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4C438B" w14:textId="5A9A960D" w:rsidR="00B706AE" w:rsidRPr="00142866" w:rsidRDefault="00142866" w:rsidP="00DF711D">
      <w:pPr>
        <w:spacing w:before="100" w:beforeAutospacing="1" w:after="100" w:afterAutospacing="1" w:line="360" w:lineRule="auto"/>
        <w:jc w:val="both"/>
        <w:rPr>
          <w:rFonts w:ascii="Sakkal Majalla" w:hAnsi="Sakkal Majalla" w:cs="Sakkal Majalla"/>
          <w:b/>
          <w:bCs/>
          <w:sz w:val="32"/>
          <w:szCs w:val="32"/>
          <w:lang w:bidi="ar-EG"/>
        </w:rPr>
      </w:pPr>
      <w:r w:rsidRPr="00142866">
        <w:rPr>
          <w:rFonts w:ascii="Sakkal Majalla" w:hAnsi="Sakkal Majalla" w:cs="Sakkal Majalla"/>
          <w:b/>
          <w:bCs/>
          <w:noProof/>
          <w:sz w:val="32"/>
          <w:szCs w:val="32"/>
        </w:rPr>
        <w:drawing>
          <wp:anchor distT="0" distB="0" distL="114300" distR="114300" simplePos="0" relativeHeight="251659264" behindDoc="0" locked="0" layoutInCell="1" allowOverlap="1" wp14:anchorId="2BE899D7" wp14:editId="0B03CF82">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B706AE" w:rsidRPr="00142866">
        <w:rPr>
          <w:rFonts w:ascii="Sakkal Majalla" w:hAnsi="Sakkal Majalla" w:cs="Sakkal Majalla"/>
          <w:b/>
          <w:bCs/>
          <w:sz w:val="32"/>
          <w:szCs w:val="32"/>
          <w:rtl/>
          <w:lang w:bidi="ar-EG"/>
        </w:rPr>
        <w:t xml:space="preserve">جامعة ميدأوشن </w:t>
      </w:r>
    </w:p>
    <w:p w14:paraId="09C8294E" w14:textId="6F8EF6AF" w:rsidR="00B706AE" w:rsidRPr="00142866" w:rsidRDefault="00B706AE" w:rsidP="00142866">
      <w:pPr>
        <w:spacing w:before="100" w:beforeAutospacing="1" w:after="100" w:afterAutospacing="1" w:line="360" w:lineRule="auto"/>
        <w:jc w:val="both"/>
        <w:rPr>
          <w:rFonts w:ascii="Sakkal Majalla" w:hAnsi="Sakkal Majalla" w:cs="Sakkal Majalla"/>
          <w:b/>
          <w:bCs/>
          <w:sz w:val="32"/>
          <w:szCs w:val="32"/>
          <w:rtl/>
          <w:lang w:bidi="ar-EG"/>
        </w:rPr>
      </w:pPr>
      <w:r w:rsidRPr="00142866">
        <w:rPr>
          <w:rFonts w:ascii="Sakkal Majalla" w:hAnsi="Sakkal Majalla" w:cs="Sakkal Majalla"/>
          <w:b/>
          <w:bCs/>
          <w:sz w:val="32"/>
          <w:szCs w:val="32"/>
          <w:rtl/>
          <w:lang w:bidi="ar-EG"/>
        </w:rPr>
        <w:t xml:space="preserve">كلية الإدارة </w:t>
      </w:r>
    </w:p>
    <w:p w14:paraId="5EE547E9" w14:textId="51581718" w:rsidR="00B706AE" w:rsidRPr="00142866" w:rsidRDefault="00B706AE" w:rsidP="00DF711D">
      <w:pPr>
        <w:spacing w:before="100" w:beforeAutospacing="1" w:after="100" w:afterAutospacing="1" w:line="360" w:lineRule="auto"/>
        <w:jc w:val="both"/>
        <w:rPr>
          <w:rFonts w:ascii="Sakkal Majalla" w:hAnsi="Sakkal Majalla" w:cs="Sakkal Majalla"/>
          <w:b/>
          <w:bCs/>
          <w:sz w:val="32"/>
          <w:szCs w:val="32"/>
          <w:rtl/>
          <w:lang w:bidi="ar-EG"/>
        </w:rPr>
      </w:pPr>
      <w:r w:rsidRPr="00142866">
        <w:rPr>
          <w:rFonts w:ascii="Sakkal Majalla" w:hAnsi="Sakkal Majalla" w:cs="Sakkal Majalla"/>
          <w:b/>
          <w:bCs/>
          <w:sz w:val="32"/>
          <w:szCs w:val="32"/>
          <w:rtl/>
          <w:lang w:bidi="ar-EG"/>
        </w:rPr>
        <w:t xml:space="preserve">تخصص إدارة </w:t>
      </w:r>
      <w:r w:rsidR="009E6351" w:rsidRPr="00142866">
        <w:rPr>
          <w:rFonts w:ascii="Sakkal Majalla" w:hAnsi="Sakkal Majalla" w:cs="Sakkal Majalla"/>
          <w:b/>
          <w:bCs/>
          <w:sz w:val="32"/>
          <w:szCs w:val="32"/>
          <w:rtl/>
          <w:lang w:bidi="ar-EG"/>
        </w:rPr>
        <w:t xml:space="preserve">مشاريع </w:t>
      </w:r>
    </w:p>
    <w:p w14:paraId="1D04A6CA" w14:textId="77777777" w:rsidR="00B706AE" w:rsidRPr="00DF711D" w:rsidRDefault="00B706AE" w:rsidP="00DF711D">
      <w:pPr>
        <w:spacing w:before="100" w:beforeAutospacing="1" w:after="100" w:afterAutospacing="1" w:line="360" w:lineRule="auto"/>
        <w:jc w:val="both"/>
        <w:rPr>
          <w:rFonts w:ascii="Sakkal Majalla" w:hAnsi="Sakkal Majalla" w:cs="Sakkal Majalla"/>
          <w:sz w:val="28"/>
          <w:szCs w:val="28"/>
          <w:rtl/>
          <w:lang w:bidi="ar-EG"/>
        </w:rPr>
      </w:pPr>
    </w:p>
    <w:p w14:paraId="45EB1F66" w14:textId="77777777" w:rsidR="00B706AE" w:rsidRPr="00142866" w:rsidRDefault="00B706AE" w:rsidP="00142866">
      <w:pPr>
        <w:spacing w:before="100" w:beforeAutospacing="1" w:after="100" w:afterAutospacing="1" w:line="360" w:lineRule="auto"/>
        <w:jc w:val="center"/>
        <w:rPr>
          <w:rFonts w:ascii="Sakkal Majalla" w:hAnsi="Sakkal Majalla" w:cs="Sakkal Majalla"/>
          <w:b/>
          <w:bCs/>
          <w:sz w:val="40"/>
          <w:szCs w:val="40"/>
          <w:rtl/>
        </w:rPr>
      </w:pPr>
      <w:r w:rsidRPr="00142866">
        <w:rPr>
          <w:rFonts w:ascii="Sakkal Majalla" w:hAnsi="Sakkal Majalla" w:cs="Sakkal Majalla"/>
          <w:b/>
          <w:bCs/>
          <w:sz w:val="40"/>
          <w:szCs w:val="40"/>
          <w:rtl/>
        </w:rPr>
        <w:t>أثر إدارة المشاريع في تعزيز برامج التحول الوطني لتحقيق رؤية المملكة 2030: دراسة تطبيقية على المشاريع الاستراتيجية في المملكة العربية السعودية</w:t>
      </w:r>
    </w:p>
    <w:p w14:paraId="6D66653A" w14:textId="77777777" w:rsidR="00B706AE" w:rsidRPr="00142866" w:rsidRDefault="00B706AE" w:rsidP="00142866">
      <w:pPr>
        <w:spacing w:before="100" w:beforeAutospacing="1" w:after="100" w:afterAutospacing="1" w:line="360" w:lineRule="auto"/>
        <w:jc w:val="center"/>
        <w:rPr>
          <w:rFonts w:ascii="Sakkal Majalla" w:hAnsi="Sakkal Majalla" w:cs="Sakkal Majalla"/>
          <w:b/>
          <w:bCs/>
          <w:sz w:val="36"/>
          <w:szCs w:val="36"/>
          <w:rtl/>
          <w:lang w:bidi="ar-EG"/>
        </w:rPr>
      </w:pPr>
      <w:r w:rsidRPr="00142866">
        <w:rPr>
          <w:rFonts w:ascii="Sakkal Majalla" w:hAnsi="Sakkal Majalla" w:cs="Sakkal Majalla"/>
          <w:b/>
          <w:bCs/>
          <w:sz w:val="36"/>
          <w:szCs w:val="36"/>
          <w:rtl/>
          <w:lang w:bidi="ar-EG"/>
        </w:rPr>
        <w:t>إعداد الطالب/</w:t>
      </w:r>
    </w:p>
    <w:p w14:paraId="7DAD5170" w14:textId="77777777" w:rsidR="00B706AE" w:rsidRPr="00142866" w:rsidRDefault="00B706AE" w:rsidP="00142866">
      <w:pPr>
        <w:spacing w:before="100" w:beforeAutospacing="1" w:after="100" w:afterAutospacing="1" w:line="360" w:lineRule="auto"/>
        <w:jc w:val="center"/>
        <w:rPr>
          <w:rFonts w:ascii="Sakkal Majalla" w:hAnsi="Sakkal Majalla" w:cs="Sakkal Majalla"/>
          <w:b/>
          <w:bCs/>
          <w:sz w:val="36"/>
          <w:szCs w:val="36"/>
          <w:rtl/>
          <w:lang w:bidi="ar-EG"/>
        </w:rPr>
      </w:pPr>
      <w:bookmarkStart w:id="0" w:name="_Hlk171971346"/>
      <w:r w:rsidRPr="00142866">
        <w:rPr>
          <w:rFonts w:ascii="Sakkal Majalla" w:hAnsi="Sakkal Majalla" w:cs="Sakkal Majalla"/>
          <w:b/>
          <w:bCs/>
          <w:sz w:val="36"/>
          <w:szCs w:val="36"/>
          <w:rtl/>
          <w:lang w:bidi="ar-EG"/>
        </w:rPr>
        <w:t>ياسمين عبدالله عبدالرحمن المحيميد</w:t>
      </w:r>
    </w:p>
    <w:p w14:paraId="0C465816" w14:textId="7153006B" w:rsidR="00B706AE" w:rsidRPr="00142866" w:rsidRDefault="00B706AE" w:rsidP="00142866">
      <w:pPr>
        <w:spacing w:before="100" w:beforeAutospacing="1" w:after="100" w:afterAutospacing="1" w:line="360" w:lineRule="auto"/>
        <w:jc w:val="center"/>
        <w:rPr>
          <w:rFonts w:ascii="Sakkal Majalla" w:hAnsi="Sakkal Majalla" w:cs="Sakkal Majalla"/>
          <w:b/>
          <w:bCs/>
          <w:sz w:val="36"/>
          <w:szCs w:val="36"/>
          <w:rtl/>
          <w:lang w:bidi="ar-EG"/>
        </w:rPr>
      </w:pPr>
      <w:r w:rsidRPr="00142866">
        <w:rPr>
          <w:rFonts w:ascii="Sakkal Majalla" w:hAnsi="Sakkal Majalla" w:cs="Sakkal Majalla"/>
          <w:b/>
          <w:bCs/>
          <w:sz w:val="36"/>
          <w:szCs w:val="36"/>
          <w:rtl/>
          <w:lang w:bidi="ar-EG"/>
        </w:rPr>
        <w:t>243001775</w:t>
      </w:r>
    </w:p>
    <w:p w14:paraId="01ADFAC5" w14:textId="65FDC3F2" w:rsidR="00B706AE" w:rsidRPr="00142866" w:rsidRDefault="00142866" w:rsidP="00142866">
      <w:pPr>
        <w:spacing w:before="100" w:beforeAutospacing="1" w:after="100" w:afterAutospacing="1" w:line="360" w:lineRule="auto"/>
        <w:jc w:val="center"/>
        <w:rPr>
          <w:rFonts w:ascii="Sakkal Majalla" w:hAnsi="Sakkal Majalla" w:cs="Sakkal Majalla"/>
          <w:b/>
          <w:bCs/>
          <w:sz w:val="36"/>
          <w:szCs w:val="36"/>
          <w:rtl/>
        </w:rPr>
      </w:pPr>
      <w:r w:rsidRPr="00142866">
        <w:rPr>
          <w:rFonts w:ascii="Sakkal Majalla" w:hAnsi="Sakkal Majalla" w:cs="Sakkal Majalla" w:hint="cs"/>
          <w:b/>
          <w:bCs/>
          <w:sz w:val="36"/>
          <w:szCs w:val="36"/>
          <w:rtl/>
        </w:rPr>
        <w:t>إشراف</w:t>
      </w:r>
    </w:p>
    <w:p w14:paraId="0A7A0294" w14:textId="77777777" w:rsidR="00B706AE" w:rsidRPr="00142866" w:rsidRDefault="00B706AE" w:rsidP="00142866">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142866">
        <w:rPr>
          <w:rFonts w:ascii="Sakkal Majalla" w:eastAsia="Calibri" w:hAnsi="Sakkal Majalla" w:cs="Sakkal Majalla"/>
          <w:b/>
          <w:bCs/>
          <w:kern w:val="0"/>
          <w:sz w:val="36"/>
          <w:szCs w:val="36"/>
          <w:rtl/>
          <w:lang w:bidi="ar-EG"/>
          <w14:ligatures w14:val="none"/>
        </w:rPr>
        <w:t>أ.د / الفيصل عبد الحميد</w:t>
      </w:r>
    </w:p>
    <w:p w14:paraId="70EEB0DB" w14:textId="77777777" w:rsidR="00B706AE" w:rsidRPr="00142866" w:rsidRDefault="00B706AE" w:rsidP="00142866">
      <w:pPr>
        <w:spacing w:before="100" w:beforeAutospacing="1" w:after="100" w:afterAutospacing="1" w:line="360" w:lineRule="auto"/>
        <w:jc w:val="center"/>
        <w:rPr>
          <w:rFonts w:ascii="Sakkal Majalla" w:hAnsi="Sakkal Majalla" w:cs="Sakkal Majalla"/>
          <w:b/>
          <w:bCs/>
          <w:sz w:val="36"/>
          <w:szCs w:val="36"/>
          <w:rtl/>
          <w:lang w:bidi="ar-EG"/>
        </w:rPr>
      </w:pPr>
      <w:r w:rsidRPr="00142866">
        <w:rPr>
          <w:rFonts w:ascii="Sakkal Majalla" w:hAnsi="Sakkal Majalla" w:cs="Sakkal Majalla"/>
          <w:b/>
          <w:bCs/>
          <w:sz w:val="36"/>
          <w:szCs w:val="36"/>
          <w:rtl/>
          <w:lang w:bidi="ar-EG"/>
        </w:rPr>
        <w:t>العام الدراسي:</w:t>
      </w:r>
    </w:p>
    <w:bookmarkEnd w:id="0"/>
    <w:p w14:paraId="441F90E2" w14:textId="77777777" w:rsidR="00142866" w:rsidRDefault="00142866" w:rsidP="00142866">
      <w:pPr>
        <w:spacing w:before="100" w:beforeAutospacing="1" w:after="100" w:afterAutospacing="1" w:line="360" w:lineRule="auto"/>
        <w:jc w:val="center"/>
        <w:rPr>
          <w:rFonts w:ascii="Sakkal Majalla" w:hAnsi="Sakkal Majalla" w:cs="Sakkal Majalla"/>
          <w:b/>
          <w:bCs/>
          <w:sz w:val="36"/>
          <w:szCs w:val="36"/>
          <w:lang w:bidi="ar-EG"/>
        </w:rPr>
        <w:sectPr w:rsidR="00142866" w:rsidSect="00142866">
          <w:type w:val="continuous"/>
          <w:pgSz w:w="11906" w:h="16838" w:code="9"/>
          <w:pgMar w:top="1440" w:right="1985" w:bottom="1440" w:left="1418" w:header="720" w:footer="720" w:gutter="567"/>
          <w:pgNumType w:fmt="arabicAbjad" w:start="1"/>
          <w:cols w:space="720"/>
          <w:bidi/>
          <w:rtlGutter/>
          <w:docGrid w:linePitch="360"/>
        </w:sectPr>
      </w:pPr>
      <w:r w:rsidRPr="00142866">
        <w:rPr>
          <w:rFonts w:ascii="Sakkal Majalla" w:hAnsi="Sakkal Majalla" w:cs="Sakkal Majalla"/>
          <w:b/>
          <w:bCs/>
          <w:sz w:val="36"/>
          <w:szCs w:val="36"/>
          <w:lang w:bidi="ar-EG"/>
        </w:rPr>
        <w:t>1447 - 2025</w:t>
      </w:r>
    </w:p>
    <w:p w14:paraId="214DC489" w14:textId="0CEC58DD" w:rsidR="00142866" w:rsidRPr="00142866" w:rsidRDefault="00142866" w:rsidP="00142866">
      <w:pPr>
        <w:spacing w:before="100" w:beforeAutospacing="1" w:after="100" w:afterAutospacing="1" w:line="360" w:lineRule="auto"/>
        <w:jc w:val="center"/>
        <w:outlineLvl w:val="0"/>
        <w:rPr>
          <w:rFonts w:ascii="Sakkal Majalla" w:hAnsi="Sakkal Majalla" w:cs="Sakkal Majalla"/>
          <w:b/>
          <w:bCs/>
          <w:sz w:val="40"/>
          <w:szCs w:val="40"/>
          <w:rtl/>
        </w:rPr>
      </w:pPr>
      <w:bookmarkStart w:id="1" w:name="_Toc203488627"/>
      <w:r w:rsidRPr="00142866">
        <w:rPr>
          <w:rFonts w:ascii="Sakkal Majalla" w:hAnsi="Sakkal Majalla" w:cs="Sakkal Majalla" w:hint="cs"/>
          <w:b/>
          <w:bCs/>
          <w:sz w:val="40"/>
          <w:szCs w:val="40"/>
          <w:rtl/>
        </w:rPr>
        <w:lastRenderedPageBreak/>
        <w:t>الفصل الأول: الإطار العام للدراسة</w:t>
      </w:r>
      <w:bookmarkEnd w:id="1"/>
    </w:p>
    <w:p w14:paraId="6219BD79" w14:textId="78372D80" w:rsidR="00142866" w:rsidRPr="00142866" w:rsidRDefault="00142866" w:rsidP="00142866">
      <w:pPr>
        <w:spacing w:before="100" w:beforeAutospacing="1" w:after="100" w:afterAutospacing="1" w:line="360" w:lineRule="auto"/>
        <w:jc w:val="both"/>
        <w:outlineLvl w:val="1"/>
        <w:rPr>
          <w:rFonts w:ascii="Sakkal Majalla" w:hAnsi="Sakkal Majalla" w:cs="Sakkal Majalla"/>
          <w:b/>
          <w:bCs/>
          <w:sz w:val="36"/>
          <w:szCs w:val="36"/>
          <w:rtl/>
        </w:rPr>
      </w:pPr>
      <w:bookmarkStart w:id="2" w:name="_Toc203488628"/>
      <w:r w:rsidRPr="00142866">
        <w:rPr>
          <w:rFonts w:ascii="Sakkal Majalla" w:hAnsi="Sakkal Majalla" w:cs="Sakkal Majalla" w:hint="cs"/>
          <w:b/>
          <w:bCs/>
          <w:sz w:val="36"/>
          <w:szCs w:val="36"/>
          <w:rtl/>
        </w:rPr>
        <w:t>1.1 المقدمة</w:t>
      </w:r>
      <w:bookmarkEnd w:id="2"/>
    </w:p>
    <w:p w14:paraId="2AD3D6C2" w14:textId="73837238" w:rsidR="00E917DA" w:rsidRPr="00DF711D" w:rsidRDefault="004A5365"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 xml:space="preserve">  </w:t>
      </w:r>
      <w:r w:rsidR="00E917DA" w:rsidRPr="00DF711D">
        <w:rPr>
          <w:rFonts w:ascii="Sakkal Majalla" w:hAnsi="Sakkal Majalla" w:cs="Sakkal Majalla"/>
          <w:sz w:val="28"/>
          <w:szCs w:val="28"/>
          <w:rtl/>
        </w:rPr>
        <w:t>تُعد المشاريع الاستراتيجية إحدى الركائز الأساسية لتحقيق التنمية المستدامة، حيث تسهم في دعم النمو الاقتصادي، وتعزيز القدرة التنافسية للدول، وتحقيق التحولات الهيكلية في مختلف القطاعات. وفي ظل التغيرات الاقتصادية العالمية والتوجهات الحديثة نحو التنمية الشاملة، أصبح لنجاح المشاريع الاستراتيجية أهمية قصوى في تحقيق الأهداف الوطنية، خصوصًا في الدول التي تسعى إلى إحداث تحول اقتصادي واجتماعي شامل. ويعتمد نجاح هذه المشاريع على تبني منهجيات إدارة المشاريع الحديثة التي تضمن تحقيق الأهداف وفق الإطار الزمني المحدد، وبأعلى مستويات الكفاءة والجودة، مع القدرة على التعامل مع التحديات والمخاطر المحتملة.</w:t>
      </w:r>
    </w:p>
    <w:p w14:paraId="5EFDCD02" w14:textId="19DAF020" w:rsidR="00E917DA" w:rsidRPr="00DF711D" w:rsidRDefault="00E917DA"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وفي هذا السياق، أطلقت المملكة العربية السعودية رؤية 2030، والتي تعد خطة استراتيجية طموحة تهدف إلى تنويع الاقتصاد، وتقليل الاعتماد على النفط، وتعزيز التنمية في مختلف القطاعات الحيوية، مثل البنية التحتية، والطاقة المتجددة، والصناعة، والسياحة، والتعليم. وقد جاءت برامج التحول الوطني كأحد أهم الأدوات التنفيذية لتحقيق هذه الرؤية، حيث تضمنت سلسلة من المشاريع الاستراتيجية التي تهدف إلى إحداث تغييرات جوهرية في البنية الاقتصادية والاجتماعية. ومع ذلك، فإن تحقيق هذه الأهداف يعتمد بشكل كبير على مدى كفاءة وفعالية إدارة المشاريع في جميع مراحلها، بدءًا من التخطيط، مرورًا بالتنفيذ، وصولًا إلى المتابعة والتقييم</w:t>
      </w:r>
      <w:r w:rsidR="005A0B1C" w:rsidRPr="00DF711D">
        <w:rPr>
          <w:rFonts w:ascii="Sakkal Majalla" w:hAnsi="Sakkal Majalla" w:cs="Sakkal Majalla"/>
          <w:sz w:val="28"/>
          <w:szCs w:val="28"/>
          <w:rtl/>
        </w:rPr>
        <w:t xml:space="preserve"> (</w:t>
      </w:r>
      <w:r w:rsidR="005A0B1C" w:rsidRPr="00DF711D">
        <w:rPr>
          <w:rFonts w:ascii="Sakkal Majalla" w:hAnsi="Sakkal Majalla" w:cs="Sakkal Majalla"/>
          <w:sz w:val="28"/>
          <w:szCs w:val="28"/>
        </w:rPr>
        <w:t>Alyamani, 2024</w:t>
      </w:r>
      <w:r w:rsidR="005A0B1C" w:rsidRPr="00DF711D">
        <w:rPr>
          <w:rFonts w:ascii="Sakkal Majalla" w:hAnsi="Sakkal Majalla" w:cs="Sakkal Majalla"/>
          <w:sz w:val="28"/>
          <w:szCs w:val="28"/>
          <w:rtl/>
        </w:rPr>
        <w:t>).</w:t>
      </w:r>
    </w:p>
    <w:p w14:paraId="4D9EF327" w14:textId="7BE21FFE" w:rsidR="00E917DA" w:rsidRPr="00DF711D" w:rsidRDefault="00E917DA"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تواجه المشاريع الاستراتيجية في المملكة العديد من التحديات، مثل تعقيد العمليات الإدارية، وتأخر التنفيذ، وارتفاع التكاليف، والتغيرات الاقتصادية والبيئية غير المتوقعة</w:t>
      </w:r>
      <w:r w:rsidR="005A0B1C" w:rsidRPr="00DF711D">
        <w:rPr>
          <w:rFonts w:ascii="Sakkal Majalla" w:hAnsi="Sakkal Majalla" w:cs="Sakkal Majalla"/>
          <w:sz w:val="28"/>
          <w:szCs w:val="28"/>
          <w:rtl/>
        </w:rPr>
        <w:t>،</w:t>
      </w:r>
      <w:r w:rsidRPr="00DF711D">
        <w:rPr>
          <w:rFonts w:ascii="Sakkal Majalla" w:hAnsi="Sakkal Majalla" w:cs="Sakkal Majalla"/>
          <w:sz w:val="28"/>
          <w:szCs w:val="28"/>
          <w:rtl/>
        </w:rPr>
        <w:t xml:space="preserve"> وتُعد إدارة المشاريع أداة رئيسية في التغلب على هذه التحديات، حيث توفر آليات واضحة لتحديد الأهداف، وتوزيع الموارد، وضبط الجدول الزمني، ومراقبة الأداء، وضمان تحقيق النتائج المرجوة وفق المعايير المحددة. ولذلك، فإن دراسة أثر إدارة المشاريع في تعزيز برامج التحول الوطني تُعد ضرورية لفهم مدى تأثير الممارسات الإدارية الحديثة </w:t>
      </w:r>
      <w:r w:rsidRPr="00DF711D">
        <w:rPr>
          <w:rFonts w:ascii="Sakkal Majalla" w:hAnsi="Sakkal Majalla" w:cs="Sakkal Majalla"/>
          <w:sz w:val="28"/>
          <w:szCs w:val="28"/>
          <w:rtl/>
        </w:rPr>
        <w:lastRenderedPageBreak/>
        <w:t>في تحقيق مستهدفات رؤية المملكة 2030، وتقديم حلول عملية لتحسين كفاءة تنفيذ المشاريع الاستراتيجية</w:t>
      </w:r>
      <w:r w:rsidR="005A0B1C" w:rsidRPr="00DF711D">
        <w:rPr>
          <w:rFonts w:ascii="Sakkal Majalla" w:hAnsi="Sakkal Majalla" w:cs="Sakkal Majalla"/>
          <w:sz w:val="28"/>
          <w:szCs w:val="28"/>
          <w:rtl/>
        </w:rPr>
        <w:t xml:space="preserve"> (</w:t>
      </w:r>
      <w:r w:rsidR="005A0B1C" w:rsidRPr="00DF711D">
        <w:rPr>
          <w:rFonts w:ascii="Sakkal Majalla" w:hAnsi="Sakkal Majalla" w:cs="Sakkal Majalla"/>
          <w:sz w:val="28"/>
          <w:szCs w:val="28"/>
        </w:rPr>
        <w:t>Alhusseini &amp; Abuanza, 2024</w:t>
      </w:r>
      <w:r w:rsidR="005A0B1C" w:rsidRPr="00DF711D">
        <w:rPr>
          <w:rFonts w:ascii="Sakkal Majalla" w:hAnsi="Sakkal Majalla" w:cs="Sakkal Majalla"/>
          <w:sz w:val="28"/>
          <w:szCs w:val="28"/>
          <w:rtl/>
        </w:rPr>
        <w:t>).</w:t>
      </w:r>
    </w:p>
    <w:p w14:paraId="52BEEDA2" w14:textId="2CF24A09" w:rsidR="00E917DA" w:rsidRPr="00DF711D" w:rsidRDefault="00E917DA"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كما أن التكامل بين إدارة المشاريع وأهداف التحول الوطني يمثل أحد المحاور الأساسية لضمان نجاح المشاريع الكبرى، حيث يتطلب تحقيق الرؤية وجود نظام متكامل لإدارة المشاريع يعتمد على التخطيط الاستراتيجي الفعّال، والحوكمة الرشيدة، واستخدام التكنولوجيا الحديثة في متابعة التنفيذ. وتبرز أهمية تبني أفضل الممارسات في إدارة المشاريع، مثل إدارة المخاطر، والتحكم في الجودة، وتحديد الأولويات، لضمان تنفيذ المشاريع بكفاءة وفاعلية، وتحقيق أعلى مستويات العائد الاقتصادي والاجتماعي.</w:t>
      </w:r>
    </w:p>
    <w:p w14:paraId="3DD723D9" w14:textId="6B19EB4F" w:rsidR="00E917DA" w:rsidRPr="00DF711D" w:rsidRDefault="00E917DA"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بناءً على ما سبق، تسعى هذه الدراسة إلى تحليل العلاقة بين إدارة المشاريع وتحقيق برامج التحول الوطني، من خلال دراسة تطبيقية على المشاريع الاستراتيجية في المملكة العربية السعودية. وتهدف إلى التعرف على أبرز التحديات التي تواجه تنفيذ المشاريع، واستكشاف أفضل الممارسات الإدارية التي تسهم في تعزيز كفاءة الأداء، وتحقيق الأهداف الوطنية المرجوة. كما تسلط الدراسة الضوء على مدى تأثير تطبيق منهجيات إدارة المشاريع الحديثة على تسريع تنفيذ المشاريع، وتحقيق الاستدامة، وضمان توافقها مع مستهدفات رؤية 2030، مما يسهم في تقديم توصيات يمكن أن تدعم صناع القرار في تحسين إدارة المشاريع المستقبلية، وتعزيز دورها في تحقيق التنمية الشاملة في المملكة.</w:t>
      </w:r>
    </w:p>
    <w:p w14:paraId="300B091D" w14:textId="5A2E33F6" w:rsidR="00142866" w:rsidRPr="00142866" w:rsidRDefault="00142866" w:rsidP="00142866">
      <w:pPr>
        <w:spacing w:before="100" w:beforeAutospacing="1" w:after="100" w:afterAutospacing="1" w:line="360" w:lineRule="auto"/>
        <w:jc w:val="both"/>
        <w:outlineLvl w:val="1"/>
        <w:rPr>
          <w:rFonts w:ascii="Sakkal Majalla" w:hAnsi="Sakkal Majalla" w:cs="Sakkal Majalla"/>
          <w:b/>
          <w:bCs/>
          <w:sz w:val="36"/>
          <w:szCs w:val="36"/>
          <w:rtl/>
        </w:rPr>
      </w:pPr>
      <w:bookmarkStart w:id="3" w:name="_Toc203488629"/>
      <w:r w:rsidRPr="00142866">
        <w:rPr>
          <w:rFonts w:ascii="Sakkal Majalla" w:hAnsi="Sakkal Majalla" w:cs="Sakkal Majalla"/>
          <w:b/>
          <w:bCs/>
          <w:sz w:val="36"/>
          <w:szCs w:val="36"/>
          <w:rtl/>
        </w:rPr>
        <w:t>2.1 المشكلة البحثية:</w:t>
      </w:r>
      <w:bookmarkEnd w:id="3"/>
    </w:p>
    <w:p w14:paraId="31985DD0" w14:textId="253DA076" w:rsidR="00E917DA" w:rsidRPr="00DF711D" w:rsidRDefault="005A0B1C"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 xml:space="preserve">   </w:t>
      </w:r>
      <w:r w:rsidR="00E917DA" w:rsidRPr="00DF711D">
        <w:rPr>
          <w:rFonts w:ascii="Sakkal Majalla" w:hAnsi="Sakkal Majalla" w:cs="Sakkal Majalla"/>
          <w:sz w:val="28"/>
          <w:szCs w:val="28"/>
          <w:rtl/>
        </w:rPr>
        <w:t>تلعب إدارة المشاريع دورًا محوريًا في نجاح المبادرات التنموية الكبرى، حيث تعتمد الدول على تطبيق أفضل الممارسات الإدارية لضمان تحقيق الأهداف الاستراتيجية بكفاءة وفعالية. ومع تبني المملكة العربية السعودية لرؤية 2030، أطلقت العديد من المشاريع الاستراتيجية ضمن برامج التحول الوطني، والتي تهدف إلى تحقيق التنويع الاقتصادي، وتعزيز الاستدامة، وتحسين جودة الحياة. ومع ذلك، تواجه هذه المشاريع تحديات متعددة تتعلق بإدارة الموارد، وضبط الجداول الزمنية، والتحكم في التكاليف، والتعامل مع المخاطر المحتملة، مما قد يؤثر على قدرتها على تحقيق المستهدفات الوطنية المنشودة.</w:t>
      </w:r>
    </w:p>
    <w:p w14:paraId="50D1F1BB" w14:textId="48419DEB" w:rsidR="00E917DA" w:rsidRPr="00DF711D" w:rsidRDefault="00E917DA"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إن الفجوة بين التخطيط الاستراتيجي والتنفيذ الفعلي للمشاريع تُعد من أكبر العقبات التي تواجه برامج التحول الوطني، حيث تتأثر المشاريع الاستراتيجية بعوامل مختلفة، مثل تعقيد الإجراءات الإدارية، والتأخير في التنفيذ، وضعف آليات المتابعة والتقييم. كما أن عدم تكامل أدوات إدارة المشاريع مع الأهداف الاستراتيجية قد يؤدي إلى تبديد الموارد وعدم تحقيق النتائج المرجوة. لذا، فإن دراسة العلاقة بين إدارة المشاريع ونجاح برامج التحول الوطني تُعد مسألة حيوية لضمان تحقيق رؤية المملكة 2030 وفق أعلى معايير الكفاءة والجودة.</w:t>
      </w:r>
    </w:p>
    <w:p w14:paraId="10ED2899" w14:textId="3984D1F0" w:rsidR="007300F5" w:rsidRPr="00DF711D" w:rsidRDefault="00E917DA"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بناءً على ذلك، تنبع مشكلة الدراسة من الحاجة إلى فهم الدور الذي تلعبه إدارة المشاريع في تعزيز فعالية برامج التحول الوطني، من خلال تحليل مدى تأثير ممارسات إدارة المشاريع على تحقيق المستهدفات الاستراتيجية. كما تسعى الدراسة إلى التعرف على التحديات التي تواجه المشاريع الاستراتيجية في المملكة، واقتراح حلول من شأنها تحسين آليات التخطيط والتنفيذ والرقابة، بما يسهم في رفع كفاءة الأداء وتحقيق النتائج المرجوة في الإطار الزمني المحدد</w:t>
      </w:r>
      <w:r w:rsidR="005A0B1C" w:rsidRPr="00DF711D">
        <w:rPr>
          <w:rFonts w:ascii="Sakkal Majalla" w:hAnsi="Sakkal Majalla" w:cs="Sakkal Majalla"/>
          <w:sz w:val="28"/>
          <w:szCs w:val="28"/>
          <w:rtl/>
        </w:rPr>
        <w:t>.</w:t>
      </w:r>
    </w:p>
    <w:p w14:paraId="41E4971E" w14:textId="07BD46DB" w:rsidR="00BF6FCA" w:rsidRPr="00142866" w:rsidRDefault="00BF6FCA" w:rsidP="00142866">
      <w:pPr>
        <w:spacing w:before="100" w:beforeAutospacing="1" w:after="100" w:afterAutospacing="1" w:line="360" w:lineRule="auto"/>
        <w:ind w:firstLine="706"/>
        <w:jc w:val="both"/>
        <w:rPr>
          <w:rFonts w:ascii="Sakkal Majalla" w:hAnsi="Sakkal Majalla" w:cs="Sakkal Majalla"/>
          <w:b/>
          <w:bCs/>
          <w:sz w:val="28"/>
          <w:szCs w:val="28"/>
          <w:rtl/>
          <w:lang w:bidi="ar-EG"/>
        </w:rPr>
      </w:pPr>
      <w:r w:rsidRPr="00142866">
        <w:rPr>
          <w:rFonts w:ascii="Sakkal Majalla" w:hAnsi="Sakkal Majalla" w:cs="Sakkal Majalla"/>
          <w:b/>
          <w:bCs/>
          <w:sz w:val="28"/>
          <w:szCs w:val="28"/>
          <w:rtl/>
          <w:lang w:bidi="ar-EG"/>
        </w:rPr>
        <w:t>ومن هنا يمكن بلورة مشكلة البحث الحالي في التساؤل الرئيس التالي:</w:t>
      </w:r>
      <w:r w:rsidR="00142866">
        <w:rPr>
          <w:rFonts w:ascii="Sakkal Majalla" w:hAnsi="Sakkal Majalla" w:cs="Sakkal Majalla" w:hint="cs"/>
          <w:b/>
          <w:bCs/>
          <w:sz w:val="28"/>
          <w:szCs w:val="28"/>
          <w:rtl/>
          <w:lang w:bidi="ar-EG"/>
        </w:rPr>
        <w:t xml:space="preserve"> </w:t>
      </w:r>
      <w:r w:rsidR="00B565EF" w:rsidRPr="00DF711D">
        <w:rPr>
          <w:rFonts w:ascii="Sakkal Majalla" w:hAnsi="Sakkal Majalla" w:cs="Sakkal Majalla"/>
          <w:sz w:val="28"/>
          <w:szCs w:val="28"/>
          <w:rtl/>
        </w:rPr>
        <w:t>ما مدى تأثير تطبيق ممارسات إدارة المشاريع على تحسين كفاءة تنفيذ برامج التحول الوطني في المملكة العربية السعودية، وما دورها في تحقيق مستهدفات رؤية 2030 من خلال المشاريع الاستراتيجية؟</w:t>
      </w:r>
    </w:p>
    <w:p w14:paraId="6A6A295E" w14:textId="3FA139FB" w:rsidR="00142866" w:rsidRPr="00142866" w:rsidRDefault="00142866" w:rsidP="00142866">
      <w:pPr>
        <w:spacing w:before="100" w:beforeAutospacing="1" w:after="100" w:afterAutospacing="1" w:line="360" w:lineRule="auto"/>
        <w:jc w:val="both"/>
        <w:outlineLvl w:val="1"/>
        <w:rPr>
          <w:rFonts w:ascii="Sakkal Majalla" w:hAnsi="Sakkal Majalla" w:cs="Sakkal Majalla"/>
          <w:b/>
          <w:bCs/>
          <w:sz w:val="36"/>
          <w:szCs w:val="36"/>
          <w:rtl/>
        </w:rPr>
      </w:pPr>
      <w:bookmarkStart w:id="4" w:name="_Toc203488630"/>
      <w:r w:rsidRPr="00142866">
        <w:rPr>
          <w:rFonts w:ascii="Sakkal Majalla" w:hAnsi="Sakkal Majalla" w:cs="Sakkal Majalla"/>
          <w:b/>
          <w:bCs/>
          <w:sz w:val="36"/>
          <w:szCs w:val="36"/>
          <w:rtl/>
        </w:rPr>
        <w:t>3.1 أهمية البحث:</w:t>
      </w:r>
      <w:bookmarkEnd w:id="4"/>
    </w:p>
    <w:p w14:paraId="688D6B5C" w14:textId="77777777" w:rsidR="00BF6FCA" w:rsidRPr="00142866" w:rsidRDefault="00BF6FCA" w:rsidP="00DF711D">
      <w:pPr>
        <w:spacing w:before="100" w:beforeAutospacing="1" w:after="100" w:afterAutospacing="1" w:line="360" w:lineRule="auto"/>
        <w:jc w:val="both"/>
        <w:rPr>
          <w:rFonts w:ascii="Sakkal Majalla" w:hAnsi="Sakkal Majalla" w:cs="Sakkal Majalla"/>
          <w:b/>
          <w:bCs/>
          <w:sz w:val="32"/>
          <w:szCs w:val="32"/>
          <w:rtl/>
        </w:rPr>
      </w:pPr>
      <w:r w:rsidRPr="00142866">
        <w:rPr>
          <w:rFonts w:ascii="Sakkal Majalla" w:hAnsi="Sakkal Majalla" w:cs="Sakkal Majalla"/>
          <w:b/>
          <w:bCs/>
          <w:sz w:val="32"/>
          <w:szCs w:val="32"/>
          <w:rtl/>
        </w:rPr>
        <w:t>أ) الأهمية العلمية</w:t>
      </w:r>
    </w:p>
    <w:p w14:paraId="3CE40BAB" w14:textId="39AC7BAE" w:rsidR="00BF6FCA" w:rsidRPr="00DF711D" w:rsidRDefault="00BF6FCA"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يسهم هذا البحث في إثراء المعرفة الأكاديمية حول دور إدارة المشاريع في دعم وتنفيذ برامج التحول الوطني، حيث يوضح الإطار النظري كيف يمكن للممارسات الحديثة في إدارة المشاريع، مثل التخطيط الاستراتيجي، وإدارة المخاطر، والحوكمة الفعالة، أن تسهم في تحسين كفاءة تنفيذ المشاريع الاستراتيجية وتحقيق أهداف رؤية المملكة 2030. كما يتناول البحث أثر استخدام الأساليب المتطورة، مثل تقنيات التحليل التنبئي، وأدوات إدارة الأداء، ومنهجيات التخطيط الرشيق (</w:t>
      </w:r>
      <w:r w:rsidRPr="00DF711D">
        <w:rPr>
          <w:rFonts w:ascii="Sakkal Majalla" w:hAnsi="Sakkal Majalla" w:cs="Sakkal Majalla"/>
          <w:sz w:val="28"/>
          <w:szCs w:val="28"/>
        </w:rPr>
        <w:t>Agile</w:t>
      </w:r>
      <w:r w:rsidRPr="00DF711D">
        <w:rPr>
          <w:rFonts w:ascii="Sakkal Majalla" w:hAnsi="Sakkal Majalla" w:cs="Sakkal Majalla"/>
          <w:sz w:val="28"/>
          <w:szCs w:val="28"/>
          <w:rtl/>
        </w:rPr>
        <w:t>)، في ضمان تحقيق الأهداف التنموية بشكل أكثر فاعلية.</w:t>
      </w:r>
    </w:p>
    <w:p w14:paraId="0AD22F22" w14:textId="21EBAF6B" w:rsidR="00BF6FCA" w:rsidRPr="00DF711D" w:rsidRDefault="00BF6FCA"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إضافة إلى ذلك، يستكشف البحث مدى فاعلية النماذج المختلفة في إدارة المشاريع، مثل إدارة المحافظ والبرامج، والتكامل بين الجهات المعنية، وآليات المتابعة والتقييم المستمر، في تحقيق التوازن بين التكاليف، والجودة، والجداول الزمنية، مما يسهم في تحسين مخرجات المشاريع الوطنية وتعزيز استدامتها. كما يوفر البحث إطارًا علميًا يمكن للجهات المعنية بالمشاريع الاستراتيجية الاستفادة منه في تطوير سياسات أكثر كفاءة لإدارة المشاريع، مما يسهم في تحسين الأداء المؤسسي وتعزيز القدرة التنافسية للمملكة على المستوى الإقليمي والعالمي.</w:t>
      </w:r>
    </w:p>
    <w:p w14:paraId="3C66E9EB" w14:textId="77777777" w:rsidR="00BF6FCA" w:rsidRPr="00142866" w:rsidRDefault="00BF6FCA" w:rsidP="00DF711D">
      <w:pPr>
        <w:spacing w:before="100" w:beforeAutospacing="1" w:after="100" w:afterAutospacing="1" w:line="360" w:lineRule="auto"/>
        <w:jc w:val="both"/>
        <w:rPr>
          <w:rFonts w:ascii="Sakkal Majalla" w:hAnsi="Sakkal Majalla" w:cs="Sakkal Majalla"/>
          <w:b/>
          <w:bCs/>
          <w:sz w:val="32"/>
          <w:szCs w:val="32"/>
          <w:rtl/>
        </w:rPr>
      </w:pPr>
      <w:r w:rsidRPr="00142866">
        <w:rPr>
          <w:rFonts w:ascii="Sakkal Majalla" w:hAnsi="Sakkal Majalla" w:cs="Sakkal Majalla"/>
          <w:b/>
          <w:bCs/>
          <w:sz w:val="32"/>
          <w:szCs w:val="32"/>
          <w:rtl/>
        </w:rPr>
        <w:t>ب) الأهمية العملية</w:t>
      </w:r>
    </w:p>
    <w:p w14:paraId="59FD3D25" w14:textId="29119A54" w:rsidR="00BF6FCA" w:rsidRPr="00DF711D" w:rsidRDefault="00BF6FCA"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يعد تطبيق منهجيات فعالة في إدارة المشاريع عنصرًا رئيسيًا في دعم نجاح برامج التحول الوطني، حيث يسهم في تحسين تنفيذ المشاريع الكبرى، وضمان الاستخدام الأمثل للموارد، وتعزيز التنسيق بين القطاعات المختلفة. ومن خلال دراسة ميدانية على المشاريع الاستراتيجية في المملكة العربية السعودية، يسعى البحث إلى تقديم حلول عملية قائمة على أفضل الممارسات في إدارة المشاريع، مثل تطوير أنظمة متابعة الأداء، وتعزيز استخدام الأدوات الرقمية لتخطيط وتنفيذ المشاريع، إضافة إلى تحسين آليات اتخاذ القرار بناءً على البيانات والتحليلات المتقدمة.</w:t>
      </w:r>
    </w:p>
    <w:p w14:paraId="631F93C0" w14:textId="77777777" w:rsidR="00BF6FCA" w:rsidRPr="00DF711D" w:rsidRDefault="00BF6FCA"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علاوة على ذلك، يقدم البحث توصيات عملية للمؤسسات المعنية حول كيفية تعزيز بيئة تنفيذية أكثر كفاءة، وتطوير قدرات فرق العمل من خلال برامج تدريبية متخصصة في إدارة المشاريع، والاستفادة من التقنيات الحديثة في تحسين آليات الرصد والتقييم لضمان تحقيق الأهداف المخطط لها. كما يسلط البحث الضوء على أهمية تكامل إدارة المشاريع مع الخطط الوطنية لضمان تحقيق الأثر المرجو من مشاريع التحول الوطني، وتحقيق المواءمة بين السياسات الحكومية ومتطلبات التنمية المستدامة. وأخيرًا، تدعم نتائج البحث عملية اتخاذ القرار داخل المؤسسات المسؤولة عن المشاريع الاستراتيجية من خلال تقديم بيانات موثوقة حول أثر تطبيق ممارسات إدارة المشاريع على تحقيق رؤية المملكة 2030، مما يسهم في تعزيز الكفاءة التشغيلية وتحقيق التنمية المستدامة وفق أعلى المعايير الدولية.</w:t>
      </w:r>
    </w:p>
    <w:p w14:paraId="671B2C95" w14:textId="7E5917FC" w:rsidR="00142866" w:rsidRPr="00142866" w:rsidRDefault="00142866" w:rsidP="00142866">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5" w:name="_Toc203488631"/>
      <w:r w:rsidRPr="00142866">
        <w:rPr>
          <w:rFonts w:ascii="Sakkal Majalla" w:hAnsi="Sakkal Majalla" w:cs="Sakkal Majalla"/>
          <w:b/>
          <w:bCs/>
          <w:sz w:val="36"/>
          <w:szCs w:val="36"/>
          <w:rtl/>
          <w:lang w:bidi="ar-EG"/>
        </w:rPr>
        <w:t>4.1 أهداف البحث:</w:t>
      </w:r>
      <w:bookmarkEnd w:id="5"/>
    </w:p>
    <w:p w14:paraId="22A33472" w14:textId="72EF7DA3" w:rsidR="00BF6FCA" w:rsidRPr="00DF711D" w:rsidRDefault="00BF6FCA" w:rsidP="00142866">
      <w:pPr>
        <w:spacing w:before="100" w:beforeAutospacing="1" w:after="100" w:afterAutospacing="1" w:line="360" w:lineRule="auto"/>
        <w:ind w:firstLine="706"/>
        <w:jc w:val="both"/>
        <w:rPr>
          <w:rFonts w:ascii="Sakkal Majalla" w:hAnsi="Sakkal Majalla" w:cs="Sakkal Majalla"/>
          <w:sz w:val="28"/>
          <w:szCs w:val="28"/>
          <w:rtl/>
          <w:lang w:bidi="ar-EG"/>
        </w:rPr>
      </w:pPr>
      <w:r w:rsidRPr="00DF711D">
        <w:rPr>
          <w:rFonts w:ascii="Sakkal Majalla" w:hAnsi="Sakkal Majalla" w:cs="Sakkal Majalla"/>
          <w:sz w:val="28"/>
          <w:szCs w:val="28"/>
          <w:rtl/>
          <w:lang w:bidi="ar-EG"/>
        </w:rPr>
        <w:t xml:space="preserve">  إن الهدف الرئيس والمحوري لهذا البحث يتمثل في: </w:t>
      </w:r>
      <w:bookmarkStart w:id="6" w:name="_Hlk192540011"/>
      <w:bookmarkStart w:id="7" w:name="_Hlk192023983"/>
      <w:r w:rsidRPr="00DF711D">
        <w:rPr>
          <w:rFonts w:ascii="Sakkal Majalla" w:hAnsi="Sakkal Majalla" w:cs="Sakkal Majalla"/>
          <w:sz w:val="28"/>
          <w:szCs w:val="28"/>
          <w:rtl/>
          <w:lang w:bidi="ar-EG"/>
        </w:rPr>
        <w:t xml:space="preserve">محاولة </w:t>
      </w:r>
      <w:bookmarkStart w:id="8" w:name="_Hlk192165296"/>
      <w:bookmarkStart w:id="9" w:name="_Hlk192029481"/>
      <w:r w:rsidR="00B565EF" w:rsidRPr="00DF711D">
        <w:rPr>
          <w:rFonts w:ascii="Sakkal Majalla" w:hAnsi="Sakkal Majalla" w:cs="Sakkal Majalla"/>
          <w:sz w:val="28"/>
          <w:szCs w:val="28"/>
          <w:rtl/>
          <w:lang w:bidi="ar-EG"/>
        </w:rPr>
        <w:t>تحليل أثر ممارسات إدارة المشاريع على تعزيز كفاءة تنفيذ برامج التحول الوطني في المملكة العربية السعودية، من خلال دراسة تطبيقية على المشاريع الاستراتيجية، وذلك بهدف تحديد العوامل التي تسهم في تحسين الأداء، وضمان تحقيق مستهدفات رؤية المملكة 2030 بكفاءة وفاعلية</w:t>
      </w:r>
      <w:bookmarkEnd w:id="6"/>
      <w:bookmarkEnd w:id="7"/>
      <w:bookmarkEnd w:id="8"/>
      <w:bookmarkEnd w:id="9"/>
      <w:r w:rsidRPr="00DF711D">
        <w:rPr>
          <w:rFonts w:ascii="Sakkal Majalla" w:hAnsi="Sakkal Majalla" w:cs="Sakkal Majalla"/>
          <w:sz w:val="28"/>
          <w:szCs w:val="28"/>
          <w:rtl/>
        </w:rPr>
        <w:t xml:space="preserve">، </w:t>
      </w:r>
      <w:r w:rsidRPr="00DF711D">
        <w:rPr>
          <w:rFonts w:ascii="Sakkal Majalla" w:hAnsi="Sakkal Majalla" w:cs="Sakkal Majalla"/>
          <w:sz w:val="28"/>
          <w:szCs w:val="28"/>
          <w:rtl/>
          <w:lang w:bidi="ar-EG"/>
        </w:rPr>
        <w:t>ويمكن تحديد الأهداف الفرعية للدراسة على النحو الآتي:</w:t>
      </w:r>
    </w:p>
    <w:p w14:paraId="7F766F95" w14:textId="77777777" w:rsidR="00792FED" w:rsidRPr="00DF711D" w:rsidRDefault="00792FED" w:rsidP="00142866">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DF711D">
        <w:rPr>
          <w:rFonts w:ascii="Sakkal Majalla" w:hAnsi="Sakkal Majalla" w:cs="Sakkal Majalla"/>
          <w:sz w:val="28"/>
          <w:szCs w:val="28"/>
          <w:rtl/>
        </w:rPr>
        <w:t>بيان أثر حوكمة المشاريع على تعزيز برامج التحول الوطني في المملكة العربية السعودية.</w:t>
      </w:r>
    </w:p>
    <w:p w14:paraId="7DA3B2B8" w14:textId="77777777" w:rsidR="00792FED" w:rsidRPr="00DF711D" w:rsidRDefault="00792FED" w:rsidP="00142866">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DF711D">
        <w:rPr>
          <w:rFonts w:ascii="Sakkal Majalla" w:hAnsi="Sakkal Majalla" w:cs="Sakkal Majalla"/>
          <w:sz w:val="28"/>
          <w:szCs w:val="28"/>
          <w:rtl/>
        </w:rPr>
        <w:t>بيان أثر إدارة المخاطر على تعزيز برامج التحول الوطني في المملكة العربية السعودية.</w:t>
      </w:r>
    </w:p>
    <w:p w14:paraId="38A7C75A" w14:textId="35184362" w:rsidR="00792FED" w:rsidRPr="00DF711D" w:rsidRDefault="00792FED" w:rsidP="00142866">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DF711D">
        <w:rPr>
          <w:rFonts w:ascii="Sakkal Majalla" w:hAnsi="Sakkal Majalla" w:cs="Sakkal Majalla"/>
          <w:sz w:val="28"/>
          <w:szCs w:val="28"/>
          <w:rtl/>
        </w:rPr>
        <w:t>بيان أثر إدارة الموارد على تعزيز برامج التحول الوطني في المملكة العربية السعودية.</w:t>
      </w:r>
    </w:p>
    <w:p w14:paraId="5B3D2898" w14:textId="3935B8E8" w:rsidR="005A0B1C" w:rsidRPr="00142866" w:rsidRDefault="00142866" w:rsidP="00142866">
      <w:pPr>
        <w:spacing w:before="100" w:beforeAutospacing="1" w:after="100" w:afterAutospacing="1" w:line="360" w:lineRule="auto"/>
        <w:jc w:val="both"/>
        <w:outlineLvl w:val="1"/>
        <w:rPr>
          <w:rFonts w:ascii="Sakkal Majalla" w:hAnsi="Sakkal Majalla" w:cs="Sakkal Majalla"/>
          <w:b/>
          <w:bCs/>
          <w:sz w:val="36"/>
          <w:szCs w:val="36"/>
          <w:rtl/>
        </w:rPr>
      </w:pPr>
      <w:bookmarkStart w:id="10" w:name="_Toc203488632"/>
      <w:r w:rsidRPr="00142866">
        <w:rPr>
          <w:rFonts w:ascii="Sakkal Majalla" w:hAnsi="Sakkal Majalla" w:cs="Sakkal Majalla"/>
          <w:b/>
          <w:bCs/>
          <w:sz w:val="36"/>
          <w:szCs w:val="36"/>
          <w:rtl/>
        </w:rPr>
        <w:t>5.1 تساؤلات البحث:</w:t>
      </w:r>
      <w:bookmarkEnd w:id="10"/>
    </w:p>
    <w:p w14:paraId="16D51BD9" w14:textId="6E4DA85F" w:rsidR="00B565EF" w:rsidRPr="00DF711D" w:rsidRDefault="00B565EF"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ما مدى تأثير تطبيق ممارسات إدارة المشاريع على تحسين كفاءة تنفيذ برامج التحول الوطني في المملكة العربية السعودية، وما دورها في تحقيق مستهدفات رؤية 2030 من خلال المشاريع الاستراتيجية؟</w:t>
      </w:r>
    </w:p>
    <w:p w14:paraId="2334E769" w14:textId="153113E6" w:rsidR="00BF6FCA" w:rsidRPr="00142866" w:rsidRDefault="00BF6FCA" w:rsidP="00DF711D">
      <w:pPr>
        <w:spacing w:before="100" w:beforeAutospacing="1" w:after="100" w:afterAutospacing="1" w:line="360" w:lineRule="auto"/>
        <w:jc w:val="both"/>
        <w:rPr>
          <w:rFonts w:ascii="Sakkal Majalla" w:hAnsi="Sakkal Majalla" w:cs="Sakkal Majalla"/>
          <w:b/>
          <w:bCs/>
          <w:sz w:val="28"/>
          <w:szCs w:val="28"/>
          <w:rtl/>
        </w:rPr>
      </w:pPr>
      <w:r w:rsidRPr="00142866">
        <w:rPr>
          <w:rFonts w:ascii="Sakkal Majalla" w:hAnsi="Sakkal Majalla" w:cs="Sakkal Majalla"/>
          <w:b/>
          <w:bCs/>
          <w:sz w:val="28"/>
          <w:szCs w:val="28"/>
          <w:rtl/>
        </w:rPr>
        <w:t>ويتفرع من هذا السؤال الرئيس التساؤلات الفرعية الآتية:</w:t>
      </w:r>
    </w:p>
    <w:p w14:paraId="2E5500BF" w14:textId="72079C96" w:rsidR="00130A44" w:rsidRPr="00DF711D" w:rsidRDefault="00BF6FCA" w:rsidP="00142866">
      <w:pPr>
        <w:pStyle w:val="a6"/>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rPr>
      </w:pPr>
      <w:bookmarkStart w:id="11" w:name="_Hlk192370063"/>
      <w:r w:rsidRPr="00DF711D">
        <w:rPr>
          <w:rFonts w:ascii="Sakkal Majalla" w:hAnsi="Sakkal Majalla" w:cs="Sakkal Majalla"/>
          <w:sz w:val="28"/>
          <w:szCs w:val="28"/>
          <w:rtl/>
        </w:rPr>
        <w:t>ما أثر</w:t>
      </w:r>
      <w:r w:rsidRPr="00DF711D">
        <w:rPr>
          <w:rFonts w:ascii="Sakkal Majalla" w:hAnsi="Sakkal Majalla" w:cs="Sakkal Majalla"/>
          <w:sz w:val="28"/>
          <w:szCs w:val="28"/>
          <w:rtl/>
          <w:lang w:bidi="ar-EG"/>
        </w:rPr>
        <w:t xml:space="preserve"> </w:t>
      </w:r>
      <w:r w:rsidR="00130A44" w:rsidRPr="00DF711D">
        <w:rPr>
          <w:rFonts w:ascii="Sakkal Majalla" w:hAnsi="Sakkal Majalla" w:cs="Sakkal Majalla"/>
          <w:sz w:val="28"/>
          <w:szCs w:val="28"/>
          <w:rtl/>
        </w:rPr>
        <w:t>بيان أثر حوكمة المشاريع على تعزيز برامج التحول الوطني في المملكة العربية السعودية؟</w:t>
      </w:r>
    </w:p>
    <w:p w14:paraId="0E0A7D93" w14:textId="49D5DE91" w:rsidR="00130A44" w:rsidRPr="00DF711D" w:rsidRDefault="00130A44" w:rsidP="00142866">
      <w:pPr>
        <w:pStyle w:val="a6"/>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rPr>
      </w:pPr>
      <w:r w:rsidRPr="00DF711D">
        <w:rPr>
          <w:rFonts w:ascii="Sakkal Majalla" w:hAnsi="Sakkal Majalla" w:cs="Sakkal Majalla"/>
          <w:sz w:val="28"/>
          <w:szCs w:val="28"/>
          <w:rtl/>
        </w:rPr>
        <w:t>ما أثر إدارة المخاطر على تعزيز برامج التحول الوطني في المملكة العربية السعودية؟</w:t>
      </w:r>
    </w:p>
    <w:p w14:paraId="4380303E" w14:textId="192EC37B" w:rsidR="00130A44" w:rsidRPr="00DF711D" w:rsidRDefault="00130A44" w:rsidP="00142866">
      <w:pPr>
        <w:pStyle w:val="a6"/>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rPr>
      </w:pPr>
      <w:r w:rsidRPr="00DF711D">
        <w:rPr>
          <w:rFonts w:ascii="Sakkal Majalla" w:hAnsi="Sakkal Majalla" w:cs="Sakkal Majalla"/>
          <w:sz w:val="28"/>
          <w:szCs w:val="28"/>
          <w:rtl/>
        </w:rPr>
        <w:t>ما أثر إدارة الموارد على تعزيز برامج التحول الوطني في المملكة العربية السعودية؟</w:t>
      </w:r>
    </w:p>
    <w:p w14:paraId="35E78C10" w14:textId="35D95D8D" w:rsidR="00142866" w:rsidRPr="00142866" w:rsidRDefault="00142866" w:rsidP="00142866">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2" w:name="_Toc203488633"/>
      <w:bookmarkEnd w:id="11"/>
      <w:r w:rsidRPr="00142866">
        <w:rPr>
          <w:rFonts w:ascii="Sakkal Majalla" w:hAnsi="Sakkal Majalla" w:cs="Sakkal Majalla"/>
          <w:b/>
          <w:bCs/>
          <w:sz w:val="36"/>
          <w:szCs w:val="36"/>
          <w:rtl/>
          <w:lang w:bidi="ar-EG"/>
        </w:rPr>
        <w:t>6.1 فرضيات البحث:</w:t>
      </w:r>
      <w:bookmarkEnd w:id="12"/>
    </w:p>
    <w:p w14:paraId="1EBDEAE9" w14:textId="10534CD6" w:rsidR="00BF6FCA" w:rsidRPr="00DF711D" w:rsidRDefault="00BF6FCA" w:rsidP="00142866">
      <w:pPr>
        <w:spacing w:before="100" w:beforeAutospacing="1" w:after="100" w:afterAutospacing="1" w:line="360" w:lineRule="auto"/>
        <w:ind w:firstLine="706"/>
        <w:jc w:val="both"/>
        <w:rPr>
          <w:rFonts w:ascii="Sakkal Majalla" w:hAnsi="Sakkal Majalla" w:cs="Sakkal Majalla"/>
          <w:sz w:val="28"/>
          <w:szCs w:val="28"/>
          <w:rtl/>
        </w:rPr>
      </w:pPr>
      <w:r w:rsidRPr="00142866">
        <w:rPr>
          <w:rFonts w:ascii="Sakkal Majalla" w:hAnsi="Sakkal Majalla" w:cs="Sakkal Majalla"/>
          <w:b/>
          <w:bCs/>
          <w:sz w:val="28"/>
          <w:szCs w:val="28"/>
          <w:rtl/>
          <w:lang w:bidi="ar-EG"/>
        </w:rPr>
        <w:t>الفرضية الرئيسية الأولى</w:t>
      </w:r>
      <w:r w:rsidRPr="00DF711D">
        <w:rPr>
          <w:rFonts w:ascii="Sakkal Majalla" w:hAnsi="Sakkal Majalla" w:cs="Sakkal Majalla"/>
          <w:sz w:val="28"/>
          <w:szCs w:val="28"/>
          <w:rtl/>
          <w:lang w:bidi="ar-EG"/>
        </w:rPr>
        <w:t>: لا يوجد أثر ذو دلالة إحصائية عند مستوى معنوية( 0.005</w:t>
      </w:r>
      <w:r w:rsidRPr="00DF711D">
        <w:rPr>
          <w:rFonts w:ascii="Cambria" w:hAnsi="Cambria" w:cs="Cambria"/>
          <w:sz w:val="28"/>
          <w:szCs w:val="28"/>
          <w:lang w:bidi="ar-EG"/>
        </w:rPr>
        <w:t>α</w:t>
      </w:r>
      <w:r w:rsidRPr="00DF711D">
        <w:rPr>
          <w:rFonts w:ascii="Sakkal Majalla" w:hAnsi="Sakkal Majalla" w:cs="Sakkal Majalla"/>
          <w:sz w:val="28"/>
          <w:szCs w:val="28"/>
          <w:rtl/>
          <w:lang w:bidi="ar-EG"/>
        </w:rPr>
        <w:t>≤)</w:t>
      </w:r>
      <w:bookmarkStart w:id="13" w:name="_Hlk192539297"/>
      <w:bookmarkStart w:id="14" w:name="_Hlk192370866"/>
      <w:r w:rsidR="00130A44" w:rsidRPr="00DF711D">
        <w:rPr>
          <w:rFonts w:ascii="Sakkal Majalla" w:hAnsi="Sakkal Majalla" w:cs="Sakkal Majalla"/>
          <w:sz w:val="28"/>
          <w:szCs w:val="28"/>
          <w:rtl/>
        </w:rPr>
        <w:t xml:space="preserve"> لإدارة المشاريع بأبعادها: (حوكمة المشاريع، إدارة المخاطر، إدارة الموارد) على تعزيز برامج التحول الوطني</w:t>
      </w:r>
      <w:bookmarkEnd w:id="13"/>
      <w:bookmarkEnd w:id="14"/>
      <w:r w:rsidRPr="00DF711D">
        <w:rPr>
          <w:rFonts w:ascii="Sakkal Majalla" w:hAnsi="Sakkal Majalla" w:cs="Sakkal Majalla"/>
          <w:sz w:val="28"/>
          <w:szCs w:val="28"/>
          <w:rtl/>
          <w:lang w:bidi="ar-EG"/>
        </w:rPr>
        <w:t>، وينبثق من هذه الفرضية الفرضيات الفرعية الآتية:</w:t>
      </w:r>
    </w:p>
    <w:p w14:paraId="6AAEBBC0" w14:textId="7A050431" w:rsidR="00130A44" w:rsidRPr="00142866" w:rsidRDefault="00BF6FCA" w:rsidP="00142866">
      <w:pPr>
        <w:pStyle w:val="a6"/>
        <w:numPr>
          <w:ilvl w:val="0"/>
          <w:numId w:val="29"/>
        </w:numPr>
        <w:spacing w:before="100" w:beforeAutospacing="1" w:after="100" w:afterAutospacing="1" w:line="360" w:lineRule="auto"/>
        <w:ind w:left="423"/>
        <w:jc w:val="both"/>
        <w:rPr>
          <w:rFonts w:ascii="Sakkal Majalla" w:hAnsi="Sakkal Majalla" w:cs="Sakkal Majalla"/>
          <w:sz w:val="28"/>
          <w:szCs w:val="28"/>
          <w:rtl/>
        </w:rPr>
      </w:pPr>
      <w:bookmarkStart w:id="15" w:name="_Hlk191306897"/>
      <w:bookmarkStart w:id="16" w:name="_Hlk192029708"/>
      <w:r w:rsidRPr="00142866">
        <w:rPr>
          <w:rFonts w:ascii="Sakkal Majalla" w:hAnsi="Sakkal Majalla" w:cs="Sakkal Majalla"/>
          <w:sz w:val="28"/>
          <w:szCs w:val="28"/>
          <w:rtl/>
          <w:lang w:bidi="ar-EG"/>
        </w:rPr>
        <w:t>لا يوجد أثر ذو دلاله إحصائية عند مستوى معنويه ( 0.005</w:t>
      </w:r>
      <w:r w:rsidRPr="00142866">
        <w:rPr>
          <w:rFonts w:ascii="Cambria" w:hAnsi="Cambria" w:cs="Cambria"/>
          <w:sz w:val="28"/>
          <w:szCs w:val="28"/>
          <w:lang w:bidi="ar-EG"/>
        </w:rPr>
        <w:t>α</w:t>
      </w:r>
      <w:r w:rsidRPr="00142866">
        <w:rPr>
          <w:rFonts w:ascii="Sakkal Majalla" w:hAnsi="Sakkal Majalla" w:cs="Sakkal Majalla"/>
          <w:sz w:val="28"/>
          <w:szCs w:val="28"/>
          <w:rtl/>
          <w:lang w:bidi="ar-EG"/>
        </w:rPr>
        <w:t>≤)</w:t>
      </w:r>
      <w:bookmarkEnd w:id="15"/>
      <w:r w:rsidRPr="00142866">
        <w:rPr>
          <w:rFonts w:ascii="Sakkal Majalla" w:hAnsi="Sakkal Majalla" w:cs="Sakkal Majalla"/>
          <w:sz w:val="28"/>
          <w:szCs w:val="28"/>
          <w:rtl/>
        </w:rPr>
        <w:t xml:space="preserve"> </w:t>
      </w:r>
      <w:bookmarkEnd w:id="16"/>
      <w:r w:rsidR="00130A44" w:rsidRPr="00142866">
        <w:rPr>
          <w:rFonts w:ascii="Sakkal Majalla" w:hAnsi="Sakkal Majalla" w:cs="Sakkal Majalla"/>
          <w:sz w:val="28"/>
          <w:szCs w:val="28"/>
          <w:rtl/>
        </w:rPr>
        <w:t>لحوكمة المشاريع على تعزيز برامج التحول الوطني في المملكة العربية السعودية.</w:t>
      </w:r>
    </w:p>
    <w:p w14:paraId="4C65A212" w14:textId="2D7ECF27" w:rsidR="00130A44" w:rsidRPr="00142866" w:rsidRDefault="00130A44" w:rsidP="00142866">
      <w:pPr>
        <w:pStyle w:val="a6"/>
        <w:numPr>
          <w:ilvl w:val="0"/>
          <w:numId w:val="29"/>
        </w:numPr>
        <w:spacing w:before="100" w:beforeAutospacing="1" w:after="100" w:afterAutospacing="1" w:line="360" w:lineRule="auto"/>
        <w:ind w:left="423"/>
        <w:jc w:val="both"/>
        <w:rPr>
          <w:rFonts w:ascii="Sakkal Majalla" w:hAnsi="Sakkal Majalla" w:cs="Sakkal Majalla"/>
          <w:sz w:val="28"/>
          <w:szCs w:val="28"/>
          <w:rtl/>
        </w:rPr>
      </w:pPr>
      <w:r w:rsidRPr="00142866">
        <w:rPr>
          <w:rFonts w:ascii="Sakkal Majalla" w:hAnsi="Sakkal Majalla" w:cs="Sakkal Majalla"/>
          <w:sz w:val="28"/>
          <w:szCs w:val="28"/>
          <w:rtl/>
          <w:lang w:bidi="ar-EG"/>
        </w:rPr>
        <w:t>لا يوجد أثر ذو دلاله إحصائية عند مستوى معنويه ( 0.005</w:t>
      </w:r>
      <w:r w:rsidRPr="00142866">
        <w:rPr>
          <w:rFonts w:ascii="Cambria" w:hAnsi="Cambria" w:cs="Cambria"/>
          <w:sz w:val="28"/>
          <w:szCs w:val="28"/>
          <w:lang w:bidi="ar-EG"/>
        </w:rPr>
        <w:t>α</w:t>
      </w:r>
      <w:r w:rsidRPr="00142866">
        <w:rPr>
          <w:rFonts w:ascii="Sakkal Majalla" w:hAnsi="Sakkal Majalla" w:cs="Sakkal Majalla"/>
          <w:sz w:val="28"/>
          <w:szCs w:val="28"/>
          <w:rtl/>
          <w:lang w:bidi="ar-EG"/>
        </w:rPr>
        <w:t>≤)</w:t>
      </w:r>
      <w:r w:rsidRPr="00142866">
        <w:rPr>
          <w:rFonts w:ascii="Sakkal Majalla" w:hAnsi="Sakkal Majalla" w:cs="Sakkal Majalla"/>
          <w:sz w:val="28"/>
          <w:szCs w:val="28"/>
          <w:rtl/>
        </w:rPr>
        <w:t xml:space="preserve"> لإدارة المخاطر على تعزيز برامج التحول الوطني في المملكة العربية السعودية.</w:t>
      </w:r>
    </w:p>
    <w:p w14:paraId="4232D495" w14:textId="74DDCEAD" w:rsidR="00B706AE" w:rsidRPr="00142866" w:rsidRDefault="00130A44" w:rsidP="00142866">
      <w:pPr>
        <w:pStyle w:val="a6"/>
        <w:numPr>
          <w:ilvl w:val="0"/>
          <w:numId w:val="29"/>
        </w:numPr>
        <w:spacing w:before="100" w:beforeAutospacing="1" w:after="100" w:afterAutospacing="1" w:line="360" w:lineRule="auto"/>
        <w:ind w:left="423"/>
        <w:jc w:val="both"/>
        <w:rPr>
          <w:rFonts w:ascii="Sakkal Majalla" w:hAnsi="Sakkal Majalla" w:cs="Sakkal Majalla"/>
          <w:sz w:val="28"/>
          <w:szCs w:val="28"/>
        </w:rPr>
      </w:pPr>
      <w:r w:rsidRPr="00142866">
        <w:rPr>
          <w:rFonts w:ascii="Sakkal Majalla" w:hAnsi="Sakkal Majalla" w:cs="Sakkal Majalla"/>
          <w:sz w:val="28"/>
          <w:szCs w:val="28"/>
          <w:rtl/>
          <w:lang w:bidi="ar-EG"/>
        </w:rPr>
        <w:t>لا يوجد أثر ذو دلاله إحصائية عند مستوى معنويه ( 0.005</w:t>
      </w:r>
      <w:r w:rsidRPr="00142866">
        <w:rPr>
          <w:rFonts w:ascii="Cambria" w:hAnsi="Cambria" w:cs="Cambria"/>
          <w:sz w:val="28"/>
          <w:szCs w:val="28"/>
          <w:lang w:bidi="ar-EG"/>
        </w:rPr>
        <w:t>α</w:t>
      </w:r>
      <w:r w:rsidRPr="00142866">
        <w:rPr>
          <w:rFonts w:ascii="Sakkal Majalla" w:hAnsi="Sakkal Majalla" w:cs="Sakkal Majalla"/>
          <w:sz w:val="28"/>
          <w:szCs w:val="28"/>
          <w:rtl/>
          <w:lang w:bidi="ar-EG"/>
        </w:rPr>
        <w:t>≤)</w:t>
      </w:r>
      <w:r w:rsidRPr="00142866">
        <w:rPr>
          <w:rFonts w:ascii="Sakkal Majalla" w:hAnsi="Sakkal Majalla" w:cs="Sakkal Majalla"/>
          <w:sz w:val="28"/>
          <w:szCs w:val="28"/>
          <w:rtl/>
        </w:rPr>
        <w:t xml:space="preserve"> لإدارة الموارد على تعزيز برامج التحول الوطني في المملكة العربية السعودية.</w:t>
      </w:r>
    </w:p>
    <w:p w14:paraId="0547259D" w14:textId="1F084AFA" w:rsidR="00142866" w:rsidRPr="00142866" w:rsidRDefault="00142866" w:rsidP="00142866">
      <w:pPr>
        <w:spacing w:before="100" w:beforeAutospacing="1" w:after="100" w:afterAutospacing="1" w:line="360" w:lineRule="auto"/>
        <w:jc w:val="both"/>
        <w:outlineLvl w:val="1"/>
        <w:rPr>
          <w:rFonts w:ascii="Sakkal Majalla" w:hAnsi="Sakkal Majalla" w:cs="Sakkal Majalla"/>
          <w:b/>
          <w:bCs/>
          <w:sz w:val="36"/>
          <w:szCs w:val="36"/>
          <w:rtl/>
        </w:rPr>
      </w:pPr>
      <w:bookmarkStart w:id="17" w:name="_Toc203488634"/>
      <w:r w:rsidRPr="00142866">
        <w:rPr>
          <w:rFonts w:ascii="Sakkal Majalla" w:hAnsi="Sakkal Majalla" w:cs="Sakkal Majalla"/>
          <w:b/>
          <w:bCs/>
          <w:sz w:val="36"/>
          <w:szCs w:val="36"/>
          <w:rtl/>
        </w:rPr>
        <w:t>7.1 الدراسات السابقة:</w:t>
      </w:r>
      <w:bookmarkEnd w:id="17"/>
    </w:p>
    <w:p w14:paraId="08F56E69" w14:textId="77777777" w:rsidR="007300F5" w:rsidRPr="00142866" w:rsidRDefault="007300F5" w:rsidP="00142866">
      <w:pPr>
        <w:pStyle w:val="a6"/>
        <w:numPr>
          <w:ilvl w:val="0"/>
          <w:numId w:val="30"/>
        </w:numPr>
        <w:spacing w:before="100" w:beforeAutospacing="1" w:after="100" w:afterAutospacing="1" w:line="360" w:lineRule="auto"/>
        <w:ind w:left="423"/>
        <w:jc w:val="both"/>
        <w:rPr>
          <w:rFonts w:ascii="Sakkal Majalla" w:hAnsi="Sakkal Majalla" w:cs="Sakkal Majalla"/>
          <w:b/>
          <w:bCs/>
          <w:sz w:val="28"/>
          <w:szCs w:val="28"/>
          <w:rtl/>
        </w:rPr>
      </w:pPr>
      <w:r w:rsidRPr="00142866">
        <w:rPr>
          <w:rFonts w:ascii="Sakkal Majalla" w:hAnsi="Sakkal Majalla" w:cs="Sakkal Majalla"/>
          <w:b/>
          <w:bCs/>
          <w:sz w:val="28"/>
          <w:szCs w:val="28"/>
          <w:rtl/>
        </w:rPr>
        <w:t xml:space="preserve">دراسة </w:t>
      </w:r>
      <w:r w:rsidRPr="00142866">
        <w:rPr>
          <w:rFonts w:ascii="Sakkal Majalla" w:hAnsi="Sakkal Majalla" w:cs="Sakkal Majalla"/>
          <w:b/>
          <w:bCs/>
          <w:sz w:val="28"/>
          <w:szCs w:val="28"/>
        </w:rPr>
        <w:t>Alyamani, A</w:t>
      </w:r>
      <w:r w:rsidRPr="00142866">
        <w:rPr>
          <w:rFonts w:ascii="Sakkal Majalla" w:hAnsi="Sakkal Majalla" w:cs="Sakkal Majalla"/>
          <w:b/>
          <w:bCs/>
          <w:sz w:val="28"/>
          <w:szCs w:val="28"/>
          <w:rtl/>
        </w:rPr>
        <w:t>. (2024)</w:t>
      </w:r>
    </w:p>
    <w:p w14:paraId="77DCAD73" w14:textId="544B3B31" w:rsidR="007300F5" w:rsidRPr="00DF711D" w:rsidRDefault="007300F5"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هدفت هذه الدراسة إلى تحليل استراتيجيات إدارة التغيير في المؤسسات الحكومية السعودية، مع التركيز على جهود التحول الوطني لتحقيق رؤية 2030. واستعرضت الدراسة كيفية تبني المؤسسات الحكومية لممارسات التغيير التنظيمي لمواكبة متطلبات التنمية المستدامة وتعزيز الأداء المؤسسي وفقاً لأهداف الرؤية.</w:t>
      </w:r>
    </w:p>
    <w:p w14:paraId="0D8DABB1" w14:textId="652A96D2" w:rsidR="007300F5" w:rsidRPr="00DF711D" w:rsidRDefault="007300F5"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اعتمدت الدراسة على منهج تحليلي، حيث تم جمع البيانات من وثائق رسمية وتقارير حكومية ودراسات سابقة حول إدارة التغيير في المملكة. كما تم إجراء تحليل مقارن لاستراتيجيات التحول المطبقة، مع دراسة تأثيرها على الكفاءة المؤسسية ومدى تحقيقها للأهداف المرجوة.</w:t>
      </w:r>
    </w:p>
    <w:p w14:paraId="1C3DB1C0" w14:textId="2DE8F631" w:rsidR="007300F5" w:rsidRPr="00DF711D" w:rsidRDefault="007300F5"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أظهرت النتائج أن نجاح استراتيجيات إدارة التغيير في المؤسسات الحكومية السعودية يعتمد على مجموعة من العوامل، أبرزها دعم القيادة، وتمكين الموظفين، واستخدام التكنولوجيا الحديثة، وتعزيز ثقافة الابتكار. كما تبين أن بعض التحديات، مثل المقاومة الداخلية للتغيير وضعف التنسيق بين الجهات، قد تؤثر على سرعة تنفيذ المبادرات.</w:t>
      </w:r>
    </w:p>
    <w:p w14:paraId="05D8D97C" w14:textId="77777777" w:rsidR="007300F5" w:rsidRPr="00DF711D" w:rsidRDefault="007300F5"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أوصت الدراسة بضرورة تعزيز التدريب المستمر للموظفين في مجالات التغيير والابتكار، وتحفيز ثقافة العمل التشاركي لضمان تبني التحولات بكفاءة. كما شددت على أهمية تبني نهج استراتيجي متكامل لإدارة التغيير، يشمل قياس الأداء بانتظام، وضمان التكيف السريع مع المستجدات التقنية والتنظيمية، لتحقيق الأهداف الطموحة لرؤية 2030.</w:t>
      </w:r>
    </w:p>
    <w:p w14:paraId="314DDABF" w14:textId="77777777" w:rsidR="000737D0" w:rsidRPr="00142866" w:rsidRDefault="000737D0" w:rsidP="00142866">
      <w:pPr>
        <w:pStyle w:val="a6"/>
        <w:numPr>
          <w:ilvl w:val="0"/>
          <w:numId w:val="30"/>
        </w:numPr>
        <w:spacing w:before="100" w:beforeAutospacing="1" w:after="100" w:afterAutospacing="1" w:line="360" w:lineRule="auto"/>
        <w:ind w:left="423"/>
        <w:jc w:val="both"/>
        <w:rPr>
          <w:rFonts w:ascii="Sakkal Majalla" w:hAnsi="Sakkal Majalla" w:cs="Sakkal Majalla"/>
          <w:b/>
          <w:bCs/>
          <w:sz w:val="28"/>
          <w:szCs w:val="28"/>
          <w:rtl/>
        </w:rPr>
      </w:pPr>
      <w:r w:rsidRPr="00142866">
        <w:rPr>
          <w:rFonts w:ascii="Sakkal Majalla" w:hAnsi="Sakkal Majalla" w:cs="Sakkal Majalla"/>
          <w:b/>
          <w:bCs/>
          <w:sz w:val="28"/>
          <w:szCs w:val="28"/>
          <w:rtl/>
        </w:rPr>
        <w:t xml:space="preserve">دراسة </w:t>
      </w:r>
      <w:r w:rsidRPr="00142866">
        <w:rPr>
          <w:rFonts w:ascii="Sakkal Majalla" w:hAnsi="Sakkal Majalla" w:cs="Sakkal Majalla"/>
          <w:b/>
          <w:bCs/>
          <w:sz w:val="28"/>
          <w:szCs w:val="28"/>
        </w:rPr>
        <w:t>Memish, Z. A., et al</w:t>
      </w:r>
      <w:r w:rsidRPr="00142866">
        <w:rPr>
          <w:rFonts w:ascii="Sakkal Majalla" w:hAnsi="Sakkal Majalla" w:cs="Sakkal Majalla"/>
          <w:b/>
          <w:bCs/>
          <w:sz w:val="28"/>
          <w:szCs w:val="28"/>
          <w:rtl/>
        </w:rPr>
        <w:t>. (2022)</w:t>
      </w:r>
    </w:p>
    <w:p w14:paraId="7670EA46" w14:textId="1CCF7AB5" w:rsidR="000737D0" w:rsidRPr="00DF711D" w:rsidRDefault="000737D0"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هدفت هذه الدراسة إلى تحليل وتقييم عملية تطوير الإرشادات الوطنية في المملكة العربية السعودية، مسلطةً الضوء على الأساليب الحديثة المعتمدة لضمان تحسين جودة الرعاية الصحية وتعزيز فعالية السياسات الصحية. تناولت الدراسة أهمية اتباع نهج قائم على الأدلة العلمية في تطوير الإرشادات الصحية لضمان الاتساق مع المعايير العالمية وتعزيز الصحة العامة.</w:t>
      </w:r>
    </w:p>
    <w:p w14:paraId="6118366C" w14:textId="5EA32959" w:rsidR="000737D0" w:rsidRPr="00DF711D" w:rsidRDefault="000737D0"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اعتمدت الدراسة على منهج تحليلي وصفي، حيث قامت بمراجعة السياسات السابقة لتطوير الإرشادات الوطنية في المملكة، مع تحليل النماذج العالمية الناجحة في هذا المجال. كما تم استخدام أسلوب المقارنة لقياس مدى توافق الإرشادات السعودية مع الممارسات الدولية.</w:t>
      </w:r>
    </w:p>
    <w:p w14:paraId="2ED73BC4" w14:textId="347632FE" w:rsidR="000737D0" w:rsidRPr="00DF711D" w:rsidRDefault="000737D0"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أظهرت النتائج أن عملية تطوير الإرشادات الوطنية في السعودية شهدت تحولًا كبيرًا نحو استخدام منهجيات أكثر شمولية، تستند إلى الأدلة العلمية والبيانات البحثية الموثوقة. كما بينت الدراسة أن الشراكات مع المؤسسات البحثية العالمية وتوظيف التكنولوجيا الحديثة لعبا دورًا محوريًا في تحسين جودة الإرشادات الصحية. ومع ذلك، أشارت الدراسة إلى بعض التحديات، مثل الحاجة إلى تعزيز القدرات الوطنية في مجال تطوير الإرشادات وضمان التحديث المستمر لها وفقًا لأحدث المستجدات العلمية.</w:t>
      </w:r>
    </w:p>
    <w:p w14:paraId="121CA6FF" w14:textId="77777777" w:rsidR="000737D0" w:rsidRPr="00DF711D" w:rsidRDefault="000737D0"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أوصت الدراسة بضرورة إنشاء مركز وطني متخصص لتطوير الإرشادات الصحية يعتمد على أحدث الأدلة العلمية، مع تعزيز التعاون بين الجهات الصحية المختلفة. كما أكدت على أهمية دمج تقنيات الذكاء الاصطناعي والتحليل المتقدم للبيانات لضمان تطوير إرشادات فعالة تتناسب مع الاحتياجات الصحية الوطنية، مما يسهم في تحسين جودة الخدمات الصحية في المملكة.</w:t>
      </w:r>
    </w:p>
    <w:p w14:paraId="1E5C709B" w14:textId="77777777" w:rsidR="00EF42AC" w:rsidRPr="00142866" w:rsidRDefault="00EF42AC" w:rsidP="00142866">
      <w:pPr>
        <w:pStyle w:val="a6"/>
        <w:numPr>
          <w:ilvl w:val="0"/>
          <w:numId w:val="30"/>
        </w:numPr>
        <w:spacing w:before="100" w:beforeAutospacing="1" w:after="100" w:afterAutospacing="1" w:line="360" w:lineRule="auto"/>
        <w:ind w:left="423"/>
        <w:jc w:val="both"/>
        <w:rPr>
          <w:rFonts w:ascii="Sakkal Majalla" w:hAnsi="Sakkal Majalla" w:cs="Sakkal Majalla"/>
          <w:b/>
          <w:bCs/>
          <w:sz w:val="28"/>
          <w:szCs w:val="28"/>
          <w:rtl/>
        </w:rPr>
      </w:pPr>
      <w:r w:rsidRPr="00142866">
        <w:rPr>
          <w:rFonts w:ascii="Sakkal Majalla" w:hAnsi="Sakkal Majalla" w:cs="Sakkal Majalla"/>
          <w:b/>
          <w:bCs/>
          <w:sz w:val="28"/>
          <w:szCs w:val="28"/>
          <w:rtl/>
        </w:rPr>
        <w:t xml:space="preserve">دراسة </w:t>
      </w:r>
      <w:r w:rsidRPr="00142866">
        <w:rPr>
          <w:rFonts w:ascii="Sakkal Majalla" w:hAnsi="Sakkal Majalla" w:cs="Sakkal Majalla"/>
          <w:b/>
          <w:bCs/>
          <w:sz w:val="28"/>
          <w:szCs w:val="28"/>
        </w:rPr>
        <w:t>Abdullateef, S. T., Alsheikh, R. M., &amp; Mohammed, B. K</w:t>
      </w:r>
      <w:r w:rsidRPr="00142866">
        <w:rPr>
          <w:rFonts w:ascii="Sakkal Majalla" w:hAnsi="Sakkal Majalla" w:cs="Sakkal Majalla"/>
          <w:b/>
          <w:bCs/>
          <w:sz w:val="28"/>
          <w:szCs w:val="28"/>
          <w:rtl/>
        </w:rPr>
        <w:t>. (2023)</w:t>
      </w:r>
    </w:p>
    <w:p w14:paraId="75DA2973" w14:textId="358F172F" w:rsidR="00EF42AC" w:rsidRPr="00DF711D" w:rsidRDefault="00EF42AC"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هدفت هذه الدراسة إلى استكشاف دور التحول التعليمي في الجامعات السعودية في تحقيق رؤية المملكة 2030، وذلك من خلال تحليل المبادرات والاستراتيجيات التي تم تنفيذها لتعزيز جودة التعليم العالي، ومواءمته مع متطلبات سوق العمل والتطورات التكنولوجية الحديثة.</w:t>
      </w:r>
    </w:p>
    <w:p w14:paraId="2109344F" w14:textId="4D7948E7" w:rsidR="00EF42AC" w:rsidRPr="00DF711D" w:rsidRDefault="00EF42AC"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استخدم الباحثون منهجًا تحليليًا واستكشافيًا، حيث تم تحليل السياسات التعليمية في الجامعات السعودية، مع مراجعة الأدبيات السابقة حول تأثير التحولات التعليمية على تحقيق الأهداف الاقتصادية والاجتماعية لرؤية 2030. كما اعتمدت الدراسة على مقابلات مع خبراء في التعليم العالي، بالإضافة إلى تحليل البيانات الإحصائية المتعلقة بأداء الجامعات السعودية في مجالات الابتكار، البحث العلمي، والمواءمة مع سوق العمل.</w:t>
      </w:r>
    </w:p>
    <w:p w14:paraId="236FF3F9" w14:textId="40EEB629" w:rsidR="00EF42AC" w:rsidRPr="00DF711D" w:rsidRDefault="00EF42AC"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أظهرت النتائج أن التحول التعليمي في الجامعات السعودية يسير بخطى متسارعة نحو تبني مناهج حديثة تعتمد على التعلم الإلكتروني، والذكاء الاصطناعي، والشراكات مع القطاعات الصناعية لتعزيز المهارات التطبيقية للطلاب. كما أشارت الدراسة إلى أن هناك تحديات تواجه هذا التحول، مثل الحاجة إلى تطوير مهارات أعضاء هيئة التدريس في التقنيات الحديثة، وتحقيق تكامل أعمق بين الجامعات واحتياجات سوق العمل.</w:t>
      </w:r>
    </w:p>
    <w:p w14:paraId="18EF5AF8" w14:textId="77777777" w:rsidR="00EF42AC" w:rsidRPr="00DF711D" w:rsidRDefault="00EF42AC"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أوصت الدراسة بضرورة استمرار تطوير المناهج الجامعية بما يتناسب مع متطلبات الاقتصاد الرقمي، وتعزيز التعاون بين الجامعات والقطاع الخاص من خلال برامج التدريب الميداني والشراكات البحثية. كما أكدت على أهمية الاستثمار في البنية التحتية التكنولوجية داخل الجامعات لدعم التحول الرقمي وتحقيق الأهداف الطموحة لرؤية السعودية 2030.</w:t>
      </w:r>
    </w:p>
    <w:p w14:paraId="3181A8D2" w14:textId="77777777" w:rsidR="00EF42AC" w:rsidRPr="00DF711D" w:rsidRDefault="00EF42AC" w:rsidP="00DF711D">
      <w:pPr>
        <w:spacing w:before="100" w:beforeAutospacing="1" w:after="100" w:afterAutospacing="1" w:line="360" w:lineRule="auto"/>
        <w:jc w:val="both"/>
        <w:rPr>
          <w:rFonts w:ascii="Sakkal Majalla" w:hAnsi="Sakkal Majalla" w:cs="Sakkal Majalla"/>
          <w:sz w:val="28"/>
          <w:szCs w:val="28"/>
          <w:rtl/>
          <w:lang w:bidi="ar-EG"/>
        </w:rPr>
      </w:pPr>
    </w:p>
    <w:p w14:paraId="20DA91A8" w14:textId="77777777" w:rsidR="00EF42AC" w:rsidRPr="00142866" w:rsidRDefault="00EF42AC" w:rsidP="00142866">
      <w:pPr>
        <w:pStyle w:val="a6"/>
        <w:numPr>
          <w:ilvl w:val="0"/>
          <w:numId w:val="30"/>
        </w:numPr>
        <w:spacing w:before="100" w:beforeAutospacing="1" w:after="100" w:afterAutospacing="1" w:line="360" w:lineRule="auto"/>
        <w:ind w:left="423"/>
        <w:jc w:val="both"/>
        <w:rPr>
          <w:rFonts w:ascii="Sakkal Majalla" w:hAnsi="Sakkal Majalla" w:cs="Sakkal Majalla"/>
          <w:b/>
          <w:bCs/>
          <w:sz w:val="28"/>
          <w:szCs w:val="28"/>
          <w:rtl/>
        </w:rPr>
      </w:pPr>
      <w:r w:rsidRPr="00142866">
        <w:rPr>
          <w:rFonts w:ascii="Sakkal Majalla" w:hAnsi="Sakkal Majalla" w:cs="Sakkal Majalla"/>
          <w:b/>
          <w:bCs/>
          <w:sz w:val="28"/>
          <w:szCs w:val="28"/>
          <w:rtl/>
        </w:rPr>
        <w:t xml:space="preserve">دراسة </w:t>
      </w:r>
      <w:r w:rsidRPr="00142866">
        <w:rPr>
          <w:rFonts w:ascii="Sakkal Majalla" w:hAnsi="Sakkal Majalla" w:cs="Sakkal Majalla"/>
          <w:b/>
          <w:bCs/>
          <w:sz w:val="28"/>
          <w:szCs w:val="28"/>
        </w:rPr>
        <w:t>Impact of project management to capability transformation</w:t>
      </w:r>
      <w:r w:rsidRPr="00142866">
        <w:rPr>
          <w:rFonts w:ascii="Sakkal Majalla" w:hAnsi="Sakkal Majalla" w:cs="Sakkal Majalla"/>
          <w:b/>
          <w:bCs/>
          <w:sz w:val="28"/>
          <w:szCs w:val="28"/>
          <w:rtl/>
        </w:rPr>
        <w:t xml:space="preserve"> (2022)</w:t>
      </w:r>
    </w:p>
    <w:p w14:paraId="7374703A" w14:textId="26AD9705" w:rsidR="00EF42AC" w:rsidRPr="00DF711D" w:rsidRDefault="00EF42AC"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تناولت هذه الدراسة تأثير إدارة المشاريع على التحول في القدرات المؤسسية، حيث هدفت إلى تحليل كيفية مساهمة تطبيق ممارسات إدارة المشاريع في تعزيز الكفاءة والقدرة التنافسية للمؤسسات. في ظل بيئة الأعمال المتغيرة، أصبح من الضروري للمؤسسات اعتماد نهج استراتيجي في إدارة المشاريع لضمان تحقيق تحول فعال في القدرات التنظيمية.</w:t>
      </w:r>
    </w:p>
    <w:p w14:paraId="53F6733B" w14:textId="6C875568" w:rsidR="00EF42AC" w:rsidRPr="00DF711D" w:rsidRDefault="00EF42AC"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اعتمدت الدراسة على منهجية تحليلية تجمع بين الأساليب الكمية والنوعية، حيث تم جمع البيانات من دراسات حالة لمؤسسات تبنت استراتيجيات متقدمة في إدارة المشاريع. كما تم استخدام النماذج الإحصائية لتقييم العلاقة بين ممارسات إدارة المشاريع والتحول في القدرات المؤسسية، مع التركيز على عوامل مثل المرونة، الابتكار، وتحقيق الأهداف الاستراتيجية.</w:t>
      </w:r>
    </w:p>
    <w:p w14:paraId="5A299E9F" w14:textId="1EE478A2" w:rsidR="00EF42AC" w:rsidRPr="00DF711D" w:rsidRDefault="00EF42AC"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أظهرت النتائج أن المؤسسات التي تتبنى إدارة مشاريع فعالة تتمتع بقدرة أكبر على التكيف مع التغيرات، وتحقيق أداء تشغيلي مستدام، وتقليل المخاطر المرتبطة بتنفيذ المشاريع. كما تبين أن تطوير مهارات إدارة المشاريع لدى الفرق العاملة يعزز من نجاح المشاريع ويسهم في تحقيق أهداف التحول المؤسسي.</w:t>
      </w:r>
    </w:p>
    <w:p w14:paraId="09B7219E" w14:textId="77777777" w:rsidR="00EF42AC" w:rsidRPr="00DF711D" w:rsidRDefault="00EF42AC"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أوصت الدراسة بضرورة تعزيز ثقافة إدارة المشاريع داخل المؤسسات من خلال التدريب المستمر واعتماد أحدث الأدوات الرقمية في تخطيط المشاريع وتنفيذها. كما شددت على أهمية الدعم القيادي لعمليات التحول المؤسسي، وضرورة التكامل بين إدارة المشاريع والاستراتيجيات التنظيمية لضمان تحقيق قيمة مستدامة على المدى الطويل.</w:t>
      </w:r>
    </w:p>
    <w:p w14:paraId="089C3A99" w14:textId="77777777" w:rsidR="004C3BA4" w:rsidRPr="00142866" w:rsidRDefault="004C3BA4" w:rsidP="00142866">
      <w:pPr>
        <w:pStyle w:val="a6"/>
        <w:numPr>
          <w:ilvl w:val="0"/>
          <w:numId w:val="30"/>
        </w:numPr>
        <w:spacing w:before="100" w:beforeAutospacing="1" w:after="100" w:afterAutospacing="1" w:line="360" w:lineRule="auto"/>
        <w:ind w:left="423"/>
        <w:jc w:val="both"/>
        <w:rPr>
          <w:rFonts w:ascii="Sakkal Majalla" w:hAnsi="Sakkal Majalla" w:cs="Sakkal Majalla"/>
          <w:b/>
          <w:bCs/>
          <w:sz w:val="28"/>
          <w:szCs w:val="28"/>
          <w:rtl/>
        </w:rPr>
      </w:pPr>
      <w:r w:rsidRPr="00142866">
        <w:rPr>
          <w:rFonts w:ascii="Sakkal Majalla" w:hAnsi="Sakkal Majalla" w:cs="Sakkal Majalla"/>
          <w:b/>
          <w:bCs/>
          <w:sz w:val="28"/>
          <w:szCs w:val="28"/>
          <w:rtl/>
        </w:rPr>
        <w:t xml:space="preserve">دراسة </w:t>
      </w:r>
      <w:r w:rsidRPr="00142866">
        <w:rPr>
          <w:rFonts w:ascii="Sakkal Majalla" w:hAnsi="Sakkal Majalla" w:cs="Sakkal Majalla"/>
          <w:b/>
          <w:bCs/>
          <w:sz w:val="28"/>
          <w:szCs w:val="28"/>
        </w:rPr>
        <w:t>Doughman, E., Dwairi, H., Alahmadi, K. H., &amp; Bawaneh, S</w:t>
      </w:r>
      <w:r w:rsidRPr="00142866">
        <w:rPr>
          <w:rFonts w:ascii="Sakkal Majalla" w:hAnsi="Sakkal Majalla" w:cs="Sakkal Majalla"/>
          <w:b/>
          <w:bCs/>
          <w:sz w:val="28"/>
          <w:szCs w:val="28"/>
          <w:rtl/>
        </w:rPr>
        <w:t>. (2024)</w:t>
      </w:r>
    </w:p>
    <w:p w14:paraId="1ED28A1A" w14:textId="3DF4B073" w:rsidR="004C3BA4" w:rsidRPr="00DF711D" w:rsidRDefault="004C3BA4"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تناولت هذه الدراسة دور تطوير البرمجيات الرشيقة (</w:t>
      </w:r>
      <w:r w:rsidRPr="00DF711D">
        <w:rPr>
          <w:rFonts w:ascii="Sakkal Majalla" w:hAnsi="Sakkal Majalla" w:cs="Sakkal Majalla"/>
          <w:sz w:val="28"/>
          <w:szCs w:val="28"/>
        </w:rPr>
        <w:t>Agile Development</w:t>
      </w:r>
      <w:r w:rsidRPr="00DF711D">
        <w:rPr>
          <w:rFonts w:ascii="Sakkal Majalla" w:hAnsi="Sakkal Majalla" w:cs="Sakkal Majalla"/>
          <w:sz w:val="28"/>
          <w:szCs w:val="28"/>
          <w:rtl/>
        </w:rPr>
        <w:t>) في تحسين جودة وكفاءة المشاريع الحكومية في المملكة العربية السعودية، وذلك في سياق تحقيق أهداف رؤية 2030. تهدف الدراسة إلى تحليل مدى فعالية منهجيات التطوير الرشيق في تسريع عمليات التحول الرقمي وتعزيز الأداء المؤسسي داخل الجهات الحكومية.</w:t>
      </w:r>
    </w:p>
    <w:p w14:paraId="7F84C693" w14:textId="6F21FE32" w:rsidR="004C3BA4" w:rsidRPr="00DF711D" w:rsidRDefault="004C3BA4"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استخدم الباحثون منهجية تحليلية تعتمد على دراسة حالات لمشاريع حكومية سعودية طبقت أساليب التطوير الرشيق، مع التركيز على معايير الجودة، سرعة الإنجاز، وتقليل التكاليف. كما تم الاعتماد على استبيانات ومقابلات مع خبراء في مجال تكنولوجيا المعلومات وإدارة المشاريع الحكومية لتقييم تأثير التحول إلى الأساليب الرشيقة.</w:t>
      </w:r>
    </w:p>
    <w:p w14:paraId="0AF8BA2D" w14:textId="0621BCE1" w:rsidR="004C3BA4" w:rsidRPr="00DF711D" w:rsidRDefault="004C3BA4"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أظهرت النتائج أن اعتماد التطوير الرشيق أدى إلى تحسينات كبيرة في كفاءة تنفيذ المشاريع، وزيادة رضا المستخدمين النهائيين، بالإضافة إلى تقليل معدلات الفشل وتأخير التسليم. كما تبين أن دمج المبادئ الرشيقة في بيئات العمل الحكومية يسهم في تحقيق استجابة أسرع للتغيرات، مما يعزز القدرة على الابتكار والتكيف مع متطلبات رؤية 2030.</w:t>
      </w:r>
    </w:p>
    <w:p w14:paraId="030B167C" w14:textId="77777777" w:rsidR="004C3BA4" w:rsidRPr="00DF711D" w:rsidRDefault="004C3BA4"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أوصت الدراسة بضرورة تعميم استخدام منهجيات التطوير الرشيق في المشاريع الحكومية السعودية، وتوفير التدريب اللازم للفرق العاملة لضمان تطبيقها بفعالية. كما شددت على أهمية دعم القيادة الإدارية للتحول الرقمي، وضرورة تبني ثقافة عمل مرنة تعتمد على التعاون المستمر والتطوير التدريجي لتحقيق الأهداف الاستراتيجية للرؤية الوطنية.</w:t>
      </w:r>
    </w:p>
    <w:p w14:paraId="427547B9" w14:textId="5757A8D4" w:rsidR="00135C3C" w:rsidRPr="00142866" w:rsidRDefault="00135C3C" w:rsidP="00142866">
      <w:pPr>
        <w:pStyle w:val="a6"/>
        <w:numPr>
          <w:ilvl w:val="0"/>
          <w:numId w:val="30"/>
        </w:numPr>
        <w:spacing w:before="100" w:beforeAutospacing="1" w:after="100" w:afterAutospacing="1" w:line="360" w:lineRule="auto"/>
        <w:ind w:left="423"/>
        <w:jc w:val="both"/>
        <w:rPr>
          <w:rFonts w:ascii="Sakkal Majalla" w:hAnsi="Sakkal Majalla" w:cs="Sakkal Majalla"/>
          <w:b/>
          <w:bCs/>
          <w:sz w:val="28"/>
          <w:szCs w:val="28"/>
          <w:rtl/>
        </w:rPr>
      </w:pPr>
      <w:r w:rsidRPr="00142866">
        <w:rPr>
          <w:rFonts w:ascii="Sakkal Majalla" w:hAnsi="Sakkal Majalla" w:cs="Sakkal Majalla"/>
          <w:b/>
          <w:bCs/>
          <w:sz w:val="28"/>
          <w:szCs w:val="28"/>
          <w:rtl/>
        </w:rPr>
        <w:t xml:space="preserve">دراسة </w:t>
      </w:r>
      <w:r w:rsidRPr="00142866">
        <w:rPr>
          <w:rFonts w:ascii="Sakkal Majalla" w:hAnsi="Sakkal Majalla" w:cs="Sakkal Majalla"/>
          <w:b/>
          <w:bCs/>
          <w:sz w:val="28"/>
          <w:szCs w:val="28"/>
        </w:rPr>
        <w:t>Altalhi, H</w:t>
      </w:r>
      <w:r w:rsidRPr="00142866">
        <w:rPr>
          <w:rFonts w:ascii="Sakkal Majalla" w:hAnsi="Sakkal Majalla" w:cs="Sakkal Majalla"/>
          <w:b/>
          <w:bCs/>
          <w:sz w:val="28"/>
          <w:szCs w:val="28"/>
          <w:rtl/>
        </w:rPr>
        <w:t>. (2023)</w:t>
      </w:r>
    </w:p>
    <w:p w14:paraId="3D8AA819" w14:textId="58F4A37B" w:rsidR="00135C3C" w:rsidRPr="00DF711D" w:rsidRDefault="00135C3C"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تناولت هذه الدراسة عملية التحول الاقتصادي في المملكة العربية السعودية بعيدًا عن الاعتماد على النفط، وذلك في إطار رؤية السعودية 2030. تهدف الدراسة إلى تحليل السياسات والاستراتيجيات التي تنتهجها المملكة لتنويع اقتصادها، وتعزيز القطاعات غير النفطية مثل السياحة، والتكنولوجيا، والخدمات المالية، والصناعات التحويلية.</w:t>
      </w:r>
    </w:p>
    <w:p w14:paraId="6D711DA1" w14:textId="3C30970D" w:rsidR="00135C3C" w:rsidRPr="00DF711D" w:rsidRDefault="00135C3C"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اعتمد الباحث على المنهج الوصفي التحليلي، من خلال مراجعة البيانات الاقتصادية للمملكة، وتحليل السياسات الحكومية المتعلقة بتنويع مصادر الدخل، إضافةً إلى دراسة المبادرات الاستثمارية الكبرى مثل مشروع نيوم، وبرنامج تطوير القطاع المالي، والاستثمارات في الاقتصاد الرقمي.</w:t>
      </w:r>
    </w:p>
    <w:p w14:paraId="0C7D49FC" w14:textId="2F1FA0BF" w:rsidR="00135C3C" w:rsidRPr="00DF711D" w:rsidRDefault="00135C3C"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أظهرت النتائج أن المملكة حققت تقدمًا ملحوظًا في تقليل الاعتماد على النفط من خلال زيادة مساهمة القطاعات غير النفطية في الناتج المحلي الإجمالي، وجذب الاستثمارات الأجنبية، وتعزيز ريادة الأعمال. كما أكدت الدراسة أن التحديات الرئيسية تشمل الحاجة إلى تطوير رأس المال البشري، وتحقيق التوازن بين الإصلاحات الاقتصادية والحفاظ على الاستقرار الاجتماعي.</w:t>
      </w:r>
    </w:p>
    <w:p w14:paraId="174AD4C2" w14:textId="24F4B6B1" w:rsidR="00135C3C" w:rsidRPr="00DF711D" w:rsidRDefault="00135C3C"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أوصت الدراسة بضرورة الاستمرار في تنفيذ إصلاحات اقتصادية تدعم الابتكار والاستثمار في القطاعات الناشئة، مع التركيز على تحسين بيئة الأعمال، وتطوير المهارات الوطنية، وتعزيز الاستدامة المالية لضمان تحقيق أهداف رؤية 2030 بنجاح.</w:t>
      </w:r>
    </w:p>
    <w:p w14:paraId="2D6A3D7B" w14:textId="77777777" w:rsidR="004C3BA4" w:rsidRPr="00142866" w:rsidRDefault="004C3BA4" w:rsidP="00142866">
      <w:pPr>
        <w:pStyle w:val="a6"/>
        <w:numPr>
          <w:ilvl w:val="0"/>
          <w:numId w:val="30"/>
        </w:numPr>
        <w:tabs>
          <w:tab w:val="left" w:pos="423"/>
        </w:tabs>
        <w:spacing w:before="100" w:beforeAutospacing="1" w:after="100" w:afterAutospacing="1" w:line="360" w:lineRule="auto"/>
        <w:ind w:left="423"/>
        <w:jc w:val="both"/>
        <w:rPr>
          <w:rFonts w:ascii="Sakkal Majalla" w:hAnsi="Sakkal Majalla" w:cs="Sakkal Majalla"/>
          <w:b/>
          <w:bCs/>
          <w:sz w:val="28"/>
          <w:szCs w:val="28"/>
          <w:rtl/>
        </w:rPr>
      </w:pPr>
      <w:r w:rsidRPr="00142866">
        <w:rPr>
          <w:rFonts w:ascii="Sakkal Majalla" w:hAnsi="Sakkal Majalla" w:cs="Sakkal Majalla"/>
          <w:b/>
          <w:bCs/>
          <w:sz w:val="28"/>
          <w:szCs w:val="28"/>
          <w:rtl/>
        </w:rPr>
        <w:t xml:space="preserve">دراسة </w:t>
      </w:r>
      <w:r w:rsidRPr="00142866">
        <w:rPr>
          <w:rFonts w:ascii="Sakkal Majalla" w:hAnsi="Sakkal Majalla" w:cs="Sakkal Majalla"/>
          <w:b/>
          <w:bCs/>
          <w:sz w:val="28"/>
          <w:szCs w:val="28"/>
        </w:rPr>
        <w:t>Lytras, M. D</w:t>
      </w:r>
      <w:r w:rsidRPr="00142866">
        <w:rPr>
          <w:rFonts w:ascii="Sakkal Majalla" w:hAnsi="Sakkal Majalla" w:cs="Sakkal Majalla"/>
          <w:b/>
          <w:bCs/>
          <w:sz w:val="28"/>
          <w:szCs w:val="28"/>
          <w:rtl/>
        </w:rPr>
        <w:t>. (2023)</w:t>
      </w:r>
    </w:p>
    <w:p w14:paraId="336A8152" w14:textId="6B667CC0" w:rsidR="004C3BA4" w:rsidRPr="00DF711D" w:rsidRDefault="004C3BA4"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تناولت هذه الدراسة استراتيجية التعلم التحولي على المستوى الوطني كأداة رئيسية لدعم تحقيق رؤية المملكة العربية السعودية 2030. تهدف الدراسة إلى استكشاف المبادرات الجريئة التي تعتمدها المملكة في مجالات التعليم والتطوير البشري، وتأثيرها على التنمية المستدامة والاقتصاد المعرفي.</w:t>
      </w:r>
    </w:p>
    <w:p w14:paraId="6AF94D51" w14:textId="55CCC8E3" w:rsidR="004C3BA4" w:rsidRPr="00DF711D" w:rsidRDefault="004C3BA4"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اعتمد الباحث على منهج تحليلي يدمج بين تحليل السياسات الوطنية والمبادرات التعليمية، إلى جانب استعراض الدراسات السابقة حول استراتيجيات التعلم التحولي. كما تم توظيف دراسات حالة لمبادرات تعليمية في المملكة لتقييم مدى فعاليتها في تحقيق التحول المستهدف.</w:t>
      </w:r>
    </w:p>
    <w:p w14:paraId="2A743C3E" w14:textId="2C437F1D" w:rsidR="004C3BA4" w:rsidRPr="00DF711D" w:rsidRDefault="004C3BA4"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أظهرت النتائج أن المملكة تبنت استراتيجيات تعليمية قائمة على التكنولوجيا والابتكار، مثل التعلم المدمج، والتعليم الرقمي، وبرامج التدريب المهني المصممة خصيصًا لتلبية احتياجات سوق العمل. كما سلطت الدراسة الضوء على دور الجامعات السعودية في قيادة هذا التحول من خلال تطوير مناهج تعليمية تتماشى مع المتغيرات الاقتصادية والتكنولوجية.</w:t>
      </w:r>
    </w:p>
    <w:p w14:paraId="4837CD98" w14:textId="77777777" w:rsidR="004C3BA4" w:rsidRPr="00DF711D" w:rsidRDefault="004C3BA4"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أوصت الدراسة بضرورة تعزيز التعاون بين القطاعين العام والخاص لدعم مبادرات التعلم التحولي، ورفع كفاءة القوى العاملة السعودية من خلال تطوير برامج تعليمية مرنة تتكيف مع التحولات الاقتصادية السريعة. كما أكدت على أهمية التقييم المستمر لهذه المبادرات لضمان تحقيق الأهداف الاستراتيجية لرؤية 2030.</w:t>
      </w:r>
    </w:p>
    <w:p w14:paraId="477C810C" w14:textId="77777777" w:rsidR="004C3BA4" w:rsidRPr="00142866" w:rsidRDefault="004C3BA4" w:rsidP="00142866">
      <w:pPr>
        <w:pStyle w:val="a6"/>
        <w:numPr>
          <w:ilvl w:val="0"/>
          <w:numId w:val="30"/>
        </w:numPr>
        <w:spacing w:before="100" w:beforeAutospacing="1" w:after="100" w:afterAutospacing="1" w:line="360" w:lineRule="auto"/>
        <w:ind w:left="423"/>
        <w:jc w:val="both"/>
        <w:rPr>
          <w:rFonts w:ascii="Sakkal Majalla" w:hAnsi="Sakkal Majalla" w:cs="Sakkal Majalla"/>
          <w:b/>
          <w:bCs/>
          <w:sz w:val="28"/>
          <w:szCs w:val="28"/>
          <w:rtl/>
        </w:rPr>
      </w:pPr>
      <w:r w:rsidRPr="00142866">
        <w:rPr>
          <w:rFonts w:ascii="Sakkal Majalla" w:hAnsi="Sakkal Majalla" w:cs="Sakkal Majalla"/>
          <w:b/>
          <w:bCs/>
          <w:sz w:val="28"/>
          <w:szCs w:val="28"/>
          <w:rtl/>
        </w:rPr>
        <w:t xml:space="preserve">دراسة </w:t>
      </w:r>
      <w:r w:rsidRPr="00142866">
        <w:rPr>
          <w:rFonts w:ascii="Sakkal Majalla" w:hAnsi="Sakkal Majalla" w:cs="Sakkal Majalla"/>
          <w:b/>
          <w:bCs/>
          <w:sz w:val="28"/>
          <w:szCs w:val="28"/>
        </w:rPr>
        <w:t>Moshashai, D., Leber, A., &amp; Savage, J. D</w:t>
      </w:r>
      <w:r w:rsidRPr="00142866">
        <w:rPr>
          <w:rFonts w:ascii="Sakkal Majalla" w:hAnsi="Sakkal Majalla" w:cs="Sakkal Majalla"/>
          <w:b/>
          <w:bCs/>
          <w:sz w:val="28"/>
          <w:szCs w:val="28"/>
          <w:rtl/>
        </w:rPr>
        <w:t>. (2020)</w:t>
      </w:r>
    </w:p>
    <w:p w14:paraId="65AA5CFA" w14:textId="34703C6D" w:rsidR="004C3BA4" w:rsidRPr="00DF711D" w:rsidRDefault="004C3BA4"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تناولت هذه الدراسة خطط المملكة العربية السعودية لمستقبلها الاقتصادي، من خلال تحليل رؤية 2030 وبرنامج التحول الوطني والإصلاحات المالية السعودية. تهدف الدراسة إلى تقييم استراتيجيات التنويع الاقتصادي التي تعتمدها المملكة لمواجهة التحديات المالية والحد من الاعتماد على النفط.</w:t>
      </w:r>
    </w:p>
    <w:p w14:paraId="31856ADC" w14:textId="50CAE09D" w:rsidR="004C3BA4" w:rsidRPr="00DF711D" w:rsidRDefault="004C3BA4"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استخدم الباحثون منهجًا تحليليًا يستند إلى مراجعة السياسات الاقتصادية والمالية للمملكة، مع الاستفادة من بيانات رسمية وتقارير حكومية حول تنفيذ رؤية 2030. كما اعتمدت الدراسة على تحليل مقارن للخطط الإصلاحية وتأثيرها على الأداء الاقتصادي.</w:t>
      </w:r>
    </w:p>
    <w:p w14:paraId="3DDFFCA2" w14:textId="1217B7A9" w:rsidR="004C3BA4" w:rsidRPr="00DF711D" w:rsidRDefault="004C3BA4"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أظهرت النتائج أن رؤية 2030 وبرنامج التحول الوطني يركزان على تطوير القطاعات غير النفطية مثل السياحة، والترفيه، والتكنولوجيا، بالإضافة إلى تعزيز دور القطاع الخاص من خلال برامج الخصخصة والاستثمارات الأجنبية. كما بينت الدراسة أن الإصلاحات المالية، مثل فرض ضريبة القيمة المضافة وإصلاح نظام الدعم، تهدف إلى تحقيق الاستدامة المالية. ومع ذلك، تواجه هذه الإصلاحات تحديات، بما في ذلك التقلبات الاقتصادية وردود فعل المواطنين تجاه سياسات التقشف.</w:t>
      </w:r>
    </w:p>
    <w:p w14:paraId="54EBB562" w14:textId="77777777" w:rsidR="004C3BA4" w:rsidRPr="00DF711D" w:rsidRDefault="004C3BA4"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أوصت الدراسة بضرورة تعزيز الشفافية في تنفيذ الإصلاحات الاقتصادية، وزيادة التنويع الفعلي للاقتصاد، والتركيز على تطوير رأس المال البشري من خلال الاستثمار في التعليم والتدريب. كما أكدت على أهمية المرونة في السياسات الاقتصادية للتكيف مع التغيرات الإقليمية والدولية.</w:t>
      </w:r>
    </w:p>
    <w:p w14:paraId="50ABD53D" w14:textId="32ED92F4" w:rsidR="0027796E" w:rsidRPr="00142866" w:rsidRDefault="0027796E" w:rsidP="00142866">
      <w:pPr>
        <w:pStyle w:val="a6"/>
        <w:numPr>
          <w:ilvl w:val="0"/>
          <w:numId w:val="30"/>
        </w:numPr>
        <w:spacing w:before="100" w:beforeAutospacing="1" w:after="100" w:afterAutospacing="1" w:line="360" w:lineRule="auto"/>
        <w:ind w:left="423"/>
        <w:jc w:val="both"/>
        <w:rPr>
          <w:rFonts w:ascii="Sakkal Majalla" w:hAnsi="Sakkal Majalla" w:cs="Sakkal Majalla"/>
          <w:b/>
          <w:bCs/>
          <w:sz w:val="28"/>
          <w:szCs w:val="28"/>
          <w:rtl/>
        </w:rPr>
      </w:pPr>
      <w:r w:rsidRPr="00142866">
        <w:rPr>
          <w:rFonts w:ascii="Sakkal Majalla" w:hAnsi="Sakkal Majalla" w:cs="Sakkal Majalla"/>
          <w:b/>
          <w:bCs/>
          <w:sz w:val="28"/>
          <w:szCs w:val="28"/>
          <w:rtl/>
        </w:rPr>
        <w:t xml:space="preserve">دراسة </w:t>
      </w:r>
      <w:r w:rsidRPr="00142866">
        <w:rPr>
          <w:rFonts w:ascii="Sakkal Majalla" w:hAnsi="Sakkal Majalla" w:cs="Sakkal Majalla"/>
          <w:b/>
          <w:bCs/>
          <w:sz w:val="28"/>
          <w:szCs w:val="28"/>
        </w:rPr>
        <w:t>Allmnakrah, A., &amp; Evers, C</w:t>
      </w:r>
      <w:r w:rsidRPr="00142866">
        <w:rPr>
          <w:rFonts w:ascii="Sakkal Majalla" w:hAnsi="Sakkal Majalla" w:cs="Sakkal Majalla"/>
          <w:b/>
          <w:bCs/>
          <w:sz w:val="28"/>
          <w:szCs w:val="28"/>
          <w:rtl/>
        </w:rPr>
        <w:t>. (2020)</w:t>
      </w:r>
    </w:p>
    <w:p w14:paraId="528AA473" w14:textId="5F2B7C32" w:rsidR="0027796E" w:rsidRPr="00DF711D" w:rsidRDefault="0027796E"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تناولت هذه الدراسة الحاجة إلى تحول جذري في نظام التعليم السعودي لدعم تنفيذ رؤية المملكة 2030. تهدف الدراسة إلى تحليل التحديات التي تواجه التعليم في السعودية ومدى توافقه مع متطلبات الرؤية، بالإضافة إلى تقديم مقترحات لإجراء إصلاحات جذرية.</w:t>
      </w:r>
    </w:p>
    <w:p w14:paraId="72A8DDDC" w14:textId="22487709" w:rsidR="0027796E" w:rsidRPr="00DF711D" w:rsidRDefault="0027796E"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اعتمد الباحثان على منهج البحث النوعي، حيث قاما بتحليل السياسات التعليمية ومراجعة الأدبيات المتعلقة بالإصلاح التعليمي في المملكة. كما استندا إلى مقابلات مع خبراء وممارسين في المجال التعليمي لدراسة آرائهم حول مدى ملاءمة النظام التعليمي الحالي لتحقيق أهداف رؤية 2030.</w:t>
      </w:r>
    </w:p>
    <w:p w14:paraId="615C057E" w14:textId="7DD2AF97" w:rsidR="0027796E" w:rsidRPr="00DF711D" w:rsidRDefault="0027796E"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أظهرت النتائج أن النظام التعليمي في السعودية لا يزال يعتمد بشكل كبير على أساليب التدريس التقليدية التي تركز على التلقين بدلاً من التفكير النقدي والابتكار. كما أن هناك فجوة بين مخرجات التعليم ومتطلبات سوق العمل، مما يعيق تحقيق الأهداف الاقتصادية للرؤية. وأشارت الدراسة إلى أن تطوير المناهج الدراسية، وتعزيز مهارات الطلاب في التفكير النقدي وريادة الأعمال، واستخدام التكنولوجيا بشكل فعال، تعد خطوات ضرورية لإحداث التغيير المطلوب.</w:t>
      </w:r>
    </w:p>
    <w:p w14:paraId="224B9C46" w14:textId="77777777" w:rsidR="0027796E" w:rsidRPr="00DF711D" w:rsidRDefault="0027796E"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أوصت الدراسة بضرورة إعادة هيكلة المناهج التعليمية لتتوافق مع متطلبات التنمية الاقتصادية، وتعزيز الشراكة بين القطاعين العام والخاص في مجال التعليم، والاستثمار في تدريب المعلمين على أساليب التدريس الحديثة، بالإضافة إلى تبني سياسات تعليمية مرنة تستجيب لمتغيرات السوق العالمية.</w:t>
      </w:r>
    </w:p>
    <w:p w14:paraId="7EA3F682" w14:textId="510B6B30" w:rsidR="0027796E" w:rsidRPr="00142866" w:rsidRDefault="0027796E" w:rsidP="00142866">
      <w:pPr>
        <w:pStyle w:val="a6"/>
        <w:numPr>
          <w:ilvl w:val="0"/>
          <w:numId w:val="30"/>
        </w:numPr>
        <w:spacing w:before="100" w:beforeAutospacing="1" w:after="100" w:afterAutospacing="1" w:line="360" w:lineRule="auto"/>
        <w:ind w:left="423"/>
        <w:jc w:val="both"/>
        <w:rPr>
          <w:rFonts w:ascii="Sakkal Majalla" w:hAnsi="Sakkal Majalla" w:cs="Sakkal Majalla"/>
          <w:b/>
          <w:bCs/>
          <w:sz w:val="28"/>
          <w:szCs w:val="28"/>
          <w:rtl/>
        </w:rPr>
      </w:pPr>
      <w:r w:rsidRPr="00142866">
        <w:rPr>
          <w:rFonts w:ascii="Sakkal Majalla" w:hAnsi="Sakkal Majalla" w:cs="Sakkal Majalla"/>
          <w:b/>
          <w:bCs/>
          <w:sz w:val="28"/>
          <w:szCs w:val="28"/>
          <w:rtl/>
        </w:rPr>
        <w:t xml:space="preserve">دراسة </w:t>
      </w:r>
      <w:r w:rsidRPr="00142866">
        <w:rPr>
          <w:rFonts w:ascii="Sakkal Majalla" w:hAnsi="Sakkal Majalla" w:cs="Sakkal Majalla"/>
          <w:b/>
          <w:bCs/>
          <w:sz w:val="28"/>
          <w:szCs w:val="28"/>
        </w:rPr>
        <w:t>Elbortokaly, A. A., &amp; Elhassan, Z. A. M</w:t>
      </w:r>
      <w:r w:rsidRPr="00142866">
        <w:rPr>
          <w:rFonts w:ascii="Sakkal Majalla" w:hAnsi="Sakkal Majalla" w:cs="Sakkal Majalla"/>
          <w:b/>
          <w:bCs/>
          <w:sz w:val="28"/>
          <w:szCs w:val="28"/>
          <w:rtl/>
        </w:rPr>
        <w:t>. (2025)</w:t>
      </w:r>
    </w:p>
    <w:p w14:paraId="4B4D07DA" w14:textId="3E1BDEE3" w:rsidR="0027796E" w:rsidRPr="00DF711D" w:rsidRDefault="0027796E"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تناولت هذه الدراسة منهج المستقبلات المتكاملة لضمان استخدام تقنية "الاستشراف العكسي" (</w:t>
      </w:r>
      <w:r w:rsidRPr="00DF711D">
        <w:rPr>
          <w:rFonts w:ascii="Sakkal Majalla" w:hAnsi="Sakkal Majalla" w:cs="Sakkal Majalla"/>
          <w:sz w:val="28"/>
          <w:szCs w:val="28"/>
        </w:rPr>
        <w:t>Backcasting</w:t>
      </w:r>
      <w:r w:rsidRPr="00DF711D">
        <w:rPr>
          <w:rFonts w:ascii="Sakkal Majalla" w:hAnsi="Sakkal Majalla" w:cs="Sakkal Majalla"/>
          <w:sz w:val="28"/>
          <w:szCs w:val="28"/>
          <w:rtl/>
        </w:rPr>
        <w:t>) كنهج استراتيجي لتحقيق رؤية السعودية 2030، مع التركيز على كيفية تطبيقه بفعالية.</w:t>
      </w:r>
    </w:p>
    <w:p w14:paraId="755C5F85" w14:textId="4E428B1F" w:rsidR="0027796E" w:rsidRPr="00DF711D" w:rsidRDefault="0027796E"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تهدف الدراسة إلى استكشاف الكيفية التي يمكن بها استخدام نهج الاستشراف العكسي كأداة لتوجيه الاستراتيجيات الوطنية نحو تحقيق الأهداف المستقبلية لرؤية 2030. اعتمدت الدراسة على التحليل النوعي لمفاهيم الاستشراف الاستراتيجي، حيث قامت بتحليل السياسات والاستراتيجيات المرتبطة برؤية 2030، كما استندت إلى دراسات حالة من بلدان أخرى لتوضيح أفضل الممارسات في هذا المجال.</w:t>
      </w:r>
    </w:p>
    <w:p w14:paraId="1350FED7" w14:textId="69E00A3D" w:rsidR="0027796E" w:rsidRPr="00DF711D" w:rsidRDefault="0027796E"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أظهرت النتائج أن الاستشراف العكسي يمثل نهجًا فعّالًا لتخطيط السياسات طويلة المدى، حيث يساعد على تحديد الخطوات والإجراءات التي يجب اتخاذها للوصول إلى الأهداف المستقبلية. كما أكدت الدراسة أن دمج هذا النهج مع التخطيط الاستراتيجي التقليدي في السعودية يمكن أن يعزز من كفاءة تنفيذ الرؤية، ويضمن توافق القرارات الحالية مع المتطلبات المستقبلية.</w:t>
      </w:r>
    </w:p>
    <w:p w14:paraId="254D3F38" w14:textId="77777777" w:rsidR="0027796E" w:rsidRPr="00DF711D" w:rsidRDefault="0027796E"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أوصت الدراسة بضرورة تعزيز قدرات صانعي السياسات في مجال الاستشراف العكسي، وإدماجه في عمليات صنع القرار على المستوى الحكومي والاقتصادي، بالإضافة إلى تحسين التعاون بين القطاعين العام والخاص لتحقيق تنمية مستدامة تتماشى مع رؤية 2030.</w:t>
      </w:r>
    </w:p>
    <w:p w14:paraId="3C8E1D16" w14:textId="52F5A82A" w:rsidR="0027796E" w:rsidRPr="00142866" w:rsidRDefault="0027796E" w:rsidP="00142866">
      <w:pPr>
        <w:pStyle w:val="a6"/>
        <w:numPr>
          <w:ilvl w:val="0"/>
          <w:numId w:val="30"/>
        </w:numPr>
        <w:spacing w:before="100" w:beforeAutospacing="1" w:after="100" w:afterAutospacing="1" w:line="360" w:lineRule="auto"/>
        <w:ind w:left="423"/>
        <w:jc w:val="both"/>
        <w:rPr>
          <w:rFonts w:ascii="Sakkal Majalla" w:hAnsi="Sakkal Majalla" w:cs="Sakkal Majalla"/>
          <w:b/>
          <w:bCs/>
          <w:sz w:val="28"/>
          <w:szCs w:val="28"/>
          <w:rtl/>
        </w:rPr>
      </w:pPr>
      <w:r w:rsidRPr="00142866">
        <w:rPr>
          <w:rFonts w:ascii="Sakkal Majalla" w:hAnsi="Sakkal Majalla" w:cs="Sakkal Majalla"/>
          <w:b/>
          <w:bCs/>
          <w:sz w:val="28"/>
          <w:szCs w:val="28"/>
          <w:rtl/>
        </w:rPr>
        <w:t xml:space="preserve">دراسة </w:t>
      </w:r>
      <w:r w:rsidRPr="00142866">
        <w:rPr>
          <w:rFonts w:ascii="Sakkal Majalla" w:hAnsi="Sakkal Majalla" w:cs="Sakkal Majalla"/>
          <w:b/>
          <w:bCs/>
          <w:sz w:val="28"/>
          <w:szCs w:val="28"/>
        </w:rPr>
        <w:t>Glitscher, W</w:t>
      </w:r>
      <w:r w:rsidRPr="00142866">
        <w:rPr>
          <w:rFonts w:ascii="Sakkal Majalla" w:hAnsi="Sakkal Majalla" w:cs="Sakkal Majalla"/>
          <w:b/>
          <w:bCs/>
          <w:sz w:val="28"/>
          <w:szCs w:val="28"/>
          <w:rtl/>
        </w:rPr>
        <w:t>. (2024)</w:t>
      </w:r>
    </w:p>
    <w:p w14:paraId="7082E7AB" w14:textId="35414394" w:rsidR="0027796E" w:rsidRPr="00DF711D" w:rsidRDefault="0027796E"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تناولت هذه الدراسة تحليل دور المؤسسات المالية والمصرفية في توجيه الاستثمارات العالمية، مع التركيز على مفهوم التحكم الاستراتيجي في ديناميكيات السوق، وهو ما وصفه الباحث بـ "رحلة السجاد السحري" كمجاز للدور القيادي الذي تلعبه هذه المؤسسات.</w:t>
      </w:r>
    </w:p>
    <w:p w14:paraId="05879FAF" w14:textId="23CA42F5" w:rsidR="0027796E" w:rsidRPr="00DF711D" w:rsidRDefault="0027796E"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تهدف الدراسة إلى استكشاف كيفية استخدام الأدوات المالية الحديثة والاستراتيجيات الاستثمارية لتحقيق نمو مستدام في ظل التغيرات الاقتصادية المتسارعة. اعتمد الباحث على نهج تحليلي استكشافي، حيث قام بمراجعة الاتجاهات الحالية في الاستثمار والتمويل، مع التركيز على الدور المتنامي للابتكارات الرقمية والتكنولوجيا المالية في إعادة تشكيل الأسواق المالية.</w:t>
      </w:r>
    </w:p>
    <w:p w14:paraId="56BBA5DA" w14:textId="217781B4" w:rsidR="0027796E" w:rsidRPr="00DF711D" w:rsidRDefault="0027796E"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أظهرت النتائج أن المؤسسات المصرفية والاستثمارية التي تتبنى نهجًا استباقيًا وتوظف التكنولوجيا المالية بفعالية قادرة على تحقيق ميزة تنافسية مستدامة. كما أكدت الدراسة أن الاعتماد على الذكاء الاصطناعي والتحليل المتقدم للبيانات يوفر فرصًا كبيرة لتوجيه الاستثمارات بشكل أكثر دقة وكفاءة.</w:t>
      </w:r>
    </w:p>
    <w:p w14:paraId="7C4C887A" w14:textId="00B7A1EC" w:rsidR="0027796E" w:rsidRPr="00DF711D" w:rsidRDefault="0027796E"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أوصت الدراسة بضرورة أن تتبنى المؤسسات المالية استراتيجيات أكثر مرونة تعتمد على الابتكار والاستشراف المستقبلي، مع تعزيز قدرات الحوكمة المالية لضمان الاستقرار المالي في الأسواق العالمية.</w:t>
      </w:r>
    </w:p>
    <w:p w14:paraId="15E1B5E6" w14:textId="1FCB91CF" w:rsidR="00313131" w:rsidRPr="00142866" w:rsidRDefault="00313131" w:rsidP="00142866">
      <w:pPr>
        <w:pStyle w:val="a6"/>
        <w:numPr>
          <w:ilvl w:val="0"/>
          <w:numId w:val="30"/>
        </w:numPr>
        <w:spacing w:before="100" w:beforeAutospacing="1" w:after="100" w:afterAutospacing="1" w:line="360" w:lineRule="auto"/>
        <w:ind w:left="423"/>
        <w:jc w:val="both"/>
        <w:rPr>
          <w:rFonts w:ascii="Sakkal Majalla" w:hAnsi="Sakkal Majalla" w:cs="Sakkal Majalla"/>
          <w:b/>
          <w:bCs/>
          <w:sz w:val="28"/>
          <w:szCs w:val="28"/>
          <w:rtl/>
        </w:rPr>
      </w:pPr>
      <w:r w:rsidRPr="00142866">
        <w:rPr>
          <w:rFonts w:ascii="Sakkal Majalla" w:hAnsi="Sakkal Majalla" w:cs="Sakkal Majalla"/>
          <w:b/>
          <w:bCs/>
          <w:sz w:val="28"/>
          <w:szCs w:val="28"/>
          <w:rtl/>
        </w:rPr>
        <w:t xml:space="preserve">دراسة </w:t>
      </w:r>
      <w:r w:rsidRPr="00142866">
        <w:rPr>
          <w:rFonts w:ascii="Sakkal Majalla" w:hAnsi="Sakkal Majalla" w:cs="Sakkal Majalla"/>
          <w:b/>
          <w:bCs/>
          <w:sz w:val="28"/>
          <w:szCs w:val="28"/>
        </w:rPr>
        <w:t>Jabali, H. M., Alharbi, A., &amp; Rajan, P. T</w:t>
      </w:r>
      <w:r w:rsidRPr="00142866">
        <w:rPr>
          <w:rFonts w:ascii="Sakkal Majalla" w:hAnsi="Sakkal Majalla" w:cs="Sakkal Majalla"/>
          <w:b/>
          <w:bCs/>
          <w:sz w:val="28"/>
          <w:szCs w:val="28"/>
          <w:rtl/>
        </w:rPr>
        <w:t>. (2023)</w:t>
      </w:r>
    </w:p>
    <w:p w14:paraId="5670ABD4" w14:textId="5FA57915" w:rsidR="00313131" w:rsidRPr="00DF711D" w:rsidRDefault="00313131"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تناولت هذه الدراسة التحول الاقتصادي في المملكة العربية السعودية وأثره على تحقيق التنمية المستدامة، مع مقارنة بين الفترات التي سبقت رؤية 2030 وما بعدها. تهدف الدراسة إلى تحليل مدى فاعلية الإصلاحات الاقتصادية التي تم تبنيها في إطار الرؤية، ومدى تأثيرها على التنمية المستدامة من حيث التنويع الاقتصادي، وتحقيق الاستقرار المالي، وتعزيز بيئة الأعمال.</w:t>
      </w:r>
    </w:p>
    <w:p w14:paraId="3D77D61E" w14:textId="6A22F986" w:rsidR="00313131" w:rsidRPr="00DF711D" w:rsidRDefault="00313131"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اعتمد الباحثون على منهجية تحليلية تعتمد على مراجعة البيانات الاقتصادية والمؤشرات التنموية للمملكة، إلى جانب دراسة حالات محددة لتقييم نتائج السياسات الاقتصادية المنفذة.</w:t>
      </w:r>
    </w:p>
    <w:p w14:paraId="676A9B8C" w14:textId="5ACB7892" w:rsidR="00313131" w:rsidRPr="00DF711D" w:rsidRDefault="00313131"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أظهرت النتائج أن الإصلاحات الاقتصادية المرتبطة برؤية 2030، مثل تعزيز القطاعات غير النفطية، وتطوير البنية التحتية الرقمية، وزيادة الاستثمارات الأجنبية، ساهمت في تحسين الأداء الاقتصادي وتقليل الاعتماد على النفط. كما أظهرت الدراسة أن تنفيذ سياسات الحوكمة والاستدامة أدى إلى زيادة فاعلية الاقتصاد السعودي في مواجهة التحديات الاقتصادية العالمية.</w:t>
      </w:r>
    </w:p>
    <w:p w14:paraId="7FDE4796" w14:textId="77777777" w:rsidR="00313131" w:rsidRPr="00DF711D" w:rsidRDefault="00313131" w:rsidP="00142866">
      <w:pPr>
        <w:spacing w:before="100" w:beforeAutospacing="1" w:after="100" w:afterAutospacing="1" w:line="360" w:lineRule="auto"/>
        <w:ind w:firstLine="706"/>
        <w:jc w:val="both"/>
        <w:rPr>
          <w:rFonts w:ascii="Sakkal Majalla" w:hAnsi="Sakkal Majalla" w:cs="Sakkal Majalla"/>
          <w:sz w:val="28"/>
          <w:szCs w:val="28"/>
          <w:rtl/>
          <w:lang w:bidi="ar-EG"/>
        </w:rPr>
      </w:pPr>
      <w:r w:rsidRPr="00DF711D">
        <w:rPr>
          <w:rFonts w:ascii="Sakkal Majalla" w:hAnsi="Sakkal Majalla" w:cs="Sakkal Majalla"/>
          <w:sz w:val="28"/>
          <w:szCs w:val="28"/>
          <w:rtl/>
        </w:rPr>
        <w:t>أوصت الدراسة بضرورة الاستمرار في تعزيز برامج التنويع الاقتصادي، ودعم الابتكار وريادة الأعمال، بالإضافة إلى تطوير سياسات مالية أكثر تكيفًا مع التغيرات الاقتصادية لضمان تحقيق أهداف التنمية المستدامة على المدى الطويل.</w:t>
      </w:r>
    </w:p>
    <w:p w14:paraId="44E59696" w14:textId="77777777" w:rsidR="00313131" w:rsidRPr="00142866" w:rsidRDefault="00313131" w:rsidP="00142866">
      <w:pPr>
        <w:pStyle w:val="a6"/>
        <w:numPr>
          <w:ilvl w:val="0"/>
          <w:numId w:val="30"/>
        </w:numPr>
        <w:spacing w:before="100" w:beforeAutospacing="1" w:after="100" w:afterAutospacing="1" w:line="360" w:lineRule="auto"/>
        <w:ind w:left="423"/>
        <w:jc w:val="both"/>
        <w:rPr>
          <w:rFonts w:ascii="Sakkal Majalla" w:hAnsi="Sakkal Majalla" w:cs="Sakkal Majalla"/>
          <w:b/>
          <w:bCs/>
          <w:sz w:val="28"/>
          <w:szCs w:val="28"/>
          <w:rtl/>
        </w:rPr>
      </w:pPr>
      <w:r w:rsidRPr="00142866">
        <w:rPr>
          <w:rFonts w:ascii="Sakkal Majalla" w:hAnsi="Sakkal Majalla" w:cs="Sakkal Majalla"/>
          <w:b/>
          <w:bCs/>
          <w:sz w:val="28"/>
          <w:szCs w:val="28"/>
          <w:rtl/>
        </w:rPr>
        <w:t xml:space="preserve">دراسة </w:t>
      </w:r>
      <w:r w:rsidRPr="00142866">
        <w:rPr>
          <w:rFonts w:ascii="Sakkal Majalla" w:hAnsi="Sakkal Majalla" w:cs="Sakkal Majalla"/>
          <w:b/>
          <w:bCs/>
          <w:sz w:val="28"/>
          <w:szCs w:val="28"/>
        </w:rPr>
        <w:t>Akbar, F., &amp; Rasyidah, R</w:t>
      </w:r>
      <w:r w:rsidRPr="00142866">
        <w:rPr>
          <w:rFonts w:ascii="Sakkal Majalla" w:hAnsi="Sakkal Majalla" w:cs="Sakkal Majalla"/>
          <w:b/>
          <w:bCs/>
          <w:sz w:val="28"/>
          <w:szCs w:val="28"/>
          <w:rtl/>
        </w:rPr>
        <w:t>. (2024)</w:t>
      </w:r>
    </w:p>
    <w:p w14:paraId="55254E89" w14:textId="2A6233D8" w:rsidR="00313131" w:rsidRPr="00DF711D" w:rsidRDefault="00313131"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تناولت هذه الدراسة استراتيجية المملكة العربية السعودية في تعزيز علامتها الوطنية (</w:t>
      </w:r>
      <w:r w:rsidRPr="00DF711D">
        <w:rPr>
          <w:rFonts w:ascii="Sakkal Majalla" w:hAnsi="Sakkal Majalla" w:cs="Sakkal Majalla"/>
          <w:sz w:val="28"/>
          <w:szCs w:val="28"/>
        </w:rPr>
        <w:t>Nation Branding</w:t>
      </w:r>
      <w:r w:rsidRPr="00DF711D">
        <w:rPr>
          <w:rFonts w:ascii="Sakkal Majalla" w:hAnsi="Sakkal Majalla" w:cs="Sakkal Majalla"/>
          <w:sz w:val="28"/>
          <w:szCs w:val="28"/>
          <w:rtl/>
        </w:rPr>
        <w:t>) من خلال دوري المحترفين السعودي (</w:t>
      </w:r>
      <w:r w:rsidRPr="00DF711D">
        <w:rPr>
          <w:rFonts w:ascii="Sakkal Majalla" w:hAnsi="Sakkal Majalla" w:cs="Sakkal Majalla"/>
          <w:sz w:val="28"/>
          <w:szCs w:val="28"/>
        </w:rPr>
        <w:t>Saudi Pro League</w:t>
      </w:r>
      <w:r w:rsidRPr="00DF711D">
        <w:rPr>
          <w:rFonts w:ascii="Sakkal Majalla" w:hAnsi="Sakkal Majalla" w:cs="Sakkal Majalla"/>
          <w:sz w:val="28"/>
          <w:szCs w:val="28"/>
          <w:rtl/>
        </w:rPr>
        <w:t>) خلال الفترة 2019-2023، وذلك ضمن إطار رؤية السعودية 2030. تهدف الدراسة إلى تحليل كيفية استخدام الرياضة، وخاصة كرة القدم، كأداة دبلوماسية واقتصادية وثقافية لتعزيز صورة المملكة عالميًا وتحقيق أهداف الرؤية في مجالات السياحة والاستثمار الرياضي.</w:t>
      </w:r>
    </w:p>
    <w:p w14:paraId="00DE351C" w14:textId="146BBBA4" w:rsidR="00313131" w:rsidRPr="00DF711D" w:rsidRDefault="00313131"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استخدم الباحثون منهجية تحليلية تستند إلى مراجعة السياسات الرياضية والاستثمارات الحكومية في دوري المحترفين السعودي، بالإضافة إلى دراسة تأثير استقطاب لاعبين دوليين بارزين وتحسين البنية التحتية الرياضية على صورة المملكة عالميًا.</w:t>
      </w:r>
    </w:p>
    <w:p w14:paraId="359DE57C" w14:textId="040A31B6" w:rsidR="00313131" w:rsidRPr="00DF711D" w:rsidRDefault="00313131"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أظهرت النتائج أن الاستثمار في دوري المحترفين السعودي، بما في ذلك التعاقد مع نجوم كرة القدم العالميين مثل كريستيانو رونالدو، ساهم في تعزيز مكانة السعودية كوجهة رياضية عالمية. كما أدى ذلك إلى زيادة التغطية الإعلامية العالمية، وتحفيز السياحة، وجذب المستثمرين الأجانب إلى القطاع الرياضي السعودي.</w:t>
      </w:r>
    </w:p>
    <w:p w14:paraId="05C9F67D" w14:textId="1621D043" w:rsidR="00313131" w:rsidRPr="00DF711D" w:rsidRDefault="00313131"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أوصت الدراسة بضرورة الاستمرار في تطوير الاستراتيجية الرياضية ضمن رؤية 2030، من خلال تعزيز التنافسية الرياضية، والاستثمار في البنية التحتية، وتشجيع الشراكات الدولية لضمان استدامة التأثير الإيجابي لهذه المبادرات على العلامة الوطنية للمملكة.</w:t>
      </w:r>
    </w:p>
    <w:p w14:paraId="02283DBC" w14:textId="5570F0D2" w:rsidR="00142866" w:rsidRPr="00142866" w:rsidRDefault="00142866" w:rsidP="00142866">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8" w:name="_Toc203488635"/>
      <w:r w:rsidRPr="00142866">
        <w:rPr>
          <w:rFonts w:ascii="Sakkal Majalla" w:hAnsi="Sakkal Majalla" w:cs="Sakkal Majalla"/>
          <w:b/>
          <w:bCs/>
          <w:sz w:val="36"/>
          <w:szCs w:val="36"/>
          <w:rtl/>
          <w:lang w:bidi="ar-EG"/>
        </w:rPr>
        <w:t>8.1 أوجه التشابه والاختلاف بين الدراسات السابقة والدراسة الحالية:</w:t>
      </w:r>
      <w:bookmarkEnd w:id="18"/>
    </w:p>
    <w:p w14:paraId="754C540A" w14:textId="77777777" w:rsidR="001F4E40" w:rsidRPr="00142866" w:rsidRDefault="001F4E40" w:rsidP="00DF711D">
      <w:pPr>
        <w:spacing w:before="100" w:beforeAutospacing="1" w:after="100" w:afterAutospacing="1" w:line="360" w:lineRule="auto"/>
        <w:jc w:val="both"/>
        <w:rPr>
          <w:rFonts w:ascii="Sakkal Majalla" w:hAnsi="Sakkal Majalla" w:cs="Sakkal Majalla"/>
          <w:b/>
          <w:bCs/>
          <w:sz w:val="32"/>
          <w:szCs w:val="32"/>
          <w:rtl/>
          <w:lang w:bidi="ar-EG"/>
        </w:rPr>
      </w:pPr>
      <w:r w:rsidRPr="00142866">
        <w:rPr>
          <w:rFonts w:ascii="Sakkal Majalla" w:hAnsi="Sakkal Majalla" w:cs="Sakkal Majalla"/>
          <w:b/>
          <w:bCs/>
          <w:sz w:val="32"/>
          <w:szCs w:val="32"/>
          <w:rtl/>
          <w:lang w:bidi="ar-EG"/>
        </w:rPr>
        <w:t>أولًا: أوجه التشابه:</w:t>
      </w:r>
    </w:p>
    <w:p w14:paraId="2043423B" w14:textId="77777777" w:rsidR="004A5365" w:rsidRPr="00DF711D" w:rsidRDefault="004A5365" w:rsidP="00142866">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rPr>
      </w:pPr>
      <w:r w:rsidRPr="00DF711D">
        <w:rPr>
          <w:rFonts w:ascii="Sakkal Majalla" w:hAnsi="Sakkal Majalla" w:cs="Sakkal Majalla"/>
          <w:sz w:val="28"/>
          <w:szCs w:val="28"/>
          <w:rtl/>
        </w:rPr>
        <w:t>التركيز على أهمية إدارة المشاريع: تتفق الدراسة الحالية مع الدراسات السابقة في التأكيد على دور إدارة المشاريع كأداة فعالة لتعزيز كفاءة تنفيذ المشاريع وتحقيق الأهداف الاستراتيجية ضمن الأطر الزمنية والميزانية المحددة.</w:t>
      </w:r>
    </w:p>
    <w:p w14:paraId="4F5089DB" w14:textId="77777777" w:rsidR="004A5365" w:rsidRPr="00DF711D" w:rsidRDefault="004A5365" w:rsidP="00142866">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rPr>
      </w:pPr>
      <w:r w:rsidRPr="00DF711D">
        <w:rPr>
          <w:rFonts w:ascii="Sakkal Majalla" w:hAnsi="Sakkal Majalla" w:cs="Sakkal Majalla"/>
          <w:sz w:val="28"/>
          <w:szCs w:val="28"/>
          <w:rtl/>
        </w:rPr>
        <w:t>ارتباط إدارة المشاريع بتحقيق التنمية المستدامة: تتناول كل من الدراسة الحالية والدراسات السابقة تأثير إدارة المشاريع على تحقيق التنمية المستدامة، من خلال تحسين الأداء المؤسسي وتعزيز القدرة على مواجهة التحديات الاقتصادية والاجتماعية.</w:t>
      </w:r>
    </w:p>
    <w:p w14:paraId="5FC567C7" w14:textId="77777777" w:rsidR="004A5365" w:rsidRPr="00DF711D" w:rsidRDefault="004A5365" w:rsidP="00142866">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rPr>
      </w:pPr>
      <w:r w:rsidRPr="00DF711D">
        <w:rPr>
          <w:rFonts w:ascii="Sakkal Majalla" w:hAnsi="Sakkal Majalla" w:cs="Sakkal Majalla"/>
          <w:sz w:val="28"/>
          <w:szCs w:val="28"/>
          <w:rtl/>
        </w:rPr>
        <w:t>الاعتماد على منهجيات علمية لدراسة التأثير: تشترك الدراسة الحالية مع الدراسات السابقة في استخدام المناهج التحليلية والكمية لقياس أثر إدارة المشاريع على تحقيق الأهداف الوطنية، وذلك من خلال تحليل البيانات وإجراء دراسات ميدانية لقياس فاعلية استراتيجيات الإدارة.</w:t>
      </w:r>
    </w:p>
    <w:p w14:paraId="1C4D8989" w14:textId="2A3F5636" w:rsidR="004A5365" w:rsidRPr="00142866" w:rsidRDefault="004A5365" w:rsidP="00DF711D">
      <w:pPr>
        <w:spacing w:before="100" w:beforeAutospacing="1" w:after="100" w:afterAutospacing="1" w:line="360" w:lineRule="auto"/>
        <w:jc w:val="both"/>
        <w:rPr>
          <w:rFonts w:ascii="Sakkal Majalla" w:hAnsi="Sakkal Majalla" w:cs="Sakkal Majalla"/>
          <w:b/>
          <w:bCs/>
          <w:sz w:val="32"/>
          <w:szCs w:val="32"/>
          <w:rtl/>
        </w:rPr>
      </w:pPr>
      <w:r w:rsidRPr="00142866">
        <w:rPr>
          <w:rFonts w:ascii="Sakkal Majalla" w:hAnsi="Sakkal Majalla" w:cs="Sakkal Majalla"/>
          <w:b/>
          <w:bCs/>
          <w:sz w:val="32"/>
          <w:szCs w:val="32"/>
          <w:rtl/>
        </w:rPr>
        <w:t xml:space="preserve">ثانيًا: أوجه الاختلاف: </w:t>
      </w:r>
    </w:p>
    <w:p w14:paraId="65A21646" w14:textId="77777777" w:rsidR="004A5365" w:rsidRPr="00DF711D" w:rsidRDefault="004A5365" w:rsidP="00142866">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tl/>
        </w:rPr>
      </w:pPr>
      <w:r w:rsidRPr="00DF711D">
        <w:rPr>
          <w:rFonts w:ascii="Sakkal Majalla" w:hAnsi="Sakkal Majalla" w:cs="Sakkal Majalla"/>
          <w:sz w:val="28"/>
          <w:szCs w:val="28"/>
          <w:rtl/>
        </w:rPr>
        <w:t>نطاق التطبيق والمجال البحثي: تختلف الدراسة الحالية عن الدراسات السابقة في تركيزها على المشاريع الاستراتيجية ضمن برامج التحول الوطني في المملكة العربية السعودية، بينما قد تكون الدراسات السابقة تناولت دولًا أخرى أو قطاعات مختلفة.</w:t>
      </w:r>
    </w:p>
    <w:p w14:paraId="163D5C8A" w14:textId="77777777" w:rsidR="004A5365" w:rsidRPr="00DF711D" w:rsidRDefault="004A5365" w:rsidP="00142866">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tl/>
        </w:rPr>
      </w:pPr>
      <w:r w:rsidRPr="00DF711D">
        <w:rPr>
          <w:rFonts w:ascii="Sakkal Majalla" w:hAnsi="Sakkal Majalla" w:cs="Sakkal Majalla"/>
          <w:sz w:val="28"/>
          <w:szCs w:val="28"/>
          <w:rtl/>
        </w:rPr>
        <w:t>المنهجية البحثية المستخدمة: تعتمد الدراسة الحالية على منهجية تحليلية تطبيقية تدمج بين البيانات الكمية والنوعية لدراسة أثر إدارة المشاريع، في حين أن بعض الدراسات السابقة قد اعتمدت بشكل أكبر على التحليل النظري أو الدراسات الاستقصائية دون تطبيق عملي على المشاريع الفعلية.</w:t>
      </w:r>
    </w:p>
    <w:p w14:paraId="4F82B91F" w14:textId="00C71FD5" w:rsidR="00313131" w:rsidRPr="00DF711D" w:rsidRDefault="004A5365" w:rsidP="00142866">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tl/>
        </w:rPr>
      </w:pPr>
      <w:r w:rsidRPr="00DF711D">
        <w:rPr>
          <w:rFonts w:ascii="Sakkal Majalla" w:hAnsi="Sakkal Majalla" w:cs="Sakkal Majalla"/>
          <w:sz w:val="28"/>
          <w:szCs w:val="28"/>
          <w:rtl/>
        </w:rPr>
        <w:t>التركيز على رؤية المملكة 2030: تتميز الدراسة الحالية بتركيزها على دور إدارة المشاريع في تحقيق مستهدفات رؤية المملكة 2030، بينما قد تكون الدراسات السابقة قد تناولت تأثير إدارة المشاريع بشكل عام دون الربط المباشر بمبادرات التحول الوطني في المملكة.</w:t>
      </w:r>
    </w:p>
    <w:p w14:paraId="4D17843A" w14:textId="3CD12ECB" w:rsidR="00142866" w:rsidRPr="00142866" w:rsidRDefault="00142866" w:rsidP="00142866">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9" w:name="_Toc203488636"/>
      <w:r w:rsidRPr="00142866">
        <w:rPr>
          <w:rFonts w:ascii="Sakkal Majalla" w:hAnsi="Sakkal Majalla" w:cs="Sakkal Majalla"/>
          <w:b/>
          <w:bCs/>
          <w:sz w:val="36"/>
          <w:szCs w:val="36"/>
          <w:rtl/>
          <w:lang w:bidi="ar-EG"/>
        </w:rPr>
        <w:t>9.1 المنطلقات النظرية للبحث:</w:t>
      </w:r>
      <w:bookmarkEnd w:id="19"/>
    </w:p>
    <w:p w14:paraId="1BDEC4B2" w14:textId="77777777" w:rsidR="0060231B" w:rsidRPr="00142866" w:rsidRDefault="0060231B" w:rsidP="00142866">
      <w:pPr>
        <w:spacing w:before="100" w:beforeAutospacing="1" w:after="100" w:afterAutospacing="1" w:line="360" w:lineRule="auto"/>
        <w:ind w:firstLine="706"/>
        <w:jc w:val="both"/>
        <w:rPr>
          <w:rFonts w:ascii="Sakkal Majalla" w:hAnsi="Sakkal Majalla" w:cs="Sakkal Majalla"/>
          <w:b/>
          <w:bCs/>
          <w:sz w:val="28"/>
          <w:szCs w:val="28"/>
          <w:rtl/>
          <w:lang w:bidi="ar-EG"/>
        </w:rPr>
      </w:pPr>
      <w:r w:rsidRPr="00142866">
        <w:rPr>
          <w:rFonts w:ascii="Sakkal Majalla" w:hAnsi="Sakkal Majalla" w:cs="Sakkal Majalla"/>
          <w:b/>
          <w:bCs/>
          <w:sz w:val="28"/>
          <w:szCs w:val="28"/>
          <w:rtl/>
          <w:lang w:bidi="ar-EG"/>
        </w:rPr>
        <w:t>تعتمد هذه الدراسة على مجموعة من المفاهيم الأساسية التي تشكل الإطار النظري للتحليل، ومن أبرز هذه المفاهيم:</w:t>
      </w:r>
    </w:p>
    <w:p w14:paraId="099EB63F" w14:textId="729D3E0D" w:rsidR="004A5365" w:rsidRPr="00142866" w:rsidRDefault="004A5365" w:rsidP="00142866">
      <w:pPr>
        <w:pStyle w:val="a6"/>
        <w:numPr>
          <w:ilvl w:val="0"/>
          <w:numId w:val="11"/>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142866">
        <w:rPr>
          <w:rFonts w:ascii="Sakkal Majalla" w:hAnsi="Sakkal Majalla" w:cs="Sakkal Majalla"/>
          <w:b/>
          <w:bCs/>
          <w:sz w:val="28"/>
          <w:szCs w:val="28"/>
          <w:rtl/>
        </w:rPr>
        <w:t xml:space="preserve">إدارة المشاريع </w:t>
      </w:r>
    </w:p>
    <w:p w14:paraId="42167D53" w14:textId="07162BC9" w:rsidR="004A5365" w:rsidRPr="00DF711D" w:rsidRDefault="004A5365" w:rsidP="00142866">
      <w:pPr>
        <w:spacing w:before="100" w:beforeAutospacing="1" w:after="100" w:afterAutospacing="1" w:line="360" w:lineRule="auto"/>
        <w:ind w:firstLine="706"/>
        <w:jc w:val="both"/>
        <w:rPr>
          <w:rFonts w:ascii="Sakkal Majalla" w:hAnsi="Sakkal Majalla" w:cs="Sakkal Majalla"/>
          <w:sz w:val="28"/>
          <w:szCs w:val="28"/>
          <w:rtl/>
          <w:lang w:bidi="ar-EG"/>
        </w:rPr>
      </w:pPr>
      <w:r w:rsidRPr="00DF711D">
        <w:rPr>
          <w:rFonts w:ascii="Sakkal Majalla" w:hAnsi="Sakkal Majalla" w:cs="Sakkal Majalla"/>
          <w:sz w:val="28"/>
          <w:szCs w:val="28"/>
          <w:rtl/>
        </w:rPr>
        <w:t xml:space="preserve">تُعرف إدارة المشاريع بأنها عملية تخطيط وتنظيم وتوجيه الموارد لتحقيق أهداف محددة ضمن إطار زمني وميزانية محددين، مع ضمان تحقيق الجودة المطلوبة والكفاءة التشغيلية. وتركز إدارة المشاريع على تطبيق المعرفة والمهارات والأدوات والتقنيات المناسبة لإدارة مختلف جوانب المشروع، بما في ذلك تحديد نطاق العمل، وجدولة المهام، وإدارة المخاطر، وضبط التكاليف، وتقييم الأداء. </w:t>
      </w:r>
    </w:p>
    <w:p w14:paraId="73D2B16A" w14:textId="5D0BFD22" w:rsidR="004A5365" w:rsidRPr="00142866" w:rsidRDefault="004A5365" w:rsidP="00142866">
      <w:pPr>
        <w:pStyle w:val="a6"/>
        <w:numPr>
          <w:ilvl w:val="0"/>
          <w:numId w:val="11"/>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142866">
        <w:rPr>
          <w:rFonts w:ascii="Sakkal Majalla" w:hAnsi="Sakkal Majalla" w:cs="Sakkal Majalla"/>
          <w:b/>
          <w:bCs/>
          <w:sz w:val="28"/>
          <w:szCs w:val="28"/>
          <w:rtl/>
        </w:rPr>
        <w:t xml:space="preserve">برامج التحول الوطني </w:t>
      </w:r>
    </w:p>
    <w:p w14:paraId="74ED2EA9" w14:textId="77777777" w:rsidR="004A5365" w:rsidRPr="00DF711D" w:rsidRDefault="004A5365"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تشير برامج التحول الوطني إلى مجموعة من السياسات والإصلاحات الاقتصادية والاجتماعية التي تهدف إلى إعادة هيكلة الاقتصاد وتحقيق تنمية مستدامة من خلال تحسين أداء القطاعات المختلفة. وتعتبر هذه البرامج جزءًا من استراتيجيات التطوير طويلة المدى التي تعتمدها الحكومات لتعزيز التنوع الاقتصادي، ورفع كفاءة الإنفاق الحكومي، وتحقيق التنافسية العالمية. وتستند برامج التحول الوطني إلى خطط مدروسة تتضمن مشاريع استراتيجية تسهم في تحقيق الأهداف الوطنية، مثل تحسين جودة الخدمات، وتعزيز الابتكار، ودعم ريادة الأعمال، وتحقيق التنمية المستدامة.</w:t>
      </w:r>
    </w:p>
    <w:p w14:paraId="5F3B763F" w14:textId="73992869" w:rsidR="004A5365" w:rsidRPr="00142866" w:rsidRDefault="004A5365" w:rsidP="00142866">
      <w:pPr>
        <w:pStyle w:val="a6"/>
        <w:numPr>
          <w:ilvl w:val="0"/>
          <w:numId w:val="11"/>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142866">
        <w:rPr>
          <w:rFonts w:ascii="Sakkal Majalla" w:hAnsi="Sakkal Majalla" w:cs="Sakkal Majalla"/>
          <w:b/>
          <w:bCs/>
          <w:sz w:val="28"/>
          <w:szCs w:val="28"/>
          <w:rtl/>
        </w:rPr>
        <w:t xml:space="preserve">رؤية المملكة 2030 </w:t>
      </w:r>
    </w:p>
    <w:p w14:paraId="6504AC02" w14:textId="1AC02663" w:rsidR="00313131" w:rsidRPr="00DF711D" w:rsidRDefault="004A5365" w:rsidP="00142866">
      <w:pPr>
        <w:spacing w:before="100" w:beforeAutospacing="1" w:after="100" w:afterAutospacing="1" w:line="360" w:lineRule="auto"/>
        <w:ind w:firstLine="706"/>
        <w:jc w:val="both"/>
        <w:rPr>
          <w:rFonts w:ascii="Sakkal Majalla" w:hAnsi="Sakkal Majalla" w:cs="Sakkal Majalla"/>
          <w:sz w:val="28"/>
          <w:szCs w:val="28"/>
          <w:rtl/>
        </w:rPr>
      </w:pPr>
      <w:r w:rsidRPr="00DF711D">
        <w:rPr>
          <w:rFonts w:ascii="Sakkal Majalla" w:hAnsi="Sakkal Majalla" w:cs="Sakkal Majalla"/>
          <w:sz w:val="28"/>
          <w:szCs w:val="28"/>
          <w:rtl/>
        </w:rPr>
        <w:t>تمثل رؤية المملكة 2030 خطة استراتيجية شاملة تهدف إلى تنويع الاقتصاد السعودي وتقليل الاعتماد على النفط، مع التركيز على تطوير القطاعات غير النفطية مثل السياحة، والصناعة، والتكنولوجيا، والطاقة المتجددة. وتستند الرؤية إلى ثلاثة محاور رئيسية: مجتمع حيوي، واقتصاد مزدهر، ووطن طموح، حيث تسعى إلى تحسين جودة الحياة، وتعزيز الابتكار، وجذب الاستثمارات الأجنبية، ورفع كفاءة القطاع العام. وتعتمد الرؤية على تنفيذ مشاريع استراتيجية كبرى تسهم في تحقيق التحول الاقتصادي والاجتماعي، مع تعزيز دور القطاع الخاص والمجتمع المدني في دعم التنمية المستدامة</w:t>
      </w:r>
      <w:r w:rsidR="000B443D" w:rsidRPr="00DF711D">
        <w:rPr>
          <w:rFonts w:ascii="Sakkal Majalla" w:hAnsi="Sakkal Majalla" w:cs="Sakkal Majalla"/>
          <w:sz w:val="28"/>
          <w:szCs w:val="28"/>
          <w:rtl/>
        </w:rPr>
        <w:t>.</w:t>
      </w:r>
    </w:p>
    <w:p w14:paraId="1D1FBDA3" w14:textId="13D522AD" w:rsidR="00142866" w:rsidRPr="00142866" w:rsidRDefault="00142866" w:rsidP="00142866">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20" w:name="_Toc203488637"/>
      <w:r w:rsidRPr="00142866">
        <w:rPr>
          <w:rFonts w:ascii="Sakkal Majalla" w:eastAsia="Times New Roman" w:hAnsi="Sakkal Majalla" w:cs="Sakkal Majalla"/>
          <w:b/>
          <w:bCs/>
          <w:kern w:val="0"/>
          <w:sz w:val="36"/>
          <w:szCs w:val="36"/>
          <w:rtl/>
          <w14:ligatures w14:val="none"/>
        </w:rPr>
        <w:t>10.1 مصادر البيانات:</w:t>
      </w:r>
      <w:bookmarkEnd w:id="20"/>
    </w:p>
    <w:p w14:paraId="2A38E1FD" w14:textId="77777777" w:rsidR="00EC656B" w:rsidRPr="00DF711D" w:rsidRDefault="00EC656B" w:rsidP="00142866">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تعتمد هذه الدراسة على مصادر بيانات متنوعة لضمان تحقيق أهدافها البحثية، حيث تم الاعتماد على مصدرين رئيسيين لجمع البيانات والمعلومات المتعلقة بأثر إدارة المشاريع في تعزيز برامج التحول الوطني لتحقيق رؤية المملكة 2030، وذلك على النحو التالي</w:t>
      </w:r>
      <w:r w:rsidRPr="00DF711D">
        <w:rPr>
          <w:rFonts w:ascii="Sakkal Majalla" w:eastAsia="Times New Roman" w:hAnsi="Sakkal Majalla" w:cs="Sakkal Majalla"/>
          <w:kern w:val="0"/>
          <w:sz w:val="28"/>
          <w:szCs w:val="28"/>
          <w14:ligatures w14:val="none"/>
        </w:rPr>
        <w:t>:</w:t>
      </w:r>
    </w:p>
    <w:p w14:paraId="7FF3E675" w14:textId="1ED1BA25" w:rsidR="00EC656B" w:rsidRPr="00142866" w:rsidRDefault="00EC656B" w:rsidP="00DF711D">
      <w:pPr>
        <w:spacing w:before="100" w:beforeAutospacing="1" w:after="100" w:afterAutospacing="1" w:line="360" w:lineRule="auto"/>
        <w:jc w:val="both"/>
        <w:rPr>
          <w:rFonts w:ascii="Sakkal Majalla" w:eastAsia="Times New Roman" w:hAnsi="Sakkal Majalla" w:cs="Sakkal Majalla"/>
          <w:b/>
          <w:bCs/>
          <w:kern w:val="0"/>
          <w:sz w:val="32"/>
          <w:szCs w:val="32"/>
          <w:rtl/>
          <w14:ligatures w14:val="none"/>
        </w:rPr>
      </w:pPr>
      <w:r w:rsidRPr="00142866">
        <w:rPr>
          <w:rFonts w:ascii="Sakkal Majalla" w:eastAsia="Times New Roman" w:hAnsi="Sakkal Majalla" w:cs="Sakkal Majalla"/>
          <w:b/>
          <w:bCs/>
          <w:kern w:val="0"/>
          <w:sz w:val="32"/>
          <w:szCs w:val="32"/>
          <w:rtl/>
          <w14:ligatures w14:val="none"/>
        </w:rPr>
        <w:t>أولًا: المصادر الثانوية</w:t>
      </w:r>
    </w:p>
    <w:p w14:paraId="634264B9" w14:textId="422E2951" w:rsidR="00EC656B" w:rsidRPr="00DF711D" w:rsidRDefault="00EC656B" w:rsidP="00142866">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تشمل المصادر الثانوية الكتب والمراجع العلمية العربية والأجنبية التي تناولت موضوع إدارة المشاريع وأثرها على تحقيق الأهداف الاستراتيجية الوطنية، بالإضافة إلى الدراسات السابقة التي بحثت في تأثير حوكمة المشاريع، إدارة المخاطر، وإدارة الموارد على نجاح المشاريع الاستراتيجية. كما تتضمن المصادر الثانوية الدوريات العلمية المحكمة، الرسائل الجامعية، والتقارير الرسمية المتعلقة بإدارة المشاريع الكبرى في المملكة، مما يوفر قاعدة معرفية متكاملة تدعم الإطار النظري للدراسة</w:t>
      </w:r>
      <w:r w:rsidRPr="00DF711D">
        <w:rPr>
          <w:rFonts w:ascii="Sakkal Majalla" w:eastAsia="Times New Roman" w:hAnsi="Sakkal Majalla" w:cs="Sakkal Majalla"/>
          <w:kern w:val="0"/>
          <w:sz w:val="28"/>
          <w:szCs w:val="28"/>
          <w14:ligatures w14:val="none"/>
        </w:rPr>
        <w:t>.</w:t>
      </w:r>
    </w:p>
    <w:p w14:paraId="7250E36D" w14:textId="77777777" w:rsidR="00EC656B" w:rsidRPr="00142866" w:rsidRDefault="00EC656B" w:rsidP="00DF711D">
      <w:pPr>
        <w:spacing w:before="100" w:beforeAutospacing="1" w:after="100" w:afterAutospacing="1" w:line="360" w:lineRule="auto"/>
        <w:jc w:val="both"/>
        <w:outlineLvl w:val="3"/>
        <w:rPr>
          <w:rFonts w:ascii="Sakkal Majalla" w:eastAsia="Times New Roman" w:hAnsi="Sakkal Majalla" w:cs="Sakkal Majalla"/>
          <w:b/>
          <w:bCs/>
          <w:kern w:val="0"/>
          <w:sz w:val="32"/>
          <w:szCs w:val="32"/>
          <w14:ligatures w14:val="none"/>
        </w:rPr>
      </w:pPr>
      <w:r w:rsidRPr="00142866">
        <w:rPr>
          <w:rFonts w:ascii="Sakkal Majalla" w:eastAsia="Times New Roman" w:hAnsi="Sakkal Majalla" w:cs="Sakkal Majalla"/>
          <w:b/>
          <w:bCs/>
          <w:kern w:val="0"/>
          <w:sz w:val="32"/>
          <w:szCs w:val="32"/>
          <w:rtl/>
          <w14:ligatures w14:val="none"/>
        </w:rPr>
        <w:t>ثانيًا: المصادر الأولية</w:t>
      </w:r>
    </w:p>
    <w:p w14:paraId="127AB085" w14:textId="4B3B9E0B" w:rsidR="00EC656B" w:rsidRPr="00DF711D" w:rsidRDefault="00EC656B" w:rsidP="00142866">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تعتمد الدراسة على الاستبانة كأداة رئيسية لجمع البيانات الميدانية من أفراد مجتمع الدراسة، حيث تم تصميمها بدقة لقياس مدى تأثير ممارسات إدارة المشاريع على تحقيق مستهدفات التحول الوطني. وقد تم إعداد الاستبانة إلكترونيًا عبر منصة متخصصة وتوزيعها على عينة من العاملين في إدارة المشاريع بالمؤسسات الحكومية والخاصة في المملكة العربية السعودية، بما في ذلك مديرو المشاريع، المخططون الاستراتيجيون، والخبراء في تنفيذ المشاريع الوطنية، لضمان تمثيل شامل لوجهات النظر المختلفة حول فاعلية ممارسات إدارة المشاريع في تحقيق رؤية المملكة 2030</w:t>
      </w:r>
      <w:r w:rsidRPr="00DF711D">
        <w:rPr>
          <w:rFonts w:ascii="Sakkal Majalla" w:eastAsia="Times New Roman" w:hAnsi="Sakkal Majalla" w:cs="Sakkal Majalla"/>
          <w:kern w:val="0"/>
          <w:sz w:val="28"/>
          <w:szCs w:val="28"/>
          <w14:ligatures w14:val="none"/>
        </w:rPr>
        <w:t>.</w:t>
      </w:r>
    </w:p>
    <w:p w14:paraId="2FC95B3A" w14:textId="45673F20" w:rsidR="00142866" w:rsidRPr="00142866" w:rsidRDefault="00142866" w:rsidP="00142866">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21" w:name="_Toc203488638"/>
      <w:r w:rsidRPr="00142866">
        <w:rPr>
          <w:rFonts w:ascii="Sakkal Majalla" w:eastAsia="Times New Roman" w:hAnsi="Sakkal Majalla" w:cs="Sakkal Majalla"/>
          <w:b/>
          <w:bCs/>
          <w:kern w:val="0"/>
          <w:sz w:val="36"/>
          <w:szCs w:val="36"/>
          <w:rtl/>
          <w14:ligatures w14:val="none"/>
        </w:rPr>
        <w:t>11.1 أدوات الدراسة والأساليب الإحصائية:</w:t>
      </w:r>
      <w:bookmarkEnd w:id="21"/>
    </w:p>
    <w:p w14:paraId="34720772" w14:textId="77777777" w:rsidR="00EC656B" w:rsidRPr="00DF711D" w:rsidRDefault="00EC656B" w:rsidP="00142866">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تعتمد الدراسة على مجموعة من الأدوات الإحصائية لتحليل البيانات التي تم جمعها، وذلك باستخدام برنامج الحزمة الإحصائية للعلوم الاجتماعية</w:t>
      </w:r>
      <w:r w:rsidRPr="00DF711D">
        <w:rPr>
          <w:rFonts w:ascii="Sakkal Majalla" w:eastAsia="Times New Roman" w:hAnsi="Sakkal Majalla" w:cs="Sakkal Majalla"/>
          <w:kern w:val="0"/>
          <w:sz w:val="28"/>
          <w:szCs w:val="28"/>
          <w14:ligatures w14:val="none"/>
        </w:rPr>
        <w:t xml:space="preserve"> (SPSS)</w:t>
      </w:r>
      <w:r w:rsidRPr="00DF711D">
        <w:rPr>
          <w:rFonts w:ascii="Sakkal Majalla" w:eastAsia="Times New Roman" w:hAnsi="Sakkal Majalla" w:cs="Sakkal Majalla"/>
          <w:kern w:val="0"/>
          <w:sz w:val="28"/>
          <w:szCs w:val="28"/>
          <w:rtl/>
          <w14:ligatures w14:val="none"/>
        </w:rPr>
        <w:t>، حيث تم تطبيق الأساليب الإحصائية التالية</w:t>
      </w:r>
      <w:r w:rsidRPr="00DF711D">
        <w:rPr>
          <w:rFonts w:ascii="Sakkal Majalla" w:eastAsia="Times New Roman" w:hAnsi="Sakkal Majalla" w:cs="Sakkal Majalla"/>
          <w:kern w:val="0"/>
          <w:sz w:val="28"/>
          <w:szCs w:val="28"/>
          <w14:ligatures w14:val="none"/>
        </w:rPr>
        <w:t>:</w:t>
      </w:r>
    </w:p>
    <w:p w14:paraId="159467C0" w14:textId="77777777" w:rsidR="00EC656B" w:rsidRPr="00142866" w:rsidRDefault="00EC656B" w:rsidP="00DF711D">
      <w:pPr>
        <w:spacing w:before="100" w:beforeAutospacing="1" w:after="100" w:afterAutospacing="1" w:line="360" w:lineRule="auto"/>
        <w:jc w:val="both"/>
        <w:outlineLvl w:val="3"/>
        <w:rPr>
          <w:rFonts w:ascii="Sakkal Majalla" w:eastAsia="Times New Roman" w:hAnsi="Sakkal Majalla" w:cs="Sakkal Majalla"/>
          <w:b/>
          <w:bCs/>
          <w:kern w:val="0"/>
          <w:sz w:val="32"/>
          <w:szCs w:val="32"/>
          <w14:ligatures w14:val="none"/>
        </w:rPr>
      </w:pPr>
      <w:r w:rsidRPr="00142866">
        <w:rPr>
          <w:rFonts w:ascii="Sakkal Majalla" w:eastAsia="Times New Roman" w:hAnsi="Sakkal Majalla" w:cs="Sakkal Majalla"/>
          <w:b/>
          <w:bCs/>
          <w:kern w:val="0"/>
          <w:sz w:val="32"/>
          <w:szCs w:val="32"/>
          <w:rtl/>
          <w14:ligatures w14:val="none"/>
        </w:rPr>
        <w:t>الإحصاء الوصفي</w:t>
      </w:r>
      <w:r w:rsidRPr="00142866">
        <w:rPr>
          <w:rFonts w:ascii="Sakkal Majalla" w:eastAsia="Times New Roman" w:hAnsi="Sakkal Majalla" w:cs="Sakkal Majalla"/>
          <w:b/>
          <w:bCs/>
          <w:kern w:val="0"/>
          <w:sz w:val="32"/>
          <w:szCs w:val="32"/>
          <w14:ligatures w14:val="none"/>
        </w:rPr>
        <w:t>:</w:t>
      </w:r>
    </w:p>
    <w:p w14:paraId="795CE13A" w14:textId="77777777" w:rsidR="00EC656B" w:rsidRPr="00DF711D" w:rsidRDefault="00EC656B" w:rsidP="00142866">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142866">
        <w:rPr>
          <w:rFonts w:ascii="Sakkal Majalla" w:eastAsia="Times New Roman" w:hAnsi="Sakkal Majalla" w:cs="Sakkal Majalla"/>
          <w:b/>
          <w:bCs/>
          <w:kern w:val="0"/>
          <w:sz w:val="28"/>
          <w:szCs w:val="28"/>
          <w:rtl/>
          <w14:ligatures w14:val="none"/>
        </w:rPr>
        <w:t>التكرارات والنسب المئوية</w:t>
      </w:r>
      <w:r w:rsidRPr="00DF711D">
        <w:rPr>
          <w:rFonts w:ascii="Sakkal Majalla" w:eastAsia="Times New Roman" w:hAnsi="Sakkal Majalla" w:cs="Sakkal Majalla"/>
          <w:kern w:val="0"/>
          <w:sz w:val="28"/>
          <w:szCs w:val="28"/>
          <w14:ligatures w14:val="none"/>
        </w:rPr>
        <w:t xml:space="preserve">: </w:t>
      </w:r>
      <w:r w:rsidRPr="00DF711D">
        <w:rPr>
          <w:rFonts w:ascii="Sakkal Majalla" w:eastAsia="Times New Roman" w:hAnsi="Sakkal Majalla" w:cs="Sakkal Majalla"/>
          <w:kern w:val="0"/>
          <w:sz w:val="28"/>
          <w:szCs w:val="28"/>
          <w:rtl/>
          <w14:ligatures w14:val="none"/>
        </w:rPr>
        <w:t>لتحليل التوزيع الديموغرافي لأفراد العينة وتقديم تصور عام حول آرائهم بشأن تأثير إدارة المشاريع على تحقيق مستهدفات التحول الوطني</w:t>
      </w:r>
      <w:r w:rsidRPr="00DF711D">
        <w:rPr>
          <w:rFonts w:ascii="Sakkal Majalla" w:eastAsia="Times New Roman" w:hAnsi="Sakkal Majalla" w:cs="Sakkal Majalla"/>
          <w:kern w:val="0"/>
          <w:sz w:val="28"/>
          <w:szCs w:val="28"/>
          <w14:ligatures w14:val="none"/>
        </w:rPr>
        <w:t>.</w:t>
      </w:r>
    </w:p>
    <w:p w14:paraId="7B395BE9" w14:textId="77777777" w:rsidR="00EC656B" w:rsidRPr="00DF711D" w:rsidRDefault="00EC656B" w:rsidP="00142866">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142866">
        <w:rPr>
          <w:rFonts w:ascii="Sakkal Majalla" w:eastAsia="Times New Roman" w:hAnsi="Sakkal Majalla" w:cs="Sakkal Majalla"/>
          <w:b/>
          <w:bCs/>
          <w:kern w:val="0"/>
          <w:sz w:val="28"/>
          <w:szCs w:val="28"/>
          <w:rtl/>
          <w14:ligatures w14:val="none"/>
        </w:rPr>
        <w:t>الوسط الحسابي</w:t>
      </w:r>
      <w:r w:rsidRPr="00DF711D">
        <w:rPr>
          <w:rFonts w:ascii="Sakkal Majalla" w:eastAsia="Times New Roman" w:hAnsi="Sakkal Majalla" w:cs="Sakkal Majalla"/>
          <w:kern w:val="0"/>
          <w:sz w:val="28"/>
          <w:szCs w:val="28"/>
          <w14:ligatures w14:val="none"/>
        </w:rPr>
        <w:t xml:space="preserve">: </w:t>
      </w:r>
      <w:r w:rsidRPr="00DF711D">
        <w:rPr>
          <w:rFonts w:ascii="Sakkal Majalla" w:eastAsia="Times New Roman" w:hAnsi="Sakkal Majalla" w:cs="Sakkal Majalla"/>
          <w:kern w:val="0"/>
          <w:sz w:val="28"/>
          <w:szCs w:val="28"/>
          <w:rtl/>
          <w14:ligatures w14:val="none"/>
        </w:rPr>
        <w:t>لقياس النزعة المركزية وتقدير متوسط إجابات العينة حول مدى تأثير حوكمة المشاريع، إدارة المخاطر، وإدارة الموارد على نجاح المشاريع الاستراتيجية</w:t>
      </w:r>
      <w:r w:rsidRPr="00DF711D">
        <w:rPr>
          <w:rFonts w:ascii="Sakkal Majalla" w:eastAsia="Times New Roman" w:hAnsi="Sakkal Majalla" w:cs="Sakkal Majalla"/>
          <w:kern w:val="0"/>
          <w:sz w:val="28"/>
          <w:szCs w:val="28"/>
          <w14:ligatures w14:val="none"/>
        </w:rPr>
        <w:t>.</w:t>
      </w:r>
    </w:p>
    <w:p w14:paraId="628804EF" w14:textId="77777777" w:rsidR="00EC656B" w:rsidRPr="00DF711D" w:rsidRDefault="00EC656B" w:rsidP="00142866">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142866">
        <w:rPr>
          <w:rFonts w:ascii="Sakkal Majalla" w:eastAsia="Times New Roman" w:hAnsi="Sakkal Majalla" w:cs="Sakkal Majalla"/>
          <w:b/>
          <w:bCs/>
          <w:kern w:val="0"/>
          <w:sz w:val="28"/>
          <w:szCs w:val="28"/>
          <w:rtl/>
          <w14:ligatures w14:val="none"/>
        </w:rPr>
        <w:t>الانحراف المعياري</w:t>
      </w:r>
      <w:r w:rsidRPr="00DF711D">
        <w:rPr>
          <w:rFonts w:ascii="Sakkal Majalla" w:eastAsia="Times New Roman" w:hAnsi="Sakkal Majalla" w:cs="Sakkal Majalla"/>
          <w:kern w:val="0"/>
          <w:sz w:val="28"/>
          <w:szCs w:val="28"/>
          <w14:ligatures w14:val="none"/>
        </w:rPr>
        <w:t xml:space="preserve">: </w:t>
      </w:r>
      <w:r w:rsidRPr="00DF711D">
        <w:rPr>
          <w:rFonts w:ascii="Sakkal Majalla" w:eastAsia="Times New Roman" w:hAnsi="Sakkal Majalla" w:cs="Sakkal Majalla"/>
          <w:kern w:val="0"/>
          <w:sz w:val="28"/>
          <w:szCs w:val="28"/>
          <w:rtl/>
          <w14:ligatures w14:val="none"/>
        </w:rPr>
        <w:t>لقياس مدى تشتت الإجابات حول المتوسط الحسابي، مما يساعد في فهم درجة التباين في وجهات النظر حول فاعلية ممارسات إدارة المشاريع في تحقيق مستهدفات رؤية 2030</w:t>
      </w:r>
      <w:r w:rsidRPr="00DF711D">
        <w:rPr>
          <w:rFonts w:ascii="Sakkal Majalla" w:eastAsia="Times New Roman" w:hAnsi="Sakkal Majalla" w:cs="Sakkal Majalla"/>
          <w:kern w:val="0"/>
          <w:sz w:val="28"/>
          <w:szCs w:val="28"/>
          <w14:ligatures w14:val="none"/>
        </w:rPr>
        <w:t>.</w:t>
      </w:r>
    </w:p>
    <w:p w14:paraId="17323871" w14:textId="77777777" w:rsidR="00EC656B" w:rsidRPr="00142866" w:rsidRDefault="00EC656B" w:rsidP="00DF711D">
      <w:pPr>
        <w:spacing w:before="100" w:beforeAutospacing="1" w:after="100" w:afterAutospacing="1" w:line="360" w:lineRule="auto"/>
        <w:jc w:val="both"/>
        <w:outlineLvl w:val="3"/>
        <w:rPr>
          <w:rFonts w:ascii="Sakkal Majalla" w:eastAsia="Times New Roman" w:hAnsi="Sakkal Majalla" w:cs="Sakkal Majalla"/>
          <w:b/>
          <w:bCs/>
          <w:kern w:val="0"/>
          <w:sz w:val="32"/>
          <w:szCs w:val="32"/>
          <w14:ligatures w14:val="none"/>
        </w:rPr>
      </w:pPr>
      <w:r w:rsidRPr="00142866">
        <w:rPr>
          <w:rFonts w:ascii="Sakkal Majalla" w:eastAsia="Times New Roman" w:hAnsi="Sakkal Majalla" w:cs="Sakkal Majalla"/>
          <w:b/>
          <w:bCs/>
          <w:kern w:val="0"/>
          <w:sz w:val="32"/>
          <w:szCs w:val="32"/>
          <w:rtl/>
          <w14:ligatures w14:val="none"/>
        </w:rPr>
        <w:t>الإحصاء التحليلي</w:t>
      </w:r>
      <w:r w:rsidRPr="00142866">
        <w:rPr>
          <w:rFonts w:ascii="Sakkal Majalla" w:eastAsia="Times New Roman" w:hAnsi="Sakkal Majalla" w:cs="Sakkal Majalla"/>
          <w:b/>
          <w:bCs/>
          <w:kern w:val="0"/>
          <w:sz w:val="32"/>
          <w:szCs w:val="32"/>
          <w14:ligatures w14:val="none"/>
        </w:rPr>
        <w:t>:</w:t>
      </w:r>
    </w:p>
    <w:p w14:paraId="7CAC04F0" w14:textId="77777777" w:rsidR="00EC656B" w:rsidRPr="00DF711D" w:rsidRDefault="00EC656B" w:rsidP="00142866">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142866">
        <w:rPr>
          <w:rFonts w:ascii="Sakkal Majalla" w:eastAsia="Times New Roman" w:hAnsi="Sakkal Majalla" w:cs="Sakkal Majalla"/>
          <w:b/>
          <w:bCs/>
          <w:kern w:val="0"/>
          <w:sz w:val="28"/>
          <w:szCs w:val="28"/>
          <w:rtl/>
          <w14:ligatures w14:val="none"/>
        </w:rPr>
        <w:t>تحليل الانحدار المتعدد</w:t>
      </w:r>
      <w:r w:rsidRPr="00DF711D">
        <w:rPr>
          <w:rFonts w:ascii="Sakkal Majalla" w:eastAsia="Times New Roman" w:hAnsi="Sakkal Majalla" w:cs="Sakkal Majalla"/>
          <w:kern w:val="0"/>
          <w:sz w:val="28"/>
          <w:szCs w:val="28"/>
          <w14:ligatures w14:val="none"/>
        </w:rPr>
        <w:t xml:space="preserve"> (Multiple Regression): </w:t>
      </w:r>
      <w:r w:rsidRPr="00DF711D">
        <w:rPr>
          <w:rFonts w:ascii="Sakkal Majalla" w:eastAsia="Times New Roman" w:hAnsi="Sakkal Majalla" w:cs="Sakkal Majalla"/>
          <w:kern w:val="0"/>
          <w:sz w:val="28"/>
          <w:szCs w:val="28"/>
          <w:rtl/>
          <w14:ligatures w14:val="none"/>
        </w:rPr>
        <w:t>لاختبار مدى تأثير الأبعاد المختلفة لإدارة المشاريع مجتمعة على تحقيق مستهدفات برامج التحول الوطني</w:t>
      </w:r>
      <w:r w:rsidRPr="00DF711D">
        <w:rPr>
          <w:rFonts w:ascii="Sakkal Majalla" w:eastAsia="Times New Roman" w:hAnsi="Sakkal Majalla" w:cs="Sakkal Majalla"/>
          <w:kern w:val="0"/>
          <w:sz w:val="28"/>
          <w:szCs w:val="28"/>
          <w14:ligatures w14:val="none"/>
        </w:rPr>
        <w:t>.</w:t>
      </w:r>
    </w:p>
    <w:p w14:paraId="6E466CBC" w14:textId="77777777" w:rsidR="00EC656B" w:rsidRPr="00DF711D" w:rsidRDefault="00EC656B" w:rsidP="00142866">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142866">
        <w:rPr>
          <w:rFonts w:ascii="Sakkal Majalla" w:eastAsia="Times New Roman" w:hAnsi="Sakkal Majalla" w:cs="Sakkal Majalla"/>
          <w:b/>
          <w:bCs/>
          <w:kern w:val="0"/>
          <w:sz w:val="28"/>
          <w:szCs w:val="28"/>
          <w:rtl/>
          <w14:ligatures w14:val="none"/>
        </w:rPr>
        <w:t>تحليل الانحدار الخطي البسيط</w:t>
      </w:r>
      <w:r w:rsidRPr="00DF711D">
        <w:rPr>
          <w:rFonts w:ascii="Sakkal Majalla" w:eastAsia="Times New Roman" w:hAnsi="Sakkal Majalla" w:cs="Sakkal Majalla"/>
          <w:kern w:val="0"/>
          <w:sz w:val="28"/>
          <w:szCs w:val="28"/>
          <w14:ligatures w14:val="none"/>
        </w:rPr>
        <w:t xml:space="preserve"> (Simple Regression): </w:t>
      </w:r>
      <w:r w:rsidRPr="00DF711D">
        <w:rPr>
          <w:rFonts w:ascii="Sakkal Majalla" w:eastAsia="Times New Roman" w:hAnsi="Sakkal Majalla" w:cs="Sakkal Majalla"/>
          <w:kern w:val="0"/>
          <w:sz w:val="28"/>
          <w:szCs w:val="28"/>
          <w:rtl/>
          <w14:ligatures w14:val="none"/>
        </w:rPr>
        <w:t>لاختبار تأثير كل بُعد من أبعاد إدارة المشاريع (حوكمة المشاريع، إدارة المخاطر، وإدارة الموارد) بشكل منفرد على تحقيق رؤية المملكة 2030</w:t>
      </w:r>
      <w:r w:rsidRPr="00DF711D">
        <w:rPr>
          <w:rFonts w:ascii="Sakkal Majalla" w:eastAsia="Times New Roman" w:hAnsi="Sakkal Majalla" w:cs="Sakkal Majalla"/>
          <w:kern w:val="0"/>
          <w:sz w:val="28"/>
          <w:szCs w:val="28"/>
          <w14:ligatures w14:val="none"/>
        </w:rPr>
        <w:t>.</w:t>
      </w:r>
    </w:p>
    <w:p w14:paraId="0BCDD5EB" w14:textId="74EC1D75" w:rsidR="00EC656B" w:rsidRPr="00DF711D" w:rsidRDefault="00EC656B" w:rsidP="00142866">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142866">
        <w:rPr>
          <w:rFonts w:ascii="Sakkal Majalla" w:eastAsia="Times New Roman" w:hAnsi="Sakkal Majalla" w:cs="Sakkal Majalla"/>
          <w:b/>
          <w:bCs/>
          <w:kern w:val="0"/>
          <w:sz w:val="28"/>
          <w:szCs w:val="28"/>
          <w:rtl/>
          <w14:ligatures w14:val="none"/>
        </w:rPr>
        <w:t>اختبار التوزيع الطبيعي</w:t>
      </w:r>
      <w:r w:rsidRPr="00DF711D">
        <w:rPr>
          <w:rFonts w:ascii="Sakkal Majalla" w:eastAsia="Times New Roman" w:hAnsi="Sakkal Majalla" w:cs="Sakkal Majalla"/>
          <w:kern w:val="0"/>
          <w:sz w:val="28"/>
          <w:szCs w:val="28"/>
          <w14:ligatures w14:val="none"/>
        </w:rPr>
        <w:t xml:space="preserve"> (Kurtosis Test): </w:t>
      </w:r>
      <w:r w:rsidRPr="00DF711D">
        <w:rPr>
          <w:rFonts w:ascii="Sakkal Majalla" w:eastAsia="Times New Roman" w:hAnsi="Sakkal Majalla" w:cs="Sakkal Majalla"/>
          <w:kern w:val="0"/>
          <w:sz w:val="28"/>
          <w:szCs w:val="28"/>
          <w:rtl/>
          <w14:ligatures w14:val="none"/>
        </w:rPr>
        <w:t>للتحقق من مدى مطابقة توزيع البيانات للتوزيع الطبيعي، مما يضمن صحة استخدام الاختبارات الإحصائية الأخرى وتحليل النتائج بدقة</w:t>
      </w:r>
      <w:r w:rsidRPr="00DF711D">
        <w:rPr>
          <w:rFonts w:ascii="Sakkal Majalla" w:eastAsia="Times New Roman" w:hAnsi="Sakkal Majalla" w:cs="Sakkal Majalla"/>
          <w:kern w:val="0"/>
          <w:sz w:val="28"/>
          <w:szCs w:val="28"/>
          <w14:ligatures w14:val="none"/>
        </w:rPr>
        <w:t>.</w:t>
      </w:r>
    </w:p>
    <w:p w14:paraId="563AF6D1" w14:textId="680F37B8" w:rsidR="00142866" w:rsidRPr="00142866" w:rsidRDefault="00142866" w:rsidP="00142866">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22" w:name="_Toc203488639"/>
      <w:r w:rsidRPr="00142866">
        <w:rPr>
          <w:rFonts w:ascii="Sakkal Majalla" w:eastAsia="Times New Roman" w:hAnsi="Sakkal Majalla" w:cs="Sakkal Majalla"/>
          <w:b/>
          <w:bCs/>
          <w:kern w:val="0"/>
          <w:sz w:val="36"/>
          <w:szCs w:val="36"/>
          <w:rtl/>
          <w14:ligatures w14:val="none"/>
        </w:rPr>
        <w:t>12.1 نموذج الدراسة:</w:t>
      </w:r>
      <w:bookmarkEnd w:id="22"/>
    </w:p>
    <w:p w14:paraId="3CBEBD5B" w14:textId="77777777" w:rsidR="00EC656B" w:rsidRPr="00DF711D" w:rsidRDefault="00EC656B" w:rsidP="00142866">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تهدف هذه الدراسة إلى تحليل مدى تأثير إدارة المشاريع على تعزيز برامج التحول الوطني لتحقيق رؤية المملكة 2030، وذلك من خلال دراسة العلاقة بين المتغيرات التالية</w:t>
      </w:r>
      <w:r w:rsidRPr="00DF711D">
        <w:rPr>
          <w:rFonts w:ascii="Sakkal Majalla" w:eastAsia="Times New Roman" w:hAnsi="Sakkal Majalla" w:cs="Sakkal Majalla"/>
          <w:kern w:val="0"/>
          <w:sz w:val="28"/>
          <w:szCs w:val="28"/>
          <w14:ligatures w14:val="none"/>
        </w:rPr>
        <w:t>:</w:t>
      </w:r>
    </w:p>
    <w:p w14:paraId="7C732645" w14:textId="77777777" w:rsidR="00EC656B" w:rsidRPr="00142866" w:rsidRDefault="00EC656B" w:rsidP="00142866">
      <w:pPr>
        <w:pStyle w:val="a6"/>
        <w:numPr>
          <w:ilvl w:val="0"/>
          <w:numId w:val="30"/>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142866">
        <w:rPr>
          <w:rFonts w:ascii="Sakkal Majalla" w:eastAsia="Times New Roman" w:hAnsi="Sakkal Majalla" w:cs="Sakkal Majalla"/>
          <w:b/>
          <w:bCs/>
          <w:kern w:val="0"/>
          <w:sz w:val="28"/>
          <w:szCs w:val="28"/>
          <w:rtl/>
          <w14:ligatures w14:val="none"/>
        </w:rPr>
        <w:t>المتغير المستقل</w:t>
      </w:r>
      <w:r w:rsidRPr="00142866">
        <w:rPr>
          <w:rFonts w:ascii="Sakkal Majalla" w:eastAsia="Times New Roman" w:hAnsi="Sakkal Majalla" w:cs="Sakkal Majalla"/>
          <w:kern w:val="0"/>
          <w:sz w:val="28"/>
          <w:szCs w:val="28"/>
          <w14:ligatures w14:val="none"/>
        </w:rPr>
        <w:t xml:space="preserve">: </w:t>
      </w:r>
      <w:r w:rsidRPr="00142866">
        <w:rPr>
          <w:rFonts w:ascii="Sakkal Majalla" w:eastAsia="Times New Roman" w:hAnsi="Sakkal Majalla" w:cs="Sakkal Majalla"/>
          <w:kern w:val="0"/>
          <w:sz w:val="28"/>
          <w:szCs w:val="28"/>
          <w:rtl/>
          <w14:ligatures w14:val="none"/>
        </w:rPr>
        <w:t>ممارسات إدارة المشاريع، والتي تتضمن ثلاثة أبعاد رئيسية</w:t>
      </w:r>
      <w:r w:rsidRPr="00142866">
        <w:rPr>
          <w:rFonts w:ascii="Sakkal Majalla" w:eastAsia="Times New Roman" w:hAnsi="Sakkal Majalla" w:cs="Sakkal Majalla"/>
          <w:kern w:val="0"/>
          <w:sz w:val="28"/>
          <w:szCs w:val="28"/>
          <w14:ligatures w14:val="none"/>
        </w:rPr>
        <w:t xml:space="preserve">: </w:t>
      </w:r>
      <w:r w:rsidRPr="00142866">
        <w:rPr>
          <w:rFonts w:ascii="Sakkal Majalla" w:eastAsia="Times New Roman" w:hAnsi="Sakkal Majalla" w:cs="Sakkal Majalla"/>
          <w:kern w:val="0"/>
          <w:sz w:val="28"/>
          <w:szCs w:val="28"/>
          <w:rtl/>
          <w14:ligatures w14:val="none"/>
        </w:rPr>
        <w:t>حوكمة المشاريع، إدارة المخاطر، وإدارة الموارد</w:t>
      </w:r>
      <w:r w:rsidRPr="00142866">
        <w:rPr>
          <w:rFonts w:ascii="Sakkal Majalla" w:eastAsia="Times New Roman" w:hAnsi="Sakkal Majalla" w:cs="Sakkal Majalla"/>
          <w:kern w:val="0"/>
          <w:sz w:val="28"/>
          <w:szCs w:val="28"/>
          <w14:ligatures w14:val="none"/>
        </w:rPr>
        <w:t>.</w:t>
      </w:r>
    </w:p>
    <w:p w14:paraId="7B322DFC" w14:textId="2133027F" w:rsidR="00EC656B" w:rsidRPr="00142866" w:rsidRDefault="00EC656B" w:rsidP="00142866">
      <w:pPr>
        <w:pStyle w:val="a6"/>
        <w:numPr>
          <w:ilvl w:val="0"/>
          <w:numId w:val="30"/>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142866">
        <w:rPr>
          <w:rFonts w:ascii="Sakkal Majalla" w:eastAsia="Times New Roman" w:hAnsi="Sakkal Majalla" w:cs="Sakkal Majalla"/>
          <w:b/>
          <w:bCs/>
          <w:kern w:val="0"/>
          <w:sz w:val="28"/>
          <w:szCs w:val="28"/>
          <w:rtl/>
          <w14:ligatures w14:val="none"/>
        </w:rPr>
        <w:t>المتغير التابع</w:t>
      </w:r>
      <w:r w:rsidRPr="00142866">
        <w:rPr>
          <w:rFonts w:ascii="Sakkal Majalla" w:eastAsia="Times New Roman" w:hAnsi="Sakkal Majalla" w:cs="Sakkal Majalla"/>
          <w:kern w:val="0"/>
          <w:sz w:val="28"/>
          <w:szCs w:val="28"/>
          <w14:ligatures w14:val="none"/>
        </w:rPr>
        <w:t xml:space="preserve">: </w:t>
      </w:r>
      <w:r w:rsidRPr="00142866">
        <w:rPr>
          <w:rFonts w:ascii="Sakkal Majalla" w:eastAsia="Times New Roman" w:hAnsi="Sakkal Majalla" w:cs="Sakkal Majalla"/>
          <w:kern w:val="0"/>
          <w:sz w:val="28"/>
          <w:szCs w:val="28"/>
          <w:rtl/>
          <w14:ligatures w14:val="none"/>
        </w:rPr>
        <w:t>مدى تحقيق مستهدفات برامج التحول الوطني وفق رؤية المملكة 2030</w:t>
      </w:r>
      <w:r w:rsidRPr="00142866">
        <w:rPr>
          <w:rFonts w:ascii="Sakkal Majalla" w:eastAsia="Times New Roman" w:hAnsi="Sakkal Majalla" w:cs="Sakkal Majalla"/>
          <w:kern w:val="0"/>
          <w:sz w:val="28"/>
          <w:szCs w:val="28"/>
          <w14:ligatures w14:val="none"/>
        </w:rPr>
        <w:t>.</w:t>
      </w:r>
    </w:p>
    <w:p w14:paraId="7041322F" w14:textId="77777777" w:rsidR="00142866" w:rsidRPr="00142866" w:rsidRDefault="00142866" w:rsidP="00142866">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23" w:name="_Toc203488640"/>
      <w:r w:rsidRPr="00142866">
        <w:rPr>
          <w:rFonts w:ascii="Sakkal Majalla" w:eastAsia="Times New Roman" w:hAnsi="Sakkal Majalla" w:cs="Sakkal Majalla"/>
          <w:b/>
          <w:bCs/>
          <w:kern w:val="0"/>
          <w:sz w:val="36"/>
          <w:szCs w:val="36"/>
          <w:rtl/>
          <w14:ligatures w14:val="none"/>
        </w:rPr>
        <w:t>13.1 حدود البحث:</w:t>
      </w:r>
      <w:bookmarkEnd w:id="23"/>
    </w:p>
    <w:p w14:paraId="5DC0685B" w14:textId="254192FA" w:rsidR="00EC656B" w:rsidRPr="00142866" w:rsidRDefault="00142866" w:rsidP="00142866">
      <w:pPr>
        <w:pStyle w:val="a6"/>
        <w:numPr>
          <w:ilvl w:val="0"/>
          <w:numId w:val="31"/>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142866">
        <w:rPr>
          <w:rFonts w:ascii="Sakkal Majalla" w:eastAsia="Times New Roman" w:hAnsi="Sakkal Majalla" w:cs="Sakkal Majalla"/>
          <w:b/>
          <w:bCs/>
          <w:kern w:val="0"/>
          <w:sz w:val="28"/>
          <w:szCs w:val="28"/>
          <w:rtl/>
          <w14:ligatures w14:val="none"/>
        </w:rPr>
        <w:t>الحدود الزمنية</w:t>
      </w:r>
      <w:r w:rsidRPr="00142866">
        <w:rPr>
          <w:rFonts w:ascii="Sakkal Majalla" w:eastAsia="Times New Roman" w:hAnsi="Sakkal Majalla" w:cs="Sakkal Majalla"/>
          <w:kern w:val="0"/>
          <w:sz w:val="28"/>
          <w:szCs w:val="28"/>
          <w:rtl/>
          <w14:ligatures w14:val="none"/>
        </w:rPr>
        <w:t>:</w:t>
      </w:r>
      <w:r w:rsidRPr="00142866">
        <w:rPr>
          <w:rFonts w:ascii="Sakkal Majalla" w:eastAsia="Times New Roman" w:hAnsi="Sakkal Majalla" w:cs="Sakkal Majalla" w:hint="cs"/>
          <w:kern w:val="0"/>
          <w:sz w:val="28"/>
          <w:szCs w:val="28"/>
          <w:rtl/>
          <w14:ligatures w14:val="none"/>
        </w:rPr>
        <w:t xml:space="preserve"> </w:t>
      </w:r>
      <w:r w:rsidR="00EC656B" w:rsidRPr="00142866">
        <w:rPr>
          <w:rFonts w:ascii="Sakkal Majalla" w:eastAsia="Times New Roman" w:hAnsi="Sakkal Majalla" w:cs="Sakkal Majalla"/>
          <w:kern w:val="0"/>
          <w:sz w:val="28"/>
          <w:szCs w:val="28"/>
          <w:rtl/>
          <w14:ligatures w14:val="none"/>
        </w:rPr>
        <w:t xml:space="preserve">تركز الدراسة على البيانات التي يتم جمعها وتحليلها خلال عام </w:t>
      </w:r>
      <w:r w:rsidR="00EC656B" w:rsidRPr="00142866">
        <w:rPr>
          <w:rFonts w:ascii="Sakkal Majalla" w:eastAsia="Times New Roman" w:hAnsi="Sakkal Majalla" w:cs="Sakkal Majalla"/>
          <w:kern w:val="0"/>
          <w:sz w:val="28"/>
          <w:szCs w:val="28"/>
          <w14:ligatures w14:val="none"/>
        </w:rPr>
        <w:t>2025</w:t>
      </w:r>
      <w:r w:rsidR="00464FA9" w:rsidRPr="00142866">
        <w:rPr>
          <w:rFonts w:ascii="Sakkal Majalla" w:eastAsia="Times New Roman" w:hAnsi="Sakkal Majalla" w:cs="Sakkal Majalla"/>
          <w:kern w:val="0"/>
          <w:sz w:val="28"/>
          <w:szCs w:val="28"/>
          <w:rtl/>
          <w14:ligatures w14:val="none"/>
        </w:rPr>
        <w:t>.</w:t>
      </w:r>
    </w:p>
    <w:p w14:paraId="39705169" w14:textId="08627BCC" w:rsidR="00EC656B" w:rsidRPr="00142866" w:rsidRDefault="00464FA9" w:rsidP="00142866">
      <w:pPr>
        <w:pStyle w:val="a6"/>
        <w:numPr>
          <w:ilvl w:val="0"/>
          <w:numId w:val="31"/>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142866">
        <w:rPr>
          <w:rFonts w:ascii="Sakkal Majalla" w:eastAsia="Times New Roman" w:hAnsi="Sakkal Majalla" w:cs="Sakkal Majalla"/>
          <w:b/>
          <w:bCs/>
          <w:kern w:val="0"/>
          <w:sz w:val="28"/>
          <w:szCs w:val="28"/>
          <w:rtl/>
          <w14:ligatures w14:val="none"/>
        </w:rPr>
        <w:t>الحدود المكانية</w:t>
      </w:r>
      <w:r w:rsidRPr="00142866">
        <w:rPr>
          <w:rFonts w:ascii="Sakkal Majalla" w:eastAsia="Times New Roman" w:hAnsi="Sakkal Majalla" w:cs="Sakkal Majalla"/>
          <w:kern w:val="0"/>
          <w:sz w:val="28"/>
          <w:szCs w:val="28"/>
          <w14:ligatures w14:val="none"/>
        </w:rPr>
        <w:t>:</w:t>
      </w:r>
      <w:r w:rsidR="00142866" w:rsidRPr="00142866">
        <w:rPr>
          <w:rFonts w:ascii="Sakkal Majalla" w:eastAsia="Times New Roman" w:hAnsi="Sakkal Majalla" w:cs="Sakkal Majalla" w:hint="cs"/>
          <w:kern w:val="0"/>
          <w:sz w:val="28"/>
          <w:szCs w:val="28"/>
          <w:rtl/>
          <w14:ligatures w14:val="none"/>
        </w:rPr>
        <w:t xml:space="preserve"> </w:t>
      </w:r>
      <w:r w:rsidR="00EC656B" w:rsidRPr="00142866">
        <w:rPr>
          <w:rFonts w:ascii="Sakkal Majalla" w:eastAsia="Times New Roman" w:hAnsi="Sakkal Majalla" w:cs="Sakkal Majalla"/>
          <w:kern w:val="0"/>
          <w:sz w:val="28"/>
          <w:szCs w:val="28"/>
          <w:rtl/>
          <w14:ligatures w14:val="none"/>
        </w:rPr>
        <w:t>تشمل الدراسة المؤسسات الحكومية والخاصة التي تشرف على تنفيذ مشاريع التحول الوطني في المملكة العربية السعودية، بما في ذلك وزارات، هيئات حكومية، شركات استشارية، ومؤسسات قطاع خاص تعمل على تحقيق مستهدفات الرؤية</w:t>
      </w:r>
      <w:r w:rsidR="00EC656B" w:rsidRPr="00142866">
        <w:rPr>
          <w:rFonts w:ascii="Sakkal Majalla" w:eastAsia="Times New Roman" w:hAnsi="Sakkal Majalla" w:cs="Sakkal Majalla"/>
          <w:kern w:val="0"/>
          <w:sz w:val="28"/>
          <w:szCs w:val="28"/>
          <w14:ligatures w14:val="none"/>
        </w:rPr>
        <w:t>.</w:t>
      </w:r>
    </w:p>
    <w:p w14:paraId="24F007A2" w14:textId="78150F50" w:rsidR="00EC656B" w:rsidRPr="00142866" w:rsidRDefault="00464FA9" w:rsidP="00142866">
      <w:pPr>
        <w:pStyle w:val="a6"/>
        <w:numPr>
          <w:ilvl w:val="0"/>
          <w:numId w:val="31"/>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142866">
        <w:rPr>
          <w:rFonts w:ascii="Sakkal Majalla" w:eastAsia="Times New Roman" w:hAnsi="Sakkal Majalla" w:cs="Sakkal Majalla"/>
          <w:b/>
          <w:bCs/>
          <w:kern w:val="0"/>
          <w:sz w:val="28"/>
          <w:szCs w:val="28"/>
          <w:rtl/>
          <w14:ligatures w14:val="none"/>
        </w:rPr>
        <w:t>الحدود الموضوعية</w:t>
      </w:r>
      <w:r w:rsidRPr="00142866">
        <w:rPr>
          <w:rFonts w:ascii="Sakkal Majalla" w:eastAsia="Times New Roman" w:hAnsi="Sakkal Majalla" w:cs="Sakkal Majalla"/>
          <w:kern w:val="0"/>
          <w:sz w:val="28"/>
          <w:szCs w:val="28"/>
          <w14:ligatures w14:val="none"/>
        </w:rPr>
        <w:t>:</w:t>
      </w:r>
      <w:r w:rsidR="00142866" w:rsidRPr="00142866">
        <w:rPr>
          <w:rFonts w:ascii="Sakkal Majalla" w:eastAsia="Times New Roman" w:hAnsi="Sakkal Majalla" w:cs="Sakkal Majalla" w:hint="cs"/>
          <w:kern w:val="0"/>
          <w:sz w:val="28"/>
          <w:szCs w:val="28"/>
          <w:rtl/>
          <w14:ligatures w14:val="none"/>
        </w:rPr>
        <w:t xml:space="preserve"> </w:t>
      </w:r>
      <w:r w:rsidR="00EC656B" w:rsidRPr="00142866">
        <w:rPr>
          <w:rFonts w:ascii="Sakkal Majalla" w:eastAsia="Times New Roman" w:hAnsi="Sakkal Majalla" w:cs="Sakkal Majalla"/>
          <w:kern w:val="0"/>
          <w:sz w:val="28"/>
          <w:szCs w:val="28"/>
          <w:rtl/>
          <w14:ligatures w14:val="none"/>
        </w:rPr>
        <w:t>تتناول الدراسة دور إدارة المشاريع في تعزيز فاعلية برامج التحول الوطني، وذلك من خلال تحليل مدى تأثير حوكمة المشاريع، إدارة المخاطر، وإدارة الموارد على تحقيق رؤية المملكة 2030</w:t>
      </w:r>
      <w:r w:rsidR="00EC656B" w:rsidRPr="00142866">
        <w:rPr>
          <w:rFonts w:ascii="Sakkal Majalla" w:eastAsia="Times New Roman" w:hAnsi="Sakkal Majalla" w:cs="Sakkal Majalla"/>
          <w:kern w:val="0"/>
          <w:sz w:val="28"/>
          <w:szCs w:val="28"/>
          <w14:ligatures w14:val="none"/>
        </w:rPr>
        <w:t>.</w:t>
      </w:r>
    </w:p>
    <w:p w14:paraId="1D2A3CF1" w14:textId="77777777" w:rsidR="00142866" w:rsidRDefault="00142866">
      <w:pPr>
        <w:bidi w:val="0"/>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br w:type="page"/>
      </w:r>
    </w:p>
    <w:p w14:paraId="78709F59" w14:textId="2CBF62CD" w:rsidR="00142866" w:rsidRPr="008E4051" w:rsidRDefault="00142866" w:rsidP="008E4051">
      <w:pPr>
        <w:spacing w:before="100" w:beforeAutospacing="1" w:after="100" w:afterAutospacing="1" w:line="360" w:lineRule="auto"/>
        <w:jc w:val="center"/>
        <w:outlineLvl w:val="0"/>
        <w:rPr>
          <w:rFonts w:ascii="Sakkal Majalla" w:eastAsia="Times New Roman" w:hAnsi="Sakkal Majalla" w:cs="Sakkal Majalla"/>
          <w:b/>
          <w:bCs/>
          <w:kern w:val="0"/>
          <w:sz w:val="40"/>
          <w:szCs w:val="40"/>
          <w:rtl/>
          <w14:ligatures w14:val="none"/>
        </w:rPr>
      </w:pPr>
      <w:bookmarkStart w:id="24" w:name="_Toc203488641"/>
      <w:r w:rsidRPr="008E4051">
        <w:rPr>
          <w:rFonts w:ascii="Sakkal Majalla" w:eastAsia="Times New Roman" w:hAnsi="Sakkal Majalla" w:cs="Sakkal Majalla" w:hint="cs"/>
          <w:b/>
          <w:bCs/>
          <w:kern w:val="0"/>
          <w:sz w:val="40"/>
          <w:szCs w:val="40"/>
          <w:rtl/>
          <w14:ligatures w14:val="none"/>
        </w:rPr>
        <w:t>الفصل الثاني: الإطار النظري</w:t>
      </w:r>
      <w:bookmarkEnd w:id="24"/>
    </w:p>
    <w:p w14:paraId="5A741B11" w14:textId="53952E9E" w:rsidR="00071063" w:rsidRPr="008E4051" w:rsidRDefault="00071063" w:rsidP="008E4051">
      <w:pPr>
        <w:spacing w:before="100" w:beforeAutospacing="1" w:after="100" w:afterAutospacing="1" w:line="360" w:lineRule="auto"/>
        <w:jc w:val="center"/>
        <w:outlineLvl w:val="1"/>
        <w:rPr>
          <w:rFonts w:ascii="Sakkal Majalla" w:eastAsia="Times New Roman" w:hAnsi="Sakkal Majalla" w:cs="Sakkal Majalla"/>
          <w:b/>
          <w:bCs/>
          <w:kern w:val="0"/>
          <w:sz w:val="36"/>
          <w:szCs w:val="36"/>
          <w14:ligatures w14:val="none"/>
        </w:rPr>
      </w:pPr>
      <w:bookmarkStart w:id="25" w:name="_Toc203488642"/>
      <w:r w:rsidRPr="008E4051">
        <w:rPr>
          <w:rFonts w:ascii="Sakkal Majalla" w:eastAsia="Times New Roman" w:hAnsi="Sakkal Majalla" w:cs="Sakkal Majalla"/>
          <w:b/>
          <w:bCs/>
          <w:kern w:val="0"/>
          <w:sz w:val="36"/>
          <w:szCs w:val="36"/>
          <w:rtl/>
          <w14:ligatures w14:val="none"/>
        </w:rPr>
        <w:t>المبحث الأول: إدارة المشاريع</w:t>
      </w:r>
      <w:bookmarkEnd w:id="25"/>
    </w:p>
    <w:p w14:paraId="333F3FBB" w14:textId="456788F7" w:rsidR="00071063" w:rsidRPr="008E4051" w:rsidRDefault="008E4051" w:rsidP="008E4051">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26" w:name="_Toc203488643"/>
      <w:r w:rsidRPr="008E4051">
        <w:rPr>
          <w:rFonts w:ascii="Sakkal Majalla" w:eastAsia="Times New Roman" w:hAnsi="Sakkal Majalla" w:cs="Sakkal Majalla" w:hint="cs"/>
          <w:b/>
          <w:bCs/>
          <w:kern w:val="0"/>
          <w:sz w:val="32"/>
          <w:szCs w:val="32"/>
          <w:rtl/>
          <w14:ligatures w14:val="none"/>
        </w:rPr>
        <w:t xml:space="preserve">1.1.2 </w:t>
      </w:r>
      <w:r w:rsidR="00071063" w:rsidRPr="008E4051">
        <w:rPr>
          <w:rFonts w:ascii="Sakkal Majalla" w:eastAsia="Times New Roman" w:hAnsi="Sakkal Majalla" w:cs="Sakkal Majalla"/>
          <w:b/>
          <w:bCs/>
          <w:kern w:val="0"/>
          <w:sz w:val="32"/>
          <w:szCs w:val="32"/>
          <w:rtl/>
          <w14:ligatures w14:val="none"/>
        </w:rPr>
        <w:t>التمهيد</w:t>
      </w:r>
      <w:bookmarkEnd w:id="26"/>
    </w:p>
    <w:p w14:paraId="1C7CB9A2" w14:textId="4B1D9831" w:rsidR="00071063" w:rsidRPr="00DF711D" w:rsidRDefault="00071063"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في بيئات الأعمال الحديثة التي تتسم بالتعقيد والتغير المتسارع، أصبحت إدارة المشاريع عنصرًا استراتيجيًا لا غنى عنه لتحقيق الأهداف الكبرى، لا سيما في الدول التي تسعى إلى التحول الوطني وتحقيق رؤى تنموية شاملة مثل المملكة العربية السعودية، وتمثل إدارة المشاريع الأداة التي يتم من خلالها تحويل الأهداف الاستراتيجية إلى مخرجات واقعية من خلال ممارسات تخطيط وتنفيذ ومتابعة فعالة،  وتزداد أهمية إدارة المشاريع في السياق السعودي تحديدًا مع إطلاق رؤية المملكة 2030 التي تضم عددًا ضخمًا من المشاريع الاستراتيجية، ما يجعل من حسن إدارة هذه المشاريع ضرورة وطنية وليست فقط ممارسة إدارية</w:t>
      </w:r>
      <w:r w:rsidRPr="00DF711D">
        <w:rPr>
          <w:rFonts w:ascii="Sakkal Majalla" w:eastAsia="Times New Roman" w:hAnsi="Sakkal Majalla" w:cs="Sakkal Majalla"/>
          <w:kern w:val="0"/>
          <w:sz w:val="28"/>
          <w:szCs w:val="28"/>
          <w14:ligatures w14:val="none"/>
        </w:rPr>
        <w:t>.</w:t>
      </w:r>
    </w:p>
    <w:p w14:paraId="60FB798A" w14:textId="32D296C1" w:rsidR="00071063" w:rsidRPr="008E4051" w:rsidRDefault="008E4051" w:rsidP="008E4051">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27" w:name="_Toc203488644"/>
      <w:r w:rsidRPr="008E4051">
        <w:rPr>
          <w:rFonts w:ascii="Sakkal Majalla" w:eastAsia="Times New Roman" w:hAnsi="Sakkal Majalla" w:cs="Sakkal Majalla" w:hint="cs"/>
          <w:b/>
          <w:bCs/>
          <w:kern w:val="0"/>
          <w:sz w:val="32"/>
          <w:szCs w:val="32"/>
          <w:rtl/>
          <w14:ligatures w14:val="none"/>
        </w:rPr>
        <w:t xml:space="preserve">2.1.2 </w:t>
      </w:r>
      <w:r w:rsidR="00071063" w:rsidRPr="008E4051">
        <w:rPr>
          <w:rFonts w:ascii="Sakkal Majalla" w:eastAsia="Times New Roman" w:hAnsi="Sakkal Majalla" w:cs="Sakkal Majalla"/>
          <w:b/>
          <w:bCs/>
          <w:kern w:val="0"/>
          <w:sz w:val="32"/>
          <w:szCs w:val="32"/>
          <w:rtl/>
          <w14:ligatures w14:val="none"/>
        </w:rPr>
        <w:t xml:space="preserve"> مفهوم إدارة المشاريع</w:t>
      </w:r>
      <w:bookmarkEnd w:id="27"/>
    </w:p>
    <w:p w14:paraId="2A72964D" w14:textId="77777777" w:rsidR="00071063" w:rsidRPr="00DF711D" w:rsidRDefault="00071063"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تعددت تعريفات الباحثين لمفهوم إدارة المشاريع باختلاف السياقات والمنظورات التنظيمية التي تناولوا من خلالها هذا المفهوم، إلا أنها تلتقي جميعًا في التأكيد على كونها نشاطًا منظمًا يهدف إلى تحقيق أهداف محددة ضمن قيود معينة من حيث الوقت والتكلفة والجودة</w:t>
      </w:r>
      <w:r w:rsidRPr="00DF711D">
        <w:rPr>
          <w:rFonts w:ascii="Sakkal Majalla" w:eastAsia="Times New Roman" w:hAnsi="Sakkal Majalla" w:cs="Sakkal Majalla"/>
          <w:kern w:val="0"/>
          <w:sz w:val="28"/>
          <w:szCs w:val="28"/>
          <w14:ligatures w14:val="none"/>
        </w:rPr>
        <w:t>.</w:t>
      </w:r>
    </w:p>
    <w:p w14:paraId="08FCC26C" w14:textId="30840532" w:rsidR="00071063" w:rsidRPr="00DF711D" w:rsidRDefault="00071063"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فقد عرّفها الحربي</w:t>
      </w:r>
      <w:r w:rsidRPr="00DF711D">
        <w:rPr>
          <w:rFonts w:ascii="Sakkal Majalla" w:eastAsia="Times New Roman" w:hAnsi="Sakkal Majalla" w:cs="Sakkal Majalla"/>
          <w:kern w:val="0"/>
          <w:sz w:val="28"/>
          <w:szCs w:val="28"/>
          <w14:ligatures w14:val="none"/>
        </w:rPr>
        <w:t xml:space="preserve"> (2022) </w:t>
      </w:r>
      <w:r w:rsidRPr="00DF711D">
        <w:rPr>
          <w:rFonts w:ascii="Sakkal Majalla" w:eastAsia="Times New Roman" w:hAnsi="Sakkal Majalla" w:cs="Sakkal Majalla"/>
          <w:kern w:val="0"/>
          <w:sz w:val="28"/>
          <w:szCs w:val="28"/>
          <w:rtl/>
          <w14:ligatures w14:val="none"/>
        </w:rPr>
        <w:t>بأنها "مجموعة من العمليات الإدارية والفنية المتكاملة التي يتم من خلالها التخطيط للمشروع وتنفيذه ومتابعته من أجل تحقيق النتائج المستهدفة بكفاءة وفاعلية، وفقًا للموارد المتاحة والمعايير الزمنية والمالية المحددة،  ويُشير هذا التعريف إلى الطبيعة التفاعلية لإدارة المشاريع، التي تجمع بين العمل التخطيطي والتنفيذي في آنٍ واحد</w:t>
      </w:r>
      <w:r w:rsidRPr="00DF711D">
        <w:rPr>
          <w:rFonts w:ascii="Sakkal Majalla" w:eastAsia="Times New Roman" w:hAnsi="Sakkal Majalla" w:cs="Sakkal Majalla"/>
          <w:kern w:val="0"/>
          <w:sz w:val="28"/>
          <w:szCs w:val="28"/>
          <w14:ligatures w14:val="none"/>
        </w:rPr>
        <w:t>.</w:t>
      </w:r>
    </w:p>
    <w:p w14:paraId="63BB506C" w14:textId="27AC30B4" w:rsidR="00071063" w:rsidRPr="00DF711D" w:rsidRDefault="00071063"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أما الكرعاوي وعلي</w:t>
      </w:r>
      <w:r w:rsidRPr="00DF711D">
        <w:rPr>
          <w:rFonts w:ascii="Sakkal Majalla" w:eastAsia="Times New Roman" w:hAnsi="Sakkal Majalla" w:cs="Sakkal Majalla"/>
          <w:kern w:val="0"/>
          <w:sz w:val="28"/>
          <w:szCs w:val="28"/>
          <w14:ligatures w14:val="none"/>
        </w:rPr>
        <w:t xml:space="preserve"> (2022) </w:t>
      </w:r>
      <w:r w:rsidRPr="00DF711D">
        <w:rPr>
          <w:rFonts w:ascii="Sakkal Majalla" w:eastAsia="Times New Roman" w:hAnsi="Sakkal Majalla" w:cs="Sakkal Majalla"/>
          <w:kern w:val="0"/>
          <w:sz w:val="28"/>
          <w:szCs w:val="28"/>
          <w:rtl/>
          <w14:ligatures w14:val="none"/>
        </w:rPr>
        <w:t>فقد قدّما تعريفًا أوسع، حيث اعتبرا إدارة المشاريع بأنها "أداة تنظيمية واستراتيجية معاصرة تعتمدها المؤسسات لتنفيذ برامجها ومبادراتها من خلال هيكل واضح يضمن التنسيق بين مختلف الأطراف، والتحكم في المخاطر، وضمان جودة النتائج بما يتوافق مع الأهداف العامة للمنظمة"، ويبرزهذا التعريف الجانب الاستراتيجي لإدارة المشاريع، لا سيما في المشاريع الحكومية والتنموية</w:t>
      </w:r>
      <w:r w:rsidRPr="00DF711D">
        <w:rPr>
          <w:rFonts w:ascii="Sakkal Majalla" w:eastAsia="Times New Roman" w:hAnsi="Sakkal Majalla" w:cs="Sakkal Majalla"/>
          <w:kern w:val="0"/>
          <w:sz w:val="28"/>
          <w:szCs w:val="28"/>
          <w14:ligatures w14:val="none"/>
        </w:rPr>
        <w:t>.</w:t>
      </w:r>
    </w:p>
    <w:p w14:paraId="24091900" w14:textId="77777777" w:rsidR="00071063" w:rsidRPr="00DF711D" w:rsidRDefault="00071063"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ووفقًا لما ذكره الربيع ومفلح</w:t>
      </w:r>
      <w:r w:rsidRPr="00DF711D">
        <w:rPr>
          <w:rFonts w:ascii="Sakkal Majalla" w:eastAsia="Times New Roman" w:hAnsi="Sakkal Majalla" w:cs="Sakkal Majalla"/>
          <w:kern w:val="0"/>
          <w:sz w:val="28"/>
          <w:szCs w:val="28"/>
          <w14:ligatures w14:val="none"/>
        </w:rPr>
        <w:t xml:space="preserve"> (2024)</w:t>
      </w:r>
      <w:r w:rsidRPr="00DF711D">
        <w:rPr>
          <w:rFonts w:ascii="Sakkal Majalla" w:eastAsia="Times New Roman" w:hAnsi="Sakkal Majalla" w:cs="Sakkal Majalla"/>
          <w:kern w:val="0"/>
          <w:sz w:val="28"/>
          <w:szCs w:val="28"/>
          <w:rtl/>
          <w14:ligatures w14:val="none"/>
        </w:rPr>
        <w:t>، فإن إدارة المشاريع هي "نظام إداري متكامل يقوم على التخطيط والتحكم والتنسيق بين الموارد البشرية والتقنية والمادية، بهدف تحويل الأهداف إلى واقع ملموس من خلال مراحل تنفيذ محددة ومنهجيات مقننة". ويعكس هذا المفهوم أهمية التكامل بين الموارد والمراحل لضمان نجاح المشروع</w:t>
      </w:r>
      <w:r w:rsidRPr="00DF711D">
        <w:rPr>
          <w:rFonts w:ascii="Sakkal Majalla" w:eastAsia="Times New Roman" w:hAnsi="Sakkal Majalla" w:cs="Sakkal Majalla"/>
          <w:kern w:val="0"/>
          <w:sz w:val="28"/>
          <w:szCs w:val="28"/>
          <w14:ligatures w14:val="none"/>
        </w:rPr>
        <w:t>.</w:t>
      </w:r>
    </w:p>
    <w:p w14:paraId="0C10DFB5" w14:textId="77777777" w:rsidR="00071063" w:rsidRPr="00DF711D" w:rsidRDefault="00071063"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في حين تناول الشهري والعقيلي</w:t>
      </w:r>
      <w:r w:rsidRPr="00DF711D">
        <w:rPr>
          <w:rFonts w:ascii="Sakkal Majalla" w:eastAsia="Times New Roman" w:hAnsi="Sakkal Majalla" w:cs="Sakkal Majalla"/>
          <w:kern w:val="0"/>
          <w:sz w:val="28"/>
          <w:szCs w:val="28"/>
          <w14:ligatures w14:val="none"/>
        </w:rPr>
        <w:t xml:space="preserve"> (2024) </w:t>
      </w:r>
      <w:r w:rsidRPr="00DF711D">
        <w:rPr>
          <w:rFonts w:ascii="Sakkal Majalla" w:eastAsia="Times New Roman" w:hAnsi="Sakkal Majalla" w:cs="Sakkal Majalla"/>
          <w:kern w:val="0"/>
          <w:sz w:val="28"/>
          <w:szCs w:val="28"/>
          <w:rtl/>
          <w14:ligatures w14:val="none"/>
        </w:rPr>
        <w:t>إدارة المشاريع من زاوية الحوكمة المؤسسية، وعرّفاها بأنها "الإطار المنهجي الذي يُمكّن المؤسسات من تنظيم عملياتها التنفيذية ومراقبتها وتحقيق الانسجام بين مختلف المكونات التشغيلية، بما يُعزز الشفافية والمساءلة والنتائج طويلة الأجل للمشروع</w:t>
      </w:r>
      <w:r w:rsidRPr="00DF711D">
        <w:rPr>
          <w:rFonts w:ascii="Sakkal Majalla" w:eastAsia="Times New Roman" w:hAnsi="Sakkal Majalla" w:cs="Sakkal Majalla"/>
          <w:kern w:val="0"/>
          <w:sz w:val="28"/>
          <w:szCs w:val="28"/>
          <w14:ligatures w14:val="none"/>
        </w:rPr>
        <w:t>".</w:t>
      </w:r>
    </w:p>
    <w:p w14:paraId="7E62D9E6" w14:textId="77777777" w:rsidR="00071063" w:rsidRPr="00DF711D" w:rsidRDefault="00071063"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كما تطرّق الطحطوح</w:t>
      </w:r>
      <w:r w:rsidRPr="00DF711D">
        <w:rPr>
          <w:rFonts w:ascii="Sakkal Majalla" w:eastAsia="Times New Roman" w:hAnsi="Sakkal Majalla" w:cs="Sakkal Majalla"/>
          <w:kern w:val="0"/>
          <w:sz w:val="28"/>
          <w:szCs w:val="28"/>
          <w14:ligatures w14:val="none"/>
        </w:rPr>
        <w:t xml:space="preserve"> (2024) </w:t>
      </w:r>
      <w:r w:rsidRPr="00DF711D">
        <w:rPr>
          <w:rFonts w:ascii="Sakkal Majalla" w:eastAsia="Times New Roman" w:hAnsi="Sakkal Majalla" w:cs="Sakkal Majalla"/>
          <w:kern w:val="0"/>
          <w:sz w:val="28"/>
          <w:szCs w:val="28"/>
          <w:rtl/>
          <w14:ligatures w14:val="none"/>
        </w:rPr>
        <w:t>إلى إدارة المشاريع في ظل بيئات معقدة تعتمد على التكنولوجيا، حيث اعتبر أنها "علم تطبيقي يدمج بين إدارة المخاطر، وإدارة الأداء، والتخطيط الاستراتيجي، من خلال أدوات مرنة مثل تحليل</w:t>
      </w:r>
      <w:r w:rsidRPr="00DF711D">
        <w:rPr>
          <w:rFonts w:ascii="Sakkal Majalla" w:eastAsia="Times New Roman" w:hAnsi="Sakkal Majalla" w:cs="Sakkal Majalla"/>
          <w:kern w:val="0"/>
          <w:sz w:val="28"/>
          <w:szCs w:val="28"/>
          <w14:ligatures w14:val="none"/>
        </w:rPr>
        <w:t xml:space="preserve"> SWOT </w:t>
      </w:r>
      <w:r w:rsidRPr="00DF711D">
        <w:rPr>
          <w:rFonts w:ascii="Sakkal Majalla" w:eastAsia="Times New Roman" w:hAnsi="Sakkal Majalla" w:cs="Sakkal Majalla"/>
          <w:kern w:val="0"/>
          <w:sz w:val="28"/>
          <w:szCs w:val="28"/>
          <w:rtl/>
          <w14:ligatures w14:val="none"/>
        </w:rPr>
        <w:t>والنماذج الذكية، بما يُسهم في مواءمة المخرجات مع التغيرات البيئية</w:t>
      </w:r>
      <w:r w:rsidRPr="00DF711D">
        <w:rPr>
          <w:rFonts w:ascii="Sakkal Majalla" w:eastAsia="Times New Roman" w:hAnsi="Sakkal Majalla" w:cs="Sakkal Majalla"/>
          <w:kern w:val="0"/>
          <w:sz w:val="28"/>
          <w:szCs w:val="28"/>
          <w14:ligatures w14:val="none"/>
        </w:rPr>
        <w:t>".</w:t>
      </w:r>
    </w:p>
    <w:p w14:paraId="314E40C5" w14:textId="77777777" w:rsidR="00071063" w:rsidRPr="00DF711D" w:rsidRDefault="00071063"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أما على الصعيد الدولي، فإن معهد إدارة المشاريع</w:t>
      </w:r>
      <w:r w:rsidRPr="00DF711D">
        <w:rPr>
          <w:rFonts w:ascii="Sakkal Majalla" w:eastAsia="Times New Roman" w:hAnsi="Sakkal Majalla" w:cs="Sakkal Majalla"/>
          <w:kern w:val="0"/>
          <w:sz w:val="28"/>
          <w:szCs w:val="28"/>
          <w14:ligatures w14:val="none"/>
        </w:rPr>
        <w:t xml:space="preserve"> PMI (2021) </w:t>
      </w:r>
      <w:r w:rsidRPr="00DF711D">
        <w:rPr>
          <w:rFonts w:ascii="Sakkal Majalla" w:eastAsia="Times New Roman" w:hAnsi="Sakkal Majalla" w:cs="Sakkal Majalla"/>
          <w:kern w:val="0"/>
          <w:sz w:val="28"/>
          <w:szCs w:val="28"/>
          <w:rtl/>
          <w14:ligatures w14:val="none"/>
        </w:rPr>
        <w:t>يُعد من أبرز الهيئات المرجعية، ويُعرف إدارة المشاريع بأنها: "تطبيق المعارف والمهارات والأدوات والتقنيات على أنشطة المشروع لتلبية متطلباته"، وهو تعريف يُعزز البُعد المهني والقياسي لهذا الحقل</w:t>
      </w:r>
      <w:r w:rsidRPr="00DF711D">
        <w:rPr>
          <w:rFonts w:ascii="Sakkal Majalla" w:eastAsia="Times New Roman" w:hAnsi="Sakkal Majalla" w:cs="Sakkal Majalla"/>
          <w:kern w:val="0"/>
          <w:sz w:val="28"/>
          <w:szCs w:val="28"/>
          <w14:ligatures w14:val="none"/>
        </w:rPr>
        <w:t>.</w:t>
      </w:r>
    </w:p>
    <w:p w14:paraId="221794EB" w14:textId="77777777" w:rsidR="00071063" w:rsidRPr="00DF711D" w:rsidRDefault="00071063"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وتأسيسًا على ما سبق، يمكن القول إن إدارة المشاريع تمثل منظومة معرفية وتطبيقية متكاملة تهدف إلى تحقيق غايات استراتيجية وتنفيذ خطط قابلة للقياس من خلال ضبط النطاق، والتحكم في الوقت والتكلفة، وضمان الجودة، وتفعيل أدوات التواصل، وإدارة الموارد والمخاطر بفعالية. وتزداد أهمية هذا المفهوم في سياق المبادرات الوطنية الكبرى، مثل رؤية المملكة 2030، حيث يُشكّل نجاح المشاريع الاستراتيجية العمود الفقري لتحول الدولة نحو التنمية المستدامة والشاملة</w:t>
      </w:r>
      <w:r w:rsidRPr="00DF711D">
        <w:rPr>
          <w:rFonts w:ascii="Sakkal Majalla" w:eastAsia="Times New Roman" w:hAnsi="Sakkal Majalla" w:cs="Sakkal Majalla"/>
          <w:kern w:val="0"/>
          <w:sz w:val="28"/>
          <w:szCs w:val="28"/>
          <w14:ligatures w14:val="none"/>
        </w:rPr>
        <w:t>.</w:t>
      </w:r>
    </w:p>
    <w:p w14:paraId="27AE5ECB" w14:textId="011E8EAB" w:rsidR="00071063" w:rsidRPr="008E4051" w:rsidRDefault="008E4051" w:rsidP="008E4051">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28" w:name="_Toc203488645"/>
      <w:r w:rsidRPr="008E4051">
        <w:rPr>
          <w:rFonts w:ascii="Sakkal Majalla" w:eastAsia="Times New Roman" w:hAnsi="Sakkal Majalla" w:cs="Sakkal Majalla" w:hint="cs"/>
          <w:b/>
          <w:bCs/>
          <w:kern w:val="0"/>
          <w:sz w:val="32"/>
          <w:szCs w:val="32"/>
          <w:rtl/>
          <w14:ligatures w14:val="none"/>
        </w:rPr>
        <w:t>3.1.2</w:t>
      </w:r>
      <w:r w:rsidR="00071063" w:rsidRPr="008E4051">
        <w:rPr>
          <w:rFonts w:ascii="Sakkal Majalla" w:eastAsia="Times New Roman" w:hAnsi="Sakkal Majalla" w:cs="Sakkal Majalla"/>
          <w:b/>
          <w:bCs/>
          <w:kern w:val="0"/>
          <w:sz w:val="32"/>
          <w:szCs w:val="32"/>
          <w:rtl/>
          <w14:ligatures w14:val="none"/>
        </w:rPr>
        <w:t xml:space="preserve"> أهمية إدارة المشاريع</w:t>
      </w:r>
      <w:bookmarkEnd w:id="28"/>
    </w:p>
    <w:p w14:paraId="22EAB523" w14:textId="77777777" w:rsidR="00071063" w:rsidRPr="00DF711D" w:rsidRDefault="00071063"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DF711D">
        <w:rPr>
          <w:rFonts w:ascii="Sakkal Majalla" w:eastAsia="Times New Roman" w:hAnsi="Sakkal Majalla" w:cs="Sakkal Majalla"/>
          <w:kern w:val="0"/>
          <w:sz w:val="28"/>
          <w:szCs w:val="28"/>
          <w:rtl/>
          <w14:ligatures w14:val="none"/>
        </w:rPr>
        <w:t xml:space="preserve">تتزايد أهمية إدارة المشاريع في العصر الحديث باعتبارها أداة مركزية لتنظيم الموارد، وتحقيق الأهداف، وضمان الاتساق مع الرؤى الاستراتيجية طويلة المدى، ولم تعد المشاريع تدار بصورة عشوائية أو تقليدية، بل أصبحت تُدار وفق منهجيات دقيقة وممارسات معترف بها دوليًا، تتيح للمؤسسات والحكومات تنفيذ برامجها ومبادراتها بكفاءة وفعالية. </w:t>
      </w:r>
    </w:p>
    <w:p w14:paraId="6777582D" w14:textId="1E14E6E6" w:rsidR="00071063" w:rsidRPr="00DF711D" w:rsidRDefault="00071063"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وتنبع أهمية إدارة المشاريع من عدة جوانب جوهرية ترتبط بالأداء المؤسسي، وتحقيق التميز التشغيلي، وتوجيه الموارد، وإدارة المخاطر، خاصة في البيئات المعقدة التي تتطلب تنسيقًا دقيقًا وجهدًا تشاركيًا</w:t>
      </w:r>
      <w:r w:rsidRPr="00DF711D">
        <w:rPr>
          <w:rFonts w:ascii="Sakkal Majalla" w:eastAsia="Times New Roman" w:hAnsi="Sakkal Majalla" w:cs="Sakkal Majalla"/>
          <w:kern w:val="0"/>
          <w:sz w:val="28"/>
          <w:szCs w:val="28"/>
          <w14:ligatures w14:val="none"/>
        </w:rPr>
        <w:t>.</w:t>
      </w:r>
    </w:p>
    <w:p w14:paraId="687EACA8" w14:textId="2C6EAC5A" w:rsidR="00071063" w:rsidRPr="008E4051" w:rsidRDefault="00071063" w:rsidP="008E4051">
      <w:pPr>
        <w:pStyle w:val="a6"/>
        <w:numPr>
          <w:ilvl w:val="0"/>
          <w:numId w:val="32"/>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8E4051">
        <w:rPr>
          <w:rFonts w:ascii="Sakkal Majalla" w:eastAsia="Times New Roman" w:hAnsi="Sakkal Majalla" w:cs="Sakkal Majalla"/>
          <w:b/>
          <w:bCs/>
          <w:kern w:val="0"/>
          <w:sz w:val="28"/>
          <w:szCs w:val="28"/>
          <w:rtl/>
          <w14:ligatures w14:val="none"/>
        </w:rPr>
        <w:t>تحقيق الكفاءة التشغيلية والفعالية المؤسسية</w:t>
      </w:r>
    </w:p>
    <w:p w14:paraId="5EB2A1F7" w14:textId="1EBBD70B" w:rsidR="00071063" w:rsidRPr="00DF711D" w:rsidRDefault="00071063"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تُمكّن إدارة المشاريع المؤسسات من تحسين الكفاءة التشغيلية عبر تقليل الهدر في الوقت والتكلفة، وتحقيق الاستخدام الأمثل للموارد، ويؤكد الحربي (2022) أن إدارة المشاريع تسهم في ضبط العمليات اليومية وتوجيهها نحو نتائج قابلة للقياس، ما يُسهم في تحسين الأداء العام، كما أشار العزاوي والجبوري (2022) إلى أن المنظمات التي تتبنى أساليب إدارة المشاريع الحديثة تحقق مستويات أعلى من الإنتاجية المؤسسية</w:t>
      </w:r>
      <w:r w:rsidRPr="00DF711D">
        <w:rPr>
          <w:rFonts w:ascii="Sakkal Majalla" w:eastAsia="Times New Roman" w:hAnsi="Sakkal Majalla" w:cs="Sakkal Majalla"/>
          <w:kern w:val="0"/>
          <w:sz w:val="28"/>
          <w:szCs w:val="28"/>
          <w14:ligatures w14:val="none"/>
        </w:rPr>
        <w:t>.</w:t>
      </w:r>
    </w:p>
    <w:p w14:paraId="05FC6104" w14:textId="2CD6B769" w:rsidR="00071063" w:rsidRPr="008E4051" w:rsidRDefault="00071063" w:rsidP="008E4051">
      <w:pPr>
        <w:pStyle w:val="a6"/>
        <w:numPr>
          <w:ilvl w:val="0"/>
          <w:numId w:val="32"/>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8E4051">
        <w:rPr>
          <w:rFonts w:ascii="Sakkal Majalla" w:eastAsia="Times New Roman" w:hAnsi="Sakkal Majalla" w:cs="Sakkal Majalla"/>
          <w:b/>
          <w:bCs/>
          <w:kern w:val="0"/>
          <w:sz w:val="28"/>
          <w:szCs w:val="28"/>
          <w:rtl/>
          <w14:ligatures w14:val="none"/>
        </w:rPr>
        <w:t>دعم تنفيذ الخطط الاستراتيجية</w:t>
      </w:r>
    </w:p>
    <w:p w14:paraId="3E229997" w14:textId="331BB310" w:rsidR="00071063" w:rsidRPr="00DF711D" w:rsidRDefault="00071063"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تعد إدارة المشاريع أداة تنفيذية فعالة لترجمة الاستراتيجيات الكبرى إلى واقع عملي، خاصة في المشاريع الوطنية الكبرى. فقد أوضح الطحطوح (2024) أن المشاريع التي تُدار بمنهجية متكاملة تكون أكثر توافقًا مع خطط المؤسسات وأهدافها الاستراتيجية، مما يجعلها أحد أعمدة تحقيق الرؤية الوطنية ، وتعتبر مشاريع رؤية المملكة 2030 مثالًا حيًا على ضرورة تكامل التخطيط الاستراتيجي مع التنفيذ العملي من خلال إدارة مشاريع محترفة</w:t>
      </w:r>
      <w:r w:rsidRPr="00DF711D">
        <w:rPr>
          <w:rFonts w:ascii="Sakkal Majalla" w:eastAsia="Times New Roman" w:hAnsi="Sakkal Majalla" w:cs="Sakkal Majalla"/>
          <w:kern w:val="0"/>
          <w:sz w:val="28"/>
          <w:szCs w:val="28"/>
          <w14:ligatures w14:val="none"/>
        </w:rPr>
        <w:t>.</w:t>
      </w:r>
    </w:p>
    <w:p w14:paraId="506B061A" w14:textId="0795A582" w:rsidR="00071063" w:rsidRPr="008E4051" w:rsidRDefault="00071063" w:rsidP="008E4051">
      <w:pPr>
        <w:pStyle w:val="a6"/>
        <w:numPr>
          <w:ilvl w:val="0"/>
          <w:numId w:val="32"/>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8E4051">
        <w:rPr>
          <w:rFonts w:ascii="Sakkal Majalla" w:eastAsia="Times New Roman" w:hAnsi="Sakkal Majalla" w:cs="Sakkal Majalla"/>
          <w:b/>
          <w:bCs/>
          <w:kern w:val="0"/>
          <w:sz w:val="28"/>
          <w:szCs w:val="28"/>
          <w:rtl/>
          <w14:ligatures w14:val="none"/>
        </w:rPr>
        <w:t>ضمان تحقيق الأهداف ضمن الجداول الزمنية والميزانيات المحددة</w:t>
      </w:r>
    </w:p>
    <w:p w14:paraId="34D601E4" w14:textId="5149E4DC" w:rsidR="00071063" w:rsidRPr="00DF711D" w:rsidRDefault="00071063"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من أبرز مبررات تبني إدارة المشاريع في المؤسسات هو الحرص على تسليم المخرجات في الوقت المناسب وضمن الميزانية المقررة، ما يسهم في تقليل الفاقد وتجنب التأخير، وقد أظهرت دراسة وليد ومريزق (2024) أن استخدام أدوات إدارة الوقت مثل</w:t>
      </w:r>
      <w:r w:rsidRPr="00DF711D">
        <w:rPr>
          <w:rFonts w:ascii="Sakkal Majalla" w:eastAsia="Times New Roman" w:hAnsi="Sakkal Majalla" w:cs="Sakkal Majalla"/>
          <w:kern w:val="0"/>
          <w:sz w:val="28"/>
          <w:szCs w:val="28"/>
          <w14:ligatures w14:val="none"/>
        </w:rPr>
        <w:t xml:space="preserve"> CPM </w:t>
      </w:r>
      <w:r w:rsidRPr="00DF711D">
        <w:rPr>
          <w:rFonts w:ascii="Sakkal Majalla" w:eastAsia="Times New Roman" w:hAnsi="Sakkal Majalla" w:cs="Sakkal Majalla"/>
          <w:kern w:val="0"/>
          <w:sz w:val="28"/>
          <w:szCs w:val="28"/>
          <w:rtl/>
          <w14:ligatures w14:val="none"/>
        </w:rPr>
        <w:t>و</w:t>
      </w:r>
      <w:r w:rsidRPr="00DF711D">
        <w:rPr>
          <w:rFonts w:ascii="Sakkal Majalla" w:eastAsia="Times New Roman" w:hAnsi="Sakkal Majalla" w:cs="Sakkal Majalla"/>
          <w:kern w:val="0"/>
          <w:sz w:val="28"/>
          <w:szCs w:val="28"/>
          <w14:ligatures w14:val="none"/>
        </w:rPr>
        <w:t xml:space="preserve">PERT </w:t>
      </w:r>
      <w:r w:rsidRPr="00DF711D">
        <w:rPr>
          <w:rFonts w:ascii="Sakkal Majalla" w:eastAsia="Times New Roman" w:hAnsi="Sakkal Majalla" w:cs="Sakkal Majalla"/>
          <w:kern w:val="0"/>
          <w:sz w:val="28"/>
          <w:szCs w:val="28"/>
          <w:rtl/>
          <w14:ligatures w14:val="none"/>
        </w:rPr>
        <w:t>أسهم في تسريع تنفيذ المشاريع الإنشائية وتقليل الفجوة بين التخطيط والتنفيذ</w:t>
      </w:r>
      <w:r w:rsidRPr="00DF711D">
        <w:rPr>
          <w:rFonts w:ascii="Sakkal Majalla" w:eastAsia="Times New Roman" w:hAnsi="Sakkal Majalla" w:cs="Sakkal Majalla"/>
          <w:kern w:val="0"/>
          <w:sz w:val="28"/>
          <w:szCs w:val="28"/>
          <w14:ligatures w14:val="none"/>
        </w:rPr>
        <w:t>.</w:t>
      </w:r>
    </w:p>
    <w:p w14:paraId="111357A1" w14:textId="17D2855C" w:rsidR="00071063" w:rsidRPr="008E4051" w:rsidRDefault="00071063" w:rsidP="008E4051">
      <w:pPr>
        <w:pStyle w:val="a6"/>
        <w:numPr>
          <w:ilvl w:val="0"/>
          <w:numId w:val="32"/>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8E4051">
        <w:rPr>
          <w:rFonts w:ascii="Sakkal Majalla" w:eastAsia="Times New Roman" w:hAnsi="Sakkal Majalla" w:cs="Sakkal Majalla"/>
          <w:b/>
          <w:bCs/>
          <w:kern w:val="0"/>
          <w:sz w:val="28"/>
          <w:szCs w:val="28"/>
          <w:rtl/>
          <w14:ligatures w14:val="none"/>
        </w:rPr>
        <w:t>تحقيق جودة المخرجات والالتزام بالمعايير</w:t>
      </w:r>
    </w:p>
    <w:p w14:paraId="2E158020" w14:textId="46212502" w:rsidR="00071063" w:rsidRPr="00DF711D" w:rsidRDefault="00071063"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تلعب إدارة المشاريع دورًا مهمًا في تعزيز جودة مخرجات المشروع، من خلال تحديد المعايير المطلوبة، ومراقبة الأداء، وتنفيذ مراجعات دورية، وبيّن الكرعاوي وعلي (2022) أن ضبط الجودة جزء لا يتجزأ من إدارة المشروع، ويُسهم في تحسين رضا أصحاب المصلحة وتقليل احتمالات الفشل</w:t>
      </w:r>
      <w:r w:rsidRPr="00DF711D">
        <w:rPr>
          <w:rFonts w:ascii="Sakkal Majalla" w:eastAsia="Times New Roman" w:hAnsi="Sakkal Majalla" w:cs="Sakkal Majalla"/>
          <w:kern w:val="0"/>
          <w:sz w:val="28"/>
          <w:szCs w:val="28"/>
          <w14:ligatures w14:val="none"/>
        </w:rPr>
        <w:t>.</w:t>
      </w:r>
    </w:p>
    <w:p w14:paraId="09E10DCA" w14:textId="0252CF53" w:rsidR="00071063" w:rsidRPr="008E4051" w:rsidRDefault="00071063" w:rsidP="008E4051">
      <w:pPr>
        <w:pStyle w:val="a6"/>
        <w:numPr>
          <w:ilvl w:val="0"/>
          <w:numId w:val="32"/>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8E4051">
        <w:rPr>
          <w:rFonts w:ascii="Sakkal Majalla" w:eastAsia="Times New Roman" w:hAnsi="Sakkal Majalla" w:cs="Sakkal Majalla"/>
          <w:b/>
          <w:bCs/>
          <w:kern w:val="0"/>
          <w:sz w:val="28"/>
          <w:szCs w:val="28"/>
          <w:rtl/>
          <w14:ligatures w14:val="none"/>
        </w:rPr>
        <w:t>تعزيز التكامل بين الفرق وجهات التنفيذ</w:t>
      </w:r>
    </w:p>
    <w:p w14:paraId="19DAC0C6" w14:textId="202C7A1B" w:rsidR="00071063" w:rsidRPr="00DF711D" w:rsidRDefault="00071063"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تسهم إدارة المشاريع في خلق بيئة عمل تشاركية ومنظمة بين الفرق المختلفة، سواء كانت من داخل المؤسسة أو من شركاء خارجيين، وأشارت دراسة الشهري والعقيلي (2024) إلى أن وجود إطار حوكمة فعّال يعزز التنسيق بين الجهات، ويوفر قنوات واضحة للتواصل، ويقلل من تكرار الأخطاء أو تضارب المسؤوليات</w:t>
      </w:r>
      <w:r w:rsidRPr="00DF711D">
        <w:rPr>
          <w:rFonts w:ascii="Sakkal Majalla" w:eastAsia="Times New Roman" w:hAnsi="Sakkal Majalla" w:cs="Sakkal Majalla"/>
          <w:kern w:val="0"/>
          <w:sz w:val="28"/>
          <w:szCs w:val="28"/>
          <w14:ligatures w14:val="none"/>
        </w:rPr>
        <w:t>.</w:t>
      </w:r>
    </w:p>
    <w:p w14:paraId="78221CDB" w14:textId="3DE85FC5" w:rsidR="00071063" w:rsidRPr="008E4051" w:rsidRDefault="00071063" w:rsidP="008E4051">
      <w:pPr>
        <w:pStyle w:val="a6"/>
        <w:numPr>
          <w:ilvl w:val="0"/>
          <w:numId w:val="32"/>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8E4051">
        <w:rPr>
          <w:rFonts w:ascii="Sakkal Majalla" w:eastAsia="Times New Roman" w:hAnsi="Sakkal Majalla" w:cs="Sakkal Majalla"/>
          <w:b/>
          <w:bCs/>
          <w:kern w:val="0"/>
          <w:sz w:val="28"/>
          <w:szCs w:val="28"/>
          <w:rtl/>
          <w14:ligatures w14:val="none"/>
        </w:rPr>
        <w:t>إدارة المخاطر بفعالية واستباق المشكلات</w:t>
      </w:r>
    </w:p>
    <w:p w14:paraId="4FB9EED9" w14:textId="0E497F51" w:rsidR="00071063" w:rsidRPr="00DF711D" w:rsidRDefault="00071063"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توفّر إدارة المشاريع آليات احترافية لتحديد المخاطر المحتملة، وتقييم آثارها، وتطوير خطط استجابة مناسبة، مما يقلل من أثر المفاجآت ويعزز استقرار تنفيذ المشروع، وقد أكد</w:t>
      </w:r>
      <w:r w:rsidRPr="00DF711D">
        <w:rPr>
          <w:rFonts w:ascii="Sakkal Majalla" w:eastAsia="Times New Roman" w:hAnsi="Sakkal Majalla" w:cs="Sakkal Majalla"/>
          <w:kern w:val="0"/>
          <w:sz w:val="28"/>
          <w:szCs w:val="28"/>
          <w14:ligatures w14:val="none"/>
        </w:rPr>
        <w:t xml:space="preserve"> Doughman et al. (2024) </w:t>
      </w:r>
      <w:r w:rsidRPr="00DF711D">
        <w:rPr>
          <w:rFonts w:ascii="Sakkal Majalla" w:eastAsia="Times New Roman" w:hAnsi="Sakkal Majalla" w:cs="Sakkal Majalla"/>
          <w:kern w:val="0"/>
          <w:sz w:val="28"/>
          <w:szCs w:val="28"/>
          <w:rtl/>
          <w14:ligatures w14:val="none"/>
        </w:rPr>
        <w:t>أن المؤسسات الحكومية التي تطبّق إدارة مخاطر فعّالة تكون أكثر قدرة على التكيف مع المتغيرات، واستيعاب الضغط الناتج عن مشاريع التحول الكبرى</w:t>
      </w:r>
      <w:r w:rsidRPr="00DF711D">
        <w:rPr>
          <w:rFonts w:ascii="Sakkal Majalla" w:eastAsia="Times New Roman" w:hAnsi="Sakkal Majalla" w:cs="Sakkal Majalla"/>
          <w:kern w:val="0"/>
          <w:sz w:val="28"/>
          <w:szCs w:val="28"/>
          <w14:ligatures w14:val="none"/>
        </w:rPr>
        <w:t>.</w:t>
      </w:r>
    </w:p>
    <w:p w14:paraId="2B0CED40" w14:textId="3A079337" w:rsidR="00071063" w:rsidRPr="008E4051" w:rsidRDefault="00071063" w:rsidP="008E4051">
      <w:pPr>
        <w:pStyle w:val="a6"/>
        <w:numPr>
          <w:ilvl w:val="0"/>
          <w:numId w:val="32"/>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8E4051">
        <w:rPr>
          <w:rFonts w:ascii="Sakkal Majalla" w:eastAsia="Times New Roman" w:hAnsi="Sakkal Majalla" w:cs="Sakkal Majalla"/>
          <w:b/>
          <w:bCs/>
          <w:kern w:val="0"/>
          <w:sz w:val="28"/>
          <w:szCs w:val="28"/>
          <w:rtl/>
          <w14:ligatures w14:val="none"/>
        </w:rPr>
        <w:t>رفع مستوى الشفافية والمساءلة</w:t>
      </w:r>
    </w:p>
    <w:p w14:paraId="29F671BD" w14:textId="535E5FB3" w:rsidR="00071063" w:rsidRPr="00DF711D" w:rsidRDefault="00071063"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إدارة المشاريع تدعم مبادئ الحوكمة والشفافية من خلال وجود هيكل تنظيمي واضح، ومؤشرات أداء، وتقارير مرحلية تُمكّن أصحاب المصلحة من متابعة المشروع بشكل دقيق، وهذا الجانب بالغ الأهمية في المشاريع الوطنية التي تخضع لرقابة مجتمعية وحكومية واسعة النطاق، كما أشار إليه</w:t>
      </w:r>
      <w:r w:rsidRPr="00DF711D">
        <w:rPr>
          <w:rFonts w:ascii="Sakkal Majalla" w:eastAsia="Times New Roman" w:hAnsi="Sakkal Majalla" w:cs="Sakkal Majalla"/>
          <w:kern w:val="0"/>
          <w:sz w:val="28"/>
          <w:szCs w:val="28"/>
          <w14:ligatures w14:val="none"/>
        </w:rPr>
        <w:t xml:space="preserve"> Mihoubi (2025) </w:t>
      </w:r>
      <w:r w:rsidRPr="00DF711D">
        <w:rPr>
          <w:rFonts w:ascii="Sakkal Majalla" w:eastAsia="Times New Roman" w:hAnsi="Sakkal Majalla" w:cs="Sakkal Majalla"/>
          <w:kern w:val="0"/>
          <w:sz w:val="28"/>
          <w:szCs w:val="28"/>
          <w:rtl/>
          <w14:ligatures w14:val="none"/>
        </w:rPr>
        <w:t>في دراسته عن حوكمة المشاريع الحكومية في ظل التحول الوطني السعودي</w:t>
      </w:r>
      <w:r w:rsidRPr="00DF711D">
        <w:rPr>
          <w:rFonts w:ascii="Sakkal Majalla" w:eastAsia="Times New Roman" w:hAnsi="Sakkal Majalla" w:cs="Sakkal Majalla"/>
          <w:kern w:val="0"/>
          <w:sz w:val="28"/>
          <w:szCs w:val="28"/>
          <w14:ligatures w14:val="none"/>
        </w:rPr>
        <w:t>.</w:t>
      </w:r>
    </w:p>
    <w:p w14:paraId="6FE6E476" w14:textId="792D498E" w:rsidR="00071063" w:rsidRPr="008E4051" w:rsidRDefault="008E4051" w:rsidP="008E4051">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29" w:name="_Toc203488646"/>
      <w:r w:rsidRPr="008E4051">
        <w:rPr>
          <w:rFonts w:ascii="Sakkal Majalla" w:eastAsia="Times New Roman" w:hAnsi="Sakkal Majalla" w:cs="Sakkal Majalla" w:hint="cs"/>
          <w:b/>
          <w:bCs/>
          <w:kern w:val="0"/>
          <w:sz w:val="32"/>
          <w:szCs w:val="32"/>
          <w:rtl/>
          <w14:ligatures w14:val="none"/>
        </w:rPr>
        <w:t>4.1.2</w:t>
      </w:r>
      <w:r w:rsidR="00071063" w:rsidRPr="008E4051">
        <w:rPr>
          <w:rFonts w:ascii="Sakkal Majalla" w:eastAsia="Times New Roman" w:hAnsi="Sakkal Majalla" w:cs="Sakkal Majalla"/>
          <w:b/>
          <w:bCs/>
          <w:kern w:val="0"/>
          <w:sz w:val="32"/>
          <w:szCs w:val="32"/>
          <w:rtl/>
          <w14:ligatures w14:val="none"/>
        </w:rPr>
        <w:t xml:space="preserve"> أهداف إدارة المشاريع</w:t>
      </w:r>
      <w:bookmarkEnd w:id="29"/>
    </w:p>
    <w:p w14:paraId="07D76567" w14:textId="77777777" w:rsidR="00071063" w:rsidRPr="00DF711D" w:rsidRDefault="00071063"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تتمثل الأهداف الأساسية لإدارة المشاريع في تحقيق النجاح المتكامل للمشروع من خلال ضمان الالتزام بالمحددات الزمنية والمالية والجودة المطلوبة، وتوجيه الموارد بكفاءة، وتقليل المخاطر، وتحقيق رضا الأطراف المعنية. وتختلف هذه الأهداف باختلاف طبيعة المشروع وبيئته، إلا أن الأطر النظرية والتطبيقات الحديثة تُجمع على أن إدارة المشاريع الناجحة يجب أن تسعى لتحقيق مجموعة من الأهداف التي تتكامل فيما بينها لضمان القيمة الفعلية من المشروع</w:t>
      </w:r>
      <w:r w:rsidRPr="00DF711D">
        <w:rPr>
          <w:rFonts w:ascii="Sakkal Majalla" w:eastAsia="Times New Roman" w:hAnsi="Sakkal Majalla" w:cs="Sakkal Majalla"/>
          <w:kern w:val="0"/>
          <w:sz w:val="28"/>
          <w:szCs w:val="28"/>
          <w14:ligatures w14:val="none"/>
        </w:rPr>
        <w:t>.</w:t>
      </w:r>
    </w:p>
    <w:p w14:paraId="6D59CE7F" w14:textId="6B445212" w:rsidR="00071063" w:rsidRPr="008E4051" w:rsidRDefault="00071063" w:rsidP="008E4051">
      <w:pPr>
        <w:pStyle w:val="a6"/>
        <w:numPr>
          <w:ilvl w:val="0"/>
          <w:numId w:val="32"/>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8E4051">
        <w:rPr>
          <w:rFonts w:ascii="Sakkal Majalla" w:eastAsia="Times New Roman" w:hAnsi="Sakkal Majalla" w:cs="Sakkal Majalla"/>
          <w:b/>
          <w:bCs/>
          <w:kern w:val="0"/>
          <w:sz w:val="28"/>
          <w:szCs w:val="28"/>
          <w:rtl/>
          <w14:ligatures w14:val="none"/>
        </w:rPr>
        <w:t>الالتزام بالوقت المحدد لتنفيذ المشروع</w:t>
      </w:r>
    </w:p>
    <w:p w14:paraId="2953D32D" w14:textId="77777777" w:rsidR="00071063" w:rsidRPr="00DF711D" w:rsidRDefault="00071063"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يُعد ضبط الوقت من أبرز أهداف إدارة المشاريع، حيث يضمن الانتهاء من مراحل المشروع وفق الجداول الزمنية المخططة. وقد أشار وليد ومريزق (2024) إلى أن المشاريع التي تستخدم أدوات إدارة الوقت الاحترافية مثل المسار الحرج</w:t>
      </w:r>
      <w:r w:rsidRPr="00DF711D">
        <w:rPr>
          <w:rFonts w:ascii="Sakkal Majalla" w:eastAsia="Times New Roman" w:hAnsi="Sakkal Majalla" w:cs="Sakkal Majalla"/>
          <w:kern w:val="0"/>
          <w:sz w:val="28"/>
          <w:szCs w:val="28"/>
          <w14:ligatures w14:val="none"/>
        </w:rPr>
        <w:t xml:space="preserve"> (CPM) </w:t>
      </w:r>
      <w:r w:rsidRPr="00DF711D">
        <w:rPr>
          <w:rFonts w:ascii="Sakkal Majalla" w:eastAsia="Times New Roman" w:hAnsi="Sakkal Majalla" w:cs="Sakkal Majalla"/>
          <w:kern w:val="0"/>
          <w:sz w:val="28"/>
          <w:szCs w:val="28"/>
          <w:rtl/>
          <w14:ligatures w14:val="none"/>
        </w:rPr>
        <w:t>وتقنية تقييم المدة</w:t>
      </w:r>
      <w:r w:rsidRPr="00DF711D">
        <w:rPr>
          <w:rFonts w:ascii="Sakkal Majalla" w:eastAsia="Times New Roman" w:hAnsi="Sakkal Majalla" w:cs="Sakkal Majalla"/>
          <w:kern w:val="0"/>
          <w:sz w:val="28"/>
          <w:szCs w:val="28"/>
          <w14:ligatures w14:val="none"/>
        </w:rPr>
        <w:t xml:space="preserve"> (PERT) </w:t>
      </w:r>
      <w:r w:rsidRPr="00DF711D">
        <w:rPr>
          <w:rFonts w:ascii="Sakkal Majalla" w:eastAsia="Times New Roman" w:hAnsi="Sakkal Majalla" w:cs="Sakkal Majalla"/>
          <w:kern w:val="0"/>
          <w:sz w:val="28"/>
          <w:szCs w:val="28"/>
          <w:rtl/>
          <w14:ligatures w14:val="none"/>
        </w:rPr>
        <w:t>تحقق تقدمًا زمنيًا أكثر دقة وكفاءة مقارنة بالمشاريع التي تفتقر لتخطيط زمني منهجي. ويُعد التأخير من أبرز أسباب فشل المشاريع الحكومية، خاصة تلك المرتبطة ببرامج التحول الوطني</w:t>
      </w:r>
      <w:r w:rsidRPr="00DF711D">
        <w:rPr>
          <w:rFonts w:ascii="Sakkal Majalla" w:eastAsia="Times New Roman" w:hAnsi="Sakkal Majalla" w:cs="Sakkal Majalla"/>
          <w:kern w:val="0"/>
          <w:sz w:val="28"/>
          <w:szCs w:val="28"/>
          <w14:ligatures w14:val="none"/>
        </w:rPr>
        <w:t>.</w:t>
      </w:r>
    </w:p>
    <w:p w14:paraId="0FD934B3" w14:textId="370D66DD" w:rsidR="00071063" w:rsidRPr="008E4051" w:rsidRDefault="00071063" w:rsidP="008E4051">
      <w:pPr>
        <w:pStyle w:val="a6"/>
        <w:numPr>
          <w:ilvl w:val="0"/>
          <w:numId w:val="32"/>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8E4051">
        <w:rPr>
          <w:rFonts w:ascii="Sakkal Majalla" w:eastAsia="Times New Roman" w:hAnsi="Sakkal Majalla" w:cs="Sakkal Majalla"/>
          <w:b/>
          <w:bCs/>
          <w:kern w:val="0"/>
          <w:sz w:val="28"/>
          <w:szCs w:val="28"/>
          <w:rtl/>
          <w14:ligatures w14:val="none"/>
        </w:rPr>
        <w:t>الالتزام بالتكلفة المحددة والميزانية المعتمدة</w:t>
      </w:r>
    </w:p>
    <w:p w14:paraId="1AC77838" w14:textId="0A564C03" w:rsidR="00071063" w:rsidRPr="00DF711D" w:rsidRDefault="00071063"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من أهم أهداف إدارة المشاريع ضبط الإنفاق وتحقيق أقصى استفادة من الميزانية المتاحة دون تجاوزها، ويؤكد الحربي (2022) أن استخدام نماذج دقيقة لتقدير التكاليف، والمتابعة المالية المستمرة، يُسهم في الحد من التكاليف غير المتوقعة، ويدعم اتخاذ قرارات مالية مدروسة، مما يعزز الاستدامة المالية للمشروع</w:t>
      </w:r>
      <w:r w:rsidRPr="00DF711D">
        <w:rPr>
          <w:rFonts w:ascii="Sakkal Majalla" w:eastAsia="Times New Roman" w:hAnsi="Sakkal Majalla" w:cs="Sakkal Majalla"/>
          <w:kern w:val="0"/>
          <w:sz w:val="28"/>
          <w:szCs w:val="28"/>
          <w14:ligatures w14:val="none"/>
        </w:rPr>
        <w:t>.</w:t>
      </w:r>
    </w:p>
    <w:p w14:paraId="715BB0DE" w14:textId="3B33E790" w:rsidR="00071063" w:rsidRPr="008E4051" w:rsidRDefault="00071063" w:rsidP="008E4051">
      <w:pPr>
        <w:pStyle w:val="a6"/>
        <w:numPr>
          <w:ilvl w:val="0"/>
          <w:numId w:val="32"/>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8E4051">
        <w:rPr>
          <w:rFonts w:ascii="Sakkal Majalla" w:eastAsia="Times New Roman" w:hAnsi="Sakkal Majalla" w:cs="Sakkal Majalla"/>
          <w:b/>
          <w:bCs/>
          <w:kern w:val="0"/>
          <w:sz w:val="28"/>
          <w:szCs w:val="28"/>
          <w:rtl/>
          <w14:ligatures w14:val="none"/>
        </w:rPr>
        <w:t>تحقيق الجودة وفق المواصفات والمعايير المطلوبة</w:t>
      </w:r>
    </w:p>
    <w:p w14:paraId="659D1B26" w14:textId="77777777" w:rsidR="00071063" w:rsidRPr="00DF711D" w:rsidRDefault="00071063"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تسعى إدارة المشاريع إلى تحقيق مخرجات ذات جودة عالية تتوافق مع المواصفات الفنية والمعايير المعتمدة. ويرى العزاوي والجبوري (2022) أن إدراج إدارة الجودة ضمن خطة المشروع، ووضع آليات للرقابة والتقييم المستمر، يُسهم في تقليل الأخطاء والعيوب، ويزيد من موثوقية المنتج النهائي، سواء أكان خدمة أو بنية تحتية</w:t>
      </w:r>
      <w:r w:rsidRPr="00DF711D">
        <w:rPr>
          <w:rFonts w:ascii="Sakkal Majalla" w:eastAsia="Times New Roman" w:hAnsi="Sakkal Majalla" w:cs="Sakkal Majalla"/>
          <w:kern w:val="0"/>
          <w:sz w:val="28"/>
          <w:szCs w:val="28"/>
          <w14:ligatures w14:val="none"/>
        </w:rPr>
        <w:t>.</w:t>
      </w:r>
    </w:p>
    <w:p w14:paraId="57276D3A" w14:textId="5147661D" w:rsidR="00071063" w:rsidRPr="008E4051" w:rsidRDefault="00071063" w:rsidP="008E4051">
      <w:pPr>
        <w:pStyle w:val="a6"/>
        <w:numPr>
          <w:ilvl w:val="0"/>
          <w:numId w:val="32"/>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8E4051">
        <w:rPr>
          <w:rFonts w:ascii="Sakkal Majalla" w:eastAsia="Times New Roman" w:hAnsi="Sakkal Majalla" w:cs="Sakkal Majalla"/>
          <w:b/>
          <w:bCs/>
          <w:kern w:val="0"/>
          <w:sz w:val="28"/>
          <w:szCs w:val="28"/>
          <w:rtl/>
          <w14:ligatures w14:val="none"/>
        </w:rPr>
        <w:t>إدارة المخاطر وتحقيق الاستقرار في التنفيذ</w:t>
      </w:r>
    </w:p>
    <w:p w14:paraId="1E961D8B" w14:textId="26DE1A51" w:rsidR="00071063" w:rsidRPr="00DF711D" w:rsidRDefault="00071063"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من الأهداف الجوهرية لإدارة المشاريع بناء نظام فعّال لإدارة المخاطر المتوقعة وغير المتوقعة التي قد تؤثر سلبًا على تنفيذ المشروع، ويشير الطحطوح (2024) إلى أن التعامل الاستباقي مع المخاطر عبر تحليلها وتقدير آثارها ووضع خطط الاستجابة المناسبة يحدّ من احتمالات فشل المشروع، ويسهم في تحقيق الانسيابية في التنفيذ</w:t>
      </w:r>
      <w:r w:rsidRPr="00DF711D">
        <w:rPr>
          <w:rFonts w:ascii="Sakkal Majalla" w:eastAsia="Times New Roman" w:hAnsi="Sakkal Majalla" w:cs="Sakkal Majalla"/>
          <w:kern w:val="0"/>
          <w:sz w:val="28"/>
          <w:szCs w:val="28"/>
          <w14:ligatures w14:val="none"/>
        </w:rPr>
        <w:t>.</w:t>
      </w:r>
    </w:p>
    <w:p w14:paraId="7FF81E4E" w14:textId="5B5550DE" w:rsidR="00071063" w:rsidRPr="008E4051" w:rsidRDefault="00071063" w:rsidP="008E4051">
      <w:pPr>
        <w:pStyle w:val="a6"/>
        <w:numPr>
          <w:ilvl w:val="0"/>
          <w:numId w:val="32"/>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8E4051">
        <w:rPr>
          <w:rFonts w:ascii="Sakkal Majalla" w:eastAsia="Times New Roman" w:hAnsi="Sakkal Majalla" w:cs="Sakkal Majalla"/>
          <w:b/>
          <w:bCs/>
          <w:kern w:val="0"/>
          <w:sz w:val="28"/>
          <w:szCs w:val="28"/>
          <w:rtl/>
          <w14:ligatures w14:val="none"/>
        </w:rPr>
        <w:t>تحقيق الاستخدام الأمثل للموارد</w:t>
      </w:r>
    </w:p>
    <w:p w14:paraId="6CAF9B1B" w14:textId="689AF92C" w:rsidR="00071063" w:rsidRPr="00DF711D" w:rsidRDefault="00071063"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يُعد تحسين إدارة الموارد البشرية والمالية والمادية من بين الأهداف الأساسية لإدارة المشاريع، حيث تسعى الإدارة إلى تعظيم كفاءة توزيع الموارد وتوظيفها بما يخدم مراحل المشروع المختلفة، وأوضح</w:t>
      </w:r>
      <w:r w:rsidRPr="00DF711D">
        <w:rPr>
          <w:rFonts w:ascii="Sakkal Majalla" w:eastAsia="Times New Roman" w:hAnsi="Sakkal Majalla" w:cs="Sakkal Majalla"/>
          <w:kern w:val="0"/>
          <w:sz w:val="28"/>
          <w:szCs w:val="28"/>
          <w14:ligatures w14:val="none"/>
        </w:rPr>
        <w:t xml:space="preserve"> Jabali et al. (2023) </w:t>
      </w:r>
      <w:r w:rsidRPr="00DF711D">
        <w:rPr>
          <w:rFonts w:ascii="Sakkal Majalla" w:eastAsia="Times New Roman" w:hAnsi="Sakkal Majalla" w:cs="Sakkal Majalla"/>
          <w:kern w:val="0"/>
          <w:sz w:val="28"/>
          <w:szCs w:val="28"/>
          <w:rtl/>
          <w14:ligatures w14:val="none"/>
        </w:rPr>
        <w:t>أن المشاريع الوطنية التي تعاني من سوء توزيع الموارد غالبًا ما تواجه تأخيرًا وتراجعًا في الجودة وارتفاعًا في التكاليف</w:t>
      </w:r>
      <w:r w:rsidRPr="00DF711D">
        <w:rPr>
          <w:rFonts w:ascii="Sakkal Majalla" w:eastAsia="Times New Roman" w:hAnsi="Sakkal Majalla" w:cs="Sakkal Majalla"/>
          <w:kern w:val="0"/>
          <w:sz w:val="28"/>
          <w:szCs w:val="28"/>
          <w14:ligatures w14:val="none"/>
        </w:rPr>
        <w:t>.</w:t>
      </w:r>
    </w:p>
    <w:p w14:paraId="27DE55EB" w14:textId="730C3048" w:rsidR="00071063" w:rsidRPr="008E4051" w:rsidRDefault="00071063" w:rsidP="008E4051">
      <w:pPr>
        <w:pStyle w:val="a6"/>
        <w:numPr>
          <w:ilvl w:val="0"/>
          <w:numId w:val="32"/>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8E4051">
        <w:rPr>
          <w:rFonts w:ascii="Sakkal Majalla" w:eastAsia="Times New Roman" w:hAnsi="Sakkal Majalla" w:cs="Sakkal Majalla"/>
          <w:b/>
          <w:bCs/>
          <w:kern w:val="0"/>
          <w:sz w:val="28"/>
          <w:szCs w:val="28"/>
          <w:rtl/>
          <w14:ligatures w14:val="none"/>
        </w:rPr>
        <w:t>تحقيق رضا أصحاب المصلحة</w:t>
      </w:r>
    </w:p>
    <w:p w14:paraId="1792DCA2" w14:textId="748216E4" w:rsidR="00071063" w:rsidRPr="00DF711D" w:rsidRDefault="00071063"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من الأبعاد الأساسية في فلسفة إدارة المشاريع هو تحقيق رضا مختلف أصحاب المصلحة، سواء الجهات الحكومية، أو المستثمرين، أو المستفيدين النهائيين، ويؤكد الشهري والعقيلي (2024) أن وجود قنوات اتصال شفافة، وآليات لإدارة التوقعات، يساهم في رفع الثقة بين جميع الأطراف، وضمان التفاعل الإيجابي طوال دورة حياة المشروع</w:t>
      </w:r>
      <w:r w:rsidRPr="00DF711D">
        <w:rPr>
          <w:rFonts w:ascii="Sakkal Majalla" w:eastAsia="Times New Roman" w:hAnsi="Sakkal Majalla" w:cs="Sakkal Majalla"/>
          <w:kern w:val="0"/>
          <w:sz w:val="28"/>
          <w:szCs w:val="28"/>
          <w14:ligatures w14:val="none"/>
        </w:rPr>
        <w:t>.</w:t>
      </w:r>
    </w:p>
    <w:p w14:paraId="7826F888" w14:textId="745B3F53" w:rsidR="00071063" w:rsidRPr="008E4051" w:rsidRDefault="00071063" w:rsidP="008E4051">
      <w:pPr>
        <w:pStyle w:val="a6"/>
        <w:numPr>
          <w:ilvl w:val="0"/>
          <w:numId w:val="32"/>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8E4051">
        <w:rPr>
          <w:rFonts w:ascii="Sakkal Majalla" w:eastAsia="Times New Roman" w:hAnsi="Sakkal Majalla" w:cs="Sakkal Majalla"/>
          <w:b/>
          <w:bCs/>
          <w:kern w:val="0"/>
          <w:sz w:val="28"/>
          <w:szCs w:val="28"/>
          <w:rtl/>
          <w14:ligatures w14:val="none"/>
        </w:rPr>
        <w:t>تحقيق الاتساق مع الأهداف الوطنية والاستراتيجية</w:t>
      </w:r>
    </w:p>
    <w:p w14:paraId="0A1976C4" w14:textId="77777777" w:rsidR="00071063" w:rsidRPr="00DF711D" w:rsidRDefault="00071063"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في سياق المشاريع المرتبطة بالتحول الوطني، فإن أحد أبرز أهداف إدارة المشاريع هو ضمان توافق المشروع مع الرؤية الوطنية، مثل رؤية المملكة 2030. وقد بيّن</w:t>
      </w:r>
      <w:r w:rsidRPr="00DF711D">
        <w:rPr>
          <w:rFonts w:ascii="Sakkal Majalla" w:eastAsia="Times New Roman" w:hAnsi="Sakkal Majalla" w:cs="Sakkal Majalla"/>
          <w:kern w:val="0"/>
          <w:sz w:val="28"/>
          <w:szCs w:val="28"/>
          <w14:ligatures w14:val="none"/>
        </w:rPr>
        <w:t xml:space="preserve"> Alyamani (2024) </w:t>
      </w:r>
      <w:r w:rsidRPr="00DF711D">
        <w:rPr>
          <w:rFonts w:ascii="Sakkal Majalla" w:eastAsia="Times New Roman" w:hAnsi="Sakkal Majalla" w:cs="Sakkal Majalla"/>
          <w:kern w:val="0"/>
          <w:sz w:val="28"/>
          <w:szCs w:val="28"/>
          <w:rtl/>
          <w14:ligatures w14:val="none"/>
        </w:rPr>
        <w:t>أن المشاريع التي تتبع إطارًا منظمًا في إدارتها تكون أكثر قدرة على خدمة الأهداف التنموية بعيدة المدى، وتقديم أثر ملموس على المستوى المؤسسي والوطني</w:t>
      </w:r>
      <w:r w:rsidRPr="00DF711D">
        <w:rPr>
          <w:rFonts w:ascii="Sakkal Majalla" w:eastAsia="Times New Roman" w:hAnsi="Sakkal Majalla" w:cs="Sakkal Majalla"/>
          <w:kern w:val="0"/>
          <w:sz w:val="28"/>
          <w:szCs w:val="28"/>
          <w14:ligatures w14:val="none"/>
        </w:rPr>
        <w:t>.</w:t>
      </w:r>
    </w:p>
    <w:p w14:paraId="6162CEA0" w14:textId="313648D3" w:rsidR="00071063" w:rsidRPr="008E4051" w:rsidRDefault="008E4051" w:rsidP="008E4051">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0" w:name="_Toc203488647"/>
      <w:r w:rsidRPr="008E4051">
        <w:rPr>
          <w:rFonts w:ascii="Sakkal Majalla" w:eastAsia="Times New Roman" w:hAnsi="Sakkal Majalla" w:cs="Sakkal Majalla" w:hint="cs"/>
          <w:b/>
          <w:bCs/>
          <w:kern w:val="0"/>
          <w:sz w:val="32"/>
          <w:szCs w:val="32"/>
          <w:rtl/>
          <w14:ligatures w14:val="none"/>
        </w:rPr>
        <w:t xml:space="preserve">5.1.2 </w:t>
      </w:r>
      <w:r w:rsidR="00071063" w:rsidRPr="008E4051">
        <w:rPr>
          <w:rFonts w:ascii="Sakkal Majalla" w:eastAsia="Times New Roman" w:hAnsi="Sakkal Majalla" w:cs="Sakkal Majalla"/>
          <w:b/>
          <w:bCs/>
          <w:kern w:val="0"/>
          <w:sz w:val="32"/>
          <w:szCs w:val="32"/>
          <w:rtl/>
          <w14:ligatures w14:val="none"/>
        </w:rPr>
        <w:t xml:space="preserve"> أهداف إدارة المشاريع</w:t>
      </w:r>
      <w:bookmarkEnd w:id="30"/>
    </w:p>
    <w:p w14:paraId="269DBE45" w14:textId="77777777" w:rsidR="00071063" w:rsidRPr="00DF711D" w:rsidRDefault="00071063"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تُعد إدارة المشاريع إطارًا شاملًا لتحقيق مجموعة من الأهداف التي تتكامل لتضمن إنجاز المشاريع بكفاءة وفعالية. وتختلف هذه الأهداف باختلاف طبيعة المشروع وحجمه وبيئته، إلا أن هناك اتفاقًا بين الباحثين على عدد من الأهداف الجوهرية التي تُعد أساسًا لنجاح أي مشروع</w:t>
      </w:r>
      <w:r w:rsidRPr="00DF711D">
        <w:rPr>
          <w:rFonts w:ascii="Sakkal Majalla" w:eastAsia="Times New Roman" w:hAnsi="Sakkal Majalla" w:cs="Sakkal Majalla"/>
          <w:kern w:val="0"/>
          <w:sz w:val="28"/>
          <w:szCs w:val="28"/>
          <w14:ligatures w14:val="none"/>
        </w:rPr>
        <w:t>.</w:t>
      </w:r>
    </w:p>
    <w:p w14:paraId="0C99375C" w14:textId="6CA3AEDD" w:rsidR="00071063" w:rsidRPr="008E4051" w:rsidRDefault="00071063" w:rsidP="00DF711D">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8E4051">
        <w:rPr>
          <w:rFonts w:ascii="Sakkal Majalla" w:eastAsia="Times New Roman" w:hAnsi="Sakkal Majalla" w:cs="Sakkal Majalla"/>
          <w:b/>
          <w:bCs/>
          <w:kern w:val="0"/>
          <w:sz w:val="28"/>
          <w:szCs w:val="28"/>
          <w:rtl/>
          <w14:ligatures w14:val="none"/>
        </w:rPr>
        <w:t>كما يشير الحربي (2022)، فإن أهداف إدارة المشاريع تتمثل في</w:t>
      </w:r>
      <w:r w:rsidRPr="008E4051">
        <w:rPr>
          <w:rFonts w:ascii="Sakkal Majalla" w:eastAsia="Times New Roman" w:hAnsi="Sakkal Majalla" w:cs="Sakkal Majalla"/>
          <w:b/>
          <w:bCs/>
          <w:kern w:val="0"/>
          <w:sz w:val="28"/>
          <w:szCs w:val="28"/>
          <w14:ligatures w14:val="none"/>
        </w:rPr>
        <w:t>:</w:t>
      </w:r>
    </w:p>
    <w:p w14:paraId="6CED732D" w14:textId="77777777" w:rsidR="00071063" w:rsidRPr="00DF711D" w:rsidRDefault="00071063" w:rsidP="008E4051">
      <w:pPr>
        <w:numPr>
          <w:ilvl w:val="0"/>
          <w:numId w:val="1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تحقيق مخرجات المشروع في الإطار الزمني المحدد، من خلال وضع جدول زمني دقيق يشمل جميع مراحل التنفيذ</w:t>
      </w:r>
      <w:r w:rsidRPr="00DF711D">
        <w:rPr>
          <w:rFonts w:ascii="Sakkal Majalla" w:eastAsia="Times New Roman" w:hAnsi="Sakkal Majalla" w:cs="Sakkal Majalla"/>
          <w:kern w:val="0"/>
          <w:sz w:val="28"/>
          <w:szCs w:val="28"/>
          <w14:ligatures w14:val="none"/>
        </w:rPr>
        <w:t>.</w:t>
      </w:r>
    </w:p>
    <w:p w14:paraId="6C686C5F" w14:textId="77777777" w:rsidR="00071063" w:rsidRPr="00DF711D" w:rsidRDefault="00071063" w:rsidP="008E4051">
      <w:pPr>
        <w:numPr>
          <w:ilvl w:val="0"/>
          <w:numId w:val="1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الالتزام بالميزانية المعتمدة، عبر الاستخدام الرشيد للموارد المالية وتقليل الهدر في التكاليف</w:t>
      </w:r>
      <w:r w:rsidRPr="00DF711D">
        <w:rPr>
          <w:rFonts w:ascii="Sakkal Majalla" w:eastAsia="Times New Roman" w:hAnsi="Sakkal Majalla" w:cs="Sakkal Majalla"/>
          <w:kern w:val="0"/>
          <w:sz w:val="28"/>
          <w:szCs w:val="28"/>
          <w14:ligatures w14:val="none"/>
        </w:rPr>
        <w:t>.</w:t>
      </w:r>
    </w:p>
    <w:p w14:paraId="7D126F6B" w14:textId="77777777" w:rsidR="00071063" w:rsidRPr="00DF711D" w:rsidRDefault="00071063" w:rsidP="008E4051">
      <w:pPr>
        <w:numPr>
          <w:ilvl w:val="0"/>
          <w:numId w:val="1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تحقيق جودة الأداء والمخرجات، من خلال تطبيق معايير الجودة والمراقبة المستمرة لأداء الفرق التنفيذية</w:t>
      </w:r>
      <w:r w:rsidRPr="00DF711D">
        <w:rPr>
          <w:rFonts w:ascii="Sakkal Majalla" w:eastAsia="Times New Roman" w:hAnsi="Sakkal Majalla" w:cs="Sakkal Majalla"/>
          <w:kern w:val="0"/>
          <w:sz w:val="28"/>
          <w:szCs w:val="28"/>
          <w14:ligatures w14:val="none"/>
        </w:rPr>
        <w:t>.</w:t>
      </w:r>
    </w:p>
    <w:p w14:paraId="47496643" w14:textId="77777777" w:rsidR="00071063" w:rsidRPr="00DF711D" w:rsidRDefault="00071063"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ويرى الحربي أن هذه الأهداف تُشكل معًا قاعدة متينة لضمان استقرار المشروع وتحقيق رضا أصحاب المصلحة</w:t>
      </w:r>
      <w:r w:rsidRPr="00DF711D">
        <w:rPr>
          <w:rFonts w:ascii="Sakkal Majalla" w:eastAsia="Times New Roman" w:hAnsi="Sakkal Majalla" w:cs="Sakkal Majalla"/>
          <w:kern w:val="0"/>
          <w:sz w:val="28"/>
          <w:szCs w:val="28"/>
          <w14:ligatures w14:val="none"/>
        </w:rPr>
        <w:t>.</w:t>
      </w:r>
    </w:p>
    <w:p w14:paraId="1DFFFFCC" w14:textId="38612F87" w:rsidR="00071063" w:rsidRPr="008E4051" w:rsidRDefault="00071063" w:rsidP="00DF711D">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8E4051">
        <w:rPr>
          <w:rFonts w:ascii="Sakkal Majalla" w:eastAsia="Times New Roman" w:hAnsi="Sakkal Majalla" w:cs="Sakkal Majalla"/>
          <w:b/>
          <w:bCs/>
          <w:kern w:val="0"/>
          <w:sz w:val="28"/>
          <w:szCs w:val="28"/>
          <w:rtl/>
          <w14:ligatures w14:val="none"/>
        </w:rPr>
        <w:t>و يوضح العزاوي والجبوري (2022) أن إدارة المشاريع تهدف إلى</w:t>
      </w:r>
      <w:r w:rsidRPr="008E4051">
        <w:rPr>
          <w:rFonts w:ascii="Sakkal Majalla" w:eastAsia="Times New Roman" w:hAnsi="Sakkal Majalla" w:cs="Sakkal Majalla"/>
          <w:b/>
          <w:bCs/>
          <w:kern w:val="0"/>
          <w:sz w:val="28"/>
          <w:szCs w:val="28"/>
          <w14:ligatures w14:val="none"/>
        </w:rPr>
        <w:t>:</w:t>
      </w:r>
    </w:p>
    <w:p w14:paraId="0104E571" w14:textId="77777777" w:rsidR="00071063" w:rsidRPr="00DF711D" w:rsidRDefault="00071063" w:rsidP="008E4051">
      <w:pPr>
        <w:numPr>
          <w:ilvl w:val="0"/>
          <w:numId w:val="1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ضبط النطاق الفني للمشروع بما يتوافق مع المواصفات المطلوبة دون توسّع غير مبرر أو انحراف عن الأهداف</w:t>
      </w:r>
      <w:r w:rsidRPr="00DF711D">
        <w:rPr>
          <w:rFonts w:ascii="Sakkal Majalla" w:eastAsia="Times New Roman" w:hAnsi="Sakkal Majalla" w:cs="Sakkal Majalla"/>
          <w:kern w:val="0"/>
          <w:sz w:val="28"/>
          <w:szCs w:val="28"/>
          <w14:ligatures w14:val="none"/>
        </w:rPr>
        <w:t>.</w:t>
      </w:r>
    </w:p>
    <w:p w14:paraId="33E2D999" w14:textId="77777777" w:rsidR="00071063" w:rsidRPr="00DF711D" w:rsidRDefault="00071063" w:rsidP="008E4051">
      <w:pPr>
        <w:numPr>
          <w:ilvl w:val="0"/>
          <w:numId w:val="1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ضمان الاستخدام الأمثل للموارد البشرية والمادية، من خلال التوزيع العادل وتفادي ازدواجية الجهد</w:t>
      </w:r>
      <w:r w:rsidRPr="00DF711D">
        <w:rPr>
          <w:rFonts w:ascii="Sakkal Majalla" w:eastAsia="Times New Roman" w:hAnsi="Sakkal Majalla" w:cs="Sakkal Majalla"/>
          <w:kern w:val="0"/>
          <w:sz w:val="28"/>
          <w:szCs w:val="28"/>
          <w14:ligatures w14:val="none"/>
        </w:rPr>
        <w:t>.</w:t>
      </w:r>
    </w:p>
    <w:p w14:paraId="20C2893E" w14:textId="77777777" w:rsidR="00071063" w:rsidRPr="00DF711D" w:rsidRDefault="00071063" w:rsidP="008E4051">
      <w:pPr>
        <w:numPr>
          <w:ilvl w:val="0"/>
          <w:numId w:val="1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تحقيق الاتساق بين الأهداف التشغيلية والأهداف الاستراتيجية للمؤسسة أو الجهة المشرفة</w:t>
      </w:r>
      <w:r w:rsidRPr="00DF711D">
        <w:rPr>
          <w:rFonts w:ascii="Sakkal Majalla" w:eastAsia="Times New Roman" w:hAnsi="Sakkal Majalla" w:cs="Sakkal Majalla"/>
          <w:kern w:val="0"/>
          <w:sz w:val="28"/>
          <w:szCs w:val="28"/>
          <w14:ligatures w14:val="none"/>
        </w:rPr>
        <w:t>.</w:t>
      </w:r>
    </w:p>
    <w:p w14:paraId="6217D983" w14:textId="77777777" w:rsidR="00071063" w:rsidRPr="00DF711D" w:rsidRDefault="00071063"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ويؤكد الباحثان أن المشاريع التي تُدار بهذا النمط المنهجي تكون أكثر قدرة على الاستمرار وتحقيق القيمة المستدامة</w:t>
      </w:r>
      <w:r w:rsidRPr="00DF711D">
        <w:rPr>
          <w:rFonts w:ascii="Sakkal Majalla" w:eastAsia="Times New Roman" w:hAnsi="Sakkal Majalla" w:cs="Sakkal Majalla"/>
          <w:kern w:val="0"/>
          <w:sz w:val="28"/>
          <w:szCs w:val="28"/>
          <w14:ligatures w14:val="none"/>
        </w:rPr>
        <w:t>.</w:t>
      </w:r>
    </w:p>
    <w:p w14:paraId="541AF40E" w14:textId="30520F61" w:rsidR="00071063" w:rsidRPr="008E4051" w:rsidRDefault="00071063" w:rsidP="00DF711D">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8E4051">
        <w:rPr>
          <w:rFonts w:ascii="Sakkal Majalla" w:eastAsia="Times New Roman" w:hAnsi="Sakkal Majalla" w:cs="Sakkal Majalla"/>
          <w:b/>
          <w:bCs/>
          <w:kern w:val="0"/>
          <w:sz w:val="28"/>
          <w:szCs w:val="28"/>
          <w:rtl/>
          <w14:ligatures w14:val="none"/>
        </w:rPr>
        <w:t>و يشير وليد ومريزق (2024) إلى أن من أبرز أهداف إدارة المشاريع ما يلي</w:t>
      </w:r>
      <w:r w:rsidRPr="008E4051">
        <w:rPr>
          <w:rFonts w:ascii="Sakkal Majalla" w:eastAsia="Times New Roman" w:hAnsi="Sakkal Majalla" w:cs="Sakkal Majalla"/>
          <w:b/>
          <w:bCs/>
          <w:kern w:val="0"/>
          <w:sz w:val="28"/>
          <w:szCs w:val="28"/>
          <w14:ligatures w14:val="none"/>
        </w:rPr>
        <w:t>:</w:t>
      </w:r>
    </w:p>
    <w:p w14:paraId="29119F78" w14:textId="77777777" w:rsidR="00071063" w:rsidRPr="00DF711D" w:rsidRDefault="00071063" w:rsidP="008E4051">
      <w:pPr>
        <w:numPr>
          <w:ilvl w:val="0"/>
          <w:numId w:val="1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تحسين كفاءة الوقت، باستخدام تقنيات متقدمة مثل المسار الحرج</w:t>
      </w:r>
      <w:r w:rsidRPr="00DF711D">
        <w:rPr>
          <w:rFonts w:ascii="Sakkal Majalla" w:eastAsia="Times New Roman" w:hAnsi="Sakkal Majalla" w:cs="Sakkal Majalla"/>
          <w:kern w:val="0"/>
          <w:sz w:val="28"/>
          <w:szCs w:val="28"/>
          <w14:ligatures w14:val="none"/>
        </w:rPr>
        <w:t xml:space="preserve"> (CPM) </w:t>
      </w:r>
      <w:r w:rsidRPr="00DF711D">
        <w:rPr>
          <w:rFonts w:ascii="Sakkal Majalla" w:eastAsia="Times New Roman" w:hAnsi="Sakkal Majalla" w:cs="Sakkal Majalla"/>
          <w:kern w:val="0"/>
          <w:sz w:val="28"/>
          <w:szCs w:val="28"/>
          <w:rtl/>
          <w14:ligatures w14:val="none"/>
        </w:rPr>
        <w:t>وتقنيات الجدولة الزمنية</w:t>
      </w:r>
      <w:r w:rsidRPr="00DF711D">
        <w:rPr>
          <w:rFonts w:ascii="Sakkal Majalla" w:eastAsia="Times New Roman" w:hAnsi="Sakkal Majalla" w:cs="Sakkal Majalla"/>
          <w:kern w:val="0"/>
          <w:sz w:val="28"/>
          <w:szCs w:val="28"/>
          <w14:ligatures w14:val="none"/>
        </w:rPr>
        <w:t>.</w:t>
      </w:r>
    </w:p>
    <w:p w14:paraId="241F8507" w14:textId="77777777" w:rsidR="00071063" w:rsidRPr="00DF711D" w:rsidRDefault="00071063" w:rsidP="008E4051">
      <w:pPr>
        <w:numPr>
          <w:ilvl w:val="0"/>
          <w:numId w:val="1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تقليل التأخير في التسليم من خلال مراقبة تنفيذ الأنشطة حسب المخطط</w:t>
      </w:r>
      <w:r w:rsidRPr="00DF711D">
        <w:rPr>
          <w:rFonts w:ascii="Sakkal Majalla" w:eastAsia="Times New Roman" w:hAnsi="Sakkal Majalla" w:cs="Sakkal Majalla"/>
          <w:kern w:val="0"/>
          <w:sz w:val="28"/>
          <w:szCs w:val="28"/>
          <w14:ligatures w14:val="none"/>
        </w:rPr>
        <w:t>.</w:t>
      </w:r>
    </w:p>
    <w:p w14:paraId="683F2D7D" w14:textId="77777777" w:rsidR="00071063" w:rsidRPr="00DF711D" w:rsidRDefault="00071063" w:rsidP="008E4051">
      <w:pPr>
        <w:numPr>
          <w:ilvl w:val="0"/>
          <w:numId w:val="1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تحقيق رضا العميل أو الجهة المالكة عن طريق الوفاء بجميع المتطلبات الفنية والزمنية</w:t>
      </w:r>
      <w:r w:rsidRPr="00DF711D">
        <w:rPr>
          <w:rFonts w:ascii="Sakkal Majalla" w:eastAsia="Times New Roman" w:hAnsi="Sakkal Majalla" w:cs="Sakkal Majalla"/>
          <w:kern w:val="0"/>
          <w:sz w:val="28"/>
          <w:szCs w:val="28"/>
          <w14:ligatures w14:val="none"/>
        </w:rPr>
        <w:t>.</w:t>
      </w:r>
    </w:p>
    <w:p w14:paraId="5AC10D58" w14:textId="77777777" w:rsidR="00071063" w:rsidRPr="00DF711D" w:rsidRDefault="00071063"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وقد أكدت دراستهما الميدانية أن تلك الأهداف تنعكس بشكل مباشر على تحسين السمعة المؤسسية وزيادة الثقة في أداء الجهة المنفذة</w:t>
      </w:r>
      <w:r w:rsidRPr="00DF711D">
        <w:rPr>
          <w:rFonts w:ascii="Sakkal Majalla" w:eastAsia="Times New Roman" w:hAnsi="Sakkal Majalla" w:cs="Sakkal Majalla"/>
          <w:kern w:val="0"/>
          <w:sz w:val="28"/>
          <w:szCs w:val="28"/>
          <w14:ligatures w14:val="none"/>
        </w:rPr>
        <w:t>.</w:t>
      </w:r>
    </w:p>
    <w:p w14:paraId="4D1A85C0" w14:textId="133BE640" w:rsidR="00071063" w:rsidRPr="00DF711D" w:rsidRDefault="00071063"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و يوضح الشهري والعقيلي (2024) في دراستهما التي تناولت المشاريع الحكومية في السعودية أن إدارة المشاريع تهدف إلى</w:t>
      </w:r>
      <w:r w:rsidRPr="00DF711D">
        <w:rPr>
          <w:rFonts w:ascii="Sakkal Majalla" w:eastAsia="Times New Roman" w:hAnsi="Sakkal Majalla" w:cs="Sakkal Majalla"/>
          <w:kern w:val="0"/>
          <w:sz w:val="28"/>
          <w:szCs w:val="28"/>
          <w14:ligatures w14:val="none"/>
        </w:rPr>
        <w:t>:</w:t>
      </w:r>
    </w:p>
    <w:p w14:paraId="0D89E700" w14:textId="77777777" w:rsidR="00071063" w:rsidRPr="00DF711D" w:rsidRDefault="00071063" w:rsidP="008E4051">
      <w:pPr>
        <w:numPr>
          <w:ilvl w:val="0"/>
          <w:numId w:val="1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تعزيز الحوكمة الداخلية من خلال هيكلة الأدوار والمهام وتحديد المسؤوليات بوضوح</w:t>
      </w:r>
      <w:r w:rsidRPr="00DF711D">
        <w:rPr>
          <w:rFonts w:ascii="Sakkal Majalla" w:eastAsia="Times New Roman" w:hAnsi="Sakkal Majalla" w:cs="Sakkal Majalla"/>
          <w:kern w:val="0"/>
          <w:sz w:val="28"/>
          <w:szCs w:val="28"/>
          <w14:ligatures w14:val="none"/>
        </w:rPr>
        <w:t>.</w:t>
      </w:r>
    </w:p>
    <w:p w14:paraId="7E6FB314" w14:textId="77777777" w:rsidR="00071063" w:rsidRPr="00DF711D" w:rsidRDefault="00071063" w:rsidP="008E4051">
      <w:pPr>
        <w:numPr>
          <w:ilvl w:val="0"/>
          <w:numId w:val="1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رفع مستوى الشفافية والمساءلة من خلال التقارير المرحلية ومؤشرات الأداء</w:t>
      </w:r>
      <w:r w:rsidRPr="00DF711D">
        <w:rPr>
          <w:rFonts w:ascii="Sakkal Majalla" w:eastAsia="Times New Roman" w:hAnsi="Sakkal Majalla" w:cs="Sakkal Majalla"/>
          <w:kern w:val="0"/>
          <w:sz w:val="28"/>
          <w:szCs w:val="28"/>
          <w14:ligatures w14:val="none"/>
        </w:rPr>
        <w:t>.</w:t>
      </w:r>
    </w:p>
    <w:p w14:paraId="1E35FC6E" w14:textId="77777777" w:rsidR="00071063" w:rsidRPr="00DF711D" w:rsidRDefault="00071063" w:rsidP="008E4051">
      <w:pPr>
        <w:numPr>
          <w:ilvl w:val="0"/>
          <w:numId w:val="1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تحقيق التكامل المؤسسي بين الجهات المنفذة والداعمة للمشروع، وهو ما يسهم في تقليل التضارب والازدواجية</w:t>
      </w:r>
      <w:r w:rsidRPr="00DF711D">
        <w:rPr>
          <w:rFonts w:ascii="Sakkal Majalla" w:eastAsia="Times New Roman" w:hAnsi="Sakkal Majalla" w:cs="Sakkal Majalla"/>
          <w:kern w:val="0"/>
          <w:sz w:val="28"/>
          <w:szCs w:val="28"/>
          <w14:ligatures w14:val="none"/>
        </w:rPr>
        <w:t>.</w:t>
      </w:r>
    </w:p>
    <w:p w14:paraId="1821CCAC" w14:textId="77777777" w:rsidR="00071063" w:rsidRPr="00DF711D" w:rsidRDefault="00071063"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ويؤكد الباحثان أن تحقيق هذه الأهداف يُمثل ركيزة مهمة في إنجاح مبادرات التحول الوطني المرتبطة برؤية المملكة 2030</w:t>
      </w:r>
      <w:r w:rsidRPr="00DF711D">
        <w:rPr>
          <w:rFonts w:ascii="Sakkal Majalla" w:eastAsia="Times New Roman" w:hAnsi="Sakkal Majalla" w:cs="Sakkal Majalla"/>
          <w:kern w:val="0"/>
          <w:sz w:val="28"/>
          <w:szCs w:val="28"/>
          <w14:ligatures w14:val="none"/>
        </w:rPr>
        <w:t>.</w:t>
      </w:r>
    </w:p>
    <w:p w14:paraId="4B858AAA" w14:textId="3DFB41EC" w:rsidR="00071063" w:rsidRPr="008E4051" w:rsidRDefault="00071063" w:rsidP="00DF711D">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8E4051">
        <w:rPr>
          <w:rFonts w:ascii="Sakkal Majalla" w:eastAsia="Times New Roman" w:hAnsi="Sakkal Majalla" w:cs="Sakkal Majalla"/>
          <w:b/>
          <w:bCs/>
          <w:kern w:val="0"/>
          <w:sz w:val="28"/>
          <w:szCs w:val="28"/>
          <w14:ligatures w14:val="none"/>
        </w:rPr>
        <w:t xml:space="preserve"> </w:t>
      </w:r>
      <w:r w:rsidRPr="008E4051">
        <w:rPr>
          <w:rFonts w:ascii="Sakkal Majalla" w:eastAsia="Times New Roman" w:hAnsi="Sakkal Majalla" w:cs="Sakkal Majalla"/>
          <w:b/>
          <w:bCs/>
          <w:kern w:val="0"/>
          <w:sz w:val="28"/>
          <w:szCs w:val="28"/>
          <w:rtl/>
          <w14:ligatures w14:val="none"/>
        </w:rPr>
        <w:t>كما يرى</w:t>
      </w:r>
      <w:r w:rsidRPr="008E4051">
        <w:rPr>
          <w:rFonts w:ascii="Sakkal Majalla" w:eastAsia="Times New Roman" w:hAnsi="Sakkal Majalla" w:cs="Sakkal Majalla"/>
          <w:b/>
          <w:bCs/>
          <w:kern w:val="0"/>
          <w:sz w:val="28"/>
          <w:szCs w:val="28"/>
          <w14:ligatures w14:val="none"/>
        </w:rPr>
        <w:t xml:space="preserve"> Doughman et al. (2024) </w:t>
      </w:r>
      <w:r w:rsidRPr="008E4051">
        <w:rPr>
          <w:rFonts w:ascii="Sakkal Majalla" w:eastAsia="Times New Roman" w:hAnsi="Sakkal Majalla" w:cs="Sakkal Majalla"/>
          <w:b/>
          <w:bCs/>
          <w:kern w:val="0"/>
          <w:sz w:val="28"/>
          <w:szCs w:val="28"/>
          <w:rtl/>
          <w14:ligatures w14:val="none"/>
        </w:rPr>
        <w:t>أن إدارة المشاريع الحديثة تسعى إلى</w:t>
      </w:r>
      <w:r w:rsidRPr="008E4051">
        <w:rPr>
          <w:rFonts w:ascii="Sakkal Majalla" w:eastAsia="Times New Roman" w:hAnsi="Sakkal Majalla" w:cs="Sakkal Majalla"/>
          <w:b/>
          <w:bCs/>
          <w:kern w:val="0"/>
          <w:sz w:val="28"/>
          <w:szCs w:val="28"/>
          <w14:ligatures w14:val="none"/>
        </w:rPr>
        <w:t>:</w:t>
      </w:r>
    </w:p>
    <w:p w14:paraId="5D25736C" w14:textId="77777777" w:rsidR="00071063" w:rsidRPr="00DF711D" w:rsidRDefault="00071063" w:rsidP="008E4051">
      <w:pPr>
        <w:numPr>
          <w:ilvl w:val="0"/>
          <w:numId w:val="1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تحقيق المرونة في التنفيذ باستخدام المنهجيات الرشيقة</w:t>
      </w:r>
      <w:r w:rsidRPr="00DF711D">
        <w:rPr>
          <w:rFonts w:ascii="Sakkal Majalla" w:eastAsia="Times New Roman" w:hAnsi="Sakkal Majalla" w:cs="Sakkal Majalla"/>
          <w:kern w:val="0"/>
          <w:sz w:val="28"/>
          <w:szCs w:val="28"/>
          <w14:ligatures w14:val="none"/>
        </w:rPr>
        <w:t xml:space="preserve"> (Agile) </w:t>
      </w:r>
      <w:r w:rsidRPr="00DF711D">
        <w:rPr>
          <w:rFonts w:ascii="Sakkal Majalla" w:eastAsia="Times New Roman" w:hAnsi="Sakkal Majalla" w:cs="Sakkal Majalla"/>
          <w:kern w:val="0"/>
          <w:sz w:val="28"/>
          <w:szCs w:val="28"/>
          <w:rtl/>
          <w14:ligatures w14:val="none"/>
        </w:rPr>
        <w:t>لتسريع التكيف مع التغيرات</w:t>
      </w:r>
      <w:r w:rsidRPr="00DF711D">
        <w:rPr>
          <w:rFonts w:ascii="Sakkal Majalla" w:eastAsia="Times New Roman" w:hAnsi="Sakkal Majalla" w:cs="Sakkal Majalla"/>
          <w:kern w:val="0"/>
          <w:sz w:val="28"/>
          <w:szCs w:val="28"/>
          <w14:ligatures w14:val="none"/>
        </w:rPr>
        <w:t>.</w:t>
      </w:r>
    </w:p>
    <w:p w14:paraId="00C9E402" w14:textId="77777777" w:rsidR="00071063" w:rsidRPr="00DF711D" w:rsidRDefault="00071063" w:rsidP="008E4051">
      <w:pPr>
        <w:numPr>
          <w:ilvl w:val="0"/>
          <w:numId w:val="1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الاستجابة للمخاطر بشكل استباقي من خلال أدوات تحليل متقدمة</w:t>
      </w:r>
      <w:r w:rsidRPr="00DF711D">
        <w:rPr>
          <w:rFonts w:ascii="Sakkal Majalla" w:eastAsia="Times New Roman" w:hAnsi="Sakkal Majalla" w:cs="Sakkal Majalla"/>
          <w:kern w:val="0"/>
          <w:sz w:val="28"/>
          <w:szCs w:val="28"/>
          <w14:ligatures w14:val="none"/>
        </w:rPr>
        <w:t>.</w:t>
      </w:r>
    </w:p>
    <w:p w14:paraId="5C3CD82C" w14:textId="77777777" w:rsidR="00071063" w:rsidRPr="00DF711D" w:rsidRDefault="00071063" w:rsidP="008E4051">
      <w:pPr>
        <w:numPr>
          <w:ilvl w:val="0"/>
          <w:numId w:val="1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تحقيق مواءمة بين أهداف المشروع وأولويات أصحاب المصلحة لضمان تحقيق التأثير الحقيقي للمشروع</w:t>
      </w:r>
      <w:r w:rsidRPr="00DF711D">
        <w:rPr>
          <w:rFonts w:ascii="Sakkal Majalla" w:eastAsia="Times New Roman" w:hAnsi="Sakkal Majalla" w:cs="Sakkal Majalla"/>
          <w:kern w:val="0"/>
          <w:sz w:val="28"/>
          <w:szCs w:val="28"/>
          <w14:ligatures w14:val="none"/>
        </w:rPr>
        <w:t>.</w:t>
      </w:r>
    </w:p>
    <w:p w14:paraId="1EDE88DD" w14:textId="6E0196AF" w:rsidR="00071063" w:rsidRPr="008E4051" w:rsidRDefault="008E4051" w:rsidP="008E4051">
      <w:pPr>
        <w:spacing w:before="100" w:beforeAutospacing="1" w:after="100" w:afterAutospacing="1" w:line="360" w:lineRule="auto"/>
        <w:jc w:val="both"/>
        <w:outlineLvl w:val="2"/>
        <w:rPr>
          <w:rFonts w:ascii="Sakkal Majalla" w:eastAsia="Times New Roman" w:hAnsi="Sakkal Majalla" w:cs="Sakkal Majalla"/>
          <w:b/>
          <w:bCs/>
          <w:kern w:val="0"/>
          <w:sz w:val="32"/>
          <w:szCs w:val="32"/>
          <w:lang w:bidi="ar-EG"/>
          <w14:ligatures w14:val="none"/>
        </w:rPr>
      </w:pPr>
      <w:bookmarkStart w:id="31" w:name="_Toc203488648"/>
      <w:r w:rsidRPr="008E4051">
        <w:rPr>
          <w:rFonts w:ascii="Sakkal Majalla" w:eastAsia="Times New Roman" w:hAnsi="Sakkal Majalla" w:cs="Sakkal Majalla" w:hint="cs"/>
          <w:b/>
          <w:bCs/>
          <w:kern w:val="0"/>
          <w:sz w:val="32"/>
          <w:szCs w:val="32"/>
          <w:rtl/>
          <w14:ligatures w14:val="none"/>
        </w:rPr>
        <w:t xml:space="preserve">6.1.2 </w:t>
      </w:r>
      <w:r w:rsidR="00071063" w:rsidRPr="008E4051">
        <w:rPr>
          <w:rFonts w:ascii="Sakkal Majalla" w:eastAsia="Times New Roman" w:hAnsi="Sakkal Majalla" w:cs="Sakkal Majalla"/>
          <w:b/>
          <w:bCs/>
          <w:kern w:val="0"/>
          <w:sz w:val="32"/>
          <w:szCs w:val="32"/>
          <w:rtl/>
          <w14:ligatures w14:val="none"/>
        </w:rPr>
        <w:t>أبعاد إدارة المشاريع</w:t>
      </w:r>
      <w:bookmarkEnd w:id="31"/>
    </w:p>
    <w:p w14:paraId="4A7462B5" w14:textId="77777777" w:rsidR="00071063" w:rsidRPr="00DF711D" w:rsidRDefault="00071063"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DF711D">
        <w:rPr>
          <w:rFonts w:ascii="Sakkal Majalla" w:eastAsia="Times New Roman" w:hAnsi="Sakkal Majalla" w:cs="Sakkal Majalla"/>
          <w:kern w:val="0"/>
          <w:sz w:val="28"/>
          <w:szCs w:val="28"/>
          <w:rtl/>
          <w14:ligatures w14:val="none"/>
        </w:rPr>
        <w:t xml:space="preserve">تُعد أبعاد إدارة المشاريع من الركائز الأساسية التي تقوم عليها كفاءة تنفيذ المشروعات ونجاحها في تحقيق أهدافها ضمن الإطار الزمني والمالي المحدد، ووفق الجودة المطلوبة، وتُشير الأدبيات الحديثة إلى أن فعالية إدارة المشاريع ترتبط بشكل مباشر بمدى تطبيق المؤسسات لعدة أبعاد تنظيمية ووظيفية متكاملة، تُسهم في توجيه الموارد، وتحديد المسؤوليات، وتخفيض المخاطر، وضمان اتساق العمل مع الأهداف الاستراتيجية. </w:t>
      </w:r>
    </w:p>
    <w:p w14:paraId="5A35490C" w14:textId="7AD14C98" w:rsidR="00071063" w:rsidRPr="00DF711D" w:rsidRDefault="00071063"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وفي هذه الدراسة، تم التركيز على ثلاثة أبعاد رئيسية تمثل جوهر إدارة المشاريع المعاصرة، وهي</w:t>
      </w:r>
      <w:r w:rsidRPr="00DF711D">
        <w:rPr>
          <w:rFonts w:ascii="Sakkal Majalla" w:eastAsia="Times New Roman" w:hAnsi="Sakkal Majalla" w:cs="Sakkal Majalla"/>
          <w:kern w:val="0"/>
          <w:sz w:val="28"/>
          <w:szCs w:val="28"/>
          <w14:ligatures w14:val="none"/>
        </w:rPr>
        <w:t xml:space="preserve">: </w:t>
      </w:r>
      <w:r w:rsidRPr="00DF711D">
        <w:rPr>
          <w:rFonts w:ascii="Sakkal Majalla" w:eastAsia="Times New Roman" w:hAnsi="Sakkal Majalla" w:cs="Sakkal Majalla"/>
          <w:kern w:val="0"/>
          <w:sz w:val="28"/>
          <w:szCs w:val="28"/>
          <w:rtl/>
          <w14:ligatures w14:val="none"/>
        </w:rPr>
        <w:t>حوكمة المشاريع، إدارة المخاطر، وإدارة الموارد</w:t>
      </w:r>
      <w:r w:rsidRPr="00DF711D">
        <w:rPr>
          <w:rFonts w:ascii="Sakkal Majalla" w:eastAsia="Times New Roman" w:hAnsi="Sakkal Majalla" w:cs="Sakkal Majalla"/>
          <w:kern w:val="0"/>
          <w:sz w:val="28"/>
          <w:szCs w:val="28"/>
          <w14:ligatures w14:val="none"/>
        </w:rPr>
        <w:t>.</w:t>
      </w:r>
    </w:p>
    <w:p w14:paraId="3CDD3FAD" w14:textId="4A20ECFA" w:rsidR="00071063" w:rsidRPr="008E4051" w:rsidRDefault="00071063" w:rsidP="008E4051">
      <w:pPr>
        <w:pStyle w:val="a6"/>
        <w:numPr>
          <w:ilvl w:val="0"/>
          <w:numId w:val="32"/>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8E4051">
        <w:rPr>
          <w:rFonts w:ascii="Sakkal Majalla" w:eastAsia="Times New Roman" w:hAnsi="Sakkal Majalla" w:cs="Sakkal Majalla"/>
          <w:b/>
          <w:bCs/>
          <w:kern w:val="0"/>
          <w:sz w:val="28"/>
          <w:szCs w:val="28"/>
          <w:rtl/>
          <w14:ligatures w14:val="none"/>
        </w:rPr>
        <w:t>حوكمة المشاريع</w:t>
      </w:r>
    </w:p>
    <w:p w14:paraId="0EE09DC7" w14:textId="11F1C7E2" w:rsidR="00071063" w:rsidRPr="00DF711D" w:rsidRDefault="00071063"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تُعد حوكمة المشاريع أحد المفاهيم الإدارية الحديثة التي تهدف إلى تنظيم العلاقات والصلاحيات داخل المشروع، وتحديد من يُقرر، ومتى يُقرر، وكيف تُتابع القرارات وتُقيَّم، وهي إطار شامل يشمل القواعد والهياكل والعمليات التي توجه وتراقب إدارة المشروع بما يضمن تحقيق الشفافية والمساءلة والتوافق مع الأهداف العليا (الشهري والعقيلي، 2024)</w:t>
      </w:r>
      <w:r w:rsidRPr="00DF711D">
        <w:rPr>
          <w:rFonts w:ascii="Sakkal Majalla" w:eastAsia="Times New Roman" w:hAnsi="Sakkal Majalla" w:cs="Sakkal Majalla"/>
          <w:kern w:val="0"/>
          <w:sz w:val="28"/>
          <w:szCs w:val="28"/>
          <w14:ligatures w14:val="none"/>
        </w:rPr>
        <w:t>.</w:t>
      </w:r>
    </w:p>
    <w:p w14:paraId="5A118B2C" w14:textId="529B1E2F" w:rsidR="00071063" w:rsidRPr="00DF711D" w:rsidRDefault="00071063"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وتعتمد الحوكمة على مبادئ أساسية مثل الوضوح المؤسسي، والرقابة الفعالة، والمسؤولية الأخلاقية، والتوجيه الاستراتيجي. وتشمل مكوناتها الأساسية: لجان التوجيه، ووثائق الصلاحيات، وأنظمة المراقبة، وقنوات الاتصال الرسمية، وتبرز أهمية الحوكمة بشكل خاص في المشاريع الكبرى ذات التعدد المؤسسي والتعقيد الفني، حيث تساعد على تقليل تضارب الصلاحيات، وتسريع اتخاذ القرار، وضمان المساءلة على مستوى كافة الفرق العاملة</w:t>
      </w:r>
      <w:r w:rsidRPr="00DF711D">
        <w:rPr>
          <w:rFonts w:ascii="Sakkal Majalla" w:eastAsia="Times New Roman" w:hAnsi="Sakkal Majalla" w:cs="Sakkal Majalla"/>
          <w:kern w:val="0"/>
          <w:sz w:val="28"/>
          <w:szCs w:val="28"/>
          <w14:ligatures w14:val="none"/>
        </w:rPr>
        <w:t xml:space="preserve"> (Mihoubi, 2025).</w:t>
      </w:r>
    </w:p>
    <w:p w14:paraId="6E14F372" w14:textId="744EDD19" w:rsidR="00071063" w:rsidRPr="00DF711D" w:rsidRDefault="00071063"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كما تُعد الحوكمة أداة استراتيجية تضمن التزام المشروع بالسياسات العامة للجهة المنفذة أو الممولة، وتعزز من قدرة المشروع على التعامل مع أصحاب المصلحة الداخليين والخارجيين، وتمنع الانحرافات الإدارية والمالية، وتبرز فعاليتها بشكل خاص في بيئات القطاع العام، حيث تخضع المشاريع لمعايير رقابية ومحاسبية صارمة، كما هو الحال في المملكة العربية السعودية ضمن إطار برامج التحول الوطني</w:t>
      </w:r>
      <w:r w:rsidRPr="00DF711D">
        <w:rPr>
          <w:rFonts w:ascii="Sakkal Majalla" w:eastAsia="Times New Roman" w:hAnsi="Sakkal Majalla" w:cs="Sakkal Majalla"/>
          <w:kern w:val="0"/>
          <w:sz w:val="28"/>
          <w:szCs w:val="28"/>
          <w14:ligatures w14:val="none"/>
        </w:rPr>
        <w:t>.</w:t>
      </w:r>
    </w:p>
    <w:p w14:paraId="1A1EE3CB" w14:textId="69F54827" w:rsidR="00071063" w:rsidRPr="008E4051" w:rsidRDefault="00071063" w:rsidP="008E4051">
      <w:pPr>
        <w:pStyle w:val="a6"/>
        <w:numPr>
          <w:ilvl w:val="0"/>
          <w:numId w:val="32"/>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8E4051">
        <w:rPr>
          <w:rFonts w:ascii="Sakkal Majalla" w:eastAsia="Times New Roman" w:hAnsi="Sakkal Majalla" w:cs="Sakkal Majalla"/>
          <w:b/>
          <w:bCs/>
          <w:kern w:val="0"/>
          <w:sz w:val="28"/>
          <w:szCs w:val="28"/>
          <w:rtl/>
          <w14:ligatures w14:val="none"/>
        </w:rPr>
        <w:t>إدارة المخاطر</w:t>
      </w:r>
    </w:p>
    <w:p w14:paraId="2E159EB1" w14:textId="67E7FE0A" w:rsidR="00071063" w:rsidRPr="00DF711D" w:rsidRDefault="00071063"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تشير إدارة المخاطر إلى مجموعة العمليات الممنهجة التي تهدف إلى التعرف على المخاطر المحتملة التي قد تؤثر على نجاح المشروع، وتحليلها، وتقدير درجة خطورتها، ووضع خطط للتعامل معها بطريقة استباقية، وتكمن أهمية إدارة المخاطر في قدرتها على حماية المشروع من التعثر أو الفشل بسبب عوامل داخلية أو خارجية، وهي بذلك تُعد صمام أمان يرافق المشروع من بدايته إلى نهايته (الطحطوح، 2024)</w:t>
      </w:r>
      <w:r w:rsidRPr="00DF711D">
        <w:rPr>
          <w:rFonts w:ascii="Sakkal Majalla" w:eastAsia="Times New Roman" w:hAnsi="Sakkal Majalla" w:cs="Sakkal Majalla"/>
          <w:kern w:val="0"/>
          <w:sz w:val="28"/>
          <w:szCs w:val="28"/>
          <w14:ligatures w14:val="none"/>
        </w:rPr>
        <w:t>.</w:t>
      </w:r>
    </w:p>
    <w:p w14:paraId="0E75ABC5" w14:textId="40E0E826" w:rsidR="00071063" w:rsidRPr="00DF711D" w:rsidRDefault="00071063"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تشمل عملية إدارة المخاطر خمس مراحل رئيسية: (1) تحديد المخاطر، (2) تحليل المخاطر، (3) تقييم الأولويات، (4) وضع خطة الاستجابة، (5) المراقبة والتحديث المستمر،  وتتمثل المخاطر في هذا السياق في: المخاطر التقنية، المخاطر المالية، المخاطر البشرية، المخاطر القانونية، أو مخاطر الإمداد، وغيرها</w:t>
      </w:r>
      <w:r w:rsidRPr="00DF711D">
        <w:rPr>
          <w:rFonts w:ascii="Sakkal Majalla" w:eastAsia="Times New Roman" w:hAnsi="Sakkal Majalla" w:cs="Sakkal Majalla"/>
          <w:kern w:val="0"/>
          <w:sz w:val="28"/>
          <w:szCs w:val="28"/>
          <w14:ligatures w14:val="none"/>
        </w:rPr>
        <w:t>.</w:t>
      </w:r>
    </w:p>
    <w:p w14:paraId="534B5246" w14:textId="42E9CF11" w:rsidR="00071063" w:rsidRPr="00DF711D" w:rsidRDefault="00071063"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وقد أكد</w:t>
      </w:r>
      <w:r w:rsidRPr="00DF711D">
        <w:rPr>
          <w:rFonts w:ascii="Sakkal Majalla" w:eastAsia="Times New Roman" w:hAnsi="Sakkal Majalla" w:cs="Sakkal Majalla"/>
          <w:kern w:val="0"/>
          <w:sz w:val="28"/>
          <w:szCs w:val="28"/>
          <w14:ligatures w14:val="none"/>
        </w:rPr>
        <w:t xml:space="preserve"> Doughman et al. (2024) </w:t>
      </w:r>
      <w:r w:rsidRPr="00DF711D">
        <w:rPr>
          <w:rFonts w:ascii="Sakkal Majalla" w:eastAsia="Times New Roman" w:hAnsi="Sakkal Majalla" w:cs="Sakkal Majalla"/>
          <w:kern w:val="0"/>
          <w:sz w:val="28"/>
          <w:szCs w:val="28"/>
          <w:rtl/>
          <w14:ligatures w14:val="none"/>
        </w:rPr>
        <w:t>أن غياب إدارة المخاطر يُعد أحد الأسباب الجوهرية لفشل عدد كبير من المشاريع الحكومية، خاصة عندما تكون البيئات غير مستقرة، أو المشاريع تعتمد على شركاء متعددي الأطراف، كما أظهرت دراسات متعددة أن المؤسسات التي تطبق إدارة مخاطر ممنهجة قادرة على الحفاظ على الاتزان التنفيذي والتمويلي، وتستطيع التفاعل مع التغيرات الطارئة دون تعطيل</w:t>
      </w:r>
      <w:r w:rsidRPr="00DF711D">
        <w:rPr>
          <w:rFonts w:ascii="Sakkal Majalla" w:eastAsia="Times New Roman" w:hAnsi="Sakkal Majalla" w:cs="Sakkal Majalla"/>
          <w:kern w:val="0"/>
          <w:sz w:val="28"/>
          <w:szCs w:val="28"/>
          <w14:ligatures w14:val="none"/>
        </w:rPr>
        <w:t>.</w:t>
      </w:r>
    </w:p>
    <w:p w14:paraId="0BA019A1" w14:textId="77777777" w:rsidR="00071063" w:rsidRPr="00DF711D" w:rsidRDefault="00071063"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وتبرز أهمية هذا البُعد بشكل خاص في مشاريع التحول الوطني، نظرًا لما تحتويه من درجات عالية من عدم اليقين، وتداخل في الصلاحيات، وارتباط مباشر بالأداء الحكومي الكلي، ما يجعل من القدرة على التنبؤ والتخطيط الاستباقي عنصرًا استراتيجيًا حاسمًا</w:t>
      </w:r>
      <w:r w:rsidRPr="00DF711D">
        <w:rPr>
          <w:rFonts w:ascii="Sakkal Majalla" w:eastAsia="Times New Roman" w:hAnsi="Sakkal Majalla" w:cs="Sakkal Majalla"/>
          <w:kern w:val="0"/>
          <w:sz w:val="28"/>
          <w:szCs w:val="28"/>
          <w14:ligatures w14:val="none"/>
        </w:rPr>
        <w:t>.</w:t>
      </w:r>
    </w:p>
    <w:p w14:paraId="6A8B6C33" w14:textId="479A85C7" w:rsidR="00071063" w:rsidRPr="008E4051" w:rsidRDefault="00071063" w:rsidP="008E4051">
      <w:pPr>
        <w:pStyle w:val="a6"/>
        <w:numPr>
          <w:ilvl w:val="0"/>
          <w:numId w:val="32"/>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8E4051">
        <w:rPr>
          <w:rFonts w:ascii="Sakkal Majalla" w:eastAsia="Times New Roman" w:hAnsi="Sakkal Majalla" w:cs="Sakkal Majalla"/>
          <w:b/>
          <w:bCs/>
          <w:kern w:val="0"/>
          <w:sz w:val="28"/>
          <w:szCs w:val="28"/>
          <w:rtl/>
          <w14:ligatures w14:val="none"/>
        </w:rPr>
        <w:t>إدارة الموارد</w:t>
      </w:r>
    </w:p>
    <w:p w14:paraId="01C2D545" w14:textId="77777777" w:rsidR="00071063" w:rsidRPr="00DF711D" w:rsidRDefault="00071063"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تُعد إدارة الموارد من أهم أبعاد إدارة المشاريع، حيث تتمثل في تخطيط، وتنظيم، وتوجيه، ومراقبة استخدام الموارد البشرية، والمالية، والمادية، والتقنية بطريقة تضمن الاستخدام الأمثل لها طوال فترة تنفيذ المشروع. وتعتمد فعالية إدارة الموارد على القدرة على المواءمة بين متطلبات المشروع وقدرات المؤسسة، والتوزيع العادل للموارد، ومتابعة الاستهلاك وضبط الانحرافات</w:t>
      </w:r>
      <w:r w:rsidRPr="00DF711D">
        <w:rPr>
          <w:rFonts w:ascii="Sakkal Majalla" w:eastAsia="Times New Roman" w:hAnsi="Sakkal Majalla" w:cs="Sakkal Majalla"/>
          <w:kern w:val="0"/>
          <w:sz w:val="28"/>
          <w:szCs w:val="28"/>
          <w14:ligatures w14:val="none"/>
        </w:rPr>
        <w:t xml:space="preserve"> (Jabali et al., 2023).</w:t>
      </w:r>
    </w:p>
    <w:p w14:paraId="2A7C6B65" w14:textId="77777777" w:rsidR="00071063" w:rsidRPr="00DF711D" w:rsidRDefault="00071063"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تغطي إدارة الموارد عدة وظائف، أبرزها: تحديد الاحتياجات من الكوادر البشرية والتقنيات والمواد، وتقدير الكميات المطلوبة، وتحديد الجدول الزمني للاستخدام، وتوفير بدائل مرنة، والتنسيق بين الجهات المعنية. ويُعد فشل إدارة الموارد سببًا شائعًا في تأخر المشاريع أو تجاوزها للميزانيات المعتمدة، كما قد يؤدي إلى انخفاض جودة التنفيذ، أو حدوث اختناقات تنظيمية تؤثر على فعالية فرق العمل</w:t>
      </w:r>
      <w:r w:rsidRPr="00DF711D">
        <w:rPr>
          <w:rFonts w:ascii="Sakkal Majalla" w:eastAsia="Times New Roman" w:hAnsi="Sakkal Majalla" w:cs="Sakkal Majalla"/>
          <w:kern w:val="0"/>
          <w:sz w:val="28"/>
          <w:szCs w:val="28"/>
          <w14:ligatures w14:val="none"/>
        </w:rPr>
        <w:t>.</w:t>
      </w:r>
    </w:p>
    <w:p w14:paraId="0230C56F" w14:textId="77777777" w:rsidR="00071063" w:rsidRPr="00DF711D" w:rsidRDefault="00071063"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ويرى الحربي (2022) أن إدارة الموارد الناجحة ترتكز على أربعة مبادئ: (1) الكفاءة، (2) التناسق، (3) الحد من الهدر، (4) دعم الإنجاز المرحلي. ويُعزز هذا البُعد قدرة المشروع على تحقيق التوازن بين الموارد المتاحة والمخرجات المستهدفة، ما يُسهم بشكل مباشر في تعزيز القيمة المضافة للمشروع</w:t>
      </w:r>
      <w:r w:rsidRPr="00DF711D">
        <w:rPr>
          <w:rFonts w:ascii="Sakkal Majalla" w:eastAsia="Times New Roman" w:hAnsi="Sakkal Majalla" w:cs="Sakkal Majalla"/>
          <w:kern w:val="0"/>
          <w:sz w:val="28"/>
          <w:szCs w:val="28"/>
          <w14:ligatures w14:val="none"/>
        </w:rPr>
        <w:t>.</w:t>
      </w:r>
    </w:p>
    <w:p w14:paraId="2412DF3C" w14:textId="77777777" w:rsidR="00071063" w:rsidRPr="00DF711D" w:rsidRDefault="00071063"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وفي سياق المشاريع الوطنية، فإن إدارة الموارد تكتسب أهمية مضاعفة نظرًا لحجم التكاليف وطول فترة التنفيذ وتعدد الجهات ذات العلاقة، مما يتطلب أنظمة مرنة وتكاملًا مؤسسيًا لضمان سير العمل بسلاسة. كما أن الموارد البشرية المؤهلة تُعد عاملًا حاسمًا في دعم ثقافة إدارة المشاريع الاحترافية وتحقيق مستهدفات التحول الوطني</w:t>
      </w:r>
      <w:r w:rsidRPr="00DF711D">
        <w:rPr>
          <w:rFonts w:ascii="Sakkal Majalla" w:eastAsia="Times New Roman" w:hAnsi="Sakkal Majalla" w:cs="Sakkal Majalla"/>
          <w:kern w:val="0"/>
          <w:sz w:val="28"/>
          <w:szCs w:val="28"/>
          <w14:ligatures w14:val="none"/>
        </w:rPr>
        <w:t>.</w:t>
      </w:r>
    </w:p>
    <w:p w14:paraId="609176C0" w14:textId="77777777" w:rsidR="008E4051" w:rsidRDefault="008E4051" w:rsidP="00DF711D">
      <w:pPr>
        <w:spacing w:before="100" w:beforeAutospacing="1" w:after="100" w:afterAutospacing="1" w:line="360" w:lineRule="auto"/>
        <w:jc w:val="both"/>
        <w:rPr>
          <w:rFonts w:ascii="Segoe UI Symbol" w:eastAsia="Times New Roman" w:hAnsi="Segoe UI Symbol" w:cs="Segoe UI Symbol"/>
          <w:kern w:val="0"/>
          <w:sz w:val="28"/>
          <w:szCs w:val="28"/>
          <w:rtl/>
          <w14:ligatures w14:val="none"/>
        </w:rPr>
      </w:pPr>
    </w:p>
    <w:p w14:paraId="6EE9BB14" w14:textId="35E3005B" w:rsidR="008011DD" w:rsidRPr="008E4051" w:rsidRDefault="008011DD" w:rsidP="008E4051">
      <w:pPr>
        <w:spacing w:before="100" w:beforeAutospacing="1" w:after="100" w:afterAutospacing="1" w:line="360" w:lineRule="auto"/>
        <w:jc w:val="center"/>
        <w:outlineLvl w:val="1"/>
        <w:rPr>
          <w:rFonts w:ascii="Sakkal Majalla" w:eastAsia="Times New Roman" w:hAnsi="Sakkal Majalla" w:cs="Sakkal Majalla"/>
          <w:b/>
          <w:bCs/>
          <w:kern w:val="0"/>
          <w:sz w:val="36"/>
          <w:szCs w:val="36"/>
          <w14:ligatures w14:val="none"/>
        </w:rPr>
      </w:pPr>
      <w:bookmarkStart w:id="32" w:name="_Toc203488649"/>
      <w:r w:rsidRPr="008E4051">
        <w:rPr>
          <w:rFonts w:ascii="Sakkal Majalla" w:eastAsia="Times New Roman" w:hAnsi="Sakkal Majalla" w:cs="Sakkal Majalla"/>
          <w:b/>
          <w:bCs/>
          <w:kern w:val="0"/>
          <w:sz w:val="36"/>
          <w:szCs w:val="36"/>
          <w:rtl/>
          <w14:ligatures w14:val="none"/>
        </w:rPr>
        <w:t>المبحث الثاني: برامج التحول الوطني لتحقيق رؤية المملكة 2030</w:t>
      </w:r>
      <w:bookmarkEnd w:id="32"/>
    </w:p>
    <w:p w14:paraId="17BAEDCC" w14:textId="256BF56E" w:rsidR="008011DD" w:rsidRPr="008E4051" w:rsidRDefault="008E4051" w:rsidP="008E4051">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3" w:name="_Toc203488650"/>
      <w:r w:rsidRPr="008E4051">
        <w:rPr>
          <w:rFonts w:ascii="Sakkal Majalla" w:eastAsia="Times New Roman" w:hAnsi="Sakkal Majalla" w:cs="Sakkal Majalla" w:hint="cs"/>
          <w:b/>
          <w:bCs/>
          <w:kern w:val="0"/>
          <w:sz w:val="32"/>
          <w:szCs w:val="32"/>
          <w:rtl/>
          <w14:ligatures w14:val="none"/>
        </w:rPr>
        <w:t xml:space="preserve">1.2.2 </w:t>
      </w:r>
      <w:r w:rsidR="008011DD" w:rsidRPr="008E4051">
        <w:rPr>
          <w:rFonts w:ascii="Sakkal Majalla" w:eastAsia="Times New Roman" w:hAnsi="Sakkal Majalla" w:cs="Sakkal Majalla"/>
          <w:b/>
          <w:bCs/>
          <w:kern w:val="0"/>
          <w:sz w:val="32"/>
          <w:szCs w:val="32"/>
          <w:rtl/>
          <w14:ligatures w14:val="none"/>
        </w:rPr>
        <w:t>التمهيد</w:t>
      </w:r>
      <w:bookmarkEnd w:id="33"/>
    </w:p>
    <w:p w14:paraId="79416494" w14:textId="6C4C6271" w:rsidR="008011DD" w:rsidRPr="00DF711D" w:rsidRDefault="008011DD"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تُعد رؤية المملكة العربية السعودية 2030 واحدة من أكثر الخطط التنموية الطموحة في القرن الحادي والعشرين، وقد تمثل حجر الزاوية فيها في "برنامج التحول الوطني" الذي أُطلق كأحد البرامج التنفيذية الداعمة للرؤية، بهدف تطوير الأداء الحكومي، وتعزيز فاعلية المؤسسات، ورفع جودة الخدمات المقدمة للمواطنين، ويهدف هذا البرنامج إلى تحقيق تحول مؤسسي وإداري وتقني شامل يُمكّن المملكة من تنويع مصادر الدخل، وتحقيق الاستدامة المالية، وزيادة كفاءة الإنفاق، بما يعزز من مكانة المملكة على المستوى الإقليمي والدولي</w:t>
      </w:r>
      <w:r w:rsidRPr="00DF711D">
        <w:rPr>
          <w:rFonts w:ascii="Sakkal Majalla" w:eastAsia="Times New Roman" w:hAnsi="Sakkal Majalla" w:cs="Sakkal Majalla"/>
          <w:kern w:val="0"/>
          <w:sz w:val="28"/>
          <w:szCs w:val="28"/>
          <w14:ligatures w14:val="none"/>
        </w:rPr>
        <w:t>.</w:t>
      </w:r>
    </w:p>
    <w:p w14:paraId="5CBC67D1" w14:textId="49697985" w:rsidR="008011DD" w:rsidRPr="00DF711D" w:rsidRDefault="008011DD"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 xml:space="preserve">وفي ظل اتساع نطاق مشاريع التحول الوطني وتعدد الجهات المنفذة، تبرز الحاجة إلى فهم أعمق لمكونات هذه البرامج، وأهدافها، وآليات دعمها، فضلًا عن علاقتها بإدارة المشاريع كأداة استراتيجية في ضمان نجاحها. </w:t>
      </w:r>
    </w:p>
    <w:p w14:paraId="22CC2B93" w14:textId="68AF5DB6" w:rsidR="008011DD" w:rsidRPr="008E4051" w:rsidRDefault="008E4051" w:rsidP="008E4051">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4" w:name="_Toc203488651"/>
      <w:r w:rsidRPr="008E4051">
        <w:rPr>
          <w:rFonts w:ascii="Sakkal Majalla" w:eastAsia="Times New Roman" w:hAnsi="Sakkal Majalla" w:cs="Sakkal Majalla" w:hint="cs"/>
          <w:b/>
          <w:bCs/>
          <w:kern w:val="0"/>
          <w:sz w:val="32"/>
          <w:szCs w:val="32"/>
          <w:rtl/>
          <w14:ligatures w14:val="none"/>
        </w:rPr>
        <w:t>2.2.2</w:t>
      </w:r>
      <w:r w:rsidR="008011DD" w:rsidRPr="008E4051">
        <w:rPr>
          <w:rFonts w:ascii="Sakkal Majalla" w:eastAsia="Times New Roman" w:hAnsi="Sakkal Majalla" w:cs="Sakkal Majalla"/>
          <w:b/>
          <w:bCs/>
          <w:kern w:val="0"/>
          <w:sz w:val="32"/>
          <w:szCs w:val="32"/>
          <w:rtl/>
          <w14:ligatures w14:val="none"/>
        </w:rPr>
        <w:t xml:space="preserve"> مفهوم برامج التحول الوطني</w:t>
      </w:r>
      <w:bookmarkEnd w:id="34"/>
    </w:p>
    <w:p w14:paraId="0DB0705C" w14:textId="1EB7512F" w:rsidR="008011DD" w:rsidRPr="00DF711D" w:rsidRDefault="008011DD"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يُشير مصطلح "برامج التحول الوطني" إلى مجموعة من المبادرات والسياسات والمشاريع التي تتبناها الدولة بهدف إحداث تحول شامل في بنيتها الاقتصادية والإدارية والاجتماعية والتقنية، بهدف الوصول إلى نموذج تنموي أكثر كفاءة واستدامة. وفي السعودية يُعد برنامج التحول الوطني</w:t>
      </w:r>
      <w:r w:rsidRPr="00DF711D">
        <w:rPr>
          <w:rFonts w:ascii="Sakkal Majalla" w:eastAsia="Times New Roman" w:hAnsi="Sakkal Majalla" w:cs="Sakkal Majalla"/>
          <w:kern w:val="0"/>
          <w:sz w:val="28"/>
          <w:szCs w:val="28"/>
          <w14:ligatures w14:val="none"/>
        </w:rPr>
        <w:t xml:space="preserve"> (NTP) </w:t>
      </w:r>
      <w:r w:rsidRPr="00DF711D">
        <w:rPr>
          <w:rFonts w:ascii="Sakkal Majalla" w:eastAsia="Times New Roman" w:hAnsi="Sakkal Majalla" w:cs="Sakkal Majalla"/>
          <w:kern w:val="0"/>
          <w:sz w:val="28"/>
          <w:szCs w:val="28"/>
          <w:rtl/>
          <w14:ligatures w14:val="none"/>
        </w:rPr>
        <w:t>أحد البرامج التنفيذية الأساسية التي أطلقتها الحكومة لتحقيق رؤية المملكة 2030، ويُركز على تمكين الجهات الحكومية من تحقيق التميز المؤسسي، وتحسين جودة الخدمات، ورفع كفاءة الأداء العام</w:t>
      </w:r>
      <w:r w:rsidRPr="00DF711D">
        <w:rPr>
          <w:rFonts w:ascii="Sakkal Majalla" w:eastAsia="Times New Roman" w:hAnsi="Sakkal Majalla" w:cs="Sakkal Majalla"/>
          <w:kern w:val="0"/>
          <w:sz w:val="28"/>
          <w:szCs w:val="28"/>
          <w14:ligatures w14:val="none"/>
        </w:rPr>
        <w:t>.</w:t>
      </w:r>
    </w:p>
    <w:p w14:paraId="44D3379D" w14:textId="77777777" w:rsidR="008011DD" w:rsidRPr="00DF711D" w:rsidRDefault="008011DD"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 xml:space="preserve">وقد عرّف </w:t>
      </w:r>
      <w:r w:rsidRPr="00DF711D">
        <w:rPr>
          <w:rFonts w:ascii="Sakkal Majalla" w:eastAsia="Times New Roman" w:hAnsi="Sakkal Majalla" w:cs="Sakkal Majalla"/>
          <w:kern w:val="0"/>
          <w:sz w:val="28"/>
          <w:szCs w:val="28"/>
          <w14:ligatures w14:val="none"/>
        </w:rPr>
        <w:t xml:space="preserve">Alyamani (2024) </w:t>
      </w:r>
      <w:r w:rsidRPr="00DF711D">
        <w:rPr>
          <w:rFonts w:ascii="Sakkal Majalla" w:eastAsia="Times New Roman" w:hAnsi="Sakkal Majalla" w:cs="Sakkal Majalla"/>
          <w:kern w:val="0"/>
          <w:sz w:val="28"/>
          <w:szCs w:val="28"/>
          <w:rtl/>
          <w14:ligatures w14:val="none"/>
        </w:rPr>
        <w:t>برامج التحول الوطني بأنها: "سلسلة من المبادرات الحكومية الممنهجة التي تهدف إلى إحداث تغيير جذري في البنية المؤسسية والإدارية للقطاع العام، عبر اعتماد التقنيات الحديثة، وإعادة هيكلة الهياكل التنظيمية، وتحسين بيئة العمل الحكومي بما يتوافق مع مستهدفات رؤية المملكة 2030". ويُشير هذا التعريف إلى أن التحول الوطني لا يقتصر على التغيير الشكلي أو الإجرائي، بل يستهدف إصلاحًا هيكليًا شاملًا</w:t>
      </w:r>
      <w:r w:rsidRPr="00DF711D">
        <w:rPr>
          <w:rFonts w:ascii="Sakkal Majalla" w:eastAsia="Times New Roman" w:hAnsi="Sakkal Majalla" w:cs="Sakkal Majalla"/>
          <w:kern w:val="0"/>
          <w:sz w:val="28"/>
          <w:szCs w:val="28"/>
          <w14:ligatures w14:val="none"/>
        </w:rPr>
        <w:t>.</w:t>
      </w:r>
    </w:p>
    <w:p w14:paraId="760952BB" w14:textId="02CBE225" w:rsidR="008011DD" w:rsidRPr="00DF711D" w:rsidRDefault="008011DD"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 xml:space="preserve">أما </w:t>
      </w:r>
      <w:r w:rsidRPr="00DF711D">
        <w:rPr>
          <w:rFonts w:ascii="Sakkal Majalla" w:eastAsia="Times New Roman" w:hAnsi="Sakkal Majalla" w:cs="Sakkal Majalla"/>
          <w:kern w:val="0"/>
          <w:sz w:val="28"/>
          <w:szCs w:val="28"/>
          <w14:ligatures w14:val="none"/>
        </w:rPr>
        <w:t>Doughman et al. (2024)</w:t>
      </w:r>
      <w:r w:rsidRPr="00DF711D">
        <w:rPr>
          <w:rFonts w:ascii="Sakkal Majalla" w:eastAsia="Times New Roman" w:hAnsi="Sakkal Majalla" w:cs="Sakkal Majalla"/>
          <w:kern w:val="0"/>
          <w:sz w:val="28"/>
          <w:szCs w:val="28"/>
          <w:rtl/>
          <w14:ligatures w14:val="none"/>
        </w:rPr>
        <w:t>، فقد اعتبروا أن التحول الوطني هو: "عملية تكاملية تهدف إلى تحويل آليات العمل الحكومي التقليدية إلى نموذج مرن وذكي قائم على الأداء والنتائج، ويعتمد على الحلول الرقمية والحوكمة الرشيقة لتحقيق النمو الاقتصادي والاجتماعي المستدام،  ويركز هذا المفهوم على البُعد التقني في التحول، وعلى أهمية التحول الرقمي كأداة مساعدة</w:t>
      </w:r>
      <w:r w:rsidRPr="00DF711D">
        <w:rPr>
          <w:rFonts w:ascii="Sakkal Majalla" w:eastAsia="Times New Roman" w:hAnsi="Sakkal Majalla" w:cs="Sakkal Majalla"/>
          <w:kern w:val="0"/>
          <w:sz w:val="28"/>
          <w:szCs w:val="28"/>
          <w14:ligatures w14:val="none"/>
        </w:rPr>
        <w:t>.</w:t>
      </w:r>
    </w:p>
    <w:p w14:paraId="5EB7C1D3" w14:textId="219D626D" w:rsidR="008011DD" w:rsidRPr="00DF711D" w:rsidRDefault="008011DD"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 xml:space="preserve">و يرى </w:t>
      </w:r>
      <w:r w:rsidRPr="00DF711D">
        <w:rPr>
          <w:rFonts w:ascii="Sakkal Majalla" w:eastAsia="Times New Roman" w:hAnsi="Sakkal Majalla" w:cs="Sakkal Majalla"/>
          <w:kern w:val="0"/>
          <w:sz w:val="28"/>
          <w:szCs w:val="28"/>
          <w14:ligatures w14:val="none"/>
        </w:rPr>
        <w:t xml:space="preserve">Altalhi (2023) </w:t>
      </w:r>
      <w:r w:rsidRPr="00DF711D">
        <w:rPr>
          <w:rFonts w:ascii="Sakkal Majalla" w:eastAsia="Times New Roman" w:hAnsi="Sakkal Majalla" w:cs="Sakkal Majalla"/>
          <w:kern w:val="0"/>
          <w:sz w:val="28"/>
          <w:szCs w:val="28"/>
          <w:rtl/>
          <w14:ligatures w14:val="none"/>
        </w:rPr>
        <w:t xml:space="preserve">أن برامج التحول الوطني تمثل "استجابة استراتيجية للتحديات الاقتصادية والتنموية، وتهدف إلى بناء دولة قادرة على التنافس العالمي، من خلال تمكين الكفاءات الوطنية، وتعزيز القطاع الخاص، وتحقيق التوازن المالي، وتحسين بيئة الأعمال". </w:t>
      </w:r>
    </w:p>
    <w:p w14:paraId="4A939916" w14:textId="79DAAAAE" w:rsidR="008011DD" w:rsidRPr="00DF711D" w:rsidRDefault="008011DD"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و تُعرّف وثائق رؤية 2030 الرسمية برنامج التحول الوطني بأنه أحد البرامج التنفيذية الأساسية للرؤية، ويشمل أكثر من 500 مبادرة تنفذها أكثر من 24 جهة حكومية، ويستهدف تطوير القطاع العام، ورفع كفاءة الإنفاق، وتوفير بيئة خصبة للاستثمار، وتحقيق التوازن بين التنمية الاقتصادية والاجتماعية</w:t>
      </w:r>
      <w:r w:rsidRPr="00DF711D">
        <w:rPr>
          <w:rFonts w:ascii="Sakkal Majalla" w:eastAsia="Times New Roman" w:hAnsi="Sakkal Majalla" w:cs="Sakkal Majalla"/>
          <w:kern w:val="0"/>
          <w:sz w:val="28"/>
          <w:szCs w:val="28"/>
          <w14:ligatures w14:val="none"/>
        </w:rPr>
        <w:t>.</w:t>
      </w:r>
    </w:p>
    <w:p w14:paraId="1B64CE3D" w14:textId="77777777" w:rsidR="008011DD" w:rsidRPr="00DF711D" w:rsidRDefault="008011DD"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وبناءً على ما سبق، يمكن النظر إلى برامج التحول الوطني بوصفها إطارًا إصلاحيًا شاملًا تتفاعل فيه الأبعاد المؤسسية والاقتصادية والتقنية، لتحقيق نموذج دولة حديثة قائمة على الكفاءة والاستدامة والابتكار، وتعمل وفق معايير الحوكمة، وتُدار بمنهجيات المشاريع لتحقيق تأثير فعلي على أرض الواقع</w:t>
      </w:r>
      <w:r w:rsidRPr="00DF711D">
        <w:rPr>
          <w:rFonts w:ascii="Sakkal Majalla" w:eastAsia="Times New Roman" w:hAnsi="Sakkal Majalla" w:cs="Sakkal Majalla"/>
          <w:kern w:val="0"/>
          <w:sz w:val="28"/>
          <w:szCs w:val="28"/>
          <w14:ligatures w14:val="none"/>
        </w:rPr>
        <w:t>.</w:t>
      </w:r>
    </w:p>
    <w:p w14:paraId="4FEFB0DE" w14:textId="19F0667B" w:rsidR="008011DD" w:rsidRPr="008E4051" w:rsidRDefault="008E4051" w:rsidP="008E4051">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5" w:name="_Toc203488652"/>
      <w:r w:rsidRPr="008E4051">
        <w:rPr>
          <w:rFonts w:ascii="Sakkal Majalla" w:eastAsia="Times New Roman" w:hAnsi="Sakkal Majalla" w:cs="Sakkal Majalla" w:hint="cs"/>
          <w:b/>
          <w:bCs/>
          <w:kern w:val="0"/>
          <w:sz w:val="32"/>
          <w:szCs w:val="32"/>
          <w:rtl/>
          <w14:ligatures w14:val="none"/>
        </w:rPr>
        <w:t xml:space="preserve">3.2.2 </w:t>
      </w:r>
      <w:r w:rsidR="008011DD" w:rsidRPr="008E4051">
        <w:rPr>
          <w:rFonts w:ascii="Sakkal Majalla" w:eastAsia="Times New Roman" w:hAnsi="Sakkal Majalla" w:cs="Sakkal Majalla"/>
          <w:b/>
          <w:bCs/>
          <w:kern w:val="0"/>
          <w:sz w:val="32"/>
          <w:szCs w:val="32"/>
          <w:rtl/>
          <w14:ligatures w14:val="none"/>
        </w:rPr>
        <w:t xml:space="preserve"> أهمية برامج التحول الوطني</w:t>
      </w:r>
      <w:bookmarkEnd w:id="35"/>
    </w:p>
    <w:p w14:paraId="1FA4029E" w14:textId="77777777" w:rsidR="008011DD" w:rsidRPr="00DF711D" w:rsidRDefault="008011DD"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DF711D">
        <w:rPr>
          <w:rFonts w:ascii="Sakkal Majalla" w:eastAsia="Times New Roman" w:hAnsi="Sakkal Majalla" w:cs="Sakkal Majalla"/>
          <w:kern w:val="0"/>
          <w:sz w:val="28"/>
          <w:szCs w:val="28"/>
          <w:rtl/>
          <w14:ligatures w14:val="none"/>
        </w:rPr>
        <w:t xml:space="preserve">تنبع أهمية برامج التحول الوطني من كونها أداة استراتيجية تتبناها الدول لإحداث تغيير جذري ومنهجي في بنيتها المؤسسية والاقتصادية والاجتماعية، بهدف تجاوز التحديات التنموية وتعزيز التنافسية والاستدامة. وفي السياق السعودي، تمثل برامج التحول الوطني ركيزة مركزية في تحقيق رؤية المملكة 2030، حيث تسعى إلى إعادة تشكيل الدور الحكومي، ورفع كفاءة الخدمات، وتمكين القطاع الخاص، وتحسين جودة الحياة. </w:t>
      </w:r>
    </w:p>
    <w:p w14:paraId="3961202C" w14:textId="30AAB30F" w:rsidR="008011DD" w:rsidRPr="00DF711D" w:rsidRDefault="008011DD"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كما تأتي أهمية هذه البرامج في ظل التحولات الإقليمية والعالمية المتسارعة، التي تستلزم نماذج حوكمة مرنة، واقتصادًا متنوعًا، ومؤسسات قادرة على الابتكار والاستجابة السريعة</w:t>
      </w:r>
      <w:r w:rsidRPr="00DF711D">
        <w:rPr>
          <w:rFonts w:ascii="Sakkal Majalla" w:eastAsia="Times New Roman" w:hAnsi="Sakkal Majalla" w:cs="Sakkal Majalla"/>
          <w:kern w:val="0"/>
          <w:sz w:val="28"/>
          <w:szCs w:val="28"/>
          <w14:ligatures w14:val="none"/>
        </w:rPr>
        <w:t>.</w:t>
      </w:r>
    </w:p>
    <w:p w14:paraId="5E1C048F" w14:textId="55CD5058" w:rsidR="008011DD" w:rsidRPr="008E4051" w:rsidRDefault="008011DD" w:rsidP="008E4051">
      <w:pPr>
        <w:spacing w:before="100" w:beforeAutospacing="1" w:after="100" w:afterAutospacing="1" w:line="360" w:lineRule="auto"/>
        <w:ind w:firstLine="706"/>
        <w:jc w:val="both"/>
        <w:rPr>
          <w:rFonts w:ascii="Sakkal Majalla" w:eastAsia="Times New Roman" w:hAnsi="Sakkal Majalla" w:cs="Sakkal Majalla"/>
          <w:b/>
          <w:bCs/>
          <w:kern w:val="0"/>
          <w:sz w:val="28"/>
          <w:szCs w:val="28"/>
          <w14:ligatures w14:val="none"/>
        </w:rPr>
      </w:pPr>
      <w:r w:rsidRPr="008E4051">
        <w:rPr>
          <w:rFonts w:ascii="Sakkal Majalla" w:eastAsia="Times New Roman" w:hAnsi="Sakkal Majalla" w:cs="Sakkal Majalla"/>
          <w:b/>
          <w:bCs/>
          <w:kern w:val="0"/>
          <w:sz w:val="28"/>
          <w:szCs w:val="28"/>
          <w:rtl/>
          <w14:ligatures w14:val="none"/>
        </w:rPr>
        <w:t xml:space="preserve">ويشير </w:t>
      </w:r>
      <w:r w:rsidRPr="008E4051">
        <w:rPr>
          <w:rFonts w:ascii="Sakkal Majalla" w:eastAsia="Times New Roman" w:hAnsi="Sakkal Majalla" w:cs="Sakkal Majalla"/>
          <w:b/>
          <w:bCs/>
          <w:kern w:val="0"/>
          <w:sz w:val="28"/>
          <w:szCs w:val="28"/>
          <w14:ligatures w14:val="none"/>
        </w:rPr>
        <w:t xml:space="preserve">Alhusseini &amp; Abuanza (2024) </w:t>
      </w:r>
      <w:r w:rsidRPr="008E4051">
        <w:rPr>
          <w:rFonts w:ascii="Sakkal Majalla" w:eastAsia="Times New Roman" w:hAnsi="Sakkal Majalla" w:cs="Sakkal Majalla"/>
          <w:b/>
          <w:bCs/>
          <w:kern w:val="0"/>
          <w:sz w:val="28"/>
          <w:szCs w:val="28"/>
          <w:rtl/>
          <w14:ligatures w14:val="none"/>
        </w:rPr>
        <w:t>إلى أن أهمية برامج التحول الوطني تكمن في</w:t>
      </w:r>
      <w:r w:rsidRPr="008E4051">
        <w:rPr>
          <w:rFonts w:ascii="Sakkal Majalla" w:eastAsia="Times New Roman" w:hAnsi="Sakkal Majalla" w:cs="Sakkal Majalla"/>
          <w:b/>
          <w:bCs/>
          <w:kern w:val="0"/>
          <w:sz w:val="28"/>
          <w:szCs w:val="28"/>
          <w14:ligatures w14:val="none"/>
        </w:rPr>
        <w:t>:</w:t>
      </w:r>
    </w:p>
    <w:p w14:paraId="73E7D436" w14:textId="77777777" w:rsidR="008011DD" w:rsidRPr="00DF711D" w:rsidRDefault="008011DD" w:rsidP="008E4051">
      <w:pPr>
        <w:numPr>
          <w:ilvl w:val="0"/>
          <w:numId w:val="1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تعزيز الكفاءة المؤسسية من خلال تطوير القدرات الحكومية وتحسين الخدمات العامة</w:t>
      </w:r>
      <w:r w:rsidRPr="00DF711D">
        <w:rPr>
          <w:rFonts w:ascii="Sakkal Majalla" w:eastAsia="Times New Roman" w:hAnsi="Sakkal Majalla" w:cs="Sakkal Majalla"/>
          <w:kern w:val="0"/>
          <w:sz w:val="28"/>
          <w:szCs w:val="28"/>
          <w14:ligatures w14:val="none"/>
        </w:rPr>
        <w:t>.</w:t>
      </w:r>
    </w:p>
    <w:p w14:paraId="1FC51BE6" w14:textId="77777777" w:rsidR="008011DD" w:rsidRPr="00DF711D" w:rsidRDefault="008011DD" w:rsidP="008E4051">
      <w:pPr>
        <w:numPr>
          <w:ilvl w:val="0"/>
          <w:numId w:val="1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الانتقال من الاقتصاد الريعي إلى الاقتصاد الإنتاجي القائم على تنوع القطاعات</w:t>
      </w:r>
      <w:r w:rsidRPr="00DF711D">
        <w:rPr>
          <w:rFonts w:ascii="Sakkal Majalla" w:eastAsia="Times New Roman" w:hAnsi="Sakkal Majalla" w:cs="Sakkal Majalla"/>
          <w:kern w:val="0"/>
          <w:sz w:val="28"/>
          <w:szCs w:val="28"/>
          <w14:ligatures w14:val="none"/>
        </w:rPr>
        <w:t>.</w:t>
      </w:r>
    </w:p>
    <w:p w14:paraId="67CBF8D4" w14:textId="77777777" w:rsidR="008011DD" w:rsidRPr="00DF711D" w:rsidRDefault="008011DD" w:rsidP="008E4051">
      <w:pPr>
        <w:numPr>
          <w:ilvl w:val="0"/>
          <w:numId w:val="1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تحقيق الانضباط المالي ورفع كفاءة الإنفاق العام بما يضمن استدامة النمو الاقتصادي</w:t>
      </w:r>
      <w:r w:rsidRPr="00DF711D">
        <w:rPr>
          <w:rFonts w:ascii="Sakkal Majalla" w:eastAsia="Times New Roman" w:hAnsi="Sakkal Majalla" w:cs="Sakkal Majalla"/>
          <w:kern w:val="0"/>
          <w:sz w:val="28"/>
          <w:szCs w:val="28"/>
          <w14:ligatures w14:val="none"/>
        </w:rPr>
        <w:t>.</w:t>
      </w:r>
    </w:p>
    <w:p w14:paraId="1715D8A6" w14:textId="77777777" w:rsidR="008011DD" w:rsidRPr="00DF711D" w:rsidRDefault="008011DD"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ويؤكد الباحثان أن هذه الأهداف الثلاثة تشكل الملامح الأساسية لأي تحول وطني فعال في الدول النامية، وتُعد ضمانًا لتقليل الفجوة بين الخطط والسياسات والتنفيذ الفعلي</w:t>
      </w:r>
      <w:r w:rsidRPr="00DF711D">
        <w:rPr>
          <w:rFonts w:ascii="Sakkal Majalla" w:eastAsia="Times New Roman" w:hAnsi="Sakkal Majalla" w:cs="Sakkal Majalla"/>
          <w:kern w:val="0"/>
          <w:sz w:val="28"/>
          <w:szCs w:val="28"/>
          <w14:ligatures w14:val="none"/>
        </w:rPr>
        <w:t>.</w:t>
      </w:r>
    </w:p>
    <w:p w14:paraId="78525A82" w14:textId="779F2DBD" w:rsidR="008011DD" w:rsidRPr="008E4051" w:rsidRDefault="008011DD" w:rsidP="008E4051">
      <w:pPr>
        <w:spacing w:before="100" w:beforeAutospacing="1" w:after="100" w:afterAutospacing="1" w:line="360" w:lineRule="auto"/>
        <w:ind w:firstLine="706"/>
        <w:jc w:val="both"/>
        <w:rPr>
          <w:rFonts w:ascii="Sakkal Majalla" w:eastAsia="Times New Roman" w:hAnsi="Sakkal Majalla" w:cs="Sakkal Majalla"/>
          <w:b/>
          <w:bCs/>
          <w:kern w:val="0"/>
          <w:sz w:val="28"/>
          <w:szCs w:val="28"/>
          <w14:ligatures w14:val="none"/>
        </w:rPr>
      </w:pPr>
      <w:r w:rsidRPr="008E4051">
        <w:rPr>
          <w:rFonts w:ascii="Sakkal Majalla" w:eastAsia="Times New Roman" w:hAnsi="Sakkal Majalla" w:cs="Sakkal Majalla"/>
          <w:b/>
          <w:bCs/>
          <w:kern w:val="0"/>
          <w:sz w:val="28"/>
          <w:szCs w:val="28"/>
          <w14:ligatures w14:val="none"/>
        </w:rPr>
        <w:t xml:space="preserve"> </w:t>
      </w:r>
      <w:r w:rsidRPr="008E4051">
        <w:rPr>
          <w:rFonts w:ascii="Sakkal Majalla" w:eastAsia="Times New Roman" w:hAnsi="Sakkal Majalla" w:cs="Sakkal Majalla"/>
          <w:b/>
          <w:bCs/>
          <w:kern w:val="0"/>
          <w:sz w:val="28"/>
          <w:szCs w:val="28"/>
          <w:rtl/>
          <w14:ligatures w14:val="none"/>
        </w:rPr>
        <w:t xml:space="preserve">ويرى </w:t>
      </w:r>
      <w:r w:rsidRPr="008E4051">
        <w:rPr>
          <w:rFonts w:ascii="Sakkal Majalla" w:eastAsia="Times New Roman" w:hAnsi="Sakkal Majalla" w:cs="Sakkal Majalla"/>
          <w:b/>
          <w:bCs/>
          <w:kern w:val="0"/>
          <w:sz w:val="28"/>
          <w:szCs w:val="28"/>
          <w14:ligatures w14:val="none"/>
        </w:rPr>
        <w:t xml:space="preserve">Moshashai et al. (2020) </w:t>
      </w:r>
      <w:r w:rsidRPr="008E4051">
        <w:rPr>
          <w:rFonts w:ascii="Sakkal Majalla" w:eastAsia="Times New Roman" w:hAnsi="Sakkal Majalla" w:cs="Sakkal Majalla"/>
          <w:b/>
          <w:bCs/>
          <w:kern w:val="0"/>
          <w:sz w:val="28"/>
          <w:szCs w:val="28"/>
          <w:rtl/>
          <w14:ligatures w14:val="none"/>
        </w:rPr>
        <w:t>أن أهمية برامج التحول الوطني تتجسد في</w:t>
      </w:r>
      <w:r w:rsidRPr="008E4051">
        <w:rPr>
          <w:rFonts w:ascii="Sakkal Majalla" w:eastAsia="Times New Roman" w:hAnsi="Sakkal Majalla" w:cs="Sakkal Majalla"/>
          <w:b/>
          <w:bCs/>
          <w:kern w:val="0"/>
          <w:sz w:val="28"/>
          <w:szCs w:val="28"/>
          <w14:ligatures w14:val="none"/>
        </w:rPr>
        <w:t>:</w:t>
      </w:r>
    </w:p>
    <w:p w14:paraId="0A673154" w14:textId="77777777" w:rsidR="008011DD" w:rsidRPr="00DF711D" w:rsidRDefault="008011DD" w:rsidP="008E4051">
      <w:pPr>
        <w:numPr>
          <w:ilvl w:val="0"/>
          <w:numId w:val="1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إعادة هيكلة القطاع العام ليكون أكثر ديناميكية وكفاءة</w:t>
      </w:r>
      <w:r w:rsidRPr="00DF711D">
        <w:rPr>
          <w:rFonts w:ascii="Sakkal Majalla" w:eastAsia="Times New Roman" w:hAnsi="Sakkal Majalla" w:cs="Sakkal Majalla"/>
          <w:kern w:val="0"/>
          <w:sz w:val="28"/>
          <w:szCs w:val="28"/>
          <w14:ligatures w14:val="none"/>
        </w:rPr>
        <w:t>.</w:t>
      </w:r>
    </w:p>
    <w:p w14:paraId="33DC1FFC" w14:textId="77777777" w:rsidR="008011DD" w:rsidRPr="00DF711D" w:rsidRDefault="008011DD" w:rsidP="008E4051">
      <w:pPr>
        <w:numPr>
          <w:ilvl w:val="0"/>
          <w:numId w:val="1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تحقيق التوازن المالي طويل الأمد من خلال إصلاح دعم الطاقة وتنويع الإيرادات</w:t>
      </w:r>
      <w:r w:rsidRPr="00DF711D">
        <w:rPr>
          <w:rFonts w:ascii="Sakkal Majalla" w:eastAsia="Times New Roman" w:hAnsi="Sakkal Majalla" w:cs="Sakkal Majalla"/>
          <w:kern w:val="0"/>
          <w:sz w:val="28"/>
          <w:szCs w:val="28"/>
          <w14:ligatures w14:val="none"/>
        </w:rPr>
        <w:t>.</w:t>
      </w:r>
    </w:p>
    <w:p w14:paraId="1EC3D06E" w14:textId="77777777" w:rsidR="008011DD" w:rsidRPr="00DF711D" w:rsidRDefault="008011DD" w:rsidP="008E4051">
      <w:pPr>
        <w:numPr>
          <w:ilvl w:val="0"/>
          <w:numId w:val="1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تهيئة مناخ استثماري جاذب عبر تحسين بيئة الأعمال وتبسيط الإجراءات</w:t>
      </w:r>
      <w:r w:rsidRPr="00DF711D">
        <w:rPr>
          <w:rFonts w:ascii="Sakkal Majalla" w:eastAsia="Times New Roman" w:hAnsi="Sakkal Majalla" w:cs="Sakkal Majalla"/>
          <w:kern w:val="0"/>
          <w:sz w:val="28"/>
          <w:szCs w:val="28"/>
          <w14:ligatures w14:val="none"/>
        </w:rPr>
        <w:t>.</w:t>
      </w:r>
    </w:p>
    <w:p w14:paraId="591FC32F" w14:textId="77777777" w:rsidR="008011DD" w:rsidRPr="00DF711D" w:rsidRDefault="008011DD"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ويضيفون أن هذا التحول ليس مجرد برنامج إداري، بل "خارطة طريق اقتصادية وتنموية" تهدف إلى بناء نموذج اقتصادي متقدم يتماشى مع تطورات الاقتصاد العالمي</w:t>
      </w:r>
      <w:r w:rsidRPr="00DF711D">
        <w:rPr>
          <w:rFonts w:ascii="Sakkal Majalla" w:eastAsia="Times New Roman" w:hAnsi="Sakkal Majalla" w:cs="Sakkal Majalla"/>
          <w:kern w:val="0"/>
          <w:sz w:val="28"/>
          <w:szCs w:val="28"/>
          <w14:ligatures w14:val="none"/>
        </w:rPr>
        <w:t>.</w:t>
      </w:r>
    </w:p>
    <w:p w14:paraId="4E683A58" w14:textId="50C0F04F" w:rsidR="008011DD" w:rsidRPr="008E4051" w:rsidRDefault="008011DD" w:rsidP="008E4051">
      <w:pPr>
        <w:spacing w:before="100" w:beforeAutospacing="1" w:after="100" w:afterAutospacing="1" w:line="360" w:lineRule="auto"/>
        <w:ind w:firstLine="706"/>
        <w:jc w:val="both"/>
        <w:rPr>
          <w:rFonts w:ascii="Sakkal Majalla" w:eastAsia="Times New Roman" w:hAnsi="Sakkal Majalla" w:cs="Sakkal Majalla"/>
          <w:b/>
          <w:bCs/>
          <w:kern w:val="0"/>
          <w:sz w:val="28"/>
          <w:szCs w:val="28"/>
          <w14:ligatures w14:val="none"/>
        </w:rPr>
      </w:pPr>
      <w:r w:rsidRPr="008E4051">
        <w:rPr>
          <w:rFonts w:ascii="Sakkal Majalla" w:eastAsia="Times New Roman" w:hAnsi="Sakkal Majalla" w:cs="Sakkal Majalla"/>
          <w:b/>
          <w:bCs/>
          <w:kern w:val="0"/>
          <w:sz w:val="28"/>
          <w:szCs w:val="28"/>
          <w:rtl/>
          <w14:ligatures w14:val="none"/>
        </w:rPr>
        <w:t xml:space="preserve">ويشير </w:t>
      </w:r>
      <w:r w:rsidRPr="008E4051">
        <w:rPr>
          <w:rFonts w:ascii="Sakkal Majalla" w:eastAsia="Times New Roman" w:hAnsi="Sakkal Majalla" w:cs="Sakkal Majalla"/>
          <w:b/>
          <w:bCs/>
          <w:kern w:val="0"/>
          <w:sz w:val="28"/>
          <w:szCs w:val="28"/>
          <w14:ligatures w14:val="none"/>
        </w:rPr>
        <w:t xml:space="preserve">Altalhi (2023) </w:t>
      </w:r>
      <w:r w:rsidRPr="008E4051">
        <w:rPr>
          <w:rFonts w:ascii="Sakkal Majalla" w:eastAsia="Times New Roman" w:hAnsi="Sakkal Majalla" w:cs="Sakkal Majalla"/>
          <w:b/>
          <w:bCs/>
          <w:kern w:val="0"/>
          <w:sz w:val="28"/>
          <w:szCs w:val="28"/>
          <w:rtl/>
          <w14:ligatures w14:val="none"/>
        </w:rPr>
        <w:t>إلى أن برامج التحول الوطني تُعتبر عنصرًا جوهريًا في</w:t>
      </w:r>
      <w:r w:rsidRPr="008E4051">
        <w:rPr>
          <w:rFonts w:ascii="Sakkal Majalla" w:eastAsia="Times New Roman" w:hAnsi="Sakkal Majalla" w:cs="Sakkal Majalla"/>
          <w:b/>
          <w:bCs/>
          <w:kern w:val="0"/>
          <w:sz w:val="28"/>
          <w:szCs w:val="28"/>
          <w14:ligatures w14:val="none"/>
        </w:rPr>
        <w:t>:</w:t>
      </w:r>
    </w:p>
    <w:p w14:paraId="0F9322EE" w14:textId="77777777" w:rsidR="008011DD" w:rsidRPr="00DF711D" w:rsidRDefault="008011DD" w:rsidP="008E4051">
      <w:pPr>
        <w:numPr>
          <w:ilvl w:val="0"/>
          <w:numId w:val="2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تمكين القطاع الخاص من قيادة النمو عبر خصخصة عدد من القطاعات ورفع مساهمته في الناتج المحلي</w:t>
      </w:r>
      <w:r w:rsidRPr="00DF711D">
        <w:rPr>
          <w:rFonts w:ascii="Sakkal Majalla" w:eastAsia="Times New Roman" w:hAnsi="Sakkal Majalla" w:cs="Sakkal Majalla"/>
          <w:kern w:val="0"/>
          <w:sz w:val="28"/>
          <w:szCs w:val="28"/>
          <w14:ligatures w14:val="none"/>
        </w:rPr>
        <w:t>.</w:t>
      </w:r>
    </w:p>
    <w:p w14:paraId="1AAFB996" w14:textId="77777777" w:rsidR="008011DD" w:rsidRPr="00DF711D" w:rsidRDefault="008011DD" w:rsidP="008E4051">
      <w:pPr>
        <w:numPr>
          <w:ilvl w:val="0"/>
          <w:numId w:val="2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تحفيز الابتكار والرقمنة في القطاعات الحكومية لتقديم خدمات أكثر فاعلية وشفافية</w:t>
      </w:r>
      <w:r w:rsidRPr="00DF711D">
        <w:rPr>
          <w:rFonts w:ascii="Sakkal Majalla" w:eastAsia="Times New Roman" w:hAnsi="Sakkal Majalla" w:cs="Sakkal Majalla"/>
          <w:kern w:val="0"/>
          <w:sz w:val="28"/>
          <w:szCs w:val="28"/>
          <w14:ligatures w14:val="none"/>
        </w:rPr>
        <w:t>.</w:t>
      </w:r>
    </w:p>
    <w:p w14:paraId="626F8103" w14:textId="77777777" w:rsidR="008011DD" w:rsidRPr="00DF711D" w:rsidRDefault="008011DD" w:rsidP="008E4051">
      <w:pPr>
        <w:numPr>
          <w:ilvl w:val="0"/>
          <w:numId w:val="2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تأهيل الكفاءات الوطنية الشابة لتكون قادرة على قيادة المستقبل في مختلف القطاعات</w:t>
      </w:r>
      <w:r w:rsidRPr="00DF711D">
        <w:rPr>
          <w:rFonts w:ascii="Sakkal Majalla" w:eastAsia="Times New Roman" w:hAnsi="Sakkal Majalla" w:cs="Sakkal Majalla"/>
          <w:kern w:val="0"/>
          <w:sz w:val="28"/>
          <w:szCs w:val="28"/>
          <w14:ligatures w14:val="none"/>
        </w:rPr>
        <w:t>.</w:t>
      </w:r>
    </w:p>
    <w:p w14:paraId="6AB541E7" w14:textId="77777777" w:rsidR="008011DD" w:rsidRPr="00DF711D" w:rsidRDefault="008011DD"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ويؤكد أن هذه المحاور تمثل استثمارًا طويل الأمد في الإنسان والبنية التحتية والحوكمة، وتُعد شرطًا أساسيًا لتحقيق نهضة اقتصادية واجتماعية شاملة</w:t>
      </w:r>
      <w:r w:rsidRPr="00DF711D">
        <w:rPr>
          <w:rFonts w:ascii="Sakkal Majalla" w:eastAsia="Times New Roman" w:hAnsi="Sakkal Majalla" w:cs="Sakkal Majalla"/>
          <w:kern w:val="0"/>
          <w:sz w:val="28"/>
          <w:szCs w:val="28"/>
          <w14:ligatures w14:val="none"/>
        </w:rPr>
        <w:t>.</w:t>
      </w:r>
    </w:p>
    <w:p w14:paraId="249D8BC1" w14:textId="49043FBB" w:rsidR="008011DD" w:rsidRPr="008E4051" w:rsidRDefault="008011DD" w:rsidP="008E4051">
      <w:pPr>
        <w:spacing w:before="100" w:beforeAutospacing="1" w:after="100" w:afterAutospacing="1" w:line="360" w:lineRule="auto"/>
        <w:ind w:firstLine="706"/>
        <w:jc w:val="both"/>
        <w:rPr>
          <w:rFonts w:ascii="Sakkal Majalla" w:eastAsia="Times New Roman" w:hAnsi="Sakkal Majalla" w:cs="Sakkal Majalla"/>
          <w:b/>
          <w:bCs/>
          <w:kern w:val="0"/>
          <w:sz w:val="28"/>
          <w:szCs w:val="28"/>
          <w14:ligatures w14:val="none"/>
        </w:rPr>
      </w:pPr>
      <w:r w:rsidRPr="008E4051">
        <w:rPr>
          <w:rFonts w:ascii="Sakkal Majalla" w:eastAsia="Times New Roman" w:hAnsi="Sakkal Majalla" w:cs="Sakkal Majalla"/>
          <w:b/>
          <w:bCs/>
          <w:kern w:val="0"/>
          <w:sz w:val="28"/>
          <w:szCs w:val="28"/>
          <w:rtl/>
          <w14:ligatures w14:val="none"/>
        </w:rPr>
        <w:t xml:space="preserve">كما يرى </w:t>
      </w:r>
      <w:r w:rsidRPr="008E4051">
        <w:rPr>
          <w:rFonts w:ascii="Sakkal Majalla" w:eastAsia="Times New Roman" w:hAnsi="Sakkal Majalla" w:cs="Sakkal Majalla"/>
          <w:b/>
          <w:bCs/>
          <w:kern w:val="0"/>
          <w:sz w:val="28"/>
          <w:szCs w:val="28"/>
          <w14:ligatures w14:val="none"/>
        </w:rPr>
        <w:t xml:space="preserve">Doughman et al. (2024) </w:t>
      </w:r>
      <w:r w:rsidRPr="008E4051">
        <w:rPr>
          <w:rFonts w:ascii="Sakkal Majalla" w:eastAsia="Times New Roman" w:hAnsi="Sakkal Majalla" w:cs="Sakkal Majalla"/>
          <w:b/>
          <w:bCs/>
          <w:kern w:val="0"/>
          <w:sz w:val="28"/>
          <w:szCs w:val="28"/>
          <w:rtl/>
          <w14:ligatures w14:val="none"/>
        </w:rPr>
        <w:t>أن أهمية برامج التحول الوطني تنبع من قدرتها على</w:t>
      </w:r>
      <w:r w:rsidRPr="008E4051">
        <w:rPr>
          <w:rFonts w:ascii="Sakkal Majalla" w:eastAsia="Times New Roman" w:hAnsi="Sakkal Majalla" w:cs="Sakkal Majalla"/>
          <w:b/>
          <w:bCs/>
          <w:kern w:val="0"/>
          <w:sz w:val="28"/>
          <w:szCs w:val="28"/>
          <w14:ligatures w14:val="none"/>
        </w:rPr>
        <w:t>:</w:t>
      </w:r>
    </w:p>
    <w:p w14:paraId="4B073E22" w14:textId="77777777" w:rsidR="008011DD" w:rsidRPr="00DF711D" w:rsidRDefault="008011DD" w:rsidP="008E4051">
      <w:pPr>
        <w:numPr>
          <w:ilvl w:val="0"/>
          <w:numId w:val="2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إحداث نقلة نوعية في التحول الرقمي الحكومي، ما يسهم في رفع كفاءة الأداء المؤسسي</w:t>
      </w:r>
      <w:r w:rsidRPr="00DF711D">
        <w:rPr>
          <w:rFonts w:ascii="Sakkal Majalla" w:eastAsia="Times New Roman" w:hAnsi="Sakkal Majalla" w:cs="Sakkal Majalla"/>
          <w:kern w:val="0"/>
          <w:sz w:val="28"/>
          <w:szCs w:val="28"/>
          <w14:ligatures w14:val="none"/>
        </w:rPr>
        <w:t>.</w:t>
      </w:r>
    </w:p>
    <w:p w14:paraId="6FE78214" w14:textId="77777777" w:rsidR="008011DD" w:rsidRPr="00DF711D" w:rsidRDefault="008011DD" w:rsidP="008E4051">
      <w:pPr>
        <w:numPr>
          <w:ilvl w:val="0"/>
          <w:numId w:val="2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تعزيز ثقافة الأداء والنتائج عبر ربط الميزانيات بالمؤشرات والمخرجات الفعلية</w:t>
      </w:r>
      <w:r w:rsidRPr="00DF711D">
        <w:rPr>
          <w:rFonts w:ascii="Sakkal Majalla" w:eastAsia="Times New Roman" w:hAnsi="Sakkal Majalla" w:cs="Sakkal Majalla"/>
          <w:kern w:val="0"/>
          <w:sz w:val="28"/>
          <w:szCs w:val="28"/>
          <w14:ligatures w14:val="none"/>
        </w:rPr>
        <w:t>.</w:t>
      </w:r>
    </w:p>
    <w:p w14:paraId="1F763067" w14:textId="77777777" w:rsidR="008011DD" w:rsidRPr="00DF711D" w:rsidRDefault="008011DD" w:rsidP="008E4051">
      <w:pPr>
        <w:numPr>
          <w:ilvl w:val="0"/>
          <w:numId w:val="2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تحسين تجربة المواطن والمستفيد من خلال تقديم خدمات حكومية ميسّرة وفعالة</w:t>
      </w:r>
      <w:r w:rsidRPr="00DF711D">
        <w:rPr>
          <w:rFonts w:ascii="Sakkal Majalla" w:eastAsia="Times New Roman" w:hAnsi="Sakkal Majalla" w:cs="Sakkal Majalla"/>
          <w:kern w:val="0"/>
          <w:sz w:val="28"/>
          <w:szCs w:val="28"/>
          <w14:ligatures w14:val="none"/>
        </w:rPr>
        <w:t>.</w:t>
      </w:r>
    </w:p>
    <w:p w14:paraId="142BB211" w14:textId="77777777" w:rsidR="008011DD" w:rsidRPr="00DF711D" w:rsidRDefault="008011DD"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ويشير الباحثون إلى أن التحول الوطني لا يقتصر على تطوير الأنظمة والهياكل، بل يمتد ليشمل بناء ثقافة مؤسسية جديدة ترتكز على الكفاءة والمساءلة والابتكار</w:t>
      </w:r>
      <w:r w:rsidRPr="00DF711D">
        <w:rPr>
          <w:rFonts w:ascii="Sakkal Majalla" w:eastAsia="Times New Roman" w:hAnsi="Sakkal Majalla" w:cs="Sakkal Majalla"/>
          <w:kern w:val="0"/>
          <w:sz w:val="28"/>
          <w:szCs w:val="28"/>
          <w14:ligatures w14:val="none"/>
        </w:rPr>
        <w:t>.</w:t>
      </w:r>
    </w:p>
    <w:p w14:paraId="7F337757" w14:textId="7EFC74D9" w:rsidR="008011DD" w:rsidRPr="008E4051" w:rsidRDefault="008E4051" w:rsidP="008E4051">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6" w:name="_Toc203488653"/>
      <w:r w:rsidRPr="008E4051">
        <w:rPr>
          <w:rFonts w:ascii="Sakkal Majalla" w:eastAsia="Times New Roman" w:hAnsi="Sakkal Majalla" w:cs="Sakkal Majalla" w:hint="cs"/>
          <w:b/>
          <w:bCs/>
          <w:kern w:val="0"/>
          <w:sz w:val="32"/>
          <w:szCs w:val="32"/>
          <w:rtl/>
          <w14:ligatures w14:val="none"/>
        </w:rPr>
        <w:t>4.2.2</w:t>
      </w:r>
      <w:r w:rsidR="008011DD" w:rsidRPr="008E4051">
        <w:rPr>
          <w:rFonts w:ascii="Sakkal Majalla" w:eastAsia="Times New Roman" w:hAnsi="Sakkal Majalla" w:cs="Sakkal Majalla"/>
          <w:b/>
          <w:bCs/>
          <w:kern w:val="0"/>
          <w:sz w:val="32"/>
          <w:szCs w:val="32"/>
          <w:rtl/>
          <w14:ligatures w14:val="none"/>
        </w:rPr>
        <w:t xml:space="preserve"> أهداف برامج التحول الوطني</w:t>
      </w:r>
      <w:bookmarkEnd w:id="36"/>
    </w:p>
    <w:p w14:paraId="74764C99" w14:textId="77777777" w:rsidR="008011DD" w:rsidRPr="00DF711D" w:rsidRDefault="008011DD"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تمثل برامج التحول الوطني أداة تنفيذية حيوية لتحقيق رؤية المملكة 2030، وقد صُممت لتواكب التحديات الداخلية والخارجية، وتسهم في بناء دولة قوية ذات اقتصاد متنوع، ومجتمع حيوي، وحكومة فعالة. وتستهدف هذه البرامج إحداث تحول هيكلي شامل في أداء القطاع العام، وتنمية القدرات البشرية، ورفع كفاءة الخدمات، وتوطين التقنية، وتوسيع دور القطاع الخاص، وهو ما يجعل أهدافها متعددة الأبعاد، ذات طابع استراتيجي طويل المدى</w:t>
      </w:r>
      <w:r w:rsidRPr="00DF711D">
        <w:rPr>
          <w:rFonts w:ascii="Sakkal Majalla" w:eastAsia="Times New Roman" w:hAnsi="Sakkal Majalla" w:cs="Sakkal Majalla"/>
          <w:kern w:val="0"/>
          <w:sz w:val="28"/>
          <w:szCs w:val="28"/>
          <w14:ligatures w14:val="none"/>
        </w:rPr>
        <w:t>.</w:t>
      </w:r>
    </w:p>
    <w:p w14:paraId="79657D7E" w14:textId="426C48AA" w:rsidR="008011DD" w:rsidRPr="008E4051" w:rsidRDefault="008011DD" w:rsidP="008E4051">
      <w:pPr>
        <w:spacing w:before="100" w:beforeAutospacing="1" w:after="100" w:afterAutospacing="1" w:line="360" w:lineRule="auto"/>
        <w:ind w:firstLine="706"/>
        <w:jc w:val="both"/>
        <w:rPr>
          <w:rFonts w:ascii="Sakkal Majalla" w:eastAsia="Times New Roman" w:hAnsi="Sakkal Majalla" w:cs="Sakkal Majalla"/>
          <w:b/>
          <w:bCs/>
          <w:kern w:val="0"/>
          <w:sz w:val="28"/>
          <w:szCs w:val="28"/>
          <w14:ligatures w14:val="none"/>
        </w:rPr>
      </w:pPr>
      <w:r w:rsidRPr="008E4051">
        <w:rPr>
          <w:rFonts w:ascii="Sakkal Majalla" w:eastAsia="Times New Roman" w:hAnsi="Sakkal Majalla" w:cs="Sakkal Majalla"/>
          <w:b/>
          <w:bCs/>
          <w:kern w:val="0"/>
          <w:sz w:val="28"/>
          <w:szCs w:val="28"/>
          <w:rtl/>
          <w14:ligatures w14:val="none"/>
        </w:rPr>
        <w:t xml:space="preserve">ويشير </w:t>
      </w:r>
      <w:r w:rsidRPr="008E4051">
        <w:rPr>
          <w:rFonts w:ascii="Sakkal Majalla" w:eastAsia="Times New Roman" w:hAnsi="Sakkal Majalla" w:cs="Sakkal Majalla"/>
          <w:b/>
          <w:bCs/>
          <w:kern w:val="0"/>
          <w:sz w:val="28"/>
          <w:szCs w:val="28"/>
          <w14:ligatures w14:val="none"/>
        </w:rPr>
        <w:t xml:space="preserve">Alyamani (2024) </w:t>
      </w:r>
      <w:r w:rsidRPr="008E4051">
        <w:rPr>
          <w:rFonts w:ascii="Sakkal Majalla" w:eastAsia="Times New Roman" w:hAnsi="Sakkal Majalla" w:cs="Sakkal Majalla"/>
          <w:b/>
          <w:bCs/>
          <w:kern w:val="0"/>
          <w:sz w:val="28"/>
          <w:szCs w:val="28"/>
          <w:rtl/>
          <w14:ligatures w14:val="none"/>
        </w:rPr>
        <w:t>إلى أن من أبرز أهداف برامج التحول الوطني ما يلي</w:t>
      </w:r>
      <w:r w:rsidRPr="008E4051">
        <w:rPr>
          <w:rFonts w:ascii="Sakkal Majalla" w:eastAsia="Times New Roman" w:hAnsi="Sakkal Majalla" w:cs="Sakkal Majalla"/>
          <w:b/>
          <w:bCs/>
          <w:kern w:val="0"/>
          <w:sz w:val="28"/>
          <w:szCs w:val="28"/>
          <w14:ligatures w14:val="none"/>
        </w:rPr>
        <w:t>:</w:t>
      </w:r>
    </w:p>
    <w:p w14:paraId="458C4AFA" w14:textId="77777777" w:rsidR="008011DD" w:rsidRPr="00DF711D" w:rsidRDefault="008011DD" w:rsidP="008E4051">
      <w:pPr>
        <w:numPr>
          <w:ilvl w:val="0"/>
          <w:numId w:val="2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تطوير البنية التحتية المؤسسية للجهات الحكومية، وتحسين كفاءتها التشغيلية من خلال توظيف التقنية والحوكمة الحديثة</w:t>
      </w:r>
      <w:r w:rsidRPr="00DF711D">
        <w:rPr>
          <w:rFonts w:ascii="Sakkal Majalla" w:eastAsia="Times New Roman" w:hAnsi="Sakkal Majalla" w:cs="Sakkal Majalla"/>
          <w:kern w:val="0"/>
          <w:sz w:val="28"/>
          <w:szCs w:val="28"/>
          <w14:ligatures w14:val="none"/>
        </w:rPr>
        <w:t>.</w:t>
      </w:r>
    </w:p>
    <w:p w14:paraId="32252A91" w14:textId="77777777" w:rsidR="008011DD" w:rsidRPr="00DF711D" w:rsidRDefault="008011DD" w:rsidP="008E4051">
      <w:pPr>
        <w:numPr>
          <w:ilvl w:val="0"/>
          <w:numId w:val="2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رفع جودة الخدمات الحكومية عبر تقديمها إلكترونيًا، وتسريع زمن تقديمها، وضمان العدالة في الوصول إليها</w:t>
      </w:r>
      <w:r w:rsidRPr="00DF711D">
        <w:rPr>
          <w:rFonts w:ascii="Sakkal Majalla" w:eastAsia="Times New Roman" w:hAnsi="Sakkal Majalla" w:cs="Sakkal Majalla"/>
          <w:kern w:val="0"/>
          <w:sz w:val="28"/>
          <w:szCs w:val="28"/>
          <w14:ligatures w14:val="none"/>
        </w:rPr>
        <w:t>.</w:t>
      </w:r>
    </w:p>
    <w:p w14:paraId="56DEDD08" w14:textId="77777777" w:rsidR="008011DD" w:rsidRPr="00DF711D" w:rsidRDefault="008011DD" w:rsidP="008E4051">
      <w:pPr>
        <w:numPr>
          <w:ilvl w:val="0"/>
          <w:numId w:val="2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إعادة هندسة العمليات بما يحقق التكامل بين القطاعات، ويُقلل من الازدواجية والبيروقراطية</w:t>
      </w:r>
      <w:r w:rsidRPr="00DF711D">
        <w:rPr>
          <w:rFonts w:ascii="Sakkal Majalla" w:eastAsia="Times New Roman" w:hAnsi="Sakkal Majalla" w:cs="Sakkal Majalla"/>
          <w:kern w:val="0"/>
          <w:sz w:val="28"/>
          <w:szCs w:val="28"/>
          <w14:ligatures w14:val="none"/>
        </w:rPr>
        <w:t>.</w:t>
      </w:r>
    </w:p>
    <w:p w14:paraId="3ED26C60" w14:textId="77777777" w:rsidR="008011DD" w:rsidRPr="00DF711D" w:rsidRDefault="008011DD"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ويُبرز الباحث أن هذه الأهداف تُسهم في خلق جهاز حكومي مرن وقابل للتكيف مع المتغيرات، ما يدعم قدرة الدولة على التفاعل مع متطلبات النمو والتطور</w:t>
      </w:r>
      <w:r w:rsidRPr="00DF711D">
        <w:rPr>
          <w:rFonts w:ascii="Sakkal Majalla" w:eastAsia="Times New Roman" w:hAnsi="Sakkal Majalla" w:cs="Sakkal Majalla"/>
          <w:kern w:val="0"/>
          <w:sz w:val="28"/>
          <w:szCs w:val="28"/>
          <w14:ligatures w14:val="none"/>
        </w:rPr>
        <w:t>.</w:t>
      </w:r>
    </w:p>
    <w:p w14:paraId="3DD9CDD2" w14:textId="1634A624" w:rsidR="008011DD" w:rsidRPr="008E4051" w:rsidRDefault="008011DD" w:rsidP="008E4051">
      <w:pPr>
        <w:spacing w:before="100" w:beforeAutospacing="1" w:after="100" w:afterAutospacing="1" w:line="360" w:lineRule="auto"/>
        <w:ind w:firstLine="706"/>
        <w:jc w:val="both"/>
        <w:rPr>
          <w:rFonts w:ascii="Sakkal Majalla" w:eastAsia="Times New Roman" w:hAnsi="Sakkal Majalla" w:cs="Sakkal Majalla"/>
          <w:b/>
          <w:bCs/>
          <w:kern w:val="0"/>
          <w:sz w:val="28"/>
          <w:szCs w:val="28"/>
          <w14:ligatures w14:val="none"/>
        </w:rPr>
      </w:pPr>
      <w:r w:rsidRPr="008E4051">
        <w:rPr>
          <w:rFonts w:ascii="Sakkal Majalla" w:eastAsia="Times New Roman" w:hAnsi="Sakkal Majalla" w:cs="Sakkal Majalla"/>
          <w:b/>
          <w:bCs/>
          <w:kern w:val="0"/>
          <w:sz w:val="28"/>
          <w:szCs w:val="28"/>
          <w:rtl/>
          <w14:ligatures w14:val="none"/>
        </w:rPr>
        <w:t xml:space="preserve">ويرى </w:t>
      </w:r>
      <w:r w:rsidRPr="008E4051">
        <w:rPr>
          <w:rFonts w:ascii="Sakkal Majalla" w:eastAsia="Times New Roman" w:hAnsi="Sakkal Majalla" w:cs="Sakkal Majalla"/>
          <w:b/>
          <w:bCs/>
          <w:kern w:val="0"/>
          <w:sz w:val="28"/>
          <w:szCs w:val="28"/>
          <w14:ligatures w14:val="none"/>
        </w:rPr>
        <w:t xml:space="preserve">Alhusseini &amp; Abuanza (2024) </w:t>
      </w:r>
      <w:r w:rsidRPr="008E4051">
        <w:rPr>
          <w:rFonts w:ascii="Sakkal Majalla" w:eastAsia="Times New Roman" w:hAnsi="Sakkal Majalla" w:cs="Sakkal Majalla"/>
          <w:b/>
          <w:bCs/>
          <w:kern w:val="0"/>
          <w:sz w:val="28"/>
          <w:szCs w:val="28"/>
          <w:rtl/>
          <w14:ligatures w14:val="none"/>
        </w:rPr>
        <w:t>أن الأهداف الجوهرية لبرامج التحول الوطني تتمثل في</w:t>
      </w:r>
      <w:r w:rsidRPr="008E4051">
        <w:rPr>
          <w:rFonts w:ascii="Sakkal Majalla" w:eastAsia="Times New Roman" w:hAnsi="Sakkal Majalla" w:cs="Sakkal Majalla"/>
          <w:b/>
          <w:bCs/>
          <w:kern w:val="0"/>
          <w:sz w:val="28"/>
          <w:szCs w:val="28"/>
          <w14:ligatures w14:val="none"/>
        </w:rPr>
        <w:t>:</w:t>
      </w:r>
    </w:p>
    <w:p w14:paraId="67B9BD90" w14:textId="77777777" w:rsidR="008011DD" w:rsidRPr="00DF711D" w:rsidRDefault="008011DD" w:rsidP="008E4051">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تحقيق الاستدامة المالية من خلال تحسين كفاءة الإنفاق العام، وتقليل الاعتماد على النفط، وتنويع مصادر الإيرادات</w:t>
      </w:r>
      <w:r w:rsidRPr="00DF711D">
        <w:rPr>
          <w:rFonts w:ascii="Sakkal Majalla" w:eastAsia="Times New Roman" w:hAnsi="Sakkal Majalla" w:cs="Sakkal Majalla"/>
          <w:kern w:val="0"/>
          <w:sz w:val="28"/>
          <w:szCs w:val="28"/>
          <w14:ligatures w14:val="none"/>
        </w:rPr>
        <w:t>.</w:t>
      </w:r>
    </w:p>
    <w:p w14:paraId="5BAA3A11" w14:textId="77777777" w:rsidR="008011DD" w:rsidRPr="00DF711D" w:rsidRDefault="008011DD" w:rsidP="008E4051">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تمكين الكفاءات الوطنية عن طريق تعزيز التعليم والتدريب المهني، وتحسين بيئة العمل في القطاعين العام والخاص</w:t>
      </w:r>
      <w:r w:rsidRPr="00DF711D">
        <w:rPr>
          <w:rFonts w:ascii="Sakkal Majalla" w:eastAsia="Times New Roman" w:hAnsi="Sakkal Majalla" w:cs="Sakkal Majalla"/>
          <w:kern w:val="0"/>
          <w:sz w:val="28"/>
          <w:szCs w:val="28"/>
          <w14:ligatures w14:val="none"/>
        </w:rPr>
        <w:t>.</w:t>
      </w:r>
    </w:p>
    <w:p w14:paraId="2C828893" w14:textId="77777777" w:rsidR="008011DD" w:rsidRPr="00DF711D" w:rsidRDefault="008011DD" w:rsidP="008E4051">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زيادة مساهمة القطاع الخاص في الناتج المحلي، وخلق فرص استثمارية جديدة تدعم النمو الاقتصادي</w:t>
      </w:r>
      <w:r w:rsidRPr="00DF711D">
        <w:rPr>
          <w:rFonts w:ascii="Sakkal Majalla" w:eastAsia="Times New Roman" w:hAnsi="Sakkal Majalla" w:cs="Sakkal Majalla"/>
          <w:kern w:val="0"/>
          <w:sz w:val="28"/>
          <w:szCs w:val="28"/>
          <w14:ligatures w14:val="none"/>
        </w:rPr>
        <w:t>.</w:t>
      </w:r>
    </w:p>
    <w:p w14:paraId="26BE468C" w14:textId="77777777" w:rsidR="008011DD" w:rsidRPr="00DF711D" w:rsidRDefault="008011DD"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ويؤكد الباحثان أن تحقيق هذه الأهداف يتطلب تفعيل أنظمة تخطيط ومتابعة صارمة، تضمن التنفيذ الفعلي وتُقيّم الأثر بشكل دوري</w:t>
      </w:r>
      <w:r w:rsidRPr="00DF711D">
        <w:rPr>
          <w:rFonts w:ascii="Sakkal Majalla" w:eastAsia="Times New Roman" w:hAnsi="Sakkal Majalla" w:cs="Sakkal Majalla"/>
          <w:kern w:val="0"/>
          <w:sz w:val="28"/>
          <w:szCs w:val="28"/>
          <w14:ligatures w14:val="none"/>
        </w:rPr>
        <w:t>.</w:t>
      </w:r>
    </w:p>
    <w:p w14:paraId="5ED7BA93" w14:textId="64D5602A" w:rsidR="008011DD" w:rsidRPr="008E4051" w:rsidRDefault="008E4051" w:rsidP="008E4051">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7" w:name="_Toc203488654"/>
      <w:r w:rsidRPr="008E4051">
        <w:rPr>
          <w:rFonts w:ascii="Sakkal Majalla" w:eastAsia="Times New Roman" w:hAnsi="Sakkal Majalla" w:cs="Sakkal Majalla"/>
          <w:b/>
          <w:bCs/>
          <w:kern w:val="0"/>
          <w:sz w:val="32"/>
          <w:szCs w:val="32"/>
          <w14:ligatures w14:val="none"/>
        </w:rPr>
        <w:t xml:space="preserve">5.2.2 </w:t>
      </w:r>
      <w:r w:rsidR="008011DD" w:rsidRPr="008E4051">
        <w:rPr>
          <w:rFonts w:ascii="Sakkal Majalla" w:eastAsia="Times New Roman" w:hAnsi="Sakkal Majalla" w:cs="Sakkal Majalla"/>
          <w:b/>
          <w:bCs/>
          <w:kern w:val="0"/>
          <w:sz w:val="32"/>
          <w:szCs w:val="32"/>
          <w:rtl/>
          <w14:ligatures w14:val="none"/>
        </w:rPr>
        <w:t xml:space="preserve"> التحديات التي تواجه تنفيذ برامج التحول الوطني</w:t>
      </w:r>
      <w:bookmarkEnd w:id="37"/>
    </w:p>
    <w:p w14:paraId="151D751E" w14:textId="1FF5371D" w:rsidR="008011DD" w:rsidRPr="00DF711D" w:rsidRDefault="008011DD" w:rsidP="00DF711D">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رغم ما حققته برامج التحول الوطني في المملكة العربية السعودية من إنجازات ملموسة منذ إطلاقها ضمن إطار رؤية 2030، إلا أن عملية التحول الشامل لا تخلو من تحديات بنيوية وتشغيلية وتنفيذية قد تعوق تحقيق الأهداف بالشكل المرجو،  فبرامج التحول، بطبيعتها، تمثل تغيرًا جذريًا في فلسفة الإدارة العامة، وآليات صنع القرار، وأنماط تقديم الخدمات، ما يستلزم تحولًا ثقافيًا وتنظيميًا يتجاوز مجرد التغيير في الأدوات أو الخطط</w:t>
      </w:r>
      <w:r w:rsidRPr="00DF711D">
        <w:rPr>
          <w:rFonts w:ascii="Sakkal Majalla" w:eastAsia="Times New Roman" w:hAnsi="Sakkal Majalla" w:cs="Sakkal Majalla"/>
          <w:kern w:val="0"/>
          <w:sz w:val="28"/>
          <w:szCs w:val="28"/>
          <w14:ligatures w14:val="none"/>
        </w:rPr>
        <w:t>.</w:t>
      </w:r>
    </w:p>
    <w:p w14:paraId="2622BFF7" w14:textId="5AFFE098" w:rsidR="008011DD" w:rsidRPr="008E4051" w:rsidRDefault="008011DD" w:rsidP="008E4051">
      <w:pPr>
        <w:pStyle w:val="a6"/>
        <w:numPr>
          <w:ilvl w:val="0"/>
          <w:numId w:val="32"/>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8E4051">
        <w:rPr>
          <w:rFonts w:ascii="Sakkal Majalla" w:eastAsia="Times New Roman" w:hAnsi="Sakkal Majalla" w:cs="Sakkal Majalla"/>
          <w:b/>
          <w:bCs/>
          <w:kern w:val="0"/>
          <w:sz w:val="28"/>
          <w:szCs w:val="28"/>
          <w:rtl/>
          <w14:ligatures w14:val="none"/>
        </w:rPr>
        <w:t>مقاومة التغيير والتحفظ المؤسسي</w:t>
      </w:r>
    </w:p>
    <w:p w14:paraId="1E2B25D3" w14:textId="1D7AE37B" w:rsidR="008011DD" w:rsidRPr="00DF711D" w:rsidRDefault="008011DD"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 xml:space="preserve">تُعد مقاومة التغيير من داخل المؤسسات الحكومية من أبرز التحديات التي تواجه برامج التحول الوطني. ويرجع ذلك إلى أن هذه البرامج غالبًا ما تتطلب تغييرًا في الثقافة الإدارية، وإعادة توزيع الصلاحيات، وهو ما قد يُقابل بالتحفظ أو التخوف من قبل الموظفين أو الإدارات الوسطى، خصوصًا إذا غابت آليات التحفيز والمشاركة الفعالة في صياغة التغيير،  وقد أشار </w:t>
      </w:r>
      <w:r w:rsidRPr="00DF711D">
        <w:rPr>
          <w:rFonts w:ascii="Sakkal Majalla" w:eastAsia="Times New Roman" w:hAnsi="Sakkal Majalla" w:cs="Sakkal Majalla"/>
          <w:kern w:val="0"/>
          <w:sz w:val="28"/>
          <w:szCs w:val="28"/>
          <w14:ligatures w14:val="none"/>
        </w:rPr>
        <w:t xml:space="preserve">Alyamani (2024) </w:t>
      </w:r>
      <w:r w:rsidRPr="00DF711D">
        <w:rPr>
          <w:rFonts w:ascii="Sakkal Majalla" w:eastAsia="Times New Roman" w:hAnsi="Sakkal Majalla" w:cs="Sakkal Majalla"/>
          <w:kern w:val="0"/>
          <w:sz w:val="28"/>
          <w:szCs w:val="28"/>
          <w:rtl/>
          <w14:ligatures w14:val="none"/>
        </w:rPr>
        <w:t>إلى أن أحد أسباب بطء تنفيذ بعض المبادرات هو التردد الإداري وغياب الحافز المهني، خاصة في البيئات الإدارية التي اعتادت على الأنماط البيروقراطية التقليدية</w:t>
      </w:r>
      <w:r w:rsidRPr="00DF711D">
        <w:rPr>
          <w:rFonts w:ascii="Sakkal Majalla" w:eastAsia="Times New Roman" w:hAnsi="Sakkal Majalla" w:cs="Sakkal Majalla"/>
          <w:kern w:val="0"/>
          <w:sz w:val="28"/>
          <w:szCs w:val="28"/>
          <w14:ligatures w14:val="none"/>
        </w:rPr>
        <w:t>.</w:t>
      </w:r>
    </w:p>
    <w:p w14:paraId="7856C0E1" w14:textId="3925A4EA" w:rsidR="008011DD" w:rsidRPr="008E4051" w:rsidRDefault="008011DD" w:rsidP="008E4051">
      <w:pPr>
        <w:pStyle w:val="a6"/>
        <w:numPr>
          <w:ilvl w:val="0"/>
          <w:numId w:val="32"/>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8E4051">
        <w:rPr>
          <w:rFonts w:ascii="Sakkal Majalla" w:eastAsia="Times New Roman" w:hAnsi="Sakkal Majalla" w:cs="Sakkal Majalla"/>
          <w:b/>
          <w:bCs/>
          <w:kern w:val="0"/>
          <w:sz w:val="28"/>
          <w:szCs w:val="28"/>
          <w:rtl/>
          <w14:ligatures w14:val="none"/>
        </w:rPr>
        <w:t>ضعف الكفاءات التنفيذية المتخصصة</w:t>
      </w:r>
    </w:p>
    <w:p w14:paraId="33325E8A" w14:textId="48312A02" w:rsidR="008011DD" w:rsidRPr="00DF711D" w:rsidRDefault="008011DD"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 xml:space="preserve">رغم توفر الرؤية الاستراتيجية والإرادة السياسية، إلا أن النقص في الكفاءات الوطنية المؤهلة لإدارة برامج التحول الكبرى يمثل تحديًا حقيقيًا، لا سيما في التخصصات المرتبطة بإدارة المشاريع، تحليل البيانات، التحول الرقمي، والتخطيط الاستراتيجي، ويؤكد </w:t>
      </w:r>
      <w:r w:rsidRPr="00DF711D">
        <w:rPr>
          <w:rFonts w:ascii="Sakkal Majalla" w:eastAsia="Times New Roman" w:hAnsi="Sakkal Majalla" w:cs="Sakkal Majalla"/>
          <w:kern w:val="0"/>
          <w:sz w:val="28"/>
          <w:szCs w:val="28"/>
          <w14:ligatures w14:val="none"/>
        </w:rPr>
        <w:t xml:space="preserve">Jabali et al. (2023) </w:t>
      </w:r>
      <w:r w:rsidRPr="00DF711D">
        <w:rPr>
          <w:rFonts w:ascii="Sakkal Majalla" w:eastAsia="Times New Roman" w:hAnsi="Sakkal Majalla" w:cs="Sakkal Majalla"/>
          <w:kern w:val="0"/>
          <w:sz w:val="28"/>
          <w:szCs w:val="28"/>
          <w:rtl/>
          <w14:ligatures w14:val="none"/>
        </w:rPr>
        <w:t>أن التحول الوطني يتطلب قيادات تنفيذية تمتلك خبرة في العمل التكاملي والقدرة على اتخاذ القرار في بيئات معقدة، وهو ما لا يتوافر دائمًا في الهيكل الإداري التقليدي، كما أن الاعتماد المفرط على الاستشارات الخارجية دون نقل فعلي للمعرفة قد يُضعف من استدامة مخرجات التحول</w:t>
      </w:r>
      <w:r w:rsidRPr="00DF711D">
        <w:rPr>
          <w:rFonts w:ascii="Sakkal Majalla" w:eastAsia="Times New Roman" w:hAnsi="Sakkal Majalla" w:cs="Sakkal Majalla"/>
          <w:kern w:val="0"/>
          <w:sz w:val="28"/>
          <w:szCs w:val="28"/>
          <w14:ligatures w14:val="none"/>
        </w:rPr>
        <w:t>.</w:t>
      </w:r>
    </w:p>
    <w:p w14:paraId="2E61B611" w14:textId="7434727B" w:rsidR="008011DD" w:rsidRPr="008E4051" w:rsidRDefault="008011DD" w:rsidP="008E4051">
      <w:pPr>
        <w:pStyle w:val="a6"/>
        <w:numPr>
          <w:ilvl w:val="0"/>
          <w:numId w:val="32"/>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8E4051">
        <w:rPr>
          <w:rFonts w:ascii="Sakkal Majalla" w:eastAsia="Times New Roman" w:hAnsi="Sakkal Majalla" w:cs="Sakkal Majalla"/>
          <w:b/>
          <w:bCs/>
          <w:kern w:val="0"/>
          <w:sz w:val="28"/>
          <w:szCs w:val="28"/>
          <w:rtl/>
          <w14:ligatures w14:val="none"/>
        </w:rPr>
        <w:t>تعقيد الحوكمة وتداخل الصلاحيات</w:t>
      </w:r>
    </w:p>
    <w:p w14:paraId="75926D29" w14:textId="36231214" w:rsidR="008011DD" w:rsidRPr="00DF711D" w:rsidRDefault="008011DD"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 xml:space="preserve">من التحديات البارزة أيضًا تشابك الأدوار والمسؤوليات بين الجهات الحكومية المختلفة، ما يؤدي أحيانًا إلى تكرار الجهود أو تضارب الأولويات، وقد أشار </w:t>
      </w:r>
      <w:r w:rsidRPr="00DF711D">
        <w:rPr>
          <w:rFonts w:ascii="Sakkal Majalla" w:eastAsia="Times New Roman" w:hAnsi="Sakkal Majalla" w:cs="Sakkal Majalla"/>
          <w:kern w:val="0"/>
          <w:sz w:val="28"/>
          <w:szCs w:val="28"/>
          <w14:ligatures w14:val="none"/>
        </w:rPr>
        <w:t xml:space="preserve">Altalhi (2023) </w:t>
      </w:r>
      <w:r w:rsidRPr="00DF711D">
        <w:rPr>
          <w:rFonts w:ascii="Sakkal Majalla" w:eastAsia="Times New Roman" w:hAnsi="Sakkal Majalla" w:cs="Sakkal Majalla"/>
          <w:kern w:val="0"/>
          <w:sz w:val="28"/>
          <w:szCs w:val="28"/>
          <w:rtl/>
          <w14:ligatures w14:val="none"/>
        </w:rPr>
        <w:t>إلى أن البيئة التنظيمية في بعض القطاعات لا تزال تعاني من تعدد الجهات المعنية، وعدم وضوح التسلسل المؤسسي، ما يُربك آليات المتابعة والتقييم. وهذا الأمر يُؤثر سلبًا على سرعة اتخاذ القرار، ويزيد من الحاجة إلى تنسيق مؤسسي أكثر نضجًا عبر منصات رقمية ولجان مشتركة</w:t>
      </w:r>
      <w:r w:rsidRPr="00DF711D">
        <w:rPr>
          <w:rFonts w:ascii="Sakkal Majalla" w:eastAsia="Times New Roman" w:hAnsi="Sakkal Majalla" w:cs="Sakkal Majalla"/>
          <w:kern w:val="0"/>
          <w:sz w:val="28"/>
          <w:szCs w:val="28"/>
          <w14:ligatures w14:val="none"/>
        </w:rPr>
        <w:t>.</w:t>
      </w:r>
    </w:p>
    <w:p w14:paraId="0D72A693" w14:textId="6CF01D13" w:rsidR="008011DD" w:rsidRPr="008E4051" w:rsidRDefault="008011DD" w:rsidP="008E4051">
      <w:pPr>
        <w:pStyle w:val="a6"/>
        <w:numPr>
          <w:ilvl w:val="0"/>
          <w:numId w:val="32"/>
        </w:numPr>
        <w:tabs>
          <w:tab w:val="left" w:pos="423"/>
        </w:tabs>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8E4051">
        <w:rPr>
          <w:rFonts w:ascii="Sakkal Majalla" w:eastAsia="Times New Roman" w:hAnsi="Sakkal Majalla" w:cs="Sakkal Majalla"/>
          <w:b/>
          <w:bCs/>
          <w:kern w:val="0"/>
          <w:sz w:val="28"/>
          <w:szCs w:val="28"/>
          <w:rtl/>
          <w14:ligatures w14:val="none"/>
        </w:rPr>
        <w:t>قصور التكامل الرقمي والبنية التحتية التقنية</w:t>
      </w:r>
    </w:p>
    <w:p w14:paraId="026CFF71" w14:textId="1B1B942B" w:rsidR="008011DD" w:rsidRPr="00DF711D" w:rsidRDefault="008011DD"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 xml:space="preserve">رغم التقدم الكبير في التحول الرقمي، إلا أن ضعف التكامل بين الأنظمة الإلكترونية الحكومية يظل عائقًا أمام تنفيذ بعض المبادرات بسلاسة. فغياب الربط الكامل بين قواعد البيانات، وتفاوت مستويات نضج البنية التحتية بين الجهات، يؤدي إلى صعوبات في تبادل المعلومات، وتأخر تقديم الخدمات الموحدة، وقد أكد </w:t>
      </w:r>
      <w:r w:rsidRPr="00DF711D">
        <w:rPr>
          <w:rFonts w:ascii="Sakkal Majalla" w:eastAsia="Times New Roman" w:hAnsi="Sakkal Majalla" w:cs="Sakkal Majalla"/>
          <w:kern w:val="0"/>
          <w:sz w:val="28"/>
          <w:szCs w:val="28"/>
          <w14:ligatures w14:val="none"/>
        </w:rPr>
        <w:t xml:space="preserve">Doughman et al. (2024) </w:t>
      </w:r>
      <w:r w:rsidRPr="00DF711D">
        <w:rPr>
          <w:rFonts w:ascii="Sakkal Majalla" w:eastAsia="Times New Roman" w:hAnsi="Sakkal Majalla" w:cs="Sakkal Majalla"/>
          <w:kern w:val="0"/>
          <w:sz w:val="28"/>
          <w:szCs w:val="28"/>
          <w:rtl/>
          <w14:ligatures w14:val="none"/>
        </w:rPr>
        <w:t>أن تحقيق الفعالية الرقمية يتطلب بيئة متكاملة قائمة على الحوسبة السحابية، ومنصات مشتركة، ومعايير موحدة لحوكمة البيانات</w:t>
      </w:r>
      <w:r w:rsidRPr="00DF711D">
        <w:rPr>
          <w:rFonts w:ascii="Sakkal Majalla" w:eastAsia="Times New Roman" w:hAnsi="Sakkal Majalla" w:cs="Sakkal Majalla"/>
          <w:kern w:val="0"/>
          <w:sz w:val="28"/>
          <w:szCs w:val="28"/>
          <w14:ligatures w14:val="none"/>
        </w:rPr>
        <w:t>.</w:t>
      </w:r>
    </w:p>
    <w:p w14:paraId="2A9041B5" w14:textId="52B11A0E" w:rsidR="008011DD" w:rsidRPr="008E4051" w:rsidRDefault="008011DD" w:rsidP="008E4051">
      <w:pPr>
        <w:pStyle w:val="a6"/>
        <w:numPr>
          <w:ilvl w:val="0"/>
          <w:numId w:val="32"/>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8E4051">
        <w:rPr>
          <w:rFonts w:ascii="Sakkal Majalla" w:eastAsia="Times New Roman" w:hAnsi="Sakkal Majalla" w:cs="Sakkal Majalla"/>
          <w:b/>
          <w:bCs/>
          <w:kern w:val="0"/>
          <w:sz w:val="28"/>
          <w:szCs w:val="28"/>
          <w:rtl/>
          <w14:ligatures w14:val="none"/>
        </w:rPr>
        <w:t>التحديات المرتبطة بقياس الأداء وتقييم الأثر</w:t>
      </w:r>
    </w:p>
    <w:p w14:paraId="7B35844F" w14:textId="7EFF9768" w:rsidR="008011DD" w:rsidRPr="00DF711D" w:rsidRDefault="008011DD"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 xml:space="preserve">تتمثل إحدى الإشكاليات المهمة في صعوبة قياس الأثر الفعلي لبعض برامج التحول على المدى القصير، نظرًا لطبيعتها الهيكلية بعيدة المدى، كما أن بعض الجهات لا تزال تفتقر إلى أنظمة متكاملة لقياس الأداء ترتبط مباشرة بمؤشرات رؤية 2030،  ويرى </w:t>
      </w:r>
      <w:r w:rsidRPr="00DF711D">
        <w:rPr>
          <w:rFonts w:ascii="Sakkal Majalla" w:eastAsia="Times New Roman" w:hAnsi="Sakkal Majalla" w:cs="Sakkal Majalla"/>
          <w:kern w:val="0"/>
          <w:sz w:val="28"/>
          <w:szCs w:val="28"/>
          <w14:ligatures w14:val="none"/>
        </w:rPr>
        <w:t xml:space="preserve">Alyamani (2024) </w:t>
      </w:r>
      <w:r w:rsidRPr="00DF711D">
        <w:rPr>
          <w:rFonts w:ascii="Sakkal Majalla" w:eastAsia="Times New Roman" w:hAnsi="Sakkal Majalla" w:cs="Sakkal Majalla"/>
          <w:kern w:val="0"/>
          <w:sz w:val="28"/>
          <w:szCs w:val="28"/>
          <w:rtl/>
          <w14:ligatures w14:val="none"/>
        </w:rPr>
        <w:t>أن غياب أدوات المتابعة الشاملة والقياس المرحلي المنتظم قد يُضعف من القدرة على تصحيح المسار، ويُربك عملية صنع القرار المبني على بيانات دقيقة</w:t>
      </w:r>
      <w:r w:rsidRPr="00DF711D">
        <w:rPr>
          <w:rFonts w:ascii="Sakkal Majalla" w:eastAsia="Times New Roman" w:hAnsi="Sakkal Majalla" w:cs="Sakkal Majalla"/>
          <w:kern w:val="0"/>
          <w:sz w:val="28"/>
          <w:szCs w:val="28"/>
          <w14:ligatures w14:val="none"/>
        </w:rPr>
        <w:t>.</w:t>
      </w:r>
    </w:p>
    <w:p w14:paraId="4F21CD73" w14:textId="6F4165F9" w:rsidR="008011DD" w:rsidRPr="008E4051" w:rsidRDefault="008011DD" w:rsidP="008E4051">
      <w:pPr>
        <w:pStyle w:val="a6"/>
        <w:numPr>
          <w:ilvl w:val="0"/>
          <w:numId w:val="32"/>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8E4051">
        <w:rPr>
          <w:rFonts w:ascii="Sakkal Majalla" w:eastAsia="Times New Roman" w:hAnsi="Sakkal Majalla" w:cs="Sakkal Majalla"/>
          <w:b/>
          <w:bCs/>
          <w:kern w:val="0"/>
          <w:sz w:val="28"/>
          <w:szCs w:val="28"/>
          <w:rtl/>
          <w14:ligatures w14:val="none"/>
        </w:rPr>
        <w:t>التحديات التمويلية وتوزيع الموارد</w:t>
      </w:r>
    </w:p>
    <w:p w14:paraId="5ED38D44" w14:textId="2159BD4F" w:rsidR="008011DD" w:rsidRPr="00DF711D" w:rsidRDefault="008011DD"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رغم توافر الموارد، إلا أن بعض المبادرات تواجه تحديات في تخصيص الميزانيات بشكل كفء بين المبادرات المختلفة، أو وجود تأخر في التدفقات المالية اللازمة، خاصة في ظل تقلبات سوق الطاقة العالمية، كما أن بعض المشاريع التحولية تتطلب استثمارات ضخمة في البنية التحتية والتقنية يصعب تغطيتها من الميزانية العامة فقط، ما يفرض ضرورة التوسع في الشراكات مع القطاع الخاص، وهو ما لم يتحقق بعد بالقدر الكافي في بعض القطاعات</w:t>
      </w:r>
      <w:r w:rsidRPr="00DF711D">
        <w:rPr>
          <w:rFonts w:ascii="Sakkal Majalla" w:eastAsia="Times New Roman" w:hAnsi="Sakkal Majalla" w:cs="Sakkal Majalla"/>
          <w:kern w:val="0"/>
          <w:sz w:val="28"/>
          <w:szCs w:val="28"/>
          <w14:ligatures w14:val="none"/>
        </w:rPr>
        <w:t>.</w:t>
      </w:r>
    </w:p>
    <w:p w14:paraId="74DF5765" w14:textId="47567BCC" w:rsidR="008011DD" w:rsidRPr="008E4051" w:rsidRDefault="008011DD" w:rsidP="008E4051">
      <w:pPr>
        <w:pStyle w:val="a6"/>
        <w:numPr>
          <w:ilvl w:val="0"/>
          <w:numId w:val="32"/>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8E4051">
        <w:rPr>
          <w:rFonts w:ascii="Sakkal Majalla" w:eastAsia="Times New Roman" w:hAnsi="Sakkal Majalla" w:cs="Sakkal Majalla"/>
          <w:b/>
          <w:bCs/>
          <w:kern w:val="0"/>
          <w:sz w:val="28"/>
          <w:szCs w:val="28"/>
          <w:rtl/>
          <w14:ligatures w14:val="none"/>
        </w:rPr>
        <w:t>الفجوة بين التشريعات والتنفيذ</w:t>
      </w:r>
    </w:p>
    <w:p w14:paraId="3728BAE6" w14:textId="0DC53100" w:rsidR="008011DD" w:rsidRPr="00DF711D" w:rsidRDefault="008011DD"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 xml:space="preserve">تُواجه برامج التحول أيضًا تحديًا تشريعيًا وتنظيميًا، يتمثل في وجود فجوة أحيانًا بين سرعة التغيير التنفيذي، وبطء مواكبة الأنظمة والتشريعات. ويُؤدي هذا إلى تعطيل بعض المبادرات أو تأخيرها بسبب عدم مواءمة القوانين القائمة أو الحاجة إلى لوائح تنفيذية جديدة، وقد أوضح </w:t>
      </w:r>
      <w:r w:rsidRPr="00DF711D">
        <w:rPr>
          <w:rFonts w:ascii="Sakkal Majalla" w:eastAsia="Times New Roman" w:hAnsi="Sakkal Majalla" w:cs="Sakkal Majalla"/>
          <w:kern w:val="0"/>
          <w:sz w:val="28"/>
          <w:szCs w:val="28"/>
          <w14:ligatures w14:val="none"/>
        </w:rPr>
        <w:t xml:space="preserve">Mihoubi (2025) </w:t>
      </w:r>
      <w:r w:rsidRPr="00DF711D">
        <w:rPr>
          <w:rFonts w:ascii="Sakkal Majalla" w:eastAsia="Times New Roman" w:hAnsi="Sakkal Majalla" w:cs="Sakkal Majalla"/>
          <w:kern w:val="0"/>
          <w:sz w:val="28"/>
          <w:szCs w:val="28"/>
          <w:rtl/>
          <w14:ligatures w14:val="none"/>
        </w:rPr>
        <w:t>أن التحول المؤسسي الناجح يتطلب وجود مرونة تشريعية تسمح بالابتكار والتجريب، وتُزيل المعوقات البيروقراطية التي تقف أمام المبادرات الجديدة</w:t>
      </w:r>
      <w:r w:rsidRPr="00DF711D">
        <w:rPr>
          <w:rFonts w:ascii="Sakkal Majalla" w:eastAsia="Times New Roman" w:hAnsi="Sakkal Majalla" w:cs="Sakkal Majalla"/>
          <w:kern w:val="0"/>
          <w:sz w:val="28"/>
          <w:szCs w:val="28"/>
          <w14:ligatures w14:val="none"/>
        </w:rPr>
        <w:t>.</w:t>
      </w:r>
    </w:p>
    <w:p w14:paraId="0A47C874" w14:textId="6CC36C0E" w:rsidR="008011DD" w:rsidRPr="008E4051" w:rsidRDefault="008E4051" w:rsidP="008E4051">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8" w:name="_Toc203488655"/>
      <w:r w:rsidRPr="008E4051">
        <w:rPr>
          <w:rFonts w:ascii="Sakkal Majalla" w:eastAsia="Times New Roman" w:hAnsi="Sakkal Majalla" w:cs="Sakkal Majalla" w:hint="cs"/>
          <w:b/>
          <w:bCs/>
          <w:kern w:val="0"/>
          <w:sz w:val="32"/>
          <w:szCs w:val="32"/>
          <w:rtl/>
          <w14:ligatures w14:val="none"/>
        </w:rPr>
        <w:t>6.2.2</w:t>
      </w:r>
      <w:r w:rsidR="008011DD" w:rsidRPr="008E4051">
        <w:rPr>
          <w:rFonts w:ascii="Sakkal Majalla" w:eastAsia="Times New Roman" w:hAnsi="Sakkal Majalla" w:cs="Sakkal Majalla"/>
          <w:b/>
          <w:bCs/>
          <w:kern w:val="0"/>
          <w:sz w:val="32"/>
          <w:szCs w:val="32"/>
          <w:rtl/>
          <w14:ligatures w14:val="none"/>
        </w:rPr>
        <w:t xml:space="preserve"> العلاقة بين إدارة المشاريع وبرامج التحول الوطني</w:t>
      </w:r>
      <w:bookmarkEnd w:id="38"/>
    </w:p>
    <w:p w14:paraId="7EE1BDB0" w14:textId="50CB893E" w:rsidR="008011DD" w:rsidRPr="00DF711D" w:rsidRDefault="008011DD"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تمثل إدارة المشاريع ركيزة استراتيجية وأداة تنفيذية فعالة لضمان تحقيق الأهداف المخططة ضمن برامج التحول الوطني. فبينما تُعد هذه البرامج بمثابة إطار شامل للإصلاح والتحديث المؤسسي والاقتصادي، تُشكل إدارة المشاريع الآلية المنهجية التي تُترجم التوجهات الاستراتيجية إلى خطط قابلة للتنفيذ، ومؤشرات قابلة للقياس، ونتائج ملموسة على أرض الواقع، وتُظهر الأدبيات الحديثة توافقًا واسعًا على أن نجاح أي تحول وطني لا يمكن فصله عن مدى نضج أدوات إدارة المشاريع وقدرة المؤسسات على تطبيقها بفعالية واستدامة</w:t>
      </w:r>
      <w:r w:rsidRPr="00DF711D">
        <w:rPr>
          <w:rFonts w:ascii="Sakkal Majalla" w:eastAsia="Times New Roman" w:hAnsi="Sakkal Majalla" w:cs="Sakkal Majalla"/>
          <w:kern w:val="0"/>
          <w:sz w:val="28"/>
          <w:szCs w:val="28"/>
          <w14:ligatures w14:val="none"/>
        </w:rPr>
        <w:t>.</w:t>
      </w:r>
    </w:p>
    <w:p w14:paraId="353707F1" w14:textId="5BF13E73" w:rsidR="008011DD" w:rsidRPr="008E4051" w:rsidRDefault="008011DD" w:rsidP="008E4051">
      <w:pPr>
        <w:pStyle w:val="a6"/>
        <w:numPr>
          <w:ilvl w:val="0"/>
          <w:numId w:val="33"/>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8E4051">
        <w:rPr>
          <w:rFonts w:ascii="Sakkal Majalla" w:eastAsia="Times New Roman" w:hAnsi="Sakkal Majalla" w:cs="Sakkal Majalla"/>
          <w:b/>
          <w:bCs/>
          <w:kern w:val="0"/>
          <w:sz w:val="28"/>
          <w:szCs w:val="28"/>
          <w:rtl/>
          <w14:ligatures w14:val="none"/>
        </w:rPr>
        <w:t>إدارة المشاريع كأداة لترجمة الاستراتيجية إلى تنفيذ فعلي</w:t>
      </w:r>
    </w:p>
    <w:p w14:paraId="1B387DE6" w14:textId="2B5CDF8C" w:rsidR="008011DD" w:rsidRPr="00DF711D" w:rsidRDefault="008011DD"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 xml:space="preserve">تُسهم إدارة المشاريع في تحويل الأهداف الاستراتيجية الطموحة إلى خطط عملياتية من خلال تحديد نطاق العمل، وتوزيع المسؤوليات، وتخطيط الموارد، وضبط الجداول الزمنية، وتحديد المخرجات النهائية بدقة. ويؤكد </w:t>
      </w:r>
      <w:r w:rsidRPr="00DF711D">
        <w:rPr>
          <w:rFonts w:ascii="Sakkal Majalla" w:eastAsia="Times New Roman" w:hAnsi="Sakkal Majalla" w:cs="Sakkal Majalla"/>
          <w:kern w:val="0"/>
          <w:sz w:val="28"/>
          <w:szCs w:val="28"/>
          <w14:ligatures w14:val="none"/>
        </w:rPr>
        <w:t xml:space="preserve">Impact of Project Management (2022) </w:t>
      </w:r>
      <w:r w:rsidRPr="00DF711D">
        <w:rPr>
          <w:rFonts w:ascii="Sakkal Majalla" w:eastAsia="Times New Roman" w:hAnsi="Sakkal Majalla" w:cs="Sakkal Majalla"/>
          <w:kern w:val="0"/>
          <w:sz w:val="28"/>
          <w:szCs w:val="28"/>
          <w:rtl/>
          <w14:ligatures w14:val="none"/>
        </w:rPr>
        <w:t xml:space="preserve">أن "الانتقال من مستوى التخطيط الكلي إلى الإنجاز الجزئي يتطلب منظومة إدارة مشاريع متكاملة تمثل الجسر التنفيذي الفعلي بين الرؤية والمخرجات". </w:t>
      </w:r>
    </w:p>
    <w:p w14:paraId="61428FC2" w14:textId="50F5B71D" w:rsidR="008011DD" w:rsidRPr="008E4051" w:rsidRDefault="008011DD" w:rsidP="008E4051">
      <w:pPr>
        <w:pStyle w:val="a6"/>
        <w:numPr>
          <w:ilvl w:val="0"/>
          <w:numId w:val="33"/>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8E4051">
        <w:rPr>
          <w:rFonts w:ascii="Sakkal Majalla" w:eastAsia="Times New Roman" w:hAnsi="Sakkal Majalla" w:cs="Sakkal Majalla"/>
          <w:b/>
          <w:bCs/>
          <w:kern w:val="0"/>
          <w:sz w:val="28"/>
          <w:szCs w:val="28"/>
          <w:rtl/>
          <w14:ligatures w14:val="none"/>
        </w:rPr>
        <w:t>دعم التكامل المؤسسي وتنسيق الجهود التنفيذية</w:t>
      </w:r>
    </w:p>
    <w:p w14:paraId="5191EFF3" w14:textId="796C4037" w:rsidR="008011DD" w:rsidRPr="00DF711D" w:rsidRDefault="008011DD"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 xml:space="preserve">تُوفر إدارة المشاريع بنية تنظيمية تُعزز من التنسيق بين الجهات الحكومية المختلفة، وتُقلل من تضارب الأدوار أو ازدواجية الجهود، وهو أمر جوهري في سياق برامج التحول الوطني التي تتسم بالتعقيد وتعدد أصحاب المصلحة، وقد أوضح </w:t>
      </w:r>
      <w:r w:rsidRPr="00DF711D">
        <w:rPr>
          <w:rFonts w:ascii="Sakkal Majalla" w:eastAsia="Times New Roman" w:hAnsi="Sakkal Majalla" w:cs="Sakkal Majalla"/>
          <w:kern w:val="0"/>
          <w:sz w:val="28"/>
          <w:szCs w:val="28"/>
          <w14:ligatures w14:val="none"/>
        </w:rPr>
        <w:t xml:space="preserve">Altalhi (2023) </w:t>
      </w:r>
      <w:r w:rsidRPr="00DF711D">
        <w:rPr>
          <w:rFonts w:ascii="Sakkal Majalla" w:eastAsia="Times New Roman" w:hAnsi="Sakkal Majalla" w:cs="Sakkal Majalla"/>
          <w:kern w:val="0"/>
          <w:sz w:val="28"/>
          <w:szCs w:val="28"/>
          <w:rtl/>
          <w14:ligatures w14:val="none"/>
        </w:rPr>
        <w:t>أن كثيرًا من المشاريع المرتبطة بالتحول تأثرت سلبًا نتيجة غياب هيكلية إدارة مشاريع واضحة، مما أدى إلى إرباك في التنفيذ، وضعف في توحيد الجهود. وعليه، فإن تطبيق ممارسات إدارة المشاريع يُعد وسيلة فعالة لتحقيق التكامل المؤسسي وتنفيذ السياسات التنموية بصورة مترابطة</w:t>
      </w:r>
      <w:r w:rsidRPr="00DF711D">
        <w:rPr>
          <w:rFonts w:ascii="Sakkal Majalla" w:eastAsia="Times New Roman" w:hAnsi="Sakkal Majalla" w:cs="Sakkal Majalla"/>
          <w:kern w:val="0"/>
          <w:sz w:val="28"/>
          <w:szCs w:val="28"/>
          <w14:ligatures w14:val="none"/>
        </w:rPr>
        <w:t>.</w:t>
      </w:r>
    </w:p>
    <w:p w14:paraId="66AF1B63" w14:textId="737A20DC" w:rsidR="008011DD" w:rsidRPr="008E4051" w:rsidRDefault="008011DD" w:rsidP="008E4051">
      <w:pPr>
        <w:pStyle w:val="a6"/>
        <w:numPr>
          <w:ilvl w:val="0"/>
          <w:numId w:val="33"/>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8E4051">
        <w:rPr>
          <w:rFonts w:ascii="Sakkal Majalla" w:eastAsia="Times New Roman" w:hAnsi="Sakkal Majalla" w:cs="Sakkal Majalla"/>
          <w:b/>
          <w:bCs/>
          <w:kern w:val="0"/>
          <w:sz w:val="28"/>
          <w:szCs w:val="28"/>
          <w:rtl/>
          <w14:ligatures w14:val="none"/>
        </w:rPr>
        <w:t>تعزيز إدارة المخاطر والمرونة التنفيذية</w:t>
      </w:r>
    </w:p>
    <w:p w14:paraId="66BA8432" w14:textId="317A77FC" w:rsidR="008011DD" w:rsidRPr="00DF711D" w:rsidRDefault="008011DD"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 xml:space="preserve">تُعد القدرة على استشراف المخاطر والتعامل معها بفعالية من أهم متطلبات المشاريع التحولية، لا سيما في بيئات ديناميكية كالمملكة العربية السعودية التي تمر بتغيرات اقتصادية واجتماعية متسارعة، وتُمكّن إدارة المشاريع الجهات المنفذة من تطوير خطط استجابة استراتيجية، تتسم بالمرونة والتكيف، وقد بيّن </w:t>
      </w:r>
      <w:r w:rsidRPr="00DF711D">
        <w:rPr>
          <w:rFonts w:ascii="Sakkal Majalla" w:eastAsia="Times New Roman" w:hAnsi="Sakkal Majalla" w:cs="Sakkal Majalla"/>
          <w:kern w:val="0"/>
          <w:sz w:val="28"/>
          <w:szCs w:val="28"/>
          <w14:ligatures w14:val="none"/>
        </w:rPr>
        <w:t xml:space="preserve">Doughman et al. (2024) </w:t>
      </w:r>
      <w:r w:rsidRPr="00DF711D">
        <w:rPr>
          <w:rFonts w:ascii="Sakkal Majalla" w:eastAsia="Times New Roman" w:hAnsi="Sakkal Majalla" w:cs="Sakkal Majalla"/>
          <w:kern w:val="0"/>
          <w:sz w:val="28"/>
          <w:szCs w:val="28"/>
          <w:rtl/>
          <w14:ligatures w14:val="none"/>
        </w:rPr>
        <w:t>أن اعتماد إطار متكامل لإدارة المشاريع في القطاع الحكومي أسهم في تحسين قدرة الجهات على التعامل مع الاضطرابات، وضمان استمرارية الإنجاز ضمن المبادرات الرقمية والتحولية</w:t>
      </w:r>
      <w:r w:rsidRPr="00DF711D">
        <w:rPr>
          <w:rFonts w:ascii="Sakkal Majalla" w:eastAsia="Times New Roman" w:hAnsi="Sakkal Majalla" w:cs="Sakkal Majalla"/>
          <w:kern w:val="0"/>
          <w:sz w:val="28"/>
          <w:szCs w:val="28"/>
          <w14:ligatures w14:val="none"/>
        </w:rPr>
        <w:t>.</w:t>
      </w:r>
    </w:p>
    <w:p w14:paraId="1C6E6D33" w14:textId="2F4B7E33" w:rsidR="008011DD" w:rsidRPr="008E4051" w:rsidRDefault="008011DD" w:rsidP="008E4051">
      <w:pPr>
        <w:pStyle w:val="a6"/>
        <w:numPr>
          <w:ilvl w:val="0"/>
          <w:numId w:val="33"/>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8E4051">
        <w:rPr>
          <w:rFonts w:ascii="Sakkal Majalla" w:eastAsia="Times New Roman" w:hAnsi="Sakkal Majalla" w:cs="Sakkal Majalla"/>
          <w:b/>
          <w:bCs/>
          <w:kern w:val="0"/>
          <w:sz w:val="28"/>
          <w:szCs w:val="28"/>
          <w:rtl/>
          <w14:ligatures w14:val="none"/>
        </w:rPr>
        <w:t>ضبط الأداء والحوكمة وتحقيق النتائج المرحلية</w:t>
      </w:r>
    </w:p>
    <w:p w14:paraId="535FFABE" w14:textId="5094CD88" w:rsidR="008011DD" w:rsidRPr="00DF711D" w:rsidRDefault="008011DD"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تُوفّر إدارة المشاريع أدوات لقياس الأداء المرحلي وفق مؤشرات واضحة</w:t>
      </w:r>
      <w:r w:rsidRPr="00DF711D">
        <w:rPr>
          <w:rFonts w:ascii="Sakkal Majalla" w:eastAsia="Times New Roman" w:hAnsi="Sakkal Majalla" w:cs="Sakkal Majalla"/>
          <w:kern w:val="0"/>
          <w:sz w:val="28"/>
          <w:szCs w:val="28"/>
          <w14:ligatures w14:val="none"/>
        </w:rPr>
        <w:t xml:space="preserve"> (KPIs)</w:t>
      </w:r>
      <w:r w:rsidRPr="00DF711D">
        <w:rPr>
          <w:rFonts w:ascii="Sakkal Majalla" w:eastAsia="Times New Roman" w:hAnsi="Sakkal Majalla" w:cs="Sakkal Majalla"/>
          <w:kern w:val="0"/>
          <w:sz w:val="28"/>
          <w:szCs w:val="28"/>
          <w:rtl/>
          <w14:ligatures w14:val="none"/>
        </w:rPr>
        <w:t xml:space="preserve">، بما يُسهل عملية المتابعة والتقييم والتقويم، وهي عمليات أساسية في بنية التحول الوطني، كما أن تطبيق معايير الحوكمة في إدارة المشاريع يعزز من الشفافية والمساءلة، ويرتبط مباشرة بتحقيق الثقة المؤسسية، ويُشير </w:t>
      </w:r>
      <w:r w:rsidRPr="00DF711D">
        <w:rPr>
          <w:rFonts w:ascii="Sakkal Majalla" w:eastAsia="Times New Roman" w:hAnsi="Sakkal Majalla" w:cs="Sakkal Majalla"/>
          <w:kern w:val="0"/>
          <w:sz w:val="28"/>
          <w:szCs w:val="28"/>
          <w14:ligatures w14:val="none"/>
        </w:rPr>
        <w:t xml:space="preserve">Alyamani (2024) </w:t>
      </w:r>
      <w:r w:rsidRPr="00DF711D">
        <w:rPr>
          <w:rFonts w:ascii="Sakkal Majalla" w:eastAsia="Times New Roman" w:hAnsi="Sakkal Majalla" w:cs="Sakkal Majalla"/>
          <w:kern w:val="0"/>
          <w:sz w:val="28"/>
          <w:szCs w:val="28"/>
          <w:rtl/>
          <w14:ligatures w14:val="none"/>
        </w:rPr>
        <w:t>إلى أن فعالية المبادرات الحكومية ضمن رؤية المملكة 2030 تعتمد بدرجة كبيرة على وضوح منهجيات التنفيذ، وقدرة الجهات على متابعة مؤشرات الإنجاز وتحليل الفجوات بانتظام</w:t>
      </w:r>
      <w:r w:rsidRPr="00DF711D">
        <w:rPr>
          <w:rFonts w:ascii="Sakkal Majalla" w:eastAsia="Times New Roman" w:hAnsi="Sakkal Majalla" w:cs="Sakkal Majalla"/>
          <w:kern w:val="0"/>
          <w:sz w:val="28"/>
          <w:szCs w:val="28"/>
          <w14:ligatures w14:val="none"/>
        </w:rPr>
        <w:t>.</w:t>
      </w:r>
    </w:p>
    <w:p w14:paraId="2423343A" w14:textId="7AB139EA" w:rsidR="008011DD" w:rsidRPr="008E4051" w:rsidRDefault="008011DD" w:rsidP="008E4051">
      <w:pPr>
        <w:pStyle w:val="a6"/>
        <w:numPr>
          <w:ilvl w:val="0"/>
          <w:numId w:val="33"/>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8E4051">
        <w:rPr>
          <w:rFonts w:ascii="Sakkal Majalla" w:eastAsia="Times New Roman" w:hAnsi="Sakkal Majalla" w:cs="Sakkal Majalla"/>
          <w:b/>
          <w:bCs/>
          <w:kern w:val="0"/>
          <w:sz w:val="28"/>
          <w:szCs w:val="28"/>
          <w:rtl/>
          <w14:ligatures w14:val="none"/>
        </w:rPr>
        <w:t>المواءمة بين الموارد والمستهدفات الاستراتيجية</w:t>
      </w:r>
    </w:p>
    <w:p w14:paraId="75974971" w14:textId="153DB237" w:rsidR="008011DD" w:rsidRPr="00DF711D" w:rsidRDefault="008011DD"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 xml:space="preserve">تساعد إدارة المشاريع في المواءمة بين الموارد المتاحة – سواء كانت مالية، بشرية، أو تقنية – وبين متطلبات المبادرات التحولية، من خلال تخطيط دقيق للاحتياجات، وجدولة الاستخدام، وتقليل الهدر، ويؤكد </w:t>
      </w:r>
      <w:r w:rsidRPr="00DF711D">
        <w:rPr>
          <w:rFonts w:ascii="Sakkal Majalla" w:eastAsia="Times New Roman" w:hAnsi="Sakkal Majalla" w:cs="Sakkal Majalla"/>
          <w:kern w:val="0"/>
          <w:sz w:val="28"/>
          <w:szCs w:val="28"/>
          <w14:ligatures w14:val="none"/>
        </w:rPr>
        <w:t xml:space="preserve">Jabali et al. (2023) </w:t>
      </w:r>
      <w:r w:rsidRPr="00DF711D">
        <w:rPr>
          <w:rFonts w:ascii="Sakkal Majalla" w:eastAsia="Times New Roman" w:hAnsi="Sakkal Majalla" w:cs="Sakkal Majalla"/>
          <w:kern w:val="0"/>
          <w:sz w:val="28"/>
          <w:szCs w:val="28"/>
          <w:rtl/>
          <w14:ligatures w14:val="none"/>
        </w:rPr>
        <w:t>أن المشاريع الحكومية التي اعتمدت على نظم احترافية لإدارة المشاريع كانت أكثر قدرة على ضبط التكلفة وتحقيق العائد التنموي مقارنة بالمشاريع التي افتقرت لذلك، مما يعكس أهمية هذا البُعد في دعم كفاءة الإنفاق الوطني</w:t>
      </w:r>
      <w:r w:rsidRPr="00DF711D">
        <w:rPr>
          <w:rFonts w:ascii="Sakkal Majalla" w:eastAsia="Times New Roman" w:hAnsi="Sakkal Majalla" w:cs="Sakkal Majalla"/>
          <w:kern w:val="0"/>
          <w:sz w:val="28"/>
          <w:szCs w:val="28"/>
          <w14:ligatures w14:val="none"/>
        </w:rPr>
        <w:t>.</w:t>
      </w:r>
    </w:p>
    <w:p w14:paraId="55CC8882" w14:textId="4C453383" w:rsidR="008011DD" w:rsidRPr="00DF711D" w:rsidRDefault="008011DD" w:rsidP="008E405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F711D">
        <w:rPr>
          <w:rFonts w:ascii="Sakkal Majalla" w:eastAsia="Times New Roman" w:hAnsi="Sakkal Majalla" w:cs="Sakkal Majalla"/>
          <w:kern w:val="0"/>
          <w:sz w:val="28"/>
          <w:szCs w:val="28"/>
          <w:rtl/>
          <w14:ligatures w14:val="none"/>
        </w:rPr>
        <w:t xml:space="preserve">وتُظهر العلاقة بين إدارة المشاريع وبرامج التحول الوطني ترابطًا وظيفيًا واستراتيجيًا عميقًا، حيث تُشكل إدارة المشاريع الذراع التنفيذية الفعلية التي من خلالها تُترجم الرؤية إلى نتائج، وتضمن هذه العلاقة إدارة دقيقة للموارد، وضبطًا للمخاطر، ومتابعة مرحلية للأداء، وتكاملًا مؤسسيًا بين الجهات، مما يُسهم في تسريع وتيرة التحول، وضمان اتساقه مع المستهدفات الوطنية. </w:t>
      </w:r>
    </w:p>
    <w:p w14:paraId="554D7F5F" w14:textId="77777777" w:rsidR="00C87558" w:rsidRPr="00DF711D" w:rsidRDefault="00C87558" w:rsidP="00DF711D">
      <w:p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5E40C727" w14:textId="77777777" w:rsidR="008E4051" w:rsidRDefault="008E4051">
      <w:pPr>
        <w:bidi w:val="0"/>
        <w:rPr>
          <w:rFonts w:ascii="Segoe UI Symbol" w:eastAsia="Times New Roman" w:hAnsi="Segoe UI Symbol" w:cs="Segoe UI Symbol"/>
          <w:kern w:val="0"/>
          <w:sz w:val="28"/>
          <w:szCs w:val="28"/>
          <w:lang w:bidi="ar-EG"/>
          <w14:ligatures w14:val="none"/>
        </w:rPr>
      </w:pPr>
      <w:r>
        <w:rPr>
          <w:rFonts w:ascii="Segoe UI Symbol" w:eastAsia="Times New Roman" w:hAnsi="Segoe UI Symbol" w:cs="Segoe UI Symbol"/>
          <w:kern w:val="0"/>
          <w:sz w:val="28"/>
          <w:szCs w:val="28"/>
          <w:lang w:bidi="ar-EG"/>
          <w14:ligatures w14:val="none"/>
        </w:rPr>
        <w:br w:type="page"/>
      </w:r>
    </w:p>
    <w:p w14:paraId="39BE7D32" w14:textId="77777777" w:rsidR="00B202DA" w:rsidRDefault="00B202DA" w:rsidP="00B202DA">
      <w:pPr>
        <w:spacing w:before="100" w:beforeAutospacing="1" w:after="100" w:afterAutospacing="1" w:line="360" w:lineRule="auto"/>
        <w:jc w:val="both"/>
        <w:rPr>
          <w:rFonts w:ascii="Sakkal Majalla" w:hAnsi="Sakkal Majalla" w:cs="Sakkal Majalla"/>
          <w:sz w:val="28"/>
          <w:szCs w:val="28"/>
          <w:rtl/>
          <w:lang w:bidi="ar-EG"/>
        </w:rPr>
        <w:sectPr w:rsidR="00B202DA" w:rsidSect="00142866">
          <w:footerReference w:type="default" r:id="rId9"/>
          <w:pgSz w:w="11906" w:h="16838" w:code="9"/>
          <w:pgMar w:top="1440" w:right="1985" w:bottom="1440" w:left="1418" w:header="720" w:footer="720" w:gutter="567"/>
          <w:pgNumType w:start="1"/>
          <w:cols w:space="720"/>
          <w:bidi/>
          <w:rtlGutter/>
          <w:docGrid w:linePitch="360"/>
        </w:sectPr>
      </w:pPr>
    </w:p>
    <w:p w14:paraId="0690902F" w14:textId="77777777" w:rsidR="00B706AE" w:rsidRPr="00B202DA" w:rsidRDefault="00B706AE" w:rsidP="00B202DA">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B202DA">
        <w:rPr>
          <w:rFonts w:ascii="Sakkal Majalla" w:hAnsi="Sakkal Majalla" w:cs="Sakkal Majalla"/>
          <w:b/>
          <w:bCs/>
          <w:noProof/>
          <w:sz w:val="32"/>
          <w:szCs w:val="32"/>
        </w:rPr>
        <w:drawing>
          <wp:anchor distT="0" distB="0" distL="114300" distR="114300" simplePos="0" relativeHeight="251661312" behindDoc="1" locked="0" layoutInCell="1" allowOverlap="1" wp14:anchorId="38F624DA" wp14:editId="7AC504E7">
            <wp:simplePos x="0" y="0"/>
            <wp:positionH relativeFrom="margin">
              <wp:align>right</wp:align>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B202DA">
        <w:rPr>
          <w:rFonts w:ascii="Sakkal Majalla" w:eastAsia="Calibri" w:hAnsi="Sakkal Majalla" w:cs="Sakkal Majalla"/>
          <w:b/>
          <w:bCs/>
          <w:kern w:val="0"/>
          <w:sz w:val="32"/>
          <w:szCs w:val="32"/>
          <w:lang w:bidi="ar-EG"/>
          <w14:ligatures w14:val="none"/>
        </w:rPr>
        <w:t>Mid-Ocean University</w:t>
      </w:r>
    </w:p>
    <w:p w14:paraId="72F80D46" w14:textId="77777777" w:rsidR="00B706AE" w:rsidRPr="00B202DA" w:rsidRDefault="00B706AE" w:rsidP="00B202DA">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B202DA">
        <w:rPr>
          <w:rFonts w:ascii="Sakkal Majalla" w:eastAsia="Calibri" w:hAnsi="Sakkal Majalla" w:cs="Sakkal Majalla"/>
          <w:b/>
          <w:bCs/>
          <w:kern w:val="0"/>
          <w:sz w:val="32"/>
          <w:szCs w:val="32"/>
          <w:lang w:bidi="ar-EG"/>
          <w14:ligatures w14:val="none"/>
        </w:rPr>
        <w:t>College of Management</w:t>
      </w:r>
    </w:p>
    <w:p w14:paraId="31222B18" w14:textId="0265E728" w:rsidR="00B706AE" w:rsidRPr="00B202DA" w:rsidRDefault="00B706AE" w:rsidP="00B202DA">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B202DA">
        <w:rPr>
          <w:rFonts w:ascii="Sakkal Majalla" w:eastAsia="Calibri" w:hAnsi="Sakkal Majalla" w:cs="Sakkal Majalla"/>
          <w:b/>
          <w:bCs/>
          <w:kern w:val="0"/>
          <w:sz w:val="32"/>
          <w:szCs w:val="32"/>
          <w:lang w:bidi="ar-EG"/>
          <w14:ligatures w14:val="none"/>
        </w:rPr>
        <w:t>Specialization project management</w:t>
      </w:r>
    </w:p>
    <w:p w14:paraId="06DC0A85" w14:textId="77777777" w:rsidR="00B706AE" w:rsidRPr="00DF711D" w:rsidRDefault="00B706AE" w:rsidP="00B202DA">
      <w:pPr>
        <w:bidi w:val="0"/>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14:paraId="750D40E3" w14:textId="77777777" w:rsidR="00B706AE" w:rsidRPr="00B202DA" w:rsidRDefault="00B706AE" w:rsidP="00B202DA">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B202DA">
        <w:rPr>
          <w:rFonts w:ascii="Sakkal Majalla" w:eastAsia="Calibri" w:hAnsi="Sakkal Majalla" w:cs="Sakkal Majalla"/>
          <w:b/>
          <w:bCs/>
          <w:kern w:val="0"/>
          <w:sz w:val="40"/>
          <w:szCs w:val="40"/>
          <w:lang w:bidi="ar-EG"/>
          <w14:ligatures w14:val="none"/>
        </w:rPr>
        <w:t>The Impact of Project Management on Enhancing the National Transformation Program (NTP) to Achieve Saudi Vision 2030: An Applied Study on Strategic Projects in the Kingdom of Saudi Arabia</w:t>
      </w:r>
    </w:p>
    <w:p w14:paraId="186B076E" w14:textId="27369C0C" w:rsidR="00B706AE" w:rsidRPr="00B202DA" w:rsidRDefault="00B706AE" w:rsidP="00B202DA">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B202DA">
        <w:rPr>
          <w:rFonts w:ascii="Sakkal Majalla" w:eastAsia="Calibri" w:hAnsi="Sakkal Majalla" w:cs="Sakkal Majalla"/>
          <w:b/>
          <w:bCs/>
          <w:kern w:val="0"/>
          <w:sz w:val="36"/>
          <w:szCs w:val="36"/>
          <w:lang w:bidi="ar-EG"/>
          <w14:ligatures w14:val="none"/>
        </w:rPr>
        <w:t>Preparation</w:t>
      </w:r>
      <w:r w:rsidRPr="00B202DA">
        <w:rPr>
          <w:rFonts w:ascii="Sakkal Majalla" w:eastAsia="Calibri" w:hAnsi="Sakkal Majalla" w:cs="Sakkal Majalla"/>
          <w:b/>
          <w:bCs/>
          <w:kern w:val="0"/>
          <w:sz w:val="36"/>
          <w:szCs w:val="36"/>
          <w:rtl/>
          <w:lang w:bidi="ar-EG"/>
          <w14:ligatures w14:val="none"/>
        </w:rPr>
        <w:t>:</w:t>
      </w:r>
    </w:p>
    <w:p w14:paraId="376018C2" w14:textId="15056C21" w:rsidR="00B706AE" w:rsidRPr="00B202DA" w:rsidRDefault="00B706AE" w:rsidP="00B202DA">
      <w:pPr>
        <w:bidi w:val="0"/>
        <w:spacing w:before="100" w:beforeAutospacing="1" w:after="100" w:afterAutospacing="1" w:line="360" w:lineRule="auto"/>
        <w:jc w:val="center"/>
        <w:rPr>
          <w:rFonts w:ascii="Sakkal Majalla" w:hAnsi="Sakkal Majalla" w:cs="Sakkal Majalla"/>
          <w:b/>
          <w:bCs/>
          <w:sz w:val="36"/>
          <w:szCs w:val="36"/>
        </w:rPr>
      </w:pPr>
      <w:bookmarkStart w:id="39" w:name="_Hlk181937364"/>
      <w:r w:rsidRPr="00B202DA">
        <w:rPr>
          <w:rFonts w:ascii="Sakkal Majalla" w:hAnsi="Sakkal Majalla" w:cs="Sakkal Majalla"/>
          <w:b/>
          <w:bCs/>
          <w:sz w:val="36"/>
          <w:szCs w:val="36"/>
        </w:rPr>
        <w:t>Yasmeen Abdullah Abdulrahman Al-Muhimid</w:t>
      </w:r>
      <w:r w:rsidRPr="00B202DA">
        <w:rPr>
          <w:rFonts w:ascii="Sakkal Majalla" w:hAnsi="Sakkal Majalla" w:cs="Sakkal Majalla"/>
          <w:b/>
          <w:bCs/>
          <w:sz w:val="36"/>
          <w:szCs w:val="36"/>
        </w:rPr>
        <w:br/>
        <w:t>243001775</w:t>
      </w:r>
    </w:p>
    <w:p w14:paraId="7CA2A92F" w14:textId="77777777" w:rsidR="00B706AE" w:rsidRPr="00B202DA" w:rsidRDefault="00B706AE" w:rsidP="00B202DA">
      <w:pPr>
        <w:bidi w:val="0"/>
        <w:spacing w:before="100" w:beforeAutospacing="1" w:after="100" w:afterAutospacing="1" w:line="360" w:lineRule="auto"/>
        <w:jc w:val="center"/>
        <w:rPr>
          <w:rFonts w:ascii="Sakkal Majalla" w:eastAsia="Calibri" w:hAnsi="Sakkal Majalla" w:cs="Sakkal Majalla"/>
          <w:b/>
          <w:bCs/>
          <w:sz w:val="36"/>
          <w:szCs w:val="36"/>
          <w:lang w:bidi="ar-EG"/>
        </w:rPr>
      </w:pPr>
      <w:r w:rsidRPr="00B202DA">
        <w:rPr>
          <w:rFonts w:ascii="Sakkal Majalla" w:eastAsia="Calibri" w:hAnsi="Sakkal Majalla" w:cs="Sakkal Majalla"/>
          <w:b/>
          <w:bCs/>
          <w:sz w:val="36"/>
          <w:szCs w:val="36"/>
          <w:lang w:bidi="ar-EG"/>
        </w:rPr>
        <w:t>Supervision:</w:t>
      </w:r>
    </w:p>
    <w:p w14:paraId="074160B2" w14:textId="77777777" w:rsidR="00B706AE" w:rsidRPr="00B202DA" w:rsidRDefault="00B706AE" w:rsidP="00B202DA">
      <w:pPr>
        <w:bidi w:val="0"/>
        <w:spacing w:before="100" w:beforeAutospacing="1" w:after="100" w:afterAutospacing="1" w:line="360" w:lineRule="auto"/>
        <w:jc w:val="center"/>
        <w:rPr>
          <w:rFonts w:ascii="Sakkal Majalla" w:eastAsia="Calibri" w:hAnsi="Sakkal Majalla" w:cs="Sakkal Majalla"/>
          <w:b/>
          <w:bCs/>
          <w:sz w:val="36"/>
          <w:szCs w:val="36"/>
          <w:lang w:bidi="ar-EG"/>
        </w:rPr>
      </w:pPr>
      <w:r w:rsidRPr="00B202DA">
        <w:rPr>
          <w:rFonts w:ascii="Sakkal Majalla" w:eastAsia="Calibri" w:hAnsi="Sakkal Majalla" w:cs="Sakkal Majalla"/>
          <w:b/>
          <w:bCs/>
          <w:sz w:val="36"/>
          <w:szCs w:val="36"/>
          <w:lang w:bidi="ar-EG"/>
        </w:rPr>
        <w:t>Dr. Al faisal Abdelhameed Mohamed</w:t>
      </w:r>
    </w:p>
    <w:p w14:paraId="15516C66" w14:textId="3A5A793D" w:rsidR="007300F5" w:rsidRPr="00B202DA" w:rsidRDefault="00B706AE" w:rsidP="00B202DA">
      <w:pPr>
        <w:bidi w:val="0"/>
        <w:spacing w:before="100" w:beforeAutospacing="1" w:after="100" w:afterAutospacing="1" w:line="360" w:lineRule="auto"/>
        <w:jc w:val="center"/>
        <w:rPr>
          <w:rFonts w:ascii="Sakkal Majalla" w:hAnsi="Sakkal Majalla" w:cs="Sakkal Majalla"/>
          <w:b/>
          <w:bCs/>
          <w:sz w:val="36"/>
          <w:szCs w:val="36"/>
        </w:rPr>
      </w:pPr>
      <w:r w:rsidRPr="00B202DA">
        <w:rPr>
          <w:rFonts w:ascii="Sakkal Majalla" w:eastAsia="Calibri" w:hAnsi="Sakkal Majalla" w:cs="Sakkal Majalla"/>
          <w:b/>
          <w:bCs/>
          <w:sz w:val="36"/>
          <w:szCs w:val="36"/>
          <w:lang w:bidi="ar-EG"/>
        </w:rPr>
        <w:t>144</w:t>
      </w:r>
      <w:r w:rsidR="00B202DA" w:rsidRPr="00B202DA">
        <w:rPr>
          <w:rFonts w:ascii="Sakkal Majalla" w:eastAsia="Calibri" w:hAnsi="Sakkal Majalla" w:cs="Sakkal Majalla"/>
          <w:b/>
          <w:bCs/>
          <w:sz w:val="36"/>
          <w:szCs w:val="36"/>
          <w:lang w:bidi="ar-EG"/>
        </w:rPr>
        <w:t>7</w:t>
      </w:r>
      <w:r w:rsidRPr="00B202DA">
        <w:rPr>
          <w:rFonts w:ascii="Sakkal Majalla" w:eastAsia="Calibri" w:hAnsi="Sakkal Majalla" w:cs="Sakkal Majalla"/>
          <w:b/>
          <w:bCs/>
          <w:sz w:val="36"/>
          <w:szCs w:val="36"/>
          <w:lang w:bidi="ar-EG"/>
        </w:rPr>
        <w:t xml:space="preserve"> – 2025</w:t>
      </w:r>
      <w:bookmarkEnd w:id="39"/>
    </w:p>
    <w:sectPr w:rsidR="007300F5" w:rsidRPr="00B202DA" w:rsidSect="00142866">
      <w:footerReference w:type="default" r:id="rId11"/>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F7B012" w14:textId="77777777" w:rsidR="006D54A9" w:rsidRDefault="006D54A9" w:rsidP="00BF6FCA">
      <w:pPr>
        <w:spacing w:after="0" w:line="240" w:lineRule="auto"/>
      </w:pPr>
      <w:r>
        <w:separator/>
      </w:r>
    </w:p>
  </w:endnote>
  <w:endnote w:type="continuationSeparator" w:id="0">
    <w:p w14:paraId="107F4094" w14:textId="77777777" w:rsidR="006D54A9" w:rsidRDefault="006D54A9" w:rsidP="00BF6F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Simplified Arabic">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23125686"/>
      <w:docPartObj>
        <w:docPartGallery w:val="Page Numbers (Bottom of Page)"/>
        <w:docPartUnique/>
      </w:docPartObj>
    </w:sdtPr>
    <w:sdtContent>
      <w:p w14:paraId="3733C64C" w14:textId="77777777" w:rsidR="00B202DA" w:rsidRDefault="00B202DA">
        <w:pPr>
          <w:pStyle w:val="ab"/>
        </w:pPr>
        <w:r w:rsidRPr="00142866">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584B24EE" wp14:editId="503D7913">
                  <wp:simplePos x="0" y="0"/>
                  <wp:positionH relativeFrom="margin">
                    <wp:align>center</wp:align>
                  </wp:positionH>
                  <wp:positionV relativeFrom="bottomMargin">
                    <wp:posOffset>128270</wp:posOffset>
                  </wp:positionV>
                  <wp:extent cx="768350" cy="693420"/>
                  <wp:effectExtent l="0" t="0" r="12700" b="11430"/>
                  <wp:wrapNone/>
                  <wp:docPr id="3" name="Horizontal Scrol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8350" cy="693420"/>
                          </a:xfrm>
                          <a:prstGeom prst="horizontalScroll">
                            <a:avLst>
                              <a:gd name="adj" fmla="val 25000"/>
                            </a:avLst>
                          </a:pr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52D10182" w14:textId="77777777" w:rsidR="00B202DA" w:rsidRPr="00142866" w:rsidRDefault="00B202DA">
                              <w:pPr>
                                <w:jc w:val="center"/>
                                <w:rPr>
                                  <w:rFonts w:ascii="Sakkal Majalla" w:hAnsi="Sakkal Majalla" w:cs="Sakkal Majalla"/>
                                  <w:b/>
                                  <w:bCs/>
                                  <w:color w:val="808080" w:themeColor="text1" w:themeTint="7F"/>
                                  <w:rtl/>
                                  <w:lang w:bidi="ar-EG"/>
                                </w:rPr>
                              </w:pPr>
                              <w:r w:rsidRPr="00142866">
                                <w:rPr>
                                  <w:rFonts w:ascii="Sakkal Majalla" w:hAnsi="Sakkal Majalla" w:cs="Sakkal Majalla"/>
                                  <w:b/>
                                  <w:bCs/>
                                </w:rPr>
                                <w:fldChar w:fldCharType="begin"/>
                              </w:r>
                              <w:r w:rsidRPr="00142866">
                                <w:rPr>
                                  <w:rFonts w:ascii="Sakkal Majalla" w:hAnsi="Sakkal Majalla" w:cs="Sakkal Majalla"/>
                                  <w:b/>
                                  <w:bCs/>
                                </w:rPr>
                                <w:instrText xml:space="preserve"> PAGE    \* MERGEFORMAT </w:instrText>
                              </w:r>
                              <w:r w:rsidRPr="00142866">
                                <w:rPr>
                                  <w:rFonts w:ascii="Sakkal Majalla" w:hAnsi="Sakkal Majalla" w:cs="Sakkal Majalla"/>
                                  <w:b/>
                                  <w:bCs/>
                                </w:rPr>
                                <w:fldChar w:fldCharType="separate"/>
                              </w:r>
                              <w:r w:rsidR="004A5CB3" w:rsidRPr="004A5CB3">
                                <w:rPr>
                                  <w:rFonts w:ascii="Sakkal Majalla" w:hAnsi="Sakkal Majalla" w:cs="Sakkal Majalla"/>
                                  <w:b/>
                                  <w:bCs/>
                                  <w:noProof/>
                                  <w:color w:val="808080" w:themeColor="text1" w:themeTint="7F"/>
                                  <w:rtl/>
                                </w:rPr>
                                <w:t>42</w:t>
                              </w:r>
                              <w:r w:rsidRPr="00142866">
                                <w:rPr>
                                  <w:rFonts w:ascii="Sakkal Majalla" w:hAnsi="Sakkal Majalla" w:cs="Sakkal Majalla"/>
                                  <w:b/>
                                  <w:bCs/>
                                  <w:noProof/>
                                  <w:color w:val="808080" w:themeColor="text1" w:themeTint="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4B24E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Horizontal Scroll 3" o:spid="_x0000_s1026" type="#_x0000_t98" style="position:absolute;left:0;text-align:left;margin-left:0;margin-top:10.1pt;width:60.5pt;height:54.6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" adj="5400" filled="f" fillcolor="#17365d" strokecolor="#a5a5a5">
                  <v:textbox>
                    <w:txbxContent>
                      <w:p w14:paraId="52D10182" w14:textId="77777777" w:rsidR="00B202DA" w:rsidRPr="00142866" w:rsidRDefault="00B202DA">
                        <w:pPr>
                          <w:jc w:val="center"/>
                          <w:rPr>
                            <w:rFonts w:ascii="Sakkal Majalla" w:hAnsi="Sakkal Majalla" w:cs="Sakkal Majalla"/>
                            <w:b/>
                            <w:bCs/>
                            <w:color w:val="808080" w:themeColor="text1" w:themeTint="7F"/>
                            <w:rtl/>
                            <w:lang w:bidi="ar-EG"/>
                          </w:rPr>
                        </w:pPr>
                        <w:r w:rsidRPr="00142866">
                          <w:rPr>
                            <w:rFonts w:ascii="Sakkal Majalla" w:hAnsi="Sakkal Majalla" w:cs="Sakkal Majalla"/>
                            <w:b/>
                            <w:bCs/>
                          </w:rPr>
                          <w:fldChar w:fldCharType="begin"/>
                        </w:r>
                        <w:r w:rsidRPr="00142866">
                          <w:rPr>
                            <w:rFonts w:ascii="Sakkal Majalla" w:hAnsi="Sakkal Majalla" w:cs="Sakkal Majalla"/>
                            <w:b/>
                            <w:bCs/>
                          </w:rPr>
                          <w:instrText xml:space="preserve"> PAGE    \* MERGEFORMAT </w:instrText>
                        </w:r>
                        <w:r w:rsidRPr="00142866">
                          <w:rPr>
                            <w:rFonts w:ascii="Sakkal Majalla" w:hAnsi="Sakkal Majalla" w:cs="Sakkal Majalla"/>
                            <w:b/>
                            <w:bCs/>
                          </w:rPr>
                          <w:fldChar w:fldCharType="separate"/>
                        </w:r>
                        <w:r w:rsidR="004A5CB3" w:rsidRPr="004A5CB3">
                          <w:rPr>
                            <w:rFonts w:ascii="Sakkal Majalla" w:hAnsi="Sakkal Majalla" w:cs="Sakkal Majalla"/>
                            <w:b/>
                            <w:bCs/>
                            <w:noProof/>
                            <w:color w:val="808080" w:themeColor="text1" w:themeTint="7F"/>
                            <w:rtl/>
                          </w:rPr>
                          <w:t>42</w:t>
                        </w:r>
                        <w:r w:rsidRPr="00142866">
                          <w:rPr>
                            <w:rFonts w:ascii="Sakkal Majalla" w:hAnsi="Sakkal Majalla" w:cs="Sakkal Majalla"/>
                            <w:b/>
                            <w:bCs/>
                            <w:noProof/>
                            <w:color w:val="808080" w:themeColor="text1" w:themeTint="7F"/>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C1C4A" w14:textId="7531C71A" w:rsidR="00B202DA" w:rsidRDefault="00B202DA">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8364B" w14:textId="77777777" w:rsidR="006D54A9" w:rsidRDefault="006D54A9" w:rsidP="00BF6FCA">
      <w:pPr>
        <w:spacing w:after="0" w:line="240" w:lineRule="auto"/>
      </w:pPr>
      <w:r>
        <w:separator/>
      </w:r>
    </w:p>
  </w:footnote>
  <w:footnote w:type="continuationSeparator" w:id="0">
    <w:p w14:paraId="6A7674D9" w14:textId="77777777" w:rsidR="006D54A9" w:rsidRDefault="006D54A9" w:rsidP="00BF6F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F26F4"/>
    <w:multiLevelType w:val="multilevel"/>
    <w:tmpl w:val="2938A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3C07C9"/>
    <w:multiLevelType w:val="hybridMultilevel"/>
    <w:tmpl w:val="D7520EC0"/>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5E60717"/>
    <w:multiLevelType w:val="hybridMultilevel"/>
    <w:tmpl w:val="67C8EB0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1E07CBB"/>
    <w:multiLevelType w:val="hybridMultilevel"/>
    <w:tmpl w:val="F80C9F0A"/>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BA46C7"/>
    <w:multiLevelType w:val="multilevel"/>
    <w:tmpl w:val="E96EA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EA2652"/>
    <w:multiLevelType w:val="multilevel"/>
    <w:tmpl w:val="9B187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EE90A79"/>
    <w:multiLevelType w:val="hybridMultilevel"/>
    <w:tmpl w:val="B7AE1962"/>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453A80"/>
    <w:multiLevelType w:val="multilevel"/>
    <w:tmpl w:val="088E91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B32719"/>
    <w:multiLevelType w:val="hybridMultilevel"/>
    <w:tmpl w:val="AF0267D2"/>
    <w:lvl w:ilvl="0" w:tplc="8782F8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8D5BC5"/>
    <w:multiLevelType w:val="multilevel"/>
    <w:tmpl w:val="B8CCF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FB676B"/>
    <w:multiLevelType w:val="multilevel"/>
    <w:tmpl w:val="A446B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31672C"/>
    <w:multiLevelType w:val="multilevel"/>
    <w:tmpl w:val="98461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AC4BE6"/>
    <w:multiLevelType w:val="multilevel"/>
    <w:tmpl w:val="DB143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C334972"/>
    <w:multiLevelType w:val="multilevel"/>
    <w:tmpl w:val="CCCC4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EE82792"/>
    <w:multiLevelType w:val="multilevel"/>
    <w:tmpl w:val="ACA48D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3655B29"/>
    <w:multiLevelType w:val="multilevel"/>
    <w:tmpl w:val="10A02A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76D7DDE"/>
    <w:multiLevelType w:val="hybridMultilevel"/>
    <w:tmpl w:val="DE8666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8683886"/>
    <w:multiLevelType w:val="hybridMultilevel"/>
    <w:tmpl w:val="45D21C76"/>
    <w:lvl w:ilvl="0" w:tplc="0409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DD26C9D"/>
    <w:multiLevelType w:val="hybridMultilevel"/>
    <w:tmpl w:val="37EA96C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ED377FC"/>
    <w:multiLevelType w:val="hybridMultilevel"/>
    <w:tmpl w:val="8CD07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35A0413"/>
    <w:multiLevelType w:val="hybridMultilevel"/>
    <w:tmpl w:val="C7546812"/>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A65CD3"/>
    <w:multiLevelType w:val="multilevel"/>
    <w:tmpl w:val="B67AF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3055B1"/>
    <w:multiLevelType w:val="hybridMultilevel"/>
    <w:tmpl w:val="5616EDC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2E64B5"/>
    <w:multiLevelType w:val="multilevel"/>
    <w:tmpl w:val="A4B65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4627BA2"/>
    <w:multiLevelType w:val="multilevel"/>
    <w:tmpl w:val="95AA3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42BA0"/>
    <w:multiLevelType w:val="hybridMultilevel"/>
    <w:tmpl w:val="ABFA11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D653BF3"/>
    <w:multiLevelType w:val="multilevel"/>
    <w:tmpl w:val="55BC6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7060DB"/>
    <w:multiLevelType w:val="hybridMultilevel"/>
    <w:tmpl w:val="E19A73A0"/>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0957292"/>
    <w:multiLevelType w:val="multilevel"/>
    <w:tmpl w:val="480ED1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0AB5848"/>
    <w:multiLevelType w:val="multilevel"/>
    <w:tmpl w:val="1EA280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0D22380"/>
    <w:multiLevelType w:val="hybridMultilevel"/>
    <w:tmpl w:val="1FD20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3" w15:restartNumberingAfterBreak="0">
    <w:nsid w:val="6B5143EA"/>
    <w:multiLevelType w:val="multilevel"/>
    <w:tmpl w:val="5CF69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1D94F94"/>
    <w:multiLevelType w:val="hybridMultilevel"/>
    <w:tmpl w:val="5FB8B3F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2E74C1F"/>
    <w:multiLevelType w:val="hybridMultilevel"/>
    <w:tmpl w:val="A744563C"/>
    <w:lvl w:ilvl="0" w:tplc="BF6408A0">
      <w:start w:val="1"/>
      <w:numFmt w:val="decimal"/>
      <w:lvlText w:val="%1)"/>
      <w:lvlJc w:val="left"/>
      <w:pPr>
        <w:ind w:left="720" w:hanging="360"/>
      </w:pPr>
      <w:rPr>
        <w:rFonts w:ascii="Simplified Arabic" w:eastAsiaTheme="minorHAnsi" w:hAnsi="Simplified Arabic" w:cs="Simplified Arabic"/>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6E74A39"/>
    <w:multiLevelType w:val="hybridMultilevel"/>
    <w:tmpl w:val="A744563C"/>
    <w:lvl w:ilvl="0" w:tplc="FFFFFFFF">
      <w:start w:val="1"/>
      <w:numFmt w:val="decimal"/>
      <w:lvlText w:val="%1)"/>
      <w:lvlJc w:val="left"/>
      <w:pPr>
        <w:ind w:left="720" w:hanging="360"/>
      </w:pPr>
      <w:rPr>
        <w:rFonts w:ascii="Simplified Arabic" w:eastAsiaTheme="minorHAnsi" w:hAnsi="Simplified Arabic" w:cs="Simplified Arabic"/>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97298904">
    <w:abstractNumId w:val="23"/>
  </w:num>
  <w:num w:numId="2" w16cid:durableId="1322000584">
    <w:abstractNumId w:val="35"/>
  </w:num>
  <w:num w:numId="3" w16cid:durableId="1843080460">
    <w:abstractNumId w:val="36"/>
  </w:num>
  <w:num w:numId="4" w16cid:durableId="2037079531">
    <w:abstractNumId w:val="34"/>
  </w:num>
  <w:num w:numId="5" w16cid:durableId="74252390">
    <w:abstractNumId w:val="17"/>
  </w:num>
  <w:num w:numId="6" w16cid:durableId="1307777368">
    <w:abstractNumId w:val="0"/>
  </w:num>
  <w:num w:numId="7" w16cid:durableId="1929117985">
    <w:abstractNumId w:val="12"/>
  </w:num>
  <w:num w:numId="8" w16cid:durableId="796066407">
    <w:abstractNumId w:val="22"/>
  </w:num>
  <w:num w:numId="9" w16cid:durableId="1266497379">
    <w:abstractNumId w:val="20"/>
  </w:num>
  <w:num w:numId="10" w16cid:durableId="1126050432">
    <w:abstractNumId w:val="31"/>
  </w:num>
  <w:num w:numId="11" w16cid:durableId="2067683387">
    <w:abstractNumId w:val="9"/>
  </w:num>
  <w:num w:numId="12" w16cid:durableId="31348726">
    <w:abstractNumId w:val="1"/>
  </w:num>
  <w:num w:numId="13" w16cid:durableId="471488396">
    <w:abstractNumId w:val="13"/>
  </w:num>
  <w:num w:numId="14" w16cid:durableId="500199502">
    <w:abstractNumId w:val="29"/>
  </w:num>
  <w:num w:numId="15" w16cid:durableId="54472000">
    <w:abstractNumId w:val="16"/>
  </w:num>
  <w:num w:numId="16" w16cid:durableId="1238124724">
    <w:abstractNumId w:val="11"/>
  </w:num>
  <w:num w:numId="17" w16cid:durableId="1374232106">
    <w:abstractNumId w:val="30"/>
  </w:num>
  <w:num w:numId="18" w16cid:durableId="508108044">
    <w:abstractNumId w:val="33"/>
  </w:num>
  <w:num w:numId="19" w16cid:durableId="408309905">
    <w:abstractNumId w:val="7"/>
  </w:num>
  <w:num w:numId="20" w16cid:durableId="1675641479">
    <w:abstractNumId w:val="15"/>
  </w:num>
  <w:num w:numId="21" w16cid:durableId="1881698285">
    <w:abstractNumId w:val="24"/>
  </w:num>
  <w:num w:numId="22" w16cid:durableId="2033067206">
    <w:abstractNumId w:val="10"/>
  </w:num>
  <w:num w:numId="23" w16cid:durableId="955911495">
    <w:abstractNumId w:val="14"/>
  </w:num>
  <w:num w:numId="24" w16cid:durableId="596134123">
    <w:abstractNumId w:val="4"/>
  </w:num>
  <w:num w:numId="25" w16cid:durableId="29032507">
    <w:abstractNumId w:val="25"/>
  </w:num>
  <w:num w:numId="26" w16cid:durableId="2131581795">
    <w:abstractNumId w:val="27"/>
  </w:num>
  <w:num w:numId="27" w16cid:durableId="3558551">
    <w:abstractNumId w:val="5"/>
  </w:num>
  <w:num w:numId="28" w16cid:durableId="114906418">
    <w:abstractNumId w:val="26"/>
  </w:num>
  <w:num w:numId="29" w16cid:durableId="1985309666">
    <w:abstractNumId w:val="19"/>
  </w:num>
  <w:num w:numId="30" w16cid:durableId="514081229">
    <w:abstractNumId w:val="21"/>
  </w:num>
  <w:num w:numId="31" w16cid:durableId="415592831">
    <w:abstractNumId w:val="28"/>
  </w:num>
  <w:num w:numId="32" w16cid:durableId="311914954">
    <w:abstractNumId w:val="6"/>
  </w:num>
  <w:num w:numId="33" w16cid:durableId="11227805">
    <w:abstractNumId w:val="3"/>
  </w:num>
  <w:num w:numId="34" w16cid:durableId="1642031015">
    <w:abstractNumId w:val="2"/>
  </w:num>
  <w:num w:numId="35" w16cid:durableId="1507279753">
    <w:abstractNumId w:val="18"/>
  </w:num>
  <w:num w:numId="36" w16cid:durableId="563297358">
    <w:abstractNumId w:val="8"/>
  </w:num>
  <w:num w:numId="37" w16cid:durableId="163501955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3696"/>
    <w:rsid w:val="00071063"/>
    <w:rsid w:val="000737D0"/>
    <w:rsid w:val="00080E52"/>
    <w:rsid w:val="00083D89"/>
    <w:rsid w:val="000B443D"/>
    <w:rsid w:val="0010559A"/>
    <w:rsid w:val="00130A44"/>
    <w:rsid w:val="00135C3C"/>
    <w:rsid w:val="00142866"/>
    <w:rsid w:val="0014473A"/>
    <w:rsid w:val="001E4965"/>
    <w:rsid w:val="001E51F8"/>
    <w:rsid w:val="001F4E40"/>
    <w:rsid w:val="00237237"/>
    <w:rsid w:val="0027796E"/>
    <w:rsid w:val="00313131"/>
    <w:rsid w:val="00404F5D"/>
    <w:rsid w:val="00464FA9"/>
    <w:rsid w:val="004A5365"/>
    <w:rsid w:val="004A5CB3"/>
    <w:rsid w:val="004C3BA4"/>
    <w:rsid w:val="005A0B1C"/>
    <w:rsid w:val="005A311E"/>
    <w:rsid w:val="005D7BB5"/>
    <w:rsid w:val="005F414E"/>
    <w:rsid w:val="0060231B"/>
    <w:rsid w:val="00676BF2"/>
    <w:rsid w:val="006D54A9"/>
    <w:rsid w:val="006F6B03"/>
    <w:rsid w:val="007300F5"/>
    <w:rsid w:val="00792FED"/>
    <w:rsid w:val="007A047B"/>
    <w:rsid w:val="007B549F"/>
    <w:rsid w:val="007F258F"/>
    <w:rsid w:val="008011DD"/>
    <w:rsid w:val="008157F4"/>
    <w:rsid w:val="00852EF7"/>
    <w:rsid w:val="008A47C7"/>
    <w:rsid w:val="008E4051"/>
    <w:rsid w:val="009E6351"/>
    <w:rsid w:val="00A00081"/>
    <w:rsid w:val="00A31BC6"/>
    <w:rsid w:val="00B202DA"/>
    <w:rsid w:val="00B4242C"/>
    <w:rsid w:val="00B565EF"/>
    <w:rsid w:val="00B706AE"/>
    <w:rsid w:val="00B73696"/>
    <w:rsid w:val="00BF400A"/>
    <w:rsid w:val="00BF6FCA"/>
    <w:rsid w:val="00C62CDE"/>
    <w:rsid w:val="00C6454E"/>
    <w:rsid w:val="00C87558"/>
    <w:rsid w:val="00CF25D0"/>
    <w:rsid w:val="00D129B0"/>
    <w:rsid w:val="00DF711D"/>
    <w:rsid w:val="00E917DA"/>
    <w:rsid w:val="00EC656B"/>
    <w:rsid w:val="00EF42AC"/>
    <w:rsid w:val="00F37722"/>
    <w:rsid w:val="00F70CFC"/>
    <w:rsid w:val="00F767E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D432E3"/>
  <w15:chartTrackingRefBased/>
  <w15:docId w15:val="{4C6F88FE-67EF-4031-90FF-39436E158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B706AE"/>
    <w:pPr>
      <w:keepNext/>
      <w:keepLines/>
      <w:spacing w:before="360" w:after="80"/>
      <w:outlineLvl w:val="0"/>
    </w:pPr>
    <w:rPr>
      <w:rFonts w:ascii="Simplified Arabic" w:eastAsiaTheme="majorEastAsia" w:hAnsi="Simplified Arabic" w:cs="Simplified Arabic"/>
      <w:b/>
      <w:bCs/>
      <w:sz w:val="40"/>
      <w:szCs w:val="40"/>
      <w:u w:val="single"/>
    </w:rPr>
  </w:style>
  <w:style w:type="paragraph" w:styleId="2">
    <w:name w:val="heading 2"/>
    <w:basedOn w:val="a"/>
    <w:next w:val="a"/>
    <w:link w:val="2Char"/>
    <w:uiPriority w:val="9"/>
    <w:semiHidden/>
    <w:unhideWhenUsed/>
    <w:qFormat/>
    <w:rsid w:val="00B7369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B73696"/>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B73696"/>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B73696"/>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B7369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7369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7369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7369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706AE"/>
    <w:rPr>
      <w:rFonts w:ascii="Simplified Arabic" w:eastAsiaTheme="majorEastAsia" w:hAnsi="Simplified Arabic" w:cs="Simplified Arabic"/>
      <w:b/>
      <w:bCs/>
      <w:sz w:val="40"/>
      <w:szCs w:val="40"/>
      <w:u w:val="single"/>
    </w:rPr>
  </w:style>
  <w:style w:type="character" w:customStyle="1" w:styleId="2Char">
    <w:name w:val="عنوان 2 Char"/>
    <w:basedOn w:val="a0"/>
    <w:link w:val="2"/>
    <w:uiPriority w:val="9"/>
    <w:semiHidden/>
    <w:rsid w:val="00B73696"/>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B73696"/>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B73696"/>
    <w:rPr>
      <w:rFonts w:eastAsiaTheme="majorEastAsia" w:cstheme="majorBidi"/>
      <w:i/>
      <w:iCs/>
      <w:color w:val="2F5496" w:themeColor="accent1" w:themeShade="BF"/>
    </w:rPr>
  </w:style>
  <w:style w:type="character" w:customStyle="1" w:styleId="5Char">
    <w:name w:val="عنوان 5 Char"/>
    <w:basedOn w:val="a0"/>
    <w:link w:val="5"/>
    <w:uiPriority w:val="9"/>
    <w:semiHidden/>
    <w:rsid w:val="00B73696"/>
    <w:rPr>
      <w:rFonts w:eastAsiaTheme="majorEastAsia" w:cstheme="majorBidi"/>
      <w:color w:val="2F5496" w:themeColor="accent1" w:themeShade="BF"/>
    </w:rPr>
  </w:style>
  <w:style w:type="character" w:customStyle="1" w:styleId="6Char">
    <w:name w:val="عنوان 6 Char"/>
    <w:basedOn w:val="a0"/>
    <w:link w:val="6"/>
    <w:uiPriority w:val="9"/>
    <w:semiHidden/>
    <w:rsid w:val="00B73696"/>
    <w:rPr>
      <w:rFonts w:eastAsiaTheme="majorEastAsia" w:cstheme="majorBidi"/>
      <w:i/>
      <w:iCs/>
      <w:color w:val="595959" w:themeColor="text1" w:themeTint="A6"/>
    </w:rPr>
  </w:style>
  <w:style w:type="character" w:customStyle="1" w:styleId="7Char">
    <w:name w:val="عنوان 7 Char"/>
    <w:basedOn w:val="a0"/>
    <w:link w:val="7"/>
    <w:uiPriority w:val="9"/>
    <w:semiHidden/>
    <w:rsid w:val="00B73696"/>
    <w:rPr>
      <w:rFonts w:eastAsiaTheme="majorEastAsia" w:cstheme="majorBidi"/>
      <w:color w:val="595959" w:themeColor="text1" w:themeTint="A6"/>
    </w:rPr>
  </w:style>
  <w:style w:type="character" w:customStyle="1" w:styleId="8Char">
    <w:name w:val="عنوان 8 Char"/>
    <w:basedOn w:val="a0"/>
    <w:link w:val="8"/>
    <w:uiPriority w:val="9"/>
    <w:semiHidden/>
    <w:rsid w:val="00B73696"/>
    <w:rPr>
      <w:rFonts w:eastAsiaTheme="majorEastAsia" w:cstheme="majorBidi"/>
      <w:i/>
      <w:iCs/>
      <w:color w:val="272727" w:themeColor="text1" w:themeTint="D8"/>
    </w:rPr>
  </w:style>
  <w:style w:type="character" w:customStyle="1" w:styleId="9Char">
    <w:name w:val="عنوان 9 Char"/>
    <w:basedOn w:val="a0"/>
    <w:link w:val="9"/>
    <w:uiPriority w:val="9"/>
    <w:semiHidden/>
    <w:rsid w:val="00B73696"/>
    <w:rPr>
      <w:rFonts w:eastAsiaTheme="majorEastAsia" w:cstheme="majorBidi"/>
      <w:color w:val="272727" w:themeColor="text1" w:themeTint="D8"/>
    </w:rPr>
  </w:style>
  <w:style w:type="paragraph" w:styleId="a3">
    <w:name w:val="Title"/>
    <w:basedOn w:val="a"/>
    <w:next w:val="a"/>
    <w:link w:val="Char"/>
    <w:uiPriority w:val="10"/>
    <w:qFormat/>
    <w:rsid w:val="00B736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7369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73696"/>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7369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73696"/>
    <w:pPr>
      <w:spacing w:before="160"/>
      <w:jc w:val="center"/>
    </w:pPr>
    <w:rPr>
      <w:i/>
      <w:iCs/>
      <w:color w:val="404040" w:themeColor="text1" w:themeTint="BF"/>
    </w:rPr>
  </w:style>
  <w:style w:type="character" w:customStyle="1" w:styleId="Char1">
    <w:name w:val="اقتباس Char"/>
    <w:basedOn w:val="a0"/>
    <w:link w:val="a5"/>
    <w:uiPriority w:val="29"/>
    <w:rsid w:val="00B73696"/>
    <w:rPr>
      <w:i/>
      <w:iCs/>
      <w:color w:val="404040" w:themeColor="text1" w:themeTint="BF"/>
    </w:rPr>
  </w:style>
  <w:style w:type="paragraph" w:styleId="a6">
    <w:name w:val="List Paragraph"/>
    <w:aliases w:val="عنوان رئيسي,سرد الفقراتCxSpLast, سرد الفقرات1, سرد الفقرات11,NumberedList,سرد الفقرات1,سرد الفقرات11"/>
    <w:basedOn w:val="a"/>
    <w:link w:val="Char2"/>
    <w:uiPriority w:val="34"/>
    <w:qFormat/>
    <w:rsid w:val="00B73696"/>
    <w:pPr>
      <w:ind w:left="720"/>
      <w:contextualSpacing/>
    </w:pPr>
  </w:style>
  <w:style w:type="character" w:styleId="a7">
    <w:name w:val="Intense Emphasis"/>
    <w:basedOn w:val="a0"/>
    <w:uiPriority w:val="21"/>
    <w:qFormat/>
    <w:rsid w:val="00B73696"/>
    <w:rPr>
      <w:i/>
      <w:iCs/>
      <w:color w:val="2F5496" w:themeColor="accent1" w:themeShade="BF"/>
    </w:rPr>
  </w:style>
  <w:style w:type="paragraph" w:styleId="a8">
    <w:name w:val="Intense Quote"/>
    <w:basedOn w:val="a"/>
    <w:next w:val="a"/>
    <w:link w:val="Char3"/>
    <w:uiPriority w:val="30"/>
    <w:qFormat/>
    <w:rsid w:val="00B7369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B73696"/>
    <w:rPr>
      <w:i/>
      <w:iCs/>
      <w:color w:val="2F5496" w:themeColor="accent1" w:themeShade="BF"/>
    </w:rPr>
  </w:style>
  <w:style w:type="character" w:styleId="a9">
    <w:name w:val="Intense Reference"/>
    <w:basedOn w:val="a0"/>
    <w:uiPriority w:val="32"/>
    <w:qFormat/>
    <w:rsid w:val="00B73696"/>
    <w:rPr>
      <w:b/>
      <w:bCs/>
      <w:smallCaps/>
      <w:color w:val="2F5496" w:themeColor="accent1" w:themeShade="BF"/>
      <w:spacing w:val="5"/>
    </w:rPr>
  </w:style>
  <w:style w:type="character" w:styleId="Hyperlink">
    <w:name w:val="Hyperlink"/>
    <w:basedOn w:val="a0"/>
    <w:uiPriority w:val="99"/>
    <w:unhideWhenUsed/>
    <w:rsid w:val="007300F5"/>
    <w:rPr>
      <w:color w:val="0563C1" w:themeColor="hyperlink"/>
      <w:u w:val="single"/>
    </w:rPr>
  </w:style>
  <w:style w:type="character" w:customStyle="1" w:styleId="10">
    <w:name w:val="إشارة لم يتم حلها1"/>
    <w:basedOn w:val="a0"/>
    <w:uiPriority w:val="99"/>
    <w:semiHidden/>
    <w:unhideWhenUsed/>
    <w:rsid w:val="007300F5"/>
    <w:rPr>
      <w:color w:val="605E5C"/>
      <w:shd w:val="clear" w:color="auto" w:fill="E1DFDD"/>
    </w:rPr>
  </w:style>
  <w:style w:type="paragraph" w:styleId="aa">
    <w:name w:val="header"/>
    <w:basedOn w:val="a"/>
    <w:link w:val="Char4"/>
    <w:uiPriority w:val="99"/>
    <w:unhideWhenUsed/>
    <w:rsid w:val="00BF6FCA"/>
    <w:pPr>
      <w:tabs>
        <w:tab w:val="center" w:pos="4513"/>
        <w:tab w:val="right" w:pos="9026"/>
      </w:tabs>
      <w:spacing w:after="0" w:line="240" w:lineRule="auto"/>
    </w:pPr>
  </w:style>
  <w:style w:type="character" w:customStyle="1" w:styleId="Char4">
    <w:name w:val="رأس الصفحة Char"/>
    <w:basedOn w:val="a0"/>
    <w:link w:val="aa"/>
    <w:uiPriority w:val="99"/>
    <w:rsid w:val="00BF6FCA"/>
  </w:style>
  <w:style w:type="paragraph" w:styleId="ab">
    <w:name w:val="footer"/>
    <w:basedOn w:val="a"/>
    <w:link w:val="Char5"/>
    <w:uiPriority w:val="99"/>
    <w:unhideWhenUsed/>
    <w:rsid w:val="00BF6FCA"/>
    <w:pPr>
      <w:tabs>
        <w:tab w:val="center" w:pos="4513"/>
        <w:tab w:val="right" w:pos="9026"/>
      </w:tabs>
      <w:spacing w:after="0" w:line="240" w:lineRule="auto"/>
    </w:pPr>
  </w:style>
  <w:style w:type="character" w:customStyle="1" w:styleId="Char5">
    <w:name w:val="تذييل الصفحة Char"/>
    <w:basedOn w:val="a0"/>
    <w:link w:val="ab"/>
    <w:uiPriority w:val="99"/>
    <w:rsid w:val="00BF6FCA"/>
  </w:style>
  <w:style w:type="paragraph" w:styleId="ac">
    <w:name w:val="Normal (Web)"/>
    <w:basedOn w:val="a"/>
    <w:uiPriority w:val="99"/>
    <w:semiHidden/>
    <w:unhideWhenUsed/>
    <w:rsid w:val="00EC656B"/>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ad">
    <w:name w:val="Strong"/>
    <w:basedOn w:val="a0"/>
    <w:uiPriority w:val="22"/>
    <w:qFormat/>
    <w:rsid w:val="00EC656B"/>
    <w:rPr>
      <w:b/>
      <w:bCs/>
    </w:rPr>
  </w:style>
  <w:style w:type="character" w:customStyle="1" w:styleId="overflow-hidden">
    <w:name w:val="overflow-hidden"/>
    <w:basedOn w:val="a0"/>
    <w:rsid w:val="00EC656B"/>
  </w:style>
  <w:style w:type="paragraph" w:styleId="ae">
    <w:name w:val="HTML Top of Form"/>
    <w:basedOn w:val="a"/>
    <w:next w:val="a"/>
    <w:link w:val="Char6"/>
    <w:hidden/>
    <w:uiPriority w:val="99"/>
    <w:semiHidden/>
    <w:unhideWhenUsed/>
    <w:rsid w:val="00EC656B"/>
    <w:pPr>
      <w:pBdr>
        <w:bottom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Char6">
    <w:name w:val="أعلى النموذج Char"/>
    <w:basedOn w:val="a0"/>
    <w:link w:val="ae"/>
    <w:uiPriority w:val="99"/>
    <w:semiHidden/>
    <w:rsid w:val="00EC656B"/>
    <w:rPr>
      <w:rFonts w:ascii="Arial" w:eastAsia="Times New Roman" w:hAnsi="Arial" w:cs="Arial"/>
      <w:vanish/>
      <w:kern w:val="0"/>
      <w:sz w:val="16"/>
      <w:szCs w:val="16"/>
      <w14:ligatures w14:val="none"/>
    </w:rPr>
  </w:style>
  <w:style w:type="paragraph" w:customStyle="1" w:styleId="placeholder">
    <w:name w:val="placeholder"/>
    <w:basedOn w:val="a"/>
    <w:rsid w:val="00EC656B"/>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pointer-events-none">
    <w:name w:val="pointer-events-none"/>
    <w:basedOn w:val="a0"/>
    <w:rsid w:val="00EC656B"/>
  </w:style>
  <w:style w:type="paragraph" w:styleId="af">
    <w:name w:val="HTML Bottom of Form"/>
    <w:basedOn w:val="a"/>
    <w:next w:val="a"/>
    <w:link w:val="Char7"/>
    <w:hidden/>
    <w:uiPriority w:val="99"/>
    <w:semiHidden/>
    <w:unhideWhenUsed/>
    <w:rsid w:val="00EC656B"/>
    <w:pPr>
      <w:pBdr>
        <w:top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Char7">
    <w:name w:val="أسفل النموذج Char"/>
    <w:basedOn w:val="a0"/>
    <w:link w:val="af"/>
    <w:uiPriority w:val="99"/>
    <w:semiHidden/>
    <w:rsid w:val="00EC656B"/>
    <w:rPr>
      <w:rFonts w:ascii="Arial" w:eastAsia="Times New Roman" w:hAnsi="Arial" w:cs="Arial"/>
      <w:vanish/>
      <w:kern w:val="0"/>
      <w:sz w:val="16"/>
      <w:szCs w:val="16"/>
      <w14:ligatures w14:val="none"/>
    </w:rPr>
  </w:style>
  <w:style w:type="paragraph" w:styleId="af0">
    <w:name w:val="TOC Heading"/>
    <w:basedOn w:val="1"/>
    <w:next w:val="a"/>
    <w:uiPriority w:val="39"/>
    <w:unhideWhenUsed/>
    <w:qFormat/>
    <w:rsid w:val="00B706AE"/>
    <w:pPr>
      <w:spacing w:before="240" w:after="0" w:line="259" w:lineRule="auto"/>
      <w:outlineLvl w:val="9"/>
    </w:pPr>
    <w:rPr>
      <w:rFonts w:asciiTheme="majorHAnsi" w:hAnsiTheme="majorHAnsi" w:cstheme="majorBidi"/>
      <w:b w:val="0"/>
      <w:bCs w:val="0"/>
      <w:color w:val="2F5496" w:themeColor="accent1" w:themeShade="BF"/>
      <w:kern w:val="0"/>
      <w:sz w:val="32"/>
      <w:szCs w:val="32"/>
      <w:u w:val="none"/>
      <w:rtl/>
      <w14:ligatures w14:val="none"/>
    </w:rPr>
  </w:style>
  <w:style w:type="paragraph" w:styleId="11">
    <w:name w:val="toc 1"/>
    <w:basedOn w:val="a"/>
    <w:next w:val="a"/>
    <w:autoRedefine/>
    <w:uiPriority w:val="39"/>
    <w:unhideWhenUsed/>
    <w:rsid w:val="00B706AE"/>
    <w:pPr>
      <w:spacing w:after="100"/>
    </w:pPr>
  </w:style>
  <w:style w:type="table" w:styleId="af1">
    <w:name w:val="Table Grid"/>
    <w:basedOn w:val="a1"/>
    <w:uiPriority w:val="39"/>
    <w:rsid w:val="001428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2">
    <w:name w:val="Grid Table 1 Light Accent 2"/>
    <w:basedOn w:val="a1"/>
    <w:uiPriority w:val="46"/>
    <w:rsid w:val="00142866"/>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Style1">
    <w:name w:val="Style1"/>
    <w:basedOn w:val="a1"/>
    <w:uiPriority w:val="99"/>
    <w:rsid w:val="001E51F8"/>
    <w:pPr>
      <w:spacing w:after="0" w:line="240" w:lineRule="auto"/>
    </w:pPr>
    <w:tblPr/>
  </w:style>
  <w:style w:type="character" w:customStyle="1" w:styleId="Char2">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B202DA"/>
  </w:style>
  <w:style w:type="paragraph" w:styleId="20">
    <w:name w:val="toc 2"/>
    <w:basedOn w:val="a"/>
    <w:next w:val="a"/>
    <w:autoRedefine/>
    <w:uiPriority w:val="39"/>
    <w:unhideWhenUsed/>
    <w:rsid w:val="00237237"/>
    <w:pPr>
      <w:spacing w:after="100"/>
      <w:ind w:left="240"/>
    </w:pPr>
  </w:style>
  <w:style w:type="paragraph" w:styleId="30">
    <w:name w:val="toc 3"/>
    <w:basedOn w:val="a"/>
    <w:next w:val="a"/>
    <w:autoRedefine/>
    <w:uiPriority w:val="39"/>
    <w:unhideWhenUsed/>
    <w:rsid w:val="00237237"/>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632170">
      <w:bodyDiv w:val="1"/>
      <w:marLeft w:val="0"/>
      <w:marRight w:val="0"/>
      <w:marTop w:val="0"/>
      <w:marBottom w:val="0"/>
      <w:divBdr>
        <w:top w:val="none" w:sz="0" w:space="0" w:color="auto"/>
        <w:left w:val="none" w:sz="0" w:space="0" w:color="auto"/>
        <w:bottom w:val="none" w:sz="0" w:space="0" w:color="auto"/>
        <w:right w:val="none" w:sz="0" w:space="0" w:color="auto"/>
      </w:divBdr>
    </w:div>
    <w:div w:id="164904193">
      <w:bodyDiv w:val="1"/>
      <w:marLeft w:val="0"/>
      <w:marRight w:val="0"/>
      <w:marTop w:val="0"/>
      <w:marBottom w:val="0"/>
      <w:divBdr>
        <w:top w:val="none" w:sz="0" w:space="0" w:color="auto"/>
        <w:left w:val="none" w:sz="0" w:space="0" w:color="auto"/>
        <w:bottom w:val="none" w:sz="0" w:space="0" w:color="auto"/>
        <w:right w:val="none" w:sz="0" w:space="0" w:color="auto"/>
      </w:divBdr>
    </w:div>
    <w:div w:id="212619751">
      <w:bodyDiv w:val="1"/>
      <w:marLeft w:val="0"/>
      <w:marRight w:val="0"/>
      <w:marTop w:val="0"/>
      <w:marBottom w:val="0"/>
      <w:divBdr>
        <w:top w:val="none" w:sz="0" w:space="0" w:color="auto"/>
        <w:left w:val="none" w:sz="0" w:space="0" w:color="auto"/>
        <w:bottom w:val="none" w:sz="0" w:space="0" w:color="auto"/>
        <w:right w:val="none" w:sz="0" w:space="0" w:color="auto"/>
      </w:divBdr>
    </w:div>
    <w:div w:id="263612917">
      <w:bodyDiv w:val="1"/>
      <w:marLeft w:val="0"/>
      <w:marRight w:val="0"/>
      <w:marTop w:val="0"/>
      <w:marBottom w:val="0"/>
      <w:divBdr>
        <w:top w:val="none" w:sz="0" w:space="0" w:color="auto"/>
        <w:left w:val="none" w:sz="0" w:space="0" w:color="auto"/>
        <w:bottom w:val="none" w:sz="0" w:space="0" w:color="auto"/>
        <w:right w:val="none" w:sz="0" w:space="0" w:color="auto"/>
      </w:divBdr>
      <w:divsChild>
        <w:div w:id="1114399552">
          <w:marLeft w:val="0"/>
          <w:marRight w:val="0"/>
          <w:marTop w:val="0"/>
          <w:marBottom w:val="0"/>
          <w:divBdr>
            <w:top w:val="none" w:sz="0" w:space="0" w:color="auto"/>
            <w:left w:val="none" w:sz="0" w:space="0" w:color="auto"/>
            <w:bottom w:val="none" w:sz="0" w:space="0" w:color="auto"/>
            <w:right w:val="none" w:sz="0" w:space="0" w:color="auto"/>
          </w:divBdr>
          <w:divsChild>
            <w:div w:id="1340279307">
              <w:marLeft w:val="0"/>
              <w:marRight w:val="0"/>
              <w:marTop w:val="0"/>
              <w:marBottom w:val="0"/>
              <w:divBdr>
                <w:top w:val="none" w:sz="0" w:space="0" w:color="auto"/>
                <w:left w:val="none" w:sz="0" w:space="0" w:color="auto"/>
                <w:bottom w:val="none" w:sz="0" w:space="0" w:color="auto"/>
                <w:right w:val="none" w:sz="0" w:space="0" w:color="auto"/>
              </w:divBdr>
            </w:div>
          </w:divsChild>
        </w:div>
        <w:div w:id="2056394585">
          <w:marLeft w:val="0"/>
          <w:marRight w:val="0"/>
          <w:marTop w:val="0"/>
          <w:marBottom w:val="0"/>
          <w:divBdr>
            <w:top w:val="none" w:sz="0" w:space="0" w:color="auto"/>
            <w:left w:val="none" w:sz="0" w:space="0" w:color="auto"/>
            <w:bottom w:val="none" w:sz="0" w:space="0" w:color="auto"/>
            <w:right w:val="none" w:sz="0" w:space="0" w:color="auto"/>
          </w:divBdr>
          <w:divsChild>
            <w:div w:id="901015436">
              <w:marLeft w:val="0"/>
              <w:marRight w:val="0"/>
              <w:marTop w:val="0"/>
              <w:marBottom w:val="0"/>
              <w:divBdr>
                <w:top w:val="none" w:sz="0" w:space="0" w:color="auto"/>
                <w:left w:val="none" w:sz="0" w:space="0" w:color="auto"/>
                <w:bottom w:val="none" w:sz="0" w:space="0" w:color="auto"/>
                <w:right w:val="none" w:sz="0" w:space="0" w:color="auto"/>
              </w:divBdr>
            </w:div>
          </w:divsChild>
        </w:div>
        <w:div w:id="623076549">
          <w:marLeft w:val="0"/>
          <w:marRight w:val="0"/>
          <w:marTop w:val="0"/>
          <w:marBottom w:val="0"/>
          <w:divBdr>
            <w:top w:val="none" w:sz="0" w:space="0" w:color="auto"/>
            <w:left w:val="none" w:sz="0" w:space="0" w:color="auto"/>
            <w:bottom w:val="none" w:sz="0" w:space="0" w:color="auto"/>
            <w:right w:val="none" w:sz="0" w:space="0" w:color="auto"/>
          </w:divBdr>
          <w:divsChild>
            <w:div w:id="2128618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270820">
      <w:bodyDiv w:val="1"/>
      <w:marLeft w:val="0"/>
      <w:marRight w:val="0"/>
      <w:marTop w:val="0"/>
      <w:marBottom w:val="0"/>
      <w:divBdr>
        <w:top w:val="none" w:sz="0" w:space="0" w:color="auto"/>
        <w:left w:val="none" w:sz="0" w:space="0" w:color="auto"/>
        <w:bottom w:val="none" w:sz="0" w:space="0" w:color="auto"/>
        <w:right w:val="none" w:sz="0" w:space="0" w:color="auto"/>
      </w:divBdr>
      <w:divsChild>
        <w:div w:id="235631561">
          <w:marLeft w:val="0"/>
          <w:marRight w:val="0"/>
          <w:marTop w:val="0"/>
          <w:marBottom w:val="0"/>
          <w:divBdr>
            <w:top w:val="none" w:sz="0" w:space="0" w:color="auto"/>
            <w:left w:val="none" w:sz="0" w:space="0" w:color="auto"/>
            <w:bottom w:val="none" w:sz="0" w:space="0" w:color="auto"/>
            <w:right w:val="none" w:sz="0" w:space="0" w:color="auto"/>
          </w:divBdr>
          <w:divsChild>
            <w:div w:id="136655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659183">
      <w:bodyDiv w:val="1"/>
      <w:marLeft w:val="0"/>
      <w:marRight w:val="0"/>
      <w:marTop w:val="0"/>
      <w:marBottom w:val="0"/>
      <w:divBdr>
        <w:top w:val="none" w:sz="0" w:space="0" w:color="auto"/>
        <w:left w:val="none" w:sz="0" w:space="0" w:color="auto"/>
        <w:bottom w:val="none" w:sz="0" w:space="0" w:color="auto"/>
        <w:right w:val="none" w:sz="0" w:space="0" w:color="auto"/>
      </w:divBdr>
    </w:div>
    <w:div w:id="378750160">
      <w:bodyDiv w:val="1"/>
      <w:marLeft w:val="0"/>
      <w:marRight w:val="0"/>
      <w:marTop w:val="0"/>
      <w:marBottom w:val="0"/>
      <w:divBdr>
        <w:top w:val="none" w:sz="0" w:space="0" w:color="auto"/>
        <w:left w:val="none" w:sz="0" w:space="0" w:color="auto"/>
        <w:bottom w:val="none" w:sz="0" w:space="0" w:color="auto"/>
        <w:right w:val="none" w:sz="0" w:space="0" w:color="auto"/>
      </w:divBdr>
      <w:divsChild>
        <w:div w:id="1641033695">
          <w:marLeft w:val="0"/>
          <w:marRight w:val="0"/>
          <w:marTop w:val="0"/>
          <w:marBottom w:val="0"/>
          <w:divBdr>
            <w:top w:val="none" w:sz="0" w:space="0" w:color="auto"/>
            <w:left w:val="none" w:sz="0" w:space="0" w:color="auto"/>
            <w:bottom w:val="none" w:sz="0" w:space="0" w:color="auto"/>
            <w:right w:val="none" w:sz="0" w:space="0" w:color="auto"/>
          </w:divBdr>
          <w:divsChild>
            <w:div w:id="220752205">
              <w:marLeft w:val="0"/>
              <w:marRight w:val="0"/>
              <w:marTop w:val="0"/>
              <w:marBottom w:val="0"/>
              <w:divBdr>
                <w:top w:val="none" w:sz="0" w:space="0" w:color="auto"/>
                <w:left w:val="none" w:sz="0" w:space="0" w:color="auto"/>
                <w:bottom w:val="none" w:sz="0" w:space="0" w:color="auto"/>
                <w:right w:val="none" w:sz="0" w:space="0" w:color="auto"/>
              </w:divBdr>
              <w:divsChild>
                <w:div w:id="677997956">
                  <w:marLeft w:val="0"/>
                  <w:marRight w:val="0"/>
                  <w:marTop w:val="0"/>
                  <w:marBottom w:val="0"/>
                  <w:divBdr>
                    <w:top w:val="none" w:sz="0" w:space="0" w:color="auto"/>
                    <w:left w:val="none" w:sz="0" w:space="0" w:color="auto"/>
                    <w:bottom w:val="none" w:sz="0" w:space="0" w:color="auto"/>
                    <w:right w:val="none" w:sz="0" w:space="0" w:color="auto"/>
                  </w:divBdr>
                  <w:divsChild>
                    <w:div w:id="1040589131">
                      <w:marLeft w:val="0"/>
                      <w:marRight w:val="0"/>
                      <w:marTop w:val="0"/>
                      <w:marBottom w:val="0"/>
                      <w:divBdr>
                        <w:top w:val="none" w:sz="0" w:space="0" w:color="auto"/>
                        <w:left w:val="none" w:sz="0" w:space="0" w:color="auto"/>
                        <w:bottom w:val="none" w:sz="0" w:space="0" w:color="auto"/>
                        <w:right w:val="none" w:sz="0" w:space="0" w:color="auto"/>
                      </w:divBdr>
                      <w:divsChild>
                        <w:div w:id="388067211">
                          <w:marLeft w:val="0"/>
                          <w:marRight w:val="0"/>
                          <w:marTop w:val="0"/>
                          <w:marBottom w:val="0"/>
                          <w:divBdr>
                            <w:top w:val="none" w:sz="0" w:space="0" w:color="auto"/>
                            <w:left w:val="none" w:sz="0" w:space="0" w:color="auto"/>
                            <w:bottom w:val="none" w:sz="0" w:space="0" w:color="auto"/>
                            <w:right w:val="none" w:sz="0" w:space="0" w:color="auto"/>
                          </w:divBdr>
                          <w:divsChild>
                            <w:div w:id="403143989">
                              <w:marLeft w:val="0"/>
                              <w:marRight w:val="0"/>
                              <w:marTop w:val="0"/>
                              <w:marBottom w:val="0"/>
                              <w:divBdr>
                                <w:top w:val="none" w:sz="0" w:space="0" w:color="auto"/>
                                <w:left w:val="none" w:sz="0" w:space="0" w:color="auto"/>
                                <w:bottom w:val="none" w:sz="0" w:space="0" w:color="auto"/>
                                <w:right w:val="none" w:sz="0" w:space="0" w:color="auto"/>
                              </w:divBdr>
                              <w:divsChild>
                                <w:div w:id="1774669053">
                                  <w:marLeft w:val="0"/>
                                  <w:marRight w:val="0"/>
                                  <w:marTop w:val="0"/>
                                  <w:marBottom w:val="0"/>
                                  <w:divBdr>
                                    <w:top w:val="none" w:sz="0" w:space="0" w:color="auto"/>
                                    <w:left w:val="none" w:sz="0" w:space="0" w:color="auto"/>
                                    <w:bottom w:val="none" w:sz="0" w:space="0" w:color="auto"/>
                                    <w:right w:val="none" w:sz="0" w:space="0" w:color="auto"/>
                                  </w:divBdr>
                                  <w:divsChild>
                                    <w:div w:id="47672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2618168">
                      <w:marLeft w:val="0"/>
                      <w:marRight w:val="0"/>
                      <w:marTop w:val="0"/>
                      <w:marBottom w:val="0"/>
                      <w:divBdr>
                        <w:top w:val="none" w:sz="0" w:space="0" w:color="auto"/>
                        <w:left w:val="none" w:sz="0" w:space="0" w:color="auto"/>
                        <w:bottom w:val="none" w:sz="0" w:space="0" w:color="auto"/>
                        <w:right w:val="none" w:sz="0" w:space="0" w:color="auto"/>
                      </w:divBdr>
                      <w:divsChild>
                        <w:div w:id="96026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7762089">
      <w:bodyDiv w:val="1"/>
      <w:marLeft w:val="0"/>
      <w:marRight w:val="0"/>
      <w:marTop w:val="0"/>
      <w:marBottom w:val="0"/>
      <w:divBdr>
        <w:top w:val="none" w:sz="0" w:space="0" w:color="auto"/>
        <w:left w:val="none" w:sz="0" w:space="0" w:color="auto"/>
        <w:bottom w:val="none" w:sz="0" w:space="0" w:color="auto"/>
        <w:right w:val="none" w:sz="0" w:space="0" w:color="auto"/>
      </w:divBdr>
    </w:div>
    <w:div w:id="670789510">
      <w:bodyDiv w:val="1"/>
      <w:marLeft w:val="0"/>
      <w:marRight w:val="0"/>
      <w:marTop w:val="0"/>
      <w:marBottom w:val="0"/>
      <w:divBdr>
        <w:top w:val="none" w:sz="0" w:space="0" w:color="auto"/>
        <w:left w:val="none" w:sz="0" w:space="0" w:color="auto"/>
        <w:bottom w:val="none" w:sz="0" w:space="0" w:color="auto"/>
        <w:right w:val="none" w:sz="0" w:space="0" w:color="auto"/>
      </w:divBdr>
    </w:div>
    <w:div w:id="698746066">
      <w:bodyDiv w:val="1"/>
      <w:marLeft w:val="0"/>
      <w:marRight w:val="0"/>
      <w:marTop w:val="0"/>
      <w:marBottom w:val="0"/>
      <w:divBdr>
        <w:top w:val="none" w:sz="0" w:space="0" w:color="auto"/>
        <w:left w:val="none" w:sz="0" w:space="0" w:color="auto"/>
        <w:bottom w:val="none" w:sz="0" w:space="0" w:color="auto"/>
        <w:right w:val="none" w:sz="0" w:space="0" w:color="auto"/>
      </w:divBdr>
      <w:divsChild>
        <w:div w:id="499853019">
          <w:marLeft w:val="0"/>
          <w:marRight w:val="0"/>
          <w:marTop w:val="0"/>
          <w:marBottom w:val="0"/>
          <w:divBdr>
            <w:top w:val="none" w:sz="0" w:space="0" w:color="auto"/>
            <w:left w:val="none" w:sz="0" w:space="0" w:color="auto"/>
            <w:bottom w:val="none" w:sz="0" w:space="0" w:color="auto"/>
            <w:right w:val="none" w:sz="0" w:space="0" w:color="auto"/>
          </w:divBdr>
          <w:divsChild>
            <w:div w:id="1867719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461482">
      <w:bodyDiv w:val="1"/>
      <w:marLeft w:val="0"/>
      <w:marRight w:val="0"/>
      <w:marTop w:val="0"/>
      <w:marBottom w:val="0"/>
      <w:divBdr>
        <w:top w:val="none" w:sz="0" w:space="0" w:color="auto"/>
        <w:left w:val="none" w:sz="0" w:space="0" w:color="auto"/>
        <w:bottom w:val="none" w:sz="0" w:space="0" w:color="auto"/>
        <w:right w:val="none" w:sz="0" w:space="0" w:color="auto"/>
      </w:divBdr>
    </w:div>
    <w:div w:id="925385575">
      <w:bodyDiv w:val="1"/>
      <w:marLeft w:val="0"/>
      <w:marRight w:val="0"/>
      <w:marTop w:val="0"/>
      <w:marBottom w:val="0"/>
      <w:divBdr>
        <w:top w:val="none" w:sz="0" w:space="0" w:color="auto"/>
        <w:left w:val="none" w:sz="0" w:space="0" w:color="auto"/>
        <w:bottom w:val="none" w:sz="0" w:space="0" w:color="auto"/>
        <w:right w:val="none" w:sz="0" w:space="0" w:color="auto"/>
      </w:divBdr>
      <w:divsChild>
        <w:div w:id="2042121929">
          <w:marLeft w:val="0"/>
          <w:marRight w:val="0"/>
          <w:marTop w:val="0"/>
          <w:marBottom w:val="0"/>
          <w:divBdr>
            <w:top w:val="none" w:sz="0" w:space="0" w:color="auto"/>
            <w:left w:val="none" w:sz="0" w:space="0" w:color="auto"/>
            <w:bottom w:val="none" w:sz="0" w:space="0" w:color="auto"/>
            <w:right w:val="none" w:sz="0" w:space="0" w:color="auto"/>
          </w:divBdr>
          <w:divsChild>
            <w:div w:id="218901176">
              <w:marLeft w:val="0"/>
              <w:marRight w:val="0"/>
              <w:marTop w:val="0"/>
              <w:marBottom w:val="0"/>
              <w:divBdr>
                <w:top w:val="none" w:sz="0" w:space="0" w:color="auto"/>
                <w:left w:val="none" w:sz="0" w:space="0" w:color="auto"/>
                <w:bottom w:val="none" w:sz="0" w:space="0" w:color="auto"/>
                <w:right w:val="none" w:sz="0" w:space="0" w:color="auto"/>
              </w:divBdr>
              <w:divsChild>
                <w:div w:id="599535239">
                  <w:marLeft w:val="0"/>
                  <w:marRight w:val="0"/>
                  <w:marTop w:val="0"/>
                  <w:marBottom w:val="0"/>
                  <w:divBdr>
                    <w:top w:val="none" w:sz="0" w:space="0" w:color="auto"/>
                    <w:left w:val="none" w:sz="0" w:space="0" w:color="auto"/>
                    <w:bottom w:val="none" w:sz="0" w:space="0" w:color="auto"/>
                    <w:right w:val="none" w:sz="0" w:space="0" w:color="auto"/>
                  </w:divBdr>
                  <w:divsChild>
                    <w:div w:id="1867209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312467">
          <w:marLeft w:val="0"/>
          <w:marRight w:val="0"/>
          <w:marTop w:val="0"/>
          <w:marBottom w:val="0"/>
          <w:divBdr>
            <w:top w:val="none" w:sz="0" w:space="0" w:color="auto"/>
            <w:left w:val="none" w:sz="0" w:space="0" w:color="auto"/>
            <w:bottom w:val="none" w:sz="0" w:space="0" w:color="auto"/>
            <w:right w:val="none" w:sz="0" w:space="0" w:color="auto"/>
          </w:divBdr>
          <w:divsChild>
            <w:div w:id="1160341833">
              <w:marLeft w:val="0"/>
              <w:marRight w:val="0"/>
              <w:marTop w:val="0"/>
              <w:marBottom w:val="0"/>
              <w:divBdr>
                <w:top w:val="none" w:sz="0" w:space="0" w:color="auto"/>
                <w:left w:val="none" w:sz="0" w:space="0" w:color="auto"/>
                <w:bottom w:val="none" w:sz="0" w:space="0" w:color="auto"/>
                <w:right w:val="none" w:sz="0" w:space="0" w:color="auto"/>
              </w:divBdr>
              <w:divsChild>
                <w:div w:id="1666782465">
                  <w:marLeft w:val="0"/>
                  <w:marRight w:val="0"/>
                  <w:marTop w:val="0"/>
                  <w:marBottom w:val="0"/>
                  <w:divBdr>
                    <w:top w:val="none" w:sz="0" w:space="0" w:color="auto"/>
                    <w:left w:val="none" w:sz="0" w:space="0" w:color="auto"/>
                    <w:bottom w:val="none" w:sz="0" w:space="0" w:color="auto"/>
                    <w:right w:val="none" w:sz="0" w:space="0" w:color="auto"/>
                  </w:divBdr>
                  <w:divsChild>
                    <w:div w:id="115176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2561237">
      <w:bodyDiv w:val="1"/>
      <w:marLeft w:val="0"/>
      <w:marRight w:val="0"/>
      <w:marTop w:val="0"/>
      <w:marBottom w:val="0"/>
      <w:divBdr>
        <w:top w:val="none" w:sz="0" w:space="0" w:color="auto"/>
        <w:left w:val="none" w:sz="0" w:space="0" w:color="auto"/>
        <w:bottom w:val="none" w:sz="0" w:space="0" w:color="auto"/>
        <w:right w:val="none" w:sz="0" w:space="0" w:color="auto"/>
      </w:divBdr>
    </w:div>
    <w:div w:id="1064136777">
      <w:bodyDiv w:val="1"/>
      <w:marLeft w:val="0"/>
      <w:marRight w:val="0"/>
      <w:marTop w:val="0"/>
      <w:marBottom w:val="0"/>
      <w:divBdr>
        <w:top w:val="none" w:sz="0" w:space="0" w:color="auto"/>
        <w:left w:val="none" w:sz="0" w:space="0" w:color="auto"/>
        <w:bottom w:val="none" w:sz="0" w:space="0" w:color="auto"/>
        <w:right w:val="none" w:sz="0" w:space="0" w:color="auto"/>
      </w:divBdr>
    </w:div>
    <w:div w:id="1074623548">
      <w:bodyDiv w:val="1"/>
      <w:marLeft w:val="0"/>
      <w:marRight w:val="0"/>
      <w:marTop w:val="0"/>
      <w:marBottom w:val="0"/>
      <w:divBdr>
        <w:top w:val="none" w:sz="0" w:space="0" w:color="auto"/>
        <w:left w:val="none" w:sz="0" w:space="0" w:color="auto"/>
        <w:bottom w:val="none" w:sz="0" w:space="0" w:color="auto"/>
        <w:right w:val="none" w:sz="0" w:space="0" w:color="auto"/>
      </w:divBdr>
      <w:divsChild>
        <w:div w:id="1550923072">
          <w:marLeft w:val="0"/>
          <w:marRight w:val="0"/>
          <w:marTop w:val="0"/>
          <w:marBottom w:val="0"/>
          <w:divBdr>
            <w:top w:val="none" w:sz="0" w:space="0" w:color="auto"/>
            <w:left w:val="none" w:sz="0" w:space="0" w:color="auto"/>
            <w:bottom w:val="none" w:sz="0" w:space="0" w:color="auto"/>
            <w:right w:val="none" w:sz="0" w:space="0" w:color="auto"/>
          </w:divBdr>
          <w:divsChild>
            <w:div w:id="1753118707">
              <w:marLeft w:val="0"/>
              <w:marRight w:val="0"/>
              <w:marTop w:val="0"/>
              <w:marBottom w:val="0"/>
              <w:divBdr>
                <w:top w:val="none" w:sz="0" w:space="0" w:color="auto"/>
                <w:left w:val="none" w:sz="0" w:space="0" w:color="auto"/>
                <w:bottom w:val="none" w:sz="0" w:space="0" w:color="auto"/>
                <w:right w:val="none" w:sz="0" w:space="0" w:color="auto"/>
              </w:divBdr>
              <w:divsChild>
                <w:div w:id="996543181">
                  <w:marLeft w:val="0"/>
                  <w:marRight w:val="0"/>
                  <w:marTop w:val="0"/>
                  <w:marBottom w:val="0"/>
                  <w:divBdr>
                    <w:top w:val="none" w:sz="0" w:space="0" w:color="auto"/>
                    <w:left w:val="none" w:sz="0" w:space="0" w:color="auto"/>
                    <w:bottom w:val="none" w:sz="0" w:space="0" w:color="auto"/>
                    <w:right w:val="none" w:sz="0" w:space="0" w:color="auto"/>
                  </w:divBdr>
                  <w:divsChild>
                    <w:div w:id="1423255706">
                      <w:marLeft w:val="0"/>
                      <w:marRight w:val="0"/>
                      <w:marTop w:val="0"/>
                      <w:marBottom w:val="0"/>
                      <w:divBdr>
                        <w:top w:val="none" w:sz="0" w:space="0" w:color="auto"/>
                        <w:left w:val="none" w:sz="0" w:space="0" w:color="auto"/>
                        <w:bottom w:val="none" w:sz="0" w:space="0" w:color="auto"/>
                        <w:right w:val="none" w:sz="0" w:space="0" w:color="auto"/>
                      </w:divBdr>
                      <w:divsChild>
                        <w:div w:id="1872648510">
                          <w:marLeft w:val="0"/>
                          <w:marRight w:val="0"/>
                          <w:marTop w:val="0"/>
                          <w:marBottom w:val="0"/>
                          <w:divBdr>
                            <w:top w:val="none" w:sz="0" w:space="0" w:color="auto"/>
                            <w:left w:val="none" w:sz="0" w:space="0" w:color="auto"/>
                            <w:bottom w:val="none" w:sz="0" w:space="0" w:color="auto"/>
                            <w:right w:val="none" w:sz="0" w:space="0" w:color="auto"/>
                          </w:divBdr>
                          <w:divsChild>
                            <w:div w:id="675620352">
                              <w:marLeft w:val="0"/>
                              <w:marRight w:val="0"/>
                              <w:marTop w:val="0"/>
                              <w:marBottom w:val="0"/>
                              <w:divBdr>
                                <w:top w:val="none" w:sz="0" w:space="0" w:color="auto"/>
                                <w:left w:val="none" w:sz="0" w:space="0" w:color="auto"/>
                                <w:bottom w:val="none" w:sz="0" w:space="0" w:color="auto"/>
                                <w:right w:val="none" w:sz="0" w:space="0" w:color="auto"/>
                              </w:divBdr>
                              <w:divsChild>
                                <w:div w:id="1792891744">
                                  <w:marLeft w:val="0"/>
                                  <w:marRight w:val="0"/>
                                  <w:marTop w:val="0"/>
                                  <w:marBottom w:val="0"/>
                                  <w:divBdr>
                                    <w:top w:val="none" w:sz="0" w:space="0" w:color="auto"/>
                                    <w:left w:val="none" w:sz="0" w:space="0" w:color="auto"/>
                                    <w:bottom w:val="none" w:sz="0" w:space="0" w:color="auto"/>
                                    <w:right w:val="none" w:sz="0" w:space="0" w:color="auto"/>
                                  </w:divBdr>
                                  <w:divsChild>
                                    <w:div w:id="1841384543">
                                      <w:marLeft w:val="0"/>
                                      <w:marRight w:val="0"/>
                                      <w:marTop w:val="0"/>
                                      <w:marBottom w:val="0"/>
                                      <w:divBdr>
                                        <w:top w:val="none" w:sz="0" w:space="0" w:color="auto"/>
                                        <w:left w:val="none" w:sz="0" w:space="0" w:color="auto"/>
                                        <w:bottom w:val="none" w:sz="0" w:space="0" w:color="auto"/>
                                        <w:right w:val="none" w:sz="0" w:space="0" w:color="auto"/>
                                      </w:divBdr>
                                      <w:divsChild>
                                        <w:div w:id="916717968">
                                          <w:marLeft w:val="0"/>
                                          <w:marRight w:val="0"/>
                                          <w:marTop w:val="0"/>
                                          <w:marBottom w:val="0"/>
                                          <w:divBdr>
                                            <w:top w:val="none" w:sz="0" w:space="0" w:color="auto"/>
                                            <w:left w:val="none" w:sz="0" w:space="0" w:color="auto"/>
                                            <w:bottom w:val="none" w:sz="0" w:space="0" w:color="auto"/>
                                            <w:right w:val="none" w:sz="0" w:space="0" w:color="auto"/>
                                          </w:divBdr>
                                          <w:divsChild>
                                            <w:div w:id="957486803">
                                              <w:marLeft w:val="0"/>
                                              <w:marRight w:val="0"/>
                                              <w:marTop w:val="0"/>
                                              <w:marBottom w:val="0"/>
                                              <w:divBdr>
                                                <w:top w:val="none" w:sz="0" w:space="0" w:color="auto"/>
                                                <w:left w:val="none" w:sz="0" w:space="0" w:color="auto"/>
                                                <w:bottom w:val="none" w:sz="0" w:space="0" w:color="auto"/>
                                                <w:right w:val="none" w:sz="0" w:space="0" w:color="auto"/>
                                              </w:divBdr>
                                              <w:divsChild>
                                                <w:div w:id="661275017">
                                                  <w:marLeft w:val="0"/>
                                                  <w:marRight w:val="0"/>
                                                  <w:marTop w:val="0"/>
                                                  <w:marBottom w:val="0"/>
                                                  <w:divBdr>
                                                    <w:top w:val="none" w:sz="0" w:space="0" w:color="auto"/>
                                                    <w:left w:val="none" w:sz="0" w:space="0" w:color="auto"/>
                                                    <w:bottom w:val="none" w:sz="0" w:space="0" w:color="auto"/>
                                                    <w:right w:val="none" w:sz="0" w:space="0" w:color="auto"/>
                                                  </w:divBdr>
                                                  <w:divsChild>
                                                    <w:div w:id="2107456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35423898">
          <w:marLeft w:val="0"/>
          <w:marRight w:val="0"/>
          <w:marTop w:val="0"/>
          <w:marBottom w:val="0"/>
          <w:divBdr>
            <w:top w:val="none" w:sz="0" w:space="0" w:color="auto"/>
            <w:left w:val="none" w:sz="0" w:space="0" w:color="auto"/>
            <w:bottom w:val="none" w:sz="0" w:space="0" w:color="auto"/>
            <w:right w:val="none" w:sz="0" w:space="0" w:color="auto"/>
          </w:divBdr>
          <w:divsChild>
            <w:div w:id="1894803066">
              <w:marLeft w:val="0"/>
              <w:marRight w:val="0"/>
              <w:marTop w:val="0"/>
              <w:marBottom w:val="0"/>
              <w:divBdr>
                <w:top w:val="none" w:sz="0" w:space="0" w:color="auto"/>
                <w:left w:val="none" w:sz="0" w:space="0" w:color="auto"/>
                <w:bottom w:val="none" w:sz="0" w:space="0" w:color="auto"/>
                <w:right w:val="none" w:sz="0" w:space="0" w:color="auto"/>
              </w:divBdr>
              <w:divsChild>
                <w:div w:id="1605381690">
                  <w:marLeft w:val="0"/>
                  <w:marRight w:val="0"/>
                  <w:marTop w:val="0"/>
                  <w:marBottom w:val="0"/>
                  <w:divBdr>
                    <w:top w:val="none" w:sz="0" w:space="0" w:color="auto"/>
                    <w:left w:val="none" w:sz="0" w:space="0" w:color="auto"/>
                    <w:bottom w:val="none" w:sz="0" w:space="0" w:color="auto"/>
                    <w:right w:val="none" w:sz="0" w:space="0" w:color="auto"/>
                  </w:divBdr>
                  <w:divsChild>
                    <w:div w:id="293406990">
                      <w:marLeft w:val="0"/>
                      <w:marRight w:val="0"/>
                      <w:marTop w:val="0"/>
                      <w:marBottom w:val="0"/>
                      <w:divBdr>
                        <w:top w:val="none" w:sz="0" w:space="0" w:color="auto"/>
                        <w:left w:val="none" w:sz="0" w:space="0" w:color="auto"/>
                        <w:bottom w:val="none" w:sz="0" w:space="0" w:color="auto"/>
                        <w:right w:val="none" w:sz="0" w:space="0" w:color="auto"/>
                      </w:divBdr>
                      <w:divsChild>
                        <w:div w:id="2113474591">
                          <w:marLeft w:val="0"/>
                          <w:marRight w:val="0"/>
                          <w:marTop w:val="0"/>
                          <w:marBottom w:val="0"/>
                          <w:divBdr>
                            <w:top w:val="none" w:sz="0" w:space="0" w:color="auto"/>
                            <w:left w:val="none" w:sz="0" w:space="0" w:color="auto"/>
                            <w:bottom w:val="none" w:sz="0" w:space="0" w:color="auto"/>
                            <w:right w:val="none" w:sz="0" w:space="0" w:color="auto"/>
                          </w:divBdr>
                          <w:divsChild>
                            <w:div w:id="1670938102">
                              <w:marLeft w:val="0"/>
                              <w:marRight w:val="0"/>
                              <w:marTop w:val="0"/>
                              <w:marBottom w:val="0"/>
                              <w:divBdr>
                                <w:top w:val="none" w:sz="0" w:space="0" w:color="auto"/>
                                <w:left w:val="none" w:sz="0" w:space="0" w:color="auto"/>
                                <w:bottom w:val="none" w:sz="0" w:space="0" w:color="auto"/>
                                <w:right w:val="none" w:sz="0" w:space="0" w:color="auto"/>
                              </w:divBdr>
                              <w:divsChild>
                                <w:div w:id="851801492">
                                  <w:marLeft w:val="0"/>
                                  <w:marRight w:val="0"/>
                                  <w:marTop w:val="0"/>
                                  <w:marBottom w:val="0"/>
                                  <w:divBdr>
                                    <w:top w:val="none" w:sz="0" w:space="0" w:color="auto"/>
                                    <w:left w:val="none" w:sz="0" w:space="0" w:color="auto"/>
                                    <w:bottom w:val="none" w:sz="0" w:space="0" w:color="auto"/>
                                    <w:right w:val="none" w:sz="0" w:space="0" w:color="auto"/>
                                  </w:divBdr>
                                  <w:divsChild>
                                    <w:div w:id="1981373631">
                                      <w:marLeft w:val="0"/>
                                      <w:marRight w:val="0"/>
                                      <w:marTop w:val="0"/>
                                      <w:marBottom w:val="0"/>
                                      <w:divBdr>
                                        <w:top w:val="none" w:sz="0" w:space="0" w:color="auto"/>
                                        <w:left w:val="none" w:sz="0" w:space="0" w:color="auto"/>
                                        <w:bottom w:val="none" w:sz="0" w:space="0" w:color="auto"/>
                                        <w:right w:val="none" w:sz="0" w:space="0" w:color="auto"/>
                                      </w:divBdr>
                                      <w:divsChild>
                                        <w:div w:id="692462517">
                                          <w:marLeft w:val="0"/>
                                          <w:marRight w:val="0"/>
                                          <w:marTop w:val="0"/>
                                          <w:marBottom w:val="0"/>
                                          <w:divBdr>
                                            <w:top w:val="none" w:sz="0" w:space="0" w:color="auto"/>
                                            <w:left w:val="none" w:sz="0" w:space="0" w:color="auto"/>
                                            <w:bottom w:val="none" w:sz="0" w:space="0" w:color="auto"/>
                                            <w:right w:val="none" w:sz="0" w:space="0" w:color="auto"/>
                                          </w:divBdr>
                                          <w:divsChild>
                                            <w:div w:id="1699358300">
                                              <w:marLeft w:val="0"/>
                                              <w:marRight w:val="0"/>
                                              <w:marTop w:val="0"/>
                                              <w:marBottom w:val="0"/>
                                              <w:divBdr>
                                                <w:top w:val="none" w:sz="0" w:space="0" w:color="auto"/>
                                                <w:left w:val="none" w:sz="0" w:space="0" w:color="auto"/>
                                                <w:bottom w:val="none" w:sz="0" w:space="0" w:color="auto"/>
                                                <w:right w:val="none" w:sz="0" w:space="0" w:color="auto"/>
                                              </w:divBdr>
                                              <w:divsChild>
                                                <w:div w:id="587228810">
                                                  <w:marLeft w:val="0"/>
                                                  <w:marRight w:val="0"/>
                                                  <w:marTop w:val="0"/>
                                                  <w:marBottom w:val="0"/>
                                                  <w:divBdr>
                                                    <w:top w:val="none" w:sz="0" w:space="0" w:color="auto"/>
                                                    <w:left w:val="none" w:sz="0" w:space="0" w:color="auto"/>
                                                    <w:bottom w:val="none" w:sz="0" w:space="0" w:color="auto"/>
                                                    <w:right w:val="none" w:sz="0" w:space="0" w:color="auto"/>
                                                  </w:divBdr>
                                                  <w:divsChild>
                                                    <w:div w:id="1956063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247429">
                                      <w:marLeft w:val="0"/>
                                      <w:marRight w:val="0"/>
                                      <w:marTop w:val="0"/>
                                      <w:marBottom w:val="0"/>
                                      <w:divBdr>
                                        <w:top w:val="none" w:sz="0" w:space="0" w:color="auto"/>
                                        <w:left w:val="none" w:sz="0" w:space="0" w:color="auto"/>
                                        <w:bottom w:val="none" w:sz="0" w:space="0" w:color="auto"/>
                                        <w:right w:val="none" w:sz="0" w:space="0" w:color="auto"/>
                                      </w:divBdr>
                                      <w:divsChild>
                                        <w:div w:id="86798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21927">
              <w:marLeft w:val="0"/>
              <w:marRight w:val="0"/>
              <w:marTop w:val="0"/>
              <w:marBottom w:val="0"/>
              <w:divBdr>
                <w:top w:val="none" w:sz="0" w:space="0" w:color="auto"/>
                <w:left w:val="none" w:sz="0" w:space="0" w:color="auto"/>
                <w:bottom w:val="none" w:sz="0" w:space="0" w:color="auto"/>
                <w:right w:val="none" w:sz="0" w:space="0" w:color="auto"/>
              </w:divBdr>
              <w:divsChild>
                <w:div w:id="16378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330317">
      <w:bodyDiv w:val="1"/>
      <w:marLeft w:val="0"/>
      <w:marRight w:val="0"/>
      <w:marTop w:val="0"/>
      <w:marBottom w:val="0"/>
      <w:divBdr>
        <w:top w:val="none" w:sz="0" w:space="0" w:color="auto"/>
        <w:left w:val="none" w:sz="0" w:space="0" w:color="auto"/>
        <w:bottom w:val="none" w:sz="0" w:space="0" w:color="auto"/>
        <w:right w:val="none" w:sz="0" w:space="0" w:color="auto"/>
      </w:divBdr>
    </w:div>
    <w:div w:id="1385836667">
      <w:bodyDiv w:val="1"/>
      <w:marLeft w:val="0"/>
      <w:marRight w:val="0"/>
      <w:marTop w:val="0"/>
      <w:marBottom w:val="0"/>
      <w:divBdr>
        <w:top w:val="none" w:sz="0" w:space="0" w:color="auto"/>
        <w:left w:val="none" w:sz="0" w:space="0" w:color="auto"/>
        <w:bottom w:val="none" w:sz="0" w:space="0" w:color="auto"/>
        <w:right w:val="none" w:sz="0" w:space="0" w:color="auto"/>
      </w:divBdr>
    </w:div>
    <w:div w:id="1504584000">
      <w:bodyDiv w:val="1"/>
      <w:marLeft w:val="0"/>
      <w:marRight w:val="0"/>
      <w:marTop w:val="0"/>
      <w:marBottom w:val="0"/>
      <w:divBdr>
        <w:top w:val="none" w:sz="0" w:space="0" w:color="auto"/>
        <w:left w:val="none" w:sz="0" w:space="0" w:color="auto"/>
        <w:bottom w:val="none" w:sz="0" w:space="0" w:color="auto"/>
        <w:right w:val="none" w:sz="0" w:space="0" w:color="auto"/>
      </w:divBdr>
    </w:div>
    <w:div w:id="1505240776">
      <w:bodyDiv w:val="1"/>
      <w:marLeft w:val="0"/>
      <w:marRight w:val="0"/>
      <w:marTop w:val="0"/>
      <w:marBottom w:val="0"/>
      <w:divBdr>
        <w:top w:val="none" w:sz="0" w:space="0" w:color="auto"/>
        <w:left w:val="none" w:sz="0" w:space="0" w:color="auto"/>
        <w:bottom w:val="none" w:sz="0" w:space="0" w:color="auto"/>
        <w:right w:val="none" w:sz="0" w:space="0" w:color="auto"/>
      </w:divBdr>
      <w:divsChild>
        <w:div w:id="1607620560">
          <w:marLeft w:val="0"/>
          <w:marRight w:val="0"/>
          <w:marTop w:val="0"/>
          <w:marBottom w:val="0"/>
          <w:divBdr>
            <w:top w:val="none" w:sz="0" w:space="0" w:color="auto"/>
            <w:left w:val="none" w:sz="0" w:space="0" w:color="auto"/>
            <w:bottom w:val="none" w:sz="0" w:space="0" w:color="auto"/>
            <w:right w:val="none" w:sz="0" w:space="0" w:color="auto"/>
          </w:divBdr>
          <w:divsChild>
            <w:div w:id="1532107383">
              <w:marLeft w:val="0"/>
              <w:marRight w:val="0"/>
              <w:marTop w:val="0"/>
              <w:marBottom w:val="0"/>
              <w:divBdr>
                <w:top w:val="none" w:sz="0" w:space="0" w:color="auto"/>
                <w:left w:val="none" w:sz="0" w:space="0" w:color="auto"/>
                <w:bottom w:val="none" w:sz="0" w:space="0" w:color="auto"/>
                <w:right w:val="none" w:sz="0" w:space="0" w:color="auto"/>
              </w:divBdr>
              <w:divsChild>
                <w:div w:id="1950509029">
                  <w:marLeft w:val="0"/>
                  <w:marRight w:val="0"/>
                  <w:marTop w:val="0"/>
                  <w:marBottom w:val="0"/>
                  <w:divBdr>
                    <w:top w:val="none" w:sz="0" w:space="0" w:color="auto"/>
                    <w:left w:val="none" w:sz="0" w:space="0" w:color="auto"/>
                    <w:bottom w:val="none" w:sz="0" w:space="0" w:color="auto"/>
                    <w:right w:val="none" w:sz="0" w:space="0" w:color="auto"/>
                  </w:divBdr>
                  <w:divsChild>
                    <w:div w:id="2053727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1084614">
      <w:bodyDiv w:val="1"/>
      <w:marLeft w:val="0"/>
      <w:marRight w:val="0"/>
      <w:marTop w:val="0"/>
      <w:marBottom w:val="0"/>
      <w:divBdr>
        <w:top w:val="none" w:sz="0" w:space="0" w:color="auto"/>
        <w:left w:val="none" w:sz="0" w:space="0" w:color="auto"/>
        <w:bottom w:val="none" w:sz="0" w:space="0" w:color="auto"/>
        <w:right w:val="none" w:sz="0" w:space="0" w:color="auto"/>
      </w:divBdr>
      <w:divsChild>
        <w:div w:id="966819078">
          <w:marLeft w:val="0"/>
          <w:marRight w:val="0"/>
          <w:marTop w:val="0"/>
          <w:marBottom w:val="0"/>
          <w:divBdr>
            <w:top w:val="none" w:sz="0" w:space="0" w:color="auto"/>
            <w:left w:val="none" w:sz="0" w:space="0" w:color="auto"/>
            <w:bottom w:val="none" w:sz="0" w:space="0" w:color="auto"/>
            <w:right w:val="none" w:sz="0" w:space="0" w:color="auto"/>
          </w:divBdr>
          <w:divsChild>
            <w:div w:id="1627856486">
              <w:marLeft w:val="0"/>
              <w:marRight w:val="0"/>
              <w:marTop w:val="0"/>
              <w:marBottom w:val="0"/>
              <w:divBdr>
                <w:top w:val="none" w:sz="0" w:space="0" w:color="auto"/>
                <w:left w:val="none" w:sz="0" w:space="0" w:color="auto"/>
                <w:bottom w:val="none" w:sz="0" w:space="0" w:color="auto"/>
                <w:right w:val="none" w:sz="0" w:space="0" w:color="auto"/>
              </w:divBdr>
              <w:divsChild>
                <w:div w:id="1126392484">
                  <w:marLeft w:val="0"/>
                  <w:marRight w:val="0"/>
                  <w:marTop w:val="0"/>
                  <w:marBottom w:val="0"/>
                  <w:divBdr>
                    <w:top w:val="none" w:sz="0" w:space="0" w:color="auto"/>
                    <w:left w:val="none" w:sz="0" w:space="0" w:color="auto"/>
                    <w:bottom w:val="none" w:sz="0" w:space="0" w:color="auto"/>
                    <w:right w:val="none" w:sz="0" w:space="0" w:color="auto"/>
                  </w:divBdr>
                  <w:divsChild>
                    <w:div w:id="1517769812">
                      <w:marLeft w:val="0"/>
                      <w:marRight w:val="0"/>
                      <w:marTop w:val="0"/>
                      <w:marBottom w:val="0"/>
                      <w:divBdr>
                        <w:top w:val="none" w:sz="0" w:space="0" w:color="auto"/>
                        <w:left w:val="none" w:sz="0" w:space="0" w:color="auto"/>
                        <w:bottom w:val="none" w:sz="0" w:space="0" w:color="auto"/>
                        <w:right w:val="none" w:sz="0" w:space="0" w:color="auto"/>
                      </w:divBdr>
                      <w:divsChild>
                        <w:div w:id="1178035389">
                          <w:marLeft w:val="0"/>
                          <w:marRight w:val="0"/>
                          <w:marTop w:val="0"/>
                          <w:marBottom w:val="0"/>
                          <w:divBdr>
                            <w:top w:val="none" w:sz="0" w:space="0" w:color="auto"/>
                            <w:left w:val="none" w:sz="0" w:space="0" w:color="auto"/>
                            <w:bottom w:val="none" w:sz="0" w:space="0" w:color="auto"/>
                            <w:right w:val="none" w:sz="0" w:space="0" w:color="auto"/>
                          </w:divBdr>
                          <w:divsChild>
                            <w:div w:id="1258714452">
                              <w:marLeft w:val="0"/>
                              <w:marRight w:val="0"/>
                              <w:marTop w:val="0"/>
                              <w:marBottom w:val="0"/>
                              <w:divBdr>
                                <w:top w:val="none" w:sz="0" w:space="0" w:color="auto"/>
                                <w:left w:val="none" w:sz="0" w:space="0" w:color="auto"/>
                                <w:bottom w:val="none" w:sz="0" w:space="0" w:color="auto"/>
                                <w:right w:val="none" w:sz="0" w:space="0" w:color="auto"/>
                              </w:divBdr>
                              <w:divsChild>
                                <w:div w:id="1515614528">
                                  <w:marLeft w:val="0"/>
                                  <w:marRight w:val="0"/>
                                  <w:marTop w:val="0"/>
                                  <w:marBottom w:val="0"/>
                                  <w:divBdr>
                                    <w:top w:val="none" w:sz="0" w:space="0" w:color="auto"/>
                                    <w:left w:val="none" w:sz="0" w:space="0" w:color="auto"/>
                                    <w:bottom w:val="none" w:sz="0" w:space="0" w:color="auto"/>
                                    <w:right w:val="none" w:sz="0" w:space="0" w:color="auto"/>
                                  </w:divBdr>
                                  <w:divsChild>
                                    <w:div w:id="1726757371">
                                      <w:marLeft w:val="0"/>
                                      <w:marRight w:val="0"/>
                                      <w:marTop w:val="0"/>
                                      <w:marBottom w:val="0"/>
                                      <w:divBdr>
                                        <w:top w:val="none" w:sz="0" w:space="0" w:color="auto"/>
                                        <w:left w:val="none" w:sz="0" w:space="0" w:color="auto"/>
                                        <w:bottom w:val="none" w:sz="0" w:space="0" w:color="auto"/>
                                        <w:right w:val="none" w:sz="0" w:space="0" w:color="auto"/>
                                      </w:divBdr>
                                      <w:divsChild>
                                        <w:div w:id="409621021">
                                          <w:marLeft w:val="0"/>
                                          <w:marRight w:val="0"/>
                                          <w:marTop w:val="0"/>
                                          <w:marBottom w:val="0"/>
                                          <w:divBdr>
                                            <w:top w:val="none" w:sz="0" w:space="0" w:color="auto"/>
                                            <w:left w:val="none" w:sz="0" w:space="0" w:color="auto"/>
                                            <w:bottom w:val="none" w:sz="0" w:space="0" w:color="auto"/>
                                            <w:right w:val="none" w:sz="0" w:space="0" w:color="auto"/>
                                          </w:divBdr>
                                          <w:divsChild>
                                            <w:div w:id="1347636313">
                                              <w:marLeft w:val="0"/>
                                              <w:marRight w:val="0"/>
                                              <w:marTop w:val="0"/>
                                              <w:marBottom w:val="0"/>
                                              <w:divBdr>
                                                <w:top w:val="none" w:sz="0" w:space="0" w:color="auto"/>
                                                <w:left w:val="none" w:sz="0" w:space="0" w:color="auto"/>
                                                <w:bottom w:val="none" w:sz="0" w:space="0" w:color="auto"/>
                                                <w:right w:val="none" w:sz="0" w:space="0" w:color="auto"/>
                                              </w:divBdr>
                                            </w:div>
                                          </w:divsChild>
                                        </w:div>
                                        <w:div w:id="1958366630">
                                          <w:marLeft w:val="0"/>
                                          <w:marRight w:val="0"/>
                                          <w:marTop w:val="0"/>
                                          <w:marBottom w:val="0"/>
                                          <w:divBdr>
                                            <w:top w:val="none" w:sz="0" w:space="0" w:color="auto"/>
                                            <w:left w:val="none" w:sz="0" w:space="0" w:color="auto"/>
                                            <w:bottom w:val="none" w:sz="0" w:space="0" w:color="auto"/>
                                            <w:right w:val="none" w:sz="0" w:space="0" w:color="auto"/>
                                          </w:divBdr>
                                          <w:divsChild>
                                            <w:div w:id="92735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29797517">
          <w:marLeft w:val="0"/>
          <w:marRight w:val="0"/>
          <w:marTop w:val="0"/>
          <w:marBottom w:val="0"/>
          <w:divBdr>
            <w:top w:val="none" w:sz="0" w:space="0" w:color="auto"/>
            <w:left w:val="none" w:sz="0" w:space="0" w:color="auto"/>
            <w:bottom w:val="none" w:sz="0" w:space="0" w:color="auto"/>
            <w:right w:val="none" w:sz="0" w:space="0" w:color="auto"/>
          </w:divBdr>
          <w:divsChild>
            <w:div w:id="1492065412">
              <w:marLeft w:val="0"/>
              <w:marRight w:val="0"/>
              <w:marTop w:val="0"/>
              <w:marBottom w:val="0"/>
              <w:divBdr>
                <w:top w:val="none" w:sz="0" w:space="0" w:color="auto"/>
                <w:left w:val="none" w:sz="0" w:space="0" w:color="auto"/>
                <w:bottom w:val="none" w:sz="0" w:space="0" w:color="auto"/>
                <w:right w:val="none" w:sz="0" w:space="0" w:color="auto"/>
              </w:divBdr>
              <w:divsChild>
                <w:div w:id="896208726">
                  <w:marLeft w:val="0"/>
                  <w:marRight w:val="0"/>
                  <w:marTop w:val="0"/>
                  <w:marBottom w:val="0"/>
                  <w:divBdr>
                    <w:top w:val="none" w:sz="0" w:space="0" w:color="auto"/>
                    <w:left w:val="none" w:sz="0" w:space="0" w:color="auto"/>
                    <w:bottom w:val="none" w:sz="0" w:space="0" w:color="auto"/>
                    <w:right w:val="none" w:sz="0" w:space="0" w:color="auto"/>
                  </w:divBdr>
                  <w:divsChild>
                    <w:div w:id="717434191">
                      <w:marLeft w:val="0"/>
                      <w:marRight w:val="0"/>
                      <w:marTop w:val="0"/>
                      <w:marBottom w:val="0"/>
                      <w:divBdr>
                        <w:top w:val="none" w:sz="0" w:space="0" w:color="auto"/>
                        <w:left w:val="none" w:sz="0" w:space="0" w:color="auto"/>
                        <w:bottom w:val="none" w:sz="0" w:space="0" w:color="auto"/>
                        <w:right w:val="none" w:sz="0" w:space="0" w:color="auto"/>
                      </w:divBdr>
                      <w:divsChild>
                        <w:div w:id="171722201">
                          <w:marLeft w:val="0"/>
                          <w:marRight w:val="0"/>
                          <w:marTop w:val="0"/>
                          <w:marBottom w:val="0"/>
                          <w:divBdr>
                            <w:top w:val="none" w:sz="0" w:space="0" w:color="auto"/>
                            <w:left w:val="none" w:sz="0" w:space="0" w:color="auto"/>
                            <w:bottom w:val="none" w:sz="0" w:space="0" w:color="auto"/>
                            <w:right w:val="none" w:sz="0" w:space="0" w:color="auto"/>
                          </w:divBdr>
                          <w:divsChild>
                            <w:div w:id="1961716383">
                              <w:marLeft w:val="0"/>
                              <w:marRight w:val="0"/>
                              <w:marTop w:val="0"/>
                              <w:marBottom w:val="0"/>
                              <w:divBdr>
                                <w:top w:val="none" w:sz="0" w:space="0" w:color="auto"/>
                                <w:left w:val="none" w:sz="0" w:space="0" w:color="auto"/>
                                <w:bottom w:val="none" w:sz="0" w:space="0" w:color="auto"/>
                                <w:right w:val="none" w:sz="0" w:space="0" w:color="auto"/>
                              </w:divBdr>
                              <w:divsChild>
                                <w:div w:id="713117658">
                                  <w:marLeft w:val="0"/>
                                  <w:marRight w:val="0"/>
                                  <w:marTop w:val="0"/>
                                  <w:marBottom w:val="0"/>
                                  <w:divBdr>
                                    <w:top w:val="none" w:sz="0" w:space="0" w:color="auto"/>
                                    <w:left w:val="none" w:sz="0" w:space="0" w:color="auto"/>
                                    <w:bottom w:val="none" w:sz="0" w:space="0" w:color="auto"/>
                                    <w:right w:val="none" w:sz="0" w:space="0" w:color="auto"/>
                                  </w:divBdr>
                                  <w:divsChild>
                                    <w:div w:id="420837469">
                                      <w:marLeft w:val="0"/>
                                      <w:marRight w:val="0"/>
                                      <w:marTop w:val="0"/>
                                      <w:marBottom w:val="0"/>
                                      <w:divBdr>
                                        <w:top w:val="none" w:sz="0" w:space="0" w:color="auto"/>
                                        <w:left w:val="none" w:sz="0" w:space="0" w:color="auto"/>
                                        <w:bottom w:val="none" w:sz="0" w:space="0" w:color="auto"/>
                                        <w:right w:val="none" w:sz="0" w:space="0" w:color="auto"/>
                                      </w:divBdr>
                                      <w:divsChild>
                                        <w:div w:id="189445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8961124">
          <w:marLeft w:val="0"/>
          <w:marRight w:val="0"/>
          <w:marTop w:val="0"/>
          <w:marBottom w:val="0"/>
          <w:divBdr>
            <w:top w:val="none" w:sz="0" w:space="0" w:color="auto"/>
            <w:left w:val="none" w:sz="0" w:space="0" w:color="auto"/>
            <w:bottom w:val="none" w:sz="0" w:space="0" w:color="auto"/>
            <w:right w:val="none" w:sz="0" w:space="0" w:color="auto"/>
          </w:divBdr>
          <w:divsChild>
            <w:div w:id="9065494">
              <w:marLeft w:val="0"/>
              <w:marRight w:val="0"/>
              <w:marTop w:val="0"/>
              <w:marBottom w:val="0"/>
              <w:divBdr>
                <w:top w:val="none" w:sz="0" w:space="0" w:color="auto"/>
                <w:left w:val="none" w:sz="0" w:space="0" w:color="auto"/>
                <w:bottom w:val="none" w:sz="0" w:space="0" w:color="auto"/>
                <w:right w:val="none" w:sz="0" w:space="0" w:color="auto"/>
              </w:divBdr>
              <w:divsChild>
                <w:div w:id="650525683">
                  <w:marLeft w:val="0"/>
                  <w:marRight w:val="0"/>
                  <w:marTop w:val="0"/>
                  <w:marBottom w:val="0"/>
                  <w:divBdr>
                    <w:top w:val="none" w:sz="0" w:space="0" w:color="auto"/>
                    <w:left w:val="none" w:sz="0" w:space="0" w:color="auto"/>
                    <w:bottom w:val="none" w:sz="0" w:space="0" w:color="auto"/>
                    <w:right w:val="none" w:sz="0" w:space="0" w:color="auto"/>
                  </w:divBdr>
                  <w:divsChild>
                    <w:div w:id="707989236">
                      <w:marLeft w:val="0"/>
                      <w:marRight w:val="0"/>
                      <w:marTop w:val="0"/>
                      <w:marBottom w:val="0"/>
                      <w:divBdr>
                        <w:top w:val="none" w:sz="0" w:space="0" w:color="auto"/>
                        <w:left w:val="none" w:sz="0" w:space="0" w:color="auto"/>
                        <w:bottom w:val="none" w:sz="0" w:space="0" w:color="auto"/>
                        <w:right w:val="none" w:sz="0" w:space="0" w:color="auto"/>
                      </w:divBdr>
                      <w:divsChild>
                        <w:div w:id="867379434">
                          <w:marLeft w:val="0"/>
                          <w:marRight w:val="0"/>
                          <w:marTop w:val="0"/>
                          <w:marBottom w:val="0"/>
                          <w:divBdr>
                            <w:top w:val="none" w:sz="0" w:space="0" w:color="auto"/>
                            <w:left w:val="none" w:sz="0" w:space="0" w:color="auto"/>
                            <w:bottom w:val="none" w:sz="0" w:space="0" w:color="auto"/>
                            <w:right w:val="none" w:sz="0" w:space="0" w:color="auto"/>
                          </w:divBdr>
                          <w:divsChild>
                            <w:div w:id="1012220670">
                              <w:marLeft w:val="0"/>
                              <w:marRight w:val="0"/>
                              <w:marTop w:val="0"/>
                              <w:marBottom w:val="0"/>
                              <w:divBdr>
                                <w:top w:val="none" w:sz="0" w:space="0" w:color="auto"/>
                                <w:left w:val="none" w:sz="0" w:space="0" w:color="auto"/>
                                <w:bottom w:val="none" w:sz="0" w:space="0" w:color="auto"/>
                                <w:right w:val="none" w:sz="0" w:space="0" w:color="auto"/>
                              </w:divBdr>
                              <w:divsChild>
                                <w:div w:id="503595614">
                                  <w:marLeft w:val="0"/>
                                  <w:marRight w:val="0"/>
                                  <w:marTop w:val="0"/>
                                  <w:marBottom w:val="0"/>
                                  <w:divBdr>
                                    <w:top w:val="none" w:sz="0" w:space="0" w:color="auto"/>
                                    <w:left w:val="none" w:sz="0" w:space="0" w:color="auto"/>
                                    <w:bottom w:val="none" w:sz="0" w:space="0" w:color="auto"/>
                                    <w:right w:val="none" w:sz="0" w:space="0" w:color="auto"/>
                                  </w:divBdr>
                                  <w:divsChild>
                                    <w:div w:id="456333825">
                                      <w:marLeft w:val="0"/>
                                      <w:marRight w:val="0"/>
                                      <w:marTop w:val="0"/>
                                      <w:marBottom w:val="0"/>
                                      <w:divBdr>
                                        <w:top w:val="none" w:sz="0" w:space="0" w:color="auto"/>
                                        <w:left w:val="none" w:sz="0" w:space="0" w:color="auto"/>
                                        <w:bottom w:val="none" w:sz="0" w:space="0" w:color="auto"/>
                                        <w:right w:val="none" w:sz="0" w:space="0" w:color="auto"/>
                                      </w:divBdr>
                                      <w:divsChild>
                                        <w:div w:id="301930585">
                                          <w:marLeft w:val="0"/>
                                          <w:marRight w:val="0"/>
                                          <w:marTop w:val="0"/>
                                          <w:marBottom w:val="0"/>
                                          <w:divBdr>
                                            <w:top w:val="none" w:sz="0" w:space="0" w:color="auto"/>
                                            <w:left w:val="none" w:sz="0" w:space="0" w:color="auto"/>
                                            <w:bottom w:val="none" w:sz="0" w:space="0" w:color="auto"/>
                                            <w:right w:val="none" w:sz="0" w:space="0" w:color="auto"/>
                                          </w:divBdr>
                                          <w:divsChild>
                                            <w:div w:id="1388456063">
                                              <w:marLeft w:val="0"/>
                                              <w:marRight w:val="0"/>
                                              <w:marTop w:val="0"/>
                                              <w:marBottom w:val="0"/>
                                              <w:divBdr>
                                                <w:top w:val="none" w:sz="0" w:space="0" w:color="auto"/>
                                                <w:left w:val="none" w:sz="0" w:space="0" w:color="auto"/>
                                                <w:bottom w:val="none" w:sz="0" w:space="0" w:color="auto"/>
                                                <w:right w:val="none" w:sz="0" w:space="0" w:color="auto"/>
                                              </w:divBdr>
                                            </w:div>
                                          </w:divsChild>
                                        </w:div>
                                        <w:div w:id="1265377983">
                                          <w:marLeft w:val="0"/>
                                          <w:marRight w:val="0"/>
                                          <w:marTop w:val="0"/>
                                          <w:marBottom w:val="0"/>
                                          <w:divBdr>
                                            <w:top w:val="none" w:sz="0" w:space="0" w:color="auto"/>
                                            <w:left w:val="none" w:sz="0" w:space="0" w:color="auto"/>
                                            <w:bottom w:val="none" w:sz="0" w:space="0" w:color="auto"/>
                                            <w:right w:val="none" w:sz="0" w:space="0" w:color="auto"/>
                                          </w:divBdr>
                                          <w:divsChild>
                                            <w:div w:id="623970527">
                                              <w:marLeft w:val="0"/>
                                              <w:marRight w:val="0"/>
                                              <w:marTop w:val="0"/>
                                              <w:marBottom w:val="0"/>
                                              <w:divBdr>
                                                <w:top w:val="none" w:sz="0" w:space="0" w:color="auto"/>
                                                <w:left w:val="none" w:sz="0" w:space="0" w:color="auto"/>
                                                <w:bottom w:val="none" w:sz="0" w:space="0" w:color="auto"/>
                                                <w:right w:val="none" w:sz="0" w:space="0" w:color="auto"/>
                                              </w:divBdr>
                                            </w:div>
                                          </w:divsChild>
                                        </w:div>
                                        <w:div w:id="587806781">
                                          <w:marLeft w:val="0"/>
                                          <w:marRight w:val="0"/>
                                          <w:marTop w:val="0"/>
                                          <w:marBottom w:val="0"/>
                                          <w:divBdr>
                                            <w:top w:val="none" w:sz="0" w:space="0" w:color="auto"/>
                                            <w:left w:val="none" w:sz="0" w:space="0" w:color="auto"/>
                                            <w:bottom w:val="none" w:sz="0" w:space="0" w:color="auto"/>
                                            <w:right w:val="none" w:sz="0" w:space="0" w:color="auto"/>
                                          </w:divBdr>
                                          <w:divsChild>
                                            <w:div w:id="1191261155">
                                              <w:marLeft w:val="0"/>
                                              <w:marRight w:val="0"/>
                                              <w:marTop w:val="0"/>
                                              <w:marBottom w:val="0"/>
                                              <w:divBdr>
                                                <w:top w:val="none" w:sz="0" w:space="0" w:color="auto"/>
                                                <w:left w:val="none" w:sz="0" w:space="0" w:color="auto"/>
                                                <w:bottom w:val="none" w:sz="0" w:space="0" w:color="auto"/>
                                                <w:right w:val="none" w:sz="0" w:space="0" w:color="auto"/>
                                              </w:divBdr>
                                            </w:div>
                                          </w:divsChild>
                                        </w:div>
                                        <w:div w:id="1297953519">
                                          <w:marLeft w:val="0"/>
                                          <w:marRight w:val="0"/>
                                          <w:marTop w:val="0"/>
                                          <w:marBottom w:val="0"/>
                                          <w:divBdr>
                                            <w:top w:val="none" w:sz="0" w:space="0" w:color="auto"/>
                                            <w:left w:val="none" w:sz="0" w:space="0" w:color="auto"/>
                                            <w:bottom w:val="none" w:sz="0" w:space="0" w:color="auto"/>
                                            <w:right w:val="none" w:sz="0" w:space="0" w:color="auto"/>
                                          </w:divBdr>
                                          <w:divsChild>
                                            <w:div w:id="1424717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17044791">
      <w:bodyDiv w:val="1"/>
      <w:marLeft w:val="0"/>
      <w:marRight w:val="0"/>
      <w:marTop w:val="0"/>
      <w:marBottom w:val="0"/>
      <w:divBdr>
        <w:top w:val="none" w:sz="0" w:space="0" w:color="auto"/>
        <w:left w:val="none" w:sz="0" w:space="0" w:color="auto"/>
        <w:bottom w:val="none" w:sz="0" w:space="0" w:color="auto"/>
        <w:right w:val="none" w:sz="0" w:space="0" w:color="auto"/>
      </w:divBdr>
    </w:div>
    <w:div w:id="1730611921">
      <w:bodyDiv w:val="1"/>
      <w:marLeft w:val="0"/>
      <w:marRight w:val="0"/>
      <w:marTop w:val="0"/>
      <w:marBottom w:val="0"/>
      <w:divBdr>
        <w:top w:val="none" w:sz="0" w:space="0" w:color="auto"/>
        <w:left w:val="none" w:sz="0" w:space="0" w:color="auto"/>
        <w:bottom w:val="none" w:sz="0" w:space="0" w:color="auto"/>
        <w:right w:val="none" w:sz="0" w:space="0" w:color="auto"/>
      </w:divBdr>
    </w:div>
    <w:div w:id="1787460478">
      <w:bodyDiv w:val="1"/>
      <w:marLeft w:val="0"/>
      <w:marRight w:val="0"/>
      <w:marTop w:val="0"/>
      <w:marBottom w:val="0"/>
      <w:divBdr>
        <w:top w:val="none" w:sz="0" w:space="0" w:color="auto"/>
        <w:left w:val="none" w:sz="0" w:space="0" w:color="auto"/>
        <w:bottom w:val="none" w:sz="0" w:space="0" w:color="auto"/>
        <w:right w:val="none" w:sz="0" w:space="0" w:color="auto"/>
      </w:divBdr>
    </w:div>
    <w:div w:id="1820950397">
      <w:bodyDiv w:val="1"/>
      <w:marLeft w:val="0"/>
      <w:marRight w:val="0"/>
      <w:marTop w:val="0"/>
      <w:marBottom w:val="0"/>
      <w:divBdr>
        <w:top w:val="none" w:sz="0" w:space="0" w:color="auto"/>
        <w:left w:val="none" w:sz="0" w:space="0" w:color="auto"/>
        <w:bottom w:val="none" w:sz="0" w:space="0" w:color="auto"/>
        <w:right w:val="none" w:sz="0" w:space="0" w:color="auto"/>
      </w:divBdr>
      <w:divsChild>
        <w:div w:id="220796689">
          <w:marLeft w:val="0"/>
          <w:marRight w:val="0"/>
          <w:marTop w:val="0"/>
          <w:marBottom w:val="0"/>
          <w:divBdr>
            <w:top w:val="none" w:sz="0" w:space="0" w:color="auto"/>
            <w:left w:val="none" w:sz="0" w:space="0" w:color="auto"/>
            <w:bottom w:val="none" w:sz="0" w:space="0" w:color="auto"/>
            <w:right w:val="none" w:sz="0" w:space="0" w:color="auto"/>
          </w:divBdr>
          <w:divsChild>
            <w:div w:id="1235239721">
              <w:marLeft w:val="0"/>
              <w:marRight w:val="0"/>
              <w:marTop w:val="0"/>
              <w:marBottom w:val="0"/>
              <w:divBdr>
                <w:top w:val="none" w:sz="0" w:space="0" w:color="auto"/>
                <w:left w:val="none" w:sz="0" w:space="0" w:color="auto"/>
                <w:bottom w:val="none" w:sz="0" w:space="0" w:color="auto"/>
                <w:right w:val="none" w:sz="0" w:space="0" w:color="auto"/>
              </w:divBdr>
              <w:divsChild>
                <w:div w:id="1873954546">
                  <w:marLeft w:val="0"/>
                  <w:marRight w:val="0"/>
                  <w:marTop w:val="0"/>
                  <w:marBottom w:val="0"/>
                  <w:divBdr>
                    <w:top w:val="none" w:sz="0" w:space="0" w:color="auto"/>
                    <w:left w:val="none" w:sz="0" w:space="0" w:color="auto"/>
                    <w:bottom w:val="none" w:sz="0" w:space="0" w:color="auto"/>
                    <w:right w:val="none" w:sz="0" w:space="0" w:color="auto"/>
                  </w:divBdr>
                  <w:divsChild>
                    <w:div w:id="1124616684">
                      <w:marLeft w:val="0"/>
                      <w:marRight w:val="0"/>
                      <w:marTop w:val="0"/>
                      <w:marBottom w:val="0"/>
                      <w:divBdr>
                        <w:top w:val="none" w:sz="0" w:space="0" w:color="auto"/>
                        <w:left w:val="none" w:sz="0" w:space="0" w:color="auto"/>
                        <w:bottom w:val="none" w:sz="0" w:space="0" w:color="auto"/>
                        <w:right w:val="none" w:sz="0" w:space="0" w:color="auto"/>
                      </w:divBdr>
                      <w:divsChild>
                        <w:div w:id="248539962">
                          <w:marLeft w:val="0"/>
                          <w:marRight w:val="0"/>
                          <w:marTop w:val="0"/>
                          <w:marBottom w:val="0"/>
                          <w:divBdr>
                            <w:top w:val="none" w:sz="0" w:space="0" w:color="auto"/>
                            <w:left w:val="none" w:sz="0" w:space="0" w:color="auto"/>
                            <w:bottom w:val="none" w:sz="0" w:space="0" w:color="auto"/>
                            <w:right w:val="none" w:sz="0" w:space="0" w:color="auto"/>
                          </w:divBdr>
                          <w:divsChild>
                            <w:div w:id="1835487668">
                              <w:marLeft w:val="0"/>
                              <w:marRight w:val="0"/>
                              <w:marTop w:val="0"/>
                              <w:marBottom w:val="0"/>
                              <w:divBdr>
                                <w:top w:val="none" w:sz="0" w:space="0" w:color="auto"/>
                                <w:left w:val="none" w:sz="0" w:space="0" w:color="auto"/>
                                <w:bottom w:val="none" w:sz="0" w:space="0" w:color="auto"/>
                                <w:right w:val="none" w:sz="0" w:space="0" w:color="auto"/>
                              </w:divBdr>
                              <w:divsChild>
                                <w:div w:id="1672220916">
                                  <w:marLeft w:val="0"/>
                                  <w:marRight w:val="0"/>
                                  <w:marTop w:val="0"/>
                                  <w:marBottom w:val="0"/>
                                  <w:divBdr>
                                    <w:top w:val="none" w:sz="0" w:space="0" w:color="auto"/>
                                    <w:left w:val="none" w:sz="0" w:space="0" w:color="auto"/>
                                    <w:bottom w:val="none" w:sz="0" w:space="0" w:color="auto"/>
                                    <w:right w:val="none" w:sz="0" w:space="0" w:color="auto"/>
                                  </w:divBdr>
                                  <w:divsChild>
                                    <w:div w:id="141309461">
                                      <w:marLeft w:val="0"/>
                                      <w:marRight w:val="0"/>
                                      <w:marTop w:val="0"/>
                                      <w:marBottom w:val="0"/>
                                      <w:divBdr>
                                        <w:top w:val="none" w:sz="0" w:space="0" w:color="auto"/>
                                        <w:left w:val="none" w:sz="0" w:space="0" w:color="auto"/>
                                        <w:bottom w:val="none" w:sz="0" w:space="0" w:color="auto"/>
                                        <w:right w:val="none" w:sz="0" w:space="0" w:color="auto"/>
                                      </w:divBdr>
                                      <w:divsChild>
                                        <w:div w:id="1204248865">
                                          <w:marLeft w:val="0"/>
                                          <w:marRight w:val="0"/>
                                          <w:marTop w:val="0"/>
                                          <w:marBottom w:val="0"/>
                                          <w:divBdr>
                                            <w:top w:val="none" w:sz="0" w:space="0" w:color="auto"/>
                                            <w:left w:val="none" w:sz="0" w:space="0" w:color="auto"/>
                                            <w:bottom w:val="none" w:sz="0" w:space="0" w:color="auto"/>
                                            <w:right w:val="none" w:sz="0" w:space="0" w:color="auto"/>
                                          </w:divBdr>
                                          <w:divsChild>
                                            <w:div w:id="804616349">
                                              <w:marLeft w:val="0"/>
                                              <w:marRight w:val="0"/>
                                              <w:marTop w:val="0"/>
                                              <w:marBottom w:val="0"/>
                                              <w:divBdr>
                                                <w:top w:val="none" w:sz="0" w:space="0" w:color="auto"/>
                                                <w:left w:val="none" w:sz="0" w:space="0" w:color="auto"/>
                                                <w:bottom w:val="none" w:sz="0" w:space="0" w:color="auto"/>
                                                <w:right w:val="none" w:sz="0" w:space="0" w:color="auto"/>
                                              </w:divBdr>
                                            </w:div>
                                          </w:divsChild>
                                        </w:div>
                                        <w:div w:id="751775177">
                                          <w:marLeft w:val="0"/>
                                          <w:marRight w:val="0"/>
                                          <w:marTop w:val="0"/>
                                          <w:marBottom w:val="0"/>
                                          <w:divBdr>
                                            <w:top w:val="none" w:sz="0" w:space="0" w:color="auto"/>
                                            <w:left w:val="none" w:sz="0" w:space="0" w:color="auto"/>
                                            <w:bottom w:val="none" w:sz="0" w:space="0" w:color="auto"/>
                                            <w:right w:val="none" w:sz="0" w:space="0" w:color="auto"/>
                                          </w:divBdr>
                                          <w:divsChild>
                                            <w:div w:id="1250502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33814888">
          <w:marLeft w:val="0"/>
          <w:marRight w:val="0"/>
          <w:marTop w:val="0"/>
          <w:marBottom w:val="0"/>
          <w:divBdr>
            <w:top w:val="none" w:sz="0" w:space="0" w:color="auto"/>
            <w:left w:val="none" w:sz="0" w:space="0" w:color="auto"/>
            <w:bottom w:val="none" w:sz="0" w:space="0" w:color="auto"/>
            <w:right w:val="none" w:sz="0" w:space="0" w:color="auto"/>
          </w:divBdr>
          <w:divsChild>
            <w:div w:id="67506852">
              <w:marLeft w:val="0"/>
              <w:marRight w:val="0"/>
              <w:marTop w:val="0"/>
              <w:marBottom w:val="0"/>
              <w:divBdr>
                <w:top w:val="none" w:sz="0" w:space="0" w:color="auto"/>
                <w:left w:val="none" w:sz="0" w:space="0" w:color="auto"/>
                <w:bottom w:val="none" w:sz="0" w:space="0" w:color="auto"/>
                <w:right w:val="none" w:sz="0" w:space="0" w:color="auto"/>
              </w:divBdr>
              <w:divsChild>
                <w:div w:id="35276341">
                  <w:marLeft w:val="0"/>
                  <w:marRight w:val="0"/>
                  <w:marTop w:val="0"/>
                  <w:marBottom w:val="0"/>
                  <w:divBdr>
                    <w:top w:val="none" w:sz="0" w:space="0" w:color="auto"/>
                    <w:left w:val="none" w:sz="0" w:space="0" w:color="auto"/>
                    <w:bottom w:val="none" w:sz="0" w:space="0" w:color="auto"/>
                    <w:right w:val="none" w:sz="0" w:space="0" w:color="auto"/>
                  </w:divBdr>
                  <w:divsChild>
                    <w:div w:id="2107580879">
                      <w:marLeft w:val="0"/>
                      <w:marRight w:val="0"/>
                      <w:marTop w:val="0"/>
                      <w:marBottom w:val="0"/>
                      <w:divBdr>
                        <w:top w:val="none" w:sz="0" w:space="0" w:color="auto"/>
                        <w:left w:val="none" w:sz="0" w:space="0" w:color="auto"/>
                        <w:bottom w:val="none" w:sz="0" w:space="0" w:color="auto"/>
                        <w:right w:val="none" w:sz="0" w:space="0" w:color="auto"/>
                      </w:divBdr>
                      <w:divsChild>
                        <w:div w:id="1069109337">
                          <w:marLeft w:val="0"/>
                          <w:marRight w:val="0"/>
                          <w:marTop w:val="0"/>
                          <w:marBottom w:val="0"/>
                          <w:divBdr>
                            <w:top w:val="none" w:sz="0" w:space="0" w:color="auto"/>
                            <w:left w:val="none" w:sz="0" w:space="0" w:color="auto"/>
                            <w:bottom w:val="none" w:sz="0" w:space="0" w:color="auto"/>
                            <w:right w:val="none" w:sz="0" w:space="0" w:color="auto"/>
                          </w:divBdr>
                          <w:divsChild>
                            <w:div w:id="1011614441">
                              <w:marLeft w:val="0"/>
                              <w:marRight w:val="0"/>
                              <w:marTop w:val="0"/>
                              <w:marBottom w:val="0"/>
                              <w:divBdr>
                                <w:top w:val="none" w:sz="0" w:space="0" w:color="auto"/>
                                <w:left w:val="none" w:sz="0" w:space="0" w:color="auto"/>
                                <w:bottom w:val="none" w:sz="0" w:space="0" w:color="auto"/>
                                <w:right w:val="none" w:sz="0" w:space="0" w:color="auto"/>
                              </w:divBdr>
                              <w:divsChild>
                                <w:div w:id="140074442">
                                  <w:marLeft w:val="0"/>
                                  <w:marRight w:val="0"/>
                                  <w:marTop w:val="0"/>
                                  <w:marBottom w:val="0"/>
                                  <w:divBdr>
                                    <w:top w:val="none" w:sz="0" w:space="0" w:color="auto"/>
                                    <w:left w:val="none" w:sz="0" w:space="0" w:color="auto"/>
                                    <w:bottom w:val="none" w:sz="0" w:space="0" w:color="auto"/>
                                    <w:right w:val="none" w:sz="0" w:space="0" w:color="auto"/>
                                  </w:divBdr>
                                  <w:divsChild>
                                    <w:div w:id="1970744083">
                                      <w:marLeft w:val="0"/>
                                      <w:marRight w:val="0"/>
                                      <w:marTop w:val="0"/>
                                      <w:marBottom w:val="0"/>
                                      <w:divBdr>
                                        <w:top w:val="none" w:sz="0" w:space="0" w:color="auto"/>
                                        <w:left w:val="none" w:sz="0" w:space="0" w:color="auto"/>
                                        <w:bottom w:val="none" w:sz="0" w:space="0" w:color="auto"/>
                                        <w:right w:val="none" w:sz="0" w:space="0" w:color="auto"/>
                                      </w:divBdr>
                                      <w:divsChild>
                                        <w:div w:id="2104953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9337506">
          <w:marLeft w:val="0"/>
          <w:marRight w:val="0"/>
          <w:marTop w:val="0"/>
          <w:marBottom w:val="0"/>
          <w:divBdr>
            <w:top w:val="none" w:sz="0" w:space="0" w:color="auto"/>
            <w:left w:val="none" w:sz="0" w:space="0" w:color="auto"/>
            <w:bottom w:val="none" w:sz="0" w:space="0" w:color="auto"/>
            <w:right w:val="none" w:sz="0" w:space="0" w:color="auto"/>
          </w:divBdr>
          <w:divsChild>
            <w:div w:id="880094011">
              <w:marLeft w:val="0"/>
              <w:marRight w:val="0"/>
              <w:marTop w:val="0"/>
              <w:marBottom w:val="0"/>
              <w:divBdr>
                <w:top w:val="none" w:sz="0" w:space="0" w:color="auto"/>
                <w:left w:val="none" w:sz="0" w:space="0" w:color="auto"/>
                <w:bottom w:val="none" w:sz="0" w:space="0" w:color="auto"/>
                <w:right w:val="none" w:sz="0" w:space="0" w:color="auto"/>
              </w:divBdr>
              <w:divsChild>
                <w:div w:id="1744984672">
                  <w:marLeft w:val="0"/>
                  <w:marRight w:val="0"/>
                  <w:marTop w:val="0"/>
                  <w:marBottom w:val="0"/>
                  <w:divBdr>
                    <w:top w:val="none" w:sz="0" w:space="0" w:color="auto"/>
                    <w:left w:val="none" w:sz="0" w:space="0" w:color="auto"/>
                    <w:bottom w:val="none" w:sz="0" w:space="0" w:color="auto"/>
                    <w:right w:val="none" w:sz="0" w:space="0" w:color="auto"/>
                  </w:divBdr>
                  <w:divsChild>
                    <w:div w:id="916549529">
                      <w:marLeft w:val="0"/>
                      <w:marRight w:val="0"/>
                      <w:marTop w:val="0"/>
                      <w:marBottom w:val="0"/>
                      <w:divBdr>
                        <w:top w:val="none" w:sz="0" w:space="0" w:color="auto"/>
                        <w:left w:val="none" w:sz="0" w:space="0" w:color="auto"/>
                        <w:bottom w:val="none" w:sz="0" w:space="0" w:color="auto"/>
                        <w:right w:val="none" w:sz="0" w:space="0" w:color="auto"/>
                      </w:divBdr>
                      <w:divsChild>
                        <w:div w:id="392971504">
                          <w:marLeft w:val="0"/>
                          <w:marRight w:val="0"/>
                          <w:marTop w:val="0"/>
                          <w:marBottom w:val="0"/>
                          <w:divBdr>
                            <w:top w:val="none" w:sz="0" w:space="0" w:color="auto"/>
                            <w:left w:val="none" w:sz="0" w:space="0" w:color="auto"/>
                            <w:bottom w:val="none" w:sz="0" w:space="0" w:color="auto"/>
                            <w:right w:val="none" w:sz="0" w:space="0" w:color="auto"/>
                          </w:divBdr>
                          <w:divsChild>
                            <w:div w:id="820999383">
                              <w:marLeft w:val="0"/>
                              <w:marRight w:val="0"/>
                              <w:marTop w:val="0"/>
                              <w:marBottom w:val="0"/>
                              <w:divBdr>
                                <w:top w:val="none" w:sz="0" w:space="0" w:color="auto"/>
                                <w:left w:val="none" w:sz="0" w:space="0" w:color="auto"/>
                                <w:bottom w:val="none" w:sz="0" w:space="0" w:color="auto"/>
                                <w:right w:val="none" w:sz="0" w:space="0" w:color="auto"/>
                              </w:divBdr>
                              <w:divsChild>
                                <w:div w:id="832334596">
                                  <w:marLeft w:val="0"/>
                                  <w:marRight w:val="0"/>
                                  <w:marTop w:val="0"/>
                                  <w:marBottom w:val="0"/>
                                  <w:divBdr>
                                    <w:top w:val="none" w:sz="0" w:space="0" w:color="auto"/>
                                    <w:left w:val="none" w:sz="0" w:space="0" w:color="auto"/>
                                    <w:bottom w:val="none" w:sz="0" w:space="0" w:color="auto"/>
                                    <w:right w:val="none" w:sz="0" w:space="0" w:color="auto"/>
                                  </w:divBdr>
                                  <w:divsChild>
                                    <w:div w:id="565798560">
                                      <w:marLeft w:val="0"/>
                                      <w:marRight w:val="0"/>
                                      <w:marTop w:val="0"/>
                                      <w:marBottom w:val="0"/>
                                      <w:divBdr>
                                        <w:top w:val="none" w:sz="0" w:space="0" w:color="auto"/>
                                        <w:left w:val="none" w:sz="0" w:space="0" w:color="auto"/>
                                        <w:bottom w:val="none" w:sz="0" w:space="0" w:color="auto"/>
                                        <w:right w:val="none" w:sz="0" w:space="0" w:color="auto"/>
                                      </w:divBdr>
                                      <w:divsChild>
                                        <w:div w:id="1231042651">
                                          <w:marLeft w:val="0"/>
                                          <w:marRight w:val="0"/>
                                          <w:marTop w:val="0"/>
                                          <w:marBottom w:val="0"/>
                                          <w:divBdr>
                                            <w:top w:val="none" w:sz="0" w:space="0" w:color="auto"/>
                                            <w:left w:val="none" w:sz="0" w:space="0" w:color="auto"/>
                                            <w:bottom w:val="none" w:sz="0" w:space="0" w:color="auto"/>
                                            <w:right w:val="none" w:sz="0" w:space="0" w:color="auto"/>
                                          </w:divBdr>
                                          <w:divsChild>
                                            <w:div w:id="147749471">
                                              <w:marLeft w:val="0"/>
                                              <w:marRight w:val="0"/>
                                              <w:marTop w:val="0"/>
                                              <w:marBottom w:val="0"/>
                                              <w:divBdr>
                                                <w:top w:val="none" w:sz="0" w:space="0" w:color="auto"/>
                                                <w:left w:val="none" w:sz="0" w:space="0" w:color="auto"/>
                                                <w:bottom w:val="none" w:sz="0" w:space="0" w:color="auto"/>
                                                <w:right w:val="none" w:sz="0" w:space="0" w:color="auto"/>
                                              </w:divBdr>
                                            </w:div>
                                          </w:divsChild>
                                        </w:div>
                                        <w:div w:id="1254317461">
                                          <w:marLeft w:val="0"/>
                                          <w:marRight w:val="0"/>
                                          <w:marTop w:val="0"/>
                                          <w:marBottom w:val="0"/>
                                          <w:divBdr>
                                            <w:top w:val="none" w:sz="0" w:space="0" w:color="auto"/>
                                            <w:left w:val="none" w:sz="0" w:space="0" w:color="auto"/>
                                            <w:bottom w:val="none" w:sz="0" w:space="0" w:color="auto"/>
                                            <w:right w:val="none" w:sz="0" w:space="0" w:color="auto"/>
                                          </w:divBdr>
                                          <w:divsChild>
                                            <w:div w:id="848451785">
                                              <w:marLeft w:val="0"/>
                                              <w:marRight w:val="0"/>
                                              <w:marTop w:val="0"/>
                                              <w:marBottom w:val="0"/>
                                              <w:divBdr>
                                                <w:top w:val="none" w:sz="0" w:space="0" w:color="auto"/>
                                                <w:left w:val="none" w:sz="0" w:space="0" w:color="auto"/>
                                                <w:bottom w:val="none" w:sz="0" w:space="0" w:color="auto"/>
                                                <w:right w:val="none" w:sz="0" w:space="0" w:color="auto"/>
                                              </w:divBdr>
                                            </w:div>
                                          </w:divsChild>
                                        </w:div>
                                        <w:div w:id="2032143812">
                                          <w:marLeft w:val="0"/>
                                          <w:marRight w:val="0"/>
                                          <w:marTop w:val="0"/>
                                          <w:marBottom w:val="0"/>
                                          <w:divBdr>
                                            <w:top w:val="none" w:sz="0" w:space="0" w:color="auto"/>
                                            <w:left w:val="none" w:sz="0" w:space="0" w:color="auto"/>
                                            <w:bottom w:val="none" w:sz="0" w:space="0" w:color="auto"/>
                                            <w:right w:val="none" w:sz="0" w:space="0" w:color="auto"/>
                                          </w:divBdr>
                                          <w:divsChild>
                                            <w:div w:id="250432424">
                                              <w:marLeft w:val="0"/>
                                              <w:marRight w:val="0"/>
                                              <w:marTop w:val="0"/>
                                              <w:marBottom w:val="0"/>
                                              <w:divBdr>
                                                <w:top w:val="none" w:sz="0" w:space="0" w:color="auto"/>
                                                <w:left w:val="none" w:sz="0" w:space="0" w:color="auto"/>
                                                <w:bottom w:val="none" w:sz="0" w:space="0" w:color="auto"/>
                                                <w:right w:val="none" w:sz="0" w:space="0" w:color="auto"/>
                                              </w:divBdr>
                                            </w:div>
                                          </w:divsChild>
                                        </w:div>
                                        <w:div w:id="1947079702">
                                          <w:marLeft w:val="0"/>
                                          <w:marRight w:val="0"/>
                                          <w:marTop w:val="0"/>
                                          <w:marBottom w:val="0"/>
                                          <w:divBdr>
                                            <w:top w:val="none" w:sz="0" w:space="0" w:color="auto"/>
                                            <w:left w:val="none" w:sz="0" w:space="0" w:color="auto"/>
                                            <w:bottom w:val="none" w:sz="0" w:space="0" w:color="auto"/>
                                            <w:right w:val="none" w:sz="0" w:space="0" w:color="auto"/>
                                          </w:divBdr>
                                          <w:divsChild>
                                            <w:div w:id="1673220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22042842">
      <w:bodyDiv w:val="1"/>
      <w:marLeft w:val="0"/>
      <w:marRight w:val="0"/>
      <w:marTop w:val="0"/>
      <w:marBottom w:val="0"/>
      <w:divBdr>
        <w:top w:val="none" w:sz="0" w:space="0" w:color="auto"/>
        <w:left w:val="none" w:sz="0" w:space="0" w:color="auto"/>
        <w:bottom w:val="none" w:sz="0" w:space="0" w:color="auto"/>
        <w:right w:val="none" w:sz="0" w:space="0" w:color="auto"/>
      </w:divBdr>
      <w:divsChild>
        <w:div w:id="2037384986">
          <w:marLeft w:val="0"/>
          <w:marRight w:val="0"/>
          <w:marTop w:val="0"/>
          <w:marBottom w:val="0"/>
          <w:divBdr>
            <w:top w:val="none" w:sz="0" w:space="0" w:color="auto"/>
            <w:left w:val="none" w:sz="0" w:space="0" w:color="auto"/>
            <w:bottom w:val="none" w:sz="0" w:space="0" w:color="auto"/>
            <w:right w:val="none" w:sz="0" w:space="0" w:color="auto"/>
          </w:divBdr>
          <w:divsChild>
            <w:div w:id="94137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517379">
      <w:bodyDiv w:val="1"/>
      <w:marLeft w:val="0"/>
      <w:marRight w:val="0"/>
      <w:marTop w:val="0"/>
      <w:marBottom w:val="0"/>
      <w:divBdr>
        <w:top w:val="none" w:sz="0" w:space="0" w:color="auto"/>
        <w:left w:val="none" w:sz="0" w:space="0" w:color="auto"/>
        <w:bottom w:val="none" w:sz="0" w:space="0" w:color="auto"/>
        <w:right w:val="none" w:sz="0" w:space="0" w:color="auto"/>
      </w:divBdr>
    </w:div>
    <w:div w:id="1954633667">
      <w:bodyDiv w:val="1"/>
      <w:marLeft w:val="0"/>
      <w:marRight w:val="0"/>
      <w:marTop w:val="0"/>
      <w:marBottom w:val="0"/>
      <w:divBdr>
        <w:top w:val="none" w:sz="0" w:space="0" w:color="auto"/>
        <w:left w:val="none" w:sz="0" w:space="0" w:color="auto"/>
        <w:bottom w:val="none" w:sz="0" w:space="0" w:color="auto"/>
        <w:right w:val="none" w:sz="0" w:space="0" w:color="auto"/>
      </w:divBdr>
    </w:div>
    <w:div w:id="1963488709">
      <w:bodyDiv w:val="1"/>
      <w:marLeft w:val="0"/>
      <w:marRight w:val="0"/>
      <w:marTop w:val="0"/>
      <w:marBottom w:val="0"/>
      <w:divBdr>
        <w:top w:val="none" w:sz="0" w:space="0" w:color="auto"/>
        <w:left w:val="none" w:sz="0" w:space="0" w:color="auto"/>
        <w:bottom w:val="none" w:sz="0" w:space="0" w:color="auto"/>
        <w:right w:val="none" w:sz="0" w:space="0" w:color="auto"/>
      </w:divBdr>
    </w:div>
    <w:div w:id="1973319813">
      <w:bodyDiv w:val="1"/>
      <w:marLeft w:val="0"/>
      <w:marRight w:val="0"/>
      <w:marTop w:val="0"/>
      <w:marBottom w:val="0"/>
      <w:divBdr>
        <w:top w:val="none" w:sz="0" w:space="0" w:color="auto"/>
        <w:left w:val="none" w:sz="0" w:space="0" w:color="auto"/>
        <w:bottom w:val="none" w:sz="0" w:space="0" w:color="auto"/>
        <w:right w:val="none" w:sz="0" w:space="0" w:color="auto"/>
      </w:divBdr>
    </w:div>
    <w:div w:id="2032563501">
      <w:bodyDiv w:val="1"/>
      <w:marLeft w:val="0"/>
      <w:marRight w:val="0"/>
      <w:marTop w:val="0"/>
      <w:marBottom w:val="0"/>
      <w:divBdr>
        <w:top w:val="none" w:sz="0" w:space="0" w:color="auto"/>
        <w:left w:val="none" w:sz="0" w:space="0" w:color="auto"/>
        <w:bottom w:val="none" w:sz="0" w:space="0" w:color="auto"/>
        <w:right w:val="none" w:sz="0" w:space="0" w:color="auto"/>
      </w:divBdr>
    </w:div>
    <w:div w:id="2053923084">
      <w:bodyDiv w:val="1"/>
      <w:marLeft w:val="0"/>
      <w:marRight w:val="0"/>
      <w:marTop w:val="0"/>
      <w:marBottom w:val="0"/>
      <w:divBdr>
        <w:top w:val="none" w:sz="0" w:space="0" w:color="auto"/>
        <w:left w:val="none" w:sz="0" w:space="0" w:color="auto"/>
        <w:bottom w:val="none" w:sz="0" w:space="0" w:color="auto"/>
        <w:right w:val="none" w:sz="0" w:space="0" w:color="auto"/>
      </w:divBdr>
    </w:div>
    <w:div w:id="2066639547">
      <w:bodyDiv w:val="1"/>
      <w:marLeft w:val="0"/>
      <w:marRight w:val="0"/>
      <w:marTop w:val="0"/>
      <w:marBottom w:val="0"/>
      <w:divBdr>
        <w:top w:val="none" w:sz="0" w:space="0" w:color="auto"/>
        <w:left w:val="none" w:sz="0" w:space="0" w:color="auto"/>
        <w:bottom w:val="none" w:sz="0" w:space="0" w:color="auto"/>
        <w:right w:val="none" w:sz="0" w:space="0" w:color="auto"/>
      </w:divBdr>
      <w:divsChild>
        <w:div w:id="1182009003">
          <w:marLeft w:val="0"/>
          <w:marRight w:val="0"/>
          <w:marTop w:val="0"/>
          <w:marBottom w:val="0"/>
          <w:divBdr>
            <w:top w:val="none" w:sz="0" w:space="0" w:color="auto"/>
            <w:left w:val="none" w:sz="0" w:space="0" w:color="auto"/>
            <w:bottom w:val="none" w:sz="0" w:space="0" w:color="auto"/>
            <w:right w:val="none" w:sz="0" w:space="0" w:color="auto"/>
          </w:divBdr>
          <w:divsChild>
            <w:div w:id="1440683822">
              <w:marLeft w:val="0"/>
              <w:marRight w:val="0"/>
              <w:marTop w:val="0"/>
              <w:marBottom w:val="0"/>
              <w:divBdr>
                <w:top w:val="none" w:sz="0" w:space="0" w:color="auto"/>
                <w:left w:val="none" w:sz="0" w:space="0" w:color="auto"/>
                <w:bottom w:val="none" w:sz="0" w:space="0" w:color="auto"/>
                <w:right w:val="none" w:sz="0" w:space="0" w:color="auto"/>
              </w:divBdr>
              <w:divsChild>
                <w:div w:id="1504128552">
                  <w:marLeft w:val="0"/>
                  <w:marRight w:val="0"/>
                  <w:marTop w:val="0"/>
                  <w:marBottom w:val="0"/>
                  <w:divBdr>
                    <w:top w:val="none" w:sz="0" w:space="0" w:color="auto"/>
                    <w:left w:val="none" w:sz="0" w:space="0" w:color="auto"/>
                    <w:bottom w:val="none" w:sz="0" w:space="0" w:color="auto"/>
                    <w:right w:val="none" w:sz="0" w:space="0" w:color="auto"/>
                  </w:divBdr>
                  <w:divsChild>
                    <w:div w:id="948586283">
                      <w:marLeft w:val="0"/>
                      <w:marRight w:val="0"/>
                      <w:marTop w:val="0"/>
                      <w:marBottom w:val="0"/>
                      <w:divBdr>
                        <w:top w:val="none" w:sz="0" w:space="0" w:color="auto"/>
                        <w:left w:val="none" w:sz="0" w:space="0" w:color="auto"/>
                        <w:bottom w:val="none" w:sz="0" w:space="0" w:color="auto"/>
                        <w:right w:val="none" w:sz="0" w:space="0" w:color="auto"/>
                      </w:divBdr>
                      <w:divsChild>
                        <w:div w:id="1416853510">
                          <w:marLeft w:val="0"/>
                          <w:marRight w:val="0"/>
                          <w:marTop w:val="0"/>
                          <w:marBottom w:val="0"/>
                          <w:divBdr>
                            <w:top w:val="none" w:sz="0" w:space="0" w:color="auto"/>
                            <w:left w:val="none" w:sz="0" w:space="0" w:color="auto"/>
                            <w:bottom w:val="none" w:sz="0" w:space="0" w:color="auto"/>
                            <w:right w:val="none" w:sz="0" w:space="0" w:color="auto"/>
                          </w:divBdr>
                          <w:divsChild>
                            <w:div w:id="2052655714">
                              <w:marLeft w:val="0"/>
                              <w:marRight w:val="0"/>
                              <w:marTop w:val="0"/>
                              <w:marBottom w:val="0"/>
                              <w:divBdr>
                                <w:top w:val="none" w:sz="0" w:space="0" w:color="auto"/>
                                <w:left w:val="none" w:sz="0" w:space="0" w:color="auto"/>
                                <w:bottom w:val="none" w:sz="0" w:space="0" w:color="auto"/>
                                <w:right w:val="none" w:sz="0" w:space="0" w:color="auto"/>
                              </w:divBdr>
                              <w:divsChild>
                                <w:div w:id="863129779">
                                  <w:marLeft w:val="0"/>
                                  <w:marRight w:val="0"/>
                                  <w:marTop w:val="0"/>
                                  <w:marBottom w:val="0"/>
                                  <w:divBdr>
                                    <w:top w:val="none" w:sz="0" w:space="0" w:color="auto"/>
                                    <w:left w:val="none" w:sz="0" w:space="0" w:color="auto"/>
                                    <w:bottom w:val="none" w:sz="0" w:space="0" w:color="auto"/>
                                    <w:right w:val="none" w:sz="0" w:space="0" w:color="auto"/>
                                  </w:divBdr>
                                  <w:divsChild>
                                    <w:div w:id="460419632">
                                      <w:marLeft w:val="0"/>
                                      <w:marRight w:val="0"/>
                                      <w:marTop w:val="0"/>
                                      <w:marBottom w:val="0"/>
                                      <w:divBdr>
                                        <w:top w:val="none" w:sz="0" w:space="0" w:color="auto"/>
                                        <w:left w:val="none" w:sz="0" w:space="0" w:color="auto"/>
                                        <w:bottom w:val="none" w:sz="0" w:space="0" w:color="auto"/>
                                        <w:right w:val="none" w:sz="0" w:space="0" w:color="auto"/>
                                      </w:divBdr>
                                      <w:divsChild>
                                        <w:div w:id="771321474">
                                          <w:marLeft w:val="0"/>
                                          <w:marRight w:val="0"/>
                                          <w:marTop w:val="0"/>
                                          <w:marBottom w:val="0"/>
                                          <w:divBdr>
                                            <w:top w:val="none" w:sz="0" w:space="0" w:color="auto"/>
                                            <w:left w:val="none" w:sz="0" w:space="0" w:color="auto"/>
                                            <w:bottom w:val="none" w:sz="0" w:space="0" w:color="auto"/>
                                            <w:right w:val="none" w:sz="0" w:space="0" w:color="auto"/>
                                          </w:divBdr>
                                          <w:divsChild>
                                            <w:div w:id="2090421832">
                                              <w:marLeft w:val="0"/>
                                              <w:marRight w:val="0"/>
                                              <w:marTop w:val="0"/>
                                              <w:marBottom w:val="0"/>
                                              <w:divBdr>
                                                <w:top w:val="none" w:sz="0" w:space="0" w:color="auto"/>
                                                <w:left w:val="none" w:sz="0" w:space="0" w:color="auto"/>
                                                <w:bottom w:val="none" w:sz="0" w:space="0" w:color="auto"/>
                                                <w:right w:val="none" w:sz="0" w:space="0" w:color="auto"/>
                                              </w:divBdr>
                                              <w:divsChild>
                                                <w:div w:id="1859584947">
                                                  <w:marLeft w:val="0"/>
                                                  <w:marRight w:val="0"/>
                                                  <w:marTop w:val="0"/>
                                                  <w:marBottom w:val="0"/>
                                                  <w:divBdr>
                                                    <w:top w:val="none" w:sz="0" w:space="0" w:color="auto"/>
                                                    <w:left w:val="none" w:sz="0" w:space="0" w:color="auto"/>
                                                    <w:bottom w:val="none" w:sz="0" w:space="0" w:color="auto"/>
                                                    <w:right w:val="none" w:sz="0" w:space="0" w:color="auto"/>
                                                  </w:divBdr>
                                                  <w:divsChild>
                                                    <w:div w:id="124088311">
                                                      <w:marLeft w:val="0"/>
                                                      <w:marRight w:val="0"/>
                                                      <w:marTop w:val="0"/>
                                                      <w:marBottom w:val="0"/>
                                                      <w:divBdr>
                                                        <w:top w:val="none" w:sz="0" w:space="0" w:color="auto"/>
                                                        <w:left w:val="none" w:sz="0" w:space="0" w:color="auto"/>
                                                        <w:bottom w:val="none" w:sz="0" w:space="0" w:color="auto"/>
                                                        <w:right w:val="none" w:sz="0" w:space="0" w:color="auto"/>
                                                      </w:divBdr>
                                                      <w:divsChild>
                                                        <w:div w:id="1266812787">
                                                          <w:marLeft w:val="0"/>
                                                          <w:marRight w:val="0"/>
                                                          <w:marTop w:val="0"/>
                                                          <w:marBottom w:val="0"/>
                                                          <w:divBdr>
                                                            <w:top w:val="none" w:sz="0" w:space="0" w:color="auto"/>
                                                            <w:left w:val="none" w:sz="0" w:space="0" w:color="auto"/>
                                                            <w:bottom w:val="none" w:sz="0" w:space="0" w:color="auto"/>
                                                            <w:right w:val="none" w:sz="0" w:space="0" w:color="auto"/>
                                                          </w:divBdr>
                                                          <w:divsChild>
                                                            <w:div w:id="411581873">
                                                              <w:marLeft w:val="0"/>
                                                              <w:marRight w:val="0"/>
                                                              <w:marTop w:val="0"/>
                                                              <w:marBottom w:val="0"/>
                                                              <w:divBdr>
                                                                <w:top w:val="none" w:sz="0" w:space="0" w:color="auto"/>
                                                                <w:left w:val="none" w:sz="0" w:space="0" w:color="auto"/>
                                                                <w:bottom w:val="none" w:sz="0" w:space="0" w:color="auto"/>
                                                                <w:right w:val="none" w:sz="0" w:space="0" w:color="auto"/>
                                                              </w:divBdr>
                                                            </w:div>
                                                          </w:divsChild>
                                                        </w:div>
                                                        <w:div w:id="10530448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59178396">
          <w:marLeft w:val="0"/>
          <w:marRight w:val="0"/>
          <w:marTop w:val="0"/>
          <w:marBottom w:val="0"/>
          <w:divBdr>
            <w:top w:val="none" w:sz="0" w:space="0" w:color="auto"/>
            <w:left w:val="none" w:sz="0" w:space="0" w:color="auto"/>
            <w:bottom w:val="none" w:sz="0" w:space="0" w:color="auto"/>
            <w:right w:val="none" w:sz="0" w:space="0" w:color="auto"/>
          </w:divBdr>
          <w:divsChild>
            <w:div w:id="1537236549">
              <w:marLeft w:val="0"/>
              <w:marRight w:val="0"/>
              <w:marTop w:val="0"/>
              <w:marBottom w:val="0"/>
              <w:divBdr>
                <w:top w:val="none" w:sz="0" w:space="0" w:color="auto"/>
                <w:left w:val="none" w:sz="0" w:space="0" w:color="auto"/>
                <w:bottom w:val="none" w:sz="0" w:space="0" w:color="auto"/>
                <w:right w:val="none" w:sz="0" w:space="0" w:color="auto"/>
              </w:divBdr>
              <w:divsChild>
                <w:div w:id="390272097">
                  <w:marLeft w:val="0"/>
                  <w:marRight w:val="0"/>
                  <w:marTop w:val="0"/>
                  <w:marBottom w:val="0"/>
                  <w:divBdr>
                    <w:top w:val="none" w:sz="0" w:space="0" w:color="auto"/>
                    <w:left w:val="none" w:sz="0" w:space="0" w:color="auto"/>
                    <w:bottom w:val="none" w:sz="0" w:space="0" w:color="auto"/>
                    <w:right w:val="none" w:sz="0" w:space="0" w:color="auto"/>
                  </w:divBdr>
                  <w:divsChild>
                    <w:div w:id="647324896">
                      <w:marLeft w:val="0"/>
                      <w:marRight w:val="0"/>
                      <w:marTop w:val="0"/>
                      <w:marBottom w:val="0"/>
                      <w:divBdr>
                        <w:top w:val="none" w:sz="0" w:space="0" w:color="auto"/>
                        <w:left w:val="none" w:sz="0" w:space="0" w:color="auto"/>
                        <w:bottom w:val="none" w:sz="0" w:space="0" w:color="auto"/>
                        <w:right w:val="none" w:sz="0" w:space="0" w:color="auto"/>
                      </w:divBdr>
                      <w:divsChild>
                        <w:div w:id="1573082546">
                          <w:marLeft w:val="0"/>
                          <w:marRight w:val="0"/>
                          <w:marTop w:val="0"/>
                          <w:marBottom w:val="0"/>
                          <w:divBdr>
                            <w:top w:val="none" w:sz="0" w:space="0" w:color="auto"/>
                            <w:left w:val="none" w:sz="0" w:space="0" w:color="auto"/>
                            <w:bottom w:val="none" w:sz="0" w:space="0" w:color="auto"/>
                            <w:right w:val="none" w:sz="0" w:space="0" w:color="auto"/>
                          </w:divBdr>
                          <w:divsChild>
                            <w:div w:id="897010626">
                              <w:marLeft w:val="0"/>
                              <w:marRight w:val="0"/>
                              <w:marTop w:val="0"/>
                              <w:marBottom w:val="0"/>
                              <w:divBdr>
                                <w:top w:val="none" w:sz="0" w:space="0" w:color="auto"/>
                                <w:left w:val="none" w:sz="0" w:space="0" w:color="auto"/>
                                <w:bottom w:val="none" w:sz="0" w:space="0" w:color="auto"/>
                                <w:right w:val="none" w:sz="0" w:space="0" w:color="auto"/>
                              </w:divBdr>
                              <w:divsChild>
                                <w:div w:id="1485506972">
                                  <w:marLeft w:val="0"/>
                                  <w:marRight w:val="0"/>
                                  <w:marTop w:val="0"/>
                                  <w:marBottom w:val="0"/>
                                  <w:divBdr>
                                    <w:top w:val="none" w:sz="0" w:space="0" w:color="auto"/>
                                    <w:left w:val="none" w:sz="0" w:space="0" w:color="auto"/>
                                    <w:bottom w:val="none" w:sz="0" w:space="0" w:color="auto"/>
                                    <w:right w:val="none" w:sz="0" w:space="0" w:color="auto"/>
                                  </w:divBdr>
                                  <w:divsChild>
                                    <w:div w:id="1575358571">
                                      <w:marLeft w:val="0"/>
                                      <w:marRight w:val="0"/>
                                      <w:marTop w:val="0"/>
                                      <w:marBottom w:val="0"/>
                                      <w:divBdr>
                                        <w:top w:val="none" w:sz="0" w:space="0" w:color="auto"/>
                                        <w:left w:val="none" w:sz="0" w:space="0" w:color="auto"/>
                                        <w:bottom w:val="none" w:sz="0" w:space="0" w:color="auto"/>
                                        <w:right w:val="none" w:sz="0" w:space="0" w:color="auto"/>
                                      </w:divBdr>
                                      <w:divsChild>
                                        <w:div w:id="592664791">
                                          <w:marLeft w:val="0"/>
                                          <w:marRight w:val="0"/>
                                          <w:marTop w:val="0"/>
                                          <w:marBottom w:val="0"/>
                                          <w:divBdr>
                                            <w:top w:val="none" w:sz="0" w:space="0" w:color="auto"/>
                                            <w:left w:val="none" w:sz="0" w:space="0" w:color="auto"/>
                                            <w:bottom w:val="none" w:sz="0" w:space="0" w:color="auto"/>
                                            <w:right w:val="none" w:sz="0" w:space="0" w:color="auto"/>
                                          </w:divBdr>
                                          <w:divsChild>
                                            <w:div w:id="177356105">
                                              <w:marLeft w:val="0"/>
                                              <w:marRight w:val="0"/>
                                              <w:marTop w:val="0"/>
                                              <w:marBottom w:val="0"/>
                                              <w:divBdr>
                                                <w:top w:val="none" w:sz="0" w:space="0" w:color="auto"/>
                                                <w:left w:val="none" w:sz="0" w:space="0" w:color="auto"/>
                                                <w:bottom w:val="none" w:sz="0" w:space="0" w:color="auto"/>
                                                <w:right w:val="none" w:sz="0" w:space="0" w:color="auto"/>
                                              </w:divBdr>
                                              <w:divsChild>
                                                <w:div w:id="1666130393">
                                                  <w:marLeft w:val="0"/>
                                                  <w:marRight w:val="0"/>
                                                  <w:marTop w:val="0"/>
                                                  <w:marBottom w:val="0"/>
                                                  <w:divBdr>
                                                    <w:top w:val="none" w:sz="0" w:space="0" w:color="auto"/>
                                                    <w:left w:val="none" w:sz="0" w:space="0" w:color="auto"/>
                                                    <w:bottom w:val="none" w:sz="0" w:space="0" w:color="auto"/>
                                                    <w:right w:val="none" w:sz="0" w:space="0" w:color="auto"/>
                                                  </w:divBdr>
                                                  <w:divsChild>
                                                    <w:div w:id="1411384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18939120">
      <w:bodyDiv w:val="1"/>
      <w:marLeft w:val="0"/>
      <w:marRight w:val="0"/>
      <w:marTop w:val="0"/>
      <w:marBottom w:val="0"/>
      <w:divBdr>
        <w:top w:val="none" w:sz="0" w:space="0" w:color="auto"/>
        <w:left w:val="none" w:sz="0" w:space="0" w:color="auto"/>
        <w:bottom w:val="none" w:sz="0" w:space="0" w:color="auto"/>
        <w:right w:val="none" w:sz="0" w:space="0" w:color="auto"/>
      </w:divBdr>
      <w:divsChild>
        <w:div w:id="1161195581">
          <w:marLeft w:val="0"/>
          <w:marRight w:val="0"/>
          <w:marTop w:val="0"/>
          <w:marBottom w:val="0"/>
          <w:divBdr>
            <w:top w:val="none" w:sz="0" w:space="0" w:color="auto"/>
            <w:left w:val="none" w:sz="0" w:space="0" w:color="auto"/>
            <w:bottom w:val="none" w:sz="0" w:space="0" w:color="auto"/>
            <w:right w:val="none" w:sz="0" w:space="0" w:color="auto"/>
          </w:divBdr>
          <w:divsChild>
            <w:div w:id="1661352035">
              <w:marLeft w:val="0"/>
              <w:marRight w:val="0"/>
              <w:marTop w:val="0"/>
              <w:marBottom w:val="0"/>
              <w:divBdr>
                <w:top w:val="none" w:sz="0" w:space="0" w:color="auto"/>
                <w:left w:val="none" w:sz="0" w:space="0" w:color="auto"/>
                <w:bottom w:val="none" w:sz="0" w:space="0" w:color="auto"/>
                <w:right w:val="none" w:sz="0" w:space="0" w:color="auto"/>
              </w:divBdr>
              <w:divsChild>
                <w:div w:id="1165626621">
                  <w:marLeft w:val="0"/>
                  <w:marRight w:val="0"/>
                  <w:marTop w:val="0"/>
                  <w:marBottom w:val="0"/>
                  <w:divBdr>
                    <w:top w:val="none" w:sz="0" w:space="0" w:color="auto"/>
                    <w:left w:val="none" w:sz="0" w:space="0" w:color="auto"/>
                    <w:bottom w:val="none" w:sz="0" w:space="0" w:color="auto"/>
                    <w:right w:val="none" w:sz="0" w:space="0" w:color="auto"/>
                  </w:divBdr>
                  <w:divsChild>
                    <w:div w:id="1023088326">
                      <w:marLeft w:val="0"/>
                      <w:marRight w:val="0"/>
                      <w:marTop w:val="0"/>
                      <w:marBottom w:val="0"/>
                      <w:divBdr>
                        <w:top w:val="none" w:sz="0" w:space="0" w:color="auto"/>
                        <w:left w:val="none" w:sz="0" w:space="0" w:color="auto"/>
                        <w:bottom w:val="none" w:sz="0" w:space="0" w:color="auto"/>
                        <w:right w:val="none" w:sz="0" w:space="0" w:color="auto"/>
                      </w:divBdr>
                      <w:divsChild>
                        <w:div w:id="493422974">
                          <w:marLeft w:val="0"/>
                          <w:marRight w:val="0"/>
                          <w:marTop w:val="0"/>
                          <w:marBottom w:val="0"/>
                          <w:divBdr>
                            <w:top w:val="none" w:sz="0" w:space="0" w:color="auto"/>
                            <w:left w:val="none" w:sz="0" w:space="0" w:color="auto"/>
                            <w:bottom w:val="none" w:sz="0" w:space="0" w:color="auto"/>
                            <w:right w:val="none" w:sz="0" w:space="0" w:color="auto"/>
                          </w:divBdr>
                          <w:divsChild>
                            <w:div w:id="1943758702">
                              <w:marLeft w:val="0"/>
                              <w:marRight w:val="0"/>
                              <w:marTop w:val="0"/>
                              <w:marBottom w:val="0"/>
                              <w:divBdr>
                                <w:top w:val="none" w:sz="0" w:space="0" w:color="auto"/>
                                <w:left w:val="none" w:sz="0" w:space="0" w:color="auto"/>
                                <w:bottom w:val="none" w:sz="0" w:space="0" w:color="auto"/>
                                <w:right w:val="none" w:sz="0" w:space="0" w:color="auto"/>
                              </w:divBdr>
                              <w:divsChild>
                                <w:div w:id="388189679">
                                  <w:marLeft w:val="0"/>
                                  <w:marRight w:val="0"/>
                                  <w:marTop w:val="0"/>
                                  <w:marBottom w:val="0"/>
                                  <w:divBdr>
                                    <w:top w:val="none" w:sz="0" w:space="0" w:color="auto"/>
                                    <w:left w:val="none" w:sz="0" w:space="0" w:color="auto"/>
                                    <w:bottom w:val="none" w:sz="0" w:space="0" w:color="auto"/>
                                    <w:right w:val="none" w:sz="0" w:space="0" w:color="auto"/>
                                  </w:divBdr>
                                  <w:divsChild>
                                    <w:div w:id="859008205">
                                      <w:marLeft w:val="0"/>
                                      <w:marRight w:val="0"/>
                                      <w:marTop w:val="0"/>
                                      <w:marBottom w:val="0"/>
                                      <w:divBdr>
                                        <w:top w:val="none" w:sz="0" w:space="0" w:color="auto"/>
                                        <w:left w:val="none" w:sz="0" w:space="0" w:color="auto"/>
                                        <w:bottom w:val="none" w:sz="0" w:space="0" w:color="auto"/>
                                        <w:right w:val="none" w:sz="0" w:space="0" w:color="auto"/>
                                      </w:divBdr>
                                      <w:divsChild>
                                        <w:div w:id="1781414253">
                                          <w:marLeft w:val="0"/>
                                          <w:marRight w:val="0"/>
                                          <w:marTop w:val="0"/>
                                          <w:marBottom w:val="0"/>
                                          <w:divBdr>
                                            <w:top w:val="none" w:sz="0" w:space="0" w:color="auto"/>
                                            <w:left w:val="none" w:sz="0" w:space="0" w:color="auto"/>
                                            <w:bottom w:val="none" w:sz="0" w:space="0" w:color="auto"/>
                                            <w:right w:val="none" w:sz="0" w:space="0" w:color="auto"/>
                                          </w:divBdr>
                                          <w:divsChild>
                                            <w:div w:id="1206917111">
                                              <w:marLeft w:val="0"/>
                                              <w:marRight w:val="0"/>
                                              <w:marTop w:val="0"/>
                                              <w:marBottom w:val="0"/>
                                              <w:divBdr>
                                                <w:top w:val="none" w:sz="0" w:space="0" w:color="auto"/>
                                                <w:left w:val="none" w:sz="0" w:space="0" w:color="auto"/>
                                                <w:bottom w:val="none" w:sz="0" w:space="0" w:color="auto"/>
                                                <w:right w:val="none" w:sz="0" w:space="0" w:color="auto"/>
                                              </w:divBdr>
                                              <w:divsChild>
                                                <w:div w:id="1213926039">
                                                  <w:marLeft w:val="0"/>
                                                  <w:marRight w:val="0"/>
                                                  <w:marTop w:val="0"/>
                                                  <w:marBottom w:val="0"/>
                                                  <w:divBdr>
                                                    <w:top w:val="none" w:sz="0" w:space="0" w:color="auto"/>
                                                    <w:left w:val="none" w:sz="0" w:space="0" w:color="auto"/>
                                                    <w:bottom w:val="none" w:sz="0" w:space="0" w:color="auto"/>
                                                    <w:right w:val="none" w:sz="0" w:space="0" w:color="auto"/>
                                                  </w:divBdr>
                                                  <w:divsChild>
                                                    <w:div w:id="1333215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122011">
                                          <w:marLeft w:val="0"/>
                                          <w:marRight w:val="0"/>
                                          <w:marTop w:val="0"/>
                                          <w:marBottom w:val="0"/>
                                          <w:divBdr>
                                            <w:top w:val="none" w:sz="0" w:space="0" w:color="auto"/>
                                            <w:left w:val="none" w:sz="0" w:space="0" w:color="auto"/>
                                            <w:bottom w:val="none" w:sz="0" w:space="0" w:color="auto"/>
                                            <w:right w:val="none" w:sz="0" w:space="0" w:color="auto"/>
                                          </w:divBdr>
                                          <w:divsChild>
                                            <w:div w:id="1001392437">
                                              <w:marLeft w:val="0"/>
                                              <w:marRight w:val="0"/>
                                              <w:marTop w:val="0"/>
                                              <w:marBottom w:val="0"/>
                                              <w:divBdr>
                                                <w:top w:val="none" w:sz="0" w:space="0" w:color="auto"/>
                                                <w:left w:val="none" w:sz="0" w:space="0" w:color="auto"/>
                                                <w:bottom w:val="none" w:sz="0" w:space="0" w:color="auto"/>
                                                <w:right w:val="none" w:sz="0" w:space="0" w:color="auto"/>
                                              </w:divBdr>
                                              <w:divsChild>
                                                <w:div w:id="528178174">
                                                  <w:marLeft w:val="0"/>
                                                  <w:marRight w:val="0"/>
                                                  <w:marTop w:val="0"/>
                                                  <w:marBottom w:val="0"/>
                                                  <w:divBdr>
                                                    <w:top w:val="none" w:sz="0" w:space="0" w:color="auto"/>
                                                    <w:left w:val="none" w:sz="0" w:space="0" w:color="auto"/>
                                                    <w:bottom w:val="none" w:sz="0" w:space="0" w:color="auto"/>
                                                    <w:right w:val="none" w:sz="0" w:space="0" w:color="auto"/>
                                                  </w:divBdr>
                                                  <w:divsChild>
                                                    <w:div w:id="70163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07390016">
          <w:marLeft w:val="0"/>
          <w:marRight w:val="0"/>
          <w:marTop w:val="0"/>
          <w:marBottom w:val="0"/>
          <w:divBdr>
            <w:top w:val="none" w:sz="0" w:space="0" w:color="auto"/>
            <w:left w:val="none" w:sz="0" w:space="0" w:color="auto"/>
            <w:bottom w:val="none" w:sz="0" w:space="0" w:color="auto"/>
            <w:right w:val="none" w:sz="0" w:space="0" w:color="auto"/>
          </w:divBdr>
          <w:divsChild>
            <w:div w:id="1776712223">
              <w:marLeft w:val="0"/>
              <w:marRight w:val="0"/>
              <w:marTop w:val="0"/>
              <w:marBottom w:val="0"/>
              <w:divBdr>
                <w:top w:val="none" w:sz="0" w:space="0" w:color="auto"/>
                <w:left w:val="none" w:sz="0" w:space="0" w:color="auto"/>
                <w:bottom w:val="none" w:sz="0" w:space="0" w:color="auto"/>
                <w:right w:val="none" w:sz="0" w:space="0" w:color="auto"/>
              </w:divBdr>
              <w:divsChild>
                <w:div w:id="827862088">
                  <w:marLeft w:val="0"/>
                  <w:marRight w:val="0"/>
                  <w:marTop w:val="0"/>
                  <w:marBottom w:val="0"/>
                  <w:divBdr>
                    <w:top w:val="none" w:sz="0" w:space="0" w:color="auto"/>
                    <w:left w:val="none" w:sz="0" w:space="0" w:color="auto"/>
                    <w:bottom w:val="none" w:sz="0" w:space="0" w:color="auto"/>
                    <w:right w:val="none" w:sz="0" w:space="0" w:color="auto"/>
                  </w:divBdr>
                  <w:divsChild>
                    <w:div w:id="1188182558">
                      <w:marLeft w:val="0"/>
                      <w:marRight w:val="0"/>
                      <w:marTop w:val="0"/>
                      <w:marBottom w:val="0"/>
                      <w:divBdr>
                        <w:top w:val="none" w:sz="0" w:space="0" w:color="auto"/>
                        <w:left w:val="none" w:sz="0" w:space="0" w:color="auto"/>
                        <w:bottom w:val="none" w:sz="0" w:space="0" w:color="auto"/>
                        <w:right w:val="none" w:sz="0" w:space="0" w:color="auto"/>
                      </w:divBdr>
                      <w:divsChild>
                        <w:div w:id="1626306900">
                          <w:marLeft w:val="0"/>
                          <w:marRight w:val="0"/>
                          <w:marTop w:val="0"/>
                          <w:marBottom w:val="0"/>
                          <w:divBdr>
                            <w:top w:val="none" w:sz="0" w:space="0" w:color="auto"/>
                            <w:left w:val="none" w:sz="0" w:space="0" w:color="auto"/>
                            <w:bottom w:val="none" w:sz="0" w:space="0" w:color="auto"/>
                            <w:right w:val="none" w:sz="0" w:space="0" w:color="auto"/>
                          </w:divBdr>
                          <w:divsChild>
                            <w:div w:id="1158183530">
                              <w:marLeft w:val="0"/>
                              <w:marRight w:val="0"/>
                              <w:marTop w:val="0"/>
                              <w:marBottom w:val="0"/>
                              <w:divBdr>
                                <w:top w:val="none" w:sz="0" w:space="0" w:color="auto"/>
                                <w:left w:val="none" w:sz="0" w:space="0" w:color="auto"/>
                                <w:bottom w:val="none" w:sz="0" w:space="0" w:color="auto"/>
                                <w:right w:val="none" w:sz="0" w:space="0" w:color="auto"/>
                              </w:divBdr>
                              <w:divsChild>
                                <w:div w:id="2117405108">
                                  <w:marLeft w:val="0"/>
                                  <w:marRight w:val="0"/>
                                  <w:marTop w:val="0"/>
                                  <w:marBottom w:val="0"/>
                                  <w:divBdr>
                                    <w:top w:val="none" w:sz="0" w:space="0" w:color="auto"/>
                                    <w:left w:val="none" w:sz="0" w:space="0" w:color="auto"/>
                                    <w:bottom w:val="none" w:sz="0" w:space="0" w:color="auto"/>
                                    <w:right w:val="none" w:sz="0" w:space="0" w:color="auto"/>
                                  </w:divBdr>
                                  <w:divsChild>
                                    <w:div w:id="1686517240">
                                      <w:marLeft w:val="0"/>
                                      <w:marRight w:val="0"/>
                                      <w:marTop w:val="0"/>
                                      <w:marBottom w:val="0"/>
                                      <w:divBdr>
                                        <w:top w:val="none" w:sz="0" w:space="0" w:color="auto"/>
                                        <w:left w:val="none" w:sz="0" w:space="0" w:color="auto"/>
                                        <w:bottom w:val="none" w:sz="0" w:space="0" w:color="auto"/>
                                        <w:right w:val="none" w:sz="0" w:space="0" w:color="auto"/>
                                      </w:divBdr>
                                      <w:divsChild>
                                        <w:div w:id="66534720">
                                          <w:marLeft w:val="0"/>
                                          <w:marRight w:val="0"/>
                                          <w:marTop w:val="0"/>
                                          <w:marBottom w:val="0"/>
                                          <w:divBdr>
                                            <w:top w:val="none" w:sz="0" w:space="0" w:color="auto"/>
                                            <w:left w:val="none" w:sz="0" w:space="0" w:color="auto"/>
                                            <w:bottom w:val="none" w:sz="0" w:space="0" w:color="auto"/>
                                            <w:right w:val="none" w:sz="0" w:space="0" w:color="auto"/>
                                          </w:divBdr>
                                          <w:divsChild>
                                            <w:div w:id="577136910">
                                              <w:marLeft w:val="0"/>
                                              <w:marRight w:val="0"/>
                                              <w:marTop w:val="0"/>
                                              <w:marBottom w:val="0"/>
                                              <w:divBdr>
                                                <w:top w:val="none" w:sz="0" w:space="0" w:color="auto"/>
                                                <w:left w:val="none" w:sz="0" w:space="0" w:color="auto"/>
                                                <w:bottom w:val="none" w:sz="0" w:space="0" w:color="auto"/>
                                                <w:right w:val="none" w:sz="0" w:space="0" w:color="auto"/>
                                              </w:divBdr>
                                              <w:divsChild>
                                                <w:div w:id="1376154413">
                                                  <w:marLeft w:val="0"/>
                                                  <w:marRight w:val="0"/>
                                                  <w:marTop w:val="0"/>
                                                  <w:marBottom w:val="0"/>
                                                  <w:divBdr>
                                                    <w:top w:val="none" w:sz="0" w:space="0" w:color="auto"/>
                                                    <w:left w:val="none" w:sz="0" w:space="0" w:color="auto"/>
                                                    <w:bottom w:val="none" w:sz="0" w:space="0" w:color="auto"/>
                                                    <w:right w:val="none" w:sz="0" w:space="0" w:color="auto"/>
                                                  </w:divBdr>
                                                  <w:divsChild>
                                                    <w:div w:id="1851017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52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27382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07A063-B82C-41C5-8D88-3F5A67988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9228</Words>
  <Characters>52601</Characters>
  <Application>Microsoft Office Word</Application>
  <DocSecurity>0</DocSecurity>
  <Lines>438</Lines>
  <Paragraphs>123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MG</cp:lastModifiedBy>
  <cp:revision>2</cp:revision>
  <cp:lastPrinted>2025-07-15T13:18:00Z</cp:lastPrinted>
  <dcterms:created xsi:type="dcterms:W3CDTF">2025-07-18T11:24:00Z</dcterms:created>
  <dcterms:modified xsi:type="dcterms:W3CDTF">2025-07-18T11:24:00Z</dcterms:modified>
</cp:coreProperties>
</file>