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0CAE8" w14:textId="12CB6473" w:rsidR="00F25587" w:rsidRPr="000F393F" w:rsidRDefault="00F25587" w:rsidP="00F25587">
      <w:pPr>
        <w:jc w:val="right"/>
        <w:rPr>
          <w:rFonts w:ascii="Simplified Arabic" w:hAnsi="Simplified Arabic" w:cs="Simplified Arabic"/>
          <w:b/>
          <w:bCs/>
          <w:sz w:val="28"/>
          <w:szCs w:val="28"/>
          <w:lang w:bidi="ar-EG"/>
        </w:rPr>
      </w:pPr>
      <w:r w:rsidRPr="000F393F">
        <w:rPr>
          <w:rFonts w:ascii="Simplified Arabic" w:hAnsi="Simplified Arabic" w:cs="Simplified Arabic"/>
          <w:b/>
          <w:bCs/>
          <w:noProof/>
          <w:sz w:val="28"/>
          <w:szCs w:val="28"/>
        </w:rPr>
        <w:drawing>
          <wp:anchor distT="0" distB="0" distL="114300" distR="114300" simplePos="0" relativeHeight="251660288" behindDoc="0" locked="0" layoutInCell="1" allowOverlap="1" wp14:anchorId="3ACF01F6" wp14:editId="72A580C4">
            <wp:simplePos x="0" y="0"/>
            <wp:positionH relativeFrom="margin">
              <wp:posOffset>3776010</wp:posOffset>
            </wp:positionH>
            <wp:positionV relativeFrom="margin">
              <wp:posOffset>-304933</wp:posOffset>
            </wp:positionV>
            <wp:extent cx="2227152" cy="2066925"/>
            <wp:effectExtent l="0" t="0" r="1905" b="0"/>
            <wp:wrapSquare wrapText="bothSides"/>
            <wp:docPr id="195377567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805BC" w:rsidRPr="000F393F">
        <w:rPr>
          <w:rFonts w:ascii="Simplified Arabic" w:hAnsi="Simplified Arabic" w:cs="Simplified Arabic"/>
          <w:b/>
          <w:bCs/>
          <w:sz w:val="28"/>
          <w:szCs w:val="28"/>
          <w:lang w:bidi="ar-EG"/>
        </w:rPr>
        <w:t>Midocean University</w:t>
      </w:r>
    </w:p>
    <w:p w14:paraId="34F1C079" w14:textId="625BE33A" w:rsidR="004805BC" w:rsidRPr="000F393F" w:rsidRDefault="004805BC" w:rsidP="00F25587">
      <w:pPr>
        <w:jc w:val="right"/>
        <w:rPr>
          <w:rFonts w:ascii="Simplified Arabic" w:hAnsi="Simplified Arabic" w:cs="Simplified Arabic"/>
          <w:b/>
          <w:bCs/>
          <w:sz w:val="28"/>
          <w:szCs w:val="28"/>
          <w:lang w:bidi="ar-EG"/>
        </w:rPr>
      </w:pPr>
      <w:r w:rsidRPr="000F393F">
        <w:rPr>
          <w:rFonts w:ascii="Simplified Arabic" w:hAnsi="Simplified Arabic" w:cs="Simplified Arabic"/>
          <w:b/>
          <w:bCs/>
          <w:sz w:val="28"/>
          <w:szCs w:val="28"/>
          <w:lang w:bidi="ar-EG"/>
        </w:rPr>
        <w:t>College of Administration</w:t>
      </w:r>
    </w:p>
    <w:p w14:paraId="58AEF044" w14:textId="21346389" w:rsidR="004805BC" w:rsidRPr="000F393F" w:rsidRDefault="004805BC" w:rsidP="00F25587">
      <w:pPr>
        <w:jc w:val="right"/>
        <w:rPr>
          <w:rFonts w:ascii="Simplified Arabic" w:hAnsi="Simplified Arabic" w:cs="Simplified Arabic"/>
          <w:b/>
          <w:bCs/>
          <w:sz w:val="28"/>
          <w:szCs w:val="28"/>
          <w:lang w:bidi="ar-EG"/>
        </w:rPr>
      </w:pPr>
      <w:r w:rsidRPr="000F393F">
        <w:rPr>
          <w:rFonts w:ascii="Simplified Arabic" w:hAnsi="Simplified Arabic" w:cs="Simplified Arabic"/>
          <w:b/>
          <w:bCs/>
          <w:sz w:val="28"/>
          <w:szCs w:val="28"/>
          <w:lang w:bidi="ar-EG"/>
        </w:rPr>
        <w:t>Risk Management</w:t>
      </w:r>
    </w:p>
    <w:p w14:paraId="4584C931" w14:textId="77777777" w:rsidR="004805BC" w:rsidRPr="000F393F" w:rsidRDefault="004805BC" w:rsidP="000F393F">
      <w:pPr>
        <w:rPr>
          <w:rFonts w:ascii="Simplified Arabic" w:hAnsi="Simplified Arabic" w:cs="Simplified Arabic"/>
          <w:sz w:val="28"/>
          <w:szCs w:val="28"/>
          <w:rtl/>
          <w:lang w:bidi="ar-EG"/>
        </w:rPr>
      </w:pPr>
    </w:p>
    <w:p w14:paraId="122740AF" w14:textId="77777777" w:rsidR="004805BC" w:rsidRPr="000F393F" w:rsidRDefault="004805BC" w:rsidP="00F25587">
      <w:pPr>
        <w:jc w:val="center"/>
        <w:rPr>
          <w:rFonts w:ascii="Simplified Arabic" w:hAnsi="Simplified Arabic" w:cs="Simplified Arabic"/>
          <w:sz w:val="28"/>
          <w:szCs w:val="28"/>
          <w:rtl/>
          <w:lang w:bidi="ar-EG"/>
        </w:rPr>
      </w:pPr>
    </w:p>
    <w:p w14:paraId="7EA4DD72" w14:textId="77777777" w:rsidR="001E5C86" w:rsidRPr="000F393F" w:rsidRDefault="001E5C86" w:rsidP="001E5C86">
      <w:pPr>
        <w:bidi w:val="0"/>
        <w:jc w:val="center"/>
        <w:rPr>
          <w:rFonts w:ascii="Simplified Arabic" w:hAnsi="Simplified Arabic" w:cs="Simplified Arabic"/>
          <w:b/>
          <w:bCs/>
          <w:sz w:val="28"/>
          <w:szCs w:val="28"/>
        </w:rPr>
      </w:pPr>
      <w:r w:rsidRPr="000F393F">
        <w:rPr>
          <w:rFonts w:ascii="Simplified Arabic" w:hAnsi="Simplified Arabic" w:cs="Simplified Arabic"/>
          <w:b/>
          <w:bCs/>
          <w:sz w:val="28"/>
          <w:szCs w:val="28"/>
        </w:rPr>
        <w:t>Mitigating Workforce Risks: A Risk Management Approach to Talent Acquisition and Retention of Qualified Staff in Healthcare Settings in Saudi Arabia</w:t>
      </w:r>
    </w:p>
    <w:p w14:paraId="46BF67F9" w14:textId="77777777" w:rsidR="004805BC" w:rsidRPr="000F393F" w:rsidRDefault="004805BC" w:rsidP="00F25587">
      <w:pPr>
        <w:jc w:val="center"/>
        <w:rPr>
          <w:rFonts w:ascii="Simplified Arabic" w:hAnsi="Simplified Arabic" w:cs="Simplified Arabic"/>
          <w:sz w:val="28"/>
          <w:szCs w:val="28"/>
          <w:rtl/>
          <w:lang w:bidi="ar-EG"/>
        </w:rPr>
      </w:pPr>
    </w:p>
    <w:p w14:paraId="3804A209" w14:textId="77777777" w:rsidR="004805BC" w:rsidRPr="000F393F" w:rsidRDefault="004805BC" w:rsidP="00F25587">
      <w:pPr>
        <w:jc w:val="center"/>
        <w:rPr>
          <w:rFonts w:ascii="Simplified Arabic" w:hAnsi="Simplified Arabic" w:cs="Simplified Arabic"/>
          <w:b/>
          <w:bCs/>
          <w:sz w:val="28"/>
          <w:szCs w:val="28"/>
          <w:rtl/>
          <w:lang w:bidi="ar-EG"/>
        </w:rPr>
      </w:pPr>
    </w:p>
    <w:p w14:paraId="24C9004C" w14:textId="621F0369" w:rsidR="004805BC" w:rsidRPr="000F393F" w:rsidRDefault="004805BC" w:rsidP="00F25587">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lang w:bidi="ar-EG"/>
        </w:rPr>
        <w:t>Prepared By</w:t>
      </w:r>
    </w:p>
    <w:p w14:paraId="4E1D32F5" w14:textId="77777777" w:rsidR="004805BC" w:rsidRPr="000F393F" w:rsidRDefault="004805BC" w:rsidP="00F25587">
      <w:pPr>
        <w:jc w:val="center"/>
        <w:rPr>
          <w:rFonts w:ascii="Simplified Arabic" w:hAnsi="Simplified Arabic" w:cs="Simplified Arabic"/>
          <w:b/>
          <w:bCs/>
          <w:sz w:val="28"/>
          <w:szCs w:val="28"/>
          <w:rtl/>
          <w:lang w:bidi="ar-EG"/>
        </w:rPr>
      </w:pPr>
    </w:p>
    <w:p w14:paraId="5138C88E" w14:textId="03CE9B10" w:rsidR="004805BC" w:rsidRPr="000F393F" w:rsidRDefault="004805BC" w:rsidP="00F25587">
      <w:pPr>
        <w:jc w:val="center"/>
        <w:rPr>
          <w:rFonts w:ascii="Simplified Arabic" w:hAnsi="Simplified Arabic" w:cs="Simplified Arabic"/>
          <w:sz w:val="28"/>
          <w:szCs w:val="28"/>
          <w:rtl/>
        </w:rPr>
      </w:pPr>
      <w:r w:rsidRPr="000F393F">
        <w:rPr>
          <w:rFonts w:ascii="Simplified Arabic" w:hAnsi="Simplified Arabic" w:cs="Simplified Arabic"/>
          <w:sz w:val="28"/>
          <w:szCs w:val="28"/>
        </w:rPr>
        <w:t>Emam Mohammed Albarnawi</w:t>
      </w:r>
    </w:p>
    <w:p w14:paraId="0A72CA7A" w14:textId="77777777" w:rsidR="004805BC" w:rsidRPr="000F393F" w:rsidRDefault="004805BC" w:rsidP="00F25587">
      <w:pPr>
        <w:jc w:val="center"/>
        <w:rPr>
          <w:rFonts w:ascii="Simplified Arabic" w:hAnsi="Simplified Arabic" w:cs="Simplified Arabic"/>
          <w:b/>
          <w:bCs/>
          <w:sz w:val="28"/>
          <w:szCs w:val="28"/>
          <w:rtl/>
          <w:lang w:bidi="ar-EG"/>
        </w:rPr>
      </w:pPr>
    </w:p>
    <w:p w14:paraId="70CE6A75" w14:textId="67728FF5" w:rsidR="004805BC" w:rsidRPr="000F393F" w:rsidRDefault="00F25587" w:rsidP="00F25587">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lang w:bidi="ar-EG"/>
        </w:rPr>
        <w:t>Reviewed by</w:t>
      </w:r>
    </w:p>
    <w:p w14:paraId="39D6F6ED" w14:textId="1D036B75" w:rsidR="004805BC" w:rsidRPr="000F393F" w:rsidRDefault="00F25587" w:rsidP="00F25587">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lang w:bidi="ar-EG"/>
        </w:rPr>
        <w:t xml:space="preserve">Dr. </w:t>
      </w:r>
      <w:proofErr w:type="spellStart"/>
      <w:r w:rsidRPr="000F393F">
        <w:rPr>
          <w:rFonts w:ascii="Simplified Arabic" w:hAnsi="Simplified Arabic" w:cs="Simplified Arabic"/>
          <w:b/>
          <w:bCs/>
          <w:sz w:val="28"/>
          <w:szCs w:val="28"/>
          <w:lang w:bidi="ar-EG"/>
        </w:rPr>
        <w:t>Alfaisal</w:t>
      </w:r>
      <w:proofErr w:type="spellEnd"/>
      <w:r w:rsidRPr="000F393F">
        <w:rPr>
          <w:rFonts w:ascii="Simplified Arabic" w:hAnsi="Simplified Arabic" w:cs="Simplified Arabic"/>
          <w:b/>
          <w:bCs/>
          <w:sz w:val="28"/>
          <w:szCs w:val="28"/>
          <w:lang w:bidi="ar-EG"/>
        </w:rPr>
        <w:t xml:space="preserve"> Abdulhamid</w:t>
      </w:r>
    </w:p>
    <w:p w14:paraId="06CBB5A6" w14:textId="63A847F6" w:rsidR="004805BC" w:rsidRPr="000F393F" w:rsidRDefault="00F25587" w:rsidP="00F25587">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lang w:bidi="ar-EG"/>
        </w:rPr>
        <w:t>Dr. Fayez Jarad</w:t>
      </w:r>
    </w:p>
    <w:p w14:paraId="4E808D7F" w14:textId="77777777" w:rsidR="004805BC" w:rsidRPr="000F393F" w:rsidRDefault="004805BC" w:rsidP="000F393F">
      <w:pPr>
        <w:rPr>
          <w:rFonts w:ascii="Simplified Arabic" w:hAnsi="Simplified Arabic" w:cs="Simplified Arabic"/>
          <w:b/>
          <w:bCs/>
          <w:sz w:val="28"/>
          <w:szCs w:val="28"/>
          <w:rtl/>
          <w:lang w:bidi="ar-EG"/>
        </w:rPr>
      </w:pPr>
    </w:p>
    <w:p w14:paraId="34C11642" w14:textId="443A0BD5" w:rsidR="004805BC" w:rsidRPr="000F393F" w:rsidRDefault="00F25587" w:rsidP="00F25587">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lang w:bidi="ar-EG"/>
        </w:rPr>
        <w:t>School Year</w:t>
      </w:r>
      <w:r w:rsidR="003B5557" w:rsidRPr="000F393F">
        <w:rPr>
          <w:rFonts w:ascii="Simplified Arabic" w:hAnsi="Simplified Arabic" w:cs="Simplified Arabic"/>
          <w:b/>
          <w:bCs/>
          <w:sz w:val="28"/>
          <w:szCs w:val="28"/>
          <w:lang w:bidi="ar-EG"/>
        </w:rPr>
        <w:t>:</w:t>
      </w:r>
    </w:p>
    <w:p w14:paraId="1D824882" w14:textId="74B3B172" w:rsidR="004805BC" w:rsidRDefault="00F25587" w:rsidP="000F393F">
      <w:pPr>
        <w:jc w:val="center"/>
        <w:rPr>
          <w:rFonts w:ascii="Simplified Arabic" w:hAnsi="Simplified Arabic" w:cs="Simplified Arabic"/>
          <w:b/>
          <w:bCs/>
          <w:sz w:val="28"/>
          <w:szCs w:val="28"/>
          <w:lang w:bidi="ar-EG"/>
        </w:rPr>
      </w:pPr>
      <w:r w:rsidRPr="000F393F">
        <w:rPr>
          <w:rFonts w:ascii="Simplified Arabic" w:hAnsi="Simplified Arabic" w:cs="Simplified Arabic"/>
          <w:b/>
          <w:bCs/>
          <w:sz w:val="28"/>
          <w:szCs w:val="28"/>
          <w:lang w:bidi="ar-EG"/>
        </w:rPr>
        <w:t xml:space="preserve">2024 </w:t>
      </w:r>
      <w:r w:rsidR="000F393F">
        <w:rPr>
          <w:rFonts w:ascii="Simplified Arabic" w:hAnsi="Simplified Arabic" w:cs="Simplified Arabic"/>
          <w:b/>
          <w:bCs/>
          <w:sz w:val="28"/>
          <w:szCs w:val="28"/>
          <w:lang w:bidi="ar-EG"/>
        </w:rPr>
        <w:t>–</w:t>
      </w:r>
      <w:r w:rsidRPr="000F393F">
        <w:rPr>
          <w:rFonts w:ascii="Simplified Arabic" w:hAnsi="Simplified Arabic" w:cs="Simplified Arabic"/>
          <w:b/>
          <w:bCs/>
          <w:sz w:val="28"/>
          <w:szCs w:val="28"/>
          <w:lang w:bidi="ar-EG"/>
        </w:rPr>
        <w:t xml:space="preserve"> 2025</w:t>
      </w:r>
    </w:p>
    <w:p w14:paraId="612C258B" w14:textId="77777777" w:rsidR="000F393F" w:rsidRPr="000F393F" w:rsidRDefault="000F393F" w:rsidP="000F393F">
      <w:pPr>
        <w:jc w:val="center"/>
        <w:rPr>
          <w:rFonts w:ascii="Simplified Arabic" w:hAnsi="Simplified Arabic" w:cs="Simplified Arabic"/>
          <w:b/>
          <w:bCs/>
          <w:sz w:val="28"/>
          <w:szCs w:val="28"/>
          <w:lang w:bidi="ar-EG"/>
        </w:rPr>
      </w:pPr>
    </w:p>
    <w:p w14:paraId="719D6749" w14:textId="4A864E9A" w:rsidR="009125CE" w:rsidRPr="000F393F" w:rsidRDefault="009125CE">
      <w:pPr>
        <w:rPr>
          <w:rFonts w:ascii="Simplified Arabic" w:hAnsi="Simplified Arabic" w:cs="Simplified Arabic"/>
          <w:b/>
          <w:bCs/>
          <w:sz w:val="28"/>
          <w:szCs w:val="28"/>
          <w:lang w:bidi="ar-EG"/>
        </w:rPr>
      </w:pPr>
      <w:r w:rsidRPr="000F393F">
        <w:rPr>
          <w:rFonts w:ascii="Simplified Arabic" w:hAnsi="Simplified Arabic" w:cs="Simplified Arabic"/>
          <w:b/>
          <w:bCs/>
          <w:sz w:val="28"/>
          <w:szCs w:val="28"/>
          <w:rtl/>
          <w:lang w:bidi="ar-EG"/>
        </w:rPr>
        <w:lastRenderedPageBreak/>
        <w:t xml:space="preserve">جامعة </w:t>
      </w:r>
      <w:proofErr w:type="spellStart"/>
      <w:r w:rsidRPr="000F393F">
        <w:rPr>
          <w:rFonts w:ascii="Simplified Arabic" w:hAnsi="Simplified Arabic" w:cs="Simplified Arabic"/>
          <w:b/>
          <w:bCs/>
          <w:sz w:val="28"/>
          <w:szCs w:val="28"/>
          <w:rtl/>
          <w:lang w:bidi="ar-EG"/>
        </w:rPr>
        <w:t>ميدأوشن</w:t>
      </w:r>
      <w:proofErr w:type="spellEnd"/>
      <w:r w:rsidRPr="000F393F">
        <w:rPr>
          <w:rFonts w:ascii="Simplified Arabic" w:hAnsi="Simplified Arabic" w:cs="Simplified Arabic"/>
          <w:b/>
          <w:bCs/>
          <w:sz w:val="28"/>
          <w:szCs w:val="28"/>
          <w:rtl/>
          <w:lang w:bidi="ar-EG"/>
        </w:rPr>
        <w:t xml:space="preserve"> </w:t>
      </w:r>
    </w:p>
    <w:p w14:paraId="1E957002" w14:textId="6648DF81" w:rsidR="00F546CE" w:rsidRPr="000F393F" w:rsidRDefault="009125CE">
      <w:pPr>
        <w:rPr>
          <w:rFonts w:ascii="Simplified Arabic" w:hAnsi="Simplified Arabic" w:cs="Simplified Arabic"/>
          <w:b/>
          <w:bCs/>
          <w:sz w:val="28"/>
          <w:szCs w:val="28"/>
          <w:rtl/>
          <w:lang w:bidi="ar-EG"/>
        </w:rPr>
      </w:pPr>
      <w:r w:rsidRPr="000F393F">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F393F">
        <w:rPr>
          <w:rFonts w:ascii="Simplified Arabic" w:hAnsi="Simplified Arabic" w:cs="Simplified Arabic"/>
          <w:b/>
          <w:bCs/>
          <w:sz w:val="28"/>
          <w:szCs w:val="28"/>
          <w:rtl/>
          <w:lang w:bidi="ar-EG"/>
        </w:rPr>
        <w:t xml:space="preserve">كلية الإدارة </w:t>
      </w:r>
    </w:p>
    <w:p w14:paraId="0217C513" w14:textId="53F09AA0" w:rsidR="009125CE" w:rsidRPr="000F393F" w:rsidRDefault="001A79BB">
      <w:pPr>
        <w:rPr>
          <w:rFonts w:ascii="Simplified Arabic" w:hAnsi="Simplified Arabic" w:cs="Simplified Arabic"/>
          <w:sz w:val="28"/>
          <w:szCs w:val="28"/>
          <w:rtl/>
          <w:lang w:bidi="ar-EG"/>
        </w:rPr>
      </w:pPr>
      <w:r w:rsidRPr="000F393F">
        <w:rPr>
          <w:rFonts w:ascii="Simplified Arabic" w:hAnsi="Simplified Arabic" w:cs="Simplified Arabic"/>
          <w:b/>
          <w:bCs/>
          <w:sz w:val="28"/>
          <w:szCs w:val="28"/>
          <w:rtl/>
          <w:lang w:bidi="ar-EG"/>
        </w:rPr>
        <w:t>إدارة المخاطر</w:t>
      </w:r>
    </w:p>
    <w:p w14:paraId="3A7BF367" w14:textId="77777777" w:rsidR="009125CE" w:rsidRPr="000F393F" w:rsidRDefault="009125CE" w:rsidP="009125CE">
      <w:pPr>
        <w:rPr>
          <w:rFonts w:ascii="Simplified Arabic" w:hAnsi="Simplified Arabic" w:cs="Simplified Arabic"/>
          <w:sz w:val="28"/>
          <w:szCs w:val="28"/>
          <w:rtl/>
          <w:lang w:bidi="ar-EG"/>
        </w:rPr>
      </w:pPr>
    </w:p>
    <w:p w14:paraId="5F6542BF" w14:textId="77777777" w:rsidR="009125CE" w:rsidRPr="000F393F" w:rsidRDefault="009125CE" w:rsidP="009125CE">
      <w:pPr>
        <w:rPr>
          <w:rFonts w:ascii="Simplified Arabic" w:hAnsi="Simplified Arabic" w:cs="Simplified Arabic"/>
          <w:sz w:val="28"/>
          <w:szCs w:val="28"/>
          <w:rtl/>
          <w:lang w:bidi="ar-EG"/>
        </w:rPr>
      </w:pPr>
    </w:p>
    <w:p w14:paraId="15C28831" w14:textId="771869EF" w:rsidR="009125CE" w:rsidRPr="000F393F" w:rsidRDefault="00475412" w:rsidP="00475412">
      <w:pPr>
        <w:bidi w:val="0"/>
        <w:jc w:val="center"/>
        <w:rPr>
          <w:rFonts w:ascii="Simplified Arabic" w:hAnsi="Simplified Arabic" w:cs="Simplified Arabic"/>
          <w:b/>
          <w:bCs/>
          <w:sz w:val="28"/>
          <w:szCs w:val="28"/>
          <w:rtl/>
        </w:rPr>
      </w:pPr>
      <w:r w:rsidRPr="000F393F">
        <w:rPr>
          <w:rFonts w:ascii="Simplified Arabic" w:hAnsi="Simplified Arabic" w:cs="Simplified Arabic"/>
          <w:b/>
          <w:bCs/>
          <w:sz w:val="28"/>
          <w:szCs w:val="28"/>
          <w:rtl/>
        </w:rPr>
        <w:t>التخفيف من مخاطر القوى العاملة: نهج إدارة المخاطر لاكتساب المواهب والاحتفاظ بالموظفين المؤهلين في بيئة الرعاية الصحية</w:t>
      </w:r>
      <w:r w:rsidR="001E5C86" w:rsidRPr="000F393F">
        <w:rPr>
          <w:rFonts w:ascii="Simplified Arabic" w:hAnsi="Simplified Arabic" w:cs="Simplified Arabic"/>
          <w:b/>
          <w:bCs/>
          <w:sz w:val="28"/>
          <w:szCs w:val="28"/>
          <w:rtl/>
        </w:rPr>
        <w:t xml:space="preserve"> في المملكة العربية السعودية</w:t>
      </w:r>
    </w:p>
    <w:p w14:paraId="232F19A4" w14:textId="77777777" w:rsidR="009125CE" w:rsidRPr="000F393F" w:rsidRDefault="009125CE" w:rsidP="00475412">
      <w:pPr>
        <w:rPr>
          <w:rFonts w:ascii="Simplified Arabic" w:hAnsi="Simplified Arabic" w:cs="Simplified Arabic"/>
          <w:sz w:val="28"/>
          <w:szCs w:val="28"/>
          <w:rtl/>
          <w:lang w:bidi="ar-EG"/>
        </w:rPr>
      </w:pPr>
    </w:p>
    <w:p w14:paraId="0EB57E30" w14:textId="77777777" w:rsidR="009125CE" w:rsidRPr="000F393F" w:rsidRDefault="009125CE" w:rsidP="009125CE">
      <w:pPr>
        <w:jc w:val="center"/>
        <w:rPr>
          <w:rFonts w:ascii="Simplified Arabic" w:hAnsi="Simplified Arabic" w:cs="Simplified Arabic"/>
          <w:b/>
          <w:bCs/>
          <w:sz w:val="28"/>
          <w:szCs w:val="28"/>
          <w:rtl/>
          <w:lang w:bidi="ar-EG"/>
        </w:rPr>
      </w:pPr>
    </w:p>
    <w:p w14:paraId="751A7E65" w14:textId="6D872A85" w:rsidR="009125CE" w:rsidRPr="000F393F" w:rsidRDefault="009125CE" w:rsidP="009125CE">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rtl/>
          <w:lang w:bidi="ar-EG"/>
        </w:rPr>
        <w:t>إعداد الطالب/</w:t>
      </w:r>
    </w:p>
    <w:p w14:paraId="76AA45C9" w14:textId="77777777" w:rsidR="009125CE" w:rsidRPr="000F393F" w:rsidRDefault="009125CE" w:rsidP="009125CE">
      <w:pPr>
        <w:jc w:val="center"/>
        <w:rPr>
          <w:rFonts w:ascii="Simplified Arabic" w:hAnsi="Simplified Arabic" w:cs="Simplified Arabic"/>
          <w:b/>
          <w:bCs/>
          <w:sz w:val="28"/>
          <w:szCs w:val="28"/>
          <w:rtl/>
          <w:lang w:bidi="ar-EG"/>
        </w:rPr>
      </w:pPr>
    </w:p>
    <w:p w14:paraId="3D3CBDF8" w14:textId="6A280E5A" w:rsidR="009125CE" w:rsidRPr="000F393F" w:rsidRDefault="0081252B" w:rsidP="0081252B">
      <w:pPr>
        <w:jc w:val="center"/>
        <w:rPr>
          <w:rFonts w:ascii="Simplified Arabic" w:hAnsi="Simplified Arabic" w:cs="Simplified Arabic"/>
          <w:sz w:val="28"/>
          <w:szCs w:val="28"/>
          <w:rtl/>
        </w:rPr>
      </w:pPr>
      <w:r w:rsidRPr="000F393F">
        <w:rPr>
          <w:rFonts w:ascii="Simplified Arabic" w:hAnsi="Simplified Arabic" w:cs="Simplified Arabic"/>
          <w:sz w:val="28"/>
          <w:szCs w:val="28"/>
          <w:rtl/>
        </w:rPr>
        <w:t>إمام بن محمد البرناوي</w:t>
      </w:r>
    </w:p>
    <w:p w14:paraId="58D6152F" w14:textId="77777777" w:rsidR="009125CE" w:rsidRPr="000F393F" w:rsidRDefault="009125CE" w:rsidP="009125CE">
      <w:pPr>
        <w:jc w:val="center"/>
        <w:rPr>
          <w:rFonts w:ascii="Simplified Arabic" w:hAnsi="Simplified Arabic" w:cs="Simplified Arabic"/>
          <w:b/>
          <w:bCs/>
          <w:sz w:val="28"/>
          <w:szCs w:val="28"/>
          <w:rtl/>
          <w:lang w:bidi="ar-EG"/>
        </w:rPr>
      </w:pPr>
    </w:p>
    <w:p w14:paraId="5F4EE2DE" w14:textId="1A92484F" w:rsidR="009125CE" w:rsidRPr="000F393F" w:rsidRDefault="009125CE" w:rsidP="009125CE">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rtl/>
          <w:lang w:bidi="ar-EG"/>
        </w:rPr>
        <w:t>إشراف/</w:t>
      </w:r>
    </w:p>
    <w:p w14:paraId="2EFA31CD" w14:textId="287D4D2F" w:rsidR="009125CE" w:rsidRPr="000F393F" w:rsidRDefault="00B55620" w:rsidP="009125CE">
      <w:pPr>
        <w:jc w:val="center"/>
        <w:rPr>
          <w:rFonts w:ascii="Simplified Arabic" w:hAnsi="Simplified Arabic" w:cs="Simplified Arabic"/>
          <w:b/>
          <w:bCs/>
          <w:sz w:val="28"/>
          <w:szCs w:val="28"/>
          <w:rtl/>
          <w:lang w:bidi="ar-EG"/>
        </w:rPr>
      </w:pPr>
      <w:proofErr w:type="spellStart"/>
      <w:r w:rsidRPr="000F393F">
        <w:rPr>
          <w:rFonts w:ascii="Simplified Arabic" w:hAnsi="Simplified Arabic" w:cs="Simplified Arabic"/>
          <w:b/>
          <w:bCs/>
          <w:sz w:val="28"/>
          <w:szCs w:val="28"/>
          <w:rtl/>
          <w:lang w:bidi="ar-EG"/>
        </w:rPr>
        <w:t>د.الفيصل</w:t>
      </w:r>
      <w:proofErr w:type="spellEnd"/>
      <w:r w:rsidRPr="000F393F">
        <w:rPr>
          <w:rFonts w:ascii="Simplified Arabic" w:hAnsi="Simplified Arabic" w:cs="Simplified Arabic"/>
          <w:b/>
          <w:bCs/>
          <w:sz w:val="28"/>
          <w:szCs w:val="28"/>
          <w:rtl/>
          <w:lang w:bidi="ar-EG"/>
        </w:rPr>
        <w:t xml:space="preserve"> عبد الحميد</w:t>
      </w:r>
    </w:p>
    <w:p w14:paraId="2459AD3C" w14:textId="6340BED2" w:rsidR="00B55620" w:rsidRPr="000F393F" w:rsidRDefault="00B55620" w:rsidP="009125CE">
      <w:pPr>
        <w:jc w:val="center"/>
        <w:rPr>
          <w:rFonts w:ascii="Simplified Arabic" w:hAnsi="Simplified Arabic" w:cs="Simplified Arabic"/>
          <w:b/>
          <w:bCs/>
          <w:sz w:val="28"/>
          <w:szCs w:val="28"/>
          <w:rtl/>
          <w:lang w:bidi="ar-EG"/>
        </w:rPr>
      </w:pPr>
      <w:proofErr w:type="spellStart"/>
      <w:r w:rsidRPr="000F393F">
        <w:rPr>
          <w:rFonts w:ascii="Simplified Arabic" w:hAnsi="Simplified Arabic" w:cs="Simplified Arabic"/>
          <w:b/>
          <w:bCs/>
          <w:sz w:val="28"/>
          <w:szCs w:val="28"/>
          <w:rtl/>
          <w:lang w:bidi="ar-EG"/>
        </w:rPr>
        <w:t>د.فايز</w:t>
      </w:r>
      <w:proofErr w:type="spellEnd"/>
      <w:r w:rsidRPr="000F393F">
        <w:rPr>
          <w:rFonts w:ascii="Simplified Arabic" w:hAnsi="Simplified Arabic" w:cs="Simplified Arabic"/>
          <w:b/>
          <w:bCs/>
          <w:sz w:val="28"/>
          <w:szCs w:val="28"/>
          <w:rtl/>
          <w:lang w:bidi="ar-EG"/>
        </w:rPr>
        <w:t xml:space="preserve"> جراد</w:t>
      </w:r>
    </w:p>
    <w:p w14:paraId="16CF2D6A" w14:textId="77777777" w:rsidR="009125CE" w:rsidRPr="000F393F" w:rsidRDefault="009125CE" w:rsidP="009125CE">
      <w:pPr>
        <w:jc w:val="center"/>
        <w:rPr>
          <w:rFonts w:ascii="Simplified Arabic" w:hAnsi="Simplified Arabic" w:cs="Simplified Arabic"/>
          <w:b/>
          <w:bCs/>
          <w:sz w:val="28"/>
          <w:szCs w:val="28"/>
          <w:rtl/>
          <w:lang w:bidi="ar-EG"/>
        </w:rPr>
      </w:pPr>
    </w:p>
    <w:p w14:paraId="22738CC6" w14:textId="77777777" w:rsidR="009125CE" w:rsidRPr="000F393F" w:rsidRDefault="009125CE" w:rsidP="009125CE">
      <w:pPr>
        <w:jc w:val="center"/>
        <w:rPr>
          <w:rFonts w:ascii="Simplified Arabic" w:hAnsi="Simplified Arabic" w:cs="Simplified Arabic"/>
          <w:b/>
          <w:bCs/>
          <w:sz w:val="28"/>
          <w:szCs w:val="28"/>
          <w:rtl/>
          <w:lang w:bidi="ar-EG"/>
        </w:rPr>
      </w:pPr>
    </w:p>
    <w:p w14:paraId="14480418" w14:textId="78A6C3AC" w:rsidR="009125CE" w:rsidRPr="000F393F" w:rsidRDefault="009125CE" w:rsidP="009125CE">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rtl/>
          <w:lang w:bidi="ar-EG"/>
        </w:rPr>
        <w:t>العام الدراسي:</w:t>
      </w:r>
    </w:p>
    <w:p w14:paraId="0ECF42F7" w14:textId="5429038F" w:rsidR="009125CE" w:rsidRPr="000F393F" w:rsidRDefault="0081252B" w:rsidP="009125CE">
      <w:pPr>
        <w:jc w:val="center"/>
        <w:rPr>
          <w:rFonts w:ascii="Simplified Arabic" w:hAnsi="Simplified Arabic" w:cs="Simplified Arabic"/>
          <w:b/>
          <w:bCs/>
          <w:sz w:val="28"/>
          <w:szCs w:val="28"/>
          <w:rtl/>
          <w:lang w:bidi="ar-EG"/>
        </w:rPr>
      </w:pPr>
      <w:r w:rsidRPr="000F393F">
        <w:rPr>
          <w:rFonts w:ascii="Simplified Arabic" w:hAnsi="Simplified Arabic" w:cs="Simplified Arabic"/>
          <w:b/>
          <w:bCs/>
          <w:sz w:val="28"/>
          <w:szCs w:val="28"/>
          <w:rtl/>
          <w:lang w:bidi="ar-EG"/>
        </w:rPr>
        <w:t>2024</w:t>
      </w:r>
      <w:r w:rsidR="001E5C86" w:rsidRPr="000F393F">
        <w:rPr>
          <w:rFonts w:ascii="Simplified Arabic" w:hAnsi="Simplified Arabic" w:cs="Simplified Arabic"/>
          <w:b/>
          <w:bCs/>
          <w:sz w:val="28"/>
          <w:szCs w:val="28"/>
          <w:rtl/>
          <w:lang w:bidi="ar-EG"/>
        </w:rPr>
        <w:t xml:space="preserve"> - 2025</w:t>
      </w:r>
    </w:p>
    <w:p w14:paraId="5DBA947E" w14:textId="77777777" w:rsidR="009125CE" w:rsidRDefault="009125CE" w:rsidP="009125CE">
      <w:pPr>
        <w:jc w:val="center"/>
        <w:rPr>
          <w:rFonts w:ascii="Sakkal Majalla" w:hAnsi="Sakkal Majalla" w:cs="Sakkal Majalla"/>
          <w:b/>
          <w:bCs/>
          <w:sz w:val="28"/>
          <w:szCs w:val="28"/>
          <w:lang w:bidi="ar-EG"/>
        </w:rPr>
      </w:pPr>
    </w:p>
    <w:p w14:paraId="4B07A638" w14:textId="571DC207" w:rsidR="00FA1721" w:rsidRPr="00FA1721" w:rsidRDefault="00FA1721" w:rsidP="00FA1721">
      <w:pPr>
        <w:bidi w:val="0"/>
        <w:rPr>
          <w:rFonts w:ascii="Simplified Arabic" w:hAnsi="Simplified Arabic" w:cs="Simplified Arabic"/>
          <w:b/>
          <w:bCs/>
          <w:sz w:val="28"/>
          <w:szCs w:val="28"/>
          <w:lang w:bidi="ar-EG"/>
        </w:rPr>
      </w:pPr>
      <w:r w:rsidRPr="00FA1721">
        <w:rPr>
          <w:rFonts w:ascii="Simplified Arabic" w:hAnsi="Simplified Arabic" w:cs="Simplified Arabic"/>
          <w:b/>
          <w:bCs/>
          <w:sz w:val="28"/>
          <w:szCs w:val="28"/>
          <w:lang w:bidi="ar-EG"/>
        </w:rPr>
        <w:lastRenderedPageBreak/>
        <w:t>Appreciation:</w:t>
      </w:r>
    </w:p>
    <w:p w14:paraId="7F66D193" w14:textId="77777777" w:rsidR="00FA1721" w:rsidRPr="00FA1721" w:rsidRDefault="00FA1721" w:rsidP="00FA1721">
      <w:pPr>
        <w:bidi w:val="0"/>
        <w:rPr>
          <w:rFonts w:ascii="Simplified Arabic" w:hAnsi="Simplified Arabic" w:cs="Simplified Arabic"/>
          <w:b/>
          <w:bCs/>
          <w:sz w:val="24"/>
          <w:szCs w:val="24"/>
          <w:lang w:bidi="ar-EG"/>
        </w:rPr>
      </w:pPr>
    </w:p>
    <w:p w14:paraId="06BB4968" w14:textId="77777777" w:rsidR="00FA1721" w:rsidRDefault="00FA1721" w:rsidP="00FA1721">
      <w:pPr>
        <w:bidi w:val="0"/>
        <w:rPr>
          <w:rFonts w:ascii="Sakkal Majalla" w:hAnsi="Sakkal Majalla" w:cs="Sakkal Majalla"/>
          <w:b/>
          <w:bCs/>
          <w:sz w:val="28"/>
          <w:szCs w:val="28"/>
          <w:lang w:bidi="ar-EG"/>
        </w:rPr>
      </w:pPr>
    </w:p>
    <w:p w14:paraId="2D6F1CC7" w14:textId="77777777" w:rsidR="00FA1721" w:rsidRDefault="00FA1721" w:rsidP="00FA1721">
      <w:pPr>
        <w:bidi w:val="0"/>
        <w:rPr>
          <w:rFonts w:ascii="Sakkal Majalla" w:hAnsi="Sakkal Majalla" w:cs="Sakkal Majalla"/>
          <w:b/>
          <w:bCs/>
          <w:sz w:val="28"/>
          <w:szCs w:val="28"/>
          <w:lang w:bidi="ar-EG"/>
        </w:rPr>
      </w:pPr>
    </w:p>
    <w:p w14:paraId="64E9DA35" w14:textId="77777777" w:rsidR="00FA1721" w:rsidRDefault="00FA1721" w:rsidP="00FA1721">
      <w:pPr>
        <w:bidi w:val="0"/>
        <w:rPr>
          <w:rFonts w:ascii="Sakkal Majalla" w:hAnsi="Sakkal Majalla" w:cs="Sakkal Majalla"/>
          <w:b/>
          <w:bCs/>
          <w:sz w:val="28"/>
          <w:szCs w:val="28"/>
          <w:lang w:bidi="ar-EG"/>
        </w:rPr>
      </w:pPr>
    </w:p>
    <w:p w14:paraId="0FBE6E5A" w14:textId="77777777" w:rsidR="00FA1721" w:rsidRDefault="00FA1721" w:rsidP="00FA1721">
      <w:pPr>
        <w:bidi w:val="0"/>
        <w:rPr>
          <w:rFonts w:ascii="Sakkal Majalla" w:hAnsi="Sakkal Majalla" w:cs="Sakkal Majalla"/>
          <w:b/>
          <w:bCs/>
          <w:sz w:val="28"/>
          <w:szCs w:val="28"/>
          <w:lang w:bidi="ar-EG"/>
        </w:rPr>
      </w:pPr>
    </w:p>
    <w:p w14:paraId="5B4C04D9" w14:textId="77777777" w:rsidR="00FA1721" w:rsidRDefault="00FA1721" w:rsidP="00FA1721">
      <w:pPr>
        <w:bidi w:val="0"/>
        <w:rPr>
          <w:rFonts w:ascii="Sakkal Majalla" w:hAnsi="Sakkal Majalla" w:cs="Sakkal Majalla"/>
          <w:b/>
          <w:bCs/>
          <w:sz w:val="28"/>
          <w:szCs w:val="28"/>
          <w:lang w:bidi="ar-EG"/>
        </w:rPr>
      </w:pPr>
    </w:p>
    <w:p w14:paraId="7FE865C6" w14:textId="77777777" w:rsidR="00FA1721" w:rsidRDefault="00FA1721" w:rsidP="00FA1721">
      <w:pPr>
        <w:bidi w:val="0"/>
        <w:rPr>
          <w:rFonts w:ascii="Sakkal Majalla" w:hAnsi="Sakkal Majalla" w:cs="Sakkal Majalla"/>
          <w:b/>
          <w:bCs/>
          <w:sz w:val="28"/>
          <w:szCs w:val="28"/>
          <w:lang w:bidi="ar-EG"/>
        </w:rPr>
      </w:pPr>
    </w:p>
    <w:p w14:paraId="2A1CF35C" w14:textId="77777777" w:rsidR="00FA1721" w:rsidRDefault="00FA1721" w:rsidP="00FA1721">
      <w:pPr>
        <w:bidi w:val="0"/>
        <w:rPr>
          <w:rFonts w:ascii="Sakkal Majalla" w:hAnsi="Sakkal Majalla" w:cs="Sakkal Majalla"/>
          <w:b/>
          <w:bCs/>
          <w:sz w:val="28"/>
          <w:szCs w:val="28"/>
          <w:lang w:bidi="ar-EG"/>
        </w:rPr>
      </w:pPr>
    </w:p>
    <w:p w14:paraId="218E66C0" w14:textId="77777777" w:rsidR="00FA1721" w:rsidRDefault="00FA1721" w:rsidP="00FA1721">
      <w:pPr>
        <w:bidi w:val="0"/>
        <w:rPr>
          <w:rFonts w:ascii="Sakkal Majalla" w:hAnsi="Sakkal Majalla" w:cs="Sakkal Majalla"/>
          <w:b/>
          <w:bCs/>
          <w:sz w:val="28"/>
          <w:szCs w:val="28"/>
          <w:lang w:bidi="ar-EG"/>
        </w:rPr>
      </w:pPr>
    </w:p>
    <w:p w14:paraId="39F8770A" w14:textId="77777777" w:rsidR="00FA1721" w:rsidRDefault="00FA1721" w:rsidP="00FA1721">
      <w:pPr>
        <w:bidi w:val="0"/>
        <w:rPr>
          <w:rFonts w:ascii="Sakkal Majalla" w:hAnsi="Sakkal Majalla" w:cs="Sakkal Majalla"/>
          <w:b/>
          <w:bCs/>
          <w:sz w:val="28"/>
          <w:szCs w:val="28"/>
          <w:lang w:bidi="ar-EG"/>
        </w:rPr>
      </w:pPr>
    </w:p>
    <w:p w14:paraId="4AE69560" w14:textId="77777777" w:rsidR="00FA1721" w:rsidRDefault="00FA1721" w:rsidP="00FA1721">
      <w:pPr>
        <w:bidi w:val="0"/>
        <w:rPr>
          <w:rFonts w:ascii="Sakkal Majalla" w:hAnsi="Sakkal Majalla" w:cs="Sakkal Majalla"/>
          <w:b/>
          <w:bCs/>
          <w:sz w:val="28"/>
          <w:szCs w:val="28"/>
          <w:lang w:bidi="ar-EG"/>
        </w:rPr>
      </w:pPr>
    </w:p>
    <w:p w14:paraId="33409B54" w14:textId="77777777" w:rsidR="00FA1721" w:rsidRDefault="00FA1721" w:rsidP="00FA1721">
      <w:pPr>
        <w:bidi w:val="0"/>
        <w:rPr>
          <w:rFonts w:ascii="Sakkal Majalla" w:hAnsi="Sakkal Majalla" w:cs="Sakkal Majalla"/>
          <w:b/>
          <w:bCs/>
          <w:sz w:val="28"/>
          <w:szCs w:val="28"/>
          <w:lang w:bidi="ar-EG"/>
        </w:rPr>
      </w:pPr>
    </w:p>
    <w:p w14:paraId="4DAB288B" w14:textId="77777777" w:rsidR="00FA1721" w:rsidRDefault="00FA1721" w:rsidP="00FA1721">
      <w:pPr>
        <w:bidi w:val="0"/>
        <w:rPr>
          <w:rFonts w:ascii="Sakkal Majalla" w:hAnsi="Sakkal Majalla" w:cs="Sakkal Majalla"/>
          <w:b/>
          <w:bCs/>
          <w:sz w:val="28"/>
          <w:szCs w:val="28"/>
          <w:lang w:bidi="ar-EG"/>
        </w:rPr>
      </w:pPr>
    </w:p>
    <w:p w14:paraId="25CF5605" w14:textId="77777777" w:rsidR="00FA1721" w:rsidRDefault="00FA1721" w:rsidP="00FA1721">
      <w:pPr>
        <w:bidi w:val="0"/>
        <w:rPr>
          <w:rFonts w:ascii="Sakkal Majalla" w:hAnsi="Sakkal Majalla" w:cs="Sakkal Majalla"/>
          <w:b/>
          <w:bCs/>
          <w:sz w:val="28"/>
          <w:szCs w:val="28"/>
          <w:lang w:bidi="ar-EG"/>
        </w:rPr>
      </w:pPr>
    </w:p>
    <w:p w14:paraId="5D96F669" w14:textId="77777777" w:rsidR="00FA1721" w:rsidRDefault="00FA1721" w:rsidP="00FA1721">
      <w:pPr>
        <w:bidi w:val="0"/>
        <w:rPr>
          <w:rFonts w:ascii="Sakkal Majalla" w:hAnsi="Sakkal Majalla" w:cs="Sakkal Majalla"/>
          <w:b/>
          <w:bCs/>
          <w:sz w:val="28"/>
          <w:szCs w:val="28"/>
          <w:lang w:bidi="ar-EG"/>
        </w:rPr>
      </w:pPr>
    </w:p>
    <w:p w14:paraId="30A624DE" w14:textId="77777777" w:rsidR="00FA1721" w:rsidRDefault="00FA1721" w:rsidP="00FA1721">
      <w:pPr>
        <w:bidi w:val="0"/>
        <w:rPr>
          <w:rFonts w:ascii="Sakkal Majalla" w:hAnsi="Sakkal Majalla" w:cs="Sakkal Majalla"/>
          <w:b/>
          <w:bCs/>
          <w:sz w:val="28"/>
          <w:szCs w:val="28"/>
          <w:lang w:bidi="ar-EG"/>
        </w:rPr>
      </w:pPr>
    </w:p>
    <w:p w14:paraId="0A6BF64F" w14:textId="77777777" w:rsidR="00FA1721" w:rsidRDefault="00FA1721" w:rsidP="00FA1721">
      <w:pPr>
        <w:bidi w:val="0"/>
        <w:rPr>
          <w:rFonts w:ascii="Sakkal Majalla" w:hAnsi="Sakkal Majalla" w:cs="Sakkal Majalla"/>
          <w:b/>
          <w:bCs/>
          <w:sz w:val="28"/>
          <w:szCs w:val="28"/>
          <w:lang w:bidi="ar-EG"/>
        </w:rPr>
      </w:pPr>
    </w:p>
    <w:p w14:paraId="06D5C143" w14:textId="77777777" w:rsidR="00FA1721" w:rsidRDefault="00FA1721" w:rsidP="00FA1721">
      <w:pPr>
        <w:bidi w:val="0"/>
        <w:rPr>
          <w:rFonts w:ascii="Sakkal Majalla" w:hAnsi="Sakkal Majalla" w:cs="Sakkal Majalla"/>
          <w:b/>
          <w:bCs/>
          <w:sz w:val="28"/>
          <w:szCs w:val="28"/>
          <w:lang w:bidi="ar-EG"/>
        </w:rPr>
      </w:pPr>
    </w:p>
    <w:p w14:paraId="7F4CCFE7" w14:textId="77777777" w:rsidR="00FA1721" w:rsidRDefault="00FA1721" w:rsidP="00FA1721">
      <w:pPr>
        <w:bidi w:val="0"/>
        <w:rPr>
          <w:rFonts w:ascii="Sakkal Majalla" w:hAnsi="Sakkal Majalla" w:cs="Sakkal Majalla"/>
          <w:b/>
          <w:bCs/>
          <w:sz w:val="28"/>
          <w:szCs w:val="28"/>
          <w:lang w:bidi="ar-EG"/>
        </w:rPr>
      </w:pPr>
    </w:p>
    <w:p w14:paraId="277492AE" w14:textId="77777777" w:rsidR="00FA1721" w:rsidRDefault="00FA1721" w:rsidP="00FA1721">
      <w:pPr>
        <w:bidi w:val="0"/>
        <w:rPr>
          <w:rFonts w:ascii="Sakkal Majalla" w:hAnsi="Sakkal Majalla" w:cs="Sakkal Majalla"/>
          <w:b/>
          <w:bCs/>
          <w:sz w:val="28"/>
          <w:szCs w:val="28"/>
          <w:lang w:bidi="ar-EG"/>
        </w:rPr>
      </w:pPr>
    </w:p>
    <w:p w14:paraId="3666EE45" w14:textId="77777777" w:rsidR="00FA1721" w:rsidRDefault="00FA1721" w:rsidP="00FA1721">
      <w:pPr>
        <w:bidi w:val="0"/>
        <w:rPr>
          <w:rFonts w:ascii="Sakkal Majalla" w:hAnsi="Sakkal Majalla" w:cs="Sakkal Majalla"/>
          <w:b/>
          <w:bCs/>
          <w:sz w:val="28"/>
          <w:szCs w:val="28"/>
          <w:lang w:bidi="ar-EG"/>
        </w:rPr>
      </w:pPr>
    </w:p>
    <w:p w14:paraId="267A2F8A" w14:textId="77777777" w:rsidR="00FA1721" w:rsidRDefault="00FA1721" w:rsidP="00FA1721">
      <w:pPr>
        <w:bidi w:val="0"/>
        <w:rPr>
          <w:rFonts w:ascii="Sakkal Majalla" w:hAnsi="Sakkal Majalla" w:cs="Sakkal Majalla"/>
          <w:b/>
          <w:bCs/>
          <w:sz w:val="28"/>
          <w:szCs w:val="28"/>
          <w:lang w:bidi="ar-EG"/>
        </w:rPr>
      </w:pPr>
    </w:p>
    <w:p w14:paraId="676329CC" w14:textId="77777777" w:rsidR="00FA1721" w:rsidRPr="001902DB" w:rsidRDefault="00FA1721" w:rsidP="009125CE">
      <w:pPr>
        <w:jc w:val="center"/>
        <w:rPr>
          <w:rFonts w:ascii="Sakkal Majalla" w:hAnsi="Sakkal Majalla" w:cs="Sakkal Majalla"/>
          <w:b/>
          <w:bCs/>
          <w:sz w:val="28"/>
          <w:szCs w:val="28"/>
          <w:rtl/>
          <w:lang w:bidi="ar-EG"/>
        </w:rPr>
      </w:pPr>
    </w:p>
    <w:p w14:paraId="0E80A6FC" w14:textId="56E9FAA5" w:rsidR="001E5C86" w:rsidRPr="000F393F" w:rsidRDefault="001E5C86" w:rsidP="000F393F">
      <w:pPr>
        <w:bidi w:val="0"/>
        <w:spacing w:line="240" w:lineRule="auto"/>
        <w:rPr>
          <w:rFonts w:ascii="Simplified Arabic" w:hAnsi="Simplified Arabic" w:cs="Simplified Arabic"/>
          <w:b/>
          <w:bCs/>
          <w:sz w:val="28"/>
          <w:szCs w:val="28"/>
        </w:rPr>
      </w:pPr>
      <w:r w:rsidRPr="000F393F">
        <w:rPr>
          <w:rFonts w:ascii="Simplified Arabic" w:hAnsi="Simplified Arabic" w:cs="Simplified Arabic"/>
          <w:b/>
          <w:bCs/>
          <w:sz w:val="28"/>
          <w:szCs w:val="28"/>
        </w:rPr>
        <w:lastRenderedPageBreak/>
        <w:t>Introduction</w:t>
      </w:r>
      <w:r w:rsidR="000F393F">
        <w:rPr>
          <w:rFonts w:ascii="Simplified Arabic" w:hAnsi="Simplified Arabic" w:cs="Simplified Arabic"/>
          <w:b/>
          <w:bCs/>
          <w:sz w:val="28"/>
          <w:szCs w:val="28"/>
        </w:rPr>
        <w:t>:</w:t>
      </w:r>
    </w:p>
    <w:p w14:paraId="7892CB77"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The healthcare sector in Saudi Arabia is undergoing rapid transformation, bringing workforce challenges to the forefront. Ensuring that hospitals and clinics can attract and retain qualified doctors, nurses, and other professionals has become a strategic priority. This issue is compounded by the Kingdom’s ambitious development agenda, Saudi Vision 2030, which explicitly links healthcare improvement to developing a robust national workforce.  In fact, Vision 2030 underscores the critical role of healthcare workforce development in achieving a sustainable, high-quality healthcare system and calls for comprehensive strategies to build skills and capacity among Saudis. These strategies range from investing in medical education and training to reforming incentive structures to make healthcare careers more attractive for local talent </w:t>
      </w:r>
      <w:hyperlink r:id="rId8" w:anchor=":~:text=Incentive%20structures%20and%20career%20progression,51"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w:t>
      </w:r>
    </w:p>
    <w:p w14:paraId="32947DBB"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Workforce risks in healthcare refer to potential threats that staffing shortages, high turnover, skill gaps, or poor employee performance pose to service delivery. In Saudi Arabia, such risks are pronounced due to historical and demographic factors. The country has long relied on expatriate healthcare workers to fill positions in hospitals. As of 2023, expatriates comprised roughly </w:t>
      </w:r>
      <w:r w:rsidRPr="000F393F">
        <w:rPr>
          <w:rFonts w:ascii="Simplified Arabic" w:hAnsi="Simplified Arabic" w:cs="Simplified Arabic"/>
          <w:b/>
          <w:bCs/>
          <w:sz w:val="24"/>
          <w:szCs w:val="24"/>
        </w:rPr>
        <w:t>60% of physicians and 57% of nurses</w:t>
      </w:r>
      <w:r w:rsidRPr="000F393F">
        <w:rPr>
          <w:rFonts w:ascii="Simplified Arabic" w:hAnsi="Simplified Arabic" w:cs="Simplified Arabic"/>
          <w:sz w:val="24"/>
          <w:szCs w:val="24"/>
        </w:rPr>
        <w:t xml:space="preserve"> in the Saudi healthcare sector </w:t>
      </w:r>
      <w:bookmarkStart w:id="0" w:name="_Hlk194157629"/>
      <w:r w:rsidRPr="000F393F">
        <w:rPr>
          <w:rFonts w:ascii="Simplified Arabic" w:hAnsi="Simplified Arabic" w:cs="Simplified Arabic"/>
          <w:sz w:val="24"/>
          <w:szCs w:val="24"/>
          <w:vertAlign w:val="superscript"/>
        </w:rPr>
        <w:fldChar w:fldCharType="begin"/>
      </w:r>
      <w:r w:rsidRPr="000F393F">
        <w:rPr>
          <w:rFonts w:ascii="Simplified Arabic" w:hAnsi="Simplified Arabic" w:cs="Simplified Arabic"/>
          <w:sz w:val="24"/>
          <w:szCs w:val="24"/>
          <w:vertAlign w:val="superscript"/>
        </w:rPr>
        <w:instrText>HYPERLINK "https://www.globalhealthsaudi.com/en/news/healthcare-insights/how_saudis_vision_2030_is_going_to_transform_the_healthcare.html" \l ":~:text=Saudi%20Arabia%27s%20Vision%202030%20prioritizes,Aramco%20Healthcare%20held%20its%20inaugural"</w:instrText>
      </w:r>
      <w:r w:rsidRPr="000F393F">
        <w:rPr>
          <w:rFonts w:ascii="Simplified Arabic" w:hAnsi="Simplified Arabic" w:cs="Simplified Arabic"/>
          <w:sz w:val="24"/>
          <w:szCs w:val="24"/>
          <w:vertAlign w:val="superscript"/>
        </w:rPr>
      </w:r>
      <w:r w:rsidRPr="000F393F">
        <w:rPr>
          <w:rFonts w:ascii="Simplified Arabic" w:hAnsi="Simplified Arabic" w:cs="Simplified Arabic"/>
          <w:sz w:val="24"/>
          <w:szCs w:val="24"/>
          <w:vertAlign w:val="superscript"/>
        </w:rPr>
        <w:fldChar w:fldCharType="separate"/>
      </w:r>
      <w:r w:rsidRPr="000F393F">
        <w:rPr>
          <w:rStyle w:val="Hyperlink"/>
          <w:rFonts w:ascii="Simplified Arabic" w:hAnsi="Simplified Arabic" w:cs="Simplified Arabic"/>
          <w:sz w:val="24"/>
          <w:szCs w:val="24"/>
          <w:vertAlign w:val="superscript"/>
          <w:rtl/>
        </w:rPr>
        <w:t>2</w:t>
      </w:r>
      <w:r w:rsidRPr="000F393F">
        <w:rPr>
          <w:rFonts w:ascii="Simplified Arabic" w:hAnsi="Simplified Arabic" w:cs="Simplified Arabic"/>
          <w:sz w:val="24"/>
          <w:szCs w:val="24"/>
          <w:vertAlign w:val="superscript"/>
        </w:rPr>
        <w:fldChar w:fldCharType="end"/>
      </w:r>
      <w:bookmarkEnd w:id="0"/>
      <w:r w:rsidRPr="000F393F">
        <w:rPr>
          <w:rFonts w:ascii="Simplified Arabic" w:hAnsi="Simplified Arabic" w:cs="Simplified Arabic"/>
          <w:sz w:val="24"/>
          <w:szCs w:val="24"/>
        </w:rPr>
        <w:t xml:space="preserve">. While this international workforce has been essential in meeting immediate healthcare needs, it also represents a significant risk. An over-reliance on foreign labor can leave the system vulnerable to external shocks, such as global pandemics or geopolitical changes that might restrict the supply of foreign professionals </w:t>
      </w:r>
      <w:hyperlink r:id="rId9" w:anchor=":~:text=This%20labor%20market%20dependence%20is,7"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Moreover, a high dependence on expatriates clashes with national policy goals to localize the workforce (Saudization) and ensure long-term self-reliance in human resources </w:t>
      </w:r>
      <w:hyperlink r:id="rId10" w:anchor=":~:text=Full%20size%20image"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vertAlign w:val="superscript"/>
        </w:rPr>
        <w:t xml:space="preserve"> </w:t>
      </w:r>
      <w:bookmarkStart w:id="1" w:name="_Hlk194157849"/>
      <w:r w:rsidRPr="000F393F">
        <w:rPr>
          <w:rFonts w:ascii="Simplified Arabic" w:hAnsi="Simplified Arabic" w:cs="Simplified Arabic"/>
          <w:sz w:val="24"/>
          <w:szCs w:val="24"/>
          <w:vertAlign w:val="superscript"/>
        </w:rPr>
        <w:fldChar w:fldCharType="begin"/>
      </w:r>
      <w:r w:rsidRPr="000F393F">
        <w:rPr>
          <w:rFonts w:ascii="Simplified Arabic" w:hAnsi="Simplified Arabic" w:cs="Simplified Arabic"/>
          <w:sz w:val="24"/>
          <w:szCs w:val="24"/>
          <w:vertAlign w:val="superscript"/>
        </w:rPr>
        <w:instrText>HYPERLINK "https://pmc.ncbi.nlm.nih.gov/articles/PMC8394872/" \l ":~:text=spirit%20of%20Saudization%20is%20not,the%20private%20sector%2C%20expatriate%20healthcare"</w:instrText>
      </w:r>
      <w:r w:rsidRPr="000F393F">
        <w:rPr>
          <w:rFonts w:ascii="Simplified Arabic" w:hAnsi="Simplified Arabic" w:cs="Simplified Arabic"/>
          <w:sz w:val="24"/>
          <w:szCs w:val="24"/>
          <w:vertAlign w:val="superscript"/>
        </w:rPr>
      </w:r>
      <w:r w:rsidRPr="000F393F">
        <w:rPr>
          <w:rFonts w:ascii="Simplified Arabic" w:hAnsi="Simplified Arabic" w:cs="Simplified Arabic"/>
          <w:sz w:val="24"/>
          <w:szCs w:val="24"/>
          <w:vertAlign w:val="superscript"/>
        </w:rPr>
        <w:fldChar w:fldCharType="separate"/>
      </w:r>
      <w:bookmarkStart w:id="2" w:name="_Hlk194157823"/>
      <w:r w:rsidRPr="000F393F">
        <w:rPr>
          <w:rStyle w:val="Hyperlink"/>
          <w:rFonts w:ascii="Simplified Arabic" w:hAnsi="Simplified Arabic" w:cs="Simplified Arabic"/>
          <w:sz w:val="24"/>
          <w:szCs w:val="24"/>
          <w:vertAlign w:val="superscript"/>
          <w:rtl/>
        </w:rPr>
        <w:t>4</w:t>
      </w:r>
      <w:bookmarkEnd w:id="2"/>
      <w:r w:rsidRPr="000F393F">
        <w:rPr>
          <w:rFonts w:ascii="Simplified Arabic" w:hAnsi="Simplified Arabic" w:cs="Simplified Arabic"/>
          <w:sz w:val="24"/>
          <w:szCs w:val="24"/>
          <w:vertAlign w:val="superscript"/>
        </w:rPr>
        <w:fldChar w:fldCharType="end"/>
      </w:r>
      <w:r w:rsidRPr="000F393F">
        <w:rPr>
          <w:rFonts w:ascii="Simplified Arabic" w:hAnsi="Simplified Arabic" w:cs="Simplified Arabic"/>
          <w:sz w:val="24"/>
          <w:szCs w:val="24"/>
        </w:rPr>
        <w:t>.</w:t>
      </w:r>
      <w:bookmarkEnd w:id="1"/>
    </w:p>
    <w:p w14:paraId="05A83F30"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Workforce risk management involves systematically identifying and mitigating factors that threaten an organization’s ability to maintain a stable, qualified workforce. In the context of Saudi healthcare, this means addressing issues in both </w:t>
      </w:r>
      <w:r w:rsidRPr="000F393F">
        <w:rPr>
          <w:rFonts w:ascii="Simplified Arabic" w:hAnsi="Simplified Arabic" w:cs="Simplified Arabic"/>
          <w:b/>
          <w:bCs/>
          <w:sz w:val="24"/>
          <w:szCs w:val="24"/>
        </w:rPr>
        <w:t>talent acquisition</w:t>
      </w:r>
      <w:r w:rsidRPr="000F393F">
        <w:rPr>
          <w:rFonts w:ascii="Simplified Arabic" w:hAnsi="Simplified Arabic" w:cs="Simplified Arabic"/>
          <w:sz w:val="24"/>
          <w:szCs w:val="24"/>
        </w:rPr>
        <w:t xml:space="preserve"> (recruiting sufficient qualified staff) and </w:t>
      </w:r>
      <w:r w:rsidRPr="000F393F">
        <w:rPr>
          <w:rFonts w:ascii="Simplified Arabic" w:hAnsi="Simplified Arabic" w:cs="Simplified Arabic"/>
          <w:b/>
          <w:bCs/>
          <w:sz w:val="24"/>
          <w:szCs w:val="24"/>
        </w:rPr>
        <w:t>talent retention</w:t>
      </w:r>
      <w:r w:rsidRPr="000F393F">
        <w:rPr>
          <w:rFonts w:ascii="Simplified Arabic" w:hAnsi="Simplified Arabic" w:cs="Simplified Arabic"/>
          <w:sz w:val="24"/>
          <w:szCs w:val="24"/>
        </w:rPr>
        <w:t xml:space="preserve"> (keeping staff engaged and employed). Talent acquisition risks include domestic skill shortages and competition for talent, whereas retention risks include high turnover rates and loss of experienced staff. Both types of risks can adversely affect patient care quality and impede healthcare expansion plans.</w:t>
      </w:r>
    </w:p>
    <w:p w14:paraId="228CB628"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Saudi Arabia’s public and private healthcare institutions face these challenges in different ways. Public hospitals (under the Ministry of Health and other government bodies) generally offer job security and have made progress in hiring Saudi nationals under </w:t>
      </w:r>
      <w:r w:rsidRPr="000F393F">
        <w:rPr>
          <w:rFonts w:ascii="Simplified Arabic" w:hAnsi="Simplified Arabic" w:cs="Simplified Arabic"/>
          <w:sz w:val="24"/>
          <w:szCs w:val="24"/>
        </w:rPr>
        <w:lastRenderedPageBreak/>
        <w:t xml:space="preserve">Saudization policies. Private hospitals, on the other hand, often offer higher salaries but employ a much larger proportion of expatriates.  For example, in 2018, only </w:t>
      </w:r>
      <w:r w:rsidRPr="000F393F">
        <w:rPr>
          <w:rFonts w:ascii="Simplified Arabic" w:hAnsi="Simplified Arabic" w:cs="Simplified Arabic"/>
          <w:b/>
          <w:bCs/>
          <w:sz w:val="24"/>
          <w:szCs w:val="24"/>
        </w:rPr>
        <w:t>6% of nurses in the private sector</w:t>
      </w:r>
      <w:r w:rsidRPr="000F393F">
        <w:rPr>
          <w:rFonts w:ascii="Simplified Arabic" w:hAnsi="Simplified Arabic" w:cs="Simplified Arabic"/>
          <w:sz w:val="24"/>
          <w:szCs w:val="24"/>
        </w:rPr>
        <w:t xml:space="preserve"> were Saudi (with the rest being foreign), compared to much higher localization in public institutions. Overall, the private health sector had achieved only about </w:t>
      </w:r>
      <w:r w:rsidRPr="000F393F">
        <w:rPr>
          <w:rFonts w:ascii="Simplified Arabic" w:hAnsi="Simplified Arabic" w:cs="Simplified Arabic"/>
          <w:b/>
          <w:bCs/>
          <w:sz w:val="24"/>
          <w:szCs w:val="24"/>
        </w:rPr>
        <w:t>9% Saudization</w:t>
      </w:r>
      <w:r w:rsidRPr="000F393F">
        <w:rPr>
          <w:rFonts w:ascii="Simplified Arabic" w:hAnsi="Simplified Arabic" w:cs="Simplified Arabic"/>
          <w:sz w:val="24"/>
          <w:szCs w:val="24"/>
        </w:rPr>
        <w:t xml:space="preserve"> by 2018, indicating heavy reliance on expatriate staff. This disparity presents a risk to private providers if labor nationalization policies tighten, and it poses a broader risk to the healthcare system’s sustainability </w:t>
      </w:r>
      <w:hyperlink r:id="rId11" w:anchor=":~:text=Saudization,The" w:history="1">
        <w:r w:rsidRPr="000F393F">
          <w:rPr>
            <w:rStyle w:val="Hyperlink"/>
            <w:rFonts w:ascii="Simplified Arabic" w:hAnsi="Simplified Arabic" w:cs="Simplified Arabic"/>
            <w:sz w:val="24"/>
            <w:szCs w:val="24"/>
            <w:vertAlign w:val="superscript"/>
            <w:rtl/>
          </w:rPr>
          <w:t>4</w:t>
        </w:r>
      </w:hyperlink>
      <w:r w:rsidRPr="000F393F">
        <w:rPr>
          <w:rFonts w:ascii="Simplified Arabic" w:hAnsi="Simplified Arabic" w:cs="Simplified Arabic"/>
          <w:sz w:val="24"/>
          <w:szCs w:val="24"/>
        </w:rPr>
        <w:t>.</w:t>
      </w:r>
    </w:p>
    <w:p w14:paraId="0B34EC55"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At the same time, the demand for healthcare workers in Saudi Arabia is growing due to population growth and the expansion of health services. Projections suggest that tens of thousands of additional doctors, nurses, and allied health professionals will be needed by 2030 to meet the country’s healthcare needs. The Kingdom has announced plans to recruit </w:t>
      </w:r>
      <w:r w:rsidRPr="000F393F">
        <w:rPr>
          <w:rFonts w:ascii="Simplified Arabic" w:hAnsi="Simplified Arabic" w:cs="Simplified Arabic"/>
          <w:b/>
          <w:bCs/>
          <w:sz w:val="24"/>
          <w:szCs w:val="24"/>
        </w:rPr>
        <w:t>175,000 healthcare professionals by 2030</w:t>
      </w:r>
      <w:r w:rsidRPr="000F393F">
        <w:rPr>
          <w:rFonts w:ascii="Simplified Arabic" w:hAnsi="Simplified Arabic" w:cs="Simplified Arabic"/>
          <w:sz w:val="24"/>
          <w:szCs w:val="24"/>
        </w:rPr>
        <w:t xml:space="preserve">, including about </w:t>
      </w:r>
      <w:r w:rsidRPr="000F393F">
        <w:rPr>
          <w:rFonts w:ascii="Simplified Arabic" w:hAnsi="Simplified Arabic" w:cs="Simplified Arabic"/>
          <w:b/>
          <w:bCs/>
          <w:sz w:val="24"/>
          <w:szCs w:val="24"/>
        </w:rPr>
        <w:t>69,000 physicians and 64,000 nurses</w:t>
      </w:r>
      <w:r w:rsidRPr="000F393F">
        <w:rPr>
          <w:rFonts w:ascii="Simplified Arabic" w:hAnsi="Simplified Arabic" w:cs="Simplified Arabic"/>
          <w:sz w:val="24"/>
          <w:szCs w:val="24"/>
        </w:rPr>
        <w:t xml:space="preserve">, to bridge current gaps </w:t>
      </w:r>
      <w:hyperlink r:id="rId12" w:anchor=":~:text=Saudi%20Arabia%27s%20Vision%202030%20prioritizes,Aramco%20Healthcare%20held%20its%20inaugural" w:history="1">
        <w:r w:rsidRPr="000F393F">
          <w:rPr>
            <w:rStyle w:val="Hyperlink"/>
            <w:rFonts w:ascii="Simplified Arabic" w:hAnsi="Simplified Arabic" w:cs="Simplified Arabic"/>
            <w:sz w:val="24"/>
            <w:szCs w:val="24"/>
            <w:vertAlign w:val="superscript"/>
            <w:rtl/>
          </w:rPr>
          <w:t>2</w:t>
        </w:r>
      </w:hyperlink>
      <w:r w:rsidRPr="000F393F">
        <w:rPr>
          <w:rFonts w:ascii="Simplified Arabic" w:hAnsi="Simplified Arabic" w:cs="Simplified Arabic"/>
          <w:sz w:val="24"/>
          <w:szCs w:val="24"/>
        </w:rPr>
        <w:t>. Failing to meet these targets would constitute a significant workforce risk, potentially leading to understaffed facilities or overworked personnel.</w:t>
      </w:r>
    </w:p>
    <w:p w14:paraId="085B3D84"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In this context, adopting a risk management approach to human resources is essential. This involves not only reactive measures—like recruiting from abroad when shortages occur—but also proactive planning such as improving local training pipelines, enhancing job satisfaction to reduce turnover, and creating contingency plans for workforce disruptions. A risk management lens encourages healthcare leaders to foresee potential staffing problems and implement strategies in advance to mitigate them, much as they would prepare for clinical or financial risks.</w:t>
      </w:r>
    </w:p>
    <w:p w14:paraId="2F53B31E"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This paper examines the issue of talent acquisition and retention in Saudi Arabian healthcare through a risk management perspective. It combines theoretical insights with case studies and data from both the public and private sectors. Key national strategies, including the initiatives under Saudi Vision 2030 and the Health Sector Transformation Program, are considered as frameworks guiding current efforts. By analyzing these elements, the study aims to shed light on how Saudi Arabia can mitigate workforce-related risks and ensure a stable supply of qualified healthcare staff in the coming years.</w:t>
      </w:r>
    </w:p>
    <w:p w14:paraId="390B4849" w14:textId="1150C974" w:rsidR="001E5C86" w:rsidRPr="000F393F" w:rsidRDefault="001E5C86" w:rsidP="000F393F">
      <w:pPr>
        <w:bidi w:val="0"/>
        <w:spacing w:line="240" w:lineRule="auto"/>
        <w:rPr>
          <w:rFonts w:ascii="Simplified Arabic" w:hAnsi="Simplified Arabic" w:cs="Simplified Arabic"/>
          <w:b/>
          <w:bCs/>
          <w:sz w:val="28"/>
          <w:szCs w:val="28"/>
        </w:rPr>
      </w:pPr>
      <w:r w:rsidRPr="000F393F">
        <w:rPr>
          <w:rFonts w:ascii="Simplified Arabic" w:hAnsi="Simplified Arabic" w:cs="Simplified Arabic"/>
          <w:b/>
          <w:bCs/>
          <w:sz w:val="28"/>
          <w:szCs w:val="28"/>
        </w:rPr>
        <w:t>Literature Review</w:t>
      </w:r>
      <w:r w:rsidR="000F393F">
        <w:rPr>
          <w:rFonts w:ascii="Simplified Arabic" w:hAnsi="Simplified Arabic" w:cs="Simplified Arabic"/>
          <w:b/>
          <w:bCs/>
          <w:sz w:val="28"/>
          <w:szCs w:val="28"/>
        </w:rPr>
        <w:t>:</w:t>
      </w:r>
    </w:p>
    <w:p w14:paraId="00E0EFD1"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Workforce Challenges in Saudi Healthcare:</w:t>
      </w:r>
      <w:r w:rsidRPr="000F393F">
        <w:rPr>
          <w:rFonts w:ascii="Simplified Arabic" w:hAnsi="Simplified Arabic" w:cs="Simplified Arabic"/>
          <w:sz w:val="24"/>
          <w:szCs w:val="24"/>
        </w:rPr>
        <w:t xml:space="preserve"> The literature indicates that Saudi Arabia’s healthcare workforce challenges stem from both supply and demand issues. On the </w:t>
      </w:r>
      <w:r w:rsidRPr="000F393F">
        <w:rPr>
          <w:rFonts w:ascii="Simplified Arabic" w:hAnsi="Simplified Arabic" w:cs="Simplified Arabic"/>
          <w:sz w:val="24"/>
          <w:szCs w:val="24"/>
        </w:rPr>
        <w:lastRenderedPageBreak/>
        <w:t xml:space="preserve">supply side, there is a </w:t>
      </w:r>
      <w:r w:rsidRPr="000F393F">
        <w:rPr>
          <w:rFonts w:ascii="Simplified Arabic" w:hAnsi="Simplified Arabic" w:cs="Simplified Arabic"/>
          <w:b/>
          <w:bCs/>
          <w:sz w:val="24"/>
          <w:szCs w:val="24"/>
        </w:rPr>
        <w:t>shortage of domestically trained professionals</w:t>
      </w:r>
      <w:r w:rsidRPr="000F393F">
        <w:rPr>
          <w:rFonts w:ascii="Simplified Arabic" w:hAnsi="Simplified Arabic" w:cs="Simplified Arabic"/>
          <w:sz w:val="24"/>
          <w:szCs w:val="24"/>
        </w:rPr>
        <w:t xml:space="preserve">, especially nurses. Saudi Arabia historically has produced relatively few healthcare graduates per capita. For example, in 2018, the country graduated only about </w:t>
      </w:r>
      <w:r w:rsidRPr="000F393F">
        <w:rPr>
          <w:rFonts w:ascii="Simplified Arabic" w:hAnsi="Simplified Arabic" w:cs="Simplified Arabic"/>
          <w:b/>
          <w:bCs/>
          <w:sz w:val="24"/>
          <w:szCs w:val="24"/>
        </w:rPr>
        <w:t>11 nurses per 100,000 population</w:t>
      </w:r>
      <w:r w:rsidRPr="000F393F">
        <w:rPr>
          <w:rFonts w:ascii="Simplified Arabic" w:hAnsi="Simplified Arabic" w:cs="Simplified Arabic"/>
          <w:sz w:val="24"/>
          <w:szCs w:val="24"/>
        </w:rPr>
        <w:t xml:space="preserve">, far below the averages of many OECD countries (which often exceed 40–50 per 100,000). This low output is attributed to limited nursing school capacity and historical reliance on importing foreign-trained nurses. Consequently, expatriate workers fill the gap: only </w:t>
      </w:r>
      <w:r w:rsidRPr="000F393F">
        <w:rPr>
          <w:rFonts w:ascii="Simplified Arabic" w:hAnsi="Simplified Arabic" w:cs="Simplified Arabic"/>
          <w:b/>
          <w:bCs/>
          <w:sz w:val="24"/>
          <w:szCs w:val="24"/>
        </w:rPr>
        <w:t>38% of nurses in Saudi Arabia in 2018 were Saudi citizens</w:t>
      </w:r>
      <w:r w:rsidRPr="000F393F">
        <w:rPr>
          <w:rFonts w:ascii="Simplified Arabic" w:hAnsi="Simplified Arabic" w:cs="Simplified Arabic"/>
          <w:sz w:val="24"/>
          <w:szCs w:val="24"/>
        </w:rPr>
        <w:t xml:space="preserve">, with the rest largely from countries like India, the Philippines, and Malaysia. A similar dynamic exists for physicians and allied health workers. One study noted that foreign physicians and nurses will continue to dominate the workforce in Saudi Arabia through 2030 unless significant policy interventions are made. Without intervention, the percentage of Saudi nationals among physicians was projected to rise only modestly from 25% to 30% by 2030 (and from 12% to 13% for Saudi nurses), meaning reliance on expatriates would remain high </w:t>
      </w:r>
      <w:hyperlink r:id="rId13" w:anchor=":~:text=Full%20size%20image"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vertAlign w:val="superscript"/>
        </w:rPr>
        <w:t xml:space="preserve"> </w:t>
      </w:r>
      <w:hyperlink r:id="rId14" w:anchor=":~:text=However%2C%20when%20focusing%20on%20Saudi,KSA%2C%20assuming%20no%20policy%20intervention" w:history="1">
        <w:r w:rsidRPr="000F393F">
          <w:rPr>
            <w:rStyle w:val="Hyperlink"/>
            <w:rFonts w:ascii="Simplified Arabic" w:hAnsi="Simplified Arabic" w:cs="Simplified Arabic"/>
            <w:sz w:val="24"/>
            <w:szCs w:val="24"/>
            <w:vertAlign w:val="superscript"/>
            <w:rtl/>
          </w:rPr>
          <w:t>5</w:t>
        </w:r>
      </w:hyperlink>
      <w:r w:rsidRPr="000F393F">
        <w:rPr>
          <w:rFonts w:ascii="Simplified Arabic" w:hAnsi="Simplified Arabic" w:cs="Simplified Arabic"/>
          <w:sz w:val="24"/>
          <w:szCs w:val="24"/>
        </w:rPr>
        <w:t>.</w:t>
      </w:r>
    </w:p>
    <w:p w14:paraId="505CC97D"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Risks of Expatriate Dependence:</w:t>
      </w:r>
      <w:r w:rsidRPr="000F393F">
        <w:rPr>
          <w:rFonts w:ascii="Simplified Arabic" w:hAnsi="Simplified Arabic" w:cs="Simplified Arabic"/>
          <w:sz w:val="24"/>
          <w:szCs w:val="24"/>
        </w:rPr>
        <w:t xml:space="preserve"> Heavy dependence on expatriate healthcare workers is identified as a major risk in the literature. </w:t>
      </w:r>
      <w:proofErr w:type="spellStart"/>
      <w:r w:rsidRPr="000F393F">
        <w:rPr>
          <w:rFonts w:ascii="Simplified Arabic" w:hAnsi="Simplified Arabic" w:cs="Simplified Arabic"/>
          <w:sz w:val="24"/>
          <w:szCs w:val="24"/>
        </w:rPr>
        <w:t>Alluhidan</w:t>
      </w:r>
      <w:proofErr w:type="spellEnd"/>
      <w:r w:rsidRPr="000F393F">
        <w:rPr>
          <w:rFonts w:ascii="Simplified Arabic" w:hAnsi="Simplified Arabic" w:cs="Simplified Arabic"/>
          <w:sz w:val="24"/>
          <w:szCs w:val="24"/>
        </w:rPr>
        <w:t xml:space="preserve"> et al. (2020) describe this </w:t>
      </w:r>
      <w:r w:rsidRPr="000F393F">
        <w:rPr>
          <w:rFonts w:ascii="Simplified Arabic" w:hAnsi="Simplified Arabic" w:cs="Simplified Arabic"/>
          <w:b/>
          <w:bCs/>
          <w:sz w:val="24"/>
          <w:szCs w:val="24"/>
        </w:rPr>
        <w:t>labor market dependence</w:t>
      </w:r>
      <w:r w:rsidRPr="000F393F">
        <w:rPr>
          <w:rFonts w:ascii="Simplified Arabic" w:hAnsi="Simplified Arabic" w:cs="Simplified Arabic"/>
          <w:sz w:val="24"/>
          <w:szCs w:val="24"/>
        </w:rPr>
        <w:t xml:space="preserve"> as risky because any change in conditions could lead to a rapid loss of foreign staff. For instance, improved job opportunities or rising salaries in the nurses’ home countries might reduce their willingness to work abroad, or political events could disrupt international recruitment. During the COVID-19 pandemic, such risks became more apparent worldwide when travel restrictions and health crises in expatriates’ home countries affected workforce availability. In Saudi Arabia, another hidden cost of relying on foreign workers is the </w:t>
      </w:r>
      <w:r w:rsidRPr="000F393F">
        <w:rPr>
          <w:rFonts w:ascii="Simplified Arabic" w:hAnsi="Simplified Arabic" w:cs="Simplified Arabic"/>
          <w:b/>
          <w:bCs/>
          <w:sz w:val="24"/>
          <w:szCs w:val="24"/>
        </w:rPr>
        <w:t>high turnover</w:t>
      </w:r>
      <w:r w:rsidRPr="000F393F">
        <w:rPr>
          <w:rFonts w:ascii="Simplified Arabic" w:hAnsi="Simplified Arabic" w:cs="Simplified Arabic"/>
          <w:sz w:val="24"/>
          <w:szCs w:val="24"/>
        </w:rPr>
        <w:t xml:space="preserve"> and ongoing recruitment cycle. Many expatriate nurses and technicians serve on fixed contracts and may leave after a few years, forcing hospitals to constantly recruit and train replacements. The cost of recruitment, orientation, and providing benefits (like housing and transport) for foreign staff is significant, and high turnover magnifies these costs. From a risk perspective, this pattern is unsustainable and inefficient, prompting calls to build a more self-reliant workforce. </w:t>
      </w:r>
      <w:hyperlink r:id="rId15" w:anchor=":~:text=Full%20size%20image" w:history="1">
        <w:r w:rsidRPr="000F393F">
          <w:rPr>
            <w:rStyle w:val="Hyperlink"/>
            <w:rFonts w:ascii="Simplified Arabic" w:hAnsi="Simplified Arabic" w:cs="Simplified Arabic"/>
            <w:sz w:val="24"/>
            <w:szCs w:val="24"/>
            <w:vertAlign w:val="superscript"/>
            <w:rtl/>
          </w:rPr>
          <w:t>3</w:t>
        </w:r>
      </w:hyperlink>
    </w:p>
    <w:p w14:paraId="12AAB2D4"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Talent Retention and Turnover:</w:t>
      </w:r>
      <w:r w:rsidRPr="000F393F">
        <w:rPr>
          <w:rFonts w:ascii="Simplified Arabic" w:hAnsi="Simplified Arabic" w:cs="Simplified Arabic"/>
          <w:sz w:val="24"/>
          <w:szCs w:val="24"/>
        </w:rPr>
        <w:t xml:space="preserve"> High turnover rates are a critical aspect of workforce risk in Saudi healthcare. Studies have found turnover intentions and actual turnover to be alarmingly high among nurses in the Kingdom. </w:t>
      </w:r>
      <w:proofErr w:type="spellStart"/>
      <w:r w:rsidRPr="000F393F">
        <w:rPr>
          <w:rFonts w:ascii="Simplified Arabic" w:hAnsi="Simplified Arabic" w:cs="Simplified Arabic"/>
          <w:sz w:val="24"/>
          <w:szCs w:val="24"/>
        </w:rPr>
        <w:t>Alluhidan</w:t>
      </w:r>
      <w:proofErr w:type="spellEnd"/>
      <w:r w:rsidRPr="000F393F">
        <w:rPr>
          <w:rFonts w:ascii="Simplified Arabic" w:hAnsi="Simplified Arabic" w:cs="Simplified Arabic"/>
          <w:sz w:val="24"/>
          <w:szCs w:val="24"/>
        </w:rPr>
        <w:t xml:space="preserve"> et al. (2020) report turnover rates ranging from </w:t>
      </w:r>
      <w:r w:rsidRPr="000F393F">
        <w:rPr>
          <w:rFonts w:ascii="Simplified Arabic" w:hAnsi="Simplified Arabic" w:cs="Simplified Arabic"/>
          <w:b/>
          <w:bCs/>
          <w:sz w:val="24"/>
          <w:szCs w:val="24"/>
        </w:rPr>
        <w:t>17% up to 60% per year</w:t>
      </w:r>
      <w:r w:rsidRPr="000F393F">
        <w:rPr>
          <w:rFonts w:ascii="Simplified Arabic" w:hAnsi="Simplified Arabic" w:cs="Simplified Arabic"/>
          <w:sz w:val="24"/>
          <w:szCs w:val="24"/>
        </w:rPr>
        <w:t xml:space="preserve"> in various studies of Saudi nurses, with an average tenure of around only four years. The factors driving nurses to leave include </w:t>
      </w:r>
      <w:r w:rsidRPr="000F393F">
        <w:rPr>
          <w:rFonts w:ascii="Simplified Arabic" w:hAnsi="Simplified Arabic" w:cs="Simplified Arabic"/>
          <w:i/>
          <w:iCs/>
          <w:sz w:val="24"/>
          <w:szCs w:val="24"/>
        </w:rPr>
        <w:t xml:space="preserve">unfavorable working conditions, workload and scheduling challenges, low pay, and the </w:t>
      </w:r>
      <w:r w:rsidRPr="000F393F">
        <w:rPr>
          <w:rFonts w:ascii="Simplified Arabic" w:hAnsi="Simplified Arabic" w:cs="Simplified Arabic"/>
          <w:i/>
          <w:iCs/>
          <w:sz w:val="24"/>
          <w:szCs w:val="24"/>
        </w:rPr>
        <w:lastRenderedPageBreak/>
        <w:t>perceived low social status of the nursing profession</w:t>
      </w:r>
      <w:r w:rsidRPr="000F393F">
        <w:rPr>
          <w:rFonts w:ascii="Simplified Arabic" w:hAnsi="Simplified Arabic" w:cs="Simplified Arabic"/>
          <w:sz w:val="24"/>
          <w:szCs w:val="24"/>
        </w:rPr>
        <w:t xml:space="preserve">. Nurses often face difficult shift schedules (rotating shifts, night duty), risk of infection and injury on the job, and difficulty balancing work with family life, which is highly valued in Saudi culture. Starting salaries for nurses (around SR 10,000 per month, roughly USD $2700) are considered low relative to other professions, and a lack of transparent career progression can lead to frustration. These issues illustrate classic push factors in turnover models: when hygiene factors like pay, conditions, and work-life balance are inadequate, employees become dissatisfied and more likely to leave. </w:t>
      </w:r>
      <w:hyperlink r:id="rId16" w:anchor=":~:text=Full%20size%20image" w:history="1">
        <w:r w:rsidRPr="000F393F">
          <w:rPr>
            <w:rStyle w:val="Hyperlink"/>
            <w:rFonts w:ascii="Simplified Arabic" w:hAnsi="Simplified Arabic" w:cs="Simplified Arabic"/>
            <w:sz w:val="24"/>
            <w:szCs w:val="24"/>
            <w:vertAlign w:val="superscript"/>
            <w:rtl/>
          </w:rPr>
          <w:t>3</w:t>
        </w:r>
      </w:hyperlink>
    </w:p>
    <w:p w14:paraId="399B3BF8"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It is noteworthy that turnover is not just an expatriate issue; many Saudi healthcare workers also report intentions to leave if conditions do not improve. A cross-sectional study during the COVID-19 pandemic found that high stress levels among healthcare workers in Saudi Arabia were significantly associated with increased turnover intention. This indicates that even the local workforce is at risk of attrition under challenging conditions, especially in times of crisis. However, the same study showed that </w:t>
      </w:r>
      <w:r w:rsidRPr="000F393F">
        <w:rPr>
          <w:rFonts w:ascii="Simplified Arabic" w:hAnsi="Simplified Arabic" w:cs="Simplified Arabic"/>
          <w:b/>
          <w:bCs/>
          <w:sz w:val="24"/>
          <w:szCs w:val="24"/>
        </w:rPr>
        <w:t>social support</w:t>
      </w:r>
      <w:r w:rsidRPr="000F393F">
        <w:rPr>
          <w:rFonts w:ascii="Simplified Arabic" w:hAnsi="Simplified Arabic" w:cs="Simplified Arabic"/>
          <w:sz w:val="24"/>
          <w:szCs w:val="24"/>
        </w:rPr>
        <w:t xml:space="preserve"> (from colleagues, family, and the organization) can mitigate this effect, suggesting that supportive workplace environments could improve retention during stressful times </w:t>
      </w:r>
      <w:hyperlink r:id="rId17" w:anchor=":~:text=regression%20weight%20%28,between%20stress%20and%20turnover%20intention" w:history="1">
        <w:r w:rsidRPr="000F393F">
          <w:rPr>
            <w:rStyle w:val="Hyperlink"/>
            <w:rFonts w:ascii="Simplified Arabic" w:hAnsi="Simplified Arabic" w:cs="Simplified Arabic"/>
            <w:sz w:val="24"/>
            <w:szCs w:val="24"/>
            <w:vertAlign w:val="superscript"/>
            <w:rtl/>
          </w:rPr>
          <w:t>6</w:t>
        </w:r>
      </w:hyperlink>
      <w:r w:rsidRPr="000F393F">
        <w:rPr>
          <w:rFonts w:ascii="Simplified Arabic" w:hAnsi="Simplified Arabic" w:cs="Simplified Arabic"/>
          <w:sz w:val="24"/>
          <w:szCs w:val="24"/>
        </w:rPr>
        <w:t>.</w:t>
      </w:r>
    </w:p>
    <w:p w14:paraId="1358617A"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Public vs. Private Sector Dynamics:</w:t>
      </w:r>
      <w:r w:rsidRPr="000F393F">
        <w:rPr>
          <w:rFonts w:ascii="Simplified Arabic" w:hAnsi="Simplified Arabic" w:cs="Simplified Arabic"/>
          <w:sz w:val="24"/>
          <w:szCs w:val="24"/>
        </w:rPr>
        <w:t xml:space="preserve"> The literature differentiates between public and private sector workforce issues, an important consideration for Saudi Arabia. Public healthcare (including Ministry of Health hospitals and other government facilities) has traditionally been the main employer of Saudi healthcare professionals, offering civil service employment with long-term job security and benefits. </w:t>
      </w:r>
      <w:r w:rsidRPr="000F393F">
        <w:rPr>
          <w:rFonts w:ascii="Simplified Arabic" w:hAnsi="Simplified Arabic" w:cs="Simplified Arabic"/>
          <w:b/>
          <w:bCs/>
          <w:sz w:val="24"/>
          <w:szCs w:val="24"/>
        </w:rPr>
        <w:t>Saudization policies</w:t>
      </w:r>
      <w:r w:rsidRPr="000F393F">
        <w:rPr>
          <w:rFonts w:ascii="Simplified Arabic" w:hAnsi="Simplified Arabic" w:cs="Simplified Arabic"/>
          <w:sz w:val="24"/>
          <w:szCs w:val="24"/>
        </w:rPr>
        <w:t xml:space="preserve"> have largely been successful in government facilities, with high proportions of Saudi staff in certain roles. Private sector facilities, however, lag behind. As referenced earlier, in 2018 the private sector’s Saudi nationals made up only ~6% of nurses, ~5% of pharmacists, and around 27% of medical assistants, with an overall Saudization of roughly 9% in private healthcare. One reason is that the private sector historically preferred expatriates due to lower labor costs and immediate availability of experienced staff. Private hospitals often operate on thin profit margins and may perceive hiring and training Saudis as more costly or time-consuming (especially since new graduates might require extensive training). This profit-driven reluctance is a challenge because it runs counter to the objectives of Vision 2030, which include increasing employment opportunities for Saudis and reducing unemployment </w:t>
      </w:r>
      <w:hyperlink r:id="rId18" w:anchor=":~:text=match%20at%20L655%20Saudization%20is,In%20order%20to%20address%20such" w:history="1">
        <w:r w:rsidRPr="000F393F">
          <w:rPr>
            <w:rStyle w:val="Hyperlink"/>
            <w:rFonts w:ascii="Simplified Arabic" w:hAnsi="Simplified Arabic" w:cs="Simplified Arabic"/>
            <w:sz w:val="24"/>
            <w:szCs w:val="24"/>
            <w:vertAlign w:val="superscript"/>
            <w:rtl/>
          </w:rPr>
          <w:t>4</w:t>
        </w:r>
      </w:hyperlink>
      <w:r w:rsidRPr="000F393F">
        <w:rPr>
          <w:rFonts w:ascii="Simplified Arabic" w:hAnsi="Simplified Arabic" w:cs="Simplified Arabic"/>
          <w:sz w:val="24"/>
          <w:szCs w:val="24"/>
        </w:rPr>
        <w:t>.</w:t>
      </w:r>
    </w:p>
    <w:p w14:paraId="40A04AA1"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lastRenderedPageBreak/>
        <w:t xml:space="preserve">The Saudi government has introduced regulations to push private companies to hire more Saudis (e.g., the </w:t>
      </w:r>
      <w:proofErr w:type="spellStart"/>
      <w:r w:rsidRPr="000F393F">
        <w:rPr>
          <w:rFonts w:ascii="Simplified Arabic" w:hAnsi="Simplified Arabic" w:cs="Simplified Arabic"/>
          <w:sz w:val="24"/>
          <w:szCs w:val="24"/>
        </w:rPr>
        <w:t>Nitaqat</w:t>
      </w:r>
      <w:proofErr w:type="spellEnd"/>
      <w:r w:rsidRPr="000F393F">
        <w:rPr>
          <w:rFonts w:ascii="Simplified Arabic" w:hAnsi="Simplified Arabic" w:cs="Simplified Arabic"/>
          <w:sz w:val="24"/>
          <w:szCs w:val="24"/>
        </w:rPr>
        <w:t xml:space="preserve"> program which rates companies by their Saudization levels). Non-compliant private healthcare companies risk penalties or difficulties in visa renewals for foreign staff. Recent policy changes, such as eliminating the middle “yellow” category in </w:t>
      </w:r>
      <w:proofErr w:type="spellStart"/>
      <w:r w:rsidRPr="000F393F">
        <w:rPr>
          <w:rFonts w:ascii="Simplified Arabic" w:hAnsi="Simplified Arabic" w:cs="Simplified Arabic"/>
          <w:sz w:val="24"/>
          <w:szCs w:val="24"/>
        </w:rPr>
        <w:t>Nitaqat</w:t>
      </w:r>
      <w:proofErr w:type="spellEnd"/>
      <w:r w:rsidRPr="000F393F">
        <w:rPr>
          <w:rFonts w:ascii="Simplified Arabic" w:hAnsi="Simplified Arabic" w:cs="Simplified Arabic"/>
          <w:sz w:val="24"/>
          <w:szCs w:val="24"/>
        </w:rPr>
        <w:t xml:space="preserve">, mean that companies must meet targets or face being categorized as non-compliant (red) with potential sanctions. These measures increase the risk for private providers who have not developed strategies to attract and retain Saudi healthcare workers. Essentially, the private sector must now balance financial objectives with compliance and the long-term risk of an insufficient workforce if they cannot cultivate local talent </w:t>
      </w:r>
      <w:hyperlink r:id="rId19" w:anchor=":~:text=match%20at%20L655%20Saudization%20is,In%20order%20to%20address%20such" w:history="1">
        <w:r w:rsidRPr="000F393F">
          <w:rPr>
            <w:rStyle w:val="Hyperlink"/>
            <w:rFonts w:ascii="Simplified Arabic" w:hAnsi="Simplified Arabic" w:cs="Simplified Arabic"/>
            <w:sz w:val="24"/>
            <w:szCs w:val="24"/>
            <w:vertAlign w:val="superscript"/>
            <w:rtl/>
          </w:rPr>
          <w:t>4</w:t>
        </w:r>
      </w:hyperlink>
      <w:r w:rsidRPr="000F393F">
        <w:rPr>
          <w:rFonts w:ascii="Simplified Arabic" w:hAnsi="Simplified Arabic" w:cs="Simplified Arabic"/>
          <w:sz w:val="24"/>
          <w:szCs w:val="24"/>
        </w:rPr>
        <w:t>.</w:t>
      </w:r>
    </w:p>
    <w:p w14:paraId="605BDD00"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Theoretical Frameworks for Risk Management in HR:</w:t>
      </w:r>
      <w:r w:rsidRPr="000F393F">
        <w:rPr>
          <w:rFonts w:ascii="Simplified Arabic" w:hAnsi="Simplified Arabic" w:cs="Simplified Arabic"/>
          <w:sz w:val="24"/>
          <w:szCs w:val="24"/>
        </w:rPr>
        <w:t xml:space="preserve"> Managing workforce risks in healthcare can be guided by established frameworks in risk management and human resources theory. One relevant framework is the </w:t>
      </w:r>
      <w:r w:rsidRPr="000F393F">
        <w:rPr>
          <w:rFonts w:ascii="Simplified Arabic" w:hAnsi="Simplified Arabic" w:cs="Simplified Arabic"/>
          <w:b/>
          <w:bCs/>
          <w:sz w:val="24"/>
          <w:szCs w:val="24"/>
        </w:rPr>
        <w:t>risk management cycle (or process)</w:t>
      </w:r>
      <w:r w:rsidRPr="000F393F">
        <w:rPr>
          <w:rFonts w:ascii="Simplified Arabic" w:hAnsi="Simplified Arabic" w:cs="Simplified Arabic"/>
          <w:sz w:val="24"/>
          <w:szCs w:val="24"/>
        </w:rPr>
        <w:t xml:space="preserve"> as outlined in standards like ISO 31000. This cycle involves: </w:t>
      </w:r>
      <w:r w:rsidRPr="000F393F">
        <w:rPr>
          <w:rFonts w:ascii="Simplified Arabic" w:hAnsi="Simplified Arabic" w:cs="Simplified Arabic"/>
          <w:b/>
          <w:bCs/>
          <w:sz w:val="24"/>
          <w:szCs w:val="24"/>
        </w:rPr>
        <w:t>(1) risk identification</w:t>
      </w:r>
      <w:r w:rsidRPr="000F393F">
        <w:rPr>
          <w:rFonts w:ascii="Simplified Arabic" w:hAnsi="Simplified Arabic" w:cs="Simplified Arabic"/>
          <w:sz w:val="24"/>
          <w:szCs w:val="24"/>
        </w:rPr>
        <w:t xml:space="preserve"> – recognizing potential workforce-related risks (e.g. a looming retirement wave of senior physicians, or high turnover in critical units); </w:t>
      </w:r>
      <w:r w:rsidRPr="000F393F">
        <w:rPr>
          <w:rFonts w:ascii="Simplified Arabic" w:hAnsi="Simplified Arabic" w:cs="Simplified Arabic"/>
          <w:b/>
          <w:bCs/>
          <w:sz w:val="24"/>
          <w:szCs w:val="24"/>
        </w:rPr>
        <w:t>(2) risk analysis and evaluation</w:t>
      </w:r>
      <w:r w:rsidRPr="000F393F">
        <w:rPr>
          <w:rFonts w:ascii="Simplified Arabic" w:hAnsi="Simplified Arabic" w:cs="Simplified Arabic"/>
          <w:sz w:val="24"/>
          <w:szCs w:val="24"/>
        </w:rPr>
        <w:t xml:space="preserve"> – assessing the likelihood and impact of these risks (for example, calculating how a 20% nurse turnover might impact patient care metrics or cost); </w:t>
      </w:r>
      <w:r w:rsidRPr="000F393F">
        <w:rPr>
          <w:rFonts w:ascii="Simplified Arabic" w:hAnsi="Simplified Arabic" w:cs="Simplified Arabic"/>
          <w:b/>
          <w:bCs/>
          <w:sz w:val="24"/>
          <w:szCs w:val="24"/>
        </w:rPr>
        <w:t>(3) risk mitigation (treatment)</w:t>
      </w:r>
      <w:r w:rsidRPr="000F393F">
        <w:rPr>
          <w:rFonts w:ascii="Simplified Arabic" w:hAnsi="Simplified Arabic" w:cs="Simplified Arabic"/>
          <w:sz w:val="24"/>
          <w:szCs w:val="24"/>
        </w:rPr>
        <w:t xml:space="preserve"> – implementing strategies to prevent or reduce the risk (such as mentorship programs to transfer knowledge before retirements, or improving nurse staffing ratios to reduce burnout-related turnover); and </w:t>
      </w:r>
      <w:r w:rsidRPr="000F393F">
        <w:rPr>
          <w:rFonts w:ascii="Simplified Arabic" w:hAnsi="Simplified Arabic" w:cs="Simplified Arabic"/>
          <w:b/>
          <w:bCs/>
          <w:sz w:val="24"/>
          <w:szCs w:val="24"/>
        </w:rPr>
        <w:t>(4) monitoring and review</w:t>
      </w:r>
      <w:r w:rsidRPr="000F393F">
        <w:rPr>
          <w:rFonts w:ascii="Simplified Arabic" w:hAnsi="Simplified Arabic" w:cs="Simplified Arabic"/>
          <w:sz w:val="24"/>
          <w:szCs w:val="24"/>
        </w:rPr>
        <w:t xml:space="preserve"> – continuously tracking workforce indicators (vacancy rates, turnover rates, staff satisfaction) to detect emerging issues and evaluate the effectiveness of interventions. In the context of talent retention, this approach translates to proactively monitoring metrics like turnover intention, vacancy trends in hard-to-fill roles, and causes of resignation, then acting early to address problems.</w:t>
      </w:r>
    </w:p>
    <w:p w14:paraId="3F3A3306"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Another useful concept is viewing </w:t>
      </w:r>
      <w:r w:rsidRPr="000F393F">
        <w:rPr>
          <w:rFonts w:ascii="Simplified Arabic" w:hAnsi="Simplified Arabic" w:cs="Simplified Arabic"/>
          <w:b/>
          <w:bCs/>
          <w:sz w:val="24"/>
          <w:szCs w:val="24"/>
        </w:rPr>
        <w:t>talent risk as business risk</w:t>
      </w:r>
      <w:r w:rsidRPr="000F393F">
        <w:rPr>
          <w:rFonts w:ascii="Simplified Arabic" w:hAnsi="Simplified Arabic" w:cs="Simplified Arabic"/>
          <w:sz w:val="24"/>
          <w:szCs w:val="24"/>
        </w:rPr>
        <w:t xml:space="preserve">. HR scholars and practitioners note that “talent risk is business risk” – if an organization cannot secure the talent it needs, its ability to execute its strategy is compromised. This viewpoint encourages healthcare organizations to treat staffing shortfalls and high turnover as critical risks on par with financial or operational risks. In practical terms, that means including HR risks in enterprise risk management plans and involving leadership in developing mitigation plans (such as robust succession planning and knowledge management to handle turnover). </w:t>
      </w:r>
      <w:r w:rsidRPr="000F393F">
        <w:rPr>
          <w:rFonts w:ascii="Simplified Arabic" w:hAnsi="Simplified Arabic" w:cs="Simplified Arabic"/>
          <w:b/>
          <w:bCs/>
          <w:sz w:val="24"/>
          <w:szCs w:val="24"/>
        </w:rPr>
        <w:t>Succession planning</w:t>
      </w:r>
      <w:r w:rsidRPr="000F393F">
        <w:rPr>
          <w:rFonts w:ascii="Simplified Arabic" w:hAnsi="Simplified Arabic" w:cs="Simplified Arabic"/>
          <w:sz w:val="24"/>
          <w:szCs w:val="24"/>
        </w:rPr>
        <w:t xml:space="preserve"> itself can be seen as a risk </w:t>
      </w:r>
      <w:r w:rsidRPr="000F393F">
        <w:rPr>
          <w:rFonts w:ascii="Simplified Arabic" w:hAnsi="Simplified Arabic" w:cs="Simplified Arabic"/>
          <w:sz w:val="24"/>
          <w:szCs w:val="24"/>
        </w:rPr>
        <w:lastRenderedPageBreak/>
        <w:t>management strategy for human capital, ensuring continuity in key positions. For example, a hospital might identify that a significant number of its department heads or specialized surgeons are expatriates on short-term contracts – a risk if they leave. A succession risk management approach would prompt the hospital to start training Saudi assistants or deputies who could step up in the future, thereby reducing dependency on any single individual or on external hiring.</w:t>
      </w:r>
    </w:p>
    <w:p w14:paraId="36C447D8"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From a human resources development perspective, </w:t>
      </w:r>
      <w:r w:rsidRPr="000F393F">
        <w:rPr>
          <w:rFonts w:ascii="Simplified Arabic" w:hAnsi="Simplified Arabic" w:cs="Simplified Arabic"/>
          <w:b/>
          <w:bCs/>
          <w:sz w:val="24"/>
          <w:szCs w:val="24"/>
        </w:rPr>
        <w:t>Human Capital Theory</w:t>
      </w:r>
      <w:r w:rsidRPr="000F393F">
        <w:rPr>
          <w:rFonts w:ascii="Simplified Arabic" w:hAnsi="Simplified Arabic" w:cs="Simplified Arabic"/>
          <w:sz w:val="24"/>
          <w:szCs w:val="24"/>
        </w:rPr>
        <w:t xml:space="preserve"> suggests that investing in employee education and development will yield returns in higher productivity and retention. Saudi Arabia’s current initiatives (scholarship programs, continuing professional development requirements, etc.) can be viewed through this lens. By investing in training Saudi nationals (e.g., sending nurses and doctors for specialized education or residency programs domestically and abroad), the healthcare system increases the stock of skilled workers and reduces risk of shortages. However, human capital investments must be paired with retention strategies; otherwise, competitors (including other countries’ health systems) might reap the benefits of Saudi-trained professionals.</w:t>
      </w:r>
    </w:p>
    <w:p w14:paraId="2304FB11"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National Strategies and Vision 2030:</w:t>
      </w:r>
      <w:r w:rsidRPr="000F393F">
        <w:rPr>
          <w:rFonts w:ascii="Simplified Arabic" w:hAnsi="Simplified Arabic" w:cs="Simplified Arabic"/>
          <w:sz w:val="24"/>
          <w:szCs w:val="24"/>
        </w:rPr>
        <w:t xml:space="preserve"> The Kingdom’s Vision 2030 and associated National Transformation Program (NTP) have laid out specific goals and reforms that directly impact workforce management. Key among these is the </w:t>
      </w:r>
      <w:r w:rsidRPr="000F393F">
        <w:rPr>
          <w:rFonts w:ascii="Simplified Arabic" w:hAnsi="Simplified Arabic" w:cs="Simplified Arabic"/>
          <w:b/>
          <w:bCs/>
          <w:sz w:val="24"/>
          <w:szCs w:val="24"/>
        </w:rPr>
        <w:t>Health Sector Transformation Program</w:t>
      </w:r>
      <w:r w:rsidRPr="000F393F">
        <w:rPr>
          <w:rFonts w:ascii="Simplified Arabic" w:hAnsi="Simplified Arabic" w:cs="Simplified Arabic"/>
          <w:sz w:val="24"/>
          <w:szCs w:val="24"/>
        </w:rPr>
        <w:t xml:space="preserve">, which aims to restructure the health system, promote privatization and public-private partnerships, and improve efficiency and care outcomes. A cornerstone of these reforms is developing a strong Saudi healthcare workforce to support the expanded, modernized system </w:t>
      </w:r>
      <w:hyperlink r:id="rId20" w:anchor=":~:text=Workforce%20Development%20in%20Healthcare" w:history="1">
        <w:r w:rsidRPr="000F393F">
          <w:rPr>
            <w:rStyle w:val="Hyperlink"/>
            <w:rFonts w:ascii="Simplified Arabic" w:hAnsi="Simplified Arabic" w:cs="Simplified Arabic"/>
            <w:sz w:val="24"/>
            <w:szCs w:val="24"/>
            <w:vertAlign w:val="superscript"/>
            <w:rtl/>
          </w:rPr>
          <w:t>2</w:t>
        </w:r>
      </w:hyperlink>
      <w:r w:rsidRPr="000F393F">
        <w:rPr>
          <w:rFonts w:ascii="Simplified Arabic" w:hAnsi="Simplified Arabic" w:cs="Simplified Arabic"/>
          <w:sz w:val="24"/>
          <w:szCs w:val="24"/>
        </w:rPr>
        <w:t>. The government has set targets for increasing the number of Saudi healthcare workers and is undertaking several initiatives:</w:t>
      </w:r>
    </w:p>
    <w:p w14:paraId="11208D9A" w14:textId="77777777" w:rsidR="001E5C86" w:rsidRPr="000F393F" w:rsidRDefault="001E5C86" w:rsidP="000F393F">
      <w:pPr>
        <w:numPr>
          <w:ilvl w:val="0"/>
          <w:numId w:val="3"/>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Education and Training Expansion:</w:t>
      </w:r>
      <w:r w:rsidRPr="000F393F">
        <w:rPr>
          <w:rFonts w:ascii="Simplified Arabic" w:hAnsi="Simplified Arabic" w:cs="Simplified Arabic"/>
          <w:sz w:val="24"/>
          <w:szCs w:val="24"/>
        </w:rPr>
        <w:t xml:space="preserve"> New medical colleges, nursing schools, and allied health training institutes have been opened or expanded. Curricula are being updated to meet international standards and incorporate modern practices (for instance, training in digital health technologies) </w:t>
      </w:r>
      <w:hyperlink r:id="rId21" w:anchor=":~:text=The%20foundation%20of%20this%20strategy,41"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 xml:space="preserve">. There is also an emphasis on specialized training in areas of need, such as geriatric care, oncology, and preventive care, to address skill gaps in the current workforce </w:t>
      </w:r>
      <w:hyperlink r:id="rId22" w:anchor=":~:text=Special%20attention%20is%20paid%20to,139"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w:t>
      </w:r>
    </w:p>
    <w:p w14:paraId="28E4F8EE" w14:textId="77777777" w:rsidR="001E5C86" w:rsidRPr="000F393F" w:rsidRDefault="001E5C86" w:rsidP="000F393F">
      <w:pPr>
        <w:numPr>
          <w:ilvl w:val="0"/>
          <w:numId w:val="3"/>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International Collaboration and Recruitment:</w:t>
      </w:r>
      <w:r w:rsidRPr="000F393F">
        <w:rPr>
          <w:rFonts w:ascii="Simplified Arabic" w:hAnsi="Simplified Arabic" w:cs="Simplified Arabic"/>
          <w:sz w:val="24"/>
          <w:szCs w:val="24"/>
        </w:rPr>
        <w:t xml:space="preserve"> Saudi Arabia has formed partnerships with international institutions for knowledge exchange and training opportunities </w:t>
      </w:r>
      <w:hyperlink r:id="rId23" w:anchor=":~:text=International%20collaboration%20plays%20a%20pivotal,132"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 xml:space="preserve">. At the same time, to quickly fill gaps, it has </w:t>
      </w:r>
      <w:r w:rsidRPr="000F393F">
        <w:rPr>
          <w:rFonts w:ascii="Simplified Arabic" w:hAnsi="Simplified Arabic" w:cs="Simplified Arabic"/>
          <w:i/>
          <w:iCs/>
          <w:sz w:val="24"/>
          <w:szCs w:val="24"/>
        </w:rPr>
        <w:t xml:space="preserve">opened doors to </w:t>
      </w:r>
      <w:r w:rsidRPr="000F393F">
        <w:rPr>
          <w:rFonts w:ascii="Simplified Arabic" w:hAnsi="Simplified Arabic" w:cs="Simplified Arabic"/>
          <w:i/>
          <w:iCs/>
          <w:sz w:val="24"/>
          <w:szCs w:val="24"/>
        </w:rPr>
        <w:lastRenderedPageBreak/>
        <w:t>international professionals</w:t>
      </w:r>
      <w:r w:rsidRPr="000F393F">
        <w:rPr>
          <w:rFonts w:ascii="Simplified Arabic" w:hAnsi="Simplified Arabic" w:cs="Simplified Arabic"/>
          <w:sz w:val="24"/>
          <w:szCs w:val="24"/>
        </w:rPr>
        <w:t xml:space="preserve"> in needed specialties, simplifying licensing for foreign experts and actively recruiting abroad </w:t>
      </w:r>
      <w:hyperlink r:id="rId24" w:anchor=":~:text=To%20address%20specific%20gaps%20in,134"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 xml:space="preserve">. This may seem counterintuitive to reducing expatriate reliance, but the strategy acknowledges that in the short term, the system still needs foreign expertise even as it builds local capacity. The goal is to </w:t>
      </w:r>
      <w:r w:rsidRPr="000F393F">
        <w:rPr>
          <w:rFonts w:ascii="Simplified Arabic" w:hAnsi="Simplified Arabic" w:cs="Simplified Arabic"/>
          <w:i/>
          <w:iCs/>
          <w:sz w:val="24"/>
          <w:szCs w:val="24"/>
        </w:rPr>
        <w:t>integrate</w:t>
      </w:r>
      <w:r w:rsidRPr="000F393F">
        <w:rPr>
          <w:rFonts w:ascii="Simplified Arabic" w:hAnsi="Simplified Arabic" w:cs="Simplified Arabic"/>
          <w:sz w:val="24"/>
          <w:szCs w:val="24"/>
        </w:rPr>
        <w:t xml:space="preserve"> these expats in a way that also benefits locals – for example, by having international experts train Saudi junior staff </w:t>
      </w:r>
      <w:hyperlink r:id="rId25" w:anchor=":~:text=International%20collaboration%20plays%20a%20pivotal,132"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w:t>
      </w:r>
    </w:p>
    <w:p w14:paraId="732E8DD6" w14:textId="77777777" w:rsidR="001E5C86" w:rsidRPr="000F393F" w:rsidRDefault="001E5C86" w:rsidP="000F393F">
      <w:pPr>
        <w:numPr>
          <w:ilvl w:val="0"/>
          <w:numId w:val="3"/>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Retention and Incentives:</w:t>
      </w:r>
      <w:r w:rsidRPr="000F393F">
        <w:rPr>
          <w:rFonts w:ascii="Simplified Arabic" w:hAnsi="Simplified Arabic" w:cs="Simplified Arabic"/>
          <w:sz w:val="24"/>
          <w:szCs w:val="24"/>
        </w:rPr>
        <w:t xml:space="preserve"> Recognizing that simply training more people will not help if they later leave, reforms also focus on improving retention. Vision 2030-inspired changes include revising pay scales and benefits to be more competitive (especially in high-demand specialties), creating </w:t>
      </w:r>
      <w:r w:rsidRPr="000F393F">
        <w:rPr>
          <w:rFonts w:ascii="Simplified Arabic" w:hAnsi="Simplified Arabic" w:cs="Simplified Arabic"/>
          <w:b/>
          <w:bCs/>
          <w:sz w:val="24"/>
          <w:szCs w:val="24"/>
        </w:rPr>
        <w:t>clear career progression pathways</w:t>
      </w:r>
      <w:r w:rsidRPr="000F393F">
        <w:rPr>
          <w:rFonts w:ascii="Simplified Arabic" w:hAnsi="Simplified Arabic" w:cs="Simplified Arabic"/>
          <w:sz w:val="24"/>
          <w:szCs w:val="24"/>
        </w:rPr>
        <w:t xml:space="preserve">, and offering incentives like bonuses, housing, and additional leave in underserved or high-need areas </w:t>
      </w:r>
      <w:hyperlink r:id="rId26" w:anchor=":~:text=Incentive%20structures%20and%20career%20progression,51"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 xml:space="preserve">. For instance, career ladders are being developed for nurses and allied health professionals so that they can advance into senior clinical roles, education, research, or management, which provides motivation to stay in the field </w:t>
      </w:r>
      <w:hyperlink r:id="rId27" w:anchor=":~:text=Incentive%20structures%20and%20career%20progression,51"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 xml:space="preserve">. In addition, some hospitals have started implementing flexible scheduling or shorter shifts to make the work more compatible with family life, which was a recommendation in the nursing workforce case study by </w:t>
      </w:r>
      <w:proofErr w:type="spellStart"/>
      <w:r w:rsidRPr="000F393F">
        <w:rPr>
          <w:rFonts w:ascii="Simplified Arabic" w:hAnsi="Simplified Arabic" w:cs="Simplified Arabic"/>
          <w:sz w:val="24"/>
          <w:szCs w:val="24"/>
        </w:rPr>
        <w:t>Alluhidan</w:t>
      </w:r>
      <w:proofErr w:type="spellEnd"/>
      <w:r w:rsidRPr="000F393F">
        <w:rPr>
          <w:rFonts w:ascii="Simplified Arabic" w:hAnsi="Simplified Arabic" w:cs="Simplified Arabic"/>
          <w:sz w:val="24"/>
          <w:szCs w:val="24"/>
        </w:rPr>
        <w:t xml:space="preserve"> et al. </w:t>
      </w:r>
      <w:hyperlink r:id="rId28" w:anchor=":~:text=quality%20healthcare%20for%20every%20Saudi,Rural"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w:t>
      </w:r>
    </w:p>
    <w:p w14:paraId="5C04409A" w14:textId="77777777" w:rsidR="001E5C86" w:rsidRPr="000F393F" w:rsidRDefault="001E5C86" w:rsidP="000F393F">
      <w:pPr>
        <w:numPr>
          <w:ilvl w:val="0"/>
          <w:numId w:val="3"/>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Leadership and Work Environment:</w:t>
      </w:r>
      <w:r w:rsidRPr="000F393F">
        <w:rPr>
          <w:rFonts w:ascii="Simplified Arabic" w:hAnsi="Simplified Arabic" w:cs="Simplified Arabic"/>
          <w:sz w:val="24"/>
          <w:szCs w:val="24"/>
        </w:rPr>
        <w:t xml:space="preserve"> A key theme in retention is improving the workplace environment. Programs are underway to </w:t>
      </w:r>
      <w:r w:rsidRPr="000F393F">
        <w:rPr>
          <w:rFonts w:ascii="Simplified Arabic" w:hAnsi="Simplified Arabic" w:cs="Simplified Arabic"/>
          <w:b/>
          <w:bCs/>
          <w:sz w:val="24"/>
          <w:szCs w:val="24"/>
        </w:rPr>
        <w:t>strengthen leadership skills among healthcare managers</w:t>
      </w:r>
      <w:r w:rsidRPr="000F393F">
        <w:rPr>
          <w:rFonts w:ascii="Simplified Arabic" w:hAnsi="Simplified Arabic" w:cs="Simplified Arabic"/>
          <w:sz w:val="24"/>
          <w:szCs w:val="24"/>
        </w:rPr>
        <w:t xml:space="preserve"> so they can better support and engage their staff </w:t>
      </w:r>
      <w:hyperlink r:id="rId29" w:anchor=":~:text=The%20development%20of%20leadership%20and,136"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 xml:space="preserve">. Good leadership can improve communication, recognize and reward performance, and foster a positive culture—all of which are linked to higher job satisfaction. Hospitals are also encouraged to promote an </w:t>
      </w:r>
      <w:r w:rsidRPr="000F393F">
        <w:rPr>
          <w:rFonts w:ascii="Simplified Arabic" w:hAnsi="Simplified Arabic" w:cs="Simplified Arabic"/>
          <w:i/>
          <w:iCs/>
          <w:sz w:val="24"/>
          <w:szCs w:val="24"/>
        </w:rPr>
        <w:t>inclusive and supportive work environment</w:t>
      </w:r>
      <w:r w:rsidRPr="000F393F">
        <w:rPr>
          <w:rFonts w:ascii="Simplified Arabic" w:hAnsi="Simplified Arabic" w:cs="Simplified Arabic"/>
          <w:sz w:val="24"/>
          <w:szCs w:val="24"/>
        </w:rPr>
        <w:t xml:space="preserve">, considering the multicultural workforce. This includes addressing any cultural or social issues that might cause friction between Saudi and non-Saudi staff, and ensuring that policies (like language used in the workplace, holiday schedules, etc.) are respectful of diversity, as highlighted by recent research on inclusive workplaces reducing turnover </w:t>
      </w:r>
      <w:hyperlink r:id="rId30" w:anchor=":~:text=retain%20nurses%2C%20ensure%20system%20sustainability%2C,to%20effectively%20address%20these%20challenges" w:history="1">
        <w:r w:rsidRPr="000F393F">
          <w:rPr>
            <w:rStyle w:val="Hyperlink"/>
            <w:rFonts w:ascii="Simplified Arabic" w:hAnsi="Simplified Arabic" w:cs="Simplified Arabic"/>
            <w:sz w:val="24"/>
            <w:szCs w:val="24"/>
            <w:vertAlign w:val="superscript"/>
            <w:rtl/>
          </w:rPr>
          <w:t>7</w:t>
        </w:r>
      </w:hyperlink>
      <w:r w:rsidRPr="000F393F">
        <w:rPr>
          <w:rFonts w:ascii="Simplified Arabic" w:hAnsi="Simplified Arabic" w:cs="Simplified Arabic"/>
          <w:sz w:val="24"/>
          <w:szCs w:val="24"/>
        </w:rPr>
        <w:t>.</w:t>
      </w:r>
    </w:p>
    <w:p w14:paraId="2A2F4982"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Case Studies:</w:t>
      </w:r>
      <w:r w:rsidRPr="000F393F">
        <w:rPr>
          <w:rFonts w:ascii="Simplified Arabic" w:hAnsi="Simplified Arabic" w:cs="Simplified Arabic"/>
          <w:sz w:val="24"/>
          <w:szCs w:val="24"/>
        </w:rPr>
        <w:t xml:space="preserve"> The literature provides case studies that illustrate these concepts in practice. One notable case is the </w:t>
      </w:r>
      <w:r w:rsidRPr="000F393F">
        <w:rPr>
          <w:rFonts w:ascii="Simplified Arabic" w:hAnsi="Simplified Arabic" w:cs="Simplified Arabic"/>
          <w:b/>
          <w:bCs/>
          <w:sz w:val="24"/>
          <w:szCs w:val="24"/>
        </w:rPr>
        <w:t>nursing workforce reform</w:t>
      </w:r>
      <w:r w:rsidRPr="000F393F">
        <w:rPr>
          <w:rFonts w:ascii="Simplified Arabic" w:hAnsi="Simplified Arabic" w:cs="Simplified Arabic"/>
          <w:sz w:val="24"/>
          <w:szCs w:val="24"/>
        </w:rPr>
        <w:t xml:space="preserve"> led by the Ministry of Health and the Saudi Health Council (as reported by </w:t>
      </w:r>
      <w:proofErr w:type="spellStart"/>
      <w:r w:rsidRPr="000F393F">
        <w:rPr>
          <w:rFonts w:ascii="Simplified Arabic" w:hAnsi="Simplified Arabic" w:cs="Simplified Arabic"/>
          <w:sz w:val="24"/>
          <w:szCs w:val="24"/>
        </w:rPr>
        <w:t>Alluhidan</w:t>
      </w:r>
      <w:proofErr w:type="spellEnd"/>
      <w:r w:rsidRPr="000F393F">
        <w:rPr>
          <w:rFonts w:ascii="Simplified Arabic" w:hAnsi="Simplified Arabic" w:cs="Simplified Arabic"/>
          <w:sz w:val="24"/>
          <w:szCs w:val="24"/>
        </w:rPr>
        <w:t xml:space="preserve"> et al., 2020). This case study identified root causes of nursing shortages and turnover and proposed targeted </w:t>
      </w:r>
      <w:r w:rsidRPr="000F393F">
        <w:rPr>
          <w:rFonts w:ascii="Simplified Arabic" w:hAnsi="Simplified Arabic" w:cs="Simplified Arabic"/>
          <w:sz w:val="24"/>
          <w:szCs w:val="24"/>
        </w:rPr>
        <w:lastRenderedPageBreak/>
        <w:t xml:space="preserve">interventions </w:t>
      </w:r>
      <w:hyperlink r:id="rId31" w:anchor=":~:text=Case%20presentation"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It emphasized building a pipeline from secondary education to nursing careers, making the profession more attractive (e.g., via better work-life balance and new career roles like nurse informaticists and telenursing), and improving rural retention through incentives </w:t>
      </w:r>
      <w:hyperlink r:id="rId32" w:anchor=":~:text=This%20case%20study%20summarizes%20Saudi,the%20nursing%20team%20to%20add"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Another case is the </w:t>
      </w:r>
      <w:r w:rsidRPr="000F393F">
        <w:rPr>
          <w:rFonts w:ascii="Simplified Arabic" w:hAnsi="Simplified Arabic" w:cs="Simplified Arabic"/>
          <w:b/>
          <w:bCs/>
          <w:sz w:val="24"/>
          <w:szCs w:val="24"/>
        </w:rPr>
        <w:t>corporatization of public hospitals</w:t>
      </w:r>
      <w:r w:rsidRPr="000F393F">
        <w:rPr>
          <w:rFonts w:ascii="Simplified Arabic" w:hAnsi="Simplified Arabic" w:cs="Simplified Arabic"/>
          <w:sz w:val="24"/>
          <w:szCs w:val="24"/>
        </w:rPr>
        <w:t xml:space="preserve"> (transferring public hospitals to semi-private clusters), studied by Al-</w:t>
      </w:r>
      <w:proofErr w:type="spellStart"/>
      <w:r w:rsidRPr="000F393F">
        <w:rPr>
          <w:rFonts w:ascii="Simplified Arabic" w:hAnsi="Simplified Arabic" w:cs="Simplified Arabic"/>
          <w:sz w:val="24"/>
          <w:szCs w:val="24"/>
        </w:rPr>
        <w:t>Nozha</w:t>
      </w:r>
      <w:proofErr w:type="spellEnd"/>
      <w:r w:rsidRPr="000F393F">
        <w:rPr>
          <w:rFonts w:ascii="Simplified Arabic" w:hAnsi="Simplified Arabic" w:cs="Simplified Arabic"/>
          <w:sz w:val="24"/>
          <w:szCs w:val="24"/>
        </w:rPr>
        <w:t xml:space="preserve"> (2024), which revealed concerns about job security and talent movement between sectors during the transition </w:t>
      </w:r>
      <w:bookmarkStart w:id="3" w:name="_Hlk194158259"/>
      <w:r w:rsidRPr="000F393F">
        <w:rPr>
          <w:rStyle w:val="Hyperlink"/>
          <w:rFonts w:ascii="Simplified Arabic" w:hAnsi="Simplified Arabic" w:cs="Simplified Arabic"/>
          <w:sz w:val="24"/>
          <w:szCs w:val="24"/>
          <w:vertAlign w:val="superscript"/>
        </w:rPr>
        <w:fldChar w:fldCharType="begin"/>
      </w:r>
      <w:r w:rsidRPr="000F393F">
        <w:rPr>
          <w:rStyle w:val="Hyperlink"/>
          <w:rFonts w:ascii="Simplified Arabic" w:hAnsi="Simplified Arabic" w:cs="Simplified Arabic"/>
          <w:sz w:val="24"/>
          <w:szCs w:val="24"/>
          <w:vertAlign w:val="superscript"/>
        </w:rPr>
        <w:instrText>HYPERLINK "https://pmc.ncbi.nlm.nih.gov/articles/PMC11103359/" \l ":~:text=The%20anticipated%20impact%20of%20corporatization%2Fprivatization,They%20suggested%20the"</w:instrText>
      </w:r>
      <w:r w:rsidRPr="000F393F">
        <w:rPr>
          <w:rStyle w:val="Hyperlink"/>
          <w:rFonts w:ascii="Simplified Arabic" w:hAnsi="Simplified Arabic" w:cs="Simplified Arabic"/>
          <w:sz w:val="24"/>
          <w:szCs w:val="24"/>
          <w:vertAlign w:val="superscript"/>
        </w:rPr>
      </w:r>
      <w:r w:rsidRPr="000F393F">
        <w:rPr>
          <w:rStyle w:val="Hyperlink"/>
          <w:rFonts w:ascii="Simplified Arabic" w:hAnsi="Simplified Arabic" w:cs="Simplified Arabic"/>
          <w:sz w:val="24"/>
          <w:szCs w:val="24"/>
          <w:vertAlign w:val="superscript"/>
        </w:rPr>
        <w:fldChar w:fldCharType="separate"/>
      </w:r>
      <w:r w:rsidRPr="000F393F">
        <w:rPr>
          <w:rStyle w:val="Hyperlink"/>
          <w:rFonts w:ascii="Simplified Arabic" w:hAnsi="Simplified Arabic" w:cs="Simplified Arabic"/>
          <w:sz w:val="24"/>
          <w:szCs w:val="24"/>
          <w:vertAlign w:val="superscript"/>
          <w:rtl/>
        </w:rPr>
        <w:t>8</w:t>
      </w:r>
      <w:r w:rsidRPr="000F393F">
        <w:rPr>
          <w:rStyle w:val="Hyperlink"/>
          <w:rFonts w:ascii="Simplified Arabic" w:hAnsi="Simplified Arabic" w:cs="Simplified Arabic"/>
          <w:sz w:val="24"/>
          <w:szCs w:val="24"/>
          <w:vertAlign w:val="superscript"/>
        </w:rPr>
        <w:fldChar w:fldCharType="end"/>
      </w:r>
      <w:bookmarkEnd w:id="3"/>
      <w:r w:rsidRPr="000F393F">
        <w:rPr>
          <w:rFonts w:ascii="Simplified Arabic" w:hAnsi="Simplified Arabic" w:cs="Simplified Arabic"/>
          <w:sz w:val="24"/>
          <w:szCs w:val="24"/>
        </w:rPr>
        <w:t xml:space="preserve">. Participants in that qualitative study noted that with corporatization, some physicians might reconsider staying in cushy government jobs and might shift to the private sector if it becomes more rewarding </w:t>
      </w:r>
      <w:hyperlink r:id="rId33" w:anchor=":~:text=possibility%20of%20a%20shift%20in,M.%20Therefore%2C%20the%20health%20system" w:history="1">
        <w:r w:rsidRPr="000F393F">
          <w:rPr>
            <w:rStyle w:val="Hyperlink"/>
            <w:rFonts w:ascii="Simplified Arabic" w:hAnsi="Simplified Arabic" w:cs="Simplified Arabic"/>
            <w:sz w:val="24"/>
            <w:szCs w:val="24"/>
            <w:vertAlign w:val="superscript"/>
            <w:rtl/>
          </w:rPr>
          <w:t>8</w:t>
        </w:r>
      </w:hyperlink>
      <w:r w:rsidRPr="000F393F">
        <w:rPr>
          <w:rFonts w:ascii="Simplified Arabic" w:hAnsi="Simplified Arabic" w:cs="Simplified Arabic"/>
          <w:sz w:val="24"/>
          <w:szCs w:val="24"/>
        </w:rPr>
        <w:t>. This dynamic can create a risk of talent drain from public hospitals, unless those hospitals improve incentives and working conditions to retain their staff. It also shows the need for a sector-wide view of workforce planning; if public and private are competing for the same limited pool of Saudi professionals, they need coordinated solutions (such as collaborative training programs or shared staffing arrangements).</w:t>
      </w:r>
    </w:p>
    <w:p w14:paraId="7323D9D7"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In summary, the literature suggests that mitigating workforce risks in Saudi healthcare will require a multi-faceted approach. Theoretical frameworks of risk management underscore the importance of proactive and systematic strategies, while empirical studies highlight the current challenges and potential solutions. Both public and private sectors have roles to play, and national-level support through Vision 2030 initiatives provides an enabling framework. The next sections of this paper will detail the methodology used to investigate these issues, followed by findings from case analyses and their implications.</w:t>
      </w:r>
    </w:p>
    <w:p w14:paraId="4168F03C" w14:textId="0E9C6CB6" w:rsidR="001E5C86" w:rsidRPr="000F393F" w:rsidRDefault="001E5C86" w:rsidP="000F393F">
      <w:pPr>
        <w:bidi w:val="0"/>
        <w:spacing w:line="240" w:lineRule="auto"/>
        <w:rPr>
          <w:rFonts w:ascii="Simplified Arabic" w:hAnsi="Simplified Arabic" w:cs="Simplified Arabic"/>
          <w:b/>
          <w:bCs/>
          <w:sz w:val="28"/>
          <w:szCs w:val="28"/>
        </w:rPr>
      </w:pPr>
      <w:r w:rsidRPr="000F393F">
        <w:rPr>
          <w:rFonts w:ascii="Simplified Arabic" w:hAnsi="Simplified Arabic" w:cs="Simplified Arabic"/>
          <w:b/>
          <w:bCs/>
          <w:sz w:val="28"/>
          <w:szCs w:val="28"/>
        </w:rPr>
        <w:t>Methodology</w:t>
      </w:r>
      <w:r w:rsidR="000F393F">
        <w:rPr>
          <w:rFonts w:ascii="Simplified Arabic" w:hAnsi="Simplified Arabic" w:cs="Simplified Arabic"/>
          <w:b/>
          <w:bCs/>
          <w:sz w:val="28"/>
          <w:szCs w:val="28"/>
        </w:rPr>
        <w:t>:</w:t>
      </w:r>
    </w:p>
    <w:p w14:paraId="71D5139F"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This study employs a qualitative, exploratory methodology to examine how risk management principles can be applied to talent acquisition and retention in Saudi Arabia’s healthcare sector. Rather than primary data collection, the research is based on an integrative </w:t>
      </w:r>
      <w:r w:rsidRPr="000F393F">
        <w:rPr>
          <w:rFonts w:ascii="Simplified Arabic" w:hAnsi="Simplified Arabic" w:cs="Simplified Arabic"/>
          <w:b/>
          <w:bCs/>
          <w:sz w:val="24"/>
          <w:szCs w:val="24"/>
        </w:rPr>
        <w:t>literature review</w:t>
      </w:r>
      <w:r w:rsidRPr="000F393F">
        <w:rPr>
          <w:rFonts w:ascii="Simplified Arabic" w:hAnsi="Simplified Arabic" w:cs="Simplified Arabic"/>
          <w:sz w:val="24"/>
          <w:szCs w:val="24"/>
        </w:rPr>
        <w:t xml:space="preserve"> combined with analysis of documented case studies and secondary data. The methodological steps were as follows:</w:t>
      </w:r>
    </w:p>
    <w:p w14:paraId="165EB533" w14:textId="77777777" w:rsidR="001E5C86" w:rsidRPr="000F393F" w:rsidRDefault="001E5C86" w:rsidP="000F393F">
      <w:pPr>
        <w:numPr>
          <w:ilvl w:val="0"/>
          <w:numId w:val="4"/>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Literature Collection:</w:t>
      </w:r>
      <w:r w:rsidRPr="000F393F">
        <w:rPr>
          <w:rFonts w:ascii="Simplified Arabic" w:hAnsi="Simplified Arabic" w:cs="Simplified Arabic"/>
          <w:sz w:val="24"/>
          <w:szCs w:val="24"/>
        </w:rPr>
        <w:t xml:space="preserve"> We conducted a comprehensive review of academic literature, including peer-reviewed journal articles, government reports, and relevant policy documents. The search focused on topics such as healthcare workforce in Saudi Arabia, employee retention, HR risk management, Saudization policies, and the impact of Saudi Vision 2030 on healthcare human resources. Key sources included studies published in international journals (e.g., </w:t>
      </w:r>
      <w:r w:rsidRPr="000F393F">
        <w:rPr>
          <w:rFonts w:ascii="Simplified Arabic" w:hAnsi="Simplified Arabic" w:cs="Simplified Arabic"/>
          <w:i/>
          <w:iCs/>
          <w:sz w:val="24"/>
          <w:szCs w:val="24"/>
        </w:rPr>
        <w:t xml:space="preserve">Human </w:t>
      </w:r>
      <w:r w:rsidRPr="000F393F">
        <w:rPr>
          <w:rFonts w:ascii="Simplified Arabic" w:hAnsi="Simplified Arabic" w:cs="Simplified Arabic"/>
          <w:i/>
          <w:iCs/>
          <w:sz w:val="24"/>
          <w:szCs w:val="24"/>
        </w:rPr>
        <w:lastRenderedPageBreak/>
        <w:t>Resources for Health</w:t>
      </w:r>
      <w:r w:rsidRPr="000F393F">
        <w:rPr>
          <w:rFonts w:ascii="Simplified Arabic" w:hAnsi="Simplified Arabic" w:cs="Simplified Arabic"/>
          <w:sz w:val="24"/>
          <w:szCs w:val="24"/>
        </w:rPr>
        <w:t xml:space="preserve">, </w:t>
      </w:r>
      <w:r w:rsidRPr="000F393F">
        <w:rPr>
          <w:rFonts w:ascii="Simplified Arabic" w:hAnsi="Simplified Arabic" w:cs="Simplified Arabic"/>
          <w:i/>
          <w:iCs/>
          <w:sz w:val="24"/>
          <w:szCs w:val="24"/>
        </w:rPr>
        <w:t>Global Health</w:t>
      </w:r>
      <w:r w:rsidRPr="000F393F">
        <w:rPr>
          <w:rFonts w:ascii="Simplified Arabic" w:hAnsi="Simplified Arabic" w:cs="Simplified Arabic"/>
          <w:sz w:val="24"/>
          <w:szCs w:val="24"/>
        </w:rPr>
        <w:t xml:space="preserve">, </w:t>
      </w:r>
      <w:r w:rsidRPr="000F393F">
        <w:rPr>
          <w:rFonts w:ascii="Simplified Arabic" w:hAnsi="Simplified Arabic" w:cs="Simplified Arabic"/>
          <w:i/>
          <w:iCs/>
          <w:sz w:val="24"/>
          <w:szCs w:val="24"/>
        </w:rPr>
        <w:t>Sustainability</w:t>
      </w:r>
      <w:r w:rsidRPr="000F393F">
        <w:rPr>
          <w:rFonts w:ascii="Simplified Arabic" w:hAnsi="Simplified Arabic" w:cs="Simplified Arabic"/>
          <w:sz w:val="24"/>
          <w:szCs w:val="24"/>
        </w:rPr>
        <w:t>) and reports by Saudi health authorities.</w:t>
      </w:r>
    </w:p>
    <w:p w14:paraId="4A5A1183" w14:textId="77777777" w:rsidR="001E5C86" w:rsidRPr="000F393F" w:rsidRDefault="001E5C86" w:rsidP="000F393F">
      <w:pPr>
        <w:numPr>
          <w:ilvl w:val="0"/>
          <w:numId w:val="4"/>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Framework Development:</w:t>
      </w:r>
      <w:r w:rsidRPr="000F393F">
        <w:rPr>
          <w:rFonts w:ascii="Simplified Arabic" w:hAnsi="Simplified Arabic" w:cs="Simplified Arabic"/>
          <w:sz w:val="24"/>
          <w:szCs w:val="24"/>
        </w:rPr>
        <w:t xml:space="preserve"> From the literature, we identified theoretical frameworks relevant to workforce risk management. This provided a lens to categorize and interpret the information. For instance, concepts of risk identification, analysis, and mitigation were used to frame how organizations handle staffing issues. Additionally, push-pull models of turnover and motivational theories (like Herzberg’s two-factor theory) informed our understanding of retention factors.</w:t>
      </w:r>
    </w:p>
    <w:p w14:paraId="7C5E99F7" w14:textId="77777777" w:rsidR="001E5C86" w:rsidRPr="000F393F" w:rsidRDefault="001E5C86" w:rsidP="000F393F">
      <w:pPr>
        <w:numPr>
          <w:ilvl w:val="0"/>
          <w:numId w:val="4"/>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Case Study Selection:</w:t>
      </w:r>
      <w:r w:rsidRPr="000F393F">
        <w:rPr>
          <w:rFonts w:ascii="Simplified Arabic" w:hAnsi="Simplified Arabic" w:cs="Simplified Arabic"/>
          <w:sz w:val="24"/>
          <w:szCs w:val="24"/>
        </w:rPr>
        <w:t xml:space="preserve"> Two main types of case studies were selected to illustrate real-world practices: (1) </w:t>
      </w:r>
      <w:r w:rsidRPr="000F393F">
        <w:rPr>
          <w:rFonts w:ascii="Simplified Arabic" w:hAnsi="Simplified Arabic" w:cs="Simplified Arabic"/>
          <w:b/>
          <w:bCs/>
          <w:sz w:val="24"/>
          <w:szCs w:val="24"/>
        </w:rPr>
        <w:t>National policy initiatives/case studies</w:t>
      </w:r>
      <w:r w:rsidRPr="000F393F">
        <w:rPr>
          <w:rFonts w:ascii="Simplified Arabic" w:hAnsi="Simplified Arabic" w:cs="Simplified Arabic"/>
          <w:sz w:val="24"/>
          <w:szCs w:val="24"/>
        </w:rPr>
        <w:t xml:space="preserve">, such as the nursing workforce reform case by the Ministry of Health, and the broader Vision 2030 Health Sector Transformation strategies; (2) </w:t>
      </w:r>
      <w:r w:rsidRPr="000F393F">
        <w:rPr>
          <w:rFonts w:ascii="Simplified Arabic" w:hAnsi="Simplified Arabic" w:cs="Simplified Arabic"/>
          <w:b/>
          <w:bCs/>
          <w:sz w:val="24"/>
          <w:szCs w:val="24"/>
        </w:rPr>
        <w:t>Sector-specific examples</w:t>
      </w:r>
      <w:r w:rsidRPr="000F393F">
        <w:rPr>
          <w:rFonts w:ascii="Simplified Arabic" w:hAnsi="Simplified Arabic" w:cs="Simplified Arabic"/>
          <w:sz w:val="24"/>
          <w:szCs w:val="24"/>
        </w:rPr>
        <w:t>, comparing a public sector scenario (e.g., MOH hospitals cluster reform) with a private sector scenario (e.g., staffing strategies in a private hospital group, or aggregated data on private hospital Saudization challenges). These cases were chosen because they highlight different aspects of the issue (public vs. private, policy vs. operational practice).</w:t>
      </w:r>
    </w:p>
    <w:p w14:paraId="54458E97" w14:textId="77777777" w:rsidR="001E5C86" w:rsidRPr="000F393F" w:rsidRDefault="001E5C86" w:rsidP="000F393F">
      <w:pPr>
        <w:numPr>
          <w:ilvl w:val="0"/>
          <w:numId w:val="4"/>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Data Analysis:</w:t>
      </w:r>
      <w:r w:rsidRPr="000F393F">
        <w:rPr>
          <w:rFonts w:ascii="Simplified Arabic" w:hAnsi="Simplified Arabic" w:cs="Simplified Arabic"/>
          <w:sz w:val="24"/>
          <w:szCs w:val="24"/>
        </w:rPr>
        <w:t xml:space="preserve"> The collected information was analyzed using a narrative synthesis approach. We thematically organized data into categories: talent acquisition challenges, talent retention challenges, current strategies and interventions, and outcomes or projections (findings). Within each theme, we compared insights from different sources and noted consistencies or discrepancies. For example, we triangulated data on nurse turnover rates from multiple studies to get a clearer picture of the range and common causes. We also related the empirical findings back to the risk management framework (e.g., identifying what “risks” are described and what “mitigation” is proposed or implemented in each case).</w:t>
      </w:r>
    </w:p>
    <w:p w14:paraId="0B7C2C6C" w14:textId="77777777" w:rsidR="001E5C86" w:rsidRPr="000F393F" w:rsidRDefault="001E5C86" w:rsidP="000F393F">
      <w:pPr>
        <w:numPr>
          <w:ilvl w:val="0"/>
          <w:numId w:val="4"/>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Quality and Bias Consideration:</w:t>
      </w:r>
      <w:r w:rsidRPr="000F393F">
        <w:rPr>
          <w:rFonts w:ascii="Simplified Arabic" w:hAnsi="Simplified Arabic" w:cs="Simplified Arabic"/>
          <w:sz w:val="24"/>
          <w:szCs w:val="24"/>
        </w:rPr>
        <w:t xml:space="preserve"> Since the study relies on existing literature and case documentation, we considered the quality of sources. Priority was given to peer-reviewed studies and official statistics (such as Ministry of Health workforce numbers). When using news or industry reports (e.g., for up-to-date figures on expatriate workforce or Vision 2030 targets), we cross-checked the information </w:t>
      </w:r>
      <w:r w:rsidRPr="000F393F">
        <w:rPr>
          <w:rFonts w:ascii="Simplified Arabic" w:hAnsi="Simplified Arabic" w:cs="Simplified Arabic"/>
          <w:sz w:val="24"/>
          <w:szCs w:val="24"/>
        </w:rPr>
        <w:lastRenderedPageBreak/>
        <w:t>with other sources to ensure accuracy. We remain aware of potential bias, such as optimistic portrayals in official Vision 2030 documents or the limited scope of single-hospital case studies, and we address these in the discussion where relevant.</w:t>
      </w:r>
    </w:p>
    <w:p w14:paraId="35C0DE7C" w14:textId="77777777" w:rsidR="001E5C86" w:rsidRPr="000F393F" w:rsidRDefault="001E5C86" w:rsidP="000F393F">
      <w:pPr>
        <w:numPr>
          <w:ilvl w:val="0"/>
          <w:numId w:val="4"/>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Scope Limitation:</w:t>
      </w:r>
      <w:r w:rsidRPr="000F393F">
        <w:rPr>
          <w:rFonts w:ascii="Simplified Arabic" w:hAnsi="Simplified Arabic" w:cs="Simplified Arabic"/>
          <w:sz w:val="24"/>
          <w:szCs w:val="24"/>
        </w:rPr>
        <w:t xml:space="preserve"> The scope is limited to Saudi Arabia’s healthcare workforce; however, within that scope it encompasses both the public and private sectors. The analysis does not include primary survey or interview data from healthcare workers, which is a limitation—our findings rely on reported data and literature, which might not capture every nuance (such as informal practices or recent unreported changes). The methodology is thus suited for a policy and strategy analysis but cannot fully replace on-the-ground empirical research. Despite this, the breadth of sources reviewed provides a robust foundation for discussing workforce risk mitigation.</w:t>
      </w:r>
    </w:p>
    <w:p w14:paraId="43241E2D"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Through this methodology, the paper synthesizes a wide range of information into a coherent narrative, extracting practical findings and recommendations. By using a risk management perspective, the methodology ensures that the focus remains on identifying vulnerabilities in the talent acquisition and retention process and evaluating how current strategies address or fail to address those vulnerabilities.</w:t>
      </w:r>
    </w:p>
    <w:p w14:paraId="5BA68A19" w14:textId="0B4EA4F9" w:rsidR="001E5C86" w:rsidRPr="000F393F" w:rsidRDefault="000F393F" w:rsidP="000F393F">
      <w:pPr>
        <w:bidi w:val="0"/>
        <w:spacing w:line="240" w:lineRule="auto"/>
        <w:rPr>
          <w:rFonts w:ascii="Simplified Arabic" w:hAnsi="Simplified Arabic" w:cs="Simplified Arabic"/>
          <w:b/>
          <w:bCs/>
          <w:color w:val="FF0000"/>
          <w:sz w:val="28"/>
          <w:szCs w:val="28"/>
        </w:rPr>
      </w:pPr>
      <w:r w:rsidRPr="000F393F">
        <w:rPr>
          <w:rFonts w:ascii="Simplified Arabic" w:hAnsi="Simplified Arabic" w:cs="Simplified Arabic"/>
          <w:b/>
          <w:bCs/>
          <w:color w:val="FF0000"/>
          <w:sz w:val="28"/>
          <w:szCs w:val="28"/>
        </w:rPr>
        <w:t>Results:</w:t>
      </w:r>
    </w:p>
    <w:p w14:paraId="1F0CD48D"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The analysis yielded several key findings regarding workforce risks and mitigation strategies in Saudi Arabian healthcare settings. These findings highlight the current state of talent acquisition and retention, differences between public and private sectors, and the effectiveness of existing interventions.</w:t>
      </w:r>
    </w:p>
    <w:p w14:paraId="4A42D52D"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1. Persistent Reliance on Expatriate Staff:</w:t>
      </w:r>
      <w:r w:rsidRPr="000F393F">
        <w:rPr>
          <w:rFonts w:ascii="Simplified Arabic" w:hAnsi="Simplified Arabic" w:cs="Simplified Arabic"/>
          <w:sz w:val="24"/>
          <w:szCs w:val="24"/>
        </w:rPr>
        <w:t xml:space="preserve"> Both data and case evidence confirm that Saudi Arabia’s healthcare system remains heavily reliant on expatriate professionals, a situation that poses strategic risks. In quantitative terms, foreigners still make up the majority of several critical cadres. For instance, approximately </w:t>
      </w:r>
      <w:r w:rsidRPr="000F393F">
        <w:rPr>
          <w:rFonts w:ascii="Simplified Arabic" w:hAnsi="Simplified Arabic" w:cs="Simplified Arabic"/>
          <w:b/>
          <w:bCs/>
          <w:sz w:val="24"/>
          <w:szCs w:val="24"/>
        </w:rPr>
        <w:t>60% of physicians and 57% of nurses</w:t>
      </w:r>
      <w:r w:rsidRPr="000F393F">
        <w:rPr>
          <w:rFonts w:ascii="Simplified Arabic" w:hAnsi="Simplified Arabic" w:cs="Simplified Arabic"/>
          <w:sz w:val="24"/>
          <w:szCs w:val="24"/>
        </w:rPr>
        <w:t xml:space="preserve"> in the Kingdom are expatriates, according to recent reports (</w:t>
      </w:r>
      <w:hyperlink r:id="rId34" w:anchor=":~:text=Saudi%20Arabia%27s%20Vision%202030%20prioritizes,Aramco%20Healthcare%20held%20its%20inaugural" w:history="1">
        <w:r w:rsidRPr="000F393F">
          <w:rPr>
            <w:rStyle w:val="Hyperlink"/>
            <w:rFonts w:ascii="Simplified Arabic" w:hAnsi="Simplified Arabic" w:cs="Simplified Arabic"/>
            <w:sz w:val="24"/>
            <w:szCs w:val="24"/>
            <w:vertAlign w:val="superscript"/>
            <w:rtl/>
          </w:rPr>
          <w:t>2</w:t>
        </w:r>
      </w:hyperlink>
      <w:r w:rsidRPr="000F393F">
        <w:rPr>
          <w:rFonts w:ascii="Simplified Arabic" w:hAnsi="Simplified Arabic" w:cs="Simplified Arabic"/>
          <w:sz w:val="24"/>
          <w:szCs w:val="24"/>
        </w:rPr>
        <w:t xml:space="preserve">). This reliance is even more pronounced in the private sector, where in some hospitals expatriates constitute over 90% of clinical staff. While expatriate recruitment has been a quick fix for talent shortages, it introduces volatility. A case in point occurred during the COVID-19 pandemic: travel restrictions and global demand made it harder to recruit and </w:t>
      </w:r>
      <w:r w:rsidRPr="000F393F">
        <w:rPr>
          <w:rFonts w:ascii="Simplified Arabic" w:hAnsi="Simplified Arabic" w:cs="Simplified Arabic"/>
          <w:sz w:val="24"/>
          <w:szCs w:val="24"/>
        </w:rPr>
        <w:lastRenderedPageBreak/>
        <w:t xml:space="preserve">retain foreign healthcare workers, putting pressure on local resources. Additionally, as some Gulf neighbors and other countries improve their compensation packages, Saudi Arabia faces growing competition in attracting expatriate healthcare workers – a reminder that today’s readily available foreign talent might become scarcer tomorrow. </w:t>
      </w:r>
      <w:r w:rsidRPr="000F393F">
        <w:rPr>
          <w:rFonts w:ascii="Simplified Arabic" w:hAnsi="Simplified Arabic" w:cs="Simplified Arabic"/>
          <w:i/>
          <w:iCs/>
          <w:sz w:val="24"/>
          <w:szCs w:val="24"/>
        </w:rPr>
        <w:t>In risk terms, Saudi healthcare has a concentration risk in its workforce sourcing.</w:t>
      </w:r>
      <w:r w:rsidRPr="000F393F">
        <w:rPr>
          <w:rFonts w:ascii="Simplified Arabic" w:hAnsi="Simplified Arabic" w:cs="Simplified Arabic"/>
          <w:sz w:val="24"/>
          <w:szCs w:val="24"/>
        </w:rPr>
        <w:t xml:space="preserve"> Current mitigation attempts include aggressive Saudization policies and international partnerships to manage inflow, but the data suggests that a significant shift (i.e. a major increase in Saudi nationals in the workforce) has yet to materialize system-wide.</w:t>
      </w:r>
    </w:p>
    <w:p w14:paraId="00F902C8"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2. Gaps in Domestic Talent Pipeline:</w:t>
      </w:r>
      <w:r w:rsidRPr="000F393F">
        <w:rPr>
          <w:rFonts w:ascii="Simplified Arabic" w:hAnsi="Simplified Arabic" w:cs="Simplified Arabic"/>
          <w:sz w:val="24"/>
          <w:szCs w:val="24"/>
        </w:rPr>
        <w:t xml:space="preserve"> A major contributing factor to the above finding is the gap in domestic education and training output. The literature review revealed that Saudi Arabia historically under-invested in medical and nursing education capacity, relying instead on importing talent </w:t>
      </w:r>
      <w:hyperlink r:id="rId35" w:anchor=":~:text=In%20part%20because%20high,9"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Our findings show that this trend is being addressed but progress is gradual. For example, the number of Saudi </w:t>
      </w:r>
      <w:r w:rsidRPr="000F393F">
        <w:rPr>
          <w:rFonts w:ascii="Simplified Arabic" w:hAnsi="Simplified Arabic" w:cs="Simplified Arabic"/>
          <w:b/>
          <w:bCs/>
          <w:sz w:val="24"/>
          <w:szCs w:val="24"/>
        </w:rPr>
        <w:t>nursing graduates per capita is one of the lowest</w:t>
      </w:r>
      <w:r w:rsidRPr="000F393F">
        <w:rPr>
          <w:rFonts w:ascii="Simplified Arabic" w:hAnsi="Simplified Arabic" w:cs="Simplified Arabic"/>
          <w:sz w:val="24"/>
          <w:szCs w:val="24"/>
        </w:rPr>
        <w:t xml:space="preserve"> compared to benchmark countries </w:t>
      </w:r>
      <w:hyperlink r:id="rId36" w:anchor=":~:text=The%20shortage%20of%20Saudi%20nurses,29"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Efforts under Vision 2030 have increased enrollment in health training programs, yet it will take years for these students to fully enter the workforce. An important related finding is high attrition in these training pathways: nursing programs faced dropout rates estimated around 30% for diploma students in recent years </w:t>
      </w:r>
      <w:hyperlink r:id="rId37" w:anchor=":~:text=A%20substantial%20proportion%20of%20those,per%20year%2C%20with"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Many students struggled or lost interest before completing their qualifications, citing reasons from academic difficulty to a realization that they did not truly want to work as nurses. This indicates a need not only to expand capacity but also to better prepare and motivate students through career guidance and by improving the perception of healthcare careers. On a positive note, new medical cities and college branches have opened, and scholarship programs send hundreds of Saudis abroad for medical specialization, which should eventually yield more local experts. The </w:t>
      </w:r>
      <w:r w:rsidRPr="000F393F">
        <w:rPr>
          <w:rFonts w:ascii="Simplified Arabic" w:hAnsi="Simplified Arabic" w:cs="Simplified Arabic"/>
          <w:b/>
          <w:bCs/>
          <w:sz w:val="24"/>
          <w:szCs w:val="24"/>
        </w:rPr>
        <w:t>bridge programs</w:t>
      </w:r>
      <w:r w:rsidRPr="000F393F">
        <w:rPr>
          <w:rFonts w:ascii="Simplified Arabic" w:hAnsi="Simplified Arabic" w:cs="Simplified Arabic"/>
          <w:sz w:val="24"/>
          <w:szCs w:val="24"/>
        </w:rPr>
        <w:t xml:space="preserve"> for nurses (as mentioned in some workforce projections) are another pipeline effort – enabling those with diplomas to upgrade to bachelor’s degrees, thus increasing the pool of higher-qualified nurses </w:t>
      </w:r>
      <w:hyperlink r:id="rId38" w:anchor=":~:text=there%20will%20be%20a%20demand,to%20supporting%20more%20Saudi%20nurses" w:history="1">
        <w:r w:rsidRPr="000F393F">
          <w:rPr>
            <w:rStyle w:val="Hyperlink"/>
            <w:rFonts w:ascii="Simplified Arabic" w:hAnsi="Simplified Arabic" w:cs="Simplified Arabic"/>
            <w:sz w:val="24"/>
            <w:szCs w:val="24"/>
            <w:vertAlign w:val="superscript"/>
            <w:rtl/>
          </w:rPr>
          <w:t>5</w:t>
        </w:r>
      </w:hyperlink>
      <w:r w:rsidRPr="000F393F">
        <w:rPr>
          <w:rFonts w:ascii="Simplified Arabic" w:hAnsi="Simplified Arabic" w:cs="Simplified Arabic"/>
          <w:sz w:val="24"/>
          <w:szCs w:val="24"/>
        </w:rPr>
        <w:t>. The finding here is that pipeline strengthening is underway, but until those investments bear fruit, workforce shortages will persist and require interim solutions.</w:t>
      </w:r>
    </w:p>
    <w:p w14:paraId="6BEC678E"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3. High Turnover and Retention Issues:</w:t>
      </w:r>
      <w:r w:rsidRPr="000F393F">
        <w:rPr>
          <w:rFonts w:ascii="Simplified Arabic" w:hAnsi="Simplified Arabic" w:cs="Simplified Arabic"/>
          <w:sz w:val="24"/>
          <w:szCs w:val="24"/>
        </w:rPr>
        <w:t xml:space="preserve"> Turnover remains a critical problem, particularly among nursing staff and certain allied health roles. The case analysis of nursing (</w:t>
      </w:r>
      <w:proofErr w:type="spellStart"/>
      <w:r w:rsidRPr="000F393F">
        <w:rPr>
          <w:rFonts w:ascii="Simplified Arabic" w:hAnsi="Simplified Arabic" w:cs="Simplified Arabic"/>
          <w:sz w:val="24"/>
          <w:szCs w:val="24"/>
        </w:rPr>
        <w:t>Alluhidan</w:t>
      </w:r>
      <w:proofErr w:type="spellEnd"/>
      <w:r w:rsidRPr="000F393F">
        <w:rPr>
          <w:rFonts w:ascii="Simplified Arabic" w:hAnsi="Simplified Arabic" w:cs="Simplified Arabic"/>
          <w:sz w:val="24"/>
          <w:szCs w:val="24"/>
        </w:rPr>
        <w:t xml:space="preserve"> et al., 2020) and other studies consistently show that many healthcare workers leave their jobs or profession within a few years </w:t>
      </w:r>
      <w:hyperlink r:id="rId39" w:anchor=":~:text=their%20primary%20reason%20for%20training,around%20Saudi%20Riyal%2010%2C000%20a"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Our findings underscore several factors: </w:t>
      </w:r>
      <w:r w:rsidRPr="000F393F">
        <w:rPr>
          <w:rFonts w:ascii="Simplified Arabic" w:hAnsi="Simplified Arabic" w:cs="Simplified Arabic"/>
          <w:b/>
          <w:bCs/>
          <w:sz w:val="24"/>
          <w:szCs w:val="24"/>
        </w:rPr>
        <w:t>workload and burnout</w:t>
      </w:r>
      <w:r w:rsidRPr="000F393F">
        <w:rPr>
          <w:rFonts w:ascii="Simplified Arabic" w:hAnsi="Simplified Arabic" w:cs="Simplified Arabic"/>
          <w:sz w:val="24"/>
          <w:szCs w:val="24"/>
        </w:rPr>
        <w:t xml:space="preserve"> (long hours, understaffing leading to fatigue), </w:t>
      </w:r>
      <w:r w:rsidRPr="000F393F">
        <w:rPr>
          <w:rFonts w:ascii="Simplified Arabic" w:hAnsi="Simplified Arabic" w:cs="Simplified Arabic"/>
          <w:b/>
          <w:bCs/>
          <w:sz w:val="24"/>
          <w:szCs w:val="24"/>
        </w:rPr>
        <w:lastRenderedPageBreak/>
        <w:t>compensation concerns</w:t>
      </w:r>
      <w:r w:rsidRPr="000F393F">
        <w:rPr>
          <w:rFonts w:ascii="Simplified Arabic" w:hAnsi="Simplified Arabic" w:cs="Simplified Arabic"/>
          <w:sz w:val="24"/>
          <w:szCs w:val="24"/>
        </w:rPr>
        <w:t xml:space="preserve">, and </w:t>
      </w:r>
      <w:r w:rsidRPr="000F393F">
        <w:rPr>
          <w:rFonts w:ascii="Simplified Arabic" w:hAnsi="Simplified Arabic" w:cs="Simplified Arabic"/>
          <w:b/>
          <w:bCs/>
          <w:sz w:val="24"/>
          <w:szCs w:val="24"/>
        </w:rPr>
        <w:t>limited career progression</w:t>
      </w:r>
      <w:r w:rsidRPr="000F393F">
        <w:rPr>
          <w:rFonts w:ascii="Simplified Arabic" w:hAnsi="Simplified Arabic" w:cs="Simplified Arabic"/>
          <w:sz w:val="24"/>
          <w:szCs w:val="24"/>
        </w:rPr>
        <w:t xml:space="preserve"> are top reasons for turnover. Cultural factors also play a role; for example, some Saudi nurses leave clinical roles after a few years for more socially convenient jobs (like administrative roles or other industries) due to the stigma or difficulty they associate with nursing. The qualitative insights from the literature add that a perceived lack of appreciation and support contributes to attrition—nurses feeling their work is undervalued or that management is unresponsive to their needs. During the pandemic, stress was an exacerbating factor and made many healthcare workers reconsider their career commitments </w:t>
      </w:r>
      <w:hyperlink r:id="rId40" w:anchor=":~:text=The%20turnover%20intention%20of%20healthcare,was%20conducted%20to%20assess%20the" w:history="1">
        <w:r w:rsidRPr="000F393F">
          <w:rPr>
            <w:rStyle w:val="Hyperlink"/>
            <w:rFonts w:ascii="Simplified Arabic" w:hAnsi="Simplified Arabic" w:cs="Simplified Arabic"/>
            <w:sz w:val="24"/>
            <w:szCs w:val="24"/>
            <w:vertAlign w:val="superscript"/>
            <w:rtl/>
          </w:rPr>
          <w:t>6</w:t>
        </w:r>
      </w:hyperlink>
      <w:r w:rsidRPr="000F393F">
        <w:rPr>
          <w:rFonts w:ascii="Simplified Arabic" w:hAnsi="Simplified Arabic" w:cs="Simplified Arabic"/>
          <w:sz w:val="24"/>
          <w:szCs w:val="24"/>
        </w:rPr>
        <w:t xml:space="preserve">. A noteworthy finding is that </w:t>
      </w:r>
      <w:r w:rsidRPr="000F393F">
        <w:rPr>
          <w:rFonts w:ascii="Simplified Arabic" w:hAnsi="Simplified Arabic" w:cs="Simplified Arabic"/>
          <w:b/>
          <w:bCs/>
          <w:sz w:val="24"/>
          <w:szCs w:val="24"/>
        </w:rPr>
        <w:t>social support and positive work environment factors can improve retention</w:t>
      </w:r>
      <w:r w:rsidRPr="000F393F">
        <w:rPr>
          <w:rFonts w:ascii="Simplified Arabic" w:hAnsi="Simplified Arabic" w:cs="Simplified Arabic"/>
          <w:sz w:val="24"/>
          <w:szCs w:val="24"/>
        </w:rPr>
        <w:t xml:space="preserve">. Hospitals that foster a team atmosphere, provide mentoring, and have responsive leadership see better retention outcomes, as evidenced by the mitigating effect of support in the study of stress and turnover intentions </w:t>
      </w:r>
      <w:hyperlink r:id="rId41" w:anchor=":~:text=regression%20weight%20%28,between%20stress%20and%20turnover%20intention" w:history="1">
        <w:r w:rsidRPr="000F393F">
          <w:rPr>
            <w:rStyle w:val="Hyperlink"/>
            <w:rFonts w:ascii="Simplified Arabic" w:hAnsi="Simplified Arabic" w:cs="Simplified Arabic"/>
            <w:sz w:val="24"/>
            <w:szCs w:val="24"/>
            <w:vertAlign w:val="superscript"/>
            <w:rtl/>
          </w:rPr>
          <w:t>6</w:t>
        </w:r>
      </w:hyperlink>
      <w:r w:rsidRPr="000F393F">
        <w:rPr>
          <w:rFonts w:ascii="Simplified Arabic" w:hAnsi="Simplified Arabic" w:cs="Simplified Arabic"/>
          <w:sz w:val="24"/>
          <w:szCs w:val="24"/>
        </w:rPr>
        <w:t>. Additionally, facilities that have invested in staff welfare (e.g., counseling services, adequate time off, family-friendly policies) reportedly kept turnover lower even under pressure. This suggests that retention is not purely about pay or workload in a vacuum, but also about how staff are treated and engaged.</w:t>
      </w:r>
    </w:p>
    <w:p w14:paraId="674D9591"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4. Impact of Privatization and Competition:</w:t>
      </w:r>
      <w:r w:rsidRPr="000F393F">
        <w:rPr>
          <w:rFonts w:ascii="Simplified Arabic" w:hAnsi="Simplified Arabic" w:cs="Simplified Arabic"/>
          <w:sz w:val="24"/>
          <w:szCs w:val="24"/>
        </w:rPr>
        <w:t xml:space="preserve"> The ongoing health sector reform, which encourages privatization and the creation of health clusters, has mixed implications for workforce stability. On one hand, our analysis found that </w:t>
      </w:r>
      <w:r w:rsidRPr="000F393F">
        <w:rPr>
          <w:rFonts w:ascii="Simplified Arabic" w:hAnsi="Simplified Arabic" w:cs="Simplified Arabic"/>
          <w:b/>
          <w:bCs/>
          <w:sz w:val="24"/>
          <w:szCs w:val="24"/>
        </w:rPr>
        <w:t>competition for talent is increasing</w:t>
      </w:r>
      <w:r w:rsidRPr="000F393F">
        <w:rPr>
          <w:rFonts w:ascii="Simplified Arabic" w:hAnsi="Simplified Arabic" w:cs="Simplified Arabic"/>
          <w:sz w:val="24"/>
          <w:szCs w:val="24"/>
        </w:rPr>
        <w:t>. Private hospitals and the new semi-private clusters often try to lure skilled staff (including Saudis) with higher salaries or better perks, potentially pulling them away from government facilities. Participants in Al-</w:t>
      </w:r>
      <w:proofErr w:type="spellStart"/>
      <w:r w:rsidRPr="000F393F">
        <w:rPr>
          <w:rFonts w:ascii="Simplified Arabic" w:hAnsi="Simplified Arabic" w:cs="Simplified Arabic"/>
          <w:sz w:val="24"/>
          <w:szCs w:val="24"/>
        </w:rPr>
        <w:t>Nozha’s</w:t>
      </w:r>
      <w:proofErr w:type="spellEnd"/>
      <w:r w:rsidRPr="000F393F">
        <w:rPr>
          <w:rFonts w:ascii="Simplified Arabic" w:hAnsi="Simplified Arabic" w:cs="Simplified Arabic"/>
          <w:sz w:val="24"/>
          <w:szCs w:val="24"/>
        </w:rPr>
        <w:t xml:space="preserve"> (2024) study expressed concern that without countermeasures, public hospitals might lose some of their best doctors to the private sector as the latter grows </w:t>
      </w:r>
      <w:hyperlink r:id="rId42" w:anchor=":~:text=possibility%20of%20a%20shift%20in,M.%20Therefore%2C%20the%20health%20system" w:history="1">
        <w:r w:rsidRPr="000F393F">
          <w:rPr>
            <w:rStyle w:val="Hyperlink"/>
            <w:rFonts w:ascii="Simplified Arabic" w:hAnsi="Simplified Arabic" w:cs="Simplified Arabic"/>
            <w:sz w:val="24"/>
            <w:szCs w:val="24"/>
            <w:vertAlign w:val="superscript"/>
            <w:rtl/>
          </w:rPr>
          <w:t>8</w:t>
        </w:r>
      </w:hyperlink>
      <w:r w:rsidRPr="000F393F">
        <w:rPr>
          <w:rFonts w:ascii="Simplified Arabic" w:hAnsi="Simplified Arabic" w:cs="Simplified Arabic"/>
          <w:sz w:val="24"/>
          <w:szCs w:val="24"/>
        </w:rPr>
        <w:t xml:space="preserve">. This is a classic example of internal competition risk. On the other hand, the reform also offers opportunities: new private entrants and public-private partnerships are bringing HR innovations and potentially increasing the overall attractiveness of healthcare careers. For instance, one finding is that some private hospital groups have started investing in </w:t>
      </w:r>
      <w:r w:rsidRPr="000F393F">
        <w:rPr>
          <w:rFonts w:ascii="Simplified Arabic" w:hAnsi="Simplified Arabic" w:cs="Simplified Arabic"/>
          <w:b/>
          <w:bCs/>
          <w:sz w:val="24"/>
          <w:szCs w:val="24"/>
        </w:rPr>
        <w:t>their own training academies and scholarship programs</w:t>
      </w:r>
      <w:r w:rsidRPr="000F393F">
        <w:rPr>
          <w:rFonts w:ascii="Simplified Arabic" w:hAnsi="Simplified Arabic" w:cs="Simplified Arabic"/>
          <w:sz w:val="24"/>
          <w:szCs w:val="24"/>
        </w:rPr>
        <w:t xml:space="preserve"> to develop talent (especially to meet Saudization requirements). While data on their outcomes is limited, at least one large private chain reportedly sponsors Saudi nurses through college with a job offer upon graduation, which, if scaled, could help increase local retention. The corporatization reform also prompted a re-examination of employment policies. A significant finding in this area is the shift in emphasis from guaranteed job security in the public sector towards a performance-based culture </w:t>
      </w:r>
      <w:hyperlink r:id="rId43" w:anchor=":~:text=Job%20security%20was%20identified%20as,M" w:history="1">
        <w:r w:rsidRPr="000F393F">
          <w:rPr>
            <w:rStyle w:val="Hyperlink"/>
            <w:rFonts w:ascii="Simplified Arabic" w:hAnsi="Simplified Arabic" w:cs="Simplified Arabic"/>
            <w:sz w:val="24"/>
            <w:szCs w:val="24"/>
            <w:vertAlign w:val="superscript"/>
            <w:rtl/>
          </w:rPr>
          <w:t>8</w:t>
        </w:r>
      </w:hyperlink>
      <w:r w:rsidRPr="000F393F">
        <w:rPr>
          <w:rFonts w:ascii="Simplified Arabic" w:hAnsi="Simplified Arabic" w:cs="Simplified Arabic"/>
          <w:sz w:val="24"/>
          <w:szCs w:val="24"/>
        </w:rPr>
        <w:t xml:space="preserve">. Job </w:t>
      </w:r>
      <w:r w:rsidRPr="000F393F">
        <w:rPr>
          <w:rFonts w:ascii="Simplified Arabic" w:hAnsi="Simplified Arabic" w:cs="Simplified Arabic"/>
          <w:sz w:val="24"/>
          <w:szCs w:val="24"/>
        </w:rPr>
        <w:lastRenderedPageBreak/>
        <w:t xml:space="preserve">security had been a major draw of public healthcare jobs, but as reforms allow more flexible hiring and firing, employees are cognizant that they must perform well to keep their positions </w:t>
      </w:r>
      <w:hyperlink r:id="rId44" w:anchor=":~:text=Job%20security%20was%20identified%20as,M" w:history="1">
        <w:r w:rsidRPr="000F393F">
          <w:rPr>
            <w:rStyle w:val="Hyperlink"/>
            <w:rFonts w:ascii="Simplified Arabic" w:hAnsi="Simplified Arabic" w:cs="Simplified Arabic"/>
            <w:sz w:val="24"/>
            <w:szCs w:val="24"/>
            <w:vertAlign w:val="superscript"/>
            <w:rtl/>
          </w:rPr>
          <w:t>8</w:t>
        </w:r>
      </w:hyperlink>
      <w:r w:rsidRPr="000F393F">
        <w:rPr>
          <w:rFonts w:ascii="Simplified Arabic" w:hAnsi="Simplified Arabic" w:cs="Simplified Arabic"/>
          <w:sz w:val="24"/>
          <w:szCs w:val="24"/>
        </w:rPr>
        <w:t>. This could be a double-edged sword: it may motivate some staff to improve productivity (positive outcome), but it could also increase anxiety or reduce the appeal of public jobs if not managed carefully. It reinforces the need for fair performance evaluation systems and support for professional development so that staff feel empowered rather than insecure.</w:t>
      </w:r>
    </w:p>
    <w:p w14:paraId="266FBF1C" w14:textId="6A1A62E4"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5. Efficacy of Current Mitigation Strategies:</w:t>
      </w:r>
      <w:r w:rsidRPr="000F393F">
        <w:rPr>
          <w:rFonts w:ascii="Simplified Arabic" w:hAnsi="Simplified Arabic" w:cs="Simplified Arabic"/>
          <w:sz w:val="24"/>
          <w:szCs w:val="24"/>
        </w:rPr>
        <w:t xml:space="preserve"> The findings on the strategies currently in place show partial success and ongoing challenges. On the acquisition side, </w:t>
      </w:r>
      <w:r w:rsidRPr="000F393F">
        <w:rPr>
          <w:rFonts w:ascii="Simplified Arabic" w:hAnsi="Simplified Arabic" w:cs="Simplified Arabic"/>
          <w:b/>
          <w:bCs/>
          <w:sz w:val="24"/>
          <w:szCs w:val="24"/>
        </w:rPr>
        <w:t>international recruitment drives</w:t>
      </w:r>
      <w:r w:rsidRPr="000F393F">
        <w:rPr>
          <w:rFonts w:ascii="Simplified Arabic" w:hAnsi="Simplified Arabic" w:cs="Simplified Arabic"/>
          <w:sz w:val="24"/>
          <w:szCs w:val="24"/>
        </w:rPr>
        <w:t xml:space="preserve"> are continuing (with a focus on specialist doctors and experienced nurses), indicating that in the </w:t>
      </w:r>
      <w:r w:rsidR="00B362EC" w:rsidRPr="000F393F">
        <w:rPr>
          <w:rFonts w:ascii="Simplified Arabic" w:hAnsi="Simplified Arabic" w:cs="Simplified Arabic"/>
          <w:sz w:val="24"/>
          <w:szCs w:val="24"/>
        </w:rPr>
        <w:t>short-term</w:t>
      </w:r>
      <w:r w:rsidRPr="000F393F">
        <w:rPr>
          <w:rFonts w:ascii="Simplified Arabic" w:hAnsi="Simplified Arabic" w:cs="Simplified Arabic"/>
          <w:sz w:val="24"/>
          <w:szCs w:val="24"/>
        </w:rPr>
        <w:t xml:space="preserve"> Saudi Arabia is still filling gaps with expatriates. However, the government is concurrently scaling up local capacity and setting hiring quotas for Saudis in new projects, which demonstrates a balanced risk response – import talent to meet immediate needs but build for self-sufficiency long-term. On retention, several interventions have been either proposed or piloted. For example, to make nursing more family-friendly, policymakers are considering </w:t>
      </w:r>
      <w:r w:rsidRPr="000F393F">
        <w:rPr>
          <w:rFonts w:ascii="Simplified Arabic" w:hAnsi="Simplified Arabic" w:cs="Simplified Arabic"/>
          <w:b/>
          <w:bCs/>
          <w:sz w:val="24"/>
          <w:szCs w:val="24"/>
        </w:rPr>
        <w:t>shorter shift lengths or more flexible shift rotations</w:t>
      </w:r>
      <w:r w:rsidRPr="000F393F">
        <w:rPr>
          <w:rFonts w:ascii="Simplified Arabic" w:hAnsi="Simplified Arabic" w:cs="Simplified Arabic"/>
          <w:sz w:val="24"/>
          <w:szCs w:val="24"/>
        </w:rPr>
        <w:t xml:space="preserve"> </w:t>
      </w:r>
      <w:hyperlink r:id="rId45" w:anchor=":~:text=middle%20and%20high%20school%20to,with%20incentives%20and%20increased%20compensation"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some hospitals have indeed moved from 12-hour shifts to 8-hour shifts for certain units, reporting improved staff satisfaction. Another notable strategy is the </w:t>
      </w:r>
      <w:r w:rsidRPr="000F393F">
        <w:rPr>
          <w:rFonts w:ascii="Simplified Arabic" w:hAnsi="Simplified Arabic" w:cs="Simplified Arabic"/>
          <w:b/>
          <w:bCs/>
          <w:sz w:val="24"/>
          <w:szCs w:val="24"/>
        </w:rPr>
        <w:t>redesign of care teams</w:t>
      </w:r>
      <w:r w:rsidRPr="000F393F">
        <w:rPr>
          <w:rFonts w:ascii="Simplified Arabic" w:hAnsi="Simplified Arabic" w:cs="Simplified Arabic"/>
          <w:sz w:val="24"/>
          <w:szCs w:val="24"/>
        </w:rPr>
        <w:t xml:space="preserve"> to reduce burden on nurses – adding more assistant roles (care aides, transporters, unit clerks) so that nurses are not stretched thin with non-nursing tasks </w:t>
      </w:r>
      <w:hyperlink r:id="rId46" w:anchor=":~:text=opportunities%20to%20make%20nursing%20practice,compensation%20packages%20for%20underserved%20areas"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This approach was suggested as a way to improve nurses’ job quality and is being tested in a few places (e.g., a pilot in a large Riyadh hospital added a phlebotomy team and patient care aides, resulting in nurses feeling less overworked). Our findings indicate such measures can contribute to retention if broadly implemented.</w:t>
      </w:r>
    </w:p>
    <w:p w14:paraId="28034A13"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Technology adoption is another emerging strategy to mitigate workforce strain. The review by </w:t>
      </w:r>
      <w:proofErr w:type="spellStart"/>
      <w:r w:rsidRPr="000F393F">
        <w:rPr>
          <w:rFonts w:ascii="Simplified Arabic" w:hAnsi="Simplified Arabic" w:cs="Simplified Arabic"/>
          <w:sz w:val="24"/>
          <w:szCs w:val="24"/>
        </w:rPr>
        <w:t>Alanizi</w:t>
      </w:r>
      <w:proofErr w:type="spellEnd"/>
      <w:r w:rsidRPr="000F393F">
        <w:rPr>
          <w:rFonts w:ascii="Simplified Arabic" w:hAnsi="Simplified Arabic" w:cs="Simplified Arabic"/>
          <w:sz w:val="24"/>
          <w:szCs w:val="24"/>
        </w:rPr>
        <w:t xml:space="preserve"> et al. (2024) finds that </w:t>
      </w:r>
      <w:r w:rsidRPr="000F393F">
        <w:rPr>
          <w:rFonts w:ascii="Simplified Arabic" w:hAnsi="Simplified Arabic" w:cs="Simplified Arabic"/>
          <w:b/>
          <w:bCs/>
          <w:sz w:val="24"/>
          <w:szCs w:val="24"/>
        </w:rPr>
        <w:t>leveraging technology can reduce turnover</w:t>
      </w:r>
      <w:r w:rsidRPr="000F393F">
        <w:rPr>
          <w:rFonts w:ascii="Simplified Arabic" w:hAnsi="Simplified Arabic" w:cs="Simplified Arabic"/>
          <w:sz w:val="24"/>
          <w:szCs w:val="24"/>
        </w:rPr>
        <w:t xml:space="preserve"> by easing workload and improving communication </w:t>
      </w:r>
      <w:hyperlink r:id="rId47" w:anchor=":~:text=Nursing%20turnover%20is%20a%20major,strategic%20leveraging%20technology%20and%20promoting" w:history="1">
        <w:r w:rsidRPr="000F393F">
          <w:rPr>
            <w:rStyle w:val="Hyperlink"/>
            <w:rFonts w:ascii="Simplified Arabic" w:hAnsi="Simplified Arabic" w:cs="Simplified Arabic"/>
            <w:sz w:val="24"/>
            <w:szCs w:val="24"/>
            <w:vertAlign w:val="superscript"/>
            <w:rtl/>
          </w:rPr>
          <w:t>7</w:t>
        </w:r>
      </w:hyperlink>
      <w:r w:rsidRPr="000F393F">
        <w:rPr>
          <w:rFonts w:ascii="Simplified Arabic" w:hAnsi="Simplified Arabic" w:cs="Simplified Arabic"/>
          <w:sz w:val="24"/>
          <w:szCs w:val="24"/>
        </w:rPr>
        <w:t>. In practice, this includes using electronic health record systems that save documentation time, telehealth systems to reach patients more efficiently, and mobile apps for staff scheduling and internal communication. A case noted in our sources described a private hospital implementing an AI-driven scheduling tool that allowed nurses to more easily swap shifts and request preferred schedules, which reportedly led to higher satisfaction and lower absenteeism. Thus, the finding here is that modernization (through tech and process improvements) is starting to be used as a tool to address workforce issues.</w:t>
      </w:r>
    </w:p>
    <w:p w14:paraId="213D7786"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lastRenderedPageBreak/>
        <w:t xml:space="preserve">Finally, a crucial overarching finding is that </w:t>
      </w:r>
      <w:r w:rsidRPr="000F393F">
        <w:rPr>
          <w:rFonts w:ascii="Simplified Arabic" w:hAnsi="Simplified Arabic" w:cs="Simplified Arabic"/>
          <w:b/>
          <w:bCs/>
          <w:sz w:val="24"/>
          <w:szCs w:val="24"/>
        </w:rPr>
        <w:t>collaboration and planning are increasingly recognized as necessary</w:t>
      </w:r>
      <w:r w:rsidRPr="000F393F">
        <w:rPr>
          <w:rFonts w:ascii="Simplified Arabic" w:hAnsi="Simplified Arabic" w:cs="Simplified Arabic"/>
          <w:sz w:val="24"/>
          <w:szCs w:val="24"/>
        </w:rPr>
        <w:t xml:space="preserve">. Stakeholders in the Saudi nursing case study stressed that the Ministry of Health must work with the private sector and educational institutions in a coordinated way </w:t>
      </w:r>
      <w:hyperlink r:id="rId48" w:anchor=":~:text=Conclusions"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This implies that siloed efforts (one hospital trying to solve its staffing alone) are less effective than system-wide planning (like aligning nursing school output with projected needs across regions and sectors). There is evidence of progress: the Saudi Health Council has begun publishing more data on health workforce and working on a strategic plan that involves all sectors. The fact that these conversations are happening is a positive sign found in our research, though tangible outcomes (like a consolidated workforce strategy or joint programs) will be the true test.</w:t>
      </w:r>
    </w:p>
    <w:p w14:paraId="4E1F0122"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In summary, the findings portray a healthcare workforce landscape in Saudi Arabia that is in flux. There are significant risks identified—chief among them reliance on expatriates and high turnover—but also a slate of strategies and reforms aiming to mitigate these risks. The effectiveness of these measures is mixed so far, with some early successes (e.g., increased training seats, improved policies in select hospitals) and some areas needing more attention. The next section will discuss these findings in greater depth, interpreting what they mean for Saudi Arabia’s goals and how they align with theoretical expectations.</w:t>
      </w:r>
    </w:p>
    <w:p w14:paraId="167B4AB3" w14:textId="631B9190" w:rsidR="001E5C86" w:rsidRPr="000F393F" w:rsidRDefault="001E5C86" w:rsidP="000F393F">
      <w:pPr>
        <w:bidi w:val="0"/>
        <w:spacing w:line="240" w:lineRule="auto"/>
        <w:rPr>
          <w:rFonts w:ascii="Simplified Arabic" w:hAnsi="Simplified Arabic" w:cs="Simplified Arabic"/>
          <w:b/>
          <w:bCs/>
          <w:sz w:val="28"/>
          <w:szCs w:val="28"/>
        </w:rPr>
      </w:pPr>
      <w:r w:rsidRPr="000F393F">
        <w:rPr>
          <w:rFonts w:ascii="Simplified Arabic" w:hAnsi="Simplified Arabic" w:cs="Simplified Arabic"/>
          <w:b/>
          <w:bCs/>
          <w:sz w:val="28"/>
          <w:szCs w:val="28"/>
        </w:rPr>
        <w:t>Discussion</w:t>
      </w:r>
      <w:r w:rsidR="000F393F">
        <w:rPr>
          <w:rFonts w:ascii="Simplified Arabic" w:hAnsi="Simplified Arabic" w:cs="Simplified Arabic"/>
          <w:b/>
          <w:bCs/>
          <w:sz w:val="28"/>
          <w:szCs w:val="28"/>
        </w:rPr>
        <w:t>:</w:t>
      </w:r>
    </w:p>
    <w:p w14:paraId="12ED643C"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The above findings illuminate the multifaceted nature of workforce risk in Saudi healthcare and offer insights into how a risk management approach can be operationalized. In this discussion, we interpret the findings relative to the study’s objectives and theoretical framework, and we explore the implications for different stakeholders in both public and private sectors.</w:t>
      </w:r>
    </w:p>
    <w:p w14:paraId="382B15E8"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Interpreting Workforce Risks:</w:t>
      </w:r>
      <w:r w:rsidRPr="000F393F">
        <w:rPr>
          <w:rFonts w:ascii="Simplified Arabic" w:hAnsi="Simplified Arabic" w:cs="Simplified Arabic"/>
          <w:sz w:val="24"/>
          <w:szCs w:val="24"/>
        </w:rPr>
        <w:t xml:space="preserve"> From a risk management perspective, Saudi Arabia’s healthcare workforce challenges can be seen as a series of interlinked risks that need active management. The heavy reliance on expatriates is essentially a </w:t>
      </w:r>
      <w:r w:rsidRPr="000F393F">
        <w:rPr>
          <w:rFonts w:ascii="Simplified Arabic" w:hAnsi="Simplified Arabic" w:cs="Simplified Arabic"/>
          <w:b/>
          <w:bCs/>
          <w:sz w:val="24"/>
          <w:szCs w:val="24"/>
        </w:rPr>
        <w:t>supply chain risk</w:t>
      </w:r>
      <w:r w:rsidRPr="000F393F">
        <w:rPr>
          <w:rFonts w:ascii="Simplified Arabic" w:hAnsi="Simplified Arabic" w:cs="Simplified Arabic"/>
          <w:sz w:val="24"/>
          <w:szCs w:val="24"/>
        </w:rPr>
        <w:t xml:space="preserve"> for human resources. Just as a hospital might worry about being dependent on a single supplier for critical medication, being dependent on a few countries for the majority of nurses (e.g., India and the Philippines) poses a danger to continuity of care </w:t>
      </w:r>
      <w:hyperlink r:id="rId49" w:anchor=":~:text=This%20labor%20market%20dependence%20is,7"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The discussion in the literature about potential withdrawal of foreign nurses due to external factors </w:t>
      </w:r>
      <w:hyperlink r:id="rId50" w:anchor=":~:text=This%20labor%20market%20dependence%20is,7"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is a scenario planning exercise: what if geopolitical or economic changes reduce the expatriate workforce? The risk management approach would dictate developing </w:t>
      </w:r>
      <w:r w:rsidRPr="000F393F">
        <w:rPr>
          <w:rFonts w:ascii="Simplified Arabic" w:hAnsi="Simplified Arabic" w:cs="Simplified Arabic"/>
          <w:sz w:val="24"/>
          <w:szCs w:val="24"/>
        </w:rPr>
        <w:lastRenderedPageBreak/>
        <w:t>contingency plans, such as diversifying the sources of foreign recruits (not relying on just one or two nationalities) and accelerating training of locals who can fill in. The Vision 2030-driven push to localize the workforce can thus be interpreted not just as a patriotic or economic initiative, but as a risk mitigation strategy to ensure the healthcare system is not left understaffed by forces outside Saudi control.</w:t>
      </w:r>
    </w:p>
    <w:p w14:paraId="67F44364"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High turnover and retention problems represent an </w:t>
      </w:r>
      <w:r w:rsidRPr="000F393F">
        <w:rPr>
          <w:rFonts w:ascii="Simplified Arabic" w:hAnsi="Simplified Arabic" w:cs="Simplified Arabic"/>
          <w:b/>
          <w:bCs/>
          <w:sz w:val="24"/>
          <w:szCs w:val="24"/>
        </w:rPr>
        <w:t>operational risk</w:t>
      </w:r>
      <w:r w:rsidRPr="000F393F">
        <w:rPr>
          <w:rFonts w:ascii="Simplified Arabic" w:hAnsi="Simplified Arabic" w:cs="Simplified Arabic"/>
          <w:sz w:val="24"/>
          <w:szCs w:val="24"/>
        </w:rPr>
        <w:t xml:space="preserve"> to healthcare institutions. They disrupt team stability, incur extra costs, and can negatively impact patient outcomes (for example, continuity of care suffers when experienced nurses leave and are replaced by constantly rotating new staff). Discussing turnover through the risk lens emphasizes prediction and prevention. Hospitals could use predictive analytics on HR data (as some organizations globally do) to identify employees at high risk of leaving – for instance, monitoring indicators like sudden drops in engagement survey scores or increased absences. By identifying “flight risks,” management can intervene early (perhaps through conversations, adjustments to roles, or incentives to stay). This aligns with the notion of </w:t>
      </w:r>
      <w:r w:rsidRPr="000F393F">
        <w:rPr>
          <w:rFonts w:ascii="Simplified Arabic" w:hAnsi="Simplified Arabic" w:cs="Simplified Arabic"/>
          <w:b/>
          <w:bCs/>
          <w:sz w:val="24"/>
          <w:szCs w:val="24"/>
        </w:rPr>
        <w:t>early warning indicators</w:t>
      </w:r>
      <w:r w:rsidRPr="000F393F">
        <w:rPr>
          <w:rFonts w:ascii="Simplified Arabic" w:hAnsi="Simplified Arabic" w:cs="Simplified Arabic"/>
          <w:sz w:val="24"/>
          <w:szCs w:val="24"/>
        </w:rPr>
        <w:t xml:space="preserve"> in risk management. Our findings on the role of supportive leadership and work environment further suggest that some of the risk factors for turnover are controllable. Leadership training and fostering a positive workplace culture, as currently emphasized in Vision 2030 initiatives </w:t>
      </w:r>
      <w:hyperlink r:id="rId51" w:anchor=":~:text=The%20development%20of%20leadership%20and,136" w:history="1">
        <w:r w:rsidRPr="000F393F">
          <w:rPr>
            <w:rStyle w:val="Hyperlink"/>
            <w:rFonts w:ascii="Simplified Arabic" w:hAnsi="Simplified Arabic" w:cs="Simplified Arabic"/>
            <w:sz w:val="24"/>
            <w:szCs w:val="24"/>
            <w:vertAlign w:val="superscript"/>
            <w:rtl/>
          </w:rPr>
          <w:t>1</w:t>
        </w:r>
      </w:hyperlink>
      <w:r w:rsidRPr="000F393F">
        <w:rPr>
          <w:rStyle w:val="Hyperlink"/>
          <w:rFonts w:ascii="Simplified Arabic" w:hAnsi="Simplified Arabic" w:cs="Simplified Arabic"/>
          <w:sz w:val="24"/>
          <w:szCs w:val="24"/>
          <w:u w:val="none"/>
          <w:vertAlign w:val="superscript"/>
        </w:rPr>
        <w:t xml:space="preserve">  </w:t>
      </w:r>
      <w:hyperlink r:id="rId52" w:anchor=":~:text=retain%20nurses%2C%20ensure%20system%20sustainability%2C,to%20effectively%20address%20these%20challenges" w:history="1">
        <w:r w:rsidRPr="000F393F">
          <w:rPr>
            <w:rStyle w:val="Hyperlink"/>
            <w:rFonts w:ascii="Simplified Arabic" w:hAnsi="Simplified Arabic" w:cs="Simplified Arabic"/>
            <w:sz w:val="24"/>
            <w:szCs w:val="24"/>
            <w:vertAlign w:val="superscript"/>
            <w:rtl/>
          </w:rPr>
          <w:t>7</w:t>
        </w:r>
      </w:hyperlink>
      <w:r w:rsidRPr="000F393F">
        <w:rPr>
          <w:rFonts w:ascii="Simplified Arabic" w:hAnsi="Simplified Arabic" w:cs="Simplified Arabic"/>
          <w:sz w:val="24"/>
          <w:szCs w:val="24"/>
        </w:rPr>
        <w:t>, are essentially risk treatments aimed at reducing the likelihood that staff will want to leave (thereby lowering turnover risk).</w:t>
      </w:r>
    </w:p>
    <w:p w14:paraId="20CA3290"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Public vs. Private Sector Implications:</w:t>
      </w:r>
      <w:r w:rsidRPr="000F393F">
        <w:rPr>
          <w:rFonts w:ascii="Simplified Arabic" w:hAnsi="Simplified Arabic" w:cs="Simplified Arabic"/>
          <w:sz w:val="24"/>
          <w:szCs w:val="24"/>
        </w:rPr>
        <w:t xml:space="preserve"> The differences between public and private sector findings highlight that a one-size-fits-all solution may not work; the risk profile is different across sectors. In public institutions, one historically didn’t worry about losing staff to outside entities as much – the jobs were secure and often people stayed until retirement. Now, with private sector growth and potentially more fluid movement (as found in the corporatization theme) </w:t>
      </w:r>
      <w:hyperlink r:id="rId53" w:anchor=":~:text=possibility%20of%20a%20shift%20in,M.%20Therefore%2C%20the%20health%20system" w:history="1">
        <w:r w:rsidRPr="000F393F">
          <w:rPr>
            <w:rStyle w:val="Hyperlink"/>
            <w:rFonts w:ascii="Simplified Arabic" w:hAnsi="Simplified Arabic" w:cs="Simplified Arabic"/>
            <w:sz w:val="24"/>
            <w:szCs w:val="24"/>
            <w:vertAlign w:val="superscript"/>
            <w:rtl/>
          </w:rPr>
          <w:t>8</w:t>
        </w:r>
      </w:hyperlink>
      <w:r w:rsidRPr="000F393F">
        <w:rPr>
          <w:rFonts w:ascii="Simplified Arabic" w:hAnsi="Simplified Arabic" w:cs="Simplified Arabic"/>
          <w:sz w:val="24"/>
          <w:szCs w:val="24"/>
        </w:rPr>
        <w:t>, public hospitals face competitive risk. They must consider retention not just in terms of preventing international migration of their staff (which was a concern in the past for some physicians pursuing careers abroad), but also preventing local poaching. This might drive public sector administrators to adopt some traditionally “private sector” tactics, such as performance bonuses, merit-based promotions, and more dynamic HR policies, which previously were less pronounced in a bureaucratic system. They may also need to reinforce non-monetary advantages of public service, such as greater job stability or a sense of mission in serving the country, to keep people from leaving for private hospitals.</w:t>
      </w:r>
    </w:p>
    <w:p w14:paraId="080292FC"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lastRenderedPageBreak/>
        <w:t xml:space="preserve">For private sector providers, the findings underscore a need to balance </w:t>
      </w:r>
      <w:r w:rsidRPr="000F393F">
        <w:rPr>
          <w:rFonts w:ascii="Simplified Arabic" w:hAnsi="Simplified Arabic" w:cs="Simplified Arabic"/>
          <w:b/>
          <w:bCs/>
          <w:sz w:val="24"/>
          <w:szCs w:val="24"/>
        </w:rPr>
        <w:t>Saudization compliance with profitability</w:t>
      </w:r>
      <w:r w:rsidRPr="000F393F">
        <w:rPr>
          <w:rFonts w:ascii="Simplified Arabic" w:hAnsi="Simplified Arabic" w:cs="Simplified Arabic"/>
          <w:sz w:val="24"/>
          <w:szCs w:val="24"/>
        </w:rPr>
        <w:t xml:space="preserve">. Private hospitals now see that ignoring Saudization targets can be risky (e.g., potential fines, inability to get visas, or even reputational damage). The extremely low percentage of Saudis in some roles (5–6% in nursing and pharmacy in 2018) </w:t>
      </w:r>
      <w:hyperlink r:id="rId54" w:anchor=":~:text=match%20at%20L650%20Saudization,The" w:history="1">
        <w:r w:rsidRPr="000F393F">
          <w:rPr>
            <w:rStyle w:val="Hyperlink"/>
            <w:rFonts w:ascii="Simplified Arabic" w:hAnsi="Simplified Arabic" w:cs="Simplified Arabic"/>
            <w:sz w:val="24"/>
            <w:szCs w:val="24"/>
            <w:vertAlign w:val="superscript"/>
            <w:rtl/>
          </w:rPr>
          <w:t>4</w:t>
        </w:r>
      </w:hyperlink>
      <w:r w:rsidRPr="000F393F">
        <w:rPr>
          <w:rFonts w:ascii="Simplified Arabic" w:hAnsi="Simplified Arabic" w:cs="Simplified Arabic"/>
          <w:sz w:val="24"/>
          <w:szCs w:val="24"/>
        </w:rPr>
        <w:t xml:space="preserve"> is not sustainable under current policies. The discussion in the literature and our findings suggest that private hospitals must innovate to attract Saudi talent. This could involve collaborating with educational institutions to create internship-to-employment pipelines, offering part-time roles or more flexible work arrangements that might appeal to Saudi clinicians (for example, allowing Saudi nurses who are mothers to take part-time shifts could draw more into the private sector). The risk for private providers is that if they do not adapt, they might either face labor shortages or be forced to hire less-qualified staff to meet national requirements. However, if handled proactively, bringing more Saudis into private healthcare can be a win-win: it reduces reliance on expats and can create a more stable long-term workforce, as locals are presumably more likely to stay in the country for their careers.</w:t>
      </w:r>
    </w:p>
    <w:p w14:paraId="65CD8AC3"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Evaluation of National Strategies:</w:t>
      </w:r>
      <w:r w:rsidRPr="000F393F">
        <w:rPr>
          <w:rFonts w:ascii="Simplified Arabic" w:hAnsi="Simplified Arabic" w:cs="Simplified Arabic"/>
          <w:sz w:val="24"/>
          <w:szCs w:val="24"/>
        </w:rPr>
        <w:t xml:space="preserve"> The discussion of Vision 2030 and related programs in our findings indicates that Saudi Arabia’s leadership is aware of these issues and has launched many positive initiatives. Educational investments, for instance, address the root cause of supply risk. However, one must consider the timeline and interim period – new medical graduates or nurses educated today will take several years to become fully productive healthcare providers (especially specialists who need residency training). Therefore, there is a </w:t>
      </w:r>
      <w:r w:rsidRPr="000F393F">
        <w:rPr>
          <w:rFonts w:ascii="Simplified Arabic" w:hAnsi="Simplified Arabic" w:cs="Simplified Arabic"/>
          <w:i/>
          <w:iCs/>
          <w:sz w:val="24"/>
          <w:szCs w:val="24"/>
        </w:rPr>
        <w:t>lag risk</w:t>
      </w:r>
      <w:r w:rsidRPr="000F393F">
        <w:rPr>
          <w:rFonts w:ascii="Simplified Arabic" w:hAnsi="Simplified Arabic" w:cs="Simplified Arabic"/>
          <w:sz w:val="24"/>
          <w:szCs w:val="24"/>
        </w:rPr>
        <w:t>: the benefits of current interventions will be reaped in the mid to long term, while immediate challenges persist. Risk management would suggest bridging strategies in the interim. This might include, as is being done, targeted international hiring or contract extensions for reliable expatriate staff, as well as perhaps delaying the retirement of senior staff through incentives, to avoid a brain drain before replacements are ready.</w:t>
      </w:r>
    </w:p>
    <w:p w14:paraId="1951440B"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Another aspect of Vision 2030’s approach is systemic reform like clustering hospitals and introducing a form of managed competition. While intended to improve efficiency, this has to be managed so it doesn’t unintentionally worsen workforce issues. If hospitals start competing by outbidding each other for scarce Saudi specialists, it could drive up salary costs and create instability (staff hopping between employers). The system-level coordination mentioned in the findings is crucial; some central body (like the Ministry or Health Council) may need to play arbiter to ensure an equitable distribution of healthcare </w:t>
      </w:r>
      <w:r w:rsidRPr="000F393F">
        <w:rPr>
          <w:rFonts w:ascii="Simplified Arabic" w:hAnsi="Simplified Arabic" w:cs="Simplified Arabic"/>
          <w:sz w:val="24"/>
          <w:szCs w:val="24"/>
        </w:rPr>
        <w:lastRenderedPageBreak/>
        <w:t xml:space="preserve">workers across regions and sectors, perhaps through bonding schemes (mandatory service periods in certain areas after training) or incentives for working in underserved locations, which was suggested for rural areas </w:t>
      </w:r>
      <w:hyperlink r:id="rId55" w:anchor=":~:text=more%20allied%20health%20workers%2C%20and,compensation%20packages%20for%20underserved%20areas"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These tactics align with risk mitigation by distributing resources according to risk exposure—e.g., if rural hospitals are at high risk of nurse shortages, allocate more incentive “capital” there to mitigate that risk.</w:t>
      </w:r>
    </w:p>
    <w:p w14:paraId="5DAC0E5F"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Technology and Innovation as Enablers:</w:t>
      </w:r>
      <w:r w:rsidRPr="000F393F">
        <w:rPr>
          <w:rFonts w:ascii="Simplified Arabic" w:hAnsi="Simplified Arabic" w:cs="Simplified Arabic"/>
          <w:sz w:val="24"/>
          <w:szCs w:val="24"/>
        </w:rPr>
        <w:t xml:space="preserve"> Embracing technology emerges in the findings as both a solution and a necessity in modern workforce management. The discussion around technology – such as using digital tools to reduce workload or analytics to predict turnover – demonstrates how innovation can reduce certain risks. For example, if documentation burdens (a known factor in physician and nurse burnout) are alleviated by better IT systems, the risk of burnout-related turnover decreases. Telemedicine, which Saudi Arabia is investing in, could also redistribute workforce needs; specialists can reach more patients remotely, meaning the system can leverage scarce specialist time more efficiently rather than needing a full complement in every hospital. This doesn’t replace the need for more staff but can mitigate the impact of shortages. From a risk perspective, technology provides </w:t>
      </w:r>
      <w:r w:rsidRPr="000F393F">
        <w:rPr>
          <w:rFonts w:ascii="Simplified Arabic" w:hAnsi="Simplified Arabic" w:cs="Simplified Arabic"/>
          <w:i/>
          <w:iCs/>
          <w:sz w:val="24"/>
          <w:szCs w:val="24"/>
        </w:rPr>
        <w:t>risk transfer or avoidance</w:t>
      </w:r>
      <w:r w:rsidRPr="000F393F">
        <w:rPr>
          <w:rFonts w:ascii="Simplified Arabic" w:hAnsi="Simplified Arabic" w:cs="Simplified Arabic"/>
          <w:sz w:val="24"/>
          <w:szCs w:val="24"/>
        </w:rPr>
        <w:t xml:space="preserve"> options – some of the work pressure is transferred to systems or mitigated by efficiency so that the human workforce isn’t stretched as thin.</w:t>
      </w:r>
    </w:p>
    <w:p w14:paraId="2CB02B14"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However, technology itself requires workforce adaptation (training staff to use new systems, for instance). There is a risk that if not implemented well, technology could initially slow down workers or frustrate them (we’ve seen this with poorly implemented electronic health records in various contexts leading to clinician dissatisfaction). Thus, the approach should be to involve clinicians in tech adoption decisions and ensure adequate training and support – this aligns with the Vision 2030 theme of “workforce empowerment” in digital health </w:t>
      </w:r>
      <w:hyperlink r:id="rId56" w:anchor=":~:text=development%2C%20digital%20health%20innovations%2C%20workforce,2"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 Done correctly, tech can be a powerful ally in retention (by making jobs easier and more fulfilling).</w:t>
      </w:r>
    </w:p>
    <w:p w14:paraId="7D716C90"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Cultural and Social Factors:</w:t>
      </w:r>
      <w:r w:rsidRPr="000F393F">
        <w:rPr>
          <w:rFonts w:ascii="Simplified Arabic" w:hAnsi="Simplified Arabic" w:cs="Simplified Arabic"/>
          <w:sz w:val="24"/>
          <w:szCs w:val="24"/>
        </w:rPr>
        <w:t xml:space="preserve"> A nuanced point in the discussion is the cultural aspect of workforce management. Saudi Arabia has unique cultural norms (for instance, gender roles have traditionally influenced how many women join the workforce and in what capacity). Nursing has been predominantly female and foreign </w:t>
      </w:r>
      <w:hyperlink r:id="rId57" w:anchor=":~:text=In%202018%2C%20KSA%20had%20a,predominantly%20Indian%2C%20Pilipino%2C%20and%20Malaysian"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partly due to historical social reservations about Saudi women working mixed-gender or night shift jobs. The findings noted calls to recruit more men into nursing to widen the talent pool </w:t>
      </w:r>
      <w:hyperlink r:id="rId58" w:anchor=":~:text=There%20have%20been%20calls%20to,be%20rectified%20for%20all%20participants"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which is a culturally tailored strategy. Over the last decade, social changes in Saudi (including more </w:t>
      </w:r>
      <w:r w:rsidRPr="000F393F">
        <w:rPr>
          <w:rFonts w:ascii="Simplified Arabic" w:hAnsi="Simplified Arabic" w:cs="Simplified Arabic"/>
          <w:sz w:val="24"/>
          <w:szCs w:val="24"/>
        </w:rPr>
        <w:lastRenderedPageBreak/>
        <w:t xml:space="preserve">women entering various professions and changing attitudes among the youth) may help alleviate some cultural barriers. A risk management approach in this sense involves </w:t>
      </w:r>
      <w:r w:rsidRPr="000F393F">
        <w:rPr>
          <w:rFonts w:ascii="Simplified Arabic" w:hAnsi="Simplified Arabic" w:cs="Simplified Arabic"/>
          <w:b/>
          <w:bCs/>
          <w:sz w:val="24"/>
          <w:szCs w:val="24"/>
        </w:rPr>
        <w:t>stakeholder engagement and change management</w:t>
      </w:r>
      <w:r w:rsidRPr="000F393F">
        <w:rPr>
          <w:rFonts w:ascii="Simplified Arabic" w:hAnsi="Simplified Arabic" w:cs="Simplified Arabic"/>
          <w:sz w:val="24"/>
          <w:szCs w:val="24"/>
        </w:rPr>
        <w:t xml:space="preserve"> – working with society, not just within the health sector, to raise the profile of healthcare careers for Saudis. Public campaigns, improved salary/status, and success stories of Saudi healthcare professionals can reduce stigma and encourage more entrants, thereby mitigating the risk of not having enough locals interested in health careers.</w:t>
      </w:r>
    </w:p>
    <w:p w14:paraId="035EC967"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Alignment with Theoretical Framework:</w:t>
      </w:r>
      <w:r w:rsidRPr="000F393F">
        <w:rPr>
          <w:rFonts w:ascii="Simplified Arabic" w:hAnsi="Simplified Arabic" w:cs="Simplified Arabic"/>
          <w:sz w:val="24"/>
          <w:szCs w:val="24"/>
        </w:rPr>
        <w:t xml:space="preserve"> When comparing our findings with broader HR and risk management theory, there is considerable alignment. Many of the recommendations and actions observed (such as succession planning, improving work conditions, and monitoring HR metrics) resonate with best practices in strategic human resource management and enterprise risk management. It is evident that Saudi Arabia is moving from a reactive posture (where the default solution was to import healthcare workers as needed) to a more proactive one that tries to predict and prepare for future needs (as exemplified by the health labor market projections to 2030 </w:t>
      </w:r>
      <w:hyperlink r:id="rId59" w:anchor=":~:text=Figure%C2%A01%20%20shows%20the%20projected,Table%C2%A0%2042" w:history="1">
        <w:r w:rsidRPr="000F393F">
          <w:rPr>
            <w:rStyle w:val="Hyperlink"/>
            <w:rFonts w:ascii="Simplified Arabic" w:hAnsi="Simplified Arabic" w:cs="Simplified Arabic"/>
            <w:sz w:val="24"/>
            <w:szCs w:val="24"/>
            <w:vertAlign w:val="superscript"/>
            <w:rtl/>
          </w:rPr>
          <w:t>5</w:t>
        </w:r>
      </w:hyperlink>
      <w:r w:rsidRPr="000F393F">
        <w:rPr>
          <w:rFonts w:ascii="Simplified Arabic" w:hAnsi="Simplified Arabic" w:cs="Simplified Arabic"/>
          <w:sz w:val="24"/>
          <w:szCs w:val="24"/>
        </w:rPr>
        <w:t>). This shift is a hallmark of risk-aware strategy.</w:t>
      </w:r>
    </w:p>
    <w:p w14:paraId="666115E9"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One theoretical insight worth noting is that risk management often deals with uncertainty. In workforce planning, there are many uncertainties: Will the new graduates actually join local hospitals or will some emigrate? Will economic changes increase private sector turnover? Will policy reforms succeed or encounter resistance? The discussion should acknowledge that even the best plans can be waylaid by unforeseen developments (like how COVID-19 was an unforeseen shock). Thus, resilience is key. Resilience in workforce terms means having buffers – perhaps maintaining a slightly larger pool of staff than the bare minimum, cross-training employees to cover multiple roles, and maintaining good relations with a reserve of retirees or alumni who can be called upon in emergencies. Some hospitals globally have created “float pools” or part-time staffing pools to cover shortages; Saudi institutions might formalize something similar. Indeed, the nursing case study mentioned introducing </w:t>
      </w:r>
      <w:r w:rsidRPr="000F393F">
        <w:rPr>
          <w:rFonts w:ascii="Simplified Arabic" w:hAnsi="Simplified Arabic" w:cs="Simplified Arabic"/>
          <w:b/>
          <w:bCs/>
          <w:sz w:val="24"/>
          <w:szCs w:val="24"/>
        </w:rPr>
        <w:t>locum tenens staffing</w:t>
      </w:r>
      <w:r w:rsidRPr="000F393F">
        <w:rPr>
          <w:rFonts w:ascii="Simplified Arabic" w:hAnsi="Simplified Arabic" w:cs="Simplified Arabic"/>
          <w:sz w:val="24"/>
          <w:szCs w:val="24"/>
        </w:rPr>
        <w:t xml:space="preserve"> (essentially temporary staff to cover short-term needs) as an idea to balance workload </w:t>
      </w:r>
      <w:hyperlink r:id="rId60" w:anchor=":~:text=opportunities%20to%20make%20nursing%20practice,compensation%20packages%20for%20underserved%20areas"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That is directly a resilience tactic to handle variability in staffing.</w:t>
      </w:r>
    </w:p>
    <w:p w14:paraId="35926CE7"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Implications for Stakeholders:</w:t>
      </w:r>
      <w:r w:rsidRPr="000F393F">
        <w:rPr>
          <w:rFonts w:ascii="Simplified Arabic" w:hAnsi="Simplified Arabic" w:cs="Simplified Arabic"/>
          <w:sz w:val="24"/>
          <w:szCs w:val="24"/>
        </w:rPr>
        <w:t xml:space="preserve"> For policymakers (Ministry of Health, Saudi Commission for Health Specialties, etc.), the implication is to continue and intensify the integrated approach: align education, labor, and health policies to steadily reduce workforce risk. </w:t>
      </w:r>
      <w:r w:rsidRPr="000F393F">
        <w:rPr>
          <w:rFonts w:ascii="Simplified Arabic" w:hAnsi="Simplified Arabic" w:cs="Simplified Arabic"/>
          <w:sz w:val="24"/>
          <w:szCs w:val="24"/>
        </w:rPr>
        <w:lastRenderedPageBreak/>
        <w:t>Incentives for certain hard-to-fill specialties or geographic areas should be maintained or increased. Also, enhancing data transparency on workforce indicators will help all organizations manage risks better – if hospitals have access to nationwide benchmarking data on turnover or vacancy rates, they can identify if they are outliers and take corrective action.</w:t>
      </w:r>
    </w:p>
    <w:p w14:paraId="4D68AAEA"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For healthcare organization leaders (hospital CEOs, HR directors), the findings imply that investing in HR practices is not a luxury but a necessity. Efforts to improve retention (through recognition programs, career development, employee wellness) should be seen as investments in risk reduction. There may be a need to train HR departments in healthcare specifically on risk management, helping them to create risk registers that include things like “potential shortage of ICU nurses” with mitigation plans (such as training more internal candidates for ICU roles, or having agreements with staffing agencies).</w:t>
      </w:r>
    </w:p>
    <w:p w14:paraId="4371BA69"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For the workforce themselves, the changes can be empowering. As Saudi healthcare workers see more opportunities for advancement and better conditions (as Vision 2030 intends), their engagement might improve, creating a virtuous cycle of retention. However, they will also be held to higher performance standards and ongoing professional development – a trade-off for the improved career structures.</w:t>
      </w:r>
    </w:p>
    <w:p w14:paraId="7D091B18"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In conclusion of this discussion, applying a risk management approach provides a structured way to understand and tackle Saudi Arabia’s healthcare talent challenges. It emphasizes foresight, preparation, and a portfolio of solutions to hedge against various eventualities. The Kingdom’s dual focus on short-term fixes (like targeted recruitment) and long-term capacity building (education and policy reform) is prudent, but the pace and execution will determine success. The next section provides concrete recommendations building upon these insights, aiming to enhance talent acquisition and retention strategies so that Saudi Arabia can move closer to a self-sustaining, high-quality healthcare workforce.</w:t>
      </w:r>
    </w:p>
    <w:p w14:paraId="61615676" w14:textId="0A66551B" w:rsidR="001E5C86" w:rsidRPr="000F393F" w:rsidRDefault="001E5C86" w:rsidP="000F393F">
      <w:pPr>
        <w:bidi w:val="0"/>
        <w:spacing w:line="240" w:lineRule="auto"/>
        <w:rPr>
          <w:rFonts w:ascii="Simplified Arabic" w:hAnsi="Simplified Arabic" w:cs="Simplified Arabic"/>
          <w:b/>
          <w:bCs/>
          <w:sz w:val="28"/>
          <w:szCs w:val="28"/>
        </w:rPr>
      </w:pPr>
      <w:r w:rsidRPr="000F393F">
        <w:rPr>
          <w:rFonts w:ascii="Simplified Arabic" w:hAnsi="Simplified Arabic" w:cs="Simplified Arabic"/>
          <w:b/>
          <w:bCs/>
          <w:sz w:val="28"/>
          <w:szCs w:val="28"/>
        </w:rPr>
        <w:t>Recommendations</w:t>
      </w:r>
      <w:r w:rsidR="000F393F">
        <w:rPr>
          <w:rFonts w:ascii="Simplified Arabic" w:hAnsi="Simplified Arabic" w:cs="Simplified Arabic"/>
          <w:b/>
          <w:bCs/>
          <w:sz w:val="28"/>
          <w:szCs w:val="28"/>
        </w:rPr>
        <w:t>:</w:t>
      </w:r>
    </w:p>
    <w:p w14:paraId="6E3ED8B0"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 xml:space="preserve">Drawing from the analysis and discussion above, the following recommendations are proposed to mitigate workforce risks and strengthen talent acquisition and retention in Saudi Arabia’s healthcare sector. These recommendations target policymakers, </w:t>
      </w:r>
      <w:r w:rsidRPr="000F393F">
        <w:rPr>
          <w:rFonts w:ascii="Simplified Arabic" w:hAnsi="Simplified Arabic" w:cs="Simplified Arabic"/>
          <w:sz w:val="24"/>
          <w:szCs w:val="24"/>
        </w:rPr>
        <w:lastRenderedPageBreak/>
        <w:t>healthcare administrators, and other stakeholders, offering a roadmap to develop a resilient and qualified workforce in line with Vision 2030 goals:</w:t>
      </w:r>
    </w:p>
    <w:p w14:paraId="7C0BC062"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1. Enhance and Expand Local Training Pipelines:</w:t>
      </w:r>
      <w:r w:rsidRPr="000F393F">
        <w:rPr>
          <w:rFonts w:ascii="Simplified Arabic" w:hAnsi="Simplified Arabic" w:cs="Simplified Arabic"/>
          <w:sz w:val="24"/>
          <w:szCs w:val="24"/>
        </w:rPr>
        <w:br/>
        <w:t>To reduce dependency on expatriates, Saudi Arabia must continue to boost the number of locally trained healthcare professionals. This involves:</w:t>
      </w:r>
    </w:p>
    <w:p w14:paraId="69E077E5" w14:textId="77777777" w:rsidR="001E5C86" w:rsidRPr="000F393F" w:rsidRDefault="001E5C86" w:rsidP="000F393F">
      <w:pPr>
        <w:numPr>
          <w:ilvl w:val="0"/>
          <w:numId w:val="5"/>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Increasing Enrollment Capacity:</w:t>
      </w:r>
      <w:r w:rsidRPr="000F393F">
        <w:rPr>
          <w:rFonts w:ascii="Simplified Arabic" w:hAnsi="Simplified Arabic" w:cs="Simplified Arabic"/>
          <w:sz w:val="24"/>
          <w:szCs w:val="24"/>
        </w:rPr>
        <w:t xml:space="preserve"> Further expand medical and nursing colleges, and allied health programs. For example, establishing new nursing programs in underserved regions can attract local students who might not relocate for education. Ensure that the growth in seats is matched by quality instructors and clinical training opportunities so graduates are practice-ready.</w:t>
      </w:r>
    </w:p>
    <w:p w14:paraId="6364759D" w14:textId="77777777" w:rsidR="001E5C86" w:rsidRPr="000F393F" w:rsidRDefault="001E5C86" w:rsidP="000F393F">
      <w:pPr>
        <w:numPr>
          <w:ilvl w:val="0"/>
          <w:numId w:val="5"/>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Reducing Training Attrition:</w:t>
      </w:r>
      <w:r w:rsidRPr="000F393F">
        <w:rPr>
          <w:rFonts w:ascii="Simplified Arabic" w:hAnsi="Simplified Arabic" w:cs="Simplified Arabic"/>
          <w:sz w:val="24"/>
          <w:szCs w:val="24"/>
        </w:rPr>
        <w:t xml:space="preserve"> Invest in mentoring and academic support for students in healthcare fields to improve completion rates. Early career guidance at the high school and college level can help set realistic expectations and sustain motivation. The government could implement a mentorship program pairing senior Saudi healthcare professionals with students to guide them through their education and into jobs.</w:t>
      </w:r>
    </w:p>
    <w:p w14:paraId="2000F7AE" w14:textId="77777777" w:rsidR="001E5C86" w:rsidRPr="000F393F" w:rsidRDefault="001E5C86" w:rsidP="000F393F">
      <w:pPr>
        <w:numPr>
          <w:ilvl w:val="0"/>
          <w:numId w:val="5"/>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Scholarship and Bond Programs:</w:t>
      </w:r>
      <w:r w:rsidRPr="000F393F">
        <w:rPr>
          <w:rFonts w:ascii="Simplified Arabic" w:hAnsi="Simplified Arabic" w:cs="Simplified Arabic"/>
          <w:sz w:val="24"/>
          <w:szCs w:val="24"/>
        </w:rPr>
        <w:t xml:space="preserve"> Continue offering scholarships for specialty training (domestic and abroad) in exchange for a commitment to work in-country for a certain number of years. Strengthening “return-of-service” agreements will ensure that the investment in advanced training yields benefits for Saudi healthcare </w:t>
      </w:r>
      <w:hyperlink r:id="rId61" w:anchor=":~:text=In%20part%20because%20high,9"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Enforcement of these bonds, coupled with incentives (like guaranteed job placement, housing allowances, etc.), can improve retention of these highly skilled individuals.</w:t>
      </w:r>
    </w:p>
    <w:p w14:paraId="602A9A69"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2. Implement Proactive Workforce Planning and Risk Monitoring:</w:t>
      </w:r>
      <w:r w:rsidRPr="000F393F">
        <w:rPr>
          <w:rFonts w:ascii="Simplified Arabic" w:hAnsi="Simplified Arabic" w:cs="Simplified Arabic"/>
          <w:sz w:val="24"/>
          <w:szCs w:val="24"/>
        </w:rPr>
        <w:br/>
        <w:t>Adopt formal workforce planning tools at both national and institutional levels to anticipate needs and track risks:</w:t>
      </w:r>
    </w:p>
    <w:p w14:paraId="5D72A3EE" w14:textId="77777777" w:rsidR="001E5C86" w:rsidRPr="000F393F" w:rsidRDefault="001E5C86" w:rsidP="000F393F">
      <w:pPr>
        <w:numPr>
          <w:ilvl w:val="0"/>
          <w:numId w:val="6"/>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Health Workforce Planning Unit:</w:t>
      </w:r>
      <w:r w:rsidRPr="000F393F">
        <w:rPr>
          <w:rFonts w:ascii="Simplified Arabic" w:hAnsi="Simplified Arabic" w:cs="Simplified Arabic"/>
          <w:sz w:val="24"/>
          <w:szCs w:val="24"/>
        </w:rPr>
        <w:t xml:space="preserve"> Establish a dedicated unit (or empower the existing Health Workforce Observatory at the Saudi Health Council) to regularly project supply and demand for key healthcare roles (doctors by specialty, nurses, technicians). This unit should use data analytics and scenario modeling (as demonstrated by Lin et al. 2021) to forecast shortages or surpluses under different </w:t>
      </w:r>
      <w:r w:rsidRPr="000F393F">
        <w:rPr>
          <w:rFonts w:ascii="Simplified Arabic" w:hAnsi="Simplified Arabic" w:cs="Simplified Arabic"/>
          <w:sz w:val="24"/>
          <w:szCs w:val="24"/>
        </w:rPr>
        <w:lastRenderedPageBreak/>
        <w:t xml:space="preserve">conditions </w:t>
      </w:r>
      <w:hyperlink r:id="rId62" w:anchor=":~:text=match%20at%20L500%20estimated%20shortages,densities%2C%20the%20gap%20between%20overall" w:history="1">
        <w:r w:rsidRPr="000F393F">
          <w:rPr>
            <w:rStyle w:val="Hyperlink"/>
            <w:rFonts w:ascii="Simplified Arabic" w:hAnsi="Simplified Arabic" w:cs="Simplified Arabic"/>
            <w:sz w:val="24"/>
            <w:szCs w:val="24"/>
            <w:vertAlign w:val="superscript"/>
            <w:rtl/>
          </w:rPr>
          <w:t>5</w:t>
        </w:r>
      </w:hyperlink>
      <w:r w:rsidRPr="000F393F">
        <w:rPr>
          <w:rFonts w:ascii="Simplified Arabic" w:hAnsi="Simplified Arabic" w:cs="Simplified Arabic"/>
          <w:sz w:val="24"/>
          <w:szCs w:val="24"/>
        </w:rPr>
        <w:t>. Findings should be shared with educational institutions and employers to adjust enrollment and recruitment strategies accordingly.</w:t>
      </w:r>
    </w:p>
    <w:p w14:paraId="1207CFFC" w14:textId="77777777" w:rsidR="001E5C86" w:rsidRPr="000F393F" w:rsidRDefault="001E5C86" w:rsidP="000F393F">
      <w:pPr>
        <w:numPr>
          <w:ilvl w:val="0"/>
          <w:numId w:val="6"/>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HR Risk Audits in Hospitals:</w:t>
      </w:r>
      <w:r w:rsidRPr="000F393F">
        <w:rPr>
          <w:rFonts w:ascii="Simplified Arabic" w:hAnsi="Simplified Arabic" w:cs="Simplified Arabic"/>
          <w:sz w:val="24"/>
          <w:szCs w:val="24"/>
        </w:rPr>
        <w:t xml:space="preserve"> Require hospitals (especially large public ones) to conduct annual HR risk assessments. This would involve identifying positions with high vacancy or turnover rates, analyzing retirement eligibility (how many staff will retire soon), and surveying employee satisfaction to catch morale issues. For each identified risk (e.g., “ICU nurse shortage” or “many pharmacists nearing retirement”), hospitals should create mitigation plans (such as cross-training nurses from other units, or starting a pharmacy residency program to fill the pipeline).</w:t>
      </w:r>
    </w:p>
    <w:p w14:paraId="50C2A6F3" w14:textId="77777777" w:rsidR="001E5C86" w:rsidRPr="000F393F" w:rsidRDefault="001E5C86" w:rsidP="000F393F">
      <w:pPr>
        <w:numPr>
          <w:ilvl w:val="0"/>
          <w:numId w:val="6"/>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Key Performance Indicators (KPIs):</w:t>
      </w:r>
      <w:r w:rsidRPr="000F393F">
        <w:rPr>
          <w:rFonts w:ascii="Simplified Arabic" w:hAnsi="Simplified Arabic" w:cs="Simplified Arabic"/>
          <w:sz w:val="24"/>
          <w:szCs w:val="24"/>
        </w:rPr>
        <w:t xml:space="preserve"> Develop a set of KPIs related to workforce stability—such as turnover rate, average tenure, time-to-fill vacancies, and percentage of Saudi nationals in each department—and monitor these quarterly. These KPIs can be tied to managers’ performance evaluations to ensure leadership is accountable for improving them. A dashboard approach can highlight red-flag areas (for instance, if turnover in emergency department nursing spikes above a threshold, it triggers a review of causes and interventions).</w:t>
      </w:r>
    </w:p>
    <w:p w14:paraId="568B9F27"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3. Strengthen Retention through Improved Work Conditions and Support:</w:t>
      </w:r>
      <w:r w:rsidRPr="000F393F">
        <w:rPr>
          <w:rFonts w:ascii="Simplified Arabic" w:hAnsi="Simplified Arabic" w:cs="Simplified Arabic"/>
          <w:sz w:val="24"/>
          <w:szCs w:val="24"/>
        </w:rPr>
        <w:br/>
        <w:t>Retention must be addressed by making healthcare careers more sustainable and appealing. Key steps include:</w:t>
      </w:r>
    </w:p>
    <w:p w14:paraId="45658411" w14:textId="77777777" w:rsidR="001E5C86" w:rsidRPr="000F393F" w:rsidRDefault="001E5C86" w:rsidP="000F393F">
      <w:pPr>
        <w:numPr>
          <w:ilvl w:val="0"/>
          <w:numId w:val="7"/>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Competitive and Transparent Compensation:</w:t>
      </w:r>
      <w:r w:rsidRPr="000F393F">
        <w:rPr>
          <w:rFonts w:ascii="Simplified Arabic" w:hAnsi="Simplified Arabic" w:cs="Simplified Arabic"/>
          <w:sz w:val="24"/>
          <w:szCs w:val="24"/>
        </w:rPr>
        <w:t xml:space="preserve"> Regularly review and adjust salary scales and benefits for healthcare workers to remain competitive not just within Saudi Arabia (public vs private) but also against regional markets. Consider special salary supplements for high-demand specialties or for taking on additional responsibilities. Importantly, improve transparency in pay and promotion criteria to reduce perceptions of unfairness, which are known to affect morale </w:t>
      </w:r>
      <w:hyperlink r:id="rId63" w:anchor=":~:text=turnover%20is%20driven%20by%20perceptions,align%20work%20and%20family%20commitments"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w:t>
      </w:r>
    </w:p>
    <w:p w14:paraId="62886567" w14:textId="77777777" w:rsidR="001E5C86" w:rsidRPr="000F393F" w:rsidRDefault="001E5C86" w:rsidP="000F393F">
      <w:pPr>
        <w:numPr>
          <w:ilvl w:val="0"/>
          <w:numId w:val="7"/>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Flexible Scheduling and Work-Life Balance:</w:t>
      </w:r>
      <w:r w:rsidRPr="000F393F">
        <w:rPr>
          <w:rFonts w:ascii="Simplified Arabic" w:hAnsi="Simplified Arabic" w:cs="Simplified Arabic"/>
          <w:sz w:val="24"/>
          <w:szCs w:val="24"/>
        </w:rPr>
        <w:t xml:space="preserve"> Implement policies that promote work-life balance, which is particularly crucial in Saudi culture </w:t>
      </w:r>
      <w:hyperlink r:id="rId64" w:anchor=":~:text=difficult%20working%20hours%2C%20risk%20of,align%20work%20and%20family%20commitments"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 xml:space="preserve">. Examples: offer flexible scheduling options like 3-day weekend rotations, shorter shifts where feasible, or part-time positions, especially for those balancing family commitments. Hospitals could create childcare support programs or on-site daycare for healthcare staff, which would especially help retain nursing staff who are young </w:t>
      </w:r>
      <w:r w:rsidRPr="000F393F">
        <w:rPr>
          <w:rFonts w:ascii="Simplified Arabic" w:hAnsi="Simplified Arabic" w:cs="Simplified Arabic"/>
          <w:sz w:val="24"/>
          <w:szCs w:val="24"/>
        </w:rPr>
        <w:lastRenderedPageBreak/>
        <w:t xml:space="preserve">mothers. As </w:t>
      </w:r>
      <w:proofErr w:type="spellStart"/>
      <w:r w:rsidRPr="000F393F">
        <w:rPr>
          <w:rFonts w:ascii="Simplified Arabic" w:hAnsi="Simplified Arabic" w:cs="Simplified Arabic"/>
          <w:sz w:val="24"/>
          <w:szCs w:val="24"/>
        </w:rPr>
        <w:t>Alluhidan</w:t>
      </w:r>
      <w:proofErr w:type="spellEnd"/>
      <w:r w:rsidRPr="000F393F">
        <w:rPr>
          <w:rFonts w:ascii="Simplified Arabic" w:hAnsi="Simplified Arabic" w:cs="Simplified Arabic"/>
          <w:sz w:val="24"/>
          <w:szCs w:val="24"/>
        </w:rPr>
        <w:t xml:space="preserve"> et al. suggested, reducing shift lengths and utilizing locum staff to cover peak times can alleviate burnout </w:t>
      </w:r>
      <w:hyperlink r:id="rId65" w:anchor=":~:text=middle%20and%20high%20school%20to,with%20incentives%20and%20increased%20compensation" w:history="1">
        <w:r w:rsidRPr="000F393F">
          <w:rPr>
            <w:rStyle w:val="Hyperlink"/>
            <w:rFonts w:ascii="Simplified Arabic" w:hAnsi="Simplified Arabic" w:cs="Simplified Arabic"/>
            <w:sz w:val="24"/>
            <w:szCs w:val="24"/>
            <w:vertAlign w:val="superscript"/>
            <w:rtl/>
          </w:rPr>
          <w:t>3</w:t>
        </w:r>
      </w:hyperlink>
      <w:r w:rsidRPr="000F393F">
        <w:rPr>
          <w:rFonts w:ascii="Simplified Arabic" w:hAnsi="Simplified Arabic" w:cs="Simplified Arabic"/>
          <w:sz w:val="24"/>
          <w:szCs w:val="24"/>
        </w:rPr>
        <w:t>.</w:t>
      </w:r>
    </w:p>
    <w:p w14:paraId="25A70978" w14:textId="77777777" w:rsidR="001E5C86" w:rsidRPr="000F393F" w:rsidRDefault="001E5C86" w:rsidP="000F393F">
      <w:pPr>
        <w:numPr>
          <w:ilvl w:val="0"/>
          <w:numId w:val="7"/>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Healthy and Safe Work Environment:</w:t>
      </w:r>
      <w:r w:rsidRPr="000F393F">
        <w:rPr>
          <w:rFonts w:ascii="Simplified Arabic" w:hAnsi="Simplified Arabic" w:cs="Simplified Arabic"/>
          <w:sz w:val="24"/>
          <w:szCs w:val="24"/>
        </w:rPr>
        <w:t xml:space="preserve"> Ensure adequate staffing levels to prevent work overload. This might mean enforcing nurse-to-patient ratio guidelines or limits on consecutive night shifts. Investing in occupational health (preventing needlestick injuries, providing mental health services and counseling, etc.) will show staff that their well-being is a priority. In the wake of COVID-19, also ensure ample PPE and infection control so that staff feel safe – fear for personal safety was a factor for some considering leaving during the pandemic.</w:t>
      </w:r>
    </w:p>
    <w:p w14:paraId="14230D66" w14:textId="77777777" w:rsidR="001E5C86" w:rsidRPr="000F393F" w:rsidRDefault="001E5C86" w:rsidP="000F393F">
      <w:pPr>
        <w:numPr>
          <w:ilvl w:val="0"/>
          <w:numId w:val="7"/>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Social Support and Team Culture:</w:t>
      </w:r>
      <w:r w:rsidRPr="000F393F">
        <w:rPr>
          <w:rFonts w:ascii="Simplified Arabic" w:hAnsi="Simplified Arabic" w:cs="Simplified Arabic"/>
          <w:sz w:val="24"/>
          <w:szCs w:val="24"/>
        </w:rPr>
        <w:t xml:space="preserve"> Encourage a supportive team culture through leadership training and HR initiatives. For instance, managers should be trained in recognizing burnout and intervening supportively (like adjusting duties or facilitating peer support groups). Initiatives like Schwartz Rounds (regular meetings to discuss emotional aspects of healthcare work) could be introduced to boost peer support. The evidence that social support mitigates turnover intention </w:t>
      </w:r>
      <w:hyperlink r:id="rId66" w:anchor=":~:text=regression%20weight%20%28,between%20stress%20and%20turnover%20intention" w:history="1">
        <w:r w:rsidRPr="000F393F">
          <w:rPr>
            <w:rStyle w:val="Hyperlink"/>
            <w:rFonts w:ascii="Simplified Arabic" w:hAnsi="Simplified Arabic" w:cs="Simplified Arabic"/>
            <w:sz w:val="24"/>
            <w:szCs w:val="24"/>
            <w:vertAlign w:val="superscript"/>
            <w:rtl/>
          </w:rPr>
          <w:t>6</w:t>
        </w:r>
      </w:hyperlink>
      <w:r w:rsidRPr="000F393F">
        <w:rPr>
          <w:rFonts w:ascii="Simplified Arabic" w:hAnsi="Simplified Arabic" w:cs="Simplified Arabic"/>
          <w:sz w:val="24"/>
          <w:szCs w:val="24"/>
        </w:rPr>
        <w:t xml:space="preserve"> is strong – thus, creating formal peer mentorship programs or buddy systems for new staff can increase their sense of belonging. Recognizing and celebrating staff achievements (employee of the month, service awards) also contributes to a positive environment.</w:t>
      </w:r>
    </w:p>
    <w:p w14:paraId="1FC5BC80"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4. Develop Clear Career Paths and Professional Development Opportunities:</w:t>
      </w:r>
      <w:r w:rsidRPr="000F393F">
        <w:rPr>
          <w:rFonts w:ascii="Simplified Arabic" w:hAnsi="Simplified Arabic" w:cs="Simplified Arabic"/>
          <w:sz w:val="24"/>
          <w:szCs w:val="24"/>
        </w:rPr>
        <w:br/>
        <w:t>One reason employees leave is lack of growth. By providing structured career progression, the healthcare sector can improve retention:</w:t>
      </w:r>
    </w:p>
    <w:p w14:paraId="7FDD480C" w14:textId="77777777" w:rsidR="001E5C86" w:rsidRPr="000F393F" w:rsidRDefault="001E5C86" w:rsidP="000F393F">
      <w:pPr>
        <w:numPr>
          <w:ilvl w:val="0"/>
          <w:numId w:val="8"/>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Clinical Ladders and Leadership Tracks:</w:t>
      </w:r>
      <w:r w:rsidRPr="000F393F">
        <w:rPr>
          <w:rFonts w:ascii="Simplified Arabic" w:hAnsi="Simplified Arabic" w:cs="Simplified Arabic"/>
          <w:sz w:val="24"/>
          <w:szCs w:val="24"/>
        </w:rPr>
        <w:t xml:space="preserve"> Establish advancement pathways for various professions. For nurses, a clinical ladder program can allow them to advance from entry-level to senior clinician, educator, or manager roles with corresponding pay increases. For physicians, beyond climbing academic ranks, offer leadership training for those who may become department heads or health administrators. Saudi Commission for Health Specialties can collaborate with hospitals to create more fellowship programs in sub-specialties, giving ambitious doctors local options for advancement rather than seeking those opportunities abroad.</w:t>
      </w:r>
    </w:p>
    <w:p w14:paraId="6721F47C" w14:textId="77777777" w:rsidR="001E5C86" w:rsidRPr="000F393F" w:rsidRDefault="001E5C86" w:rsidP="000F393F">
      <w:pPr>
        <w:numPr>
          <w:ilvl w:val="0"/>
          <w:numId w:val="8"/>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Continuing Education and Training:</w:t>
      </w:r>
      <w:r w:rsidRPr="000F393F">
        <w:rPr>
          <w:rFonts w:ascii="Simplified Arabic" w:hAnsi="Simplified Arabic" w:cs="Simplified Arabic"/>
          <w:sz w:val="24"/>
          <w:szCs w:val="24"/>
        </w:rPr>
        <w:t xml:space="preserve"> Make continuous professional development (CPD) accessible and meaningful. Provide free or subsidized workshops, online </w:t>
      </w:r>
      <w:r w:rsidRPr="000F393F">
        <w:rPr>
          <w:rFonts w:ascii="Simplified Arabic" w:hAnsi="Simplified Arabic" w:cs="Simplified Arabic"/>
          <w:sz w:val="24"/>
          <w:szCs w:val="24"/>
        </w:rPr>
        <w:lastRenderedPageBreak/>
        <w:t xml:space="preserve">courses, and conferences (aligned with Vision 2030’s focus on continuous learning </w:t>
      </w:r>
      <w:hyperlink r:id="rId67" w:anchor=":~:text=that%20healthcare%20facilities%20are%20managed,47" w:history="1">
        <w:r w:rsidRPr="000F393F">
          <w:rPr>
            <w:rStyle w:val="Hyperlink"/>
            <w:rFonts w:ascii="Simplified Arabic" w:hAnsi="Simplified Arabic" w:cs="Simplified Arabic"/>
            <w:sz w:val="24"/>
            <w:szCs w:val="24"/>
            <w:vertAlign w:val="superscript"/>
            <w:rtl/>
          </w:rPr>
          <w:t>1</w:t>
        </w:r>
      </w:hyperlink>
      <w:r w:rsidRPr="000F393F">
        <w:rPr>
          <w:rFonts w:ascii="Simplified Arabic" w:hAnsi="Simplified Arabic" w:cs="Simplified Arabic"/>
          <w:sz w:val="24"/>
          <w:szCs w:val="24"/>
        </w:rPr>
        <w:t>). Employers should give protected time for staff to attend training or pursue higher qualifications. Perhaps implement a system where achieving certain certifications or degrees triggers promotion eligibility or bonuses, which incentivizes skill development and signals a long-term career path.</w:t>
      </w:r>
    </w:p>
    <w:p w14:paraId="1CAD2A44" w14:textId="77777777" w:rsidR="001E5C86" w:rsidRPr="000F393F" w:rsidRDefault="001E5C86" w:rsidP="000F393F">
      <w:pPr>
        <w:numPr>
          <w:ilvl w:val="0"/>
          <w:numId w:val="8"/>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Mentorship and Succession Planning:</w:t>
      </w:r>
      <w:r w:rsidRPr="000F393F">
        <w:rPr>
          <w:rFonts w:ascii="Simplified Arabic" w:hAnsi="Simplified Arabic" w:cs="Simplified Arabic"/>
          <w:sz w:val="24"/>
          <w:szCs w:val="24"/>
        </w:rPr>
        <w:t xml:space="preserve"> Pair junior staff with experienced mentors to guide their career growth and skill acquisition. Succession planning should be formalized: identify key positions (like head nurses, senior consultants) and ensure a pipeline of trained candidates ready to step in. This not only prepares the organization for departures but also motivates mid-career professionals who see a clear route to advancement. When people feel their organization is investing in their future, they are more likely to stay.</w:t>
      </w:r>
    </w:p>
    <w:p w14:paraId="3A3B37CA"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5. Leverage Technology and Innovation to Reduce Workforce Strain:</w:t>
      </w:r>
      <w:r w:rsidRPr="000F393F">
        <w:rPr>
          <w:rFonts w:ascii="Simplified Arabic" w:hAnsi="Simplified Arabic" w:cs="Simplified Arabic"/>
          <w:sz w:val="24"/>
          <w:szCs w:val="24"/>
        </w:rPr>
        <w:br/>
        <w:t>Use technological solutions to complement the human workforce and make jobs more efficient:</w:t>
      </w:r>
    </w:p>
    <w:p w14:paraId="0CD805FF" w14:textId="77777777" w:rsidR="001E5C86" w:rsidRPr="000F393F" w:rsidRDefault="001E5C86" w:rsidP="000F393F">
      <w:pPr>
        <w:numPr>
          <w:ilvl w:val="0"/>
          <w:numId w:val="9"/>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Automation of Routine Tasks:</w:t>
      </w:r>
      <w:r w:rsidRPr="000F393F">
        <w:rPr>
          <w:rFonts w:ascii="Simplified Arabic" w:hAnsi="Simplified Arabic" w:cs="Simplified Arabic"/>
          <w:sz w:val="24"/>
          <w:szCs w:val="24"/>
        </w:rPr>
        <w:t xml:space="preserve"> Introduce automation where possible for administrative and simple clinical tasks. For example, automated medication dispensing and robotic process automation in appointment scheduling can free up pharmacists and clerks for higher-level duties. Digital transcriptions or voice-to-text for medical notes can reduce documentation time for doctors.</w:t>
      </w:r>
    </w:p>
    <w:p w14:paraId="566AB14C" w14:textId="77777777" w:rsidR="001E5C86" w:rsidRPr="000F393F" w:rsidRDefault="001E5C86" w:rsidP="000F393F">
      <w:pPr>
        <w:numPr>
          <w:ilvl w:val="0"/>
          <w:numId w:val="9"/>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E-Health and Telehealth Integration:</w:t>
      </w:r>
      <w:r w:rsidRPr="000F393F">
        <w:rPr>
          <w:rFonts w:ascii="Simplified Arabic" w:hAnsi="Simplified Arabic" w:cs="Simplified Arabic"/>
          <w:sz w:val="24"/>
          <w:szCs w:val="24"/>
        </w:rPr>
        <w:t xml:space="preserve"> Expand telemedicine programs which can alleviate geographic maldistribution of specialists and reduce overload at urban centers. If a specialist in Riyadh can, via telehealth, consult on cases in a rural area, it reduces the need to have a full specialist team in that remote hospital, thus mitigating the risk of critical specialist shortages there. Additionally, telehealth allows for more flexible work arrangements (e.g., some clinicians can work certain days from central telehealth hubs or even from home), which can improve job satisfaction.</w:t>
      </w:r>
    </w:p>
    <w:p w14:paraId="56208A26" w14:textId="77777777" w:rsidR="001E5C86" w:rsidRPr="000F393F" w:rsidRDefault="001E5C86" w:rsidP="000F393F">
      <w:pPr>
        <w:numPr>
          <w:ilvl w:val="0"/>
          <w:numId w:val="9"/>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HR Analytics Systems:</w:t>
      </w:r>
      <w:r w:rsidRPr="000F393F">
        <w:rPr>
          <w:rFonts w:ascii="Simplified Arabic" w:hAnsi="Simplified Arabic" w:cs="Simplified Arabic"/>
          <w:sz w:val="24"/>
          <w:szCs w:val="24"/>
        </w:rPr>
        <w:t xml:space="preserve"> Implement advanced HR information systems that can track and predict workforce trends. These systems can flag when an employee hasn’t taken leave in a long time (risk of burnout), or when certain units have abnormal overtime (risk of understaffing). Predictive models, as noted in HR risk management guides, can identify employees at risk of leaving by analyzing factors </w:t>
      </w:r>
      <w:r w:rsidRPr="000F393F">
        <w:rPr>
          <w:rFonts w:ascii="Simplified Arabic" w:hAnsi="Simplified Arabic" w:cs="Simplified Arabic"/>
          <w:sz w:val="24"/>
          <w:szCs w:val="24"/>
        </w:rPr>
        <w:lastRenderedPageBreak/>
        <w:t xml:space="preserve">like tenure, promotion waits, and performance trends. With such data, management can proactively engage those employees with career development discussions or other retention tactics </w:t>
      </w:r>
      <w:bookmarkStart w:id="4" w:name="_Hlk194158421"/>
      <w:r w:rsidRPr="000F393F">
        <w:rPr>
          <w:rStyle w:val="Hyperlink"/>
          <w:rFonts w:ascii="Simplified Arabic" w:hAnsi="Simplified Arabic" w:cs="Simplified Arabic"/>
          <w:sz w:val="24"/>
          <w:szCs w:val="24"/>
          <w:vertAlign w:val="superscript"/>
        </w:rPr>
        <w:fldChar w:fldCharType="begin"/>
      </w:r>
      <w:r w:rsidRPr="000F393F">
        <w:rPr>
          <w:rStyle w:val="Hyperlink"/>
          <w:rFonts w:ascii="Simplified Arabic" w:hAnsi="Simplified Arabic" w:cs="Simplified Arabic"/>
          <w:sz w:val="24"/>
          <w:szCs w:val="24"/>
          <w:vertAlign w:val="superscript"/>
        </w:rPr>
        <w:instrText>HYPERLINK "https://www.v-comply.com/blog/importance-of-risk-management-in-hr/" \l ":~:text=Understanding%20the%20Importance%20of%20Risk,By"</w:instrText>
      </w:r>
      <w:r w:rsidRPr="000F393F">
        <w:rPr>
          <w:rStyle w:val="Hyperlink"/>
          <w:rFonts w:ascii="Simplified Arabic" w:hAnsi="Simplified Arabic" w:cs="Simplified Arabic"/>
          <w:sz w:val="24"/>
          <w:szCs w:val="24"/>
          <w:vertAlign w:val="superscript"/>
        </w:rPr>
      </w:r>
      <w:r w:rsidRPr="000F393F">
        <w:rPr>
          <w:rStyle w:val="Hyperlink"/>
          <w:rFonts w:ascii="Simplified Arabic" w:hAnsi="Simplified Arabic" w:cs="Simplified Arabic"/>
          <w:sz w:val="24"/>
          <w:szCs w:val="24"/>
          <w:vertAlign w:val="superscript"/>
        </w:rPr>
        <w:fldChar w:fldCharType="separate"/>
      </w:r>
      <w:r w:rsidRPr="000F393F">
        <w:rPr>
          <w:rStyle w:val="Hyperlink"/>
          <w:rFonts w:ascii="Simplified Arabic" w:hAnsi="Simplified Arabic" w:cs="Simplified Arabic"/>
          <w:sz w:val="24"/>
          <w:szCs w:val="24"/>
          <w:vertAlign w:val="superscript"/>
          <w:rtl/>
        </w:rPr>
        <w:t>9</w:t>
      </w:r>
      <w:r w:rsidRPr="000F393F">
        <w:rPr>
          <w:rStyle w:val="Hyperlink"/>
          <w:rFonts w:ascii="Simplified Arabic" w:hAnsi="Simplified Arabic" w:cs="Simplified Arabic"/>
          <w:sz w:val="24"/>
          <w:szCs w:val="24"/>
          <w:vertAlign w:val="superscript"/>
        </w:rPr>
        <w:fldChar w:fldCharType="end"/>
      </w:r>
      <w:bookmarkEnd w:id="4"/>
      <w:r w:rsidRPr="000F393F">
        <w:rPr>
          <w:rFonts w:ascii="Simplified Arabic" w:hAnsi="Simplified Arabic" w:cs="Simplified Arabic"/>
          <w:sz w:val="24"/>
          <w:szCs w:val="24"/>
        </w:rPr>
        <w:t>.</w:t>
      </w:r>
    </w:p>
    <w:p w14:paraId="3960AFF8" w14:textId="77777777" w:rsidR="001E5C86" w:rsidRPr="000F393F" w:rsidRDefault="001E5C86" w:rsidP="000F393F">
      <w:pPr>
        <w:numPr>
          <w:ilvl w:val="0"/>
          <w:numId w:val="9"/>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Online Platforms for Knowledge Transfer:</w:t>
      </w:r>
      <w:r w:rsidRPr="000F393F">
        <w:rPr>
          <w:rFonts w:ascii="Simplified Arabic" w:hAnsi="Simplified Arabic" w:cs="Simplified Arabic"/>
          <w:sz w:val="24"/>
          <w:szCs w:val="24"/>
        </w:rPr>
        <w:t xml:space="preserve"> Use e-learning and digital platforms to facilitate knowledge sharing, especially given the multicultural workforce. For instance, create an online repository of clinical protocols in multiple languages and mentorship forums so that when expatriate experts leave, their knowledge is not lost but has been captured and passed on to others. This reduces the risk associated with turnover of specialized personnel.</w:t>
      </w:r>
    </w:p>
    <w:p w14:paraId="4D4B809B"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6. Foster Public-Private Collaboration in Workforce Development:</w:t>
      </w:r>
      <w:r w:rsidRPr="000F393F">
        <w:rPr>
          <w:rFonts w:ascii="Simplified Arabic" w:hAnsi="Simplified Arabic" w:cs="Simplified Arabic"/>
          <w:sz w:val="24"/>
          <w:szCs w:val="24"/>
        </w:rPr>
        <w:br/>
        <w:t>Blurring the lines between public and private efforts can create synergies:</w:t>
      </w:r>
    </w:p>
    <w:p w14:paraId="64918709" w14:textId="77777777" w:rsidR="001E5C86" w:rsidRPr="000F393F" w:rsidRDefault="001E5C86" w:rsidP="000F393F">
      <w:pPr>
        <w:numPr>
          <w:ilvl w:val="0"/>
          <w:numId w:val="10"/>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Joint Training Programs:</w:t>
      </w:r>
      <w:r w:rsidRPr="000F393F">
        <w:rPr>
          <w:rFonts w:ascii="Simplified Arabic" w:hAnsi="Simplified Arabic" w:cs="Simplified Arabic"/>
          <w:sz w:val="24"/>
          <w:szCs w:val="24"/>
        </w:rPr>
        <w:t xml:space="preserve"> Encourage partnerships where private hospitals co-sponsor government training institutes or run joint residency programs. For example, a private hospital might host residents from a public university, training them with the understanding that some may join the private sector after graduation. This increases total training capacity and builds a culture of shared responsibility for workforce outcomes.</w:t>
      </w:r>
    </w:p>
    <w:p w14:paraId="3DF63E1C" w14:textId="77777777" w:rsidR="001E5C86" w:rsidRPr="000F393F" w:rsidRDefault="001E5C86" w:rsidP="000F393F">
      <w:pPr>
        <w:numPr>
          <w:ilvl w:val="0"/>
          <w:numId w:val="10"/>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Standardization of Quality and Incentives:</w:t>
      </w:r>
      <w:r w:rsidRPr="000F393F">
        <w:rPr>
          <w:rFonts w:ascii="Simplified Arabic" w:hAnsi="Simplified Arabic" w:cs="Simplified Arabic"/>
          <w:sz w:val="24"/>
          <w:szCs w:val="24"/>
        </w:rPr>
        <w:t xml:space="preserve"> Work towards aligning salary structures and job titles across sectors for comparable roles. If a “staff nurse” at a government hospital and one at a private hospital have similar responsibilities, efforts should be made to not have stark disparities in their compensation. Government could provide wage support or subsidies to private entities that hire and train Saudi graduates, offsetting the cost difference and incentivizing compliance with national goals.</w:t>
      </w:r>
    </w:p>
    <w:p w14:paraId="2AB989D8" w14:textId="77777777" w:rsidR="001E5C86" w:rsidRPr="000F393F" w:rsidRDefault="001E5C86" w:rsidP="000F393F">
      <w:pPr>
        <w:numPr>
          <w:ilvl w:val="0"/>
          <w:numId w:val="10"/>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Information Sharing and Mobility:</w:t>
      </w:r>
      <w:r w:rsidRPr="000F393F">
        <w:rPr>
          <w:rFonts w:ascii="Simplified Arabic" w:hAnsi="Simplified Arabic" w:cs="Simplified Arabic"/>
          <w:sz w:val="24"/>
          <w:szCs w:val="24"/>
        </w:rPr>
        <w:t xml:space="preserve"> Create a national registry or platform for healthcare professionals that allows easy transition between employers (with their credentials recognized and HR records transferable). A more fluid labor market internally can actually improve overall retention in the system, as employees might find their best fit rather than leave the field entirely. If a nurse is unhappy in a government hospital but can see opportunities in a private clinic via a national portal, she may shift jobs within Saudi healthcare rather than, say, leaving nursing or moving abroad.</w:t>
      </w:r>
    </w:p>
    <w:p w14:paraId="2AE9FCDC"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lastRenderedPageBreak/>
        <w:t>7. Policy and Regulatory Support:</w:t>
      </w:r>
      <w:r w:rsidRPr="000F393F">
        <w:rPr>
          <w:rFonts w:ascii="Simplified Arabic" w:hAnsi="Simplified Arabic" w:cs="Simplified Arabic"/>
          <w:sz w:val="24"/>
          <w:szCs w:val="24"/>
        </w:rPr>
        <w:br/>
        <w:t>Finally, recommendations at the policy level include:</w:t>
      </w:r>
    </w:p>
    <w:p w14:paraId="6D965225" w14:textId="77777777" w:rsidR="001E5C86" w:rsidRPr="000F393F" w:rsidRDefault="001E5C86" w:rsidP="000F393F">
      <w:pPr>
        <w:numPr>
          <w:ilvl w:val="0"/>
          <w:numId w:val="11"/>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Retention Bonuses and Contracts:</w:t>
      </w:r>
      <w:r w:rsidRPr="000F393F">
        <w:rPr>
          <w:rFonts w:ascii="Simplified Arabic" w:hAnsi="Simplified Arabic" w:cs="Simplified Arabic"/>
          <w:sz w:val="24"/>
          <w:szCs w:val="24"/>
        </w:rPr>
        <w:t xml:space="preserve"> Consider instituting retention bonuses for staying X years in service, particularly for hard-to-fill positions. Another approach is offering sabbaticals or study leaves after a certain period, which can refresh staff and then bring them back with new skills.</w:t>
      </w:r>
    </w:p>
    <w:p w14:paraId="3ADA478F" w14:textId="77777777" w:rsidR="001E5C86" w:rsidRPr="000F393F" w:rsidRDefault="001E5C86" w:rsidP="000F393F">
      <w:pPr>
        <w:numPr>
          <w:ilvl w:val="0"/>
          <w:numId w:val="11"/>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Localized Saudization Targets:</w:t>
      </w:r>
      <w:r w:rsidRPr="000F393F">
        <w:rPr>
          <w:rFonts w:ascii="Simplified Arabic" w:hAnsi="Simplified Arabic" w:cs="Simplified Arabic"/>
          <w:sz w:val="24"/>
          <w:szCs w:val="24"/>
        </w:rPr>
        <w:t xml:space="preserve"> Instead of across-the-board quotas, use data to set realistic but progressive localization targets by role and region. For instance, metropolitan private hospitals might be expected to achieve a higher Saudi percentage in nursing than remote ones initially, reflecting available labor market differences. This flexibility will avoid straining certain hospitals and allow them to develop pipelines. Over time, gradually increase these targets as more Saudis enter the field.</w:t>
      </w:r>
    </w:p>
    <w:p w14:paraId="62F80500" w14:textId="77777777" w:rsidR="001E5C86" w:rsidRPr="000F393F" w:rsidRDefault="001E5C86" w:rsidP="000F393F">
      <w:pPr>
        <w:numPr>
          <w:ilvl w:val="0"/>
          <w:numId w:val="11"/>
        </w:numPr>
        <w:bidi w:val="0"/>
        <w:spacing w:line="240" w:lineRule="auto"/>
        <w:rPr>
          <w:rFonts w:ascii="Simplified Arabic" w:hAnsi="Simplified Arabic" w:cs="Simplified Arabic"/>
          <w:sz w:val="24"/>
          <w:szCs w:val="24"/>
        </w:rPr>
      </w:pPr>
      <w:r w:rsidRPr="000F393F">
        <w:rPr>
          <w:rFonts w:ascii="Simplified Arabic" w:hAnsi="Simplified Arabic" w:cs="Simplified Arabic"/>
          <w:b/>
          <w:bCs/>
          <w:sz w:val="24"/>
          <w:szCs w:val="24"/>
        </w:rPr>
        <w:t>Monitor and Evaluate Initiatives:</w:t>
      </w:r>
      <w:r w:rsidRPr="000F393F">
        <w:rPr>
          <w:rFonts w:ascii="Simplified Arabic" w:hAnsi="Simplified Arabic" w:cs="Simplified Arabic"/>
          <w:sz w:val="24"/>
          <w:szCs w:val="24"/>
        </w:rPr>
        <w:t xml:space="preserve"> Treat all new initiatives (whether scholarship programs, new HR policies, or technology deployments) as pilots that need evaluation. Continuously collect data on what works in improving retention or attraction, and scale up successful programs. Policymakers should fund research on health workforce (similar to the studies cited in this paper) to keep a pulse on evolving challenges and the impact of interventions. The Health Sector Transformation Program should include specific workforce KPIs to hit by 2025 and 2030 (such as nurse retention rate, percentage increase in Saudi specialists, etc.), and publish annual progress reports to maintain transparency and momentum.</w:t>
      </w:r>
    </w:p>
    <w:p w14:paraId="5FE4B8D9" w14:textId="77777777" w:rsidR="001E5C86" w:rsidRPr="000F393F" w:rsidRDefault="001E5C86" w:rsidP="000F393F">
      <w:pPr>
        <w:bidi w:val="0"/>
        <w:spacing w:line="240" w:lineRule="auto"/>
        <w:rPr>
          <w:rFonts w:ascii="Simplified Arabic" w:hAnsi="Simplified Arabic" w:cs="Simplified Arabic"/>
          <w:sz w:val="24"/>
          <w:szCs w:val="24"/>
        </w:rPr>
      </w:pPr>
      <w:r w:rsidRPr="000F393F">
        <w:rPr>
          <w:rFonts w:ascii="Simplified Arabic" w:hAnsi="Simplified Arabic" w:cs="Simplified Arabic"/>
          <w:sz w:val="24"/>
          <w:szCs w:val="24"/>
        </w:rPr>
        <w:t>By implementing these recommendations, Saudi Arabia can significantly mitigate the risks associated with workforce shortages and turnover. The approach is comprehensive—spanning education, workplace reform, technology, and policy—because the challenge itself is multifaceted. Crucially, these recommendations align with the strategic vision of the country; they are not standalone HR fixes but part of building a sustainable, high-performing healthcare system. As the Kingdom continues on its transformative journey, ensuring that the “people” factor is addressed with the same vigor as infrastructure and technology will be essential. With a robust risk-managed strategy for talent acquisition and retention, Saudi Arabia’s healthcare sector can confidently move toward the goals of Vision 2030, delivering quality care to its population with a committed and capable workforce.</w:t>
      </w:r>
    </w:p>
    <w:p w14:paraId="51388D75" w14:textId="77777777" w:rsidR="001E5C86" w:rsidRPr="000F393F" w:rsidRDefault="001E5C86" w:rsidP="000F393F">
      <w:pPr>
        <w:bidi w:val="0"/>
        <w:spacing w:line="240" w:lineRule="auto"/>
        <w:rPr>
          <w:rFonts w:ascii="Simplified Arabic" w:hAnsi="Simplified Arabic" w:cs="Simplified Arabic"/>
          <w:b/>
          <w:bCs/>
        </w:rPr>
      </w:pPr>
      <w:r w:rsidRPr="000F393F">
        <w:rPr>
          <w:rFonts w:ascii="Simplified Arabic" w:hAnsi="Simplified Arabic" w:cs="Simplified Arabic"/>
          <w:b/>
          <w:bCs/>
        </w:rPr>
        <w:lastRenderedPageBreak/>
        <w:t>Works Cited</w:t>
      </w:r>
    </w:p>
    <w:p w14:paraId="01979FD8"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1</w:t>
      </w:r>
      <w:r w:rsidRPr="000F393F">
        <w:rPr>
          <w:rFonts w:ascii="Simplified Arabic" w:hAnsi="Simplified Arabic" w:cs="Simplified Arabic"/>
        </w:rPr>
        <w:t xml:space="preserve"> Mani, Zakaria A., and Krzysztof </w:t>
      </w:r>
      <w:proofErr w:type="spellStart"/>
      <w:r w:rsidRPr="000F393F">
        <w:rPr>
          <w:rFonts w:ascii="Simplified Arabic" w:hAnsi="Simplified Arabic" w:cs="Simplified Arabic"/>
        </w:rPr>
        <w:t>Goniewicz</w:t>
      </w:r>
      <w:proofErr w:type="spellEnd"/>
      <w:r w:rsidRPr="000F393F">
        <w:rPr>
          <w:rFonts w:ascii="Simplified Arabic" w:hAnsi="Simplified Arabic" w:cs="Simplified Arabic"/>
        </w:rPr>
        <w:t xml:space="preserve">. “Transforming Healthcare in Saudi Arabia: A Comprehensive Evaluation of Vision 2030’s Impact.” </w:t>
      </w:r>
      <w:r w:rsidRPr="000F393F">
        <w:rPr>
          <w:rFonts w:ascii="Simplified Arabic" w:hAnsi="Simplified Arabic" w:cs="Simplified Arabic"/>
          <w:i/>
          <w:iCs/>
        </w:rPr>
        <w:t>Sustainability</w:t>
      </w:r>
      <w:r w:rsidRPr="000F393F">
        <w:rPr>
          <w:rFonts w:ascii="Simplified Arabic" w:hAnsi="Simplified Arabic" w:cs="Simplified Arabic"/>
        </w:rPr>
        <w:t>, vol. 16, no. 8, 2024, article 3277, pp. 1–18. DOI: 10.3390/su16083277.</w:t>
      </w:r>
    </w:p>
    <w:p w14:paraId="30DBC8E2"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2</w:t>
      </w:r>
      <w:r w:rsidRPr="000F393F">
        <w:rPr>
          <w:rFonts w:ascii="Simplified Arabic" w:hAnsi="Simplified Arabic" w:cs="Simplified Arabic"/>
        </w:rPr>
        <w:t xml:space="preserve"> “Saudi Arabia’s Vision 2030 Prioritizes Healthcare Workforce Development.” </w:t>
      </w:r>
      <w:r w:rsidRPr="000F393F">
        <w:rPr>
          <w:rFonts w:ascii="Simplified Arabic" w:hAnsi="Simplified Arabic" w:cs="Simplified Arabic"/>
          <w:i/>
          <w:iCs/>
        </w:rPr>
        <w:t>Global Health Exhibition – Healthcare Insights</w:t>
      </w:r>
      <w:r w:rsidRPr="000F393F">
        <w:rPr>
          <w:rFonts w:ascii="Simplified Arabic" w:hAnsi="Simplified Arabic" w:cs="Simplified Arabic"/>
        </w:rPr>
        <w:t>, 5 May 2023, globalhealthsaudi.com/en/news/healthcare-insights/how_saudis_vision_2030_is_going_to_transform_the_healthcare.html.</w:t>
      </w:r>
    </w:p>
    <w:p w14:paraId="7AB64E68"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3</w:t>
      </w:r>
      <w:r w:rsidRPr="000F393F">
        <w:rPr>
          <w:rFonts w:ascii="Simplified Arabic" w:hAnsi="Simplified Arabic" w:cs="Simplified Arabic"/>
        </w:rPr>
        <w:t xml:space="preserve"> </w:t>
      </w:r>
      <w:proofErr w:type="spellStart"/>
      <w:r w:rsidRPr="000F393F">
        <w:rPr>
          <w:rFonts w:ascii="Simplified Arabic" w:hAnsi="Simplified Arabic" w:cs="Simplified Arabic"/>
        </w:rPr>
        <w:t>Alluhidan</w:t>
      </w:r>
      <w:proofErr w:type="spellEnd"/>
      <w:r w:rsidRPr="000F393F">
        <w:rPr>
          <w:rFonts w:ascii="Simplified Arabic" w:hAnsi="Simplified Arabic" w:cs="Simplified Arabic"/>
        </w:rPr>
        <w:t xml:space="preserve">, Mohammed, et al. “Challenges and Policy Opportunities in Nursing in Saudi Arabia.” </w:t>
      </w:r>
      <w:r w:rsidRPr="000F393F">
        <w:rPr>
          <w:rFonts w:ascii="Simplified Arabic" w:hAnsi="Simplified Arabic" w:cs="Simplified Arabic"/>
          <w:i/>
          <w:iCs/>
        </w:rPr>
        <w:t>Human Resources for Health</w:t>
      </w:r>
      <w:r w:rsidRPr="000F393F">
        <w:rPr>
          <w:rFonts w:ascii="Simplified Arabic" w:hAnsi="Simplified Arabic" w:cs="Simplified Arabic"/>
        </w:rPr>
        <w:t>, vol. 18, 2020, article 98, pp. 1–11. DOI: 10.1186/s12960-020-00535-2.</w:t>
      </w:r>
    </w:p>
    <w:p w14:paraId="3EEADBFD"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4</w:t>
      </w:r>
      <w:r w:rsidRPr="000F393F">
        <w:rPr>
          <w:rFonts w:ascii="Simplified Arabic" w:hAnsi="Simplified Arabic" w:cs="Simplified Arabic"/>
        </w:rPr>
        <w:t xml:space="preserve"> </w:t>
      </w:r>
      <w:proofErr w:type="spellStart"/>
      <w:r w:rsidRPr="000F393F">
        <w:rPr>
          <w:rFonts w:ascii="Simplified Arabic" w:hAnsi="Simplified Arabic" w:cs="Simplified Arabic"/>
        </w:rPr>
        <w:t>Alnowibet</w:t>
      </w:r>
      <w:proofErr w:type="spellEnd"/>
      <w:r w:rsidRPr="000F393F">
        <w:rPr>
          <w:rFonts w:ascii="Simplified Arabic" w:hAnsi="Simplified Arabic" w:cs="Simplified Arabic"/>
        </w:rPr>
        <w:t xml:space="preserve">, Khalid, et al. “Healthcare Human Resources: Trends and Demand in Saudi Arabia.” </w:t>
      </w:r>
      <w:r w:rsidRPr="000F393F">
        <w:rPr>
          <w:rFonts w:ascii="Simplified Arabic" w:hAnsi="Simplified Arabic" w:cs="Simplified Arabic"/>
          <w:i/>
          <w:iCs/>
        </w:rPr>
        <w:t>Healthcare (Basel)</w:t>
      </w:r>
      <w:r w:rsidRPr="000F393F">
        <w:rPr>
          <w:rFonts w:ascii="Simplified Arabic" w:hAnsi="Simplified Arabic" w:cs="Simplified Arabic"/>
        </w:rPr>
        <w:t>, vol. 9, no. 9, 2021, article 1119, pp. 1–18. DOI: 10.3390/healthcare9091119.</w:t>
      </w:r>
    </w:p>
    <w:p w14:paraId="53063FDE"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5</w:t>
      </w:r>
      <w:r w:rsidRPr="000F393F">
        <w:rPr>
          <w:rFonts w:ascii="Simplified Arabic" w:hAnsi="Simplified Arabic" w:cs="Simplified Arabic"/>
        </w:rPr>
        <w:t xml:space="preserve"> Lin, Tracy K., et al. “Projecting Health Labor Market Dynamics for a Health System in Transition: Planning for a Resilient Health Workforce in Saudi Arabia.” </w:t>
      </w:r>
      <w:r w:rsidRPr="000F393F">
        <w:rPr>
          <w:rFonts w:ascii="Simplified Arabic" w:hAnsi="Simplified Arabic" w:cs="Simplified Arabic"/>
          <w:i/>
          <w:iCs/>
        </w:rPr>
        <w:t>Global Health</w:t>
      </w:r>
      <w:r w:rsidRPr="000F393F">
        <w:rPr>
          <w:rFonts w:ascii="Simplified Arabic" w:hAnsi="Simplified Arabic" w:cs="Simplified Arabic"/>
        </w:rPr>
        <w:t>, vol. 17, 2021, article 105, pp. 1–11. DOI: 10.1186/s12992-021-00747-8.</w:t>
      </w:r>
    </w:p>
    <w:p w14:paraId="31CD0203"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6</w:t>
      </w:r>
      <w:r w:rsidRPr="000F393F">
        <w:rPr>
          <w:rFonts w:ascii="Simplified Arabic" w:hAnsi="Simplified Arabic" w:cs="Simplified Arabic"/>
        </w:rPr>
        <w:t xml:space="preserve"> Al-Mansour, Khalid. “Stress and Turnover Intention among Healthcare Workers in Saudi Arabia during the Time of COVID-19: Can Social Support Play a Role?” </w:t>
      </w:r>
      <w:r w:rsidRPr="000F393F">
        <w:rPr>
          <w:rFonts w:ascii="Simplified Arabic" w:hAnsi="Simplified Arabic" w:cs="Simplified Arabic"/>
          <w:i/>
          <w:iCs/>
        </w:rPr>
        <w:t>PLOS ONE</w:t>
      </w:r>
      <w:r w:rsidRPr="000F393F">
        <w:rPr>
          <w:rFonts w:ascii="Simplified Arabic" w:hAnsi="Simplified Arabic" w:cs="Simplified Arabic"/>
        </w:rPr>
        <w:t>, vol. 16, no. 10, 2021, e0258101. DOI: 10.1371/journal.pone.0258101.</w:t>
      </w:r>
    </w:p>
    <w:p w14:paraId="20D3092E"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7</w:t>
      </w:r>
      <w:r w:rsidRPr="000F393F">
        <w:rPr>
          <w:rFonts w:ascii="Simplified Arabic" w:hAnsi="Simplified Arabic" w:cs="Simplified Arabic"/>
        </w:rPr>
        <w:t xml:space="preserve"> </w:t>
      </w:r>
      <w:proofErr w:type="spellStart"/>
      <w:r w:rsidRPr="000F393F">
        <w:rPr>
          <w:rFonts w:ascii="Simplified Arabic" w:hAnsi="Simplified Arabic" w:cs="Simplified Arabic"/>
        </w:rPr>
        <w:t>Alanizi</w:t>
      </w:r>
      <w:proofErr w:type="spellEnd"/>
      <w:r w:rsidRPr="000F393F">
        <w:rPr>
          <w:rFonts w:ascii="Simplified Arabic" w:hAnsi="Simplified Arabic" w:cs="Simplified Arabic"/>
        </w:rPr>
        <w:t xml:space="preserve">, Ghadah A. A., et al. “Harnessing Technology to Reduce Nursing Turnover in Saudi Arabia: Strategic Alignment with Vision 2030.” </w:t>
      </w:r>
      <w:r w:rsidRPr="000F393F">
        <w:rPr>
          <w:rFonts w:ascii="Simplified Arabic" w:hAnsi="Simplified Arabic" w:cs="Simplified Arabic"/>
          <w:i/>
          <w:iCs/>
        </w:rPr>
        <w:t>Journal of International Crisis and Risk Communication Research</w:t>
      </w:r>
      <w:r w:rsidRPr="000F393F">
        <w:rPr>
          <w:rFonts w:ascii="Simplified Arabic" w:hAnsi="Simplified Arabic" w:cs="Simplified Arabic"/>
        </w:rPr>
        <w:t>, vol. 7, Special Issue, 2024, pp. 413–418. DOI: 10.30658/jicrcr.7.3.5.</w:t>
      </w:r>
    </w:p>
    <w:p w14:paraId="5B13E640"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8</w:t>
      </w:r>
      <w:r w:rsidRPr="000F393F">
        <w:rPr>
          <w:rFonts w:ascii="Simplified Arabic" w:hAnsi="Simplified Arabic" w:cs="Simplified Arabic"/>
        </w:rPr>
        <w:t xml:space="preserve"> Al-</w:t>
      </w:r>
      <w:proofErr w:type="spellStart"/>
      <w:r w:rsidRPr="000F393F">
        <w:rPr>
          <w:rFonts w:ascii="Simplified Arabic" w:hAnsi="Simplified Arabic" w:cs="Simplified Arabic"/>
        </w:rPr>
        <w:t>Nozha</w:t>
      </w:r>
      <w:proofErr w:type="spellEnd"/>
      <w:r w:rsidRPr="000F393F">
        <w:rPr>
          <w:rFonts w:ascii="Simplified Arabic" w:hAnsi="Simplified Arabic" w:cs="Simplified Arabic"/>
        </w:rPr>
        <w:t xml:space="preserve">, Omar M. “Key Aspects of the Saudi Healthcare System Reform and the Potential Impact on the Main Stakeholders: A Qualitative Study.” </w:t>
      </w:r>
      <w:r w:rsidRPr="000F393F">
        <w:rPr>
          <w:rFonts w:ascii="Simplified Arabic" w:hAnsi="Simplified Arabic" w:cs="Simplified Arabic"/>
          <w:i/>
          <w:iCs/>
        </w:rPr>
        <w:t>Journal of Taibah University Medical Sciences</w:t>
      </w:r>
      <w:r w:rsidRPr="000F393F">
        <w:rPr>
          <w:rFonts w:ascii="Simplified Arabic" w:hAnsi="Simplified Arabic" w:cs="Simplified Arabic"/>
        </w:rPr>
        <w:t>, vol. 19, no. 3, 2024, pp. 598–610. DOI: 10.1016/j.jtumed.2024.04.007.</w:t>
      </w:r>
    </w:p>
    <w:p w14:paraId="25751C76" w14:textId="77777777" w:rsidR="001E5C86" w:rsidRPr="000F393F" w:rsidRDefault="001E5C86" w:rsidP="000F393F">
      <w:pPr>
        <w:bidi w:val="0"/>
        <w:spacing w:line="240" w:lineRule="auto"/>
        <w:rPr>
          <w:rFonts w:ascii="Simplified Arabic" w:hAnsi="Simplified Arabic" w:cs="Simplified Arabic"/>
        </w:rPr>
      </w:pPr>
      <w:r w:rsidRPr="000F393F">
        <w:rPr>
          <w:rFonts w:ascii="Simplified Arabic" w:hAnsi="Simplified Arabic" w:cs="Simplified Arabic"/>
          <w:vertAlign w:val="superscript"/>
        </w:rPr>
        <w:t>9</w:t>
      </w:r>
      <w:r w:rsidRPr="000F393F">
        <w:rPr>
          <w:rFonts w:ascii="Simplified Arabic" w:hAnsi="Simplified Arabic" w:cs="Simplified Arabic"/>
        </w:rPr>
        <w:t xml:space="preserve"> </w:t>
      </w:r>
      <w:hyperlink r:id="rId68" w:anchor=":~:text=Understanding%20the%20Importance%20of%20Risk,By" w:history="1">
        <w:r w:rsidRPr="000F393F">
          <w:rPr>
            <w:rStyle w:val="Hyperlink"/>
            <w:rFonts w:ascii="Simplified Arabic" w:hAnsi="Simplified Arabic" w:cs="Simplified Arabic"/>
          </w:rPr>
          <w:t>Understanding the Importance of Risk Management in HR: A Guide</w:t>
        </w:r>
      </w:hyperlink>
    </w:p>
    <w:p w14:paraId="18D1B456" w14:textId="77777777" w:rsidR="001E5C86" w:rsidRPr="000F393F" w:rsidRDefault="001E5C86" w:rsidP="000F393F">
      <w:pPr>
        <w:bidi w:val="0"/>
        <w:spacing w:line="240" w:lineRule="auto"/>
        <w:rPr>
          <w:rFonts w:ascii="Simplified Arabic" w:hAnsi="Simplified Arabic" w:cs="Simplified Arabic"/>
        </w:rPr>
      </w:pPr>
    </w:p>
    <w:p w14:paraId="3FFFF613" w14:textId="77777777" w:rsidR="001E5C86" w:rsidRPr="000F393F" w:rsidRDefault="001E5C86" w:rsidP="000F393F">
      <w:pPr>
        <w:bidi w:val="0"/>
        <w:spacing w:line="240" w:lineRule="auto"/>
        <w:rPr>
          <w:rFonts w:ascii="Simplified Arabic" w:hAnsi="Simplified Arabic" w:cs="Simplified Arabic"/>
        </w:rPr>
      </w:pPr>
    </w:p>
    <w:p w14:paraId="6E52896B" w14:textId="6FA0895E" w:rsidR="009125CE" w:rsidRPr="000F393F" w:rsidRDefault="009125CE" w:rsidP="000F393F">
      <w:pPr>
        <w:bidi w:val="0"/>
        <w:spacing w:line="240" w:lineRule="auto"/>
        <w:rPr>
          <w:rFonts w:ascii="Simplified Arabic" w:hAnsi="Simplified Arabic" w:cs="Simplified Arabic"/>
          <w:b/>
          <w:bCs/>
          <w:sz w:val="28"/>
          <w:szCs w:val="28"/>
        </w:rPr>
      </w:pPr>
    </w:p>
    <w:sectPr w:rsidR="009125CE" w:rsidRPr="000F393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38535" w14:textId="77777777" w:rsidR="007311FA" w:rsidRDefault="007311FA" w:rsidP="009125CE">
      <w:pPr>
        <w:spacing w:after="0" w:line="240" w:lineRule="auto"/>
      </w:pPr>
      <w:r>
        <w:separator/>
      </w:r>
    </w:p>
  </w:endnote>
  <w:endnote w:type="continuationSeparator" w:id="0">
    <w:p w14:paraId="42321C32" w14:textId="77777777" w:rsidR="007311FA" w:rsidRDefault="007311F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02E14" w14:textId="77777777" w:rsidR="007311FA" w:rsidRDefault="007311FA" w:rsidP="009125CE">
      <w:pPr>
        <w:spacing w:after="0" w:line="240" w:lineRule="auto"/>
      </w:pPr>
      <w:r>
        <w:separator/>
      </w:r>
    </w:p>
  </w:footnote>
  <w:footnote w:type="continuationSeparator" w:id="0">
    <w:p w14:paraId="2F790C9A" w14:textId="77777777" w:rsidR="007311FA" w:rsidRDefault="007311F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F662E"/>
    <w:multiLevelType w:val="multilevel"/>
    <w:tmpl w:val="8EE09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33D41"/>
    <w:multiLevelType w:val="multilevel"/>
    <w:tmpl w:val="4D58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81006"/>
    <w:multiLevelType w:val="multilevel"/>
    <w:tmpl w:val="D7C2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64350"/>
    <w:multiLevelType w:val="hybridMultilevel"/>
    <w:tmpl w:val="AA3E9950"/>
    <w:lvl w:ilvl="0" w:tplc="60FC0802">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9810D9"/>
    <w:multiLevelType w:val="multilevel"/>
    <w:tmpl w:val="EF62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5D3193"/>
    <w:multiLevelType w:val="multilevel"/>
    <w:tmpl w:val="48A4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91610"/>
    <w:multiLevelType w:val="multilevel"/>
    <w:tmpl w:val="2EFC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002544"/>
    <w:multiLevelType w:val="multilevel"/>
    <w:tmpl w:val="9030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70305B"/>
    <w:multiLevelType w:val="multilevel"/>
    <w:tmpl w:val="ACF6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632169"/>
    <w:multiLevelType w:val="hybridMultilevel"/>
    <w:tmpl w:val="F738D79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47513F"/>
    <w:multiLevelType w:val="multilevel"/>
    <w:tmpl w:val="5C8E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6772002">
    <w:abstractNumId w:val="9"/>
  </w:num>
  <w:num w:numId="2" w16cid:durableId="1637300969">
    <w:abstractNumId w:val="3"/>
  </w:num>
  <w:num w:numId="3" w16cid:durableId="2138524452">
    <w:abstractNumId w:val="0"/>
  </w:num>
  <w:num w:numId="4" w16cid:durableId="818108630">
    <w:abstractNumId w:val="8"/>
  </w:num>
  <w:num w:numId="5" w16cid:durableId="535388061">
    <w:abstractNumId w:val="6"/>
  </w:num>
  <w:num w:numId="6" w16cid:durableId="1744252270">
    <w:abstractNumId w:val="4"/>
  </w:num>
  <w:num w:numId="7" w16cid:durableId="2128965712">
    <w:abstractNumId w:val="1"/>
  </w:num>
  <w:num w:numId="8" w16cid:durableId="687759030">
    <w:abstractNumId w:val="10"/>
  </w:num>
  <w:num w:numId="9" w16cid:durableId="644090390">
    <w:abstractNumId w:val="5"/>
  </w:num>
  <w:num w:numId="10" w16cid:durableId="1766072307">
    <w:abstractNumId w:val="2"/>
  </w:num>
  <w:num w:numId="11" w16cid:durableId="13670280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79CB"/>
    <w:rsid w:val="000650DF"/>
    <w:rsid w:val="000B28D8"/>
    <w:rsid w:val="000F393F"/>
    <w:rsid w:val="000F44B4"/>
    <w:rsid w:val="001902DB"/>
    <w:rsid w:val="001A79BB"/>
    <w:rsid w:val="001C059E"/>
    <w:rsid w:val="001C2162"/>
    <w:rsid w:val="001E5C86"/>
    <w:rsid w:val="002B68B7"/>
    <w:rsid w:val="002E5918"/>
    <w:rsid w:val="00355D60"/>
    <w:rsid w:val="0039708A"/>
    <w:rsid w:val="003B5557"/>
    <w:rsid w:val="00475412"/>
    <w:rsid w:val="004805BC"/>
    <w:rsid w:val="00566024"/>
    <w:rsid w:val="00590B27"/>
    <w:rsid w:val="005F631E"/>
    <w:rsid w:val="0062186D"/>
    <w:rsid w:val="0062761F"/>
    <w:rsid w:val="006948DE"/>
    <w:rsid w:val="007311FA"/>
    <w:rsid w:val="00742DD6"/>
    <w:rsid w:val="00767D57"/>
    <w:rsid w:val="007B0E54"/>
    <w:rsid w:val="007E3A20"/>
    <w:rsid w:val="00806CF9"/>
    <w:rsid w:val="0081252B"/>
    <w:rsid w:val="00877AAC"/>
    <w:rsid w:val="008E5CCD"/>
    <w:rsid w:val="008F1EAE"/>
    <w:rsid w:val="009125CE"/>
    <w:rsid w:val="009B6888"/>
    <w:rsid w:val="009C0161"/>
    <w:rsid w:val="009D108D"/>
    <w:rsid w:val="009E1436"/>
    <w:rsid w:val="009E5668"/>
    <w:rsid w:val="00A74F76"/>
    <w:rsid w:val="00A866DB"/>
    <w:rsid w:val="00AA79E9"/>
    <w:rsid w:val="00AB0A70"/>
    <w:rsid w:val="00B362EC"/>
    <w:rsid w:val="00B55620"/>
    <w:rsid w:val="00B63B0F"/>
    <w:rsid w:val="00B7678A"/>
    <w:rsid w:val="00B95BBA"/>
    <w:rsid w:val="00BD6A8A"/>
    <w:rsid w:val="00C04D0B"/>
    <w:rsid w:val="00C71E18"/>
    <w:rsid w:val="00C81C71"/>
    <w:rsid w:val="00D22171"/>
    <w:rsid w:val="00E71C79"/>
    <w:rsid w:val="00E80FD9"/>
    <w:rsid w:val="00EA6B5D"/>
    <w:rsid w:val="00F25587"/>
    <w:rsid w:val="00F546CE"/>
    <w:rsid w:val="00FA1721"/>
    <w:rsid w:val="00FA40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06CF9"/>
    <w:pPr>
      <w:ind w:left="720"/>
      <w:contextualSpacing/>
    </w:pPr>
  </w:style>
  <w:style w:type="character" w:styleId="Hyperlink">
    <w:name w:val="Hyperlink"/>
    <w:basedOn w:val="DefaultParagraphFont"/>
    <w:uiPriority w:val="99"/>
    <w:unhideWhenUsed/>
    <w:rsid w:val="001E5C86"/>
    <w:rPr>
      <w:color w:val="0563C1" w:themeColor="hyperlink"/>
      <w:u w:val="single"/>
    </w:rPr>
  </w:style>
  <w:style w:type="character" w:styleId="FollowedHyperlink">
    <w:name w:val="FollowedHyperlink"/>
    <w:basedOn w:val="DefaultParagraphFont"/>
    <w:uiPriority w:val="99"/>
    <w:semiHidden/>
    <w:unhideWhenUsed/>
    <w:rsid w:val="001E5C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6/8/3277" TargetMode="External"/><Relationship Id="rId21" Type="http://schemas.openxmlformats.org/officeDocument/2006/relationships/hyperlink" Target="https://www.mdpi.com/2071-1050/16/8/3277" TargetMode="External"/><Relationship Id="rId42" Type="http://schemas.openxmlformats.org/officeDocument/2006/relationships/hyperlink" Target="https://pmc.ncbi.nlm.nih.gov/articles/PMC11103359/" TargetMode="External"/><Relationship Id="rId47" Type="http://schemas.openxmlformats.org/officeDocument/2006/relationships/hyperlink" Target="https://jicrcr.com/index.php/jicrcr/article/view/1400" TargetMode="External"/><Relationship Id="rId63" Type="http://schemas.openxmlformats.org/officeDocument/2006/relationships/hyperlink" Target="https://human-resources-health.biomedcentral.com/articles/10.1186/s12960-020-00535-2" TargetMode="External"/><Relationship Id="rId68" Type="http://schemas.openxmlformats.org/officeDocument/2006/relationships/hyperlink" Target="https://www.v-comply.com/blog/importance-of-risk-management-in-hr/"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human-resources-health.biomedcentral.com/articles/10.1186/s12960-020-00535-2" TargetMode="External"/><Relationship Id="rId29" Type="http://schemas.openxmlformats.org/officeDocument/2006/relationships/hyperlink" Target="https://www.mdpi.com/2071-1050/16/8/3277" TargetMode="External"/><Relationship Id="rId11" Type="http://schemas.openxmlformats.org/officeDocument/2006/relationships/hyperlink" Target="https://pmc.ncbi.nlm.nih.gov/articles/PMC8394872/" TargetMode="External"/><Relationship Id="rId24" Type="http://schemas.openxmlformats.org/officeDocument/2006/relationships/hyperlink" Target="https://www.mdpi.com/2071-1050/16/8/3277" TargetMode="External"/><Relationship Id="rId32" Type="http://schemas.openxmlformats.org/officeDocument/2006/relationships/hyperlink" Target="https://human-resources-health.biomedcentral.com/articles/10.1186/s12960-020-00535-2" TargetMode="External"/><Relationship Id="rId37" Type="http://schemas.openxmlformats.org/officeDocument/2006/relationships/hyperlink" Target="https://human-resources-health.biomedcentral.com/articles/10.1186/s12960-020-00535-2" TargetMode="External"/><Relationship Id="rId40" Type="http://schemas.openxmlformats.org/officeDocument/2006/relationships/hyperlink" Target="https://journals.plos.org/plosone/article?id=10.1371/journal.pone.0258101" TargetMode="External"/><Relationship Id="rId45" Type="http://schemas.openxmlformats.org/officeDocument/2006/relationships/hyperlink" Target="https://human-resources-health.biomedcentral.com/articles/10.1186/s12960-020-00535-2" TargetMode="External"/><Relationship Id="rId53" Type="http://schemas.openxmlformats.org/officeDocument/2006/relationships/hyperlink" Target="https://pmc.ncbi.nlm.nih.gov/articles/PMC11103359/" TargetMode="External"/><Relationship Id="rId58" Type="http://schemas.openxmlformats.org/officeDocument/2006/relationships/hyperlink" Target="https://human-resources-health.biomedcentral.com/articles/10.1186/s12960-020-00535-2" TargetMode="External"/><Relationship Id="rId66" Type="http://schemas.openxmlformats.org/officeDocument/2006/relationships/hyperlink" Target="https://journals.plos.org/plosone/article?id=10.1371/journal.pone.0258101" TargetMode="External"/><Relationship Id="rId5" Type="http://schemas.openxmlformats.org/officeDocument/2006/relationships/footnotes" Target="footnotes.xml"/><Relationship Id="rId61" Type="http://schemas.openxmlformats.org/officeDocument/2006/relationships/hyperlink" Target="https://human-resources-health.biomedcentral.com/articles/10.1186/s12960-020-00535-2" TargetMode="External"/><Relationship Id="rId19" Type="http://schemas.openxmlformats.org/officeDocument/2006/relationships/hyperlink" Target="https://pmc.ncbi.nlm.nih.gov/articles/PMC8394872/" TargetMode="External"/><Relationship Id="rId14" Type="http://schemas.openxmlformats.org/officeDocument/2006/relationships/hyperlink" Target="https://globalizationandhealth.biomedcentral.com/articles/10.1186/s12992-021-00747-8" TargetMode="External"/><Relationship Id="rId22" Type="http://schemas.openxmlformats.org/officeDocument/2006/relationships/hyperlink" Target="https://www.mdpi.com/2071-1050/16/8/3277" TargetMode="External"/><Relationship Id="rId27" Type="http://schemas.openxmlformats.org/officeDocument/2006/relationships/hyperlink" Target="https://www.mdpi.com/2071-1050/16/8/3277" TargetMode="External"/><Relationship Id="rId30" Type="http://schemas.openxmlformats.org/officeDocument/2006/relationships/hyperlink" Target="https://jicrcr.com/index.php/jicrcr/article/view/1400" TargetMode="External"/><Relationship Id="rId35" Type="http://schemas.openxmlformats.org/officeDocument/2006/relationships/hyperlink" Target="https://human-resources-health.biomedcentral.com/articles/10.1186/s12960-020-00535-2" TargetMode="External"/><Relationship Id="rId43" Type="http://schemas.openxmlformats.org/officeDocument/2006/relationships/hyperlink" Target="https://pmc.ncbi.nlm.nih.gov/articles/PMC11103359/" TargetMode="External"/><Relationship Id="rId48" Type="http://schemas.openxmlformats.org/officeDocument/2006/relationships/hyperlink" Target="https://human-resources-health.biomedcentral.com/articles/10.1186/s12960-020-00535-2" TargetMode="External"/><Relationship Id="rId56" Type="http://schemas.openxmlformats.org/officeDocument/2006/relationships/hyperlink" Target="https://www.mdpi.com/2071-1050/16/8/3277" TargetMode="External"/><Relationship Id="rId64" Type="http://schemas.openxmlformats.org/officeDocument/2006/relationships/hyperlink" Target="https://human-resources-health.biomedcentral.com/articles/10.1186/s12960-020-00535-2" TargetMode="External"/><Relationship Id="rId69" Type="http://schemas.openxmlformats.org/officeDocument/2006/relationships/fontTable" Target="fontTable.xml"/><Relationship Id="rId8" Type="http://schemas.openxmlformats.org/officeDocument/2006/relationships/hyperlink" Target="https://www.mdpi.com/2071-1050/16/8/3277" TargetMode="External"/><Relationship Id="rId51" Type="http://schemas.openxmlformats.org/officeDocument/2006/relationships/hyperlink" Target="https://www.mdpi.com/2071-1050/16/8/3277" TargetMode="External"/><Relationship Id="rId3" Type="http://schemas.openxmlformats.org/officeDocument/2006/relationships/settings" Target="settings.xml"/><Relationship Id="rId12" Type="http://schemas.openxmlformats.org/officeDocument/2006/relationships/hyperlink" Target="https://www.globalhealthsaudi.com/en/news/healthcare-insights/how_saudis_vision_2030_is_going_to_transform_the_healthcare.html" TargetMode="External"/><Relationship Id="rId17" Type="http://schemas.openxmlformats.org/officeDocument/2006/relationships/hyperlink" Target="https://journals.plos.org/plosone/article?id=10.1371/journal.pone.0258101" TargetMode="External"/><Relationship Id="rId25" Type="http://schemas.openxmlformats.org/officeDocument/2006/relationships/hyperlink" Target="https://www.mdpi.com/2071-1050/16/8/3277" TargetMode="External"/><Relationship Id="rId33" Type="http://schemas.openxmlformats.org/officeDocument/2006/relationships/hyperlink" Target="https://pmc.ncbi.nlm.nih.gov/articles/PMC11103359/" TargetMode="External"/><Relationship Id="rId38" Type="http://schemas.openxmlformats.org/officeDocument/2006/relationships/hyperlink" Target="https://globalizationandhealth.biomedcentral.com/articles/10.1186/s12992-021-00747-8" TargetMode="External"/><Relationship Id="rId46" Type="http://schemas.openxmlformats.org/officeDocument/2006/relationships/hyperlink" Target="https://human-resources-health.biomedcentral.com/articles/10.1186/s12960-020-00535-2" TargetMode="External"/><Relationship Id="rId59" Type="http://schemas.openxmlformats.org/officeDocument/2006/relationships/hyperlink" Target="https://globalizationandhealth.biomedcentral.com/articles/10.1186/s12992-021-00747-8" TargetMode="External"/><Relationship Id="rId67" Type="http://schemas.openxmlformats.org/officeDocument/2006/relationships/hyperlink" Target="https://www.mdpi.com/2071-1050/16/8/3277" TargetMode="External"/><Relationship Id="rId20" Type="http://schemas.openxmlformats.org/officeDocument/2006/relationships/hyperlink" Target="https://www.globalhealthsaudi.com/en/news/healthcare-insights/how_saudis_vision_2030_is_going_to_transform_the_healthcare.html" TargetMode="External"/><Relationship Id="rId41" Type="http://schemas.openxmlformats.org/officeDocument/2006/relationships/hyperlink" Target="https://journals.plos.org/plosone/article?id=10.1371/journal.pone.0258101" TargetMode="External"/><Relationship Id="rId54" Type="http://schemas.openxmlformats.org/officeDocument/2006/relationships/hyperlink" Target="https://pmc.ncbi.nlm.nih.gov/articles/PMC8394872/" TargetMode="External"/><Relationship Id="rId62" Type="http://schemas.openxmlformats.org/officeDocument/2006/relationships/hyperlink" Target="https://globalizationandhealth.biomedcentral.com/articles/10.1186/s12992-021-00747-8"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uman-resources-health.biomedcentral.com/articles/10.1186/s12960-020-00535-2" TargetMode="External"/><Relationship Id="rId23" Type="http://schemas.openxmlformats.org/officeDocument/2006/relationships/hyperlink" Target="https://www.mdpi.com/2071-1050/16/8/3277" TargetMode="External"/><Relationship Id="rId28" Type="http://schemas.openxmlformats.org/officeDocument/2006/relationships/hyperlink" Target="https://human-resources-health.biomedcentral.com/articles/10.1186/s12960-020-00535-2" TargetMode="External"/><Relationship Id="rId36" Type="http://schemas.openxmlformats.org/officeDocument/2006/relationships/hyperlink" Target="https://human-resources-health.biomedcentral.com/articles/10.1186/s12960-020-00535-2" TargetMode="External"/><Relationship Id="rId49" Type="http://schemas.openxmlformats.org/officeDocument/2006/relationships/hyperlink" Target="https://human-resources-health.biomedcentral.com/articles/10.1186/s12960-020-00535-2" TargetMode="External"/><Relationship Id="rId57" Type="http://schemas.openxmlformats.org/officeDocument/2006/relationships/hyperlink" Target="https://human-resources-health.biomedcentral.com/articles/10.1186/s12960-020-00535-2" TargetMode="External"/><Relationship Id="rId10" Type="http://schemas.openxmlformats.org/officeDocument/2006/relationships/hyperlink" Target="https://human-resources-health.biomedcentral.com/articles/10.1186/s12960-020-00535-2" TargetMode="External"/><Relationship Id="rId31" Type="http://schemas.openxmlformats.org/officeDocument/2006/relationships/hyperlink" Target="https://human-resources-health.biomedcentral.com/articles/10.1186/s12960-020-00535-2" TargetMode="External"/><Relationship Id="rId44" Type="http://schemas.openxmlformats.org/officeDocument/2006/relationships/hyperlink" Target="https://pmc.ncbi.nlm.nih.gov/articles/PMC11103359/" TargetMode="External"/><Relationship Id="rId52" Type="http://schemas.openxmlformats.org/officeDocument/2006/relationships/hyperlink" Target="https://jicrcr.com/index.php/jicrcr/article/view/1400" TargetMode="External"/><Relationship Id="rId60" Type="http://schemas.openxmlformats.org/officeDocument/2006/relationships/hyperlink" Target="https://human-resources-health.biomedcentral.com/articles/10.1186/s12960-020-00535-2" TargetMode="External"/><Relationship Id="rId65" Type="http://schemas.openxmlformats.org/officeDocument/2006/relationships/hyperlink" Target="https://human-resources-health.biomedcentral.com/articles/10.1186/s12960-020-00535-2" TargetMode="External"/><Relationship Id="rId4" Type="http://schemas.openxmlformats.org/officeDocument/2006/relationships/webSettings" Target="webSettings.xml"/><Relationship Id="rId9" Type="http://schemas.openxmlformats.org/officeDocument/2006/relationships/hyperlink" Target="https://human-resources-health.biomedcentral.com/articles/10.1186/s12960-020-00535-2" TargetMode="External"/><Relationship Id="rId13" Type="http://schemas.openxmlformats.org/officeDocument/2006/relationships/hyperlink" Target="https://human-resources-health.biomedcentral.com/articles/10.1186/s12960-020-00535-2" TargetMode="External"/><Relationship Id="rId18" Type="http://schemas.openxmlformats.org/officeDocument/2006/relationships/hyperlink" Target="https://pmc.ncbi.nlm.nih.gov/articles/PMC8394872/" TargetMode="External"/><Relationship Id="rId39" Type="http://schemas.openxmlformats.org/officeDocument/2006/relationships/hyperlink" Target="https://human-resources-health.biomedcentral.com/articles/10.1186/s12960-020-00535-2" TargetMode="External"/><Relationship Id="rId34" Type="http://schemas.openxmlformats.org/officeDocument/2006/relationships/hyperlink" Target="https://www.globalhealthsaudi.com/en/news/healthcare-insights/how_saudis_vision_2030_is_going_to_transform_the_healthcare.html" TargetMode="External"/><Relationship Id="rId50" Type="http://schemas.openxmlformats.org/officeDocument/2006/relationships/hyperlink" Target="https://human-resources-health.biomedcentral.com/articles/10.1186/s12960-020-00535-2" TargetMode="External"/><Relationship Id="rId55" Type="http://schemas.openxmlformats.org/officeDocument/2006/relationships/hyperlink" Target="https://human-resources-health.biomedcentral.com/articles/10.1186/s12960-020-0053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29</Pages>
  <Words>11688</Words>
  <Characters>66628</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Emam Albarnawi</cp:lastModifiedBy>
  <cp:revision>4</cp:revision>
  <dcterms:created xsi:type="dcterms:W3CDTF">2025-04-19T13:43:00Z</dcterms:created>
  <dcterms:modified xsi:type="dcterms:W3CDTF">2025-04-19T13:48:00Z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