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2D9E8" w14:textId="77777777" w:rsidR="00BA631D" w:rsidRDefault="00000000">
      <w:pPr>
        <w:bidi/>
        <w:spacing w:before="200" w:after="400" w:line="300" w:lineRule="auto"/>
        <w:jc w:val="center"/>
      </w:pPr>
      <w:r>
        <w:rPr>
          <w:rFonts w:ascii="Arial" w:eastAsia="Arial" w:hAnsi="Arial" w:cs="Arial"/>
          <w:b/>
          <w:bCs/>
          <w:sz w:val="36"/>
          <w:szCs w:val="36"/>
          <w:rtl/>
        </w:rPr>
        <w:t>الفصل الأول</w:t>
      </w:r>
    </w:p>
    <w:p w14:paraId="33CE719F" w14:textId="77777777" w:rsidR="00BA631D" w:rsidRDefault="00000000">
      <w:pPr>
        <w:bidi/>
        <w:spacing w:before="200" w:after="400" w:line="300" w:lineRule="auto"/>
        <w:jc w:val="center"/>
      </w:pPr>
      <w:r>
        <w:rPr>
          <w:rFonts w:ascii="Arial" w:eastAsia="Arial" w:hAnsi="Arial" w:cs="Arial"/>
          <w:b/>
          <w:bCs/>
          <w:sz w:val="36"/>
          <w:szCs w:val="36"/>
          <w:rtl/>
        </w:rPr>
        <w:t>الإطار العام والنظري للدراسة</w:t>
      </w:r>
    </w:p>
    <w:p w14:paraId="11E9C086" w14:textId="77777777" w:rsidR="00BA631D" w:rsidRDefault="00000000" w:rsidP="005561A6">
      <w:pPr>
        <w:bidi/>
        <w:spacing w:before="300" w:after="200" w:line="300" w:lineRule="auto"/>
      </w:pPr>
      <w:r>
        <w:rPr>
          <w:rFonts w:ascii="Arial" w:eastAsia="Arial" w:hAnsi="Arial" w:cs="Arial"/>
          <w:b/>
          <w:bCs/>
          <w:sz w:val="32"/>
          <w:szCs w:val="32"/>
          <w:rtl/>
        </w:rPr>
        <w:t>مقدمة</w:t>
      </w:r>
    </w:p>
    <w:p w14:paraId="4F8B8D66" w14:textId="77777777" w:rsidR="00BA631D" w:rsidRDefault="00000000">
      <w:pPr>
        <w:bidi/>
        <w:spacing w:after="160" w:line="300" w:lineRule="auto"/>
        <w:jc w:val="both"/>
      </w:pPr>
      <w:r>
        <w:rPr>
          <w:rFonts w:ascii="Arial" w:eastAsia="Arial" w:hAnsi="Arial" w:cs="Arial"/>
          <w:sz w:val="24"/>
          <w:szCs w:val="24"/>
          <w:rtl/>
        </w:rPr>
        <w:t>يشهد العالم في العقد الأخير تحولاً جذرياً في طبيعة الأعمال والصناعة، مدفوعاً بالثورة الصناعية الرابعة وما تحمله من تقنيات ناشئة كإنترنت الأشياء، والبيانات الضخمة، والحوسبة السحابية، وعلى رأسها الذكاء الاصطناعي (</w:t>
      </w:r>
      <w:proofErr w:type="spellStart"/>
      <w:r>
        <w:rPr>
          <w:rFonts w:ascii="Arial" w:eastAsia="Arial" w:hAnsi="Arial" w:cs="Arial"/>
          <w:sz w:val="24"/>
          <w:szCs w:val="24"/>
          <w:rtl/>
        </w:rPr>
        <w:t>Lu</w:t>
      </w:r>
      <w:proofErr w:type="spellEnd"/>
      <w:r>
        <w:rPr>
          <w:rFonts w:ascii="Arial" w:eastAsia="Arial" w:hAnsi="Arial" w:cs="Arial"/>
          <w:sz w:val="24"/>
          <w:szCs w:val="24"/>
          <w:rtl/>
        </w:rPr>
        <w:t xml:space="preserve">, 2017; </w:t>
      </w:r>
      <w:proofErr w:type="spellStart"/>
      <w:r>
        <w:rPr>
          <w:rFonts w:ascii="Arial" w:eastAsia="Arial" w:hAnsi="Arial" w:cs="Arial"/>
          <w:sz w:val="24"/>
          <w:szCs w:val="24"/>
          <w:rtl/>
        </w:rPr>
        <w:t>Zhong</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2017). ويُعد الذكاء الاصطناعي من أكثر هذه التقنيات تأثيراً، إذ يُعرَّف بأنه مجموعة النظريات والتقنيات القادرة على محاكاة أشكال من الذكاء البشري عبر التعلم والاستدلال واتخاذ القرار بأقل تدخل بشري ممكن (</w:t>
      </w:r>
      <w:proofErr w:type="spellStart"/>
      <w:r>
        <w:rPr>
          <w:rFonts w:ascii="Arial" w:eastAsia="Arial" w:hAnsi="Arial" w:cs="Arial"/>
          <w:sz w:val="24"/>
          <w:szCs w:val="24"/>
          <w:rtl/>
        </w:rPr>
        <w:t>Russell</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Norvig</w:t>
      </w:r>
      <w:proofErr w:type="spellEnd"/>
      <w:r>
        <w:rPr>
          <w:rFonts w:ascii="Arial" w:eastAsia="Arial" w:hAnsi="Arial" w:cs="Arial"/>
          <w:sz w:val="24"/>
          <w:szCs w:val="24"/>
          <w:rtl/>
        </w:rPr>
        <w:t>, 2021). وقد أصبح الاعتماد على تطبيقات الذكاء الاصطناعي ضرورة استراتيجية للمنظمات الراغبة في تعزيز كفاءتها التشغيلية وتحسين قدرتها التنافسية في بيئة أعمال متغيرة (</w:t>
      </w:r>
      <w:proofErr w:type="spellStart"/>
      <w:r>
        <w:rPr>
          <w:rFonts w:ascii="Arial" w:eastAsia="Arial" w:hAnsi="Arial" w:cs="Arial"/>
          <w:sz w:val="24"/>
          <w:szCs w:val="24"/>
          <w:rtl/>
        </w:rPr>
        <w:t>Davenport</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Ronanki</w:t>
      </w:r>
      <w:proofErr w:type="spellEnd"/>
      <w:r>
        <w:rPr>
          <w:rFonts w:ascii="Arial" w:eastAsia="Arial" w:hAnsi="Arial" w:cs="Arial"/>
          <w:sz w:val="24"/>
          <w:szCs w:val="24"/>
          <w:rtl/>
        </w:rPr>
        <w:t>, 2018).</w:t>
      </w:r>
    </w:p>
    <w:p w14:paraId="37BC6F27" w14:textId="77777777" w:rsidR="00BA631D" w:rsidRDefault="00000000">
      <w:pPr>
        <w:bidi/>
        <w:spacing w:after="160" w:line="300" w:lineRule="auto"/>
        <w:jc w:val="both"/>
      </w:pPr>
      <w:r>
        <w:rPr>
          <w:rFonts w:ascii="Arial" w:eastAsia="Arial" w:hAnsi="Arial" w:cs="Arial"/>
          <w:sz w:val="24"/>
          <w:szCs w:val="24"/>
          <w:rtl/>
        </w:rPr>
        <w:t>وتتعدد تطبيقات الذكاء الاصطناعي المستخدمة في القطاع الصناعي، حيث تشمل أنظمة التنبؤ بالطلب والمبيعات، وتخطيط الإنتاج، ومراقبة الجودة، وإدارة المخزون، وخدمة العملاء (</w:t>
      </w:r>
      <w:proofErr w:type="spellStart"/>
      <w:r>
        <w:rPr>
          <w:rFonts w:ascii="Arial" w:eastAsia="Arial" w:hAnsi="Arial" w:cs="Arial"/>
          <w:sz w:val="24"/>
          <w:szCs w:val="24"/>
          <w:rtl/>
        </w:rPr>
        <w:t>Lee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2018). وقد أظهرت دراسات عديدة أن توظيف هذه التطبيقات يساعد المؤسسات على خفض التكاليف التشغيلية، وتقليل الهدر، وتحسين الإنتاجية والجودة (</w:t>
      </w:r>
      <w:proofErr w:type="spellStart"/>
      <w:r>
        <w:rPr>
          <w:rFonts w:ascii="Arial" w:eastAsia="Arial" w:hAnsi="Arial" w:cs="Arial"/>
          <w:sz w:val="24"/>
          <w:szCs w:val="24"/>
          <w:rtl/>
        </w:rPr>
        <w:t>Frank</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xml:space="preserve">., 2019؛ </w:t>
      </w:r>
      <w:proofErr w:type="spellStart"/>
      <w:r>
        <w:rPr>
          <w:rFonts w:ascii="Arial" w:eastAsia="Arial" w:hAnsi="Arial" w:cs="Arial"/>
          <w:sz w:val="24"/>
          <w:szCs w:val="24"/>
          <w:rtl/>
        </w:rPr>
        <w:t>Barua</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 كما يسهم في تعزيز الابتكار والقدرة على الاستجابة السريعة لمتغيرات السوق (</w:t>
      </w:r>
      <w:proofErr w:type="spellStart"/>
      <w:r>
        <w:rPr>
          <w:rFonts w:ascii="Arial" w:eastAsia="Arial" w:hAnsi="Arial" w:cs="Arial"/>
          <w:sz w:val="24"/>
          <w:szCs w:val="24"/>
          <w:rtl/>
        </w:rPr>
        <w:t>Wamba-Taguimdje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xml:space="preserve">., 2020؛ </w:t>
      </w:r>
      <w:proofErr w:type="spellStart"/>
      <w:r>
        <w:rPr>
          <w:rFonts w:ascii="Arial" w:eastAsia="Arial" w:hAnsi="Arial" w:cs="Arial"/>
          <w:sz w:val="24"/>
          <w:szCs w:val="24"/>
          <w:rtl/>
        </w:rPr>
        <w:t>Hyiamang</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Liu</w:t>
      </w:r>
      <w:proofErr w:type="spellEnd"/>
      <w:r>
        <w:rPr>
          <w:rFonts w:ascii="Arial" w:eastAsia="Arial" w:hAnsi="Arial" w:cs="Arial"/>
          <w:sz w:val="24"/>
          <w:szCs w:val="24"/>
          <w:rtl/>
        </w:rPr>
        <w:t>, 2025).</w:t>
      </w:r>
    </w:p>
    <w:p w14:paraId="5300F0A0" w14:textId="77777777" w:rsidR="00BA631D" w:rsidRDefault="00000000">
      <w:pPr>
        <w:bidi/>
        <w:spacing w:after="160" w:line="300" w:lineRule="auto"/>
        <w:jc w:val="both"/>
      </w:pPr>
      <w:r>
        <w:rPr>
          <w:rFonts w:ascii="Arial" w:eastAsia="Arial" w:hAnsi="Arial" w:cs="Arial"/>
          <w:sz w:val="24"/>
          <w:szCs w:val="24"/>
          <w:rtl/>
        </w:rPr>
        <w:t>على المستوى الإقليمي، يشهد قطاع الأثاث في دول مجلس التعاون الخليجي نمواً ملحوظاً، إذ من المتوقع أن يصل حجم سوق الأثاث في الكويت وحده إلى نحو 279.5 مليون دولار أمريكي بحلول عام 2029، بمعدل نمو سنوي مركب يقارب 10.17% خلال الفترة 2024-2029 (</w:t>
      </w:r>
      <w:proofErr w:type="spellStart"/>
      <w:r>
        <w:rPr>
          <w:rFonts w:ascii="Arial" w:eastAsia="Arial" w:hAnsi="Arial" w:cs="Arial"/>
          <w:sz w:val="24"/>
          <w:szCs w:val="24"/>
          <w:rtl/>
        </w:rPr>
        <w:t>Statista</w:t>
      </w:r>
      <w:proofErr w:type="spellEnd"/>
      <w:r>
        <w:rPr>
          <w:rFonts w:ascii="Arial" w:eastAsia="Arial" w:hAnsi="Arial" w:cs="Arial"/>
          <w:sz w:val="24"/>
          <w:szCs w:val="24"/>
          <w:rtl/>
        </w:rPr>
        <w:t>, 2025). ويُعد قطاع تصنيع الأثاث والأعمال الخشبية من القطاعات الصناعية المهمة في دولة الكويت لدوره في دعم النشاط الاقتصادي وتلبية احتياجات السوق المحلي المتنامية، إلا أنه في المقابل يواجه تحديات جوهرية أبرزها الاعتماد شبه الكامل على استيراد المواد الأولية الخشبية، وتقلبات سلاسل الإمداد العالمية، وارتفاع تكاليف الإنتاج، إضافة إلى منافسة متزايدة من المنتجات المستوردة من دول كتركيا التي تتصدر صادرات الأثاث الخشبي في المنطقة (</w:t>
      </w:r>
      <w:proofErr w:type="spellStart"/>
      <w:r>
        <w:rPr>
          <w:rFonts w:ascii="Arial" w:eastAsia="Arial" w:hAnsi="Arial" w:cs="Arial"/>
          <w:sz w:val="24"/>
          <w:szCs w:val="24"/>
          <w:rtl/>
        </w:rPr>
        <w:t>IndexBox</w:t>
      </w:r>
      <w:proofErr w:type="spellEnd"/>
      <w:r>
        <w:rPr>
          <w:rFonts w:ascii="Arial" w:eastAsia="Arial" w:hAnsi="Arial" w:cs="Arial"/>
          <w:sz w:val="24"/>
          <w:szCs w:val="24"/>
          <w:rtl/>
        </w:rPr>
        <w:t>, 2026).</w:t>
      </w:r>
    </w:p>
    <w:p w14:paraId="661C1293" w14:textId="77777777" w:rsidR="00BA631D" w:rsidRDefault="00000000">
      <w:pPr>
        <w:bidi/>
        <w:spacing w:after="160" w:line="300" w:lineRule="auto"/>
        <w:jc w:val="both"/>
      </w:pPr>
      <w:r>
        <w:rPr>
          <w:rFonts w:ascii="Arial" w:eastAsia="Arial" w:hAnsi="Arial" w:cs="Arial"/>
          <w:sz w:val="24"/>
          <w:szCs w:val="24"/>
          <w:rtl/>
        </w:rPr>
        <w:t>وفي ظل هذه التحديات، برزت تطبيقات الذكاء الاصطناعي كأحد الحلول الحديثة التي يمكن أن تساعد شركات هذا القطاع على تحقيق مستويات أعلى من الكفاءة التشغيلية والتميز التنافسي، من خلال قدرتها على تحليل كميات كبيرة من البيانات واستخلاص أنماط يصعب على الأساليب التقليدية اكتشافها، مما يمكّن الشركات من التنبؤ بالطلب المستقبلي بدقة أعلى، وتحسين تخطيط الموارد، والكشف المبكر عن مشكلات الجودة (</w:t>
      </w:r>
      <w:proofErr w:type="spellStart"/>
      <w:r>
        <w:rPr>
          <w:rFonts w:ascii="Arial" w:eastAsia="Arial" w:hAnsi="Arial" w:cs="Arial"/>
          <w:sz w:val="24"/>
          <w:szCs w:val="24"/>
          <w:rtl/>
        </w:rPr>
        <w:t>Brynjolfsson</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McAfee</w:t>
      </w:r>
      <w:proofErr w:type="spellEnd"/>
      <w:r>
        <w:rPr>
          <w:rFonts w:ascii="Arial" w:eastAsia="Arial" w:hAnsi="Arial" w:cs="Arial"/>
          <w:sz w:val="24"/>
          <w:szCs w:val="24"/>
          <w:rtl/>
        </w:rPr>
        <w:t>, 2017).</w:t>
      </w:r>
    </w:p>
    <w:p w14:paraId="5E01732F" w14:textId="77777777" w:rsidR="00BA631D" w:rsidRDefault="00000000">
      <w:pPr>
        <w:bidi/>
        <w:spacing w:after="160" w:line="300" w:lineRule="auto"/>
        <w:jc w:val="both"/>
      </w:pPr>
      <w:r>
        <w:rPr>
          <w:rFonts w:ascii="Arial" w:eastAsia="Arial" w:hAnsi="Arial" w:cs="Arial"/>
          <w:sz w:val="24"/>
          <w:szCs w:val="24"/>
          <w:rtl/>
        </w:rPr>
        <w:t>وتؤكد جملة من الدراسات الحديثة الأثر الإيجابي لتطبيقات الذكاء الاصطناعي على الأداء المؤسسي والميزة التنافسية في القطاعات الصناعية المختلفة (</w:t>
      </w:r>
      <w:proofErr w:type="spellStart"/>
      <w:r>
        <w:rPr>
          <w:rFonts w:ascii="Arial" w:eastAsia="Arial" w:hAnsi="Arial" w:cs="Arial"/>
          <w:sz w:val="24"/>
          <w:szCs w:val="24"/>
          <w:rtl/>
        </w:rPr>
        <w:t>Kim</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Park</w:t>
      </w:r>
      <w:proofErr w:type="spellEnd"/>
      <w:r>
        <w:rPr>
          <w:rFonts w:ascii="Arial" w:eastAsia="Arial" w:hAnsi="Arial" w:cs="Arial"/>
          <w:sz w:val="24"/>
          <w:szCs w:val="24"/>
          <w:rtl/>
        </w:rPr>
        <w:t xml:space="preserve">, 2021؛ </w:t>
      </w:r>
      <w:proofErr w:type="spellStart"/>
      <w:r>
        <w:rPr>
          <w:rFonts w:ascii="Arial" w:eastAsia="Arial" w:hAnsi="Arial" w:cs="Arial"/>
          <w:sz w:val="24"/>
          <w:szCs w:val="24"/>
          <w:rtl/>
        </w:rPr>
        <w:t>Varriale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xml:space="preserve">., 2023؛ </w:t>
      </w:r>
      <w:proofErr w:type="spellStart"/>
      <w:r>
        <w:rPr>
          <w:rFonts w:ascii="Arial" w:eastAsia="Arial" w:hAnsi="Arial" w:cs="Arial"/>
          <w:sz w:val="24"/>
          <w:szCs w:val="24"/>
          <w:rtl/>
        </w:rPr>
        <w:t>Le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Dinh</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 إلا أن معظم هذه الدراسات أُجريت في بيئات صناعية وجغرافية مختلفة عن السياق الكويتي، وهو ما يفتح المجال أمام الدراسة الحالية للتركيز على قطاع تصنيع الأثاث والأعمال الخشبية في دولة الكويت تحديداً - وهو قطاع لا يزال، بحسب الملاحظة الميدانية الأولية ونتائج الدراسات المسحية الحديثة (</w:t>
      </w:r>
      <w:proofErr w:type="spellStart"/>
      <w:r>
        <w:rPr>
          <w:rFonts w:ascii="Arial" w:eastAsia="Arial" w:hAnsi="Arial" w:cs="Arial"/>
          <w:sz w:val="24"/>
          <w:szCs w:val="24"/>
          <w:rtl/>
        </w:rPr>
        <w:t>Brunello</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 متأخراً نسبياً في تبني تطبيقات الذكاء الاصطناعي مقارنة بقطاعات صناعية أخرى، الأمر الذي يمنح هذه الدراسة أهمية خاصة في توثيق وتفسير هذا الواقع بدلاً من افتراض وجود تبني واسع مسبقاً.</w:t>
      </w:r>
    </w:p>
    <w:p w14:paraId="78ACAD7C" w14:textId="77777777" w:rsidR="00BA631D" w:rsidRDefault="00000000">
      <w:pPr>
        <w:bidi/>
        <w:spacing w:after="160" w:line="300" w:lineRule="auto"/>
        <w:jc w:val="both"/>
      </w:pPr>
      <w:r>
        <w:rPr>
          <w:rFonts w:ascii="Arial" w:eastAsia="Arial" w:hAnsi="Arial" w:cs="Arial"/>
          <w:sz w:val="24"/>
          <w:szCs w:val="24"/>
          <w:rtl/>
        </w:rPr>
        <w:lastRenderedPageBreak/>
        <w:t>وانطلاقاً من ذلك، تسعى هذه الدراسة إلى بحث أثر تطبيقات الذكاء الاصطناعي على الأداء التشغيلي والميزة التنافسية لشركات تصنيع الأثاث والأعمال الخشبية في دولة الكويت، من خلال دراسة دور تطبيقات التنبؤ بالطلب والمبيعات، وتخطيط الإنتاج، ومراقبة الجودة، وخدمة العملاء في تحسين مؤشرات الأداء التشغيلي والميزة التنافسية. ويستعرض هذا الفصل، بعد بيان مشكلة الدراسة وأهميتها وأهدافها وتساؤلاتها وفروضها، الإطار النظري الشامل الذي يقدم للقارئ خلفية معرفية وافية عن جميع المفاهيم والمتغيرات المتعلقة بموضوع البحث.</w:t>
      </w:r>
    </w:p>
    <w:p w14:paraId="13885EF8" w14:textId="77777777" w:rsidR="00BA631D" w:rsidRDefault="00000000" w:rsidP="005561A6">
      <w:pPr>
        <w:bidi/>
        <w:spacing w:before="300" w:after="200" w:line="300" w:lineRule="auto"/>
      </w:pPr>
      <w:r>
        <w:rPr>
          <w:rFonts w:ascii="Arial" w:eastAsia="Arial" w:hAnsi="Arial" w:cs="Arial"/>
          <w:b/>
          <w:bCs/>
          <w:sz w:val="32"/>
          <w:szCs w:val="32"/>
          <w:rtl/>
        </w:rPr>
        <w:t>مشكلة الدراسة</w:t>
      </w:r>
    </w:p>
    <w:p w14:paraId="71AFF960" w14:textId="77777777" w:rsidR="00BA631D" w:rsidRDefault="00000000">
      <w:pPr>
        <w:bidi/>
        <w:spacing w:after="160" w:line="300" w:lineRule="auto"/>
        <w:jc w:val="both"/>
      </w:pPr>
      <w:r>
        <w:rPr>
          <w:rFonts w:ascii="Arial" w:eastAsia="Arial" w:hAnsi="Arial" w:cs="Arial"/>
          <w:sz w:val="24"/>
          <w:szCs w:val="24"/>
          <w:rtl/>
        </w:rPr>
        <w:t>يشهد قطاع تصنيع الأثاث والأعمال الخشبية على المستوى العالمي تحولاً متسارعاً نحو تبني تقنيات الثورة الصناعية الرابعة وتطبيقات الذكاء الاصطناعي بهدف تحسين الكفاءة التشغيلية وتعزيز القدرة التنافسية. وقد أصبحت تطبيقات الذكاء الاصطناعي أداة استراتيجية تعتمد عليها العديد من المؤسسات الصناعية في مجالات التنبؤ بالطلب والمبيعات، وتخطيط الإنتاج، ومراقبة الجودة، وتحسين تجربة العملاء، لما لها من دور في رفع مستويات الإنتاجية وتقليل الأخطاء التشغيلية وتحسين عملية اتخاذ القرار.</w:t>
      </w:r>
    </w:p>
    <w:p w14:paraId="06FEDB4E" w14:textId="77777777" w:rsidR="00BA631D" w:rsidRDefault="00000000">
      <w:pPr>
        <w:bidi/>
        <w:spacing w:after="160" w:line="300" w:lineRule="auto"/>
        <w:jc w:val="both"/>
      </w:pPr>
      <w:r>
        <w:rPr>
          <w:rFonts w:ascii="Arial" w:eastAsia="Arial" w:hAnsi="Arial" w:cs="Arial"/>
          <w:sz w:val="24"/>
          <w:szCs w:val="24"/>
          <w:rtl/>
        </w:rPr>
        <w:t>وعلى الرغم من التطور العالمي المتسارع في هذا المجال، ما يزال قطاع تصنيع الأثاث والأعمال الخشبية في دولة الكويت يعتمد بدرجة كبيرة على الأساليب الإدارية والتشغيلية التقليدية، مع محدودية واضحة في تبني تطبيقات الذكاء الاصطناعي ضمن العمليات التشغيلية الأساسية. كما تواجه الشركات العاملة في هذا القطاع مجموعة من التحديات تتمثل في الاعتماد شبه الكامل على المواد الأولية المستوردة، وتقلبات سلاسل الإمداد العالمية، وارتفاع تكاليف التشغيل، وزيادة حدة المنافسة في السوق المحلي، إضافة إلى تزايد متطلبات العملاء فيما يتعلق بالحصول على منتجات ذات جودة عالية وأسعار تنافسية.</w:t>
      </w:r>
    </w:p>
    <w:p w14:paraId="7A2FE386" w14:textId="77777777" w:rsidR="00BA631D" w:rsidRDefault="00000000">
      <w:pPr>
        <w:bidi/>
        <w:spacing w:after="160" w:line="300" w:lineRule="auto"/>
        <w:jc w:val="both"/>
      </w:pPr>
      <w:r>
        <w:rPr>
          <w:rFonts w:ascii="Arial" w:eastAsia="Arial" w:hAnsi="Arial" w:cs="Arial"/>
          <w:sz w:val="24"/>
          <w:szCs w:val="24"/>
          <w:rtl/>
        </w:rPr>
        <w:t>وتزداد أهمية هذه التحديات في ظل انتشار عدد كبير من المنشآت الصغيرة والمتوسطة التي تعتمد على المنافسة السعرية بصورة أساسية، الأمر الذي يؤدي في بعض الأحيان إلى تراجع مستويات الجودة أو عدم القدرة على تحقيق التوازن بين الجودة والتكلفة. كما أن ضعف التكامل الرقمي بين مختلف الإدارات والعمليات داخل العديد من المؤسسات الصناعية يحد من قدرتها على الاستفادة الكاملة من البيانات المتاحة في تحسين الأداء التشغيلي ودعم القرارات الإدارية.</w:t>
      </w:r>
    </w:p>
    <w:p w14:paraId="1A38819F" w14:textId="77777777" w:rsidR="00BA631D" w:rsidRDefault="00000000">
      <w:pPr>
        <w:bidi/>
        <w:spacing w:after="160" w:line="300" w:lineRule="auto"/>
        <w:jc w:val="both"/>
      </w:pPr>
      <w:r>
        <w:rPr>
          <w:rFonts w:ascii="Arial" w:eastAsia="Arial" w:hAnsi="Arial" w:cs="Arial"/>
          <w:sz w:val="24"/>
          <w:szCs w:val="24"/>
          <w:rtl/>
        </w:rPr>
        <w:t>وفي المقابل، تشير التجارب العالمية إلى أن تطبيقات الذكاء الاصطناعي تسهم في تحسين دقة التنبؤ بالطلب، وترشيد عمليات الإنتاج، وتقليل الهدر في المواد الأولية، ورفع كفاءة استخدام الموارد، وتحسين جودة المنتجات والخدمات المقدمة للعملاء. إلا أن مدى انعكاس هذه التطبيقات على الأداء التشغيلي والميزة التنافسية في شركات تصنيع الأثاث والأعمال الخشبية في دولة الكويت ما يزال غير واضح بصورة كافية من الناحية العلمية، خاصة في ظل محدودية الدراسات التي تناولت هذا القطاع تحديداً في البيئة الكويتية.</w:t>
      </w:r>
    </w:p>
    <w:p w14:paraId="04D160A5" w14:textId="77777777" w:rsidR="00BA631D" w:rsidRDefault="00000000">
      <w:pPr>
        <w:bidi/>
        <w:spacing w:after="160" w:line="300" w:lineRule="auto"/>
        <w:jc w:val="both"/>
      </w:pPr>
      <w:r>
        <w:rPr>
          <w:rFonts w:ascii="Arial" w:eastAsia="Arial" w:hAnsi="Arial" w:cs="Arial"/>
          <w:sz w:val="24"/>
          <w:szCs w:val="24"/>
          <w:rtl/>
        </w:rPr>
        <w:t>ومن هنا تتمثل مشكلة الدراسة في محاولة التعرف على أثر تطبيقات الذكاء الاصطناعي في تحسين الأداء التشغيلي وتعزيز الميزة التنافسية لشركات تصنيع الأثاث والأعمال الخشبية في دولة الكويت، من خلال دراسة تأثير تطبيقات التنبؤ بالطلب والمبيعات، وتخطيط الإنتاج، ومراقبة الجودة، وخدمة العملاء على مؤشرات الأداء التشغيلي والميزة التنافسية، بما يسهم في تقديم إطار علمي يساعد متخذي القرار على توظيف هذه التطبيقات بصورة أكثر فاعلية لتحقيق النمو والاستدامة في هذا القطاع.</w:t>
      </w:r>
    </w:p>
    <w:p w14:paraId="6F755009" w14:textId="77777777" w:rsidR="00BA631D" w:rsidRDefault="00000000" w:rsidP="005561A6">
      <w:pPr>
        <w:bidi/>
        <w:spacing w:before="300" w:after="200" w:line="300" w:lineRule="auto"/>
      </w:pPr>
      <w:r>
        <w:rPr>
          <w:rFonts w:ascii="Arial" w:eastAsia="Arial" w:hAnsi="Arial" w:cs="Arial"/>
          <w:b/>
          <w:bCs/>
          <w:sz w:val="32"/>
          <w:szCs w:val="32"/>
          <w:rtl/>
        </w:rPr>
        <w:t>أهمية الدراسة</w:t>
      </w:r>
    </w:p>
    <w:p w14:paraId="028C6F05" w14:textId="77777777" w:rsidR="00BA631D" w:rsidRDefault="00000000">
      <w:pPr>
        <w:bidi/>
        <w:spacing w:after="160" w:line="300" w:lineRule="auto"/>
        <w:jc w:val="both"/>
      </w:pPr>
      <w:r>
        <w:rPr>
          <w:rFonts w:ascii="Arial" w:eastAsia="Arial" w:hAnsi="Arial" w:cs="Arial"/>
          <w:sz w:val="24"/>
          <w:szCs w:val="24"/>
          <w:rtl/>
        </w:rPr>
        <w:t>تستمد هذه الدراسة أهميتها من الأهمية المتزايدة التي تحظى بها تطبيقات الذكاء الاصطناعي في مختلف القطاعات الاقتصادية والصناعية حول العالم، حيث أصبحت هذه التطبيقات تمثل أحد المحركات الرئيسية لتحسين الكفاءة التشغيلية وتعزيز القدرة التنافسية للمؤسسات. كما تأتي أهمية الدراسة في ظل التوجه العالمي المتسارع نحو التحول الرقمي وتبني التقنيات الذكية كوسيلة لتحقيق الاستدامة والنمو وتحسين الأداء المؤسسي.</w:t>
      </w:r>
    </w:p>
    <w:p w14:paraId="608BCF22" w14:textId="77777777" w:rsidR="00BA631D" w:rsidRDefault="00000000">
      <w:pPr>
        <w:bidi/>
        <w:spacing w:after="160" w:line="300" w:lineRule="auto"/>
        <w:jc w:val="both"/>
      </w:pPr>
      <w:r>
        <w:rPr>
          <w:rFonts w:ascii="Arial" w:eastAsia="Arial" w:hAnsi="Arial" w:cs="Arial"/>
          <w:sz w:val="24"/>
          <w:szCs w:val="24"/>
          <w:rtl/>
        </w:rPr>
        <w:lastRenderedPageBreak/>
        <w:t>وتبرز أهمية الدراسة من الناحية العلمية في تناولها لموضوع حديث نسبياً يجمع بين متغيرين يحظيان باهتمام متزايد في الأدبيات الإدارية المعاصرة، وهما تطبيقات الذكاء الاصطناعي والأداء التشغيلي والميزة التنافسية. كما تسهم الدراسة في إثراء المعرفة العلمية المتعلقة بتطبيقات الذكاء الاصطناعي في القطاع الصناعي، وخاصة في قطاع تصنيع الأثاث والأعمال الخشبية الذي لم يحظ بالقدر الكافي من الدراسات في البيئة الكويتية مقارنة بالقطاعات الأخرى.</w:t>
      </w:r>
    </w:p>
    <w:p w14:paraId="6E962DA8" w14:textId="77777777" w:rsidR="00BA631D" w:rsidRDefault="00000000">
      <w:pPr>
        <w:bidi/>
        <w:spacing w:after="160" w:line="300" w:lineRule="auto"/>
        <w:jc w:val="both"/>
      </w:pPr>
      <w:r>
        <w:rPr>
          <w:rFonts w:ascii="Arial" w:eastAsia="Arial" w:hAnsi="Arial" w:cs="Arial"/>
          <w:sz w:val="24"/>
          <w:szCs w:val="24"/>
          <w:rtl/>
        </w:rPr>
        <w:t>أما من الناحية العملية، فتنبع أهمية الدراسة من تركيزها على قطاع اقتصادي مهم في دولة الكويت يواجه تحديات متعددة تتعلق بارتفاع تكاليف التشغيل، والاعتماد على المواد الأولية المستوردة، وتزايد المنافسة المحلية والإقليمية، وارتفاع توقعات العملاء فيما يتعلق بالجودة والأسعار والخدمات. ومن المتوقع أن تسهم نتائج الدراسة في توضيح الدور الذي يمكن أن تؤديه تطبيقات الذكاء الاصطناعي في مواجهة هذه التحديات وتحسين قدرة الشركات على تحقيق مستويات أعلى من الكفاءة والتميز.</w:t>
      </w:r>
    </w:p>
    <w:p w14:paraId="126282DD" w14:textId="77777777" w:rsidR="00BA631D" w:rsidRDefault="00000000">
      <w:pPr>
        <w:bidi/>
        <w:spacing w:after="160" w:line="300" w:lineRule="auto"/>
        <w:jc w:val="both"/>
      </w:pPr>
      <w:r>
        <w:rPr>
          <w:rFonts w:ascii="Arial" w:eastAsia="Arial" w:hAnsi="Arial" w:cs="Arial"/>
          <w:sz w:val="24"/>
          <w:szCs w:val="24"/>
          <w:rtl/>
        </w:rPr>
        <w:t>كما تكتسب الدراسة أهمية خاصة من خلال تسليط الضوء على مجموعة من التطبيقات العملية للذكاء الاصطناعي، مثل التنبؤ بالطلب والمبيعات، وتخطيط الإنتاج، ومراقبة الجودة، وخدمة العملاء، وبيان أثرها في تخفيض التكاليف التشغيلية، وتقليل الهدر، ورفع إنتاجية العاملين، وتحسين جودة المنتجات والخدمات. ويساعد ذلك إدارات الشركات على اتخاذ قرارات أكثر فاعلية فيما يتعلق بالاستثمار في التقنيات الحديثة وتطوير أنظمتها التشغيلية.</w:t>
      </w:r>
    </w:p>
    <w:p w14:paraId="68432370" w14:textId="77777777" w:rsidR="00BA631D" w:rsidRDefault="00000000">
      <w:pPr>
        <w:bidi/>
        <w:spacing w:after="160" w:line="300" w:lineRule="auto"/>
        <w:jc w:val="both"/>
      </w:pPr>
      <w:r>
        <w:rPr>
          <w:rFonts w:ascii="Arial" w:eastAsia="Arial" w:hAnsi="Arial" w:cs="Arial"/>
          <w:sz w:val="24"/>
          <w:szCs w:val="24"/>
          <w:rtl/>
        </w:rPr>
        <w:t>ومن المتوقع أن توفر الدراسة مجموعة من النتائج والتوصيات التي يمكن أن يستفيد منها صناع القرار ومديرو الشركات الصناعية والجهات الحكومية المعنية بالتنمية الصناعية والتحول الرقمي في دولة الكويت، من خلال دعم التوجه نحو تبني تقنيات الذكاء الاصطناعي ورفع مستوى الوعي بأهميتها في تعزيز القدرة التنافسية وتحقيق التنمية المستدامة في قطاع تصنيع الأثاث والأعمال الخشبية.</w:t>
      </w:r>
    </w:p>
    <w:p w14:paraId="72B360A4" w14:textId="77777777" w:rsidR="00BA631D" w:rsidRDefault="00000000">
      <w:pPr>
        <w:bidi/>
        <w:spacing w:after="160" w:line="300" w:lineRule="auto"/>
        <w:jc w:val="both"/>
      </w:pPr>
      <w:r>
        <w:rPr>
          <w:rFonts w:ascii="Arial" w:eastAsia="Arial" w:hAnsi="Arial" w:cs="Arial"/>
          <w:sz w:val="24"/>
          <w:szCs w:val="24"/>
          <w:rtl/>
        </w:rPr>
        <w:t>كذلك قد تمثل الدراسة مرجعاً علمياً للباحثين والدارسين الراغبين في إجراء دراسات مستقبلية تتناول تطبيقات الذكاء الاصطناعي في القطاعات الصناعية المختلفة، مما يساهم في توسيع نطاق البحث العلمي في هذا المجال ومواكبة التطورات التكنولوجية المتسارعة التي تشهدها بيئة الأعمال المعاصرة.</w:t>
      </w:r>
    </w:p>
    <w:p w14:paraId="668F756D" w14:textId="77777777" w:rsidR="00BA631D" w:rsidRDefault="00000000" w:rsidP="005561A6">
      <w:pPr>
        <w:bidi/>
        <w:spacing w:before="300" w:after="200" w:line="300" w:lineRule="auto"/>
      </w:pPr>
      <w:r>
        <w:rPr>
          <w:rFonts w:ascii="Arial" w:eastAsia="Arial" w:hAnsi="Arial" w:cs="Arial"/>
          <w:b/>
          <w:bCs/>
          <w:sz w:val="32"/>
          <w:szCs w:val="32"/>
          <w:rtl/>
        </w:rPr>
        <w:t>أهداف الدراسة</w:t>
      </w:r>
    </w:p>
    <w:p w14:paraId="2898CE8F" w14:textId="77777777" w:rsidR="00BA631D" w:rsidRDefault="00000000">
      <w:pPr>
        <w:bidi/>
        <w:spacing w:after="160" w:line="300" w:lineRule="auto"/>
        <w:jc w:val="both"/>
      </w:pPr>
      <w:r>
        <w:rPr>
          <w:rFonts w:ascii="Arial" w:eastAsia="Arial" w:hAnsi="Arial" w:cs="Arial"/>
          <w:sz w:val="24"/>
          <w:szCs w:val="24"/>
          <w:rtl/>
        </w:rPr>
        <w:t>تهدف هذه الدراسة بصورة رئيسية إلى التعرف على أثر تطبيقات الذكاء الاصطناعي على الأداء التشغيلي والميزة التنافسية لشركات تصنيع الأثاث والأعمال الخشبية في دولة الكويت، وذلك من خلال دراسة واقع استخدام هذه التطبيقات وانعكاساتها على أداء الشركات وقدرتها على المنافسة في السوق.</w:t>
      </w:r>
    </w:p>
    <w:p w14:paraId="09391660" w14:textId="77777777" w:rsidR="00BA631D" w:rsidRDefault="00000000">
      <w:pPr>
        <w:bidi/>
        <w:spacing w:after="160" w:line="300" w:lineRule="auto"/>
        <w:jc w:val="both"/>
      </w:pPr>
      <w:r>
        <w:rPr>
          <w:rFonts w:ascii="Arial" w:eastAsia="Arial" w:hAnsi="Arial" w:cs="Arial"/>
          <w:sz w:val="24"/>
          <w:szCs w:val="24"/>
          <w:rtl/>
        </w:rPr>
        <w:t>وينبثق عن هذا الهدف الرئيسي مجموعة من الأهداف الفرعية تتمثل فيما يلي:</w:t>
      </w:r>
    </w:p>
    <w:p w14:paraId="6E1C0CDB"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التعرف على مستوى تطبيق تقنيات الذكاء الاصطناعي في شركات تصنيع الأثاث والأعمال الخشبية في دولة الكويت.</w:t>
      </w:r>
    </w:p>
    <w:p w14:paraId="45261F4D"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المتعلقة بالتنبؤ بالطلب والمبيعات على الأداء التشغيلي لشركات تصنيع الأثاث والأعمال الخشبية.</w:t>
      </w:r>
    </w:p>
    <w:p w14:paraId="628B9C9F"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المتعلقة بتخطيط الإنتاج على الأداء التشغيلي لشركات تصنيع الأثاث والأعمال الخشبية.</w:t>
      </w:r>
    </w:p>
    <w:p w14:paraId="21045CD3"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المتعلقة بمراقبة الجودة على الأداء التشغيلي لشركات تصنيع الأثاث والأعمال الخشبية.</w:t>
      </w:r>
    </w:p>
    <w:p w14:paraId="3F69D50E"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lastRenderedPageBreak/>
        <w:t>دراسة أثر تطبيقات الذكاء الاصطناعي المتعلقة بخدمة العملاء على الأداء التشغيلي لشركات تصنيع الأثاث والأعمال الخشبية.</w:t>
      </w:r>
    </w:p>
    <w:p w14:paraId="5A1F6216"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التعرف على أثر تطبيقات الذكاء الاصطناعي في تعزيز الميزة التنافسية لشركات تصنيع الأثاث والأعمال الخشبية.</w:t>
      </w:r>
    </w:p>
    <w:p w14:paraId="0102C455"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على زيادة الحصة السوقية للشركات محل الدراسة.</w:t>
      </w:r>
    </w:p>
    <w:p w14:paraId="6232984A"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على تحسين القدرة التنافسية السعرية للشركات.</w:t>
      </w:r>
    </w:p>
    <w:p w14:paraId="4A093D8E"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على دعم الابتكار وتطوير المنتجات والخدمات المقدمة للعملاء.</w:t>
      </w:r>
    </w:p>
    <w:p w14:paraId="5F8B3A64"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دراسة أثر تطبيقات الذكاء الاصطناعي على رفع مستوى رضا العملاء في شركات تصنيع الأثاث والأعمال الخشبية.</w:t>
      </w:r>
    </w:p>
    <w:p w14:paraId="7B4BE4F1"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تقديم مجموعة من التوصيات العملية التي تساعد أصحاب المصانع والمديرين على تعزيز الاستفادة من تطبيقات الذكاء الاصطناعي بما ينعكس إيجاباً على الأداء التشغيلي والميزة التنافسية.</w:t>
      </w:r>
    </w:p>
    <w:p w14:paraId="299AF0DB" w14:textId="77777777" w:rsidR="00BA631D" w:rsidRDefault="00000000" w:rsidP="005561A6">
      <w:pPr>
        <w:bidi/>
        <w:spacing w:before="300" w:after="200" w:line="300" w:lineRule="auto"/>
      </w:pPr>
      <w:r>
        <w:rPr>
          <w:rFonts w:ascii="Arial" w:eastAsia="Arial" w:hAnsi="Arial" w:cs="Arial"/>
          <w:b/>
          <w:bCs/>
          <w:sz w:val="32"/>
          <w:szCs w:val="32"/>
          <w:rtl/>
        </w:rPr>
        <w:t>تساؤلات الدراسة</w:t>
      </w:r>
    </w:p>
    <w:p w14:paraId="3816CC6A" w14:textId="77777777" w:rsidR="00BA631D" w:rsidRDefault="00000000">
      <w:pPr>
        <w:bidi/>
        <w:spacing w:after="160" w:line="300" w:lineRule="auto"/>
        <w:jc w:val="both"/>
      </w:pPr>
      <w:r>
        <w:rPr>
          <w:rFonts w:ascii="Arial" w:eastAsia="Arial" w:hAnsi="Arial" w:cs="Arial"/>
          <w:sz w:val="24"/>
          <w:szCs w:val="24"/>
          <w:rtl/>
        </w:rPr>
        <w:t>في ظل التوجه العالمي المتزايد نحو تبني تطبيقات الذكاء الاصطناعي في مختلف القطاعات الصناعية، وسعياً إلى التعرف على مدى مساهمة هذه التطبيقات في تحسين الأداء التشغيلي وتعزيز الميزة التنافسية لشركات تصنيع الأثاث والأعمال الخشبية في دولة الكويت، تسعى هذه الدراسة إلى الإجابة عن التساؤل الرئيس الآتي:</w:t>
      </w:r>
    </w:p>
    <w:p w14:paraId="5DACC397" w14:textId="77777777" w:rsidR="00BA631D" w:rsidRDefault="00000000">
      <w:pPr>
        <w:bidi/>
        <w:spacing w:after="160" w:line="300" w:lineRule="auto"/>
        <w:jc w:val="center"/>
      </w:pPr>
      <w:r>
        <w:rPr>
          <w:rFonts w:ascii="Arial" w:eastAsia="Arial" w:hAnsi="Arial" w:cs="Arial"/>
          <w:b/>
          <w:bCs/>
          <w:sz w:val="24"/>
          <w:szCs w:val="24"/>
          <w:rtl/>
        </w:rPr>
        <w:t>ما أثر تطبيقات الذكاء الاصطناعي على الأداء التشغيلي والميزة التنافسية لشركات تصنيع الأثاث والأعمال الخشبية في دولة الكويت؟</w:t>
      </w:r>
    </w:p>
    <w:p w14:paraId="47D863D4" w14:textId="77777777" w:rsidR="00BA631D" w:rsidRDefault="00000000">
      <w:pPr>
        <w:bidi/>
        <w:spacing w:after="160" w:line="300" w:lineRule="auto"/>
        <w:jc w:val="both"/>
      </w:pPr>
      <w:r>
        <w:rPr>
          <w:rFonts w:ascii="Arial" w:eastAsia="Arial" w:hAnsi="Arial" w:cs="Arial"/>
          <w:sz w:val="24"/>
          <w:szCs w:val="24"/>
          <w:rtl/>
        </w:rPr>
        <w:t>وينبثق عن هذا التساؤل الرئيس مجموعة من التساؤلات الفرعية تتمثل فيما يلي:</w:t>
      </w:r>
    </w:p>
    <w:p w14:paraId="537A8C0A"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ما مستوى تطبيق تطبيقات الذكاء الاصطناعي في شركات تصنيع الأثاث والأعمال الخشبية في دولة الكويت؟</w:t>
      </w:r>
    </w:p>
    <w:p w14:paraId="1F5B352D"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ما أثر تطبيقات الذكاء الاصطناعي على الأداء التشغيلي لشركات تصنيع الأثاث والأعمال الخشبية في دولة الكويت؟</w:t>
      </w:r>
    </w:p>
    <w:p w14:paraId="0913B526"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ما أثر تطبيقات الذكاء الاصطناعي على الميزة التنافسية لشركات تصنيع الأثاث والأعمال الخشبية في دولة الكويت؟</w:t>
      </w:r>
    </w:p>
    <w:p w14:paraId="54193650"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إلى أي مدى تسهم تطبيقات الذكاء الاصطناعي في تخفيض التكاليف التشغيلية وتقليل الهدر ورفع إنتاجية العاملين وزيادة المبيعات؟</w:t>
      </w:r>
    </w:p>
    <w:p w14:paraId="66458E26"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إلى أي مدى تسهم تطبيقات الذكاء الاصطناعي في تعزيز الحصة السوقية وتحسين القدرة التنافسية السعرية ودعم الابتكار ورفع مستوى رضا العملاء؟</w:t>
      </w:r>
    </w:p>
    <w:p w14:paraId="156B4803"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هل توجد فروق ذات دلالة إحصائية في استجابات أفراد العينة تجاه أثر تطبيقات الذكاء الاصطناعي تعزى إلى سنوات الخبرة أو حجم المصنع؟</w:t>
      </w:r>
    </w:p>
    <w:p w14:paraId="4FB64666" w14:textId="77777777" w:rsidR="00BA631D" w:rsidRDefault="00000000" w:rsidP="005561A6">
      <w:pPr>
        <w:bidi/>
        <w:spacing w:before="300" w:after="200" w:line="300" w:lineRule="auto"/>
      </w:pPr>
      <w:r>
        <w:rPr>
          <w:rFonts w:ascii="Arial" w:eastAsia="Arial" w:hAnsi="Arial" w:cs="Arial"/>
          <w:b/>
          <w:bCs/>
          <w:sz w:val="32"/>
          <w:szCs w:val="32"/>
          <w:rtl/>
        </w:rPr>
        <w:t>فروض الدراسة</w:t>
      </w:r>
    </w:p>
    <w:p w14:paraId="1EB79072" w14:textId="77777777" w:rsidR="00BA631D" w:rsidRDefault="00000000">
      <w:pPr>
        <w:bidi/>
        <w:spacing w:after="160" w:line="300" w:lineRule="auto"/>
        <w:jc w:val="both"/>
      </w:pPr>
      <w:r>
        <w:rPr>
          <w:rFonts w:ascii="Arial" w:eastAsia="Arial" w:hAnsi="Arial" w:cs="Arial"/>
          <w:sz w:val="24"/>
          <w:szCs w:val="24"/>
          <w:rtl/>
        </w:rPr>
        <w:lastRenderedPageBreak/>
        <w:t>استناداً إلى مشكلة الدراسة وأهدافها وتساؤلاتها، تسعى الدراسة الحالية إلى اختبار مجموعة من الفروض الإحصائية المتعلقة بأثر تطبيقات الذكاء الاصطناعي على الأداء التشغيلي والميزة التنافسية لشركات تصنيع الأثاث والأعمال الخشبية في دولة الكويت، وذلك على النحو الآتي:</w:t>
      </w:r>
    </w:p>
    <w:p w14:paraId="032D33A5" w14:textId="77777777" w:rsidR="00BA631D" w:rsidRDefault="00000000" w:rsidP="005561A6">
      <w:pPr>
        <w:bidi/>
        <w:spacing w:before="200" w:after="160" w:line="300" w:lineRule="auto"/>
      </w:pPr>
      <w:r>
        <w:rPr>
          <w:rFonts w:ascii="Arial" w:eastAsia="Arial" w:hAnsi="Arial" w:cs="Arial"/>
          <w:b/>
          <w:bCs/>
          <w:sz w:val="28"/>
          <w:szCs w:val="28"/>
          <w:rtl/>
        </w:rPr>
        <w:t>الفرضية الرئيسية الأولى:</w:t>
      </w:r>
    </w:p>
    <w:p w14:paraId="7822E654" w14:textId="77777777" w:rsidR="00BA631D" w:rsidRDefault="00000000">
      <w:pPr>
        <w:bidi/>
        <w:spacing w:after="160" w:line="300" w:lineRule="auto"/>
        <w:jc w:val="both"/>
      </w:pPr>
      <w:r>
        <w:rPr>
          <w:rFonts w:ascii="Arial" w:eastAsia="Arial" w:hAnsi="Arial" w:cs="Arial"/>
          <w:sz w:val="24"/>
          <w:szCs w:val="24"/>
          <w:rtl/>
        </w:rPr>
        <w:t>H0₁: لا يوجد أثر ذو دلالة إحصائية لتطبيقات الذكاء الاصطناعي على الأداء التشغيلي لشركات تصنيع الأثاث والأعمال الخشبية في دولة الكويت عند مستوى الدلالة (α ≤ 0.05).</w:t>
      </w:r>
    </w:p>
    <w:p w14:paraId="6DEB16DB" w14:textId="77777777" w:rsidR="00BA631D" w:rsidRDefault="00000000">
      <w:pPr>
        <w:bidi/>
        <w:spacing w:after="160" w:line="300" w:lineRule="auto"/>
        <w:jc w:val="both"/>
      </w:pPr>
      <w:r>
        <w:rPr>
          <w:rFonts w:ascii="Arial" w:eastAsia="Arial" w:hAnsi="Arial" w:cs="Arial"/>
          <w:sz w:val="24"/>
          <w:szCs w:val="24"/>
          <w:rtl/>
        </w:rPr>
        <w:t>H1₁: يوجد أثر ذو دلالة إحصائية لتطبيقات الذكاء الاصطناعي على الأداء التشغيلي لشركات تصنيع الأثاث والأعمال الخشبية في دولة الكويت عند مستوى الدلالة (α ≤ 0.05).</w:t>
      </w:r>
    </w:p>
    <w:p w14:paraId="6ED8C784" w14:textId="77777777" w:rsidR="00BA631D" w:rsidRDefault="00000000" w:rsidP="005561A6">
      <w:pPr>
        <w:bidi/>
        <w:spacing w:before="200" w:after="160" w:line="300" w:lineRule="auto"/>
      </w:pPr>
      <w:r>
        <w:rPr>
          <w:rFonts w:ascii="Arial" w:eastAsia="Arial" w:hAnsi="Arial" w:cs="Arial"/>
          <w:b/>
          <w:bCs/>
          <w:sz w:val="28"/>
          <w:szCs w:val="28"/>
          <w:rtl/>
        </w:rPr>
        <w:t>الفرضية الرئيسية الثانية:</w:t>
      </w:r>
    </w:p>
    <w:p w14:paraId="0D6B0BD1" w14:textId="77777777" w:rsidR="00BA631D" w:rsidRDefault="00000000">
      <w:pPr>
        <w:bidi/>
        <w:spacing w:after="160" w:line="300" w:lineRule="auto"/>
        <w:jc w:val="both"/>
      </w:pPr>
      <w:r>
        <w:rPr>
          <w:rFonts w:ascii="Arial" w:eastAsia="Arial" w:hAnsi="Arial" w:cs="Arial"/>
          <w:sz w:val="24"/>
          <w:szCs w:val="24"/>
          <w:rtl/>
        </w:rPr>
        <w:t>H0₂: لا يوجد أثر ذو دلالة إحصائية لتطبيقات الذكاء الاصطناعي على الميزة التنافسية لشركات تصنيع الأثاث والأعمال الخشبية في دولة الكويت عند مستوى الدلالة (α ≤ 0.05).</w:t>
      </w:r>
    </w:p>
    <w:p w14:paraId="5EB103F3" w14:textId="77777777" w:rsidR="00BA631D" w:rsidRDefault="00000000">
      <w:pPr>
        <w:bidi/>
        <w:spacing w:after="160" w:line="300" w:lineRule="auto"/>
        <w:jc w:val="both"/>
      </w:pPr>
      <w:r>
        <w:rPr>
          <w:rFonts w:ascii="Arial" w:eastAsia="Arial" w:hAnsi="Arial" w:cs="Arial"/>
          <w:sz w:val="24"/>
          <w:szCs w:val="24"/>
          <w:rtl/>
        </w:rPr>
        <w:t>H1₂: يوجد أثر ذو دلالة إحصائية لتطبيقات الذكاء الاصطناعي على الميزة التنافسية لشركات تصنيع الأثاث والأعمال الخشبية في دولة الكويت عند مستوى الدلالة (α ≤ 0.05).</w:t>
      </w:r>
    </w:p>
    <w:p w14:paraId="47F175DE" w14:textId="77777777" w:rsidR="00BA631D" w:rsidRDefault="00000000" w:rsidP="005561A6">
      <w:pPr>
        <w:bidi/>
        <w:spacing w:before="200" w:after="160" w:line="300" w:lineRule="auto"/>
      </w:pPr>
      <w:r>
        <w:rPr>
          <w:rFonts w:ascii="Arial" w:eastAsia="Arial" w:hAnsi="Arial" w:cs="Arial"/>
          <w:b/>
          <w:bCs/>
          <w:sz w:val="28"/>
          <w:szCs w:val="28"/>
          <w:rtl/>
        </w:rPr>
        <w:t>الفرضية الرئيسية الثالثة:</w:t>
      </w:r>
    </w:p>
    <w:p w14:paraId="15439167" w14:textId="77777777" w:rsidR="00BA631D" w:rsidRDefault="00000000">
      <w:pPr>
        <w:bidi/>
        <w:spacing w:after="160" w:line="300" w:lineRule="auto"/>
        <w:jc w:val="both"/>
      </w:pPr>
      <w:r>
        <w:rPr>
          <w:rFonts w:ascii="Arial" w:eastAsia="Arial" w:hAnsi="Arial" w:cs="Arial"/>
          <w:sz w:val="24"/>
          <w:szCs w:val="24"/>
          <w:rtl/>
        </w:rPr>
        <w:t>H0₃: لا توجد فروق ذات دلالة إحصائية في استجابات أفراد العينة حول أثر تطبيقات الذكاء الاصطناعي على الأداء التشغيلي والميزة التنافسية تعزى إلى المتغيرات الديموغرافية والتنظيمية (سنوات الخبرة، حجم المصنع) عند مستوى الدلالة (α ≤ 0.05).</w:t>
      </w:r>
    </w:p>
    <w:p w14:paraId="5C2DE865" w14:textId="77777777" w:rsidR="00BA631D" w:rsidRDefault="00000000">
      <w:pPr>
        <w:bidi/>
        <w:spacing w:after="160" w:line="300" w:lineRule="auto"/>
        <w:jc w:val="both"/>
      </w:pPr>
      <w:r>
        <w:rPr>
          <w:rFonts w:ascii="Arial" w:eastAsia="Arial" w:hAnsi="Arial" w:cs="Arial"/>
          <w:sz w:val="24"/>
          <w:szCs w:val="24"/>
          <w:rtl/>
        </w:rPr>
        <w:t>H1₃: توجد فروق ذات دلالة إحصائية في استجابات أفراد العينة حول أثر تطبيقات الذكاء الاصطناعي على الأداء التشغيلي والميزة التنافسية تعزى إلى المتغيرات الديموغرافية والتنظيمية (سنوات الخبرة، حجم المصنع) عند مستوى الدلالة (α ≤ 0.05).</w:t>
      </w:r>
    </w:p>
    <w:p w14:paraId="68394B92" w14:textId="77777777" w:rsidR="00BA631D" w:rsidRDefault="00000000" w:rsidP="005561A6">
      <w:pPr>
        <w:bidi/>
        <w:spacing w:before="300" w:after="200" w:line="300" w:lineRule="auto"/>
      </w:pPr>
      <w:r>
        <w:rPr>
          <w:rFonts w:ascii="Arial" w:eastAsia="Arial" w:hAnsi="Arial" w:cs="Arial"/>
          <w:b/>
          <w:bCs/>
          <w:sz w:val="32"/>
          <w:szCs w:val="32"/>
          <w:rtl/>
        </w:rPr>
        <w:t>الإطار النظري للدراسة</w:t>
      </w:r>
    </w:p>
    <w:p w14:paraId="79151AEB" w14:textId="77777777" w:rsidR="00BA631D" w:rsidRDefault="00000000">
      <w:pPr>
        <w:bidi/>
        <w:spacing w:after="160" w:line="300" w:lineRule="auto"/>
        <w:jc w:val="both"/>
      </w:pPr>
      <w:r>
        <w:rPr>
          <w:rFonts w:ascii="Arial" w:eastAsia="Arial" w:hAnsi="Arial" w:cs="Arial"/>
          <w:sz w:val="24"/>
          <w:szCs w:val="24"/>
          <w:rtl/>
        </w:rPr>
        <w:t>يتناول هذا الجزء من الفصل الأول العرض النظري الشامل للمفاهيم والمتغيرات الأساسية التي تقوم عليها الدراسة الحالية، بهدف تزويد قارئ البحث بخلفية معرفية وافية تُعرّفه بكافة الجوانب المتعلقة بموضوع الدراسة، بدءاً بمفهوم الذكاء الاصطناعي وتقنياته، مروراً بتطبيقاته في القطاع الصناعي، ووصولاً إلى مفهومي الأداء التشغيلي والميزة التنافسية، وانتهاءً بالنظرية العلمية الموجهة للدراسة.</w:t>
      </w:r>
    </w:p>
    <w:p w14:paraId="39B6A561" w14:textId="77777777" w:rsidR="00BA631D" w:rsidRDefault="00000000" w:rsidP="005561A6">
      <w:pPr>
        <w:bidi/>
        <w:spacing w:before="200" w:after="160" w:line="300" w:lineRule="auto"/>
      </w:pPr>
      <w:r>
        <w:rPr>
          <w:rFonts w:ascii="Arial" w:eastAsia="Arial" w:hAnsi="Arial" w:cs="Arial"/>
          <w:b/>
          <w:bCs/>
          <w:sz w:val="28"/>
          <w:szCs w:val="28"/>
          <w:rtl/>
        </w:rPr>
        <w:t>أولاً: مفهوم الذكاء الاصطناعي وتقنياته</w:t>
      </w:r>
    </w:p>
    <w:p w14:paraId="2EF34565" w14:textId="77777777" w:rsidR="00BA631D" w:rsidRDefault="00000000">
      <w:pPr>
        <w:bidi/>
        <w:spacing w:after="160" w:line="300" w:lineRule="auto"/>
        <w:jc w:val="both"/>
      </w:pPr>
      <w:r>
        <w:rPr>
          <w:rFonts w:ascii="Arial" w:eastAsia="Arial" w:hAnsi="Arial" w:cs="Arial"/>
          <w:b/>
          <w:bCs/>
          <w:sz w:val="24"/>
          <w:szCs w:val="24"/>
          <w:rtl/>
        </w:rPr>
        <w:t xml:space="preserve">تعريف الذكاء الاصطناعي: </w:t>
      </w:r>
      <w:r>
        <w:rPr>
          <w:rFonts w:ascii="Arial" w:eastAsia="Arial" w:hAnsi="Arial" w:cs="Arial"/>
          <w:sz w:val="24"/>
          <w:szCs w:val="24"/>
          <w:rtl/>
        </w:rPr>
        <w:t>يُعرَّف الذكاء الاصطناعي بأنه مجموعة النظريات والتقنيات المستخدمة في تصميم أنظمة وبرمجيات قادرة على محاكاة أشكال من الذكاء البشري، من خلال قدرتها على التعلم والاستدلال واتخاذ القرار بأقل تدخل بشري ممكن (</w:t>
      </w:r>
      <w:proofErr w:type="spellStart"/>
      <w:r>
        <w:rPr>
          <w:rFonts w:ascii="Arial" w:eastAsia="Arial" w:hAnsi="Arial" w:cs="Arial"/>
          <w:sz w:val="24"/>
          <w:szCs w:val="24"/>
          <w:rtl/>
        </w:rPr>
        <w:t>Russell</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Norvig</w:t>
      </w:r>
      <w:proofErr w:type="spellEnd"/>
      <w:r>
        <w:rPr>
          <w:rFonts w:ascii="Arial" w:eastAsia="Arial" w:hAnsi="Arial" w:cs="Arial"/>
          <w:sz w:val="24"/>
          <w:szCs w:val="24"/>
          <w:rtl/>
        </w:rPr>
        <w:t>, 2021). وقد أصبح الذكاء الاصطناعي أحد الركائز الأساسية لما يُعرف بالثورة الصناعية الرابعة، حيث تتيح هذه التقنيات للمؤسسات الصناعية تحليل كميات ضخمة من البيانات واستخلاص أنماط ومؤشرات يصعب على الأساليب التقليدية اكتشافها (</w:t>
      </w:r>
      <w:proofErr w:type="spellStart"/>
      <w:r>
        <w:rPr>
          <w:rFonts w:ascii="Arial" w:eastAsia="Arial" w:hAnsi="Arial" w:cs="Arial"/>
          <w:sz w:val="24"/>
          <w:szCs w:val="24"/>
          <w:rtl/>
        </w:rPr>
        <w:t>Lu</w:t>
      </w:r>
      <w:proofErr w:type="spellEnd"/>
      <w:r>
        <w:rPr>
          <w:rFonts w:ascii="Arial" w:eastAsia="Arial" w:hAnsi="Arial" w:cs="Arial"/>
          <w:sz w:val="24"/>
          <w:szCs w:val="24"/>
          <w:rtl/>
        </w:rPr>
        <w:t>, 2017).</w:t>
      </w:r>
    </w:p>
    <w:p w14:paraId="45B9EE49" w14:textId="77777777" w:rsidR="00BA631D" w:rsidRDefault="00000000">
      <w:pPr>
        <w:bidi/>
        <w:spacing w:after="160" w:line="300" w:lineRule="auto"/>
        <w:jc w:val="both"/>
      </w:pPr>
      <w:r>
        <w:rPr>
          <w:rFonts w:ascii="Arial" w:eastAsia="Arial" w:hAnsi="Arial" w:cs="Arial"/>
          <w:b/>
          <w:bCs/>
          <w:sz w:val="24"/>
          <w:szCs w:val="24"/>
          <w:rtl/>
        </w:rPr>
        <w:lastRenderedPageBreak/>
        <w:t xml:space="preserve">أنواع الذكاء الاصطناعي ومستوياته: </w:t>
      </w:r>
      <w:r>
        <w:rPr>
          <w:rFonts w:ascii="Arial" w:eastAsia="Arial" w:hAnsi="Arial" w:cs="Arial"/>
          <w:sz w:val="24"/>
          <w:szCs w:val="24"/>
          <w:rtl/>
        </w:rPr>
        <w:t>يميز الباحثون بين ثلاثة مستويات رئيسية للذكاء الاصطناعي وفقاً لاتساع قدراته: الذكاء الاصطناعي الضيق (</w:t>
      </w:r>
      <w:proofErr w:type="spellStart"/>
      <w:r>
        <w:rPr>
          <w:rFonts w:ascii="Arial" w:eastAsia="Arial" w:hAnsi="Arial" w:cs="Arial"/>
          <w:sz w:val="24"/>
          <w:szCs w:val="24"/>
          <w:rtl/>
        </w:rPr>
        <w:t>Narrow</w:t>
      </w:r>
      <w:proofErr w:type="spellEnd"/>
      <w:r>
        <w:rPr>
          <w:rFonts w:ascii="Arial" w:eastAsia="Arial" w:hAnsi="Arial" w:cs="Arial"/>
          <w:sz w:val="24"/>
          <w:szCs w:val="24"/>
          <w:rtl/>
        </w:rPr>
        <w:t xml:space="preserve"> AI) وهو النوع الأكثر انتشاراً حالياً، ويُصمَّم لأداء مهمة محددة كالتنبؤ أو التصنيف أو التعرف على الأنماط؛ والذكاء الاصطناعي العام (</w:t>
      </w:r>
      <w:proofErr w:type="spellStart"/>
      <w:r>
        <w:rPr>
          <w:rFonts w:ascii="Arial" w:eastAsia="Arial" w:hAnsi="Arial" w:cs="Arial"/>
          <w:sz w:val="24"/>
          <w:szCs w:val="24"/>
          <w:rtl/>
        </w:rPr>
        <w:t>General</w:t>
      </w:r>
      <w:proofErr w:type="spellEnd"/>
      <w:r>
        <w:rPr>
          <w:rFonts w:ascii="Arial" w:eastAsia="Arial" w:hAnsi="Arial" w:cs="Arial"/>
          <w:sz w:val="24"/>
          <w:szCs w:val="24"/>
          <w:rtl/>
        </w:rPr>
        <w:t xml:space="preserve"> AI) الذي يفترض امتلاك الآلة قدرات معرفية مماثلة للإنسان في مختلف المجالات، وما زال في طور البحث النظري؛ والذكاء الاصطناعي الفائق (</w:t>
      </w:r>
      <w:proofErr w:type="spellStart"/>
      <w:r>
        <w:rPr>
          <w:rFonts w:ascii="Arial" w:eastAsia="Arial" w:hAnsi="Arial" w:cs="Arial"/>
          <w:sz w:val="24"/>
          <w:szCs w:val="24"/>
          <w:rtl/>
        </w:rPr>
        <w:t>Super</w:t>
      </w:r>
      <w:proofErr w:type="spellEnd"/>
      <w:r>
        <w:rPr>
          <w:rFonts w:ascii="Arial" w:eastAsia="Arial" w:hAnsi="Arial" w:cs="Arial"/>
          <w:sz w:val="24"/>
          <w:szCs w:val="24"/>
          <w:rtl/>
        </w:rPr>
        <w:t xml:space="preserve"> AI) الذي يتجاوز افتراضياً القدرات البشرية، وهو مفهوم مستقبلي لم يتحقق بعد (</w:t>
      </w:r>
      <w:proofErr w:type="spellStart"/>
      <w:r>
        <w:rPr>
          <w:rFonts w:ascii="Arial" w:eastAsia="Arial" w:hAnsi="Arial" w:cs="Arial"/>
          <w:sz w:val="24"/>
          <w:szCs w:val="24"/>
          <w:rtl/>
        </w:rPr>
        <w:t>Lee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2018). وتنحصر تطبيقات الذكاء الاصطناعي في القطاع الصناعي، ومنها الدراسة الحالية، ضمن نطاق الذكاء الاصطناعي الضيق.</w:t>
      </w:r>
    </w:p>
    <w:p w14:paraId="08F74203" w14:textId="77777777" w:rsidR="00BA631D" w:rsidRDefault="00000000">
      <w:pPr>
        <w:bidi/>
        <w:spacing w:after="160" w:line="300" w:lineRule="auto"/>
        <w:jc w:val="both"/>
      </w:pPr>
      <w:r>
        <w:rPr>
          <w:rFonts w:ascii="Arial" w:eastAsia="Arial" w:hAnsi="Arial" w:cs="Arial"/>
          <w:b/>
          <w:bCs/>
          <w:sz w:val="24"/>
          <w:szCs w:val="24"/>
          <w:rtl/>
        </w:rPr>
        <w:t xml:space="preserve">تصنيف تقنيات الذكاء الاصطناعي الفرعية: </w:t>
      </w:r>
      <w:r>
        <w:rPr>
          <w:rFonts w:ascii="Arial" w:eastAsia="Arial" w:hAnsi="Arial" w:cs="Arial"/>
          <w:sz w:val="24"/>
          <w:szCs w:val="24"/>
          <w:rtl/>
        </w:rPr>
        <w:t>يستند الذكاء الاصطناعي إلى مجموعة من التقنيات الفرعية المتكاملة يمكن تصنيفها إلى: التعلم الآلي (</w:t>
      </w:r>
      <w:proofErr w:type="spellStart"/>
      <w:r>
        <w:rPr>
          <w:rFonts w:ascii="Arial" w:eastAsia="Arial" w:hAnsi="Arial" w:cs="Arial"/>
          <w:sz w:val="24"/>
          <w:szCs w:val="24"/>
          <w:rtl/>
        </w:rPr>
        <w:t>Machine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Learning</w:t>
      </w:r>
      <w:proofErr w:type="spellEnd"/>
      <w:r>
        <w:rPr>
          <w:rFonts w:ascii="Arial" w:eastAsia="Arial" w:hAnsi="Arial" w:cs="Arial"/>
          <w:sz w:val="24"/>
          <w:szCs w:val="24"/>
          <w:rtl/>
        </w:rPr>
        <w:t>) الذي يمكّن الأنظمة من تحسين أدائها اعتماداً على البيانات دون الحاجة إلى برمجة صريحة لكل حالة؛ والتعلم العميق (</w:t>
      </w:r>
      <w:proofErr w:type="spellStart"/>
      <w:r>
        <w:rPr>
          <w:rFonts w:ascii="Arial" w:eastAsia="Arial" w:hAnsi="Arial" w:cs="Arial"/>
          <w:sz w:val="24"/>
          <w:szCs w:val="24"/>
          <w:rtl/>
        </w:rPr>
        <w:t>Deep</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Learning</w:t>
      </w:r>
      <w:proofErr w:type="spellEnd"/>
      <w:r>
        <w:rPr>
          <w:rFonts w:ascii="Arial" w:eastAsia="Arial" w:hAnsi="Arial" w:cs="Arial"/>
          <w:sz w:val="24"/>
          <w:szCs w:val="24"/>
          <w:rtl/>
        </w:rPr>
        <w:t>) القائم على الشبكات العصبية الاصطناعية متعددة الطبقات؛ ومعالجة اللغات الطبيعية (</w:t>
      </w:r>
      <w:proofErr w:type="spellStart"/>
      <w:r>
        <w:rPr>
          <w:rFonts w:ascii="Arial" w:eastAsia="Arial" w:hAnsi="Arial" w:cs="Arial"/>
          <w:sz w:val="24"/>
          <w:szCs w:val="24"/>
          <w:rtl/>
        </w:rPr>
        <w:t>Natural</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Language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Processing</w:t>
      </w:r>
      <w:proofErr w:type="spellEnd"/>
      <w:r>
        <w:rPr>
          <w:rFonts w:ascii="Arial" w:eastAsia="Arial" w:hAnsi="Arial" w:cs="Arial"/>
          <w:sz w:val="24"/>
          <w:szCs w:val="24"/>
          <w:rtl/>
        </w:rPr>
        <w:t>) التي تُستخدم في فهم النصوص والمحادثات وتوليدها؛ والرؤية الحاسوبية (</w:t>
      </w:r>
      <w:proofErr w:type="spellStart"/>
      <w:r>
        <w:rPr>
          <w:rFonts w:ascii="Arial" w:eastAsia="Arial" w:hAnsi="Arial" w:cs="Arial"/>
          <w:sz w:val="24"/>
          <w:szCs w:val="24"/>
          <w:rtl/>
        </w:rPr>
        <w:t>Computer</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Vision</w:t>
      </w:r>
      <w:proofErr w:type="spellEnd"/>
      <w:r>
        <w:rPr>
          <w:rFonts w:ascii="Arial" w:eastAsia="Arial" w:hAnsi="Arial" w:cs="Arial"/>
          <w:sz w:val="24"/>
          <w:szCs w:val="24"/>
          <w:rtl/>
        </w:rPr>
        <w:t>) المستخدمة في تحليل الصور والفيديو؛ والروبوتات الذكية التي تجمع بين الإدراك الحسي والتحكم الآلي (</w:t>
      </w:r>
      <w:proofErr w:type="spellStart"/>
      <w:r>
        <w:rPr>
          <w:rFonts w:ascii="Arial" w:eastAsia="Arial" w:hAnsi="Arial" w:cs="Arial"/>
          <w:sz w:val="24"/>
          <w:szCs w:val="24"/>
          <w:rtl/>
        </w:rPr>
        <w:t>Zhong</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2017).</w:t>
      </w:r>
    </w:p>
    <w:p w14:paraId="10AC1840" w14:textId="77777777" w:rsidR="00BA631D" w:rsidRDefault="00000000">
      <w:pPr>
        <w:bidi/>
        <w:spacing w:after="160" w:line="300" w:lineRule="auto"/>
        <w:jc w:val="both"/>
      </w:pPr>
      <w:r>
        <w:rPr>
          <w:rFonts w:ascii="Arial" w:eastAsia="Arial" w:hAnsi="Arial" w:cs="Arial"/>
          <w:b/>
          <w:bCs/>
          <w:sz w:val="24"/>
          <w:szCs w:val="24"/>
          <w:rtl/>
        </w:rPr>
        <w:t xml:space="preserve">مصادر الذكاء الاصطناعي وركائزه: </w:t>
      </w:r>
      <w:r>
        <w:rPr>
          <w:rFonts w:ascii="Arial" w:eastAsia="Arial" w:hAnsi="Arial" w:cs="Arial"/>
          <w:sz w:val="24"/>
          <w:szCs w:val="24"/>
          <w:rtl/>
        </w:rPr>
        <w:t>تقوم أنظمة الذكاء الاصطناعي على ثلاث ركائز أساسية متكاملة: توافر بيانات ضخمة وعالية الجودة (</w:t>
      </w:r>
      <w:proofErr w:type="spellStart"/>
      <w:r>
        <w:rPr>
          <w:rFonts w:ascii="Arial" w:eastAsia="Arial" w:hAnsi="Arial" w:cs="Arial"/>
          <w:sz w:val="24"/>
          <w:szCs w:val="24"/>
          <w:rtl/>
        </w:rPr>
        <w:t>Big</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Data</w:t>
      </w:r>
      <w:proofErr w:type="spellEnd"/>
      <w:r>
        <w:rPr>
          <w:rFonts w:ascii="Arial" w:eastAsia="Arial" w:hAnsi="Arial" w:cs="Arial"/>
          <w:sz w:val="24"/>
          <w:szCs w:val="24"/>
          <w:rtl/>
        </w:rPr>
        <w:t>) بوصفها المادة الخام لعمليات التعلم؛ والقدرة الحاسوبية المتقدمة (</w:t>
      </w:r>
      <w:proofErr w:type="spellStart"/>
      <w:r>
        <w:rPr>
          <w:rFonts w:ascii="Arial" w:eastAsia="Arial" w:hAnsi="Arial" w:cs="Arial"/>
          <w:sz w:val="24"/>
          <w:szCs w:val="24"/>
          <w:rtl/>
        </w:rPr>
        <w:t>Computing</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Power</w:t>
      </w:r>
      <w:proofErr w:type="spellEnd"/>
      <w:r>
        <w:rPr>
          <w:rFonts w:ascii="Arial" w:eastAsia="Arial" w:hAnsi="Arial" w:cs="Arial"/>
          <w:sz w:val="24"/>
          <w:szCs w:val="24"/>
          <w:rtl/>
        </w:rPr>
        <w:t>)، وبخاصة وحدات المعالجة الرسومية والحوسبة السحابية التي تتيح معالجة كميات كبيرة من البيانات بسرعة؛ والخوارزميات والنماذج الرياضية (</w:t>
      </w:r>
      <w:proofErr w:type="spellStart"/>
      <w:r>
        <w:rPr>
          <w:rFonts w:ascii="Arial" w:eastAsia="Arial" w:hAnsi="Arial" w:cs="Arial"/>
          <w:sz w:val="24"/>
          <w:szCs w:val="24"/>
          <w:rtl/>
        </w:rPr>
        <w:t>Algorithms</w:t>
      </w:r>
      <w:proofErr w:type="spellEnd"/>
      <w:r>
        <w:rPr>
          <w:rFonts w:ascii="Arial" w:eastAsia="Arial" w:hAnsi="Arial" w:cs="Arial"/>
          <w:sz w:val="24"/>
          <w:szCs w:val="24"/>
          <w:rtl/>
        </w:rPr>
        <w:t>) التي تحوّل البيانات إلى معرفة قابلة للاستخدام في اتخاذ القرار (</w:t>
      </w:r>
      <w:proofErr w:type="spellStart"/>
      <w:r>
        <w:rPr>
          <w:rFonts w:ascii="Arial" w:eastAsia="Arial" w:hAnsi="Arial" w:cs="Arial"/>
          <w:sz w:val="24"/>
          <w:szCs w:val="24"/>
          <w:rtl/>
        </w:rPr>
        <w:t>Lu</w:t>
      </w:r>
      <w:proofErr w:type="spellEnd"/>
      <w:r>
        <w:rPr>
          <w:rFonts w:ascii="Arial" w:eastAsia="Arial" w:hAnsi="Arial" w:cs="Arial"/>
          <w:sz w:val="24"/>
          <w:szCs w:val="24"/>
          <w:rtl/>
        </w:rPr>
        <w:t>, 2017). ويؤدي غياب أي من هذه الركائز الثلاث إلى الحد من فاعلية تطبيقات الذكاء الاصطناعي داخل المؤسسة، وهو ما يفسر جزئياً بطء تبني هذه التقنيات في بعض القطاعات الصناعية التقليدية.</w:t>
      </w:r>
    </w:p>
    <w:p w14:paraId="352B1AB4" w14:textId="77777777" w:rsidR="00BA631D" w:rsidRDefault="00000000">
      <w:pPr>
        <w:bidi/>
        <w:spacing w:after="160" w:line="300" w:lineRule="auto"/>
        <w:jc w:val="both"/>
      </w:pPr>
      <w:r>
        <w:rPr>
          <w:rFonts w:ascii="Arial" w:eastAsia="Arial" w:hAnsi="Arial" w:cs="Arial"/>
          <w:b/>
          <w:bCs/>
          <w:sz w:val="24"/>
          <w:szCs w:val="24"/>
          <w:rtl/>
        </w:rPr>
        <w:t xml:space="preserve">مراحل توظيف الذكاء الاصطناعي داخل المؤسسات: </w:t>
      </w:r>
      <w:r>
        <w:rPr>
          <w:rFonts w:ascii="Arial" w:eastAsia="Arial" w:hAnsi="Arial" w:cs="Arial"/>
          <w:sz w:val="24"/>
          <w:szCs w:val="24"/>
          <w:rtl/>
        </w:rPr>
        <w:t>تمر عملية توظيف تطبيقات الذكاء الاصطناعي داخل المؤسسات الصناعية عادة بعدة مراحل متسلسلة، تبدأ بتقييم جاهزية المؤسسة من الناحيتين التقنية والتنظيمية، تليها مرحلة جمع البيانات وتنقيتها وإعدادها، ثم مرحلة اختيار النموذج أو الخوارزمية الملائمة وتدريبها، فمرحلة الاختبار والتجريب على نطاق محدود، فمرحلة النشر والتطبيق الفعلي ضمن العمليات التشغيلية، وأخيراً مرحلة المتابعة والتقييم المستمر لتحسين أداء النظام (</w:t>
      </w:r>
      <w:proofErr w:type="spellStart"/>
      <w:r>
        <w:rPr>
          <w:rFonts w:ascii="Arial" w:eastAsia="Arial" w:hAnsi="Arial" w:cs="Arial"/>
          <w:sz w:val="24"/>
          <w:szCs w:val="24"/>
          <w:rtl/>
        </w:rPr>
        <w:t>Wamba-Taguimdje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xml:space="preserve">., 2020؛ </w:t>
      </w:r>
      <w:proofErr w:type="spellStart"/>
      <w:r>
        <w:rPr>
          <w:rFonts w:ascii="Arial" w:eastAsia="Arial" w:hAnsi="Arial" w:cs="Arial"/>
          <w:sz w:val="24"/>
          <w:szCs w:val="24"/>
          <w:rtl/>
        </w:rPr>
        <w:t>Mikalef</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Gupta</w:t>
      </w:r>
      <w:proofErr w:type="spellEnd"/>
      <w:r>
        <w:rPr>
          <w:rFonts w:ascii="Arial" w:eastAsia="Arial" w:hAnsi="Arial" w:cs="Arial"/>
          <w:sz w:val="24"/>
          <w:szCs w:val="24"/>
          <w:rtl/>
        </w:rPr>
        <w:t>, 2021). ويتوقف نجاح هذه المراحل إلى حد كبير على مدى الالتزام القيادي والاستعداد التنظيمي للمؤسسة أكثر من توقفه على حجم الاستثمار التقني وحده (</w:t>
      </w:r>
      <w:proofErr w:type="spellStart"/>
      <w:r>
        <w:rPr>
          <w:rFonts w:ascii="Arial" w:eastAsia="Arial" w:hAnsi="Arial" w:cs="Arial"/>
          <w:sz w:val="24"/>
          <w:szCs w:val="24"/>
          <w:rtl/>
        </w:rPr>
        <w:t>Hyiamang</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Liu</w:t>
      </w:r>
      <w:proofErr w:type="spellEnd"/>
      <w:r>
        <w:rPr>
          <w:rFonts w:ascii="Arial" w:eastAsia="Arial" w:hAnsi="Arial" w:cs="Arial"/>
          <w:sz w:val="24"/>
          <w:szCs w:val="24"/>
          <w:rtl/>
        </w:rPr>
        <w:t>, 2025).</w:t>
      </w:r>
    </w:p>
    <w:p w14:paraId="51AC41DB" w14:textId="77777777" w:rsidR="00BA631D" w:rsidRDefault="00000000" w:rsidP="005561A6">
      <w:pPr>
        <w:bidi/>
        <w:spacing w:before="200" w:after="160" w:line="300" w:lineRule="auto"/>
      </w:pPr>
      <w:r>
        <w:rPr>
          <w:rFonts w:ascii="Arial" w:eastAsia="Arial" w:hAnsi="Arial" w:cs="Arial"/>
          <w:b/>
          <w:bCs/>
          <w:sz w:val="28"/>
          <w:szCs w:val="28"/>
          <w:rtl/>
        </w:rPr>
        <w:t>ثانياً: تطبيقات الذكاء الاصطناعي في القطاع الصناعي</w:t>
      </w:r>
    </w:p>
    <w:p w14:paraId="58675FED" w14:textId="77777777" w:rsidR="00BA631D" w:rsidRDefault="00000000">
      <w:pPr>
        <w:bidi/>
        <w:spacing w:after="160" w:line="300" w:lineRule="auto"/>
        <w:jc w:val="both"/>
      </w:pPr>
      <w:r>
        <w:rPr>
          <w:rFonts w:ascii="Arial" w:eastAsia="Arial" w:hAnsi="Arial" w:cs="Arial"/>
          <w:sz w:val="24"/>
          <w:szCs w:val="24"/>
          <w:rtl/>
        </w:rPr>
        <w:t xml:space="preserve">تتعدد مجالات توظيف الذكاء الاصطناعي داخل المؤسسات الصناعية، وتركز الدراسة الحالية على </w:t>
      </w:r>
      <w:proofErr w:type="gramStart"/>
      <w:r>
        <w:rPr>
          <w:rFonts w:ascii="Arial" w:eastAsia="Arial" w:hAnsi="Arial" w:cs="Arial"/>
          <w:sz w:val="24"/>
          <w:szCs w:val="24"/>
          <w:rtl/>
        </w:rPr>
        <w:t>أربعة</w:t>
      </w:r>
      <w:proofErr w:type="gramEnd"/>
      <w:r>
        <w:rPr>
          <w:rFonts w:ascii="Arial" w:eastAsia="Arial" w:hAnsi="Arial" w:cs="Arial"/>
          <w:sz w:val="24"/>
          <w:szCs w:val="24"/>
          <w:rtl/>
        </w:rPr>
        <w:t xml:space="preserve"> تطبيقات رئيسية يوضحها الباحث فيما يلي من حيث تعريف كل تطبيق وآلية عمله.</w:t>
      </w:r>
    </w:p>
    <w:p w14:paraId="10D7DA1F" w14:textId="77777777" w:rsidR="00BA631D" w:rsidRDefault="00000000">
      <w:pPr>
        <w:bidi/>
        <w:spacing w:after="160" w:line="300" w:lineRule="auto"/>
        <w:jc w:val="both"/>
      </w:pPr>
      <w:r>
        <w:rPr>
          <w:rFonts w:ascii="Arial" w:eastAsia="Arial" w:hAnsi="Arial" w:cs="Arial"/>
          <w:b/>
          <w:bCs/>
          <w:sz w:val="24"/>
          <w:szCs w:val="24"/>
          <w:rtl/>
        </w:rPr>
        <w:t xml:space="preserve">تطبيقات التنبؤ بالطلب والمبيعات - التعريف: </w:t>
      </w:r>
      <w:r>
        <w:rPr>
          <w:rFonts w:ascii="Arial" w:eastAsia="Arial" w:hAnsi="Arial" w:cs="Arial"/>
          <w:sz w:val="24"/>
          <w:szCs w:val="24"/>
          <w:rtl/>
        </w:rPr>
        <w:t>تعتمد على تحليل البيانات التاريخية للمبيعات واتجاهات السوق وسلوك العملاء باستخدام خوارزميات التعلم الآلي، بهدف التنبؤ بمستويات الطلب المستقبلية بدقة أعلى من الأساليب الإحصائية التقليدية، مما يساعد على تحسين التخطيط وتقليل الفجوة بين العرض والطلب (</w:t>
      </w:r>
      <w:proofErr w:type="spellStart"/>
      <w:r>
        <w:rPr>
          <w:rFonts w:ascii="Arial" w:eastAsia="Arial" w:hAnsi="Arial" w:cs="Arial"/>
          <w:sz w:val="24"/>
          <w:szCs w:val="24"/>
          <w:rtl/>
        </w:rPr>
        <w:t>Le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Dinh</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w:t>
      </w:r>
    </w:p>
    <w:p w14:paraId="43D794A1" w14:textId="77777777" w:rsidR="00BA631D" w:rsidRDefault="00000000">
      <w:pPr>
        <w:bidi/>
        <w:spacing w:after="160" w:line="300" w:lineRule="auto"/>
        <w:jc w:val="both"/>
      </w:pPr>
      <w:r>
        <w:rPr>
          <w:rFonts w:ascii="Arial" w:eastAsia="Arial" w:hAnsi="Arial" w:cs="Arial"/>
          <w:b/>
          <w:bCs/>
          <w:sz w:val="24"/>
          <w:szCs w:val="24"/>
          <w:rtl/>
        </w:rPr>
        <w:t xml:space="preserve">آلية عمل تطبيقات التنبؤ وخطواتها: </w:t>
      </w:r>
      <w:r>
        <w:rPr>
          <w:rFonts w:ascii="Arial" w:eastAsia="Arial" w:hAnsi="Arial" w:cs="Arial"/>
          <w:sz w:val="24"/>
          <w:szCs w:val="24"/>
          <w:rtl/>
        </w:rPr>
        <w:t>تمر عملية التنبؤ الذكي بالطلب بعدة خطوات متسلسلة، تبدأ بجمع البيانات التاريخية للمبيعات ومؤشرات السوق، تليها معالجة البيانات وتنقيتها، ثم بناء نموذج التنبؤ وتدريبه باستخدام خوارزميات التعلم الآلي، فاختبار دقة النموذج ومقارنته بالطرق التقليدية، وأخيراً دمج مخرجاته ضمن أنظمة التخطيط والقرار لدى المؤسسة (</w:t>
      </w:r>
      <w:proofErr w:type="spellStart"/>
      <w:r>
        <w:rPr>
          <w:rFonts w:ascii="Arial" w:eastAsia="Arial" w:hAnsi="Arial" w:cs="Arial"/>
          <w:sz w:val="24"/>
          <w:szCs w:val="24"/>
          <w:rtl/>
        </w:rPr>
        <w:t>Scarton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 وتتوقف فاعلية هذه الأنظمة على مدى ثقة الإدارات المختلفة بالبيانات ومدى موثوقيتها.</w:t>
      </w:r>
    </w:p>
    <w:p w14:paraId="406DB543" w14:textId="77777777" w:rsidR="00BA631D" w:rsidRDefault="00000000">
      <w:pPr>
        <w:bidi/>
        <w:spacing w:after="160" w:line="300" w:lineRule="auto"/>
        <w:jc w:val="both"/>
      </w:pPr>
      <w:r>
        <w:rPr>
          <w:rFonts w:ascii="Arial" w:eastAsia="Arial" w:hAnsi="Arial" w:cs="Arial"/>
          <w:b/>
          <w:bCs/>
          <w:sz w:val="24"/>
          <w:szCs w:val="24"/>
          <w:rtl/>
        </w:rPr>
        <w:lastRenderedPageBreak/>
        <w:t xml:space="preserve">تطبيقات تخطيط الإنتاج - التعريف: </w:t>
      </w:r>
      <w:r>
        <w:rPr>
          <w:rFonts w:ascii="Arial" w:eastAsia="Arial" w:hAnsi="Arial" w:cs="Arial"/>
          <w:sz w:val="24"/>
          <w:szCs w:val="24"/>
          <w:rtl/>
        </w:rPr>
        <w:t>وتشمل الأنظمة الذكية التي تساعد على جدولة العمليات الإنتاجية وتوزيع الموارد وتحسين استخدام الطاقة الإنتاجية، بما يسهم في خفض زمن التصنيع وتقليل الهدر في المواد الأولية (</w:t>
      </w:r>
      <w:proofErr w:type="spellStart"/>
      <w:r>
        <w:rPr>
          <w:rFonts w:ascii="Arial" w:eastAsia="Arial" w:hAnsi="Arial" w:cs="Arial"/>
          <w:sz w:val="24"/>
          <w:szCs w:val="24"/>
          <w:rtl/>
        </w:rPr>
        <w:t>Barua</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w:t>
      </w:r>
    </w:p>
    <w:p w14:paraId="4BCF9DD6" w14:textId="77777777" w:rsidR="00BA631D" w:rsidRDefault="00000000">
      <w:pPr>
        <w:bidi/>
        <w:spacing w:after="160" w:line="300" w:lineRule="auto"/>
        <w:jc w:val="both"/>
      </w:pPr>
      <w:r>
        <w:rPr>
          <w:rFonts w:ascii="Arial" w:eastAsia="Arial" w:hAnsi="Arial" w:cs="Arial"/>
          <w:b/>
          <w:bCs/>
          <w:sz w:val="24"/>
          <w:szCs w:val="24"/>
          <w:rtl/>
        </w:rPr>
        <w:t xml:space="preserve">آلية عمل تطبيقات تخطيط الإنتاج وخطواتها: </w:t>
      </w:r>
      <w:r>
        <w:rPr>
          <w:rFonts w:ascii="Arial" w:eastAsia="Arial" w:hAnsi="Arial" w:cs="Arial"/>
          <w:sz w:val="24"/>
          <w:szCs w:val="24"/>
          <w:rtl/>
        </w:rPr>
        <w:t>تشمل هذه الآلية تحليل بيانات الطلب المتوقع والطاقة الإنتاجية المتاحة، ثم بناء جدولة إنتاج مثلى باستخدام خوارزميات التحسين والمحاكاة، فتوزيع الموارد والمواد على خطوط الإنتاج، فالمراقبة اللحظية لسير العملية الإنتاجية، وأخيراً إعادة الجدولة والتحسين المستمر بناءً على البيانات الفعلية (</w:t>
      </w:r>
      <w:proofErr w:type="spellStart"/>
      <w:r>
        <w:rPr>
          <w:rFonts w:ascii="Arial" w:eastAsia="Arial" w:hAnsi="Arial" w:cs="Arial"/>
          <w:sz w:val="24"/>
          <w:szCs w:val="24"/>
          <w:rtl/>
        </w:rPr>
        <w:t>Cannas</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2023).</w:t>
      </w:r>
    </w:p>
    <w:p w14:paraId="76E6F40E" w14:textId="77777777" w:rsidR="00BA631D" w:rsidRDefault="00000000">
      <w:pPr>
        <w:bidi/>
        <w:spacing w:after="160" w:line="300" w:lineRule="auto"/>
        <w:jc w:val="both"/>
      </w:pPr>
      <w:r>
        <w:rPr>
          <w:rFonts w:ascii="Arial" w:eastAsia="Arial" w:hAnsi="Arial" w:cs="Arial"/>
          <w:b/>
          <w:bCs/>
          <w:sz w:val="24"/>
          <w:szCs w:val="24"/>
          <w:rtl/>
        </w:rPr>
        <w:t xml:space="preserve">تطبيقات مراقبة الجودة - التعريف: </w:t>
      </w:r>
      <w:r>
        <w:rPr>
          <w:rFonts w:ascii="Arial" w:eastAsia="Arial" w:hAnsi="Arial" w:cs="Arial"/>
          <w:sz w:val="24"/>
          <w:szCs w:val="24"/>
          <w:rtl/>
        </w:rPr>
        <w:t>وتعتمد على تقنيات الرؤية الحاسوبية والتعلم العميق للكشف الآلي عن العيوب في المنتجات أثناء أو بعد عملية التصنيع، مما يرفع من دقة الفحص ويقلل من الاعتماد على الفحص البشري اليدوي (</w:t>
      </w:r>
      <w:proofErr w:type="spellStart"/>
      <w:r>
        <w:rPr>
          <w:rFonts w:ascii="Arial" w:eastAsia="Arial" w:hAnsi="Arial" w:cs="Arial"/>
          <w:sz w:val="24"/>
          <w:szCs w:val="24"/>
          <w:rtl/>
        </w:rPr>
        <w:t>Hyiamang</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Liu</w:t>
      </w:r>
      <w:proofErr w:type="spellEnd"/>
      <w:r>
        <w:rPr>
          <w:rFonts w:ascii="Arial" w:eastAsia="Arial" w:hAnsi="Arial" w:cs="Arial"/>
          <w:sz w:val="24"/>
          <w:szCs w:val="24"/>
          <w:rtl/>
        </w:rPr>
        <w:t>, 2025).</w:t>
      </w:r>
    </w:p>
    <w:p w14:paraId="152DAAB5" w14:textId="77777777" w:rsidR="00BA631D" w:rsidRDefault="00000000">
      <w:pPr>
        <w:bidi/>
        <w:spacing w:after="160" w:line="300" w:lineRule="auto"/>
        <w:jc w:val="both"/>
      </w:pPr>
      <w:r>
        <w:rPr>
          <w:rFonts w:ascii="Arial" w:eastAsia="Arial" w:hAnsi="Arial" w:cs="Arial"/>
          <w:b/>
          <w:bCs/>
          <w:sz w:val="24"/>
          <w:szCs w:val="24"/>
          <w:rtl/>
        </w:rPr>
        <w:t xml:space="preserve">آلية عمل تطبيقات مراقبة الجودة وخطواتها: </w:t>
      </w:r>
      <w:r>
        <w:rPr>
          <w:rFonts w:ascii="Arial" w:eastAsia="Arial" w:hAnsi="Arial" w:cs="Arial"/>
          <w:sz w:val="24"/>
          <w:szCs w:val="24"/>
          <w:rtl/>
        </w:rPr>
        <w:t>تبدأ هذه الآلية بالتقاط صور أو بيانات استشعار للمنتج أثناء خطوط الإنتاج، تليها معالجة هذه البيانات وتحليلها باستخدام نماذج الرؤية الحاسوبية للكشف عن العيوب، ثم تصنيف نوع العيب ودرجة خطورته، فإصدار تنبيه فوري أو إيقاف تلقائي لخط الإنتاج عند الحاجة، وأخيراً تسجيل بيانات الفحص لأغراض التحسين المستمر لجودة المنتج.</w:t>
      </w:r>
    </w:p>
    <w:p w14:paraId="13FAB1B5" w14:textId="77777777" w:rsidR="00BA631D" w:rsidRDefault="00000000">
      <w:pPr>
        <w:bidi/>
        <w:spacing w:after="160" w:line="300" w:lineRule="auto"/>
        <w:jc w:val="both"/>
      </w:pPr>
      <w:r>
        <w:rPr>
          <w:rFonts w:ascii="Arial" w:eastAsia="Arial" w:hAnsi="Arial" w:cs="Arial"/>
          <w:b/>
          <w:bCs/>
          <w:sz w:val="24"/>
          <w:szCs w:val="24"/>
          <w:rtl/>
        </w:rPr>
        <w:t xml:space="preserve">تطبيقات خدمة العملاء - التعريف: </w:t>
      </w:r>
      <w:r>
        <w:rPr>
          <w:rFonts w:ascii="Arial" w:eastAsia="Arial" w:hAnsi="Arial" w:cs="Arial"/>
          <w:sz w:val="24"/>
          <w:szCs w:val="24"/>
          <w:rtl/>
        </w:rPr>
        <w:t>وتتمثل في أنظمة الدردشة الذكية (</w:t>
      </w:r>
      <w:proofErr w:type="spellStart"/>
      <w:r>
        <w:rPr>
          <w:rFonts w:ascii="Arial" w:eastAsia="Arial" w:hAnsi="Arial" w:cs="Arial"/>
          <w:sz w:val="24"/>
          <w:szCs w:val="24"/>
          <w:rtl/>
        </w:rPr>
        <w:t>Chatbots</w:t>
      </w:r>
      <w:proofErr w:type="spellEnd"/>
      <w:r>
        <w:rPr>
          <w:rFonts w:ascii="Arial" w:eastAsia="Arial" w:hAnsi="Arial" w:cs="Arial"/>
          <w:sz w:val="24"/>
          <w:szCs w:val="24"/>
          <w:rtl/>
        </w:rPr>
        <w:t>) والمساعدات الافتراضية التي تعتمد على معالجة اللغات الطبيعية لتقديم استجابة فورية لاستفسارات العملاء وتخصيص تجربتهم، مما ينعكس على مستوى رضاهم وولائهم (</w:t>
      </w:r>
      <w:proofErr w:type="spellStart"/>
      <w:r>
        <w:rPr>
          <w:rFonts w:ascii="Arial" w:eastAsia="Arial" w:hAnsi="Arial" w:cs="Arial"/>
          <w:sz w:val="24"/>
          <w:szCs w:val="24"/>
          <w:rtl/>
        </w:rPr>
        <w:t>Davenport</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Ronanki</w:t>
      </w:r>
      <w:proofErr w:type="spellEnd"/>
      <w:r>
        <w:rPr>
          <w:rFonts w:ascii="Arial" w:eastAsia="Arial" w:hAnsi="Arial" w:cs="Arial"/>
          <w:sz w:val="24"/>
          <w:szCs w:val="24"/>
          <w:rtl/>
        </w:rPr>
        <w:t>, 2018).</w:t>
      </w:r>
    </w:p>
    <w:p w14:paraId="138018F7" w14:textId="77777777" w:rsidR="00BA631D" w:rsidRDefault="00000000">
      <w:pPr>
        <w:bidi/>
        <w:spacing w:after="160" w:line="300" w:lineRule="auto"/>
        <w:jc w:val="both"/>
      </w:pPr>
      <w:r>
        <w:rPr>
          <w:rFonts w:ascii="Arial" w:eastAsia="Arial" w:hAnsi="Arial" w:cs="Arial"/>
          <w:b/>
          <w:bCs/>
          <w:sz w:val="24"/>
          <w:szCs w:val="24"/>
          <w:rtl/>
        </w:rPr>
        <w:t xml:space="preserve">آلية عمل تطبيقات خدمة العملاء وخطواتها: </w:t>
      </w:r>
      <w:r>
        <w:rPr>
          <w:rFonts w:ascii="Arial" w:eastAsia="Arial" w:hAnsi="Arial" w:cs="Arial"/>
          <w:sz w:val="24"/>
          <w:szCs w:val="24"/>
          <w:rtl/>
        </w:rPr>
        <w:t>تبدأ هذه الآلية باستقبال استفسار العميل عبر القنوات الرقمية المختلفة، ثم فهم محتوى الاستفسار ونيّته باستخدام تقنيات معالجة اللغة الطبيعية، فتوليد رد مناسب آلياً أو تحويل الاستفسار إلى موظف بشري في الحالات المعقدة، وأخيراً تعلّم النظام من التفاعلات السابقة لتحسين جودة الاستجابة مستقبلاً.</w:t>
      </w:r>
    </w:p>
    <w:p w14:paraId="344A75A7" w14:textId="77777777" w:rsidR="00BA631D" w:rsidRDefault="00000000" w:rsidP="005561A6">
      <w:pPr>
        <w:bidi/>
        <w:spacing w:before="200" w:after="160" w:line="300" w:lineRule="auto"/>
      </w:pPr>
      <w:r>
        <w:rPr>
          <w:rFonts w:ascii="Arial" w:eastAsia="Arial" w:hAnsi="Arial" w:cs="Arial"/>
          <w:b/>
          <w:bCs/>
          <w:sz w:val="28"/>
          <w:szCs w:val="28"/>
          <w:rtl/>
        </w:rPr>
        <w:t>ثالثاً: مفهوم الأداء التشغيلي</w:t>
      </w:r>
    </w:p>
    <w:p w14:paraId="27904ACE" w14:textId="77777777" w:rsidR="00BA631D" w:rsidRDefault="00000000">
      <w:pPr>
        <w:bidi/>
        <w:spacing w:after="160" w:line="300" w:lineRule="auto"/>
        <w:jc w:val="both"/>
      </w:pPr>
      <w:r>
        <w:rPr>
          <w:rFonts w:ascii="Arial" w:eastAsia="Arial" w:hAnsi="Arial" w:cs="Arial"/>
          <w:b/>
          <w:bCs/>
          <w:sz w:val="24"/>
          <w:szCs w:val="24"/>
          <w:rtl/>
        </w:rPr>
        <w:t xml:space="preserve">تعريف الأداء التشغيلي: </w:t>
      </w:r>
      <w:r>
        <w:rPr>
          <w:rFonts w:ascii="Arial" w:eastAsia="Arial" w:hAnsi="Arial" w:cs="Arial"/>
          <w:sz w:val="24"/>
          <w:szCs w:val="24"/>
          <w:rtl/>
        </w:rPr>
        <w:t>يشير الأداء التشغيلي إلى مدى كفاءة المؤسسة في إدارة عملياتها الداخلية المتعلقة بالإنتاج والتشغيل، ويُقاس عادة من خلال مؤشرات مثل تخفيض التكاليف، وتقليل الهدر في الموارد، وزيادة الإنتاجية، وتحسين مستوى المبيعات (</w:t>
      </w:r>
      <w:proofErr w:type="spellStart"/>
      <w:r>
        <w:rPr>
          <w:rFonts w:ascii="Arial" w:eastAsia="Arial" w:hAnsi="Arial" w:cs="Arial"/>
          <w:sz w:val="24"/>
          <w:szCs w:val="24"/>
          <w:rtl/>
        </w:rPr>
        <w:t>Heizer</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Render</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Munson</w:t>
      </w:r>
      <w:proofErr w:type="spellEnd"/>
      <w:r>
        <w:rPr>
          <w:rFonts w:ascii="Arial" w:eastAsia="Arial" w:hAnsi="Arial" w:cs="Arial"/>
          <w:sz w:val="24"/>
          <w:szCs w:val="24"/>
          <w:rtl/>
        </w:rPr>
        <w:t>, 2020).</w:t>
      </w:r>
    </w:p>
    <w:p w14:paraId="65929115" w14:textId="77777777" w:rsidR="00BA631D" w:rsidRDefault="00000000">
      <w:pPr>
        <w:bidi/>
        <w:spacing w:after="160" w:line="300" w:lineRule="auto"/>
        <w:jc w:val="both"/>
      </w:pPr>
      <w:r>
        <w:rPr>
          <w:rFonts w:ascii="Arial" w:eastAsia="Arial" w:hAnsi="Arial" w:cs="Arial"/>
          <w:b/>
          <w:bCs/>
          <w:sz w:val="24"/>
          <w:szCs w:val="24"/>
          <w:rtl/>
        </w:rPr>
        <w:t xml:space="preserve">أبعاد الأداء التشغيلي: </w:t>
      </w:r>
      <w:r>
        <w:rPr>
          <w:rFonts w:ascii="Arial" w:eastAsia="Arial" w:hAnsi="Arial" w:cs="Arial"/>
          <w:sz w:val="24"/>
          <w:szCs w:val="24"/>
          <w:rtl/>
        </w:rPr>
        <w:t>يتحدد الأداء التشغيلي في أربعة أبعاد رئيسية متكاملة: بُعد التكلفة (الكفاءة في استخدام الموارد وخفض التكاليف)، وبُعد الجودة (مطابقة المنتج للمواصفات وتقليل نسب العيوب)، وبُعد المرونة (القدرة على التكيف مع تغيرات الطلب وتنوع المنتجات)، وبُعد السرعة والتسليم (الالتزام بالمواعيد وسرعة الاستجابة لطلبات السوق) (</w:t>
      </w:r>
      <w:proofErr w:type="spellStart"/>
      <w:r>
        <w:rPr>
          <w:rFonts w:ascii="Arial" w:eastAsia="Arial" w:hAnsi="Arial" w:cs="Arial"/>
          <w:sz w:val="24"/>
          <w:szCs w:val="24"/>
          <w:rtl/>
        </w:rPr>
        <w:t>Slack</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Brandon-Jones</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Johnston</w:t>
      </w:r>
      <w:proofErr w:type="spellEnd"/>
      <w:r>
        <w:rPr>
          <w:rFonts w:ascii="Arial" w:eastAsia="Arial" w:hAnsi="Arial" w:cs="Arial"/>
          <w:sz w:val="24"/>
          <w:szCs w:val="24"/>
          <w:rtl/>
        </w:rPr>
        <w:t>, 2022).</w:t>
      </w:r>
    </w:p>
    <w:p w14:paraId="42D4C113" w14:textId="77777777" w:rsidR="00BA631D" w:rsidRDefault="00000000">
      <w:pPr>
        <w:bidi/>
        <w:spacing w:after="160" w:line="300" w:lineRule="auto"/>
        <w:jc w:val="both"/>
      </w:pPr>
      <w:r>
        <w:rPr>
          <w:rFonts w:ascii="Arial" w:eastAsia="Arial" w:hAnsi="Arial" w:cs="Arial"/>
          <w:b/>
          <w:bCs/>
          <w:sz w:val="24"/>
          <w:szCs w:val="24"/>
          <w:rtl/>
        </w:rPr>
        <w:t xml:space="preserve">تصنيف مؤشرات قياس الأداء التشغيلي: </w:t>
      </w:r>
      <w:r>
        <w:rPr>
          <w:rFonts w:ascii="Arial" w:eastAsia="Arial" w:hAnsi="Arial" w:cs="Arial"/>
          <w:sz w:val="24"/>
          <w:szCs w:val="24"/>
          <w:rtl/>
        </w:rPr>
        <w:t>يمكن تصنيف مؤشرات الأداء التشغيلي إلى مؤشرات مالية، كتكلفة الوحدة المنتجة ونسبة الهدر في المواد، ومؤشرات غير مالية كزمن دورة الإنتاج ومعدل الأعطال، كما يمكن تصنيفها إلى مؤشرات كمية قابلة للقياس المباشر ومؤشرات نوعية ترتبط برضا العاملين وجودة بيئة العمل.</w:t>
      </w:r>
    </w:p>
    <w:p w14:paraId="76FFC5B3" w14:textId="77777777" w:rsidR="00BA631D" w:rsidRDefault="00000000">
      <w:pPr>
        <w:bidi/>
        <w:spacing w:after="160" w:line="300" w:lineRule="auto"/>
        <w:jc w:val="both"/>
      </w:pPr>
      <w:r>
        <w:rPr>
          <w:rFonts w:ascii="Arial" w:eastAsia="Arial" w:hAnsi="Arial" w:cs="Arial"/>
          <w:b/>
          <w:bCs/>
          <w:sz w:val="24"/>
          <w:szCs w:val="24"/>
          <w:rtl/>
        </w:rPr>
        <w:t xml:space="preserve">مصادر ومحددات تحسين الأداء التشغيلي: </w:t>
      </w:r>
      <w:r>
        <w:rPr>
          <w:rFonts w:ascii="Arial" w:eastAsia="Arial" w:hAnsi="Arial" w:cs="Arial"/>
          <w:sz w:val="24"/>
          <w:szCs w:val="24"/>
          <w:rtl/>
        </w:rPr>
        <w:t>تتعدد المصادر التي تسهم في تحسين الأداء التشغيلي للمؤسسات الصناعية، وأبرزها التطور التقني وتبني الأتمتة والذكاء الاصطناعي، وكفاءة تصميم العمليات الإنتاجية، وجودة الموارد البشرية وتدريبها، إضافة إلى توافر بيانات دقيقة وموثوقة تدعم اتخاذ القرار التشغيلي (</w:t>
      </w:r>
      <w:proofErr w:type="spellStart"/>
      <w:r>
        <w:rPr>
          <w:rFonts w:ascii="Arial" w:eastAsia="Arial" w:hAnsi="Arial" w:cs="Arial"/>
          <w:sz w:val="24"/>
          <w:szCs w:val="24"/>
          <w:rtl/>
        </w:rPr>
        <w:t>Frank</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Dalenogare</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Ayala</w:t>
      </w:r>
      <w:proofErr w:type="spellEnd"/>
      <w:r>
        <w:rPr>
          <w:rFonts w:ascii="Arial" w:eastAsia="Arial" w:hAnsi="Arial" w:cs="Arial"/>
          <w:sz w:val="24"/>
          <w:szCs w:val="24"/>
          <w:rtl/>
        </w:rPr>
        <w:t>, 2019).</w:t>
      </w:r>
    </w:p>
    <w:p w14:paraId="4D504F06" w14:textId="77777777" w:rsidR="00BA631D" w:rsidRDefault="00000000">
      <w:pPr>
        <w:bidi/>
        <w:spacing w:after="160" w:line="300" w:lineRule="auto"/>
        <w:jc w:val="both"/>
      </w:pPr>
      <w:r>
        <w:rPr>
          <w:rFonts w:ascii="Arial" w:eastAsia="Arial" w:hAnsi="Arial" w:cs="Arial"/>
          <w:b/>
          <w:bCs/>
          <w:sz w:val="24"/>
          <w:szCs w:val="24"/>
          <w:rtl/>
        </w:rPr>
        <w:lastRenderedPageBreak/>
        <w:t xml:space="preserve">خطوات قياس وتحسين الأداء التشغيلي: </w:t>
      </w:r>
      <w:r>
        <w:rPr>
          <w:rFonts w:ascii="Arial" w:eastAsia="Arial" w:hAnsi="Arial" w:cs="Arial"/>
          <w:sz w:val="24"/>
          <w:szCs w:val="24"/>
          <w:rtl/>
        </w:rPr>
        <w:t>تتضمن عملية تحسين الأداء التشغيلي عادة تحديد المؤشرات الرئيسية للأداء (</w:t>
      </w:r>
      <w:proofErr w:type="spellStart"/>
      <w:r>
        <w:rPr>
          <w:rFonts w:ascii="Arial" w:eastAsia="Arial" w:hAnsi="Arial" w:cs="Arial"/>
          <w:sz w:val="24"/>
          <w:szCs w:val="24"/>
          <w:rtl/>
        </w:rPr>
        <w:t>KPIs</w:t>
      </w:r>
      <w:proofErr w:type="spellEnd"/>
      <w:r>
        <w:rPr>
          <w:rFonts w:ascii="Arial" w:eastAsia="Arial" w:hAnsi="Arial" w:cs="Arial"/>
          <w:sz w:val="24"/>
          <w:szCs w:val="24"/>
          <w:rtl/>
        </w:rPr>
        <w:t>)، ثم القياس الدوري لهذه المؤشرات، فالمقارنة المرجعية (</w:t>
      </w:r>
      <w:proofErr w:type="spellStart"/>
      <w:r>
        <w:rPr>
          <w:rFonts w:ascii="Arial" w:eastAsia="Arial" w:hAnsi="Arial" w:cs="Arial"/>
          <w:sz w:val="24"/>
          <w:szCs w:val="24"/>
          <w:rtl/>
        </w:rPr>
        <w:t>Benchmarking</w:t>
      </w:r>
      <w:proofErr w:type="spellEnd"/>
      <w:r>
        <w:rPr>
          <w:rFonts w:ascii="Arial" w:eastAsia="Arial" w:hAnsi="Arial" w:cs="Arial"/>
          <w:sz w:val="24"/>
          <w:szCs w:val="24"/>
          <w:rtl/>
        </w:rPr>
        <w:t>) مع أفضل الممارسات في الصناعة، فتحليل الانحرافات وتحديد أسبابها الجذرية، وأخيراً وضع خطط التحسين المستمر وتطبيقها ومتابعة أثرها.</w:t>
      </w:r>
    </w:p>
    <w:p w14:paraId="1CF481B5" w14:textId="77777777" w:rsidR="00BA631D" w:rsidRDefault="00000000" w:rsidP="005561A6">
      <w:pPr>
        <w:bidi/>
        <w:spacing w:before="200" w:after="160" w:line="300" w:lineRule="auto"/>
      </w:pPr>
      <w:r>
        <w:rPr>
          <w:rFonts w:ascii="Arial" w:eastAsia="Arial" w:hAnsi="Arial" w:cs="Arial"/>
          <w:b/>
          <w:bCs/>
          <w:sz w:val="28"/>
          <w:szCs w:val="28"/>
          <w:rtl/>
        </w:rPr>
        <w:t>رابعاً: مفهوم الميزة التنافسية</w:t>
      </w:r>
    </w:p>
    <w:p w14:paraId="6B20BF23" w14:textId="77777777" w:rsidR="00BA631D" w:rsidRDefault="00000000">
      <w:pPr>
        <w:bidi/>
        <w:spacing w:after="160" w:line="300" w:lineRule="auto"/>
        <w:jc w:val="both"/>
      </w:pPr>
      <w:r>
        <w:rPr>
          <w:rFonts w:ascii="Arial" w:eastAsia="Arial" w:hAnsi="Arial" w:cs="Arial"/>
          <w:b/>
          <w:bCs/>
          <w:sz w:val="24"/>
          <w:szCs w:val="24"/>
          <w:rtl/>
        </w:rPr>
        <w:t xml:space="preserve">تعريف الميزة التنافسية: </w:t>
      </w:r>
      <w:r>
        <w:rPr>
          <w:rFonts w:ascii="Arial" w:eastAsia="Arial" w:hAnsi="Arial" w:cs="Arial"/>
          <w:sz w:val="24"/>
          <w:szCs w:val="24"/>
          <w:rtl/>
        </w:rPr>
        <w:t>تُعرَّف الميزة التنافسية بأنها القدرة التي تمتلكها المؤسسة والتي تمكّنها من تحقيق أداء متفوق مقارنة بمنافسيها بصورة يصعب عليهم تقليدها، سواء من خلال تقديم قيمة أعلى للعملاء أو تحقيق تكلفة أقل (</w:t>
      </w:r>
      <w:proofErr w:type="spellStart"/>
      <w:r>
        <w:rPr>
          <w:rFonts w:ascii="Arial" w:eastAsia="Arial" w:hAnsi="Arial" w:cs="Arial"/>
          <w:sz w:val="24"/>
          <w:szCs w:val="24"/>
          <w:rtl/>
        </w:rPr>
        <w:t>Porter</w:t>
      </w:r>
      <w:proofErr w:type="spellEnd"/>
      <w:r>
        <w:rPr>
          <w:rFonts w:ascii="Arial" w:eastAsia="Arial" w:hAnsi="Arial" w:cs="Arial"/>
          <w:sz w:val="24"/>
          <w:szCs w:val="24"/>
          <w:rtl/>
        </w:rPr>
        <w:t>, 1985).</w:t>
      </w:r>
    </w:p>
    <w:p w14:paraId="62519F5E" w14:textId="77777777" w:rsidR="00BA631D" w:rsidRDefault="00000000">
      <w:pPr>
        <w:bidi/>
        <w:spacing w:after="160" w:line="300" w:lineRule="auto"/>
        <w:jc w:val="both"/>
      </w:pPr>
      <w:r>
        <w:rPr>
          <w:rFonts w:ascii="Arial" w:eastAsia="Arial" w:hAnsi="Arial" w:cs="Arial"/>
          <w:b/>
          <w:bCs/>
          <w:sz w:val="24"/>
          <w:szCs w:val="24"/>
          <w:rtl/>
        </w:rPr>
        <w:t xml:space="preserve">أنواع الميزة التنافسية: </w:t>
      </w:r>
      <w:r>
        <w:rPr>
          <w:rFonts w:ascii="Arial" w:eastAsia="Arial" w:hAnsi="Arial" w:cs="Arial"/>
          <w:sz w:val="24"/>
          <w:szCs w:val="24"/>
          <w:rtl/>
        </w:rPr>
        <w:t xml:space="preserve">حدد </w:t>
      </w:r>
      <w:proofErr w:type="spellStart"/>
      <w:r>
        <w:rPr>
          <w:rFonts w:ascii="Arial" w:eastAsia="Arial" w:hAnsi="Arial" w:cs="Arial"/>
          <w:sz w:val="24"/>
          <w:szCs w:val="24"/>
          <w:rtl/>
        </w:rPr>
        <w:t>Porter</w:t>
      </w:r>
      <w:proofErr w:type="spellEnd"/>
      <w:r>
        <w:rPr>
          <w:rFonts w:ascii="Arial" w:eastAsia="Arial" w:hAnsi="Arial" w:cs="Arial"/>
          <w:sz w:val="24"/>
          <w:szCs w:val="24"/>
          <w:rtl/>
        </w:rPr>
        <w:t xml:space="preserve"> (1985) ثلاثة أنواع رئيسية من استراتيجيات الميزة التنافسية: ميزة قيادة التكلفة الأقل، التي تقوم على تقديم المنتج أو الخدمة بأقل تكلفة ممكنة في الصناعة؛ وميزة التميز أو التمايز، التي تقوم على تقديم منتج أو خدمة فريدة تُقدّر بها العملاء قيمة إضافية؛ وميزة التركيز، التي تقوم على التخصص في قطاع سوقي ضيق وخدمته بكفاءة أعلى من المنافسين.</w:t>
      </w:r>
    </w:p>
    <w:p w14:paraId="705BCA83" w14:textId="77777777" w:rsidR="00BA631D" w:rsidRDefault="00000000">
      <w:pPr>
        <w:bidi/>
        <w:spacing w:after="160" w:line="300" w:lineRule="auto"/>
        <w:jc w:val="both"/>
      </w:pPr>
      <w:r>
        <w:rPr>
          <w:rFonts w:ascii="Arial" w:eastAsia="Arial" w:hAnsi="Arial" w:cs="Arial"/>
          <w:b/>
          <w:bCs/>
          <w:sz w:val="24"/>
          <w:szCs w:val="24"/>
          <w:rtl/>
        </w:rPr>
        <w:t xml:space="preserve">تصنيف مصادر الميزة التنافسية: </w:t>
      </w:r>
      <w:r>
        <w:rPr>
          <w:rFonts w:ascii="Arial" w:eastAsia="Arial" w:hAnsi="Arial" w:cs="Arial"/>
          <w:sz w:val="24"/>
          <w:szCs w:val="24"/>
          <w:rtl/>
        </w:rPr>
        <w:t>يمكن تصنيف مصادر الميزة التنافسية إلى مصادر داخلية تتمثل في الموارد والقدرات التي تمتلكها المؤسسة كالتقنية والكفاءات البشرية والمعرفة التنظيمية، ومصادر خارجية ترتبط بهيكل الصناعة وشدة المنافسة وموقع المؤسسة داخل سلسلة القيمة.</w:t>
      </w:r>
    </w:p>
    <w:p w14:paraId="0C74FCFA" w14:textId="77777777" w:rsidR="00BA631D" w:rsidRDefault="00000000">
      <w:pPr>
        <w:bidi/>
        <w:spacing w:after="160" w:line="300" w:lineRule="auto"/>
        <w:jc w:val="both"/>
      </w:pPr>
      <w:r>
        <w:rPr>
          <w:rFonts w:ascii="Arial" w:eastAsia="Arial" w:hAnsi="Arial" w:cs="Arial"/>
          <w:b/>
          <w:bCs/>
          <w:sz w:val="24"/>
          <w:szCs w:val="24"/>
          <w:rtl/>
        </w:rPr>
        <w:t xml:space="preserve">مصادر استدامة الميزة التنافسية (معايير VRIN): </w:t>
      </w:r>
      <w:r>
        <w:rPr>
          <w:rFonts w:ascii="Arial" w:eastAsia="Arial" w:hAnsi="Arial" w:cs="Arial"/>
          <w:sz w:val="24"/>
          <w:szCs w:val="24"/>
          <w:rtl/>
        </w:rPr>
        <w:t>تتحدد مؤشرات الميزة التنافسية في هذه الدراسة من خلال زيادة الحصة السوقية، وتعزيز القدرة التنافسية السعرية، ودعم الابتكار في المنتجات والخدمات، ورفع مستوى رضا العملاء (</w:t>
      </w:r>
      <w:proofErr w:type="spellStart"/>
      <w:r>
        <w:rPr>
          <w:rFonts w:ascii="Arial" w:eastAsia="Arial" w:hAnsi="Arial" w:cs="Arial"/>
          <w:sz w:val="24"/>
          <w:szCs w:val="24"/>
          <w:rtl/>
        </w:rPr>
        <w:t>Kotler</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Keller</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Chernev</w:t>
      </w:r>
      <w:proofErr w:type="spellEnd"/>
      <w:r>
        <w:rPr>
          <w:rFonts w:ascii="Arial" w:eastAsia="Arial" w:hAnsi="Arial" w:cs="Arial"/>
          <w:sz w:val="24"/>
          <w:szCs w:val="24"/>
          <w:rtl/>
        </w:rPr>
        <w:t xml:space="preserve">, 2022)، على أن تتحقق استدامة هذه الميزة عندما يكون المورد الذي تستند إليه ذا قيمة، ونادراً، ويصعب على المنافسين تقليده أو إيجاد بديل عنه (معايير </w:t>
      </w:r>
      <w:proofErr w:type="spellStart"/>
      <w:r>
        <w:rPr>
          <w:rFonts w:ascii="Arial" w:eastAsia="Arial" w:hAnsi="Arial" w:cs="Arial"/>
          <w:sz w:val="24"/>
          <w:szCs w:val="24"/>
          <w:rtl/>
        </w:rPr>
        <w:t>Value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Rarity</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Inimitability</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Non-substitutability</w:t>
      </w:r>
      <w:proofErr w:type="spellEnd"/>
      <w:r>
        <w:rPr>
          <w:rFonts w:ascii="Arial" w:eastAsia="Arial" w:hAnsi="Arial" w:cs="Arial"/>
          <w:sz w:val="24"/>
          <w:szCs w:val="24"/>
          <w:rtl/>
        </w:rPr>
        <w:t>) (</w:t>
      </w:r>
      <w:proofErr w:type="spellStart"/>
      <w:r>
        <w:rPr>
          <w:rFonts w:ascii="Arial" w:eastAsia="Arial" w:hAnsi="Arial" w:cs="Arial"/>
          <w:sz w:val="24"/>
          <w:szCs w:val="24"/>
          <w:rtl/>
        </w:rPr>
        <w:t>Barney</w:t>
      </w:r>
      <w:proofErr w:type="spellEnd"/>
      <w:r>
        <w:rPr>
          <w:rFonts w:ascii="Arial" w:eastAsia="Arial" w:hAnsi="Arial" w:cs="Arial"/>
          <w:sz w:val="24"/>
          <w:szCs w:val="24"/>
          <w:rtl/>
        </w:rPr>
        <w:t>, 1991).</w:t>
      </w:r>
    </w:p>
    <w:p w14:paraId="7F19C02F" w14:textId="77777777" w:rsidR="00BA631D" w:rsidRDefault="00000000">
      <w:pPr>
        <w:bidi/>
        <w:spacing w:after="160" w:line="300" w:lineRule="auto"/>
        <w:jc w:val="both"/>
      </w:pPr>
      <w:r>
        <w:rPr>
          <w:rFonts w:ascii="Arial" w:eastAsia="Arial" w:hAnsi="Arial" w:cs="Arial"/>
          <w:b/>
          <w:bCs/>
          <w:sz w:val="24"/>
          <w:szCs w:val="24"/>
          <w:rtl/>
        </w:rPr>
        <w:t xml:space="preserve">خطوات بناء الميزة التنافسية وتعزيزها: </w:t>
      </w:r>
      <w:r>
        <w:rPr>
          <w:rFonts w:ascii="Arial" w:eastAsia="Arial" w:hAnsi="Arial" w:cs="Arial"/>
          <w:sz w:val="24"/>
          <w:szCs w:val="24"/>
          <w:rtl/>
        </w:rPr>
        <w:t>تتضمن عملية بناء الميزة التنافسية تحليل البيئتين الداخلية والخارجية للمؤسسة، ثم تحديد الموارد والقدرات الجوهرية المتاحة، فالاستثمار في تطوير هذه الموارد وحمايتها من التقليد، فترجمتها إلى قيمة ملموسة يشعر بها العميل، وأخيراً المراقبة المستمرة للسوق والتجديد المستمر للموارد بما يواكب تغيرات بيئة المنافسة.</w:t>
      </w:r>
    </w:p>
    <w:p w14:paraId="19EEC236" w14:textId="77777777" w:rsidR="00BA631D" w:rsidRDefault="00000000" w:rsidP="005561A6">
      <w:pPr>
        <w:bidi/>
        <w:spacing w:before="200" w:after="160" w:line="300" w:lineRule="auto"/>
      </w:pPr>
      <w:r>
        <w:rPr>
          <w:rFonts w:ascii="Arial" w:eastAsia="Arial" w:hAnsi="Arial" w:cs="Arial"/>
          <w:b/>
          <w:bCs/>
          <w:sz w:val="28"/>
          <w:szCs w:val="28"/>
          <w:rtl/>
        </w:rPr>
        <w:t>خامساً: نظرية الموارد والقدرات (</w:t>
      </w:r>
      <w:proofErr w:type="spellStart"/>
      <w:r>
        <w:rPr>
          <w:rFonts w:ascii="Arial" w:eastAsia="Arial" w:hAnsi="Arial" w:cs="Arial"/>
          <w:b/>
          <w:bCs/>
          <w:sz w:val="28"/>
          <w:szCs w:val="28"/>
          <w:rtl/>
        </w:rPr>
        <w:t>Resource-Based</w:t>
      </w:r>
      <w:proofErr w:type="spellEnd"/>
      <w:r>
        <w:rPr>
          <w:rFonts w:ascii="Arial" w:eastAsia="Arial" w:hAnsi="Arial" w:cs="Arial"/>
          <w:b/>
          <w:bCs/>
          <w:sz w:val="28"/>
          <w:szCs w:val="28"/>
          <w:rtl/>
        </w:rPr>
        <w:t xml:space="preserve"> </w:t>
      </w:r>
      <w:proofErr w:type="spellStart"/>
      <w:r>
        <w:rPr>
          <w:rFonts w:ascii="Arial" w:eastAsia="Arial" w:hAnsi="Arial" w:cs="Arial"/>
          <w:b/>
          <w:bCs/>
          <w:sz w:val="28"/>
          <w:szCs w:val="28"/>
          <w:rtl/>
        </w:rPr>
        <w:t>View</w:t>
      </w:r>
      <w:proofErr w:type="spellEnd"/>
      <w:r>
        <w:rPr>
          <w:rFonts w:ascii="Arial" w:eastAsia="Arial" w:hAnsi="Arial" w:cs="Arial"/>
          <w:b/>
          <w:bCs/>
          <w:sz w:val="28"/>
          <w:szCs w:val="28"/>
          <w:rtl/>
        </w:rPr>
        <w:t xml:space="preserve"> - RBV)</w:t>
      </w:r>
    </w:p>
    <w:p w14:paraId="779D6443" w14:textId="77777777" w:rsidR="00BA631D" w:rsidRDefault="00000000">
      <w:pPr>
        <w:bidi/>
        <w:spacing w:after="160" w:line="300" w:lineRule="auto"/>
        <w:jc w:val="both"/>
      </w:pPr>
      <w:r>
        <w:rPr>
          <w:rFonts w:ascii="Arial" w:eastAsia="Arial" w:hAnsi="Arial" w:cs="Arial"/>
          <w:b/>
          <w:bCs/>
          <w:sz w:val="24"/>
          <w:szCs w:val="24"/>
          <w:rtl/>
        </w:rPr>
        <w:t xml:space="preserve">تعريف النظرية ونشأتها: </w:t>
      </w:r>
      <w:r>
        <w:rPr>
          <w:rFonts w:ascii="Arial" w:eastAsia="Arial" w:hAnsi="Arial" w:cs="Arial"/>
          <w:sz w:val="24"/>
          <w:szCs w:val="24"/>
          <w:rtl/>
        </w:rPr>
        <w:t>تستند الدراسة الحالية إلى نظرية الموارد والقدرات (</w:t>
      </w:r>
      <w:proofErr w:type="spellStart"/>
      <w:r>
        <w:rPr>
          <w:rFonts w:ascii="Arial" w:eastAsia="Arial" w:hAnsi="Arial" w:cs="Arial"/>
          <w:sz w:val="24"/>
          <w:szCs w:val="24"/>
          <w:rtl/>
        </w:rPr>
        <w:t>Resource-Based</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View</w:t>
      </w:r>
      <w:proofErr w:type="spellEnd"/>
      <w:r>
        <w:rPr>
          <w:rFonts w:ascii="Arial" w:eastAsia="Arial" w:hAnsi="Arial" w:cs="Arial"/>
          <w:sz w:val="24"/>
          <w:szCs w:val="24"/>
          <w:rtl/>
        </w:rPr>
        <w:t xml:space="preserve"> - RBV) التي تعد من أبرز النظريات المستخدمة في تفسير مصادر الميزة التنافسية للمؤسسات، والتي أرسى أسسها </w:t>
      </w:r>
      <w:proofErr w:type="spellStart"/>
      <w:r>
        <w:rPr>
          <w:rFonts w:ascii="Arial" w:eastAsia="Arial" w:hAnsi="Arial" w:cs="Arial"/>
          <w:sz w:val="24"/>
          <w:szCs w:val="24"/>
          <w:rtl/>
        </w:rPr>
        <w:t>Wernerfelt</w:t>
      </w:r>
      <w:proofErr w:type="spellEnd"/>
      <w:r>
        <w:rPr>
          <w:rFonts w:ascii="Arial" w:eastAsia="Arial" w:hAnsi="Arial" w:cs="Arial"/>
          <w:sz w:val="24"/>
          <w:szCs w:val="24"/>
          <w:rtl/>
        </w:rPr>
        <w:t xml:space="preserve"> (1984) ثم طوّرها </w:t>
      </w:r>
      <w:proofErr w:type="spellStart"/>
      <w:r>
        <w:rPr>
          <w:rFonts w:ascii="Arial" w:eastAsia="Arial" w:hAnsi="Arial" w:cs="Arial"/>
          <w:sz w:val="24"/>
          <w:szCs w:val="24"/>
          <w:rtl/>
        </w:rPr>
        <w:t>Barney</w:t>
      </w:r>
      <w:proofErr w:type="spellEnd"/>
      <w:r>
        <w:rPr>
          <w:rFonts w:ascii="Arial" w:eastAsia="Arial" w:hAnsi="Arial" w:cs="Arial"/>
          <w:sz w:val="24"/>
          <w:szCs w:val="24"/>
          <w:rtl/>
        </w:rPr>
        <w:t xml:space="preserve"> (1991) من خلال تحديد الشروط التي يجب أن يستوفيها المورد ليصبح مصدراً لميزة تنافسية مستدامة.</w:t>
      </w:r>
    </w:p>
    <w:p w14:paraId="6C1C4597" w14:textId="77777777" w:rsidR="00BA631D" w:rsidRDefault="00000000">
      <w:pPr>
        <w:bidi/>
        <w:spacing w:after="160" w:line="300" w:lineRule="auto"/>
        <w:jc w:val="both"/>
      </w:pPr>
      <w:r>
        <w:rPr>
          <w:rFonts w:ascii="Arial" w:eastAsia="Arial" w:hAnsi="Arial" w:cs="Arial"/>
          <w:b/>
          <w:bCs/>
          <w:sz w:val="24"/>
          <w:szCs w:val="24"/>
          <w:rtl/>
        </w:rPr>
        <w:t xml:space="preserve">مفهوم المورد الاستراتيجي وشروطه: </w:t>
      </w:r>
      <w:r>
        <w:rPr>
          <w:rFonts w:ascii="Arial" w:eastAsia="Arial" w:hAnsi="Arial" w:cs="Arial"/>
          <w:sz w:val="24"/>
          <w:szCs w:val="24"/>
          <w:rtl/>
        </w:rPr>
        <w:t>تفترض النظرية أن قدرة المؤسسة على تحقيق ميزة تنافسية مستدامة تعتمد على امتلاكها لموارد وقدرات ذات قيمة، ونادرة، ويصعب على المنافسين تقليدها أو إيجاد بديل عنها (معايير VRIN)، وأن توافر هذه الشروط الأربعة معاً هو ما يميز المورد الاستراتيجي عن غيره من الموارد العادية.</w:t>
      </w:r>
    </w:p>
    <w:p w14:paraId="13A69763" w14:textId="77777777" w:rsidR="00BA631D" w:rsidRDefault="00000000">
      <w:pPr>
        <w:bidi/>
        <w:spacing w:after="160" w:line="300" w:lineRule="auto"/>
        <w:jc w:val="both"/>
      </w:pPr>
      <w:r>
        <w:rPr>
          <w:rFonts w:ascii="Arial" w:eastAsia="Arial" w:hAnsi="Arial" w:cs="Arial"/>
          <w:b/>
          <w:bCs/>
          <w:sz w:val="24"/>
          <w:szCs w:val="24"/>
          <w:rtl/>
        </w:rPr>
        <w:t xml:space="preserve">تصنيف الموارد التنظيمية وفق النظرية: </w:t>
      </w:r>
      <w:r>
        <w:rPr>
          <w:rFonts w:ascii="Arial" w:eastAsia="Arial" w:hAnsi="Arial" w:cs="Arial"/>
          <w:sz w:val="24"/>
          <w:szCs w:val="24"/>
          <w:rtl/>
        </w:rPr>
        <w:t>تصنف النظرية موارد المؤسسة إلى ثلاث فئات رئيسية: الموارد المادية الملموسة كالمعدات والمنشآت ورأس المال؛ والموارد البشرية كالمهارات والخبرات والمعرفة الفردية؛ والموارد التنظيمية غير الملموسة كالأنظمة والعمليات وقواعد البيانات والثقافة المؤسسية. ولا تقتصر هذه الموارد على الأصول المادية فقط، بل تشمل كذلك الموارد غير الملموسة مثل المعرفة والخبرات والأنظمة التقنية وقواعد البيانات والقدرات التنظيمية.</w:t>
      </w:r>
    </w:p>
    <w:p w14:paraId="790A693C" w14:textId="77777777" w:rsidR="00BA631D" w:rsidRDefault="00000000">
      <w:pPr>
        <w:bidi/>
        <w:spacing w:after="160" w:line="300" w:lineRule="auto"/>
        <w:jc w:val="both"/>
      </w:pPr>
      <w:r>
        <w:rPr>
          <w:rFonts w:ascii="Arial" w:eastAsia="Arial" w:hAnsi="Arial" w:cs="Arial"/>
          <w:b/>
          <w:bCs/>
          <w:sz w:val="24"/>
          <w:szCs w:val="24"/>
          <w:rtl/>
        </w:rPr>
        <w:lastRenderedPageBreak/>
        <w:t xml:space="preserve">تطبيق النظرية على تطبيقات الذكاء الاصطناعي: </w:t>
      </w:r>
      <w:r>
        <w:rPr>
          <w:rFonts w:ascii="Arial" w:eastAsia="Arial" w:hAnsi="Arial" w:cs="Arial"/>
          <w:sz w:val="24"/>
          <w:szCs w:val="24"/>
          <w:rtl/>
        </w:rPr>
        <w:t>وفي ظل التطور التكنولوجي المتسارع، أصبحت تطبيقات الذكاء الاصطناعي تمثل أحد الموارد الاستراتيجية المهمة التي يمكن أن تسهم في تعزيز كفاءة المؤسسات وتحسين قدرتها التنافسية (</w:t>
      </w:r>
      <w:proofErr w:type="spellStart"/>
      <w:r>
        <w:rPr>
          <w:rFonts w:ascii="Arial" w:eastAsia="Arial" w:hAnsi="Arial" w:cs="Arial"/>
          <w:sz w:val="24"/>
          <w:szCs w:val="24"/>
          <w:rtl/>
        </w:rPr>
        <w:t>Wamba-Taguimdje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xml:space="preserve">., 2020؛ </w:t>
      </w:r>
      <w:proofErr w:type="spellStart"/>
      <w:r>
        <w:rPr>
          <w:rFonts w:ascii="Arial" w:eastAsia="Arial" w:hAnsi="Arial" w:cs="Arial"/>
          <w:sz w:val="24"/>
          <w:szCs w:val="24"/>
          <w:rtl/>
        </w:rPr>
        <w:t>Mikalef</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Gupta</w:t>
      </w:r>
      <w:proofErr w:type="spellEnd"/>
      <w:r>
        <w:rPr>
          <w:rFonts w:ascii="Arial" w:eastAsia="Arial" w:hAnsi="Arial" w:cs="Arial"/>
          <w:sz w:val="24"/>
          <w:szCs w:val="24"/>
          <w:rtl/>
        </w:rPr>
        <w:t>, 2021). فالمؤسسات التي تمتلك القدرة على جمع البيانات وتحليلها والاستفادة منها في اتخاذ القرارات التشغيلية والاستراتيجية تكون أكثر قدرة على الاستجابة للتغيرات السوقية وتحقيق مستويات أعلى من الأداء مقارنة بالمؤسسات التي تعتمد على الأساليب التقليدية (</w:t>
      </w:r>
      <w:proofErr w:type="spellStart"/>
      <w:r>
        <w:rPr>
          <w:rFonts w:ascii="Arial" w:eastAsia="Arial" w:hAnsi="Arial" w:cs="Arial"/>
          <w:sz w:val="24"/>
          <w:szCs w:val="24"/>
          <w:rtl/>
        </w:rPr>
        <w:t>Frank</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Dalenogare</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Ayala</w:t>
      </w:r>
      <w:proofErr w:type="spellEnd"/>
      <w:r>
        <w:rPr>
          <w:rFonts w:ascii="Arial" w:eastAsia="Arial" w:hAnsi="Arial" w:cs="Arial"/>
          <w:sz w:val="24"/>
          <w:szCs w:val="24"/>
          <w:rtl/>
        </w:rPr>
        <w:t xml:space="preserve">, 2019؛ </w:t>
      </w:r>
      <w:proofErr w:type="spellStart"/>
      <w:r>
        <w:rPr>
          <w:rFonts w:ascii="Arial" w:eastAsia="Arial" w:hAnsi="Arial" w:cs="Arial"/>
          <w:sz w:val="24"/>
          <w:szCs w:val="24"/>
          <w:rtl/>
        </w:rPr>
        <w:t>Chen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Esperança</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Wang</w:t>
      </w:r>
      <w:proofErr w:type="spellEnd"/>
      <w:r>
        <w:rPr>
          <w:rFonts w:ascii="Arial" w:eastAsia="Arial" w:hAnsi="Arial" w:cs="Arial"/>
          <w:sz w:val="24"/>
          <w:szCs w:val="24"/>
          <w:rtl/>
        </w:rPr>
        <w:t>, 2022).</w:t>
      </w:r>
    </w:p>
    <w:p w14:paraId="1F740C73" w14:textId="77777777" w:rsidR="00BA631D" w:rsidRDefault="00000000">
      <w:pPr>
        <w:bidi/>
        <w:spacing w:after="160" w:line="300" w:lineRule="auto"/>
        <w:jc w:val="both"/>
      </w:pPr>
      <w:r>
        <w:rPr>
          <w:rFonts w:ascii="Arial" w:eastAsia="Arial" w:hAnsi="Arial" w:cs="Arial"/>
          <w:b/>
          <w:bCs/>
          <w:sz w:val="24"/>
          <w:szCs w:val="24"/>
          <w:rtl/>
        </w:rPr>
        <w:t xml:space="preserve">خطوات تطبيق النظرية في تفسير متغيرات الدراسة: </w:t>
      </w:r>
      <w:r>
        <w:rPr>
          <w:rFonts w:ascii="Arial" w:eastAsia="Arial" w:hAnsi="Arial" w:cs="Arial"/>
          <w:sz w:val="24"/>
          <w:szCs w:val="24"/>
          <w:rtl/>
        </w:rPr>
        <w:t>يتم توظيف نظرية الموارد والقدرات في الدراسة الحالية من خلال خطوات منهجية متسلسلة: تبدأ بتحديد تطبيقات الذكاء الاصطناعي الأربعة محل الدراسة بوصفها موارد تنظيمية محتملة، تليها خطوة اختبار مدى توافر معايير المورد الاستراتيجي (القيمة والندرة وصعوبة التقليد وعدم وجود بديل) في هذه التطبيقات ضمن سياق شركات تصنيع الأثاث والأعمال الخشبية، ثم خطوة الربط النظري بين هذه الموارد ومؤشرات الأداء التشغيلي والميزة التنافسية، فصياغة فروض الدراسة استناداً إلى هذا الربط النظري، وأخيراً اختبار هذه الفروض ميدانياً للتحقق من صحة الافتراضات النظرية في البيئة الكويتية.</w:t>
      </w:r>
    </w:p>
    <w:p w14:paraId="420E4FC0" w14:textId="77777777" w:rsidR="00BA631D" w:rsidRDefault="00000000">
      <w:pPr>
        <w:bidi/>
        <w:spacing w:after="160" w:line="300" w:lineRule="auto"/>
        <w:jc w:val="both"/>
      </w:pPr>
      <w:r>
        <w:rPr>
          <w:rFonts w:ascii="Arial" w:eastAsia="Arial" w:hAnsi="Arial" w:cs="Arial"/>
          <w:sz w:val="24"/>
          <w:szCs w:val="24"/>
          <w:rtl/>
        </w:rPr>
        <w:t>وتتوافق هذه النظرية مع موضوع الدراسة الحالية، حيث يُنظر إلى تطبيقات الذكاء الاصطناعي باعتبارها مورداً استراتيجياً يمكن أن يساعد شركات تصنيع الأثاث والأعمال الخشبية في دولة الكويت على تحسين أدائها التشغيلي من خلال رفع الإنتاجية وتقليل الهدر وتحسين التخطيط والإنتاج ومراقبة الجودة. كما يمكن لهذه التطبيقات أن تسهم في تعزيز الميزة التنافسية للشركات من خلال تحسين جودة المنتجات والخدمات وزيادة رضا العملاء ودعم الابتكار وتحقيق قدرة أكبر على المنافسة في السوق.</w:t>
      </w:r>
    </w:p>
    <w:p w14:paraId="3A164687" w14:textId="77777777" w:rsidR="00BA631D" w:rsidRDefault="00000000">
      <w:pPr>
        <w:bidi/>
        <w:spacing w:after="160" w:line="300" w:lineRule="auto"/>
        <w:jc w:val="both"/>
      </w:pPr>
      <w:r>
        <w:rPr>
          <w:rFonts w:ascii="Arial" w:eastAsia="Arial" w:hAnsi="Arial" w:cs="Arial"/>
          <w:sz w:val="24"/>
          <w:szCs w:val="24"/>
          <w:rtl/>
        </w:rPr>
        <w:t>وبناءً على ذلك، تنطلق الدراسة الحالية من افتراض أن الاستثمار في تطبيقات الذكاء الاصطناعي يمثل أحد الموارد التنظيمية القادرة على تحقيق قيمة مضافة للمؤسسة، وأن الاستفادة الفعالة من هذه التطبيقات تنعكس إيجاباً على الأداء التشغيلي والميزة التنافسية لشركات تصنيع الأثاث والأعمال الخشبية في دولة الكويت. وتشكل هذه الافتراضات، مجتمعة، الإطار النظري الذي تنطلق منه فروض الدراسة وتساؤلاتها المذكورة أعلاه.</w:t>
      </w:r>
    </w:p>
    <w:p w14:paraId="039C715A" w14:textId="77777777" w:rsidR="00BA631D" w:rsidRDefault="00000000">
      <w:r>
        <w:br w:type="page"/>
      </w:r>
    </w:p>
    <w:p w14:paraId="23B5480A" w14:textId="77777777" w:rsidR="00BA631D" w:rsidRDefault="00000000">
      <w:pPr>
        <w:bidi/>
        <w:spacing w:before="200" w:after="400" w:line="300" w:lineRule="auto"/>
        <w:jc w:val="center"/>
      </w:pPr>
      <w:r>
        <w:rPr>
          <w:rFonts w:ascii="Arial" w:eastAsia="Arial" w:hAnsi="Arial" w:cs="Arial"/>
          <w:b/>
          <w:bCs/>
          <w:sz w:val="36"/>
          <w:szCs w:val="36"/>
          <w:rtl/>
        </w:rPr>
        <w:lastRenderedPageBreak/>
        <w:t>الفصل الثاني</w:t>
      </w:r>
    </w:p>
    <w:p w14:paraId="7C995FE7" w14:textId="77777777" w:rsidR="00BA631D" w:rsidRDefault="00000000">
      <w:pPr>
        <w:bidi/>
        <w:spacing w:before="200" w:after="400" w:line="300" w:lineRule="auto"/>
        <w:jc w:val="center"/>
      </w:pPr>
      <w:r>
        <w:rPr>
          <w:rFonts w:ascii="Arial" w:eastAsia="Arial" w:hAnsi="Arial" w:cs="Arial"/>
          <w:b/>
          <w:bCs/>
          <w:sz w:val="36"/>
          <w:szCs w:val="36"/>
          <w:rtl/>
        </w:rPr>
        <w:t>الدراسات السابقة</w:t>
      </w:r>
    </w:p>
    <w:p w14:paraId="23010A92" w14:textId="77777777" w:rsidR="00BA631D" w:rsidRDefault="00000000" w:rsidP="005561A6">
      <w:pPr>
        <w:bidi/>
        <w:spacing w:before="300" w:after="200" w:line="300" w:lineRule="auto"/>
      </w:pPr>
      <w:r>
        <w:rPr>
          <w:rFonts w:ascii="Arial" w:eastAsia="Arial" w:hAnsi="Arial" w:cs="Arial"/>
          <w:b/>
          <w:bCs/>
          <w:sz w:val="32"/>
          <w:szCs w:val="32"/>
          <w:rtl/>
        </w:rPr>
        <w:t>مقدمة</w:t>
      </w:r>
    </w:p>
    <w:p w14:paraId="79FF3B02" w14:textId="77777777" w:rsidR="00BA631D" w:rsidRDefault="00000000">
      <w:pPr>
        <w:bidi/>
        <w:spacing w:after="160" w:line="300" w:lineRule="auto"/>
        <w:jc w:val="both"/>
      </w:pPr>
      <w:r>
        <w:rPr>
          <w:rFonts w:ascii="Arial" w:eastAsia="Arial" w:hAnsi="Arial" w:cs="Arial"/>
          <w:sz w:val="24"/>
          <w:szCs w:val="24"/>
          <w:rtl/>
        </w:rPr>
        <w:t>يتناول هذا الفصل عرضاً للدراسات السابقة ذات الصلة بموضوع الدراسة، مرتبة ترتيباً زمنياً تصاعدياً، وذلك بهدف الوقوف على أهم ما توصلت إليه هذه الدراسات من نتائج، وتحديد موقع الدراسة الحالية من الأدبيات السابقة، وإبراز الفجوة البحثية التي تسعى الدراسة الحالية لسدها من خلال قسم مخصص يوضح أوجه التميز بين الدراسة الحالية والدراسات السابقة.</w:t>
      </w:r>
    </w:p>
    <w:p w14:paraId="4F87AFDD" w14:textId="77777777" w:rsidR="00BA631D" w:rsidRDefault="00000000" w:rsidP="005561A6">
      <w:pPr>
        <w:bidi/>
        <w:spacing w:before="300" w:after="200" w:line="300" w:lineRule="auto"/>
      </w:pPr>
      <w:r>
        <w:rPr>
          <w:rFonts w:ascii="Arial" w:eastAsia="Arial" w:hAnsi="Arial" w:cs="Arial"/>
          <w:b/>
          <w:bCs/>
          <w:sz w:val="32"/>
          <w:szCs w:val="32"/>
          <w:rtl/>
        </w:rPr>
        <w:t>الدراسات السابقة</w:t>
      </w:r>
    </w:p>
    <w:p w14:paraId="2372A01B" w14:textId="77777777" w:rsidR="00BA631D" w:rsidRDefault="00000000">
      <w:pPr>
        <w:bidi/>
        <w:spacing w:after="160" w:line="300" w:lineRule="auto"/>
        <w:jc w:val="both"/>
      </w:pPr>
      <w:r>
        <w:rPr>
          <w:rFonts w:ascii="Arial" w:eastAsia="Arial" w:hAnsi="Arial" w:cs="Arial"/>
          <w:sz w:val="24"/>
          <w:szCs w:val="24"/>
          <w:rtl/>
        </w:rPr>
        <w:t>استعرضت الدراسة الحالية مجموعة كافية من الدراسات السابقة ذات الصلة بموضوع البحث، وذلك بترتيب زمني تصاعدي يوضح تطور الاهتمام بموضوع تطبيقات الذكاء الاصطناعي وأثرها على الأداء المؤسسي والميزة التنافسية:</w:t>
      </w:r>
    </w:p>
    <w:p w14:paraId="7F74F815"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Wamba-Taguimdje</w:t>
      </w:r>
      <w:proofErr w:type="spellEnd"/>
      <w:r>
        <w:rPr>
          <w:rFonts w:ascii="Arial" w:eastAsia="Arial" w:hAnsi="Arial" w:cs="Arial"/>
          <w:sz w:val="24"/>
          <w:szCs w:val="24"/>
          <w:rtl/>
        </w:rPr>
        <w:t xml:space="preserve"> وآخرون (2020) إلى تحليل تأثير الذكاء الاصطناعي على أداء المؤسسات من خلال دراسة القيمة التجارية لمشروعات التحول القائمة على الذكاء الاصطناعي. واعتمدت الدراسة على منهج دراسة الحالة النوعي من خلال تحليل عدد من الحالات العملية في قطاعات صناعية متنوعة. وتوصلت النتائج إلى أن تطبيقات الذكاء الاصطناعي تسهم في رفع كفاءة العمليات وسلاسل الإمداد، وتحسين تجربة العملاء، وتعزيز سرعة استجابة المؤسسات للتغيرات السوقية، إضافة إلى تحسين دقة التنبؤ والتخطيط.</w:t>
      </w:r>
    </w:p>
    <w:p w14:paraId="455E3A62"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Kim</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Park</w:t>
      </w:r>
      <w:proofErr w:type="spellEnd"/>
      <w:r>
        <w:rPr>
          <w:rFonts w:ascii="Arial" w:eastAsia="Arial" w:hAnsi="Arial" w:cs="Arial"/>
          <w:sz w:val="24"/>
          <w:szCs w:val="24"/>
          <w:rtl/>
        </w:rPr>
        <w:t xml:space="preserve"> (2021) إلى تحليل العلاقة بين تبني تقنيات الذكاء الاصطناعي والأداء المؤسسي في الشركات الصناعية. واعتمدت الدراسة على المنهج الكمي من خلال تحليل بيانات عدد من المؤسسات الصناعية. وأظهرت النتائج وجود تأثير إيجابي لتطبيقات الذكاء الاصطناعي على الكفاءة التشغيلية وخفض التكاليف وتحسين الأداء العام للمؤسسات، كما أكدت أهمية الاستثمار في التقنيات الذكية لتحقيق مزايا تنافسية مستدامة.</w:t>
      </w:r>
    </w:p>
    <w:p w14:paraId="4AF2AC13"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Mikalef</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Gupta</w:t>
      </w:r>
      <w:proofErr w:type="spellEnd"/>
      <w:r>
        <w:rPr>
          <w:rFonts w:ascii="Arial" w:eastAsia="Arial" w:hAnsi="Arial" w:cs="Arial"/>
          <w:sz w:val="24"/>
          <w:szCs w:val="24"/>
          <w:rtl/>
        </w:rPr>
        <w:t xml:space="preserve"> (2021) إلى بناء وقياس مفهوم القدرة التنظيمية على توظيف الذكاء الاصطناعي (AI </w:t>
      </w:r>
      <w:proofErr w:type="spellStart"/>
      <w:r>
        <w:rPr>
          <w:rFonts w:ascii="Arial" w:eastAsia="Arial" w:hAnsi="Arial" w:cs="Arial"/>
          <w:sz w:val="24"/>
          <w:szCs w:val="24"/>
          <w:rtl/>
        </w:rPr>
        <w:t>Capability</w:t>
      </w:r>
      <w:proofErr w:type="spellEnd"/>
      <w:r>
        <w:rPr>
          <w:rFonts w:ascii="Arial" w:eastAsia="Arial" w:hAnsi="Arial" w:cs="Arial"/>
          <w:sz w:val="24"/>
          <w:szCs w:val="24"/>
          <w:rtl/>
        </w:rPr>
        <w:t xml:space="preserve">) وتحديد أثرها على الإبداع التنظيمي وأداء المؤسسة. واعتمدت الدراسة على المنهج الكمي من خلال </w:t>
      </w:r>
      <w:proofErr w:type="gramStart"/>
      <w:r>
        <w:rPr>
          <w:rFonts w:ascii="Arial" w:eastAsia="Arial" w:hAnsi="Arial" w:cs="Arial"/>
          <w:sz w:val="24"/>
          <w:szCs w:val="24"/>
          <w:rtl/>
        </w:rPr>
        <w:t>استبيان</w:t>
      </w:r>
      <w:proofErr w:type="gramEnd"/>
      <w:r>
        <w:rPr>
          <w:rFonts w:ascii="Arial" w:eastAsia="Arial" w:hAnsi="Arial" w:cs="Arial"/>
          <w:sz w:val="24"/>
          <w:szCs w:val="24"/>
          <w:rtl/>
        </w:rPr>
        <w:t xml:space="preserve"> طُبِّق على عينة من المديرين التنفيذيين في مؤسسات متعددة القطاعات، وتحليل البيانات باستخدام النمذجة بالمعادلات البنائية. وتوصلت النتائج إلى أن امتلاك قدرة تنظيمية متكاملة لتوظيف الذكاء الاصطناعي، تشمل الموارد المادية والبشرية والتنظيمية، ينعكس إيجاباً على الإبداع التنظيمي وينتقل أثره إلى تحسين الأداء المؤسسي، بما يدعم النظر إلى تطبيقات الذكاء الاصطناعي بوصفها مورداً استراتيجياً وفق نظرية الموارد والقدرات.</w:t>
      </w:r>
    </w:p>
    <w:p w14:paraId="5AC03303"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Chen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وEsperança</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وWang</w:t>
      </w:r>
      <w:proofErr w:type="spellEnd"/>
      <w:r>
        <w:rPr>
          <w:rFonts w:ascii="Arial" w:eastAsia="Arial" w:hAnsi="Arial" w:cs="Arial"/>
          <w:sz w:val="24"/>
          <w:szCs w:val="24"/>
          <w:rtl/>
        </w:rPr>
        <w:t xml:space="preserve"> (2022) إلى تحليل أثر تبني الذكاء الاصطناعي على أداء المؤسسات العاملة في قطاع التجارة الإلكترونية في ضوء نظرية الموارد والقدرات. واعتمدت الدراسة على المنهج الكمي من خلال </w:t>
      </w:r>
      <w:proofErr w:type="gramStart"/>
      <w:r>
        <w:rPr>
          <w:rFonts w:ascii="Arial" w:eastAsia="Arial" w:hAnsi="Arial" w:cs="Arial"/>
          <w:sz w:val="24"/>
          <w:szCs w:val="24"/>
          <w:rtl/>
        </w:rPr>
        <w:t>استبيان</w:t>
      </w:r>
      <w:proofErr w:type="gramEnd"/>
      <w:r>
        <w:rPr>
          <w:rFonts w:ascii="Arial" w:eastAsia="Arial" w:hAnsi="Arial" w:cs="Arial"/>
          <w:sz w:val="24"/>
          <w:szCs w:val="24"/>
          <w:rtl/>
        </w:rPr>
        <w:t xml:space="preserve"> طُبِّق على عدد من الشركات وتحليل البيانات إحصائياً لاختبار العلاقة بين تبني الذكاء الاصطناعي وأداء الشركة. وأظهرت النتائج أن تطبيقات الذكاء الاصطناعي تسهم في تحسين الأداء المالي وغير المالي للشركات عندما تُدار باعتبارها مورداً استراتيجياً نادراً يصعب تقليده، بما يتسق مع الافتراضات الأساسية لنظرية الموارد والقدرات.</w:t>
      </w:r>
    </w:p>
    <w:p w14:paraId="1A71D954"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Varriale</w:t>
      </w:r>
      <w:proofErr w:type="spellEnd"/>
      <w:r>
        <w:rPr>
          <w:rFonts w:ascii="Arial" w:eastAsia="Arial" w:hAnsi="Arial" w:cs="Arial"/>
          <w:sz w:val="24"/>
          <w:szCs w:val="24"/>
          <w:rtl/>
        </w:rPr>
        <w:t xml:space="preserve"> وآخرون (2023) إلى استكشاف دور الذكاء الاصطناعي في تطوير أنظمة الإنتاج الذكية داخل المؤسسات الصناعية. وتوصلت النتائج إلى أن دمج تطبيقات الذكاء الاصطناعي في العمليات الإنتاجية يساهم في رفع </w:t>
      </w:r>
      <w:r>
        <w:rPr>
          <w:rFonts w:ascii="Arial" w:eastAsia="Arial" w:hAnsi="Arial" w:cs="Arial"/>
          <w:sz w:val="24"/>
          <w:szCs w:val="24"/>
          <w:rtl/>
        </w:rPr>
        <w:lastRenderedPageBreak/>
        <w:t>الإنتاجية وتحسين جودة المنتجات وتقليل الأخطاء التشغيلية، بالإضافة إلى تعزيز مرونة المؤسسات في التعامل مع المتغيرات السوقية.</w:t>
      </w:r>
    </w:p>
    <w:p w14:paraId="1CAB19D3"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Cannas</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وCiano</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وSaltalamacchia</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وSecchi</w:t>
      </w:r>
      <w:proofErr w:type="spellEnd"/>
      <w:r>
        <w:rPr>
          <w:rFonts w:ascii="Arial" w:eastAsia="Arial" w:hAnsi="Arial" w:cs="Arial"/>
          <w:sz w:val="24"/>
          <w:szCs w:val="24"/>
          <w:rtl/>
        </w:rPr>
        <w:t xml:space="preserve"> (2023) إلى استكشاف كيفية توظيف تطبيقات الذكاء الاصطناعي ضمن وظائف إدارة سلاسل الإمداد والعمليات. واعتمدت الدراسة على منهج دراسة الحالات المتعددة من خلال تحليل عدد من الشركات الصناعية الأوروبية. وتوصلت النتائج إلى أن تطبيقات الذكاء الاصطناعي، وبخاصة في مجالات التنبؤ بالطلب وتخطيط الإنتاج، تسهم في تحسين دقة القرارات التشغيلية وخفض التكاليف، إلا أن نجاح التبني يتطلب توفر بنية بيانات متكاملة وكفاءات تحليلية داخل المؤسسة.</w:t>
      </w:r>
    </w:p>
    <w:p w14:paraId="6B0A70DE" w14:textId="77777777" w:rsidR="00BA631D" w:rsidRDefault="00000000">
      <w:pPr>
        <w:bidi/>
        <w:spacing w:after="160" w:line="300" w:lineRule="auto"/>
        <w:jc w:val="both"/>
      </w:pPr>
      <w:r>
        <w:rPr>
          <w:rFonts w:ascii="Arial" w:eastAsia="Arial" w:hAnsi="Arial" w:cs="Arial"/>
          <w:sz w:val="24"/>
          <w:szCs w:val="24"/>
          <w:rtl/>
        </w:rPr>
        <w:t xml:space="preserve">سعت دراسة </w:t>
      </w:r>
      <w:proofErr w:type="spellStart"/>
      <w:r>
        <w:rPr>
          <w:rFonts w:ascii="Arial" w:eastAsia="Arial" w:hAnsi="Arial" w:cs="Arial"/>
          <w:sz w:val="24"/>
          <w:szCs w:val="24"/>
          <w:rtl/>
        </w:rPr>
        <w:t>Iyelolu</w:t>
      </w:r>
      <w:proofErr w:type="spellEnd"/>
      <w:r>
        <w:rPr>
          <w:rFonts w:ascii="Arial" w:eastAsia="Arial" w:hAnsi="Arial" w:cs="Arial"/>
          <w:sz w:val="24"/>
          <w:szCs w:val="24"/>
          <w:rtl/>
        </w:rPr>
        <w:t xml:space="preserve"> وآخرون (2024) إلى تحليل دور حلول الذكاء الاصطناعي في دعم الابتكار داخل المنشآت الصغيرة والمتوسطة، من خلال تحديد معوقات التبني واستكشاف فرص النمو المستقبلية. واعتمدت الدراسة على منهج المراجعة الأدبية المنظمة لعدد من الدراسات السابقة ذات العلاقة. وخلصت النتائج إلى أن تقنيات الذكاء الاصطناعي تسهم بشكل كبير في تحسين الكفاءة التشغيلية وتطوير المنتجات وتعزيز تفاعل العملاء والميزة التنافسية، في حين تمثلت أبرز معوقات التبني في محدودية الموارد المالية، ونقص الخبرة الفنية، ومقاومة التغيير، والمخاوف المتعلقة بأمن البيانات.</w:t>
      </w:r>
    </w:p>
    <w:p w14:paraId="0A98DDDA"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Mahmood</w:t>
      </w:r>
      <w:proofErr w:type="spellEnd"/>
      <w:r>
        <w:rPr>
          <w:rFonts w:ascii="Arial" w:eastAsia="Arial" w:hAnsi="Arial" w:cs="Arial"/>
          <w:sz w:val="24"/>
          <w:szCs w:val="24"/>
          <w:rtl/>
        </w:rPr>
        <w:t xml:space="preserve"> وآخرون (2024) إلى قياس أثر التحول الرقمي والذكاء الاصطناعي على الأداء التنظيمي المستدام، من خلال الدور الوسيط للقيادة الرقمية. واعتمدت الدراسة على المنهج الكمي من خلال </w:t>
      </w:r>
      <w:proofErr w:type="gramStart"/>
      <w:r>
        <w:rPr>
          <w:rFonts w:ascii="Arial" w:eastAsia="Arial" w:hAnsi="Arial" w:cs="Arial"/>
          <w:sz w:val="24"/>
          <w:szCs w:val="24"/>
          <w:rtl/>
        </w:rPr>
        <w:t>استبيان</w:t>
      </w:r>
      <w:proofErr w:type="gramEnd"/>
      <w:r>
        <w:rPr>
          <w:rFonts w:ascii="Arial" w:eastAsia="Arial" w:hAnsi="Arial" w:cs="Arial"/>
          <w:sz w:val="24"/>
          <w:szCs w:val="24"/>
          <w:rtl/>
        </w:rPr>
        <w:t xml:space="preserve"> طُبِّق على 245 موظفاً في قطاعات متنوعة، وتحليل البيانات باستخدام أسلوب PLS-SEM. وتوصلت النتائج إلى أن دمج الذكاء الاصطناعي مع القيادة الرقمية يعزز القدرة الابتكارية للمؤسسات وينعكس إيجاباً على أدائها التنظيمي المستدام.</w:t>
      </w:r>
    </w:p>
    <w:p w14:paraId="2583A892"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Barua</w:t>
      </w:r>
      <w:proofErr w:type="spellEnd"/>
      <w:r>
        <w:rPr>
          <w:rFonts w:ascii="Arial" w:eastAsia="Arial" w:hAnsi="Arial" w:cs="Arial"/>
          <w:sz w:val="24"/>
          <w:szCs w:val="24"/>
          <w:rtl/>
        </w:rPr>
        <w:t xml:space="preserve"> وآخرون (2025) إلى تحليل دور الذكاء الاصطناعي في تحسين إدارة الإنتاج ضمن بيئة الصناعة الذكية. وأشارت النتائج إلى أن تطبيقات الذكاء الاصطناعي تساعد المؤسسات على تحسين تخطيط الإنتاج والتنبؤ بالطلب وتقليل الهدر وتحقيق مستويات أعلى من الكفاءة التشغيلية مقارنة بالأساليب التقليدية.</w:t>
      </w:r>
    </w:p>
    <w:p w14:paraId="46E6C19B"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Hyiamang</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Liu</w:t>
      </w:r>
      <w:proofErr w:type="spellEnd"/>
      <w:r>
        <w:rPr>
          <w:rFonts w:ascii="Arial" w:eastAsia="Arial" w:hAnsi="Arial" w:cs="Arial"/>
          <w:sz w:val="24"/>
          <w:szCs w:val="24"/>
          <w:rtl/>
        </w:rPr>
        <w:t xml:space="preserve"> (2025) إلى تحليل أثر استراتيجيات الذكاء الاصطناعي على الابتكار التنظيمي والنمو والإنتاجية، من خلال منهج دراسة الحالات المتعددة على إحدى عشرة مؤسسة عالمية عبر قطاعات متنوعة. وأظهرت النتائج أن المؤسسات ذات الاستراتيجيات المنظمة لتبني الذكاء الاصطناعي حققت إنتاجية أعلى وميزة تنافسية أقوى، وأن نجاح التبني يتوقف على الالتزام القيادي والاستعداد التنظيمي أكثر من الاستثمار التقني وحده.</w:t>
      </w:r>
    </w:p>
    <w:p w14:paraId="1D9E259C"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Le</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Dinh</w:t>
      </w:r>
      <w:proofErr w:type="spellEnd"/>
      <w:r>
        <w:rPr>
          <w:rFonts w:ascii="Arial" w:eastAsia="Arial" w:hAnsi="Arial" w:cs="Arial"/>
          <w:sz w:val="24"/>
          <w:szCs w:val="24"/>
          <w:rtl/>
        </w:rPr>
        <w:t xml:space="preserve"> وآخرون (2025) إلى استكشاف أبرز تقنيات الذكاء الاصطناعي المستخدمة في المنشآت الصغيرة والمتوسطة ومجالات تطبيقها المختلفة، والقدرات التنظيمية اللازمة لتوظيفها بنجاح. واعتمدت الدراسة على منهج المراجعة المنهجية لعدد من الدراسات المنشورة. وتوصلت النتائج إلى أن الذكاء الاصطناعي يسهم في تحسين الإنتاجية وترشيد عمليات المبيعات والتسويق والعمليات اللوجستية واتخاذ القرار، وأن نجاح التبني يتطلب تدريب الكوادر البشرية وبناء بنية تحتية تقنية مناسبة وثقافة مؤسسية قائمة على البيانات.</w:t>
      </w:r>
    </w:p>
    <w:p w14:paraId="5715A464"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Scarton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وBenini</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وFormentini</w:t>
      </w:r>
      <w:proofErr w:type="spellEnd"/>
      <w:r>
        <w:rPr>
          <w:rFonts w:ascii="Arial" w:eastAsia="Arial" w:hAnsi="Arial" w:cs="Arial"/>
          <w:sz w:val="24"/>
          <w:szCs w:val="24"/>
          <w:rtl/>
        </w:rPr>
        <w:t xml:space="preserve"> (2025) إلى تحليل كيفية إعادة تشكيل الذكاء الاصطناعي للعمليات التنظيمية المرتبطة بالتنبؤ بالطلب من منظور معالجة المعلومات التنظيمية. واعتمدت الدراسة على منهج دراسة الحالة النوعي داخل مؤسسات تصنيعية. وأظهرت النتائج أن فاعلية أنظمة التنبؤ القائمة على الذكاء الاصطناعي تتوقف على مدى ثقة الإدارات المختلفة بالبيانات ومدى موثوقيتها، وأن ضعف هذه الثقة قد يحد من الاستفادة الكاملة من دقة التنبؤ التي توفرها هذه الأنظمة.</w:t>
      </w:r>
    </w:p>
    <w:p w14:paraId="74507E8B" w14:textId="77777777" w:rsidR="00BA631D" w:rsidRDefault="00000000">
      <w:pPr>
        <w:bidi/>
        <w:spacing w:after="160" w:line="300" w:lineRule="auto"/>
        <w:jc w:val="both"/>
      </w:pPr>
      <w:r>
        <w:rPr>
          <w:rFonts w:ascii="Arial" w:eastAsia="Arial" w:hAnsi="Arial" w:cs="Arial"/>
          <w:sz w:val="24"/>
          <w:szCs w:val="24"/>
          <w:rtl/>
        </w:rPr>
        <w:t xml:space="preserve">هدفت دراسة </w:t>
      </w:r>
      <w:proofErr w:type="spellStart"/>
      <w:r>
        <w:rPr>
          <w:rFonts w:ascii="Arial" w:eastAsia="Arial" w:hAnsi="Arial" w:cs="Arial"/>
          <w:sz w:val="24"/>
          <w:szCs w:val="24"/>
          <w:rtl/>
        </w:rPr>
        <w:t>Brunello</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وFabris</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وGasparetto</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وMontanari</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وSaccomanno</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وScalera</w:t>
      </w:r>
      <w:proofErr w:type="spellEnd"/>
      <w:r>
        <w:rPr>
          <w:rFonts w:ascii="Arial" w:eastAsia="Arial" w:hAnsi="Arial" w:cs="Arial"/>
          <w:sz w:val="24"/>
          <w:szCs w:val="24"/>
          <w:rtl/>
        </w:rPr>
        <w:t xml:space="preserve"> (2025) إلى استعراض أحدث الاتجاهات البحثية المتعلقة بتوظيف الروبوتات والذكاء الاصطناعي داخل صناعة الأثاث تحديداً. واعتمدت الدراسة على منهج المسح المنهجي لعدد كبير من الدراسات المنشورة في هذا المجال. وخلصت النتائج إلى أن </w:t>
      </w:r>
      <w:r>
        <w:rPr>
          <w:rFonts w:ascii="Arial" w:eastAsia="Arial" w:hAnsi="Arial" w:cs="Arial"/>
          <w:sz w:val="24"/>
          <w:szCs w:val="24"/>
          <w:rtl/>
        </w:rPr>
        <w:lastRenderedPageBreak/>
        <w:t>صناعة الأثاث لا تزال متأخرة نسبياً في تبني تقنيات الذكاء الاصطناعي والروبوتات مقارنة بقطاعات صناعية أخرى كالسيارات والإلكترونيات، وأن أبرز مجالات التوظيف الواعدة تتمثل في أتمتة عمليات القص والتجميع، ومراقبة الجودة البصرية، وتحسين تخطيط الإنتاج، وهو ما يفتح المجال أمام مزيد من الدراسات التطبيقية في هذا القطاع تحديداً - ومنها الدراسة الحالية.</w:t>
      </w:r>
    </w:p>
    <w:p w14:paraId="4F13A21E" w14:textId="77777777" w:rsidR="00BA631D" w:rsidRDefault="00000000" w:rsidP="005561A6">
      <w:pPr>
        <w:bidi/>
        <w:spacing w:before="200" w:after="160" w:line="300" w:lineRule="auto"/>
      </w:pPr>
      <w:r>
        <w:rPr>
          <w:rFonts w:ascii="Arial" w:eastAsia="Arial" w:hAnsi="Arial" w:cs="Arial"/>
          <w:b/>
          <w:bCs/>
          <w:sz w:val="28"/>
          <w:szCs w:val="28"/>
          <w:rtl/>
        </w:rPr>
        <w:t>التعليق العام على الدراسات السابقة</w:t>
      </w:r>
    </w:p>
    <w:p w14:paraId="3F3F2A0C" w14:textId="77777777" w:rsidR="00BA631D" w:rsidRDefault="00000000">
      <w:pPr>
        <w:bidi/>
        <w:spacing w:after="160" w:line="300" w:lineRule="auto"/>
        <w:jc w:val="both"/>
      </w:pPr>
      <w:r>
        <w:rPr>
          <w:rFonts w:ascii="Arial" w:eastAsia="Arial" w:hAnsi="Arial" w:cs="Arial"/>
          <w:sz w:val="24"/>
          <w:szCs w:val="24"/>
          <w:rtl/>
        </w:rPr>
        <w:t>يتضح من الدراسات السابقة وجود اتفاق عام على أن تطبيقات الذكاء الاصطناعي تؤثر بصورة إيجابية في الأداء التشغيلي للمؤسسات الصناعية من خلال تحسين الإنتاجية وخفض التكاليف وتقليل الأخطاء التشغيلية، كما تسهم في تعزيز الميزة التنافسية عبر دعم الابتكار وتحسين جودة المنتجات والخدمات. وتؤكد الدراسات الأحدث (</w:t>
      </w:r>
      <w:proofErr w:type="spellStart"/>
      <w:r>
        <w:rPr>
          <w:rFonts w:ascii="Arial" w:eastAsia="Arial" w:hAnsi="Arial" w:cs="Arial"/>
          <w:sz w:val="24"/>
          <w:szCs w:val="24"/>
          <w:rtl/>
        </w:rPr>
        <w:t>Mikalef</w:t>
      </w:r>
      <w:proofErr w:type="spellEnd"/>
      <w:r>
        <w:rPr>
          <w:rFonts w:ascii="Arial" w:eastAsia="Arial" w:hAnsi="Arial" w:cs="Arial"/>
          <w:sz w:val="24"/>
          <w:szCs w:val="24"/>
          <w:rtl/>
        </w:rPr>
        <w:t xml:space="preserve"> &amp; </w:t>
      </w:r>
      <w:proofErr w:type="spellStart"/>
      <w:r>
        <w:rPr>
          <w:rFonts w:ascii="Arial" w:eastAsia="Arial" w:hAnsi="Arial" w:cs="Arial"/>
          <w:sz w:val="24"/>
          <w:szCs w:val="24"/>
          <w:rtl/>
        </w:rPr>
        <w:t>Gupta</w:t>
      </w:r>
      <w:proofErr w:type="spellEnd"/>
      <w:r>
        <w:rPr>
          <w:rFonts w:ascii="Arial" w:eastAsia="Arial" w:hAnsi="Arial" w:cs="Arial"/>
          <w:sz w:val="24"/>
          <w:szCs w:val="24"/>
          <w:rtl/>
        </w:rPr>
        <w:t xml:space="preserve">, 2021؛ </w:t>
      </w:r>
      <w:proofErr w:type="spellStart"/>
      <w:r>
        <w:rPr>
          <w:rFonts w:ascii="Arial" w:eastAsia="Arial" w:hAnsi="Arial" w:cs="Arial"/>
          <w:sz w:val="24"/>
          <w:szCs w:val="24"/>
          <w:rtl/>
        </w:rPr>
        <w:t>Chen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xml:space="preserve">., 2022) أن هذا الأثر يتحقق بصورة أوضح عندما تُدار تطبيقات الذكاء الاصطناعي باعتبارها مورداً استراتيجياً وفق نظرية الموارد والقدرات. كما تشير بعض الدراسات، مثل دراسة </w:t>
      </w:r>
      <w:proofErr w:type="spellStart"/>
      <w:r>
        <w:rPr>
          <w:rFonts w:ascii="Arial" w:eastAsia="Arial" w:hAnsi="Arial" w:cs="Arial"/>
          <w:sz w:val="24"/>
          <w:szCs w:val="24"/>
          <w:rtl/>
        </w:rPr>
        <w:t>Iyelolu</w:t>
      </w:r>
      <w:proofErr w:type="spellEnd"/>
      <w:r>
        <w:rPr>
          <w:rFonts w:ascii="Arial" w:eastAsia="Arial" w:hAnsi="Arial" w:cs="Arial"/>
          <w:sz w:val="24"/>
          <w:szCs w:val="24"/>
          <w:rtl/>
        </w:rPr>
        <w:t xml:space="preserve"> وآخرون (2024)، إلى وجود معوقات تنظيمية ومالية وتقنية قد تحد من فاعلية التبني، خاصة في المنشآت الصغيرة والمتوسطة، وهو ما يزيد من أهمية دراسة هذا الجانب في سياق الشركات الكويتية محل الدراسة. إلا أن معظم الدراسات السابقة أجريت في قطاعات صناعية متنوعة وضمن بيئات اقتصادية مختلفة، في حين تفتقر البيئة الكويتية إلى دراسات متخصصة تتناول أثر تطبيقات الذكاء الاصطناعي في شركات تصنيع الأثاث والأعمال الخشبية.</w:t>
      </w:r>
    </w:p>
    <w:p w14:paraId="753CDD55" w14:textId="77777777" w:rsidR="00BA631D" w:rsidRDefault="00000000" w:rsidP="005561A6">
      <w:pPr>
        <w:bidi/>
        <w:spacing w:before="200" w:after="160" w:line="300" w:lineRule="auto"/>
      </w:pPr>
      <w:r>
        <w:rPr>
          <w:rFonts w:ascii="Arial" w:eastAsia="Arial" w:hAnsi="Arial" w:cs="Arial"/>
          <w:b/>
          <w:bCs/>
          <w:sz w:val="28"/>
          <w:szCs w:val="28"/>
          <w:rtl/>
        </w:rPr>
        <w:t>أوجه التميز بين الدراسة الحالية والدراسات السابقة (الفجوة البحثية)</w:t>
      </w:r>
    </w:p>
    <w:p w14:paraId="3B03F0F4" w14:textId="77777777" w:rsidR="00BA631D" w:rsidRDefault="00000000">
      <w:pPr>
        <w:bidi/>
        <w:spacing w:after="160" w:line="300" w:lineRule="auto"/>
        <w:jc w:val="both"/>
      </w:pPr>
      <w:r>
        <w:rPr>
          <w:rFonts w:ascii="Arial" w:eastAsia="Arial" w:hAnsi="Arial" w:cs="Arial"/>
          <w:sz w:val="24"/>
          <w:szCs w:val="24"/>
          <w:rtl/>
        </w:rPr>
        <w:t>في ضوء ما سبق عرضه من دراسات سابقة، يمكن تحديد أبرز أوجه التميز والاختلاف بين الدراسة الحالية وهذه الدراسات، والتي تُبرز الفجوة البحثية التي تسعى الدراسة الحالية لسدها، على النحو الآتي:</w:t>
      </w:r>
    </w:p>
    <w:p w14:paraId="213F89D9"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القطاع محل الدراسة: تناولت معظم الدراسات السابقة قطاعات عامة كالتجارة الإلكترونية والمنشآت الصغيرة والمتوسطة، أو قطاعات محددة كالسيارات والإلكترونيات، في حين تركز الدراسة الحالية تحديداً على قطاع تصنيع الأثاث والأعمال الخشبية، الذي أشارت أحدث الدراسات المتخصصة فيه (</w:t>
      </w:r>
      <w:proofErr w:type="spellStart"/>
      <w:r>
        <w:rPr>
          <w:rFonts w:ascii="Arial" w:eastAsia="Arial" w:hAnsi="Arial" w:cs="Arial"/>
          <w:sz w:val="24"/>
          <w:szCs w:val="24"/>
          <w:rtl/>
        </w:rPr>
        <w:t>Brunello</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al</w:t>
      </w:r>
      <w:proofErr w:type="spellEnd"/>
      <w:r>
        <w:rPr>
          <w:rFonts w:ascii="Arial" w:eastAsia="Arial" w:hAnsi="Arial" w:cs="Arial"/>
          <w:sz w:val="24"/>
          <w:szCs w:val="24"/>
          <w:rtl/>
        </w:rPr>
        <w:t>., 2025) إلى تأخره نسبياً في تبني تقنيات الذكاء الاصطناعي مقارنة بقطاعات صناعية أخرى.</w:t>
      </w:r>
    </w:p>
    <w:p w14:paraId="1D980F11"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البيئة الجغرافية: أُجريت معظم الدراسات السابقة في بيئات صناعية واقتصادية مختلفة كأوروبا وآسيا وإفريقيا، بينما تتناول الدراسة الحالية البيئة الكويتية تحديداً، التي تفتقر إلى دراسات مماثلة تتناول هذا القطاع.</w:t>
      </w:r>
    </w:p>
    <w:p w14:paraId="6D86D2B8"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 xml:space="preserve">تعدد التطبيقات محل الدراسة: اقتصرت غالبية الدراسات السابقة على تناول تطبيق واحد أو مجال واحد من مجالات الذكاء الاصطناعي، كالتنبؤ بالطلب أو سلاسل الإمداد فقط، في حين تجمع الدراسة الحالية بين </w:t>
      </w:r>
      <w:proofErr w:type="gramStart"/>
      <w:r>
        <w:rPr>
          <w:rFonts w:ascii="Arial" w:eastAsia="Arial" w:hAnsi="Arial" w:cs="Arial"/>
          <w:sz w:val="24"/>
          <w:szCs w:val="24"/>
          <w:rtl/>
        </w:rPr>
        <w:t>أربعة</w:t>
      </w:r>
      <w:proofErr w:type="gramEnd"/>
      <w:r>
        <w:rPr>
          <w:rFonts w:ascii="Arial" w:eastAsia="Arial" w:hAnsi="Arial" w:cs="Arial"/>
          <w:sz w:val="24"/>
          <w:szCs w:val="24"/>
          <w:rtl/>
        </w:rPr>
        <w:t xml:space="preserve"> تطبيقات رئيسية معاً، هي التنبؤ بالطلب والمبيعات، وتخطيط الإنتاج، ومراقبة الجودة، وخدمة العملاء، ضمن إطار تحليلي واحد.</w:t>
      </w:r>
    </w:p>
    <w:p w14:paraId="684ECAFC"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تعدد المتغيرات التابعة: ركزت معظم الدراسات السابقة على متغير تابع واحد كالأداء أو الابتكار أو المرونة التنظيمية، بينما تجمع الدراسة الحالية بين متغيرين تابعين معاً هما الأداء التشغيلي والميزة التنافسية، وتبحث في العلاقة بينهما.</w:t>
      </w:r>
    </w:p>
    <w:p w14:paraId="31CE265A" w14:textId="77777777" w:rsidR="00BA631D" w:rsidRDefault="00000000">
      <w:pPr>
        <w:pStyle w:val="ListParagraph"/>
        <w:numPr>
          <w:ilvl w:val="0"/>
          <w:numId w:val="2"/>
        </w:numPr>
        <w:bidi/>
        <w:spacing w:after="120" w:line="300" w:lineRule="auto"/>
        <w:jc w:val="right"/>
      </w:pPr>
      <w:r>
        <w:rPr>
          <w:rFonts w:ascii="Arial" w:eastAsia="Arial" w:hAnsi="Arial" w:cs="Arial"/>
          <w:sz w:val="24"/>
          <w:szCs w:val="24"/>
          <w:rtl/>
        </w:rPr>
        <w:t>الإطار النظري الموجه: تستند الدراسة الحالية بشكل صريح إلى نظرية الموارد والقدرات (RBV) كإطار مفسر للعلاقة بين تطبيقات الذكاء الاصطناعي والأداء التشغيلي والميزة التنافسية، في حين اعتمدت بعض الدراسات السابقة مناهج وصفية أو استكشافية دون الاستناد إلى إطار نظري محدد.</w:t>
      </w:r>
    </w:p>
    <w:p w14:paraId="4CA20763" w14:textId="77777777" w:rsidR="00BA631D" w:rsidRDefault="00000000">
      <w:pPr>
        <w:bidi/>
        <w:spacing w:after="160" w:line="300" w:lineRule="auto"/>
        <w:jc w:val="both"/>
      </w:pPr>
      <w:r>
        <w:rPr>
          <w:rFonts w:ascii="Arial" w:eastAsia="Arial" w:hAnsi="Arial" w:cs="Arial"/>
          <w:sz w:val="24"/>
          <w:szCs w:val="24"/>
          <w:rtl/>
        </w:rPr>
        <w:t xml:space="preserve">وبناءً على أوجه التميز السابقة، تأتي الدراسة الحالية لتسد فجوة بحثية واضحة في الأدبيات المتعلقة بتطبيقات الذكاء الاصطناعي، من خلال التركيز على قطاع تصنيع الأثاث والأعمال الخشبية في دولة الكويت تحديداً، وتقديم إطار علمي </w:t>
      </w:r>
      <w:r>
        <w:rPr>
          <w:rFonts w:ascii="Arial" w:eastAsia="Arial" w:hAnsi="Arial" w:cs="Arial"/>
          <w:sz w:val="24"/>
          <w:szCs w:val="24"/>
          <w:rtl/>
        </w:rPr>
        <w:lastRenderedPageBreak/>
        <w:t>متكامل يجمع بين عدة تطبيقات للذكاء الاصطناعي ومتغيرين تابعين رئيسيين، مستنداً إلى نظرية الموارد والقدرات كإطار مفسر.</w:t>
      </w:r>
    </w:p>
    <w:sectPr w:rsidR="00BA631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72C8D"/>
    <w:multiLevelType w:val="hybridMultilevel"/>
    <w:tmpl w:val="61489C18"/>
    <w:lvl w:ilvl="0" w:tplc="E04C4458">
      <w:start w:val="1"/>
      <w:numFmt w:val="bullet"/>
      <w:lvlText w:val="●"/>
      <w:lvlJc w:val="left"/>
      <w:pPr>
        <w:ind w:left="720" w:hanging="360"/>
      </w:pPr>
    </w:lvl>
    <w:lvl w:ilvl="1" w:tplc="6EE6CBAA">
      <w:start w:val="1"/>
      <w:numFmt w:val="bullet"/>
      <w:lvlText w:val="○"/>
      <w:lvlJc w:val="left"/>
      <w:pPr>
        <w:ind w:left="1440" w:hanging="360"/>
      </w:pPr>
    </w:lvl>
    <w:lvl w:ilvl="2" w:tplc="EA08D604">
      <w:start w:val="1"/>
      <w:numFmt w:val="bullet"/>
      <w:lvlText w:val="■"/>
      <w:lvlJc w:val="left"/>
      <w:pPr>
        <w:ind w:left="2160" w:hanging="360"/>
      </w:pPr>
    </w:lvl>
    <w:lvl w:ilvl="3" w:tplc="0D2A802A">
      <w:start w:val="1"/>
      <w:numFmt w:val="bullet"/>
      <w:lvlText w:val="●"/>
      <w:lvlJc w:val="left"/>
      <w:pPr>
        <w:ind w:left="2880" w:hanging="360"/>
      </w:pPr>
    </w:lvl>
    <w:lvl w:ilvl="4" w:tplc="321A5896">
      <w:start w:val="1"/>
      <w:numFmt w:val="bullet"/>
      <w:lvlText w:val="○"/>
      <w:lvlJc w:val="left"/>
      <w:pPr>
        <w:ind w:left="3600" w:hanging="360"/>
      </w:pPr>
    </w:lvl>
    <w:lvl w:ilvl="5" w:tplc="E7DC743C">
      <w:start w:val="1"/>
      <w:numFmt w:val="bullet"/>
      <w:lvlText w:val="■"/>
      <w:lvlJc w:val="left"/>
      <w:pPr>
        <w:ind w:left="4320" w:hanging="360"/>
      </w:pPr>
    </w:lvl>
    <w:lvl w:ilvl="6" w:tplc="BD9CA5C8">
      <w:start w:val="1"/>
      <w:numFmt w:val="bullet"/>
      <w:lvlText w:val="●"/>
      <w:lvlJc w:val="left"/>
      <w:pPr>
        <w:ind w:left="5040" w:hanging="360"/>
      </w:pPr>
    </w:lvl>
    <w:lvl w:ilvl="7" w:tplc="730026DE">
      <w:start w:val="1"/>
      <w:numFmt w:val="bullet"/>
      <w:lvlText w:val="●"/>
      <w:lvlJc w:val="left"/>
      <w:pPr>
        <w:ind w:left="5760" w:hanging="360"/>
      </w:pPr>
    </w:lvl>
    <w:lvl w:ilvl="8" w:tplc="6AC0A832">
      <w:start w:val="1"/>
      <w:numFmt w:val="bullet"/>
      <w:lvlText w:val="●"/>
      <w:lvlJc w:val="left"/>
      <w:pPr>
        <w:ind w:left="6480" w:hanging="360"/>
      </w:pPr>
    </w:lvl>
  </w:abstractNum>
  <w:abstractNum w:abstractNumId="1" w15:restartNumberingAfterBreak="0">
    <w:nsid w:val="332B3EFF"/>
    <w:multiLevelType w:val="hybridMultilevel"/>
    <w:tmpl w:val="0BB21366"/>
    <w:lvl w:ilvl="0" w:tplc="98C2D50E">
      <w:start w:val="1"/>
      <w:numFmt w:val="bullet"/>
      <w:lvlText w:val="●"/>
      <w:lvlJc w:val="left"/>
      <w:pPr>
        <w:ind w:left="720" w:hanging="360"/>
      </w:pPr>
    </w:lvl>
    <w:lvl w:ilvl="1" w:tplc="1EB8DA36">
      <w:numFmt w:val="decimal"/>
      <w:lvlText w:val=""/>
      <w:lvlJc w:val="left"/>
    </w:lvl>
    <w:lvl w:ilvl="2" w:tplc="CD0616AE">
      <w:numFmt w:val="decimal"/>
      <w:lvlText w:val=""/>
      <w:lvlJc w:val="left"/>
    </w:lvl>
    <w:lvl w:ilvl="3" w:tplc="6C06AEB4">
      <w:numFmt w:val="decimal"/>
      <w:lvlText w:val=""/>
      <w:lvlJc w:val="left"/>
    </w:lvl>
    <w:lvl w:ilvl="4" w:tplc="A61032CC">
      <w:numFmt w:val="decimal"/>
      <w:lvlText w:val=""/>
      <w:lvlJc w:val="left"/>
    </w:lvl>
    <w:lvl w:ilvl="5" w:tplc="3EB29568">
      <w:numFmt w:val="decimal"/>
      <w:lvlText w:val=""/>
      <w:lvlJc w:val="left"/>
    </w:lvl>
    <w:lvl w:ilvl="6" w:tplc="4BF8BCD8">
      <w:numFmt w:val="decimal"/>
      <w:lvlText w:val=""/>
      <w:lvlJc w:val="left"/>
    </w:lvl>
    <w:lvl w:ilvl="7" w:tplc="656E8742">
      <w:numFmt w:val="decimal"/>
      <w:lvlText w:val=""/>
      <w:lvlJc w:val="left"/>
    </w:lvl>
    <w:lvl w:ilvl="8" w:tplc="7D162C0E">
      <w:numFmt w:val="decimal"/>
      <w:lvlText w:val=""/>
      <w:lvlJc w:val="left"/>
    </w:lvl>
  </w:abstractNum>
  <w:num w:numId="1" w16cid:durableId="455832978">
    <w:abstractNumId w:val="0"/>
    <w:lvlOverride w:ilvl="0">
      <w:startOverride w:val="1"/>
    </w:lvlOverride>
  </w:num>
  <w:num w:numId="2" w16cid:durableId="73231306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31D"/>
    <w:rsid w:val="00112B7B"/>
    <w:rsid w:val="005561A6"/>
    <w:rsid w:val="00BA63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FFF03"/>
  <w15:docId w15:val="{F2A99CA5-A59F-4685-8D05-23EB12BFC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5178</Words>
  <Characters>29259</Characters>
  <Application>Microsoft Office Word</Application>
  <DocSecurity>0</DocSecurity>
  <Lines>395</Lines>
  <Paragraphs>145</Paragraphs>
  <ScaleCrop>false</ScaleCrop>
  <Company/>
  <LinksUpToDate>false</LinksUpToDate>
  <CharactersWithSpaces>34292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Osama odaadoush</cp:lastModifiedBy>
  <cp:revision>3</cp:revision>
  <dcterms:created xsi:type="dcterms:W3CDTF">2026-08-14T06:30:00Z</dcterms:created>
  <dcterms:modified xsi:type="dcterms:W3CDTF">2026-08-14T06:34:00Z</dcterms:modified>
</cp:coreProperties>
</file>