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424CE" w14:textId="77777777" w:rsidR="009125CE" w:rsidRPr="001902DB" w:rsidRDefault="00AB0EE7" w:rsidP="00AB0EE7">
      <w:pPr>
        <w:bidi w:val="0"/>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246C8BB">
            <wp:simplePos x="0" y="0"/>
            <wp:positionH relativeFrom="margin">
              <wp:posOffset>3779520</wp:posOffset>
            </wp:positionH>
            <wp:positionV relativeFrom="margin">
              <wp:posOffset>-838200</wp:posOffset>
            </wp:positionV>
            <wp:extent cx="2226945" cy="2066925"/>
            <wp:effectExtent l="0" t="0" r="1905" b="9525"/>
            <wp:wrapThrough wrapText="bothSides">
              <wp:wrapPolygon edited="0">
                <wp:start x="0" y="0"/>
                <wp:lineTo x="0" y="21500"/>
                <wp:lineTo x="21434" y="21500"/>
                <wp:lineTo x="21434" y="0"/>
                <wp:lineTo x="0" y="0"/>
              </wp:wrapPolygon>
            </wp:wrapThrough>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akkal Majalla" w:hAnsi="Sakkal Majalla" w:cs="Sakkal Majalla"/>
          <w:b/>
          <w:bCs/>
          <w:sz w:val="28"/>
          <w:szCs w:val="28"/>
          <w:lang w:bidi="ar-EG"/>
        </w:rPr>
        <w:t>Midocean University</w:t>
      </w:r>
    </w:p>
    <w:p w14:paraId="30E4BED1" w14:textId="77777777" w:rsidR="00AB0EE7" w:rsidRPr="001902DB" w:rsidRDefault="009125CE" w:rsidP="00AB0EE7">
      <w:pPr>
        <w:bidi w:val="0"/>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00AB0EE7">
        <w:rPr>
          <w:rFonts w:ascii="Sakkal Majalla" w:hAnsi="Sakkal Majalla" w:cs="Sakkal Majalla"/>
          <w:b/>
          <w:bCs/>
          <w:sz w:val="28"/>
          <w:szCs w:val="28"/>
          <w:lang w:bidi="ar-EG"/>
        </w:rPr>
        <w:t>Faculty of Business Administration</w:t>
      </w:r>
    </w:p>
    <w:p w14:paraId="52791272" w14:textId="77777777" w:rsidR="00AB0EE7" w:rsidRPr="00AB0EE7" w:rsidRDefault="00AB0EE7" w:rsidP="00AB0EE7">
      <w:pPr>
        <w:bidi w:val="0"/>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Department/ Specialization: Master of Business Administration </w:t>
      </w:r>
    </w:p>
    <w:p w14:paraId="09C573F0" w14:textId="77777777" w:rsidR="009125CE" w:rsidRPr="009125CE" w:rsidRDefault="009125CE">
      <w:pPr>
        <w:rPr>
          <w:rFonts w:ascii="Sakkal Majalla" w:hAnsi="Sakkal Majalla" w:cs="Sakkal Majalla"/>
          <w:sz w:val="28"/>
          <w:szCs w:val="28"/>
          <w:rtl/>
          <w:lang w:bidi="ar-EG"/>
        </w:rPr>
      </w:pPr>
    </w:p>
    <w:p w14:paraId="76FD6D77" w14:textId="77777777" w:rsidR="009125CE" w:rsidRPr="009125CE" w:rsidRDefault="009125CE" w:rsidP="009125CE">
      <w:pPr>
        <w:rPr>
          <w:rFonts w:ascii="Sakkal Majalla" w:hAnsi="Sakkal Majalla" w:cs="Sakkal Majalla"/>
          <w:sz w:val="28"/>
          <w:szCs w:val="28"/>
          <w:rtl/>
          <w:lang w:bidi="ar-EG"/>
        </w:rPr>
      </w:pPr>
    </w:p>
    <w:p w14:paraId="735D5FAB" w14:textId="77777777" w:rsidR="009125CE" w:rsidRPr="009125CE" w:rsidRDefault="009125CE" w:rsidP="009125CE">
      <w:pPr>
        <w:rPr>
          <w:rFonts w:ascii="Sakkal Majalla" w:hAnsi="Sakkal Majalla" w:cs="Sakkal Majalla"/>
          <w:sz w:val="28"/>
          <w:szCs w:val="28"/>
          <w:rtl/>
          <w:lang w:bidi="ar-EG"/>
        </w:rPr>
      </w:pPr>
    </w:p>
    <w:p w14:paraId="602C239F" w14:textId="77777777" w:rsidR="009125CE" w:rsidRDefault="00AB0EE7"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Research Title/</w:t>
      </w:r>
    </w:p>
    <w:p w14:paraId="185F7862" w14:textId="77777777" w:rsidR="00AB0EE7" w:rsidRPr="00AB0EE7" w:rsidRDefault="00AB0EE7" w:rsidP="009125CE">
      <w:pPr>
        <w:jc w:val="center"/>
        <w:rPr>
          <w:rFonts w:ascii="Sakkal Majalla" w:hAnsi="Sakkal Majalla" w:cs="Sakkal Majalla"/>
          <w:b/>
          <w:bCs/>
          <w:sz w:val="28"/>
          <w:szCs w:val="28"/>
          <w:rtl/>
          <w:lang w:bidi="ar-EG"/>
        </w:rPr>
      </w:pPr>
      <w:r w:rsidRPr="00AB0EE7">
        <w:rPr>
          <w:rFonts w:cstheme="minorHAnsi"/>
          <w:b/>
          <w:bCs/>
        </w:rPr>
        <w:t>Analyzing the Positive Impacts of Corporate Downsizing on Organizational Efficiency and Financial Performance</w:t>
      </w:r>
    </w:p>
    <w:p w14:paraId="219A177A" w14:textId="77777777" w:rsidR="009125CE" w:rsidRPr="009125CE" w:rsidRDefault="009125CE" w:rsidP="009125CE">
      <w:pPr>
        <w:jc w:val="center"/>
        <w:rPr>
          <w:rFonts w:ascii="Sakkal Majalla" w:hAnsi="Sakkal Majalla" w:cs="Sakkal Majalla"/>
          <w:sz w:val="28"/>
          <w:szCs w:val="28"/>
          <w:rtl/>
          <w:lang w:bidi="ar-EG"/>
        </w:rPr>
      </w:pPr>
    </w:p>
    <w:p w14:paraId="2F836EED" w14:textId="77777777" w:rsidR="009125CE" w:rsidRPr="009125CE" w:rsidRDefault="009125CE" w:rsidP="009125CE">
      <w:pPr>
        <w:jc w:val="center"/>
        <w:rPr>
          <w:rFonts w:ascii="Sakkal Majalla" w:hAnsi="Sakkal Majalla" w:cs="Sakkal Majalla"/>
          <w:sz w:val="28"/>
          <w:szCs w:val="28"/>
          <w:rtl/>
          <w:lang w:bidi="ar-EG"/>
        </w:rPr>
      </w:pPr>
    </w:p>
    <w:p w14:paraId="60433823" w14:textId="77777777" w:rsidR="009125CE" w:rsidRPr="009125CE" w:rsidRDefault="009125CE" w:rsidP="009125CE">
      <w:pPr>
        <w:jc w:val="center"/>
        <w:rPr>
          <w:rFonts w:ascii="Sakkal Majalla" w:hAnsi="Sakkal Majalla" w:cs="Sakkal Majalla"/>
          <w:sz w:val="28"/>
          <w:szCs w:val="28"/>
          <w:rtl/>
          <w:lang w:bidi="ar-EG"/>
        </w:rPr>
      </w:pPr>
    </w:p>
    <w:p w14:paraId="0DCD7FD8" w14:textId="77777777" w:rsidR="009125CE" w:rsidRPr="009125CE" w:rsidRDefault="009125CE" w:rsidP="009125CE">
      <w:pPr>
        <w:jc w:val="center"/>
        <w:rPr>
          <w:rFonts w:ascii="Sakkal Majalla" w:hAnsi="Sakkal Majalla" w:cs="Sakkal Majalla"/>
          <w:sz w:val="28"/>
          <w:szCs w:val="28"/>
          <w:rtl/>
          <w:lang w:bidi="ar-EG"/>
        </w:rPr>
      </w:pPr>
    </w:p>
    <w:p w14:paraId="1FAE2EE1" w14:textId="77777777" w:rsidR="009125CE" w:rsidRPr="001902DB" w:rsidRDefault="009125CE" w:rsidP="009125CE">
      <w:pPr>
        <w:jc w:val="center"/>
        <w:rPr>
          <w:rFonts w:ascii="Sakkal Majalla" w:hAnsi="Sakkal Majalla" w:cs="Sakkal Majalla"/>
          <w:b/>
          <w:bCs/>
          <w:sz w:val="28"/>
          <w:szCs w:val="28"/>
        </w:rPr>
      </w:pPr>
    </w:p>
    <w:p w14:paraId="7849240F" w14:textId="77777777" w:rsidR="009125CE" w:rsidRDefault="00AB0EE7"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student/</w:t>
      </w:r>
    </w:p>
    <w:p w14:paraId="28F947BD" w14:textId="77777777" w:rsidR="00AB0EE7" w:rsidRPr="001902DB" w:rsidRDefault="00AB0EE7"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Fatema Jamal Aldin</w:t>
      </w:r>
    </w:p>
    <w:p w14:paraId="7E41F3E6" w14:textId="77777777" w:rsidR="009125CE" w:rsidRPr="001902DB" w:rsidRDefault="009125CE" w:rsidP="009125CE">
      <w:pPr>
        <w:jc w:val="center"/>
        <w:rPr>
          <w:rFonts w:ascii="Sakkal Majalla" w:hAnsi="Sakkal Majalla" w:cs="Sakkal Majalla"/>
          <w:b/>
          <w:bCs/>
          <w:sz w:val="28"/>
          <w:szCs w:val="28"/>
          <w:rtl/>
          <w:lang w:bidi="ar-EG"/>
        </w:rPr>
      </w:pPr>
    </w:p>
    <w:p w14:paraId="4336C161" w14:textId="77777777" w:rsidR="009125CE" w:rsidRPr="001902DB" w:rsidRDefault="009125CE" w:rsidP="009125CE">
      <w:pPr>
        <w:jc w:val="center"/>
        <w:rPr>
          <w:rFonts w:ascii="Sakkal Majalla" w:hAnsi="Sakkal Majalla" w:cs="Sakkal Majalla"/>
          <w:b/>
          <w:bCs/>
          <w:sz w:val="28"/>
          <w:szCs w:val="28"/>
          <w:rtl/>
          <w:lang w:bidi="ar-EG"/>
        </w:rPr>
      </w:pPr>
    </w:p>
    <w:p w14:paraId="26A585C6" w14:textId="77777777" w:rsidR="009125CE" w:rsidRPr="001902DB" w:rsidRDefault="00AB0EE7" w:rsidP="009125CE">
      <w:pPr>
        <w:jc w:val="center"/>
        <w:rPr>
          <w:rFonts w:ascii="Sakkal Majalla" w:hAnsi="Sakkal Majalla" w:cs="Sakkal Majalla"/>
          <w:b/>
          <w:bCs/>
          <w:sz w:val="28"/>
          <w:szCs w:val="28"/>
          <w:rtl/>
          <w:lang w:bidi="ar-EG"/>
        </w:rPr>
      </w:pPr>
      <w:r>
        <w:t>Supervised by:</w:t>
      </w:r>
      <w:r>
        <w:br/>
        <w:t>Dr. Faisal Abd Al-Ameed</w:t>
      </w:r>
      <w:r>
        <w:br/>
        <w:t>Dr. Fayez Jarad</w:t>
      </w:r>
    </w:p>
    <w:p w14:paraId="3709C71C" w14:textId="77777777" w:rsidR="009125CE" w:rsidRDefault="009125CE" w:rsidP="009125CE">
      <w:pPr>
        <w:jc w:val="center"/>
        <w:rPr>
          <w:rFonts w:ascii="Sakkal Majalla" w:hAnsi="Sakkal Majalla" w:cs="Sakkal Majalla"/>
          <w:b/>
          <w:bCs/>
          <w:sz w:val="28"/>
          <w:szCs w:val="28"/>
          <w:lang w:bidi="ar-EG"/>
        </w:rPr>
      </w:pPr>
    </w:p>
    <w:p w14:paraId="022FA581" w14:textId="77777777" w:rsidR="00F92ECF" w:rsidRPr="001902DB" w:rsidRDefault="00F92ECF" w:rsidP="009125CE">
      <w:pPr>
        <w:jc w:val="center"/>
        <w:rPr>
          <w:rFonts w:ascii="Sakkal Majalla" w:hAnsi="Sakkal Majalla" w:cs="Sakkal Majalla"/>
          <w:b/>
          <w:bCs/>
          <w:sz w:val="28"/>
          <w:szCs w:val="28"/>
          <w:rtl/>
          <w:lang w:bidi="ar-EG"/>
        </w:rPr>
      </w:pPr>
    </w:p>
    <w:p w14:paraId="2839DB12" w14:textId="45D2776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E961469" w14:textId="6C6631CA" w:rsidR="009125CE" w:rsidRPr="001902DB" w:rsidRDefault="00AB0EE7"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w:t>
      </w:r>
      <w:r w:rsidR="00F92ECF">
        <w:rPr>
          <w:rFonts w:ascii="Sakkal Majalla" w:hAnsi="Sakkal Majalla" w:cs="Sakkal Majalla"/>
          <w:b/>
          <w:bCs/>
          <w:sz w:val="28"/>
          <w:szCs w:val="28"/>
          <w:lang w:bidi="ar-EG"/>
        </w:rPr>
        <w:t>26</w:t>
      </w:r>
    </w:p>
    <w:p w14:paraId="6E99D5EF" w14:textId="77777777" w:rsidR="00AB0EE7" w:rsidRDefault="00AB0EE7" w:rsidP="00AB0EE7">
      <w:pPr>
        <w:bidi w:val="0"/>
        <w:ind w:firstLine="720"/>
        <w:jc w:val="center"/>
        <w:rPr>
          <w:rFonts w:eastAsiaTheme="majorEastAsia" w:cstheme="minorHAnsi"/>
          <w:b/>
          <w:bCs/>
        </w:rPr>
      </w:pPr>
      <w:r w:rsidRPr="00712A21">
        <w:rPr>
          <w:rFonts w:eastAsiaTheme="majorEastAsia" w:cstheme="minorHAnsi"/>
          <w:b/>
          <w:bCs/>
        </w:rPr>
        <w:lastRenderedPageBreak/>
        <w:t>Analyzing the Positive Impacts of Corporate Downsizing on Organizational Efficiency and Financial Performance</w:t>
      </w:r>
    </w:p>
    <w:p w14:paraId="1EB13134" w14:textId="77777777" w:rsidR="00AB0EE7" w:rsidRPr="00712A21" w:rsidRDefault="00AB0EE7" w:rsidP="00AB0EE7">
      <w:pPr>
        <w:bidi w:val="0"/>
        <w:ind w:firstLine="720"/>
        <w:jc w:val="center"/>
        <w:rPr>
          <w:rFonts w:eastAsiaTheme="majorEastAsia" w:cstheme="minorHAnsi"/>
          <w:b/>
          <w:bCs/>
        </w:rPr>
      </w:pPr>
    </w:p>
    <w:p w14:paraId="0EB969A4" w14:textId="77777777" w:rsidR="00AB0EE7" w:rsidRPr="00837F00" w:rsidRDefault="00AB0EE7" w:rsidP="00AB0EE7">
      <w:pPr>
        <w:bidi w:val="0"/>
        <w:jc w:val="both"/>
        <w:rPr>
          <w:rFonts w:eastAsia="Times New Roman" w:cstheme="minorHAnsi"/>
          <w:bCs/>
        </w:rPr>
      </w:pPr>
      <w:r w:rsidRPr="00837F00">
        <w:rPr>
          <w:rFonts w:eastAsia="Times New Roman" w:cstheme="minorHAnsi"/>
          <w:bCs/>
        </w:rPr>
        <w:t>1. Introduction</w:t>
      </w:r>
    </w:p>
    <w:p w14:paraId="7A167292"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xml:space="preserve">       Corporate downsizing, defined as the strategic reduction of a company’s workforce or operational assets to lower costs and improve efficiency, is often associated with negative outcomes such as reduced employee morale and productivity. However, a growing body of research suggests that downsizing can yield significant benefits, including enhanced financial stability, streamlined operations, and the promotion of positive organizational behavior (POB) among remaining employees (Baykal &amp; Zehir, 2018). This study focuses on small and medium-sized enterprises (SMEs) to explore how downsizing can positively impact organizational efficiency and financial performance, while also examining the role of generalized optimism as a coping mechanism for employees. By addressing these positive aspects, the study aims to provide a balanced perspective on downsizing, contributing to both academic literature and practical strategies for organizational management.</w:t>
      </w:r>
    </w:p>
    <w:p w14:paraId="4A363B82" w14:textId="77777777" w:rsidR="00AB0EE7" w:rsidRPr="00837F00" w:rsidRDefault="00AB0EE7" w:rsidP="00AB0EE7">
      <w:pPr>
        <w:bidi w:val="0"/>
        <w:jc w:val="both"/>
        <w:rPr>
          <w:rFonts w:eastAsia="Times New Roman" w:cstheme="minorHAnsi"/>
          <w:bCs/>
        </w:rPr>
      </w:pPr>
    </w:p>
    <w:p w14:paraId="1D95B66E" w14:textId="77777777" w:rsidR="00AB0EE7" w:rsidRPr="00837F00" w:rsidRDefault="00AB0EE7" w:rsidP="00AB0EE7">
      <w:pPr>
        <w:bidi w:val="0"/>
        <w:jc w:val="both"/>
        <w:rPr>
          <w:rFonts w:eastAsia="Times New Roman" w:cstheme="minorHAnsi"/>
          <w:bCs/>
        </w:rPr>
      </w:pPr>
      <w:r w:rsidRPr="00837F00">
        <w:rPr>
          <w:rFonts w:eastAsia="Times New Roman" w:cstheme="minorHAnsi"/>
          <w:bCs/>
        </w:rPr>
        <w:t>2. Research Problem</w:t>
      </w:r>
    </w:p>
    <w:p w14:paraId="13846963"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The majority of downsizing research emphasizes its negative consequences, such as decreased employee morale, increased turnover, and reduced productivity (Schulz &amp; Johann, 2018). However, there is a notable gap in the literature regarding the potential positive impacts of downsizing, particularly in SMEs. These benefits include cost reduction, improved operational efficiency, and the enhancement of employee resilience through psychological resources like optimism (Cohee, 2019). This study addresses the research problem: Why do existing studies predominantly focus on the negative outcomes of downsizing, and how can the positive impacts, such as financial stability and organizational efficiency, be better understood in the context of SMEs? By exploring these understudied aspects, the research seeks to fill this gap and provide actionable insights for managers.</w:t>
      </w:r>
    </w:p>
    <w:p w14:paraId="59CBC31F" w14:textId="77777777" w:rsidR="00AB0EE7" w:rsidRPr="00837F00" w:rsidRDefault="00AB0EE7" w:rsidP="00AB0EE7">
      <w:pPr>
        <w:bidi w:val="0"/>
        <w:jc w:val="both"/>
        <w:rPr>
          <w:rFonts w:eastAsia="Times New Roman" w:cstheme="minorHAnsi"/>
          <w:bCs/>
        </w:rPr>
      </w:pPr>
    </w:p>
    <w:p w14:paraId="79095307" w14:textId="77777777" w:rsidR="00AB0EE7" w:rsidRPr="00837F00" w:rsidRDefault="00AB0EE7" w:rsidP="00AB0EE7">
      <w:pPr>
        <w:bidi w:val="0"/>
        <w:jc w:val="both"/>
        <w:rPr>
          <w:rFonts w:eastAsia="Times New Roman" w:cstheme="minorHAnsi"/>
          <w:bCs/>
        </w:rPr>
      </w:pPr>
      <w:r w:rsidRPr="00837F00">
        <w:rPr>
          <w:rFonts w:eastAsia="Times New Roman" w:cstheme="minorHAnsi"/>
          <w:bCs/>
        </w:rPr>
        <w:t>3. Importance of the Study</w:t>
      </w:r>
    </w:p>
    <w:p w14:paraId="75C31A6B"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This study is significant for both academic and practical reasons:</w:t>
      </w:r>
    </w:p>
    <w:p w14:paraId="58D963D8"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Academic Contribution: It addresses a gap in the organizational development literature by focusing on the positive impacts of downsizing, an area overshadowed by studies on negative outcomes. By integrating the Positive Organizational Behavior (POB) framework, the study contributes to theoretical advancements in understanding employee resilience and organizational efficiency during restructuring (Baykal &amp; Zehir, 2018).</w:t>
      </w:r>
    </w:p>
    <w:p w14:paraId="26D841BE"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Practical Relevance: The findings will provide SME managers with evidence-based strategies to implement downsizing in a way that maximizes financial and operational benefits while maintaining employee morale. The emphasis on generalized optimism offers insights into fostering a resilient workplace culture, which is critical during organizational change.</w:t>
      </w:r>
    </w:p>
    <w:p w14:paraId="515EDB8E"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Societal Impact: By promoting effective downsizing strategies, the study can help SMEs remain competitive, supporting job retention and economic stability in local communities.</w:t>
      </w:r>
    </w:p>
    <w:p w14:paraId="3F19C601" w14:textId="77777777" w:rsidR="00AB0EE7" w:rsidRPr="00837F00" w:rsidRDefault="00AB0EE7" w:rsidP="00AB0EE7">
      <w:pPr>
        <w:bidi w:val="0"/>
        <w:jc w:val="both"/>
        <w:rPr>
          <w:rFonts w:eastAsia="Times New Roman" w:cstheme="minorHAnsi"/>
          <w:bCs/>
        </w:rPr>
      </w:pPr>
    </w:p>
    <w:p w14:paraId="5ACDF206" w14:textId="77777777" w:rsidR="00AB0EE7" w:rsidRPr="00837F00" w:rsidRDefault="00AB0EE7" w:rsidP="00AB0EE7">
      <w:pPr>
        <w:bidi w:val="0"/>
        <w:jc w:val="both"/>
        <w:rPr>
          <w:rFonts w:eastAsia="Times New Roman" w:cstheme="minorHAnsi"/>
          <w:bCs/>
        </w:rPr>
      </w:pPr>
      <w:r w:rsidRPr="00837F00">
        <w:rPr>
          <w:rFonts w:eastAsia="Times New Roman" w:cstheme="minorHAnsi"/>
          <w:bCs/>
        </w:rPr>
        <w:lastRenderedPageBreak/>
        <w:t>4. Research Objectives</w:t>
      </w:r>
    </w:p>
    <w:p w14:paraId="29CAABF8"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The primary objective is to analyze the positive impacts of corporate downsizing on organizational efficiency and financial performance in SMEs. Specific objectives include:</w:t>
      </w:r>
    </w:p>
    <w:p w14:paraId="5F341020"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To evaluate the financial benefits of downsizing, including cost reduction and revenue generation through asset liquidation.</w:t>
      </w:r>
    </w:p>
    <w:p w14:paraId="6B5B7CF4"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To assess how downsizing enhances organizational efficiency by streamlining processes and reducing redundancies.</w:t>
      </w:r>
    </w:p>
    <w:p w14:paraId="2FD59AF9"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To explore the role of generalized optimism within the POB framework in improving employee productivity and morale post-downsizing.</w:t>
      </w:r>
    </w:p>
    <w:p w14:paraId="30A6FF86"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To identify contextual factors (e.g., managerial communication, organizational support) that enhance the positive outcomes of downsizing.</w:t>
      </w:r>
    </w:p>
    <w:p w14:paraId="11A592F2" w14:textId="77777777" w:rsidR="00AB0EE7" w:rsidRPr="00837F00" w:rsidRDefault="00AB0EE7" w:rsidP="00AB0EE7">
      <w:pPr>
        <w:bidi w:val="0"/>
        <w:jc w:val="both"/>
        <w:rPr>
          <w:rFonts w:eastAsia="Times New Roman" w:cstheme="minorHAnsi"/>
          <w:bCs/>
        </w:rPr>
      </w:pPr>
    </w:p>
    <w:p w14:paraId="18030A89" w14:textId="77777777" w:rsidR="00AB0EE7" w:rsidRPr="00837F00" w:rsidRDefault="00AB0EE7" w:rsidP="00AB0EE7">
      <w:pPr>
        <w:bidi w:val="0"/>
        <w:jc w:val="both"/>
        <w:rPr>
          <w:rFonts w:eastAsia="Times New Roman" w:cstheme="minorHAnsi"/>
          <w:bCs/>
        </w:rPr>
      </w:pPr>
      <w:r w:rsidRPr="00837F00">
        <w:rPr>
          <w:rFonts w:eastAsia="Times New Roman" w:cstheme="minorHAnsi"/>
          <w:bCs/>
        </w:rPr>
        <w:t>5. Research Questions</w:t>
      </w:r>
    </w:p>
    <w:p w14:paraId="47B7DB39"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The study addresses the following research questions:</w:t>
      </w:r>
    </w:p>
    <w:p w14:paraId="7361EF0C"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How does downsizing contribute to financial stability in SMEs?</w:t>
      </w:r>
    </w:p>
    <w:p w14:paraId="0F1C9B4B"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In what ways does downsizing improve organizational efficiency in SMEs?</w:t>
      </w:r>
    </w:p>
    <w:p w14:paraId="577E5081"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How does generalized optimism influence employee productivity and morale after downsizing?</w:t>
      </w:r>
    </w:p>
    <w:p w14:paraId="23E350E9"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What contextual factors enhance the positive outcomes of downsizing in SMEs?</w:t>
      </w:r>
    </w:p>
    <w:p w14:paraId="62A3D1A2" w14:textId="77777777" w:rsidR="00AB0EE7" w:rsidRPr="00837F00" w:rsidRDefault="00AB0EE7" w:rsidP="00AB0EE7">
      <w:pPr>
        <w:bidi w:val="0"/>
        <w:jc w:val="both"/>
        <w:rPr>
          <w:rFonts w:eastAsia="Times New Roman" w:cstheme="minorHAnsi"/>
          <w:bCs/>
        </w:rPr>
      </w:pPr>
    </w:p>
    <w:p w14:paraId="41AE2FA2" w14:textId="77777777" w:rsidR="00AB0EE7" w:rsidRPr="00837F00" w:rsidRDefault="00AB0EE7" w:rsidP="00AB0EE7">
      <w:pPr>
        <w:bidi w:val="0"/>
        <w:jc w:val="both"/>
        <w:rPr>
          <w:rFonts w:eastAsia="Times New Roman" w:cstheme="minorHAnsi"/>
          <w:bCs/>
        </w:rPr>
      </w:pPr>
      <w:r w:rsidRPr="00837F00">
        <w:rPr>
          <w:rFonts w:eastAsia="Times New Roman" w:cstheme="minorHAnsi"/>
          <w:bCs/>
        </w:rPr>
        <w:t>6. Research Hypotheses</w:t>
      </w:r>
    </w:p>
    <w:p w14:paraId="52663663"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To guide the qualitative exploration, the study proposes the following hypotheses:</w:t>
      </w:r>
    </w:p>
    <w:p w14:paraId="36415A51"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H1: Downsizing significantly improves financial stability in SMEs through cost reduction and asset liquidation.</w:t>
      </w:r>
    </w:p>
    <w:p w14:paraId="0432B3EA"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H2: Downsizing enhances organizational efficiency in SMEs by streamlining processes and reducing redundancies.</w:t>
      </w:r>
    </w:p>
    <w:p w14:paraId="282CCD5C"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H3: Generalized optimism among employees and managers positively influences productivity and morale post-downsizing.</w:t>
      </w:r>
    </w:p>
    <w:p w14:paraId="59CF027C"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H4: Contextual factors, such as effective managerial communication and organizational support, enhance the positive outcomes of downsizing.</w:t>
      </w:r>
    </w:p>
    <w:p w14:paraId="759F347F" w14:textId="77777777" w:rsidR="00AB0EE7" w:rsidRPr="00837F00" w:rsidRDefault="00AB0EE7" w:rsidP="00AB0EE7">
      <w:pPr>
        <w:bidi w:val="0"/>
        <w:jc w:val="both"/>
        <w:rPr>
          <w:rFonts w:eastAsia="Times New Roman" w:cstheme="minorHAnsi"/>
          <w:bCs/>
        </w:rPr>
      </w:pPr>
    </w:p>
    <w:p w14:paraId="77ADEA17" w14:textId="77777777" w:rsidR="00AB0EE7" w:rsidRPr="00837F00" w:rsidRDefault="00AB0EE7" w:rsidP="00AB0EE7">
      <w:pPr>
        <w:bidi w:val="0"/>
        <w:jc w:val="both"/>
        <w:rPr>
          <w:rFonts w:eastAsia="Times New Roman" w:cstheme="minorHAnsi"/>
          <w:bCs/>
        </w:rPr>
      </w:pPr>
      <w:r w:rsidRPr="00837F00">
        <w:rPr>
          <w:rFonts w:eastAsia="Times New Roman" w:cstheme="minorHAnsi"/>
          <w:bCs/>
        </w:rPr>
        <w:t>7. Previous Studies</w:t>
      </w:r>
    </w:p>
    <w:p w14:paraId="65FA5B3B"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xml:space="preserve">Several studies have explored downsizing, though most focus on its negative impacts. Schulz and Johann (2018) found that downsizing can harm corporate reputation but noted that contextual factors, like transparent communication, mitigate these effects. Carriger (2017) demonstrated that downsizing improves financial health by reducing labor costs, particularly in SMEs facing economic challenges. Cespedes-Lorente et al. (2019) highlighted the role of information technologies in </w:t>
      </w:r>
      <w:r w:rsidRPr="00837F00">
        <w:rPr>
          <w:rFonts w:eastAsia="Times New Roman" w:cstheme="minorHAnsi"/>
          <w:bCs/>
        </w:rPr>
        <w:lastRenderedPageBreak/>
        <w:t>amplifying the economic benefits of downsizing. Baykal and Zehir (2018) explored how psychological capital, including optimism, enhances employee performance post-downsizing. Cohee (2019) emphasized that positive coping mechanisms, such as reframing downsizing as an opportunity, reduce stress among remaining employees. Ramdani et al. (2021) found that downsizing can increase innovation outputs by reallocating resources. This study builds on these findings by focusing specifically on SMEs and integrating the POB framework to examine both financial and behavioral outcomes of downsizing.</w:t>
      </w:r>
    </w:p>
    <w:p w14:paraId="508ACF68" w14:textId="77777777" w:rsidR="00AB0EE7" w:rsidRPr="00837F00" w:rsidRDefault="00AB0EE7" w:rsidP="00AB0EE7">
      <w:pPr>
        <w:bidi w:val="0"/>
        <w:jc w:val="both"/>
        <w:rPr>
          <w:rFonts w:eastAsia="Times New Roman" w:cstheme="minorHAnsi"/>
          <w:bCs/>
        </w:rPr>
      </w:pPr>
    </w:p>
    <w:p w14:paraId="7843B4F9" w14:textId="77777777" w:rsidR="00AB0EE7" w:rsidRPr="00837F00" w:rsidRDefault="00AB0EE7" w:rsidP="00AB0EE7">
      <w:pPr>
        <w:bidi w:val="0"/>
        <w:jc w:val="both"/>
        <w:rPr>
          <w:rFonts w:eastAsia="Times New Roman" w:cstheme="minorHAnsi"/>
          <w:bCs/>
        </w:rPr>
      </w:pPr>
      <w:r w:rsidRPr="00837F00">
        <w:rPr>
          <w:rFonts w:eastAsia="Times New Roman" w:cstheme="minorHAnsi"/>
          <w:bCs/>
        </w:rPr>
        <w:t>8. Theoretical Framework</w:t>
      </w:r>
    </w:p>
    <w:p w14:paraId="5882BFBF"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The study is grounded in the Positive Organizational Behavior (POB) framework, which emphasizes psychological resources like optimism to enhance organizational outcomes (Baykal &amp; Zehir, 2018). The stress and coping process model (Blechschmitt, 2018) is also employed to analyze how employees and managers respond to downsizing. Key concepts include:</w:t>
      </w:r>
    </w:p>
    <w:p w14:paraId="2B02F601"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Generalized Optimism: A psychological state that fosters positive expectations and resilience, enabling employees to view downsizing as an opportunity (Cohee, 2019).</w:t>
      </w:r>
    </w:p>
    <w:p w14:paraId="2BA44241"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Positive Reinterpretation: Reframing downsizing as a chance for organizational improvement (Schulz &amp; Johann, 2018).</w:t>
      </w:r>
    </w:p>
    <w:p w14:paraId="578E92CD"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Organizational Efficiency: Achieved through streamlined processes and reduced redundancies post-downsizing (Carriger, 2017).</w:t>
      </w:r>
      <w:r w:rsidRPr="00837F00">
        <w:rPr>
          <w:rFonts w:ascii="MS Gothic" w:eastAsia="MS Gothic" w:hAnsi="MS Gothic" w:cs="MS Gothic" w:hint="eastAsia"/>
          <w:bCs/>
        </w:rPr>
        <w:t> </w:t>
      </w:r>
      <w:r w:rsidRPr="00837F00">
        <w:rPr>
          <w:rFonts w:eastAsia="Times New Roman" w:cstheme="minorHAnsi"/>
          <w:bCs/>
        </w:rPr>
        <w:t>This framework provides a lens to explore how psychological and operational factors interact to produce positive outcomes in SMEs undergoing downsizing.</w:t>
      </w:r>
    </w:p>
    <w:p w14:paraId="13A29E7D" w14:textId="77777777" w:rsidR="00AB0EE7" w:rsidRPr="00837F00" w:rsidRDefault="00AB0EE7" w:rsidP="00AB0EE7">
      <w:pPr>
        <w:bidi w:val="0"/>
        <w:jc w:val="both"/>
        <w:rPr>
          <w:rFonts w:eastAsia="Times New Roman" w:cstheme="minorHAnsi"/>
          <w:bCs/>
        </w:rPr>
      </w:pPr>
    </w:p>
    <w:p w14:paraId="60A6D6FB" w14:textId="77777777" w:rsidR="00AB0EE7" w:rsidRPr="00837F00" w:rsidRDefault="00AB0EE7" w:rsidP="00AB0EE7">
      <w:pPr>
        <w:bidi w:val="0"/>
        <w:jc w:val="both"/>
        <w:rPr>
          <w:rFonts w:eastAsia="Times New Roman" w:cstheme="minorHAnsi"/>
          <w:bCs/>
        </w:rPr>
      </w:pPr>
      <w:r w:rsidRPr="00837F00">
        <w:rPr>
          <w:rFonts w:eastAsia="Times New Roman" w:cstheme="minorHAnsi"/>
          <w:bCs/>
        </w:rPr>
        <w:t>9. Methodology and Research Methods</w:t>
      </w:r>
    </w:p>
    <w:p w14:paraId="7B925683" w14:textId="77777777" w:rsidR="00AB0EE7" w:rsidRPr="00837F00" w:rsidRDefault="00AB0EE7" w:rsidP="00AB0EE7">
      <w:pPr>
        <w:bidi w:val="0"/>
        <w:jc w:val="both"/>
        <w:rPr>
          <w:rFonts w:eastAsia="Times New Roman" w:cstheme="minorHAnsi"/>
          <w:bCs/>
        </w:rPr>
      </w:pPr>
      <w:r w:rsidRPr="00837F00">
        <w:rPr>
          <w:rFonts w:eastAsia="Times New Roman" w:cstheme="minorHAnsi"/>
          <w:bCs/>
        </w:rPr>
        <w:t>9.1 Research Design</w:t>
      </w:r>
    </w:p>
    <w:p w14:paraId="380DDF0B"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The study adopts a qualitative research design, utilizing secondary data analysis to explore the positive impacts of downsizing in SMEs. A qualitative approach is suitable for understanding complex organizational phenomena and contextual factors (Campos-Garcia &amp; Zuniga-Vicente, 2018).</w:t>
      </w:r>
    </w:p>
    <w:p w14:paraId="073281CA" w14:textId="77777777" w:rsidR="00AB0EE7" w:rsidRPr="00837F00" w:rsidRDefault="00AB0EE7" w:rsidP="00AB0EE7">
      <w:pPr>
        <w:bidi w:val="0"/>
        <w:jc w:val="both"/>
        <w:rPr>
          <w:rFonts w:eastAsia="Times New Roman" w:cstheme="minorHAnsi"/>
          <w:bCs/>
        </w:rPr>
      </w:pPr>
      <w:r w:rsidRPr="00837F00">
        <w:rPr>
          <w:rFonts w:eastAsia="Times New Roman" w:cstheme="minorHAnsi"/>
          <w:bCs/>
        </w:rPr>
        <w:t>9.2 Data Collection</w:t>
      </w:r>
    </w:p>
    <w:p w14:paraId="37A9DF3A"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Sources: Secondary data will be collected from peer-reviewed journal articles, industry reports, and case studies available in academic databases such as Google Scholar, JSTOR, and EBSCOhost. The focus will be on studies published between 2015 and 2025 to ensure relevance.</w:t>
      </w:r>
    </w:p>
    <w:p w14:paraId="0AE57A6E"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Selection Criteria: Sources must address downsizing, organizational efficiency, financial performance, or POB in SMEs. At least 15–20 high-quality sources will be selected to ensure robust analysis.</w:t>
      </w:r>
    </w:p>
    <w:p w14:paraId="209696F1" w14:textId="77777777" w:rsidR="00AB0EE7" w:rsidRPr="00837F00" w:rsidRDefault="00AB0EE7" w:rsidP="00AB0EE7">
      <w:pPr>
        <w:bidi w:val="0"/>
        <w:jc w:val="both"/>
        <w:rPr>
          <w:rFonts w:eastAsia="Times New Roman" w:cstheme="minorHAnsi"/>
          <w:bCs/>
        </w:rPr>
      </w:pPr>
      <w:r w:rsidRPr="00837F00">
        <w:rPr>
          <w:rFonts w:eastAsia="Times New Roman" w:cstheme="minorHAnsi"/>
          <w:bCs/>
        </w:rPr>
        <w:t>9.3 Data Analysis</w:t>
      </w:r>
    </w:p>
    <w:p w14:paraId="4C29723E"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Thematic analysis will be used to identify recurring themes related to the positive impacts of downsizing. The process includes:</w:t>
      </w:r>
    </w:p>
    <w:p w14:paraId="6D10946E"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Coding data to identify patterns (e.g., cost reduction, efficiency gains, employee optimism).</w:t>
      </w:r>
    </w:p>
    <w:p w14:paraId="301B2CFC" w14:textId="77777777" w:rsidR="00AB0EE7" w:rsidRPr="00837F00" w:rsidRDefault="00AB0EE7" w:rsidP="00AB0EE7">
      <w:pPr>
        <w:bidi w:val="0"/>
        <w:jc w:val="both"/>
        <w:rPr>
          <w:rFonts w:eastAsia="Times New Roman" w:cstheme="minorHAnsi"/>
          <w:bCs/>
        </w:rPr>
      </w:pPr>
      <w:r w:rsidRPr="00837F00">
        <w:rPr>
          <w:rFonts w:eastAsia="Times New Roman" w:cstheme="minorHAnsi"/>
          <w:bCs/>
        </w:rPr>
        <w:lastRenderedPageBreak/>
        <w:t>•  Grouping codes into themes, such as financial benefits, operational improvements, and psychological coping mechanisms.</w:t>
      </w:r>
    </w:p>
    <w:p w14:paraId="1D997E1D"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Synthesizing findings to answer the research questions and test the hypotheses.</w:t>
      </w:r>
    </w:p>
    <w:p w14:paraId="2487EBB7" w14:textId="77777777" w:rsidR="00AB0EE7" w:rsidRPr="00837F00" w:rsidRDefault="00AB0EE7" w:rsidP="00AB0EE7">
      <w:pPr>
        <w:bidi w:val="0"/>
        <w:jc w:val="both"/>
        <w:rPr>
          <w:rFonts w:eastAsia="Times New Roman" w:cstheme="minorHAnsi"/>
          <w:bCs/>
        </w:rPr>
      </w:pPr>
      <w:r w:rsidRPr="00837F00">
        <w:rPr>
          <w:rFonts w:eastAsia="Times New Roman" w:cstheme="minorHAnsi"/>
          <w:bCs/>
        </w:rPr>
        <w:t>9.4 Research Tools</w:t>
      </w:r>
    </w:p>
    <w:p w14:paraId="0D6A8268"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The study will utilize the following tools:</w:t>
      </w:r>
    </w:p>
    <w:p w14:paraId="4A1988BA"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NVivo (trial version) or Microsoft Excel for coding and thematic analysis of secondary data.</w:t>
      </w:r>
    </w:p>
    <w:p w14:paraId="509F2335"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Zotero or Mendeley for organizing and managing references.</w:t>
      </w:r>
    </w:p>
    <w:p w14:paraId="041687B7"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Microsoft Word for drafting and formatting the final report.</w:t>
      </w:r>
    </w:p>
    <w:p w14:paraId="6F613AB0" w14:textId="77777777" w:rsidR="00AB0EE7" w:rsidRPr="00837F00" w:rsidRDefault="00AB0EE7" w:rsidP="00AB0EE7">
      <w:pPr>
        <w:bidi w:val="0"/>
        <w:jc w:val="both"/>
        <w:rPr>
          <w:rFonts w:eastAsia="Times New Roman" w:cstheme="minorHAnsi"/>
          <w:bCs/>
        </w:rPr>
      </w:pPr>
      <w:r w:rsidRPr="00837F00">
        <w:rPr>
          <w:rFonts w:eastAsia="Times New Roman" w:cstheme="minorHAnsi"/>
          <w:bCs/>
        </w:rPr>
        <w:t>9.5 Ethical Considerations</w:t>
      </w:r>
    </w:p>
    <w:p w14:paraId="00156F86" w14:textId="77777777" w:rsidR="00AB0EE7" w:rsidRPr="00837F00" w:rsidRDefault="00AB0EE7" w:rsidP="00AB0EE7">
      <w:pPr>
        <w:bidi w:val="0"/>
        <w:jc w:val="both"/>
        <w:rPr>
          <w:rFonts w:eastAsia="Times New Roman" w:cstheme="minorHAnsi"/>
          <w:bCs/>
        </w:rPr>
      </w:pPr>
      <w:r w:rsidRPr="00837F00">
        <w:rPr>
          <w:rFonts w:eastAsia="Times New Roman" w:cstheme="minorHAnsi"/>
          <w:bCs/>
        </w:rPr>
        <w:t>As the study relies on secondary data, no direct human participants are involved, minimizing ethical concerns. The research will adhere to academic integrity by properly citing all sources using APA style and avoiding plagiarism. Data from proprietary sources will be used only with appropriate permissions.</w:t>
      </w:r>
    </w:p>
    <w:p w14:paraId="51640547" w14:textId="77777777" w:rsidR="00AB0EE7" w:rsidRPr="00837F00" w:rsidRDefault="00AB0EE7" w:rsidP="00AB0EE7">
      <w:pPr>
        <w:bidi w:val="0"/>
        <w:jc w:val="both"/>
        <w:rPr>
          <w:rFonts w:eastAsia="Times New Roman" w:cstheme="minorHAnsi"/>
          <w:bCs/>
        </w:rPr>
      </w:pPr>
    </w:p>
    <w:p w14:paraId="052B44F9" w14:textId="77777777" w:rsidR="00AB0EE7" w:rsidRPr="00837F00" w:rsidRDefault="00AB0EE7" w:rsidP="00AB0EE7">
      <w:pPr>
        <w:bidi w:val="0"/>
        <w:jc w:val="both"/>
        <w:rPr>
          <w:rFonts w:eastAsia="Times New Roman" w:cstheme="minorHAnsi"/>
          <w:bCs/>
        </w:rPr>
      </w:pPr>
      <w:r w:rsidRPr="00837F00">
        <w:rPr>
          <w:rFonts w:eastAsia="Times New Roman" w:cstheme="minorHAnsi"/>
          <w:bCs/>
        </w:rPr>
        <w:t>10. Study Limitations</w:t>
      </w:r>
    </w:p>
    <w:p w14:paraId="6801ACD7"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The study has the following limitations:</w:t>
      </w:r>
    </w:p>
    <w:p w14:paraId="2350B0A3"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Reliance on Secondary Data: The findings depend on the quality and availability of existing literature, which may limit depth or specificity for SMEs.</w:t>
      </w:r>
    </w:p>
    <w:p w14:paraId="699532B5"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Scope Limitation: Focusing on SMEs may restrict generalizability to larger organizations or different industries.</w:t>
      </w:r>
    </w:p>
    <w:p w14:paraId="1BC72D43"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Potential Bias: Secondary data may reflect biases in original studies, such as selective reporting of positive outcomes. To mitigate these limitations, the study will use diverse, high-quality sources and a transparent methodology to ensure robust and credible findings.</w:t>
      </w:r>
    </w:p>
    <w:p w14:paraId="43201F35" w14:textId="77777777" w:rsidR="00AB0EE7" w:rsidRPr="00837F00" w:rsidRDefault="00AB0EE7" w:rsidP="00AB0EE7">
      <w:pPr>
        <w:bidi w:val="0"/>
        <w:jc w:val="both"/>
        <w:rPr>
          <w:rFonts w:eastAsia="Times New Roman" w:cstheme="minorHAnsi"/>
          <w:bCs/>
        </w:rPr>
      </w:pPr>
    </w:p>
    <w:p w14:paraId="425A131D" w14:textId="77777777" w:rsidR="00AB0EE7" w:rsidRPr="00837F00" w:rsidRDefault="00AB0EE7" w:rsidP="00AB0EE7">
      <w:pPr>
        <w:bidi w:val="0"/>
        <w:jc w:val="both"/>
        <w:rPr>
          <w:rFonts w:eastAsia="Times New Roman" w:cstheme="minorHAnsi"/>
          <w:bCs/>
        </w:rPr>
      </w:pPr>
      <w:r w:rsidRPr="00837F00">
        <w:rPr>
          <w:rFonts w:eastAsia="Times New Roman" w:cstheme="minorHAnsi"/>
          <w:bCs/>
        </w:rPr>
        <w:t>11. Potential Risks and Mitigation Strategies</w:t>
      </w:r>
    </w:p>
    <w:p w14:paraId="149C17BB"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Risk 1: Limited availability of relevant secondary data</w:t>
      </w:r>
      <w:r w:rsidRPr="00837F00">
        <w:rPr>
          <w:rFonts w:ascii="MS Gothic" w:eastAsia="MS Gothic" w:hAnsi="MS Gothic" w:cs="MS Gothic" w:hint="eastAsia"/>
          <w:bCs/>
        </w:rPr>
        <w:t> </w:t>
      </w:r>
      <w:r w:rsidRPr="00837F00">
        <w:rPr>
          <w:rFonts w:eastAsia="Times New Roman" w:cstheme="minorHAnsi"/>
          <w:bCs/>
        </w:rPr>
        <w:t>Mitigation: Expand the search to additional academic databases (e.g., ResearchGate) or adjust the scope to include larger firms if sufficient SME-specific data is unavailable.</w:t>
      </w:r>
    </w:p>
    <w:p w14:paraId="43470C64"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Risk 2: Time constraints due to extensive literature</w:t>
      </w:r>
      <w:r w:rsidRPr="00837F00">
        <w:rPr>
          <w:rFonts w:ascii="MS Gothic" w:eastAsia="MS Gothic" w:hAnsi="MS Gothic" w:cs="MS Gothic" w:hint="eastAsia"/>
          <w:bCs/>
        </w:rPr>
        <w:t> </w:t>
      </w:r>
      <w:r w:rsidRPr="00837F00">
        <w:rPr>
          <w:rFonts w:eastAsia="Times New Roman" w:cstheme="minorHAnsi"/>
          <w:bCs/>
        </w:rPr>
        <w:t>Mitigation: Adhere strictly to the timeline and prioritize key sources to maintain focus and efficiency.</w:t>
      </w:r>
    </w:p>
    <w:p w14:paraId="17B33FA8"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Risk 3: Ambiguity in thematic analysis results</w:t>
      </w:r>
      <w:r w:rsidRPr="00837F00">
        <w:rPr>
          <w:rFonts w:ascii="MS Gothic" w:eastAsia="MS Gothic" w:hAnsi="MS Gothic" w:cs="MS Gothic" w:hint="eastAsia"/>
          <w:bCs/>
        </w:rPr>
        <w:t> </w:t>
      </w:r>
      <w:r w:rsidRPr="00837F00">
        <w:rPr>
          <w:rFonts w:eastAsia="Times New Roman" w:cstheme="minorHAnsi"/>
          <w:bCs/>
        </w:rPr>
        <w:t>Mitigation: Use multiple coding cycles and consult the supervisor to validate findings and ensure clarity.</w:t>
      </w:r>
    </w:p>
    <w:p w14:paraId="529DD603" w14:textId="77777777" w:rsidR="00AB0EE7" w:rsidRPr="00837F00" w:rsidRDefault="00AB0EE7" w:rsidP="00AB0EE7">
      <w:pPr>
        <w:bidi w:val="0"/>
        <w:jc w:val="both"/>
        <w:rPr>
          <w:rFonts w:eastAsia="Times New Roman" w:cstheme="minorHAnsi"/>
          <w:bCs/>
        </w:rPr>
      </w:pPr>
    </w:p>
    <w:p w14:paraId="0C2823F5" w14:textId="77777777" w:rsidR="00AB0EE7" w:rsidRPr="00837F00" w:rsidRDefault="00AB0EE7" w:rsidP="00AB0EE7">
      <w:pPr>
        <w:bidi w:val="0"/>
        <w:jc w:val="both"/>
        <w:rPr>
          <w:rFonts w:eastAsia="Times New Roman" w:cstheme="minorHAnsi"/>
          <w:bCs/>
        </w:rPr>
      </w:pPr>
      <w:r w:rsidRPr="00837F00">
        <w:rPr>
          <w:rFonts w:eastAsia="Times New Roman" w:cstheme="minorHAnsi"/>
          <w:bCs/>
        </w:rPr>
        <w:t>12. Expected Outcomes</w:t>
      </w:r>
    </w:p>
    <w:p w14:paraId="7AF832EF" w14:textId="77777777" w:rsidR="00AB0EE7" w:rsidRPr="00837F00" w:rsidRDefault="00AB0EE7" w:rsidP="00AB0EE7">
      <w:pPr>
        <w:bidi w:val="0"/>
        <w:jc w:val="both"/>
        <w:rPr>
          <w:rFonts w:eastAsia="Times New Roman" w:cstheme="minorHAnsi"/>
          <w:bCs/>
        </w:rPr>
      </w:pPr>
      <w:r w:rsidRPr="00837F00">
        <w:rPr>
          <w:rFonts w:eastAsia="Times New Roman" w:cstheme="minorHAnsi"/>
          <w:bCs/>
        </w:rPr>
        <w:t>The study is expected to:</w:t>
      </w:r>
    </w:p>
    <w:p w14:paraId="1EC6FF3A" w14:textId="77777777" w:rsidR="00AB0EE7" w:rsidRPr="00837F00" w:rsidRDefault="00AB0EE7" w:rsidP="00AB0EE7">
      <w:pPr>
        <w:bidi w:val="0"/>
        <w:jc w:val="both"/>
        <w:rPr>
          <w:rFonts w:eastAsia="Times New Roman" w:cstheme="minorHAnsi"/>
          <w:bCs/>
        </w:rPr>
      </w:pPr>
      <w:r w:rsidRPr="00837F00">
        <w:rPr>
          <w:rFonts w:eastAsia="Times New Roman" w:cstheme="minorHAnsi"/>
          <w:bCs/>
        </w:rPr>
        <w:lastRenderedPageBreak/>
        <w:t>•  Provide evidence of the financial and operational benefits of downsizing in SMEs, such as cost reduction and process streamlining.</w:t>
      </w:r>
    </w:p>
    <w:p w14:paraId="533A060C"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Highlight the role of generalized optimism in enhancing employee productivity and morale post-downsizing.</w:t>
      </w:r>
    </w:p>
    <w:p w14:paraId="7406DA1D"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Offer practical recommendations for SME managers to implement downsizing effectively while maintaining a positive workplace culture.</w:t>
      </w:r>
    </w:p>
    <w:p w14:paraId="45EA8FFB" w14:textId="77777777" w:rsidR="00AB0EE7" w:rsidRPr="00837F00" w:rsidRDefault="00AB0EE7" w:rsidP="00AB0EE7">
      <w:pPr>
        <w:bidi w:val="0"/>
        <w:jc w:val="both"/>
        <w:rPr>
          <w:rFonts w:eastAsia="Times New Roman" w:cstheme="minorHAnsi"/>
          <w:bCs/>
        </w:rPr>
      </w:pPr>
      <w:r w:rsidRPr="00837F00">
        <w:rPr>
          <w:rFonts w:eastAsia="Times New Roman" w:cstheme="minorHAnsi"/>
          <w:bCs/>
        </w:rPr>
        <w:t>•  Contribute to the academic literature on POB and downsizing by addressing the positive aspects of organizational restructuring.</w:t>
      </w:r>
    </w:p>
    <w:p w14:paraId="52A27D5A" w14:textId="77777777" w:rsidR="00AB0EE7" w:rsidRPr="00837F00" w:rsidRDefault="00AB0EE7" w:rsidP="00AB0EE7">
      <w:pPr>
        <w:bidi w:val="0"/>
        <w:jc w:val="both"/>
        <w:rPr>
          <w:rFonts w:eastAsia="Times New Roman" w:cstheme="minorHAnsi"/>
          <w:bCs/>
        </w:rPr>
      </w:pPr>
    </w:p>
    <w:p w14:paraId="3EAFD87C" w14:textId="77777777" w:rsidR="00AB0EE7" w:rsidRPr="00837F00" w:rsidRDefault="00AB0EE7" w:rsidP="00AB0EE7">
      <w:pPr>
        <w:bidi w:val="0"/>
        <w:jc w:val="both"/>
        <w:rPr>
          <w:rFonts w:eastAsia="Times New Roman" w:cstheme="minorHAnsi"/>
          <w:b/>
        </w:rPr>
      </w:pPr>
      <w:r w:rsidRPr="00837F00">
        <w:rPr>
          <w:rFonts w:eastAsia="Times New Roman" w:cstheme="minorHAnsi"/>
          <w:b/>
        </w:rPr>
        <w:t>1</w:t>
      </w:r>
      <w:r>
        <w:rPr>
          <w:rFonts w:eastAsia="Times New Roman" w:cstheme="minorHAnsi"/>
          <w:b/>
        </w:rPr>
        <w:t>3</w:t>
      </w:r>
      <w:r w:rsidRPr="00837F00">
        <w:rPr>
          <w:rFonts w:eastAsia="Times New Roman" w:cstheme="minorHAnsi"/>
          <w:b/>
        </w:rPr>
        <w:t>. References</w:t>
      </w:r>
    </w:p>
    <w:p w14:paraId="7B10F15F" w14:textId="77777777" w:rsidR="00AB0EE7" w:rsidRPr="00837F00" w:rsidRDefault="00AB0EE7" w:rsidP="00AB0EE7">
      <w:pPr>
        <w:bidi w:val="0"/>
        <w:jc w:val="both"/>
        <w:rPr>
          <w:rFonts w:eastAsia="Times New Roman" w:cstheme="minorHAnsi"/>
          <w:b/>
        </w:rPr>
      </w:pPr>
      <w:r w:rsidRPr="00837F00">
        <w:rPr>
          <w:rFonts w:eastAsia="Times New Roman" w:cstheme="minorHAnsi"/>
          <w:b/>
        </w:rPr>
        <w:t>•  Baykal, E., &amp; Zehir, C. (2018). Mediating effect of psychological capital on the relationship between spiritual leadership and performance. Journal of Management and Organization, 24(3), 398–417.</w:t>
      </w:r>
    </w:p>
    <w:p w14:paraId="5408D208" w14:textId="77777777" w:rsidR="00AB0EE7" w:rsidRPr="00837F00" w:rsidRDefault="00AB0EE7" w:rsidP="00AB0EE7">
      <w:pPr>
        <w:bidi w:val="0"/>
        <w:jc w:val="both"/>
        <w:rPr>
          <w:rFonts w:eastAsia="Times New Roman" w:cstheme="minorHAnsi"/>
          <w:b/>
        </w:rPr>
      </w:pPr>
      <w:r w:rsidRPr="00837F00">
        <w:rPr>
          <w:rFonts w:eastAsia="Times New Roman" w:cstheme="minorHAnsi"/>
          <w:b/>
        </w:rPr>
        <w:t>•  Blechschmitt, F. (2018). Three essays on corporate restructuring: How to effectively reverse declining firm performance. [Doctoral dissertation, University Name].</w:t>
      </w:r>
    </w:p>
    <w:p w14:paraId="716E54F2" w14:textId="77777777" w:rsidR="00AB0EE7" w:rsidRPr="00837F00" w:rsidRDefault="00AB0EE7" w:rsidP="00AB0EE7">
      <w:pPr>
        <w:bidi w:val="0"/>
        <w:jc w:val="both"/>
        <w:rPr>
          <w:rFonts w:eastAsia="Times New Roman" w:cstheme="minorHAnsi"/>
          <w:b/>
        </w:rPr>
      </w:pPr>
      <w:r w:rsidRPr="00837F00">
        <w:rPr>
          <w:rFonts w:eastAsia="Times New Roman" w:cstheme="minorHAnsi"/>
          <w:b/>
        </w:rPr>
        <w:t>•  Campos-Garcia, I., &amp; Zuniga-Vicente, J. Á. (2018). Downsizing and employer branding: Is there a relationship? Human Resource Planning for the 21st Century, 61–78.</w:t>
      </w:r>
    </w:p>
    <w:p w14:paraId="30BDB22A" w14:textId="77777777" w:rsidR="00AB0EE7" w:rsidRPr="00837F00" w:rsidRDefault="00AB0EE7" w:rsidP="00AB0EE7">
      <w:pPr>
        <w:bidi w:val="0"/>
        <w:jc w:val="both"/>
        <w:rPr>
          <w:rFonts w:eastAsia="Times New Roman" w:cstheme="minorHAnsi"/>
          <w:b/>
        </w:rPr>
      </w:pPr>
      <w:r w:rsidRPr="00837F00">
        <w:rPr>
          <w:rFonts w:eastAsia="Times New Roman" w:cstheme="minorHAnsi"/>
          <w:b/>
        </w:rPr>
        <w:t>•  Carriger, M. (2017). Does size matter? The impact of the size of downsizing on financial health and market valuation. Journal of Strategy and Management, 10(3), 313–325.</w:t>
      </w:r>
    </w:p>
    <w:p w14:paraId="7868BE9C" w14:textId="77777777" w:rsidR="00AB0EE7" w:rsidRPr="00837F00" w:rsidRDefault="00AB0EE7" w:rsidP="00AB0EE7">
      <w:pPr>
        <w:bidi w:val="0"/>
        <w:jc w:val="both"/>
        <w:rPr>
          <w:rFonts w:eastAsia="Times New Roman" w:cstheme="minorHAnsi"/>
          <w:b/>
        </w:rPr>
      </w:pPr>
      <w:r w:rsidRPr="00837F00">
        <w:rPr>
          <w:rFonts w:eastAsia="Times New Roman" w:cstheme="minorHAnsi"/>
          <w:b/>
        </w:rPr>
        <w:t>•  Cespedes-Lorente, J. J., Magan-Diaz, A., &amp; Martinez-Ros, E. (2019). Information technologies and downsizing: Examining their impact on economic performance. Information &amp; Management, 56(4), 526–535.</w:t>
      </w:r>
    </w:p>
    <w:p w14:paraId="65656034" w14:textId="77777777" w:rsidR="00AB0EE7" w:rsidRPr="00837F00" w:rsidRDefault="00AB0EE7" w:rsidP="00AB0EE7">
      <w:pPr>
        <w:bidi w:val="0"/>
        <w:jc w:val="both"/>
        <w:rPr>
          <w:rFonts w:eastAsia="Times New Roman" w:cstheme="minorHAnsi"/>
          <w:b/>
        </w:rPr>
      </w:pPr>
      <w:r w:rsidRPr="00837F00">
        <w:rPr>
          <w:rFonts w:eastAsia="Times New Roman" w:cstheme="minorHAnsi"/>
          <w:b/>
        </w:rPr>
        <w:t>•  Cohee, G. L. (2019). Corporate downsizing. Organizational Dynamics, 48(1), 38–43.</w:t>
      </w:r>
    </w:p>
    <w:p w14:paraId="7D289CB4" w14:textId="77777777" w:rsidR="00AB0EE7" w:rsidRPr="00837F00" w:rsidRDefault="00AB0EE7" w:rsidP="00AB0EE7">
      <w:pPr>
        <w:bidi w:val="0"/>
        <w:jc w:val="both"/>
        <w:rPr>
          <w:rFonts w:eastAsia="Times New Roman" w:cstheme="minorHAnsi"/>
          <w:b/>
        </w:rPr>
      </w:pPr>
      <w:r w:rsidRPr="00837F00">
        <w:rPr>
          <w:rFonts w:eastAsia="Times New Roman" w:cstheme="minorHAnsi"/>
          <w:b/>
        </w:rPr>
        <w:t>•  Gupta, A., Nadkarni, S., &amp; Mariam, M. (2019). Dispositional sources of managerial discretion: CEO ideology, CEO personality, and firm strategies. Administrative Science Quarterly, 64(4), 855–893.</w:t>
      </w:r>
    </w:p>
    <w:p w14:paraId="1A10A239" w14:textId="77777777" w:rsidR="00AB0EE7" w:rsidRPr="00837F00" w:rsidRDefault="00AB0EE7" w:rsidP="00AB0EE7">
      <w:pPr>
        <w:bidi w:val="0"/>
        <w:jc w:val="both"/>
        <w:rPr>
          <w:rFonts w:eastAsia="Times New Roman" w:cstheme="minorHAnsi"/>
          <w:b/>
        </w:rPr>
      </w:pPr>
      <w:r w:rsidRPr="00837F00">
        <w:rPr>
          <w:rFonts w:eastAsia="Times New Roman" w:cstheme="minorHAnsi"/>
          <w:b/>
        </w:rPr>
        <w:t>•  Nwoye, C. C. (2017). Retaining employees after downsizing. [Publisher details].</w:t>
      </w:r>
    </w:p>
    <w:p w14:paraId="0B2C2FDD" w14:textId="77777777" w:rsidR="00AB0EE7" w:rsidRPr="00837F00" w:rsidRDefault="00AB0EE7" w:rsidP="00AB0EE7">
      <w:pPr>
        <w:bidi w:val="0"/>
        <w:jc w:val="both"/>
        <w:rPr>
          <w:rFonts w:eastAsia="Times New Roman" w:cstheme="minorHAnsi"/>
          <w:b/>
        </w:rPr>
      </w:pPr>
      <w:r w:rsidRPr="00837F00">
        <w:rPr>
          <w:rFonts w:eastAsia="Times New Roman" w:cstheme="minorHAnsi"/>
          <w:b/>
        </w:rPr>
        <w:t>•  Ramdani, B., Guermat, C., &amp; Mellahi, K. (2021). The effect of downsizing on innovation outputs: The role of resource slack and constraints. Australian Journal of Management, 46(2), 346–365.</w:t>
      </w:r>
    </w:p>
    <w:p w14:paraId="3934EBE1" w14:textId="77777777" w:rsidR="00AB0EE7" w:rsidRPr="00837F00" w:rsidRDefault="00AB0EE7" w:rsidP="00AB0EE7">
      <w:pPr>
        <w:bidi w:val="0"/>
        <w:jc w:val="both"/>
        <w:rPr>
          <w:rFonts w:eastAsia="Times New Roman" w:cstheme="minorHAnsi"/>
          <w:b/>
        </w:rPr>
      </w:pPr>
      <w:r w:rsidRPr="00837F00">
        <w:rPr>
          <w:rFonts w:eastAsia="Times New Roman" w:cstheme="minorHAnsi"/>
          <w:b/>
        </w:rPr>
        <w:t>•  Roy, R. S. (2020). Downsizing–Overall Impact on Workforce and Organizational Performance. [Publisher details].</w:t>
      </w:r>
    </w:p>
    <w:p w14:paraId="3E49F23A" w14:textId="77777777" w:rsidR="00AB0EE7" w:rsidRPr="00837F00" w:rsidRDefault="00AB0EE7" w:rsidP="00AB0EE7">
      <w:pPr>
        <w:bidi w:val="0"/>
        <w:jc w:val="both"/>
        <w:rPr>
          <w:rFonts w:eastAsia="Times New Roman" w:cstheme="minorHAnsi"/>
          <w:b/>
        </w:rPr>
      </w:pPr>
      <w:r w:rsidRPr="00837F00">
        <w:rPr>
          <w:rFonts w:eastAsia="Times New Roman" w:cstheme="minorHAnsi"/>
          <w:b/>
        </w:rPr>
        <w:t>•  Schenkel, A., &amp; Teigland, R. (2017). Why doesn’t downsizing deliver? A multi-level model integrates downsizing, social capital, dynamic capabilities, and firm performance. The International Journal of Human Resource Management, 28(7), 1065–1107.</w:t>
      </w:r>
    </w:p>
    <w:p w14:paraId="35DE6C98" w14:textId="77777777" w:rsidR="00AB0EE7" w:rsidRPr="00D90ED8" w:rsidRDefault="00AB0EE7" w:rsidP="00AB0EE7">
      <w:pPr>
        <w:bidi w:val="0"/>
        <w:jc w:val="both"/>
        <w:rPr>
          <w:rFonts w:eastAsia="Times New Roman" w:cstheme="minorHAnsi"/>
          <w:b/>
        </w:rPr>
      </w:pPr>
      <w:r w:rsidRPr="00837F00">
        <w:rPr>
          <w:rFonts w:eastAsia="Times New Roman" w:cstheme="minorHAnsi"/>
          <w:b/>
        </w:rPr>
        <w:t>•  Schulz, A. C., &amp; Johann, S. (2018). Downsizing and the fragility of corporate reputation: An analysis of the impact of contextual factors. Scandinavian Journal of Management, 34(1), 40–50.</w:t>
      </w:r>
    </w:p>
    <w:p w14:paraId="30F8CEAC" w14:textId="77777777" w:rsidR="009125CE" w:rsidRPr="009125CE" w:rsidRDefault="009125CE" w:rsidP="00AB0EE7">
      <w:pPr>
        <w:rPr>
          <w:rFonts w:ascii="Sakkal Majalla" w:hAnsi="Sakkal Majalla" w:cs="Sakkal Majalla"/>
          <w:b/>
          <w:bCs/>
          <w:sz w:val="28"/>
          <w:szCs w:val="28"/>
        </w:rPr>
      </w:pPr>
    </w:p>
    <w:p w14:paraId="541D72F3" w14:textId="77777777" w:rsidR="004730E1" w:rsidRDefault="00000000">
      <w:r>
        <w:lastRenderedPageBreak/>
        <w:br w:type="page"/>
      </w:r>
    </w:p>
    <w:p w14:paraId="08CFC5A6" w14:textId="77777777" w:rsidR="004730E1" w:rsidRDefault="00000000">
      <w:r>
        <w:lastRenderedPageBreak/>
        <w:t>Research Timeline</w:t>
      </w:r>
    </w:p>
    <w:tbl>
      <w:tblPr>
        <w:tblW w:w="0" w:type="auto"/>
        <w:tblLook w:val="04A0" w:firstRow="1" w:lastRow="0" w:firstColumn="1" w:lastColumn="0" w:noHBand="0" w:noVBand="1"/>
      </w:tblPr>
      <w:tblGrid>
        <w:gridCol w:w="4416"/>
        <w:gridCol w:w="4416"/>
      </w:tblGrid>
      <w:tr w:rsidR="004730E1" w14:paraId="389771DB" w14:textId="77777777">
        <w:tc>
          <w:tcPr>
            <w:tcW w:w="4416" w:type="dxa"/>
          </w:tcPr>
          <w:p w14:paraId="25DE1DF7" w14:textId="77777777" w:rsidR="004730E1" w:rsidRDefault="00000000">
            <w:r>
              <w:t>Stage</w:t>
            </w:r>
          </w:p>
        </w:tc>
        <w:tc>
          <w:tcPr>
            <w:tcW w:w="4416" w:type="dxa"/>
          </w:tcPr>
          <w:p w14:paraId="55304A19" w14:textId="77777777" w:rsidR="004730E1" w:rsidRDefault="00000000">
            <w:r>
              <w:t>Time</w:t>
            </w:r>
          </w:p>
        </w:tc>
      </w:tr>
      <w:tr w:rsidR="004730E1" w14:paraId="1A9D19AD" w14:textId="77777777">
        <w:tc>
          <w:tcPr>
            <w:tcW w:w="4416" w:type="dxa"/>
          </w:tcPr>
          <w:p w14:paraId="24F7B10E" w14:textId="77777777" w:rsidR="004730E1" w:rsidRDefault="00000000">
            <w:r>
              <w:t>Proposal approval</w:t>
            </w:r>
          </w:p>
        </w:tc>
        <w:tc>
          <w:tcPr>
            <w:tcW w:w="4416" w:type="dxa"/>
          </w:tcPr>
          <w:p w14:paraId="4D503F66" w14:textId="77777777" w:rsidR="004730E1" w:rsidRDefault="00000000">
            <w:r>
              <w:t>Week 1</w:t>
            </w:r>
          </w:p>
        </w:tc>
      </w:tr>
      <w:tr w:rsidR="004730E1" w14:paraId="064AF69B" w14:textId="77777777">
        <w:tc>
          <w:tcPr>
            <w:tcW w:w="4416" w:type="dxa"/>
          </w:tcPr>
          <w:p w14:paraId="17EED1B9" w14:textId="77777777" w:rsidR="004730E1" w:rsidRDefault="00000000">
            <w:r>
              <w:t>Literature review</w:t>
            </w:r>
          </w:p>
        </w:tc>
        <w:tc>
          <w:tcPr>
            <w:tcW w:w="4416" w:type="dxa"/>
          </w:tcPr>
          <w:p w14:paraId="3FF071CF" w14:textId="77777777" w:rsidR="004730E1" w:rsidRDefault="00000000">
            <w:r>
              <w:t>Weeks 2–4</w:t>
            </w:r>
          </w:p>
        </w:tc>
      </w:tr>
      <w:tr w:rsidR="004730E1" w14:paraId="5351D462" w14:textId="77777777">
        <w:tc>
          <w:tcPr>
            <w:tcW w:w="4416" w:type="dxa"/>
          </w:tcPr>
          <w:p w14:paraId="04E35B13" w14:textId="77777777" w:rsidR="004730E1" w:rsidRDefault="00000000">
            <w:r>
              <w:t>Data collection</w:t>
            </w:r>
          </w:p>
        </w:tc>
        <w:tc>
          <w:tcPr>
            <w:tcW w:w="4416" w:type="dxa"/>
          </w:tcPr>
          <w:p w14:paraId="21299550" w14:textId="77777777" w:rsidR="004730E1" w:rsidRDefault="00000000">
            <w:r>
              <w:t>Weeks 5–6</w:t>
            </w:r>
          </w:p>
        </w:tc>
      </w:tr>
      <w:tr w:rsidR="004730E1" w14:paraId="0C8C0B01" w14:textId="77777777">
        <w:tc>
          <w:tcPr>
            <w:tcW w:w="4416" w:type="dxa"/>
          </w:tcPr>
          <w:p w14:paraId="054DA7E5" w14:textId="77777777" w:rsidR="004730E1" w:rsidRDefault="00000000">
            <w:r>
              <w:t>Data analysis</w:t>
            </w:r>
          </w:p>
        </w:tc>
        <w:tc>
          <w:tcPr>
            <w:tcW w:w="4416" w:type="dxa"/>
          </w:tcPr>
          <w:p w14:paraId="0F2EAC13" w14:textId="77777777" w:rsidR="004730E1" w:rsidRDefault="00000000">
            <w:r>
              <w:t>Weeks 7–8</w:t>
            </w:r>
          </w:p>
        </w:tc>
      </w:tr>
      <w:tr w:rsidR="004730E1" w14:paraId="62D72497" w14:textId="77777777">
        <w:tc>
          <w:tcPr>
            <w:tcW w:w="4416" w:type="dxa"/>
          </w:tcPr>
          <w:p w14:paraId="738EDE62" w14:textId="77777777" w:rsidR="004730E1" w:rsidRDefault="00000000">
            <w:r>
              <w:t>Writing results</w:t>
            </w:r>
          </w:p>
        </w:tc>
        <w:tc>
          <w:tcPr>
            <w:tcW w:w="4416" w:type="dxa"/>
          </w:tcPr>
          <w:p w14:paraId="4AF63835" w14:textId="77777777" w:rsidR="004730E1" w:rsidRDefault="00000000">
            <w:r>
              <w:t>Weeks 9–10</w:t>
            </w:r>
          </w:p>
        </w:tc>
      </w:tr>
      <w:tr w:rsidR="004730E1" w14:paraId="2689EF33" w14:textId="77777777">
        <w:tc>
          <w:tcPr>
            <w:tcW w:w="4416" w:type="dxa"/>
          </w:tcPr>
          <w:p w14:paraId="72A39ECD" w14:textId="77777777" w:rsidR="004730E1" w:rsidRDefault="00000000">
            <w:r>
              <w:t>Final revision</w:t>
            </w:r>
          </w:p>
        </w:tc>
        <w:tc>
          <w:tcPr>
            <w:tcW w:w="4416" w:type="dxa"/>
          </w:tcPr>
          <w:p w14:paraId="0A101889" w14:textId="77777777" w:rsidR="004730E1" w:rsidRDefault="00000000">
            <w:r>
              <w:t>Week 11</w:t>
            </w:r>
          </w:p>
        </w:tc>
      </w:tr>
    </w:tbl>
    <w:p w14:paraId="14AA508C" w14:textId="77777777" w:rsidR="004730E1" w:rsidRDefault="00000000">
      <w:r>
        <w:br w:type="page"/>
      </w:r>
    </w:p>
    <w:p w14:paraId="64E0B63E" w14:textId="77777777" w:rsidR="004730E1" w:rsidRDefault="00000000">
      <w:r>
        <w:lastRenderedPageBreak/>
        <w:t>Conceptual Framework</w:t>
      </w:r>
    </w:p>
    <w:p w14:paraId="1BBC48E2" w14:textId="77777777" w:rsidR="004730E1" w:rsidRDefault="00000000">
      <w:r>
        <w:t>Independent Variable: Corporate Downsizing</w:t>
      </w:r>
    </w:p>
    <w:p w14:paraId="2144D035" w14:textId="77777777" w:rsidR="004730E1" w:rsidRDefault="00000000">
      <w:r>
        <w:t>Dependent Variables: Organizational Efficiency, Financial Performance</w:t>
      </w:r>
    </w:p>
    <w:p w14:paraId="67F44D61" w14:textId="77777777" w:rsidR="004730E1" w:rsidRDefault="00000000">
      <w:r>
        <w:t>Supporting Variable: Generalized Optimism (Positive Organizational Behavior)</w:t>
      </w:r>
    </w:p>
    <w:p w14:paraId="2249710F" w14:textId="77777777" w:rsidR="004730E1" w:rsidRDefault="00000000">
      <w:r>
        <w:t>Relationship Model:</w:t>
      </w:r>
    </w:p>
    <w:p w14:paraId="768318B9" w14:textId="77777777" w:rsidR="004730E1" w:rsidRDefault="00000000">
      <w:r>
        <w:t>Corporate Downsizing → Organizational Efficiency</w:t>
      </w:r>
    </w:p>
    <w:p w14:paraId="1E586DF7" w14:textId="77777777" w:rsidR="004730E1" w:rsidRDefault="00000000">
      <w:r>
        <w:t>Corporate Downsizing → Financial Performance</w:t>
      </w:r>
    </w:p>
    <w:p w14:paraId="417F60D7" w14:textId="77777777" w:rsidR="004730E1" w:rsidRDefault="00000000">
      <w:r>
        <w:t>Generalized Optimism → Employee Adaptation and Productivity</w:t>
      </w:r>
    </w:p>
    <w:p w14:paraId="4EB2F637" w14:textId="77777777" w:rsidR="004730E1" w:rsidRDefault="00000000">
      <w:r>
        <w:br w:type="page"/>
      </w:r>
    </w:p>
    <w:p w14:paraId="429C7B37" w14:textId="77777777" w:rsidR="004730E1" w:rsidRDefault="00000000">
      <w:r>
        <w:lastRenderedPageBreak/>
        <w:t>Conceptual Framework Diagram</w:t>
      </w:r>
    </w:p>
    <w:p w14:paraId="082FC1A7" w14:textId="77777777" w:rsidR="004730E1" w:rsidRDefault="00000000">
      <w:r>
        <w:rPr>
          <w:noProof/>
        </w:rPr>
        <w:drawing>
          <wp:inline distT="0" distB="0" distL="0" distR="0" wp14:anchorId="2B24E0E3" wp14:editId="40D4274D">
            <wp:extent cx="5486400" cy="2271791"/>
            <wp:effectExtent l="0" t="0" r="0" b="0"/>
            <wp:docPr id="457966703" name="Picture 457966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ceptual_framework.png"/>
                    <pic:cNvPicPr/>
                  </pic:nvPicPr>
                  <pic:blipFill>
                    <a:blip r:embed="rId7"/>
                    <a:stretch>
                      <a:fillRect/>
                    </a:stretch>
                  </pic:blipFill>
                  <pic:spPr>
                    <a:xfrm>
                      <a:off x="0" y="0"/>
                      <a:ext cx="5486400" cy="2271791"/>
                    </a:xfrm>
                    <a:prstGeom prst="rect">
                      <a:avLst/>
                    </a:prstGeom>
                  </pic:spPr>
                </pic:pic>
              </a:graphicData>
            </a:graphic>
          </wp:inline>
        </w:drawing>
      </w:r>
    </w:p>
    <w:sectPr w:rsidR="004730E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718BB" w14:textId="77777777" w:rsidR="00920C8E" w:rsidRDefault="00920C8E" w:rsidP="009125CE">
      <w:pPr>
        <w:spacing w:after="0" w:line="240" w:lineRule="auto"/>
      </w:pPr>
      <w:r>
        <w:separator/>
      </w:r>
    </w:p>
  </w:endnote>
  <w:endnote w:type="continuationSeparator" w:id="0">
    <w:p w14:paraId="79D76869" w14:textId="77777777" w:rsidR="00920C8E" w:rsidRDefault="00920C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E6BEC" w14:textId="77777777" w:rsidR="00920C8E" w:rsidRDefault="00920C8E" w:rsidP="009125CE">
      <w:pPr>
        <w:spacing w:after="0" w:line="240" w:lineRule="auto"/>
      </w:pPr>
      <w:r>
        <w:separator/>
      </w:r>
    </w:p>
  </w:footnote>
  <w:footnote w:type="continuationSeparator" w:id="0">
    <w:p w14:paraId="024E345D" w14:textId="77777777" w:rsidR="00920C8E" w:rsidRDefault="00920C8E"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4730E1"/>
    <w:rsid w:val="004A539F"/>
    <w:rsid w:val="00572926"/>
    <w:rsid w:val="00590B27"/>
    <w:rsid w:val="005C3387"/>
    <w:rsid w:val="0062761F"/>
    <w:rsid w:val="00672728"/>
    <w:rsid w:val="006948DE"/>
    <w:rsid w:val="007B0E54"/>
    <w:rsid w:val="007E3A20"/>
    <w:rsid w:val="00877AAC"/>
    <w:rsid w:val="008F1EAE"/>
    <w:rsid w:val="009125CE"/>
    <w:rsid w:val="00920C8E"/>
    <w:rsid w:val="009B6888"/>
    <w:rsid w:val="009C0161"/>
    <w:rsid w:val="009D108D"/>
    <w:rsid w:val="009E1436"/>
    <w:rsid w:val="009E5668"/>
    <w:rsid w:val="00A74F76"/>
    <w:rsid w:val="00AA79E9"/>
    <w:rsid w:val="00AB0A70"/>
    <w:rsid w:val="00AB0EE7"/>
    <w:rsid w:val="00B55620"/>
    <w:rsid w:val="00B63B0F"/>
    <w:rsid w:val="00B7678A"/>
    <w:rsid w:val="00C04D0B"/>
    <w:rsid w:val="00C50786"/>
    <w:rsid w:val="00C71E18"/>
    <w:rsid w:val="00D22171"/>
    <w:rsid w:val="00E71C79"/>
    <w:rsid w:val="00E80FD9"/>
    <w:rsid w:val="00EA6B5D"/>
    <w:rsid w:val="00F546CE"/>
    <w:rsid w:val="00F92E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2B738"/>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2897</TotalTime>
  <Pages>1</Pages>
  <Words>2013</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Fatima Jamal Aldin</cp:lastModifiedBy>
  <cp:revision>7</cp:revision>
  <dcterms:created xsi:type="dcterms:W3CDTF">2024-05-24T10:17:00Z</dcterms:created>
  <dcterms:modified xsi:type="dcterms:W3CDTF">2026-02-18T11:06:00Z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