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D7AC5" w14:textId="262F2962"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00334EFE">
        <w:rPr>
          <w:rFonts w:ascii="Simplified Arabic" w:hAnsi="Simplified Arabic" w:cs="Simplified Arabic"/>
        </w:rPr>
        <w:t xml:space="preserve"> </w:t>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603F3CC7" w14:textId="1FBFB666" w:rsidR="003F3EF0" w:rsidRPr="00433305" w:rsidRDefault="003F3EF0" w:rsidP="00433305">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دور رقمنة القطاع الصحي في تحقيق جودة الخدمات الصحية</w:t>
      </w:r>
    </w:p>
    <w:p w14:paraId="5ECB0BBB" w14:textId="77777777" w:rsidR="00433305" w:rsidRPr="00A85D52" w:rsidRDefault="00433305" w:rsidP="00433305">
      <w:pPr>
        <w:tabs>
          <w:tab w:val="left" w:pos="5505"/>
        </w:tabs>
        <w:bidi/>
        <w:jc w:val="center"/>
        <w:rPr>
          <w:rFonts w:ascii="Traditional Arabic" w:hAnsi="Traditional Arabic" w:cs="Traditional Arabic"/>
          <w:sz w:val="36"/>
          <w:szCs w:val="36"/>
          <w:rtl/>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55B5EEE2" w14:textId="716DB40B" w:rsidR="003F3EF0" w:rsidRPr="00433305" w:rsidRDefault="003F3EF0" w:rsidP="003F3EF0">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7C4EF949" w14:textId="77777777" w:rsidR="00433305" w:rsidRPr="00433305" w:rsidRDefault="00433305" w:rsidP="003F3EF0">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7DBFF2" w14:textId="3A8CABFA" w:rsidR="00702E7A" w:rsidRDefault="003F3EF0" w:rsidP="003F3EF0">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42E9BA41" w14:textId="77777777" w:rsidR="003F3EF0" w:rsidRDefault="003F3EF0" w:rsidP="00433305">
      <w:pPr>
        <w:rPr>
          <w:rFonts w:ascii="Simplified Arabic" w:hAnsi="Simplified Arabic" w:cs="Simplified Arabic"/>
          <w:sz w:val="28"/>
          <w:szCs w:val="28"/>
          <w:rtl/>
          <w:lang w:bidi="ar-EG"/>
        </w:rPr>
      </w:pPr>
    </w:p>
    <w:p w14:paraId="125B4DA1" w14:textId="2C99AB29" w:rsidR="00771608" w:rsidRDefault="00771608" w:rsidP="00697C4C">
      <w:pPr>
        <w:bidi/>
        <w:jc w:val="right"/>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07654D6" w14:textId="77777777" w:rsidR="000B7149" w:rsidRDefault="000B7149" w:rsidP="000B7149">
      <w:pPr>
        <w:tabs>
          <w:tab w:val="left" w:pos="5505"/>
        </w:tabs>
        <w:bidi/>
        <w:rPr>
          <w:rFonts w:ascii="Traditional Arabic" w:hAnsi="Traditional Arabic" w:cs="Traditional Arabic"/>
          <w:b/>
          <w:bCs/>
          <w:sz w:val="32"/>
          <w:szCs w:val="32"/>
          <w:rtl/>
          <w:lang w:bidi="ar-EG"/>
        </w:rPr>
      </w:pPr>
    </w:p>
    <w:p w14:paraId="6DCECFEE" w14:textId="77777777" w:rsidR="000B7149" w:rsidRDefault="000B7149" w:rsidP="000B7149">
      <w:pPr>
        <w:tabs>
          <w:tab w:val="left" w:pos="5505"/>
        </w:tabs>
        <w:bidi/>
        <w:rPr>
          <w:rFonts w:ascii="Traditional Arabic" w:hAnsi="Traditional Arabic" w:cs="Traditional Arabic"/>
          <w:b/>
          <w:bCs/>
          <w:sz w:val="32"/>
          <w:szCs w:val="32"/>
          <w:rtl/>
          <w:lang w:bidi="ar-EG"/>
        </w:rPr>
      </w:pPr>
    </w:p>
    <w:p w14:paraId="0C82D1AA" w14:textId="77777777" w:rsidR="000B7149" w:rsidRDefault="000B7149" w:rsidP="000B7149">
      <w:pPr>
        <w:tabs>
          <w:tab w:val="left" w:pos="5505"/>
        </w:tabs>
        <w:bidi/>
        <w:rPr>
          <w:rFonts w:ascii="Traditional Arabic" w:hAnsi="Traditional Arabic" w:cs="Traditional Arabic"/>
          <w:b/>
          <w:bCs/>
          <w:sz w:val="32"/>
          <w:szCs w:val="32"/>
          <w:rtl/>
          <w:lang w:bidi="ar-EG"/>
        </w:rPr>
      </w:pPr>
    </w:p>
    <w:p w14:paraId="5E213C33" w14:textId="77777777" w:rsidR="0000744C" w:rsidRPr="003F3EF0" w:rsidRDefault="0000744C" w:rsidP="0000744C">
      <w:pPr>
        <w:tabs>
          <w:tab w:val="left" w:pos="5505"/>
        </w:tabs>
        <w:bidi/>
        <w:rPr>
          <w:rFonts w:ascii="Traditional Arabic" w:hAnsi="Traditional Arabic" w:cs="Traditional Arabic"/>
          <w:b/>
          <w:bCs/>
          <w:sz w:val="32"/>
          <w:szCs w:val="32"/>
          <w:rtl/>
          <w:lang w:bidi="ar-EG"/>
        </w:rPr>
      </w:pPr>
    </w:p>
    <w:p w14:paraId="04A45829" w14:textId="2468F2F1" w:rsidR="0000744C" w:rsidRDefault="003F3EF0" w:rsidP="003F3EF0">
      <w:pPr>
        <w:pStyle w:val="Heading1"/>
        <w:bidi/>
        <w:jc w:val="center"/>
        <w:rPr>
          <w:rFonts w:ascii="Traditional Arabic" w:hAnsi="Traditional Arabic" w:cs="Diwani Letter"/>
          <w:b/>
          <w:bCs/>
          <w:color w:val="auto"/>
          <w:sz w:val="96"/>
          <w:szCs w:val="96"/>
          <w:rtl/>
          <w:lang w:bidi="ar-EG"/>
        </w:rPr>
      </w:pPr>
      <w:bookmarkStart w:id="0" w:name="_Toc203848794"/>
      <w:r w:rsidRPr="003F3EF0">
        <w:rPr>
          <w:rFonts w:ascii="Traditional Arabic" w:hAnsi="Traditional Arabic" w:cs="Diwani Letter"/>
          <w:b/>
          <w:bCs/>
          <w:color w:val="auto"/>
          <w:sz w:val="96"/>
          <w:szCs w:val="96"/>
          <w:rtl/>
          <w:lang w:bidi="ar-EG"/>
        </w:rPr>
        <w:t xml:space="preserve">الفصل </w:t>
      </w:r>
      <w:r w:rsidR="0000744C">
        <w:rPr>
          <w:rFonts w:ascii="Traditional Arabic" w:hAnsi="Traditional Arabic" w:cs="Diwani Letter" w:hint="cs"/>
          <w:b/>
          <w:bCs/>
          <w:color w:val="auto"/>
          <w:sz w:val="96"/>
          <w:szCs w:val="96"/>
          <w:rtl/>
          <w:lang w:bidi="ar-EG"/>
        </w:rPr>
        <w:t>الثاني</w:t>
      </w:r>
    </w:p>
    <w:p w14:paraId="05730F3A" w14:textId="12F38FD0" w:rsidR="003F3EF0" w:rsidRPr="003F3EF0" w:rsidRDefault="003F3EF0" w:rsidP="0000744C">
      <w:pPr>
        <w:pStyle w:val="Heading1"/>
        <w:bidi/>
        <w:jc w:val="center"/>
        <w:rPr>
          <w:rFonts w:ascii="Traditional Arabic" w:hAnsi="Traditional Arabic" w:cs="Diwani Letter"/>
          <w:b/>
          <w:bCs/>
          <w:color w:val="auto"/>
          <w:sz w:val="96"/>
          <w:szCs w:val="96"/>
          <w:rtl/>
          <w:lang w:bidi="ar-EG"/>
        </w:rPr>
      </w:pPr>
      <w:r w:rsidRPr="003F3EF0">
        <w:rPr>
          <w:rFonts w:ascii="Traditional Arabic" w:hAnsi="Traditional Arabic" w:cs="Diwani Letter"/>
          <w:b/>
          <w:bCs/>
          <w:color w:val="auto"/>
          <w:sz w:val="96"/>
          <w:szCs w:val="96"/>
          <w:rtl/>
          <w:lang w:bidi="ar-EG"/>
        </w:rPr>
        <w:t xml:space="preserve"> </w:t>
      </w:r>
      <w:bookmarkEnd w:id="0"/>
      <w:r w:rsidR="0000744C" w:rsidRPr="0000744C">
        <w:rPr>
          <w:rFonts w:ascii="Traditional Arabic" w:hAnsi="Traditional Arabic" w:cs="Diwani Letter" w:hint="cs"/>
          <w:b/>
          <w:bCs/>
          <w:color w:val="auto"/>
          <w:sz w:val="96"/>
          <w:szCs w:val="96"/>
          <w:rtl/>
          <w:lang w:bidi="ar-EG"/>
        </w:rPr>
        <w:t>الإطار</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النظر</w:t>
      </w:r>
      <w:r w:rsidR="000B7149">
        <w:rPr>
          <w:rFonts w:ascii="Traditional Arabic" w:hAnsi="Traditional Arabic" w:cs="Diwani Letter" w:hint="cs"/>
          <w:b/>
          <w:bCs/>
          <w:color w:val="auto"/>
          <w:sz w:val="96"/>
          <w:szCs w:val="96"/>
          <w:rtl/>
          <w:lang w:bidi="ar-EG"/>
        </w:rPr>
        <w:t>ي والدراسات السابقة</w:t>
      </w: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5A8A97F" w14:textId="77777777" w:rsidR="005D4BB1" w:rsidRDefault="005D4BB1" w:rsidP="005D4BB1">
      <w:pPr>
        <w:tabs>
          <w:tab w:val="left" w:pos="5505"/>
        </w:tabs>
        <w:bidi/>
        <w:rPr>
          <w:rFonts w:ascii="Traditional Arabic" w:hAnsi="Traditional Arabic" w:cs="Traditional Arabic"/>
          <w:b/>
          <w:bCs/>
          <w:sz w:val="32"/>
          <w:szCs w:val="32"/>
          <w:lang w:bidi="ar-EG"/>
        </w:rPr>
      </w:pPr>
    </w:p>
    <w:p w14:paraId="06AB4707" w14:textId="37D647BB" w:rsidR="0098469E" w:rsidRPr="0098469E" w:rsidRDefault="0098469E" w:rsidP="0098469E">
      <w:pPr>
        <w:pStyle w:val="Heading2"/>
        <w:bidi/>
        <w:spacing w:line="360" w:lineRule="auto"/>
        <w:jc w:val="center"/>
        <w:rPr>
          <w:rFonts w:ascii="Traditional Arabic" w:hAnsi="Traditional Arabic" w:cs="Traditional Arabic"/>
          <w:b/>
          <w:bCs/>
          <w:color w:val="auto"/>
          <w:rtl/>
          <w:lang w:bidi="ar-EG"/>
        </w:rPr>
      </w:pPr>
      <w:r w:rsidRPr="0098469E">
        <w:rPr>
          <w:rFonts w:ascii="Traditional Arabic" w:hAnsi="Traditional Arabic" w:cs="Traditional Arabic"/>
          <w:b/>
          <w:bCs/>
          <w:color w:val="auto"/>
          <w:rtl/>
          <w:lang w:bidi="ar-EG"/>
        </w:rPr>
        <w:lastRenderedPageBreak/>
        <w:t>الإطار النظري</w:t>
      </w:r>
    </w:p>
    <w:p w14:paraId="627F4A42" w14:textId="52BF0EE5" w:rsidR="0000744C" w:rsidRDefault="000B7149" w:rsidP="0098469E">
      <w:pPr>
        <w:tabs>
          <w:tab w:val="left" w:pos="5505"/>
        </w:tabs>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رقمنة القطاع الصحي:</w:t>
      </w:r>
    </w:p>
    <w:p w14:paraId="195C291C" w14:textId="6A31C926" w:rsidR="000B7149" w:rsidRPr="000B7149" w:rsidRDefault="000B7149" w:rsidP="00C44F79">
      <w:pPr>
        <w:pStyle w:val="ListParagraph"/>
        <w:numPr>
          <w:ilvl w:val="0"/>
          <w:numId w:val="12"/>
        </w:numPr>
        <w:tabs>
          <w:tab w:val="left" w:pos="5505"/>
        </w:tabs>
        <w:bidi/>
        <w:spacing w:line="360" w:lineRule="auto"/>
        <w:jc w:val="both"/>
        <w:rPr>
          <w:rFonts w:ascii="Traditional Arabic" w:hAnsi="Traditional Arabic" w:cs="Traditional Arabic"/>
          <w:b/>
          <w:bCs/>
          <w:sz w:val="28"/>
          <w:szCs w:val="28"/>
          <w:lang w:bidi="ar-EG"/>
        </w:rPr>
      </w:pPr>
      <w:r w:rsidRPr="000B7149">
        <w:rPr>
          <w:rFonts w:ascii="Traditional Arabic" w:hAnsi="Traditional Arabic" w:cs="Traditional Arabic"/>
          <w:b/>
          <w:bCs/>
          <w:sz w:val="28"/>
          <w:szCs w:val="28"/>
          <w:rtl/>
        </w:rPr>
        <w:t>تعريف رقمنة القطاع الصحي</w:t>
      </w:r>
    </w:p>
    <w:p w14:paraId="7FA1CAB8" w14:textId="46398FC4" w:rsidR="000B7149" w:rsidRPr="000B7149" w:rsidRDefault="000B7149" w:rsidP="000B7149">
      <w:pPr>
        <w:tabs>
          <w:tab w:val="left" w:pos="5505"/>
        </w:tabs>
        <w:bidi/>
        <w:spacing w:line="360" w:lineRule="auto"/>
        <w:jc w:val="both"/>
        <w:rPr>
          <w:rFonts w:ascii="Traditional Arabic" w:hAnsi="Traditional Arabic" w:cs="Traditional Arabic" w:hint="cs"/>
          <w:sz w:val="28"/>
          <w:szCs w:val="28"/>
          <w:rtl/>
        </w:rPr>
      </w:pPr>
      <w:r w:rsidRPr="000B7149">
        <w:rPr>
          <w:rFonts w:ascii="Traditional Arabic" w:hAnsi="Traditional Arabic" w:cs="Traditional Arabic"/>
          <w:sz w:val="28"/>
          <w:szCs w:val="28"/>
          <w:rtl/>
        </w:rPr>
        <w:t>تشير رقمنة القطاع الصحي إلى عملية تحويل الخدمات والإجراءات والبيانات الصحية من صيغها الورقية والتقليدية إلى صيغ إلكترونية تعتمد على تقنيات المعلومات والاتصالات. وتهدف هذه العملية إلى استخدام الأنظمة الرقمية — مثل السجلات الصحية الإلكترونية، وأنظمة إدارة المستشفيات، والتطبيب عن بُعد، والذكاء الاصطناعي — من أجل تحسين كفاءة تقديم الرعاية وتعزيز دقتها وموثوقيتها</w:t>
      </w:r>
      <w:r w:rsidRPr="000B7149">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0B7149">
        <w:rPr>
          <w:rFonts w:ascii="Traditional Arabic" w:hAnsi="Traditional Arabic" w:cs="Traditional Arabic"/>
          <w:sz w:val="28"/>
          <w:szCs w:val="28"/>
          <w:rtl/>
        </w:rPr>
        <w:t>وتقوم الرقمنة على دمج البُنى التكنولوجية داخل المنظومة الصحية بحيث تصبح العمليات الإدارية والطبية معتمدة على البيانات الرقمية، سواء في تسجيل المعلومات، أو تحليلها، أو تبادلها بين مقدّمي الخدمات الصحية، مما يسهّل التواصل ويخفض الأخطاء البشرية ويرفع جودة القرارات الطبية</w:t>
      </w:r>
      <w:r w:rsidR="002C79BF">
        <w:rPr>
          <w:rFonts w:ascii="Traditional Arabic" w:hAnsi="Traditional Arabic" w:cs="Traditional Arabic"/>
          <w:noProof/>
          <w:sz w:val="28"/>
          <w:szCs w:val="28"/>
          <w:rtl/>
          <w:lang w:bidi="ar-EG"/>
        </w:rPr>
        <w:t xml:space="preserve"> </w:t>
      </w:r>
      <w:r w:rsidR="002C79BF" w:rsidRPr="00154460">
        <w:rPr>
          <w:rFonts w:ascii="Traditional Arabic" w:hAnsi="Traditional Arabic" w:cs="Traditional Arabic" w:hint="cs"/>
          <w:noProof/>
          <w:sz w:val="28"/>
          <w:szCs w:val="28"/>
          <w:rtl/>
          <w:lang w:bidi="ar-EG"/>
        </w:rPr>
        <w:t>(</w:t>
      </w:r>
      <w:r w:rsidR="002C79BF" w:rsidRPr="00154460">
        <w:rPr>
          <w:rFonts w:ascii="Traditional Arabic" w:hAnsi="Traditional Arabic" w:cs="Traditional Arabic" w:hint="cs"/>
          <w:noProof/>
          <w:sz w:val="28"/>
          <w:szCs w:val="28"/>
          <w:lang w:bidi="ar-EG"/>
        </w:rPr>
        <w:t>Mauro</w:t>
      </w:r>
      <w:r w:rsidR="002C79BF">
        <w:rPr>
          <w:rFonts w:ascii="Traditional Arabic" w:hAnsi="Traditional Arabic" w:cs="Traditional Arabic"/>
          <w:noProof/>
          <w:sz w:val="28"/>
          <w:szCs w:val="28"/>
          <w:lang w:bidi="ar-EG"/>
        </w:rPr>
        <w:t>, 2024</w:t>
      </w:r>
      <w:r w:rsidR="002C79BF" w:rsidRPr="00154460">
        <w:rPr>
          <w:rFonts w:ascii="Traditional Arabic" w:hAnsi="Traditional Arabic" w:cs="Traditional Arabic" w:hint="cs"/>
          <w:noProof/>
          <w:sz w:val="28"/>
          <w:szCs w:val="28"/>
          <w:rtl/>
          <w:lang w:bidi="ar-EG"/>
        </w:rPr>
        <w:t>)</w:t>
      </w:r>
      <w:r w:rsidRPr="000B7149">
        <w:rPr>
          <w:rFonts w:ascii="Traditional Arabic" w:hAnsi="Traditional Arabic" w:cs="Traditional Arabic"/>
          <w:sz w:val="28"/>
          <w:szCs w:val="28"/>
          <w:lang w:bidi="ar-EG"/>
        </w:rPr>
        <w:t>.</w:t>
      </w:r>
    </w:p>
    <w:p w14:paraId="7CEAF3D8" w14:textId="321040B5" w:rsidR="000B7149" w:rsidRPr="000B7149" w:rsidRDefault="000B7149" w:rsidP="00C44F79">
      <w:pPr>
        <w:pStyle w:val="ListParagraph"/>
        <w:numPr>
          <w:ilvl w:val="0"/>
          <w:numId w:val="12"/>
        </w:numPr>
        <w:tabs>
          <w:tab w:val="left" w:pos="5505"/>
        </w:tabs>
        <w:bidi/>
        <w:spacing w:line="360" w:lineRule="auto"/>
        <w:jc w:val="both"/>
        <w:rPr>
          <w:rFonts w:ascii="Traditional Arabic" w:hAnsi="Traditional Arabic" w:cs="Traditional Arabic"/>
          <w:b/>
          <w:bCs/>
          <w:sz w:val="28"/>
          <w:szCs w:val="28"/>
          <w:lang w:bidi="ar-EG"/>
        </w:rPr>
      </w:pPr>
      <w:r w:rsidRPr="000B7149">
        <w:rPr>
          <w:rFonts w:ascii="Traditional Arabic" w:hAnsi="Traditional Arabic" w:cs="Traditional Arabic"/>
          <w:b/>
          <w:bCs/>
          <w:sz w:val="28"/>
          <w:szCs w:val="28"/>
          <w:rtl/>
        </w:rPr>
        <w:t xml:space="preserve"> أهمية رقمنة القطاع الصحي</w:t>
      </w:r>
    </w:p>
    <w:p w14:paraId="5C99A12D" w14:textId="77777777" w:rsidR="000B7149" w:rsidRPr="000B7149" w:rsidRDefault="000B7149" w:rsidP="000B7149">
      <w:p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تنبع أهمية رقمنة القطاع الصحي من قدرتها على تحسين جودة الخدمات الصحية ورفع مستوى كفاءتها. فالأنظمة الرقمية تُسهِم في تسريع الوصول إلى المعلومات الطبية للمريض، مما يختصر الوقت والجهد ويُسهل تشخيص الحالات بدقة أكبر. كما تعزز الرقمنة التكامل بين مختلف الجهات الصحية من خلال تمكين تبادل البيانات بسلاسة بين المستشفيات والمراكز الصحية والصيدليات والمختبرات، وهو ما يؤدي إلى تقديم خدمة متناسقة وشاملة للمريض</w:t>
      </w:r>
      <w:r w:rsidRPr="000B7149">
        <w:rPr>
          <w:rFonts w:ascii="Traditional Arabic" w:hAnsi="Traditional Arabic" w:cs="Traditional Arabic"/>
          <w:sz w:val="28"/>
          <w:szCs w:val="28"/>
          <w:lang w:bidi="ar-EG"/>
        </w:rPr>
        <w:t>.</w:t>
      </w:r>
    </w:p>
    <w:p w14:paraId="0CC910FF" w14:textId="7A695E67" w:rsidR="000B7149" w:rsidRDefault="000B7149" w:rsidP="000B7149">
      <w:p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w:t>
      </w:r>
      <w:r w:rsidRPr="000B7149">
        <w:rPr>
          <w:rFonts w:ascii="Traditional Arabic" w:hAnsi="Traditional Arabic" w:cs="Traditional Arabic" w:hint="cs"/>
          <w:sz w:val="28"/>
          <w:szCs w:val="28"/>
          <w:rtl/>
        </w:rPr>
        <w:t>ع</w:t>
      </w:r>
      <w:r w:rsidRPr="000B7149">
        <w:rPr>
          <w:rFonts w:ascii="Traditional Arabic" w:hAnsi="Traditional Arabic" w:cs="Traditional Arabic"/>
          <w:sz w:val="28"/>
          <w:szCs w:val="28"/>
          <w:rtl/>
        </w:rPr>
        <w:t>د الرقمنة أداة فعالة لتقليل التكاليف التشغيلية عبر تقليل الاعتماد على الورق وتقليل أخطاء الإدخال اليدوي، كما تُسهِم في رفع مستوى الأمان المعلوماتي عبر أنظمة التخزين السحابي المحمية. وتبرز أهميتها أيضًا في دعم متخذي القرار من خلال توفير بيانات دقيقة وآنية تُساعد في التخطيط الصحي ورصد مؤشرات الأداء والتنبؤ بالأوبئة. ويُضاف إلى ذلك دورها في توسيع الوصول إلى الرعاية من خلال خدمات التطبيب عن بُعد التي تمكّن المرضى من تلقي الاستشارات من أي مكان، ما يعزز العدالة الصحية</w:t>
      </w:r>
      <w:r w:rsidR="0096216E">
        <w:rPr>
          <w:rFonts w:ascii="Traditional Arabic" w:hAnsi="Traditional Arabic" w:cs="Traditional Arabic" w:hint="cs"/>
          <w:sz w:val="28"/>
          <w:szCs w:val="28"/>
          <w:rtl/>
        </w:rPr>
        <w:t xml:space="preserve"> </w:t>
      </w:r>
      <w:r w:rsidR="002C79BF" w:rsidRPr="00154460">
        <w:rPr>
          <w:rFonts w:ascii="Traditional Arabic" w:hAnsi="Traditional Arabic" w:cs="Traditional Arabic" w:hint="cs"/>
          <w:noProof/>
          <w:sz w:val="28"/>
          <w:szCs w:val="28"/>
          <w:rtl/>
          <w:lang w:bidi="ar-EG"/>
        </w:rPr>
        <w:t>(</w:t>
      </w:r>
      <w:r w:rsidR="002C79BF" w:rsidRPr="00154460">
        <w:rPr>
          <w:rFonts w:ascii="Traditional Arabic" w:hAnsi="Traditional Arabic" w:cs="Traditional Arabic" w:hint="cs"/>
          <w:noProof/>
          <w:sz w:val="28"/>
          <w:szCs w:val="28"/>
          <w:lang w:bidi="ar-EG"/>
        </w:rPr>
        <w:t>Paul</w:t>
      </w:r>
      <w:r w:rsidR="002C79BF">
        <w:rPr>
          <w:rFonts w:ascii="Traditional Arabic" w:hAnsi="Traditional Arabic" w:cs="Traditional Arabic"/>
          <w:noProof/>
          <w:sz w:val="28"/>
          <w:szCs w:val="28"/>
          <w:lang w:bidi="ar-EG"/>
        </w:rPr>
        <w:t>, 2023</w:t>
      </w:r>
      <w:r w:rsidR="002C79BF" w:rsidRPr="00154460">
        <w:rPr>
          <w:rFonts w:ascii="Traditional Arabic" w:hAnsi="Traditional Arabic" w:cs="Traditional Arabic" w:hint="cs"/>
          <w:noProof/>
          <w:sz w:val="28"/>
          <w:szCs w:val="28"/>
          <w:rtl/>
          <w:lang w:bidi="ar-EG"/>
        </w:rPr>
        <w:t>)</w:t>
      </w:r>
      <w:r w:rsidRPr="000B7149">
        <w:rPr>
          <w:rFonts w:ascii="Traditional Arabic" w:hAnsi="Traditional Arabic" w:cs="Traditional Arabic"/>
          <w:sz w:val="28"/>
          <w:szCs w:val="28"/>
          <w:lang w:bidi="ar-EG"/>
        </w:rPr>
        <w:t>.</w:t>
      </w:r>
    </w:p>
    <w:p w14:paraId="375780B7" w14:textId="77777777" w:rsidR="002C79BF" w:rsidRPr="000B7149" w:rsidRDefault="002C79BF" w:rsidP="002C79BF">
      <w:pPr>
        <w:tabs>
          <w:tab w:val="left" w:pos="5505"/>
        </w:tabs>
        <w:bidi/>
        <w:spacing w:line="360" w:lineRule="auto"/>
        <w:jc w:val="both"/>
        <w:rPr>
          <w:rFonts w:ascii="Traditional Arabic" w:hAnsi="Traditional Arabic" w:cs="Traditional Arabic"/>
          <w:sz w:val="28"/>
          <w:szCs w:val="28"/>
          <w:lang w:bidi="ar-EG"/>
        </w:rPr>
      </w:pPr>
    </w:p>
    <w:p w14:paraId="189DAB5B" w14:textId="56AB94E6" w:rsidR="000B7149" w:rsidRPr="000B7149" w:rsidRDefault="000B7149" w:rsidP="00C44F79">
      <w:pPr>
        <w:pStyle w:val="ListParagraph"/>
        <w:numPr>
          <w:ilvl w:val="0"/>
          <w:numId w:val="12"/>
        </w:numPr>
        <w:tabs>
          <w:tab w:val="left" w:pos="5505"/>
        </w:tabs>
        <w:bidi/>
        <w:spacing w:line="360" w:lineRule="auto"/>
        <w:jc w:val="both"/>
        <w:rPr>
          <w:rFonts w:ascii="Traditional Arabic" w:hAnsi="Traditional Arabic" w:cs="Traditional Arabic"/>
          <w:b/>
          <w:bCs/>
          <w:sz w:val="28"/>
          <w:szCs w:val="28"/>
          <w:lang w:bidi="ar-EG"/>
        </w:rPr>
      </w:pPr>
      <w:r w:rsidRPr="000B7149">
        <w:rPr>
          <w:rFonts w:ascii="Traditional Arabic" w:hAnsi="Traditional Arabic" w:cs="Traditional Arabic"/>
          <w:b/>
          <w:bCs/>
          <w:sz w:val="28"/>
          <w:szCs w:val="28"/>
          <w:rtl/>
        </w:rPr>
        <w:lastRenderedPageBreak/>
        <w:t xml:space="preserve"> خصائص رقمنة القطاع الصحي</w:t>
      </w:r>
    </w:p>
    <w:p w14:paraId="73C375AE" w14:textId="77777777" w:rsidR="000B7149" w:rsidRPr="000B7149" w:rsidRDefault="000B7149" w:rsidP="000B7149">
      <w:p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تتسم رقمنة القطاع الصحي بمجموعة من الخصائص التي تجعلها إحدى أهم التحولات في المنظومة الصحية المعاصرة، ومن أبرزها</w:t>
      </w:r>
      <w:r w:rsidRPr="000B7149">
        <w:rPr>
          <w:rFonts w:ascii="Traditional Arabic" w:hAnsi="Traditional Arabic" w:cs="Traditional Arabic"/>
          <w:sz w:val="28"/>
          <w:szCs w:val="28"/>
          <w:lang w:bidi="ar-EG"/>
        </w:rPr>
        <w:t>:</w:t>
      </w:r>
    </w:p>
    <w:p w14:paraId="2C869A2F" w14:textId="0894B8E4" w:rsidR="000B7149" w:rsidRPr="000B7149" w:rsidRDefault="000B7149" w:rsidP="00C44F79">
      <w:pPr>
        <w:numPr>
          <w:ilvl w:val="0"/>
          <w:numId w:val="11"/>
        </w:num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تعتمد الرقمنة على البيانات الإلكترونية، مما يقلل الأخطاء ويعطي معلومات دقيقة وحديثة حول حالة المريض وتاريخه الصحي</w:t>
      </w:r>
      <w:r w:rsidRPr="000B7149">
        <w:rPr>
          <w:rFonts w:ascii="Traditional Arabic" w:hAnsi="Traditional Arabic" w:cs="Traditional Arabic"/>
          <w:sz w:val="28"/>
          <w:szCs w:val="28"/>
          <w:lang w:bidi="ar-EG"/>
        </w:rPr>
        <w:t>.</w:t>
      </w:r>
    </w:p>
    <w:p w14:paraId="42D5CE39" w14:textId="77777777" w:rsidR="000B7149" w:rsidRPr="000B7149" w:rsidRDefault="000B7149" w:rsidP="00C44F79">
      <w:pPr>
        <w:numPr>
          <w:ilvl w:val="0"/>
          <w:numId w:val="11"/>
        </w:num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السرعة والمرونة</w:t>
      </w:r>
      <w:r w:rsidRPr="000B7149">
        <w:rPr>
          <w:rFonts w:ascii="Traditional Arabic" w:hAnsi="Traditional Arabic" w:cs="Traditional Arabic"/>
          <w:sz w:val="28"/>
          <w:szCs w:val="28"/>
          <w:lang w:bidi="ar-EG"/>
        </w:rPr>
        <w:t xml:space="preserve">: </w:t>
      </w:r>
      <w:r w:rsidRPr="000B7149">
        <w:rPr>
          <w:rFonts w:ascii="Traditional Arabic" w:hAnsi="Traditional Arabic" w:cs="Traditional Arabic"/>
          <w:sz w:val="28"/>
          <w:szCs w:val="28"/>
          <w:rtl/>
        </w:rPr>
        <w:t>تسمح الأنظمة الرقمية بالوصول السريع إلى المعلومات الطبية وإجراء العمليات الإدارية والطبية بكفاءة، بما في ذلك حجز المواعيد، وإصدار التقارير، وإدارة ملفات المرضى</w:t>
      </w:r>
      <w:r w:rsidRPr="000B7149">
        <w:rPr>
          <w:rFonts w:ascii="Traditional Arabic" w:hAnsi="Traditional Arabic" w:cs="Traditional Arabic"/>
          <w:sz w:val="28"/>
          <w:szCs w:val="28"/>
          <w:lang w:bidi="ar-EG"/>
        </w:rPr>
        <w:t>.</w:t>
      </w:r>
    </w:p>
    <w:p w14:paraId="1F552FAF" w14:textId="2935B3A3" w:rsidR="000B7149" w:rsidRPr="000B7149" w:rsidRDefault="000B7149" w:rsidP="00C44F79">
      <w:pPr>
        <w:numPr>
          <w:ilvl w:val="0"/>
          <w:numId w:val="11"/>
        </w:num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تتيح الرقمنة ربط المؤسسات الصحية بنظام واحد متكامل، مما يُسهِّل تبادل البيانات ويعزز التنسيق بين الأطباء والممرضين والصيادلة والإداريين</w:t>
      </w:r>
      <w:r w:rsidRPr="000B7149">
        <w:rPr>
          <w:rFonts w:ascii="Traditional Arabic" w:hAnsi="Traditional Arabic" w:cs="Traditional Arabic"/>
          <w:sz w:val="28"/>
          <w:szCs w:val="28"/>
          <w:lang w:bidi="ar-EG"/>
        </w:rPr>
        <w:t>.</w:t>
      </w:r>
    </w:p>
    <w:p w14:paraId="22131149" w14:textId="68F5EA4E" w:rsidR="000B7149" w:rsidRPr="000B7149" w:rsidRDefault="000B7149" w:rsidP="00C44F79">
      <w:pPr>
        <w:numPr>
          <w:ilvl w:val="0"/>
          <w:numId w:val="11"/>
        </w:num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توفر الأنظمة الرقمية آليات متقدمة لحماية البيانات الحساسة من خلال التشفير وإدارة الصلاحيات، ما يمنع الوصول غير المصرح به ويضمن سرية معلومات المريض</w:t>
      </w:r>
      <w:r w:rsidRPr="000B7149">
        <w:rPr>
          <w:rFonts w:ascii="Traditional Arabic" w:hAnsi="Traditional Arabic" w:cs="Traditional Arabic"/>
          <w:sz w:val="28"/>
          <w:szCs w:val="28"/>
          <w:lang w:bidi="ar-EG"/>
        </w:rPr>
        <w:t>.</w:t>
      </w:r>
    </w:p>
    <w:p w14:paraId="508AE6A6" w14:textId="0101040D" w:rsidR="000B7149" w:rsidRPr="000B7149" w:rsidRDefault="000B7149" w:rsidP="00C44F79">
      <w:pPr>
        <w:numPr>
          <w:ilvl w:val="0"/>
          <w:numId w:val="11"/>
        </w:num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تساعد تقنيات التحليل الضخم والذكاء الاصطناعي في استخراج أنماط صحية مهمة واكتشاف المخاطر والتنبؤ بالاحتياجات المستقبلية، ما يجعل النظام الصحي أكثر قدرة على اتخاذ قرارات استراتيجية فعّالة</w:t>
      </w:r>
      <w:r w:rsidRPr="000B7149">
        <w:rPr>
          <w:rFonts w:ascii="Traditional Arabic" w:hAnsi="Traditional Arabic" w:cs="Traditional Arabic"/>
          <w:sz w:val="28"/>
          <w:szCs w:val="28"/>
          <w:lang w:bidi="ar-EG"/>
        </w:rPr>
        <w:t>.</w:t>
      </w:r>
    </w:p>
    <w:p w14:paraId="7BBF52EE" w14:textId="750CB1CE" w:rsidR="000B7149" w:rsidRPr="000B7149" w:rsidRDefault="000B7149" w:rsidP="00C44F79">
      <w:pPr>
        <w:numPr>
          <w:ilvl w:val="0"/>
          <w:numId w:val="11"/>
        </w:numPr>
        <w:tabs>
          <w:tab w:val="left" w:pos="5505"/>
        </w:tabs>
        <w:bidi/>
        <w:spacing w:line="360" w:lineRule="auto"/>
        <w:jc w:val="both"/>
        <w:rPr>
          <w:rFonts w:ascii="Traditional Arabic" w:hAnsi="Traditional Arabic" w:cs="Traditional Arabic"/>
          <w:sz w:val="28"/>
          <w:szCs w:val="28"/>
          <w:lang w:bidi="ar-EG"/>
        </w:rPr>
      </w:pPr>
      <w:r w:rsidRPr="000B7149">
        <w:rPr>
          <w:rFonts w:ascii="Traditional Arabic" w:hAnsi="Traditional Arabic" w:cs="Traditional Arabic"/>
          <w:sz w:val="28"/>
          <w:szCs w:val="28"/>
          <w:rtl/>
        </w:rPr>
        <w:t>تساهم الرقمنة في الحد من الهدر الورقي وتقليل التكاليف التشغيلية، كما تساعد في إدارة الموارد الصحية بكفاءة أكبر، سواء الموارد البشرية أو المادية</w:t>
      </w:r>
      <w:r w:rsidR="0096216E">
        <w:rPr>
          <w:rFonts w:ascii="Traditional Arabic" w:hAnsi="Traditional Arabic" w:cs="Traditional Arabic" w:hint="cs"/>
          <w:sz w:val="28"/>
          <w:szCs w:val="28"/>
          <w:rtl/>
        </w:rPr>
        <w:t xml:space="preserve"> </w:t>
      </w:r>
      <w:r w:rsidR="002C79BF" w:rsidRPr="00154460">
        <w:rPr>
          <w:rFonts w:ascii="Traditional Arabic" w:hAnsi="Traditional Arabic" w:cs="Traditional Arabic" w:hint="cs"/>
          <w:noProof/>
          <w:sz w:val="28"/>
          <w:szCs w:val="28"/>
          <w:rtl/>
          <w:lang w:bidi="ar-EG"/>
        </w:rPr>
        <w:t>(</w:t>
      </w:r>
      <w:r w:rsidR="002C79BF" w:rsidRPr="00154460">
        <w:rPr>
          <w:rFonts w:ascii="Traditional Arabic" w:hAnsi="Traditional Arabic" w:cs="Traditional Arabic" w:hint="cs"/>
          <w:noProof/>
          <w:sz w:val="28"/>
          <w:szCs w:val="28"/>
          <w:lang w:bidi="ar-EG"/>
        </w:rPr>
        <w:t>Kraus</w:t>
      </w:r>
      <w:r w:rsidR="002C79BF">
        <w:rPr>
          <w:rFonts w:ascii="Traditional Arabic" w:hAnsi="Traditional Arabic" w:cs="Traditional Arabic"/>
          <w:noProof/>
          <w:sz w:val="28"/>
          <w:szCs w:val="28"/>
          <w:lang w:bidi="ar-EG"/>
        </w:rPr>
        <w:t>, 2021</w:t>
      </w:r>
      <w:r w:rsidR="002C79BF" w:rsidRPr="00154460">
        <w:rPr>
          <w:rFonts w:ascii="Traditional Arabic" w:hAnsi="Traditional Arabic" w:cs="Traditional Arabic" w:hint="cs"/>
          <w:noProof/>
          <w:sz w:val="28"/>
          <w:szCs w:val="28"/>
          <w:rtl/>
          <w:lang w:bidi="ar-EG"/>
        </w:rPr>
        <w:t>)</w:t>
      </w:r>
      <w:r w:rsidRPr="000B7149">
        <w:rPr>
          <w:rFonts w:ascii="Traditional Arabic" w:hAnsi="Traditional Arabic" w:cs="Traditional Arabic"/>
          <w:sz w:val="28"/>
          <w:szCs w:val="28"/>
          <w:lang w:bidi="ar-EG"/>
        </w:rPr>
        <w:t>.</w:t>
      </w:r>
    </w:p>
    <w:p w14:paraId="76FE88F9" w14:textId="77777777" w:rsidR="0096216E" w:rsidRPr="0000744C" w:rsidRDefault="0096216E" w:rsidP="0096216E">
      <w:pPr>
        <w:tabs>
          <w:tab w:val="left" w:pos="5505"/>
        </w:tabs>
        <w:bidi/>
        <w:rPr>
          <w:rFonts w:ascii="Traditional Arabic" w:hAnsi="Traditional Arabic" w:cs="Traditional Arabic"/>
          <w:b/>
          <w:bCs/>
          <w:sz w:val="32"/>
          <w:szCs w:val="32"/>
          <w:rtl/>
          <w:lang w:bidi="ar-EG"/>
        </w:rPr>
      </w:pPr>
    </w:p>
    <w:p w14:paraId="5C14F84C" w14:textId="0A130B06" w:rsidR="0000744C" w:rsidRPr="0000744C" w:rsidRDefault="0000744C" w:rsidP="00A8221F">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hint="cs"/>
          <w:b/>
          <w:bCs/>
          <w:sz w:val="32"/>
          <w:szCs w:val="32"/>
          <w:rtl/>
          <w:lang w:bidi="ar-EG"/>
        </w:rPr>
        <w:t>دور شبكات الاتصال في زيادة جودة خدمات الرعاية الصحية</w:t>
      </w:r>
    </w:p>
    <w:p w14:paraId="5E96CB45" w14:textId="77777777"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الوصول إلى المعلومات الصحية: تُتيح وسائل التواصل الاجتماعي قنوات سهلة الاستخدام للحصول على معلومات صحية موثوقة. يُمكن للمرضى استخدام وسوم (هاشتاجات) مُحددة أو مجموعات مُتخصصة للحصول على معلومات حول أعراضهم وأمراضهم وعلاجاتهم. يُساعد هذا على تقليل الجهل وزيادة المعرفة بالمخاوف الصحية.</w:t>
      </w:r>
    </w:p>
    <w:p w14:paraId="5A010D6D" w14:textId="77777777"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تعزيز التواصل بين المرضى ومُقدمي الرعاية الصحية: يُمكن للأطباء والممرضين استخدام وسائل التواصل الاجتماعي للتواصل مع مرضاهم، وتقديم المشورة الطبية، والرد على الاستفسارات الشائعة. يُعزز هذا علاقة ثقة بين المريض ومُقدم الرعاية الصحية، مما يُسهل عملية التشخيص والعلاج.</w:t>
      </w:r>
    </w:p>
    <w:p w14:paraId="756CF5FF" w14:textId="77777777"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دعم مُجتمعات المرضى: يُمكن للمرضى الذين يُعانون من مشاكل صحية مُتشابهة استخدام وسائل التواصل الاجتماعي للتفاعل مع بعضهم البعض، ومشاركة تجاربهم، وتقديم الدعم النفسي والعاطفي. قد يكون هذا مصدر دعم رائع لمن يشعرون بالعزلة أو التوتر.</w:t>
      </w:r>
    </w:p>
    <w:p w14:paraId="70262AF3" w14:textId="77777777"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تعزيز الوعي الصحي: قد تنتشر الحملات الصحية بسرعة عبر وسائل التواصل الاجتماعي، مما يزيد الوعي بالتطعيمات والوقاية من الأمراض وأهمية الفحوصات الدورية. كما أن المحتوى المرئي، مثل الأفلام والرسوم البيانية، قد ينقل الرسائل الصحية بفعالية.</w:t>
      </w:r>
    </w:p>
    <w:p w14:paraId="034A9B1A" w14:textId="77777777"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جودة الرعاية الصحية: قد تتمكن شركات الرعاية الصحية من فهم احتياجات المرضى بشكل أفضل وتحسين الخدمات من خلال تقييم البيانات المستمدة من منصات التواصل الاجتماعي. وقد يشمل ذلك تحسين جودة الخدمة، وخفض أوقات الانتظار، وتقديم خدمات فردية.</w:t>
      </w:r>
    </w:p>
    <w:p w14:paraId="602CDA6F" w14:textId="77777777"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التعليم المستمر لمهنيي الرعاية الصحية: قد يستخدم الأطباء والممرضون وسائل التواصل الاجتماعي للحصول على أحدث المعلومات الطبية والبحوث العلمية. وقد تكون النوادي والصفحات المتخصصة مصدرًا رائعًا للتعليم المستمر وتبادل الخبرات.</w:t>
      </w:r>
    </w:p>
    <w:p w14:paraId="358C3702" w14:textId="103F7D7E" w:rsidR="0000744C" w:rsidRPr="0000744C" w:rsidRDefault="0000744C" w:rsidP="00C44F79">
      <w:pPr>
        <w:numPr>
          <w:ilvl w:val="0"/>
          <w:numId w:val="1"/>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دعم البحوث الصحية: يمكن لوسائل التواصل الاجتماعي أن تساعد في استقطاب متطوعين للدراسة وجمع بيانات الأمراض والعلاج. وهذا يمكن أن يساعد في تسريع وتحسين عملية البحث</w:t>
      </w:r>
      <w:sdt>
        <w:sdtPr>
          <w:rPr>
            <w:rFonts w:ascii="Traditional Arabic" w:hAnsi="Traditional Arabic" w:cs="Traditional Arabic"/>
            <w:sz w:val="28"/>
            <w:szCs w:val="28"/>
            <w:rtl/>
            <w:lang w:bidi="ar-EG"/>
          </w:rPr>
          <w:id w:val="-1236237481"/>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abd25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6CDADE2" w14:textId="0C04131D" w:rsidR="0000744C" w:rsidRPr="0000744C" w:rsidRDefault="0000744C" w:rsidP="0000744C">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lang w:bidi="ar-EG"/>
        </w:rPr>
        <w:object w:dxaOrig="9360" w:dyaOrig="5868" w14:anchorId="480EB9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93.4pt" o:ole="">
            <v:imagedata r:id="rId9" o:title=""/>
          </v:shape>
          <o:OLEObject Type="Embed" ProgID="Visio.Drawing.15" ShapeID="_x0000_i1025" DrawAspect="Content" ObjectID="_1826010747" r:id="rId10"/>
        </w:object>
      </w:r>
    </w:p>
    <w:p w14:paraId="0AE50107" w14:textId="0758DE36" w:rsidR="004D178A" w:rsidRDefault="004D178A" w:rsidP="004D178A">
      <w:pPr>
        <w:pStyle w:val="Caption"/>
        <w:bidi/>
        <w:jc w:val="center"/>
        <w:rPr>
          <w:rFonts w:ascii="Traditional Arabic" w:hAnsi="Traditional Arabic" w:cs="Traditional Arabic"/>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21B6">
        <w:rPr>
          <w:noProof/>
          <w:rtl/>
        </w:rPr>
        <w:t>1</w:t>
      </w:r>
      <w:r>
        <w:rPr>
          <w:rtl/>
        </w:rPr>
        <w:fldChar w:fldCharType="end"/>
      </w:r>
      <w:r>
        <w:rPr>
          <w:rFonts w:hint="cs"/>
          <w:rtl/>
          <w:lang w:bidi="ar-EG"/>
        </w:rPr>
        <w:t>: دور وسائل التواصل الاجتماعي في قطاع الرعاية الصحية</w:t>
      </w:r>
    </w:p>
    <w:p w14:paraId="7B949BA8" w14:textId="3A4F2FAE" w:rsidR="0000744C" w:rsidRPr="0000744C" w:rsidRDefault="0000744C" w:rsidP="004D178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شهدت تكنولوجيا الرعاية الصحية في المملكة العربية السعودية تطورًا هائلاً في السنوات الأخيرة. وتهدف العديد من المشاريع والبرامج إلى تعزيز الرعاية الصحية في المملكة من خلال التكنولوجيا، بالإضافة إلى الإنفاق الكبير على البحث والتطوير في مجال الرعاية الصحية بما يتماشى مع رؤية السعودية 2030. في هذه المقالة، سنتناول بعض الأمثلة على أهمية التكنولوجيا في نمو خدمات الرعاية الصحية، بالإضافة إلى بعض أهم القضايا التي تصاحب استخدام تكنولوجيا الرعاية الصحية. للتكنولوجيا تأثير كبير على النمو العالمي لخدمات الرعاية الصحية. فقد حسّنت جودة خدمات الرعاية الصحية، وخففت الضغط على ممارسي الرعاية الصحية، وسمحت للمرضى بتلقي الرعاية بسرعة وفعالية أكبر. ومن أهم مساهمات التكنولوجيا في مجال الرعاية الصحية:</w:t>
      </w:r>
    </w:p>
    <w:p w14:paraId="0F2463BC" w14:textId="77777777" w:rsidR="0000744C" w:rsidRPr="0000744C" w:rsidRDefault="0000744C" w:rsidP="00C44F79">
      <w:pPr>
        <w:numPr>
          <w:ilvl w:val="0"/>
          <w:numId w:val="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الوصول إلى خدمات الرعاية الصحية: تُسهّل التكنولوجيا على المرضى التواصل مع الأطباء عبر الإنترنت أو من خلال تطبيقات الرعاية الصحية. وهذا يوفر الوقت والجهد أثناء الوصول إلى خدمات الرعاية الصحية، ويخفف أيضًا من ازدحام المستشفيات.</w:t>
      </w:r>
    </w:p>
    <w:p w14:paraId="0212E5C3" w14:textId="77777777" w:rsidR="0000744C" w:rsidRPr="0000744C" w:rsidRDefault="0000744C" w:rsidP="00C44F79">
      <w:pPr>
        <w:numPr>
          <w:ilvl w:val="0"/>
          <w:numId w:val="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 xml:space="preserve">تحسين إدارة السجلات الطبية: بفضل التطورات التكنولوجية، أصبح بإمكان الأطباء الآن الوصول بسهولة وسرعة إلى بيانات المرضى عبر الإنترنت. وهذا يُحسّن جودة الرعاية الصحية ويُقلل من الأخطاء الطبية. </w:t>
      </w:r>
    </w:p>
    <w:p w14:paraId="2A0521BD" w14:textId="77777777" w:rsidR="0000744C" w:rsidRPr="0000744C" w:rsidRDefault="0000744C" w:rsidP="00C44F79">
      <w:pPr>
        <w:numPr>
          <w:ilvl w:val="0"/>
          <w:numId w:val="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التواصل بين الأطباء والمرضى: تُمكّن التكنولوجيا الأطباء من إرسال تقارير المرضى وأدويتهم بسهولة إلى هواتفهم المحمولة أو أجهزتهم اللوحية. وهذا يُحسّن جودة الرعاية الصحية ويُقلّل الوقت اللازم لإعداد التقارير الطبية.</w:t>
      </w:r>
    </w:p>
    <w:p w14:paraId="21EC1679" w14:textId="77777777" w:rsidR="0000744C" w:rsidRPr="0000744C" w:rsidRDefault="0000744C" w:rsidP="00C44F79">
      <w:pPr>
        <w:numPr>
          <w:ilvl w:val="0"/>
          <w:numId w:val="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المراقبة الطبية: يُمكن للمرضى الآن استخدام الأجهزة الطبية الحديثة لمراقبة مشاكلهم الصحية وعلاماتهم الحيوية للأمراض المزمنة، مثل ارتفاع ضغط الدم والسكري، وتُرسل البيانات باستمرار إلى الأطباء. وهذا يُحسّن جودة الرعاية الصحية ويُتيح الكشف المُبكر عن الاضطرابات.</w:t>
      </w:r>
    </w:p>
    <w:p w14:paraId="7926DD05" w14:textId="77777777" w:rsidR="0000744C" w:rsidRPr="0000744C" w:rsidRDefault="0000744C" w:rsidP="00C44F79">
      <w:pPr>
        <w:numPr>
          <w:ilvl w:val="0"/>
          <w:numId w:val="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الروبوتات الطبية: تُعدّ الروبوتات الطبية من أحدث التقنيات في مجال الرعاية الصحية، فهي قادرة على تحليل البيانات الطبية وتقديم الرعاية الأولية للمرضى.</w:t>
      </w:r>
    </w:p>
    <w:p w14:paraId="62FA0A71" w14:textId="77777777" w:rsidR="0000744C" w:rsidRPr="0000744C" w:rsidRDefault="0000744C" w:rsidP="0000744C">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يُحسّن هذا جودة الرعاية الصحية مع تخفيف الضغط على الممارسين. العقبات الرئيسية أمام تطبيق التكنولوجيا في الرعاية الصحية: على الرغم من أن التكنولوجيا تلعب دورًا مهمًا في النمو العالمي لخدمات الرعاية الصحية، إلا أنها تواجه العديد من المشاكل والقيود في استخدامها. من أبرز هذه الصعوبات:</w:t>
      </w:r>
    </w:p>
    <w:p w14:paraId="2D6F742F" w14:textId="77777777" w:rsidR="0000744C" w:rsidRPr="0000744C" w:rsidRDefault="0000744C" w:rsidP="00C44F79">
      <w:pPr>
        <w:numPr>
          <w:ilvl w:val="0"/>
          <w:numId w:val="3"/>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نقص التمويل: تُعدّ التكنولوجيا جانبًا مكلفًا يُسبب نفقات هائلة. ومن أهمّ العوائق التي تحول دون اعتماد التكنولوجيا في الرعاية الصحية نقص التمويل المناسب. يتطلب الاعتماد الفعال للتكنولوجيا في الرعاية الصحية نفقات كبيرة على الأجهزة والبرامج والبنية التحتية، بالإضافة إلى جهود كبيرة من جانب الشركات والمستثمرين للحصول على التمويل الكافي.</w:t>
      </w:r>
    </w:p>
    <w:p w14:paraId="27C8EE77" w14:textId="77777777" w:rsidR="0000744C" w:rsidRPr="0000744C" w:rsidRDefault="0000744C" w:rsidP="00C44F79">
      <w:pPr>
        <w:numPr>
          <w:ilvl w:val="0"/>
          <w:numId w:val="3"/>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مشاكل الخصوصية: نظرًا لأن استخدام التكنولوجيا في الرعاية الصحية يتطلب تخزين كميات هائلة من البيانات الطبية الحساسة للمرضى، فإن مخاوف الخصوصية والأمن تُشكّل عائقًا كبيرًا. ونتيجةً لذلك، يجب على المؤسسات الصحية والحكومات والشركات المسؤولة عن تطوير تكنولوجيا الرعاية الصحية ضمان سلامة المعلومات الشخصية للمرضى وتطبيق التدابير الأمنية اللازمة. </w:t>
      </w:r>
    </w:p>
    <w:p w14:paraId="62711854" w14:textId="77777777" w:rsidR="0000744C" w:rsidRPr="0000744C" w:rsidRDefault="0000744C" w:rsidP="00C44F79">
      <w:pPr>
        <w:numPr>
          <w:ilvl w:val="0"/>
          <w:numId w:val="3"/>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عدم قدرة الأطباء على استخدام التكنولوجيا: من العوائق الأخرى أمام تكنولوجيا الرعاية الصحية عدم قدرة الأطباء على استخدامها بفعالية بسبب نقص التدريب والإلمام بالتقنيات الحديثة. ولاستخدام أحدث التقنيات في الرعاية الصحية بنجاح، يحتاج الأطباء إلى تدريب وتطوير مستمر.</w:t>
      </w:r>
    </w:p>
    <w:p w14:paraId="27BF4B33" w14:textId="77777777" w:rsidR="0000744C" w:rsidRPr="0000744C" w:rsidRDefault="0000744C" w:rsidP="00C44F79">
      <w:pPr>
        <w:numPr>
          <w:ilvl w:val="0"/>
          <w:numId w:val="3"/>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عدم كفاية البنية التحتية: من أهم المشكلات التي تواجه بعض الدول أو المناطق نقص البنية التحتية الكافية لنشر التكنولوجيا بنجاح. تتطلب تكنولوجيا الرعاية الصحية توفير بنية تحتية، مثل شبكات الإنترنت السريعة والأجهزة الحديثة، الأمر الذي يتطلب جهودًا كبيرة من الحكومات والشركات.</w:t>
      </w:r>
    </w:p>
    <w:p w14:paraId="70B4A097" w14:textId="77777777" w:rsidR="0000744C" w:rsidRPr="0000744C" w:rsidRDefault="0000744C" w:rsidP="00C44F79">
      <w:pPr>
        <w:numPr>
          <w:ilvl w:val="0"/>
          <w:numId w:val="3"/>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ضعف التواصل بين المرضى والتكنولوجيا: يواجه بعض الناس صعوبة في استخدام التكنولوجيا وفهمها. يحتاج المرضى إلى التثقيف والفهم حول استخدام التكنولوجيا في الرعاية الصحية ومزاياها.</w:t>
      </w:r>
    </w:p>
    <w:p w14:paraId="5C81C27B" w14:textId="77777777" w:rsidR="0000744C" w:rsidRPr="0000744C" w:rsidRDefault="0000744C" w:rsidP="00C44F79">
      <w:pPr>
        <w:numPr>
          <w:ilvl w:val="0"/>
          <w:numId w:val="3"/>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التحديات القانونية: تختلف القواعد واللوائح الصحية من دولة إلى أخرى. ونتيجة لذلك، يجب على الشركات والمنظمات المسؤولة عن إنتاج تكنولوجيا الرعاية الصحية اتباع القواعد واللوائح الصحية المحلية والدولية لتطبيق التكنولوجيا بشكل قانوني وفعال. </w:t>
      </w:r>
    </w:p>
    <w:p w14:paraId="70DE5119" w14:textId="6066A3FB" w:rsidR="0000744C" w:rsidRPr="0000744C" w:rsidRDefault="0000744C" w:rsidP="0098469E">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باختصار، مستقبل تكنولوجيا الرعاية الصحية واعد، إذ قد تُسهم في تحسين جودة الرعاية الصحية، وخفض النفقات، وتوفير الوقت والجهد على الأطباء والمرضى. لذلك، يُعَدّ التعاون بين الرعاية الصحية والتكنولوجيا</w:t>
      </w:r>
      <w:sdt>
        <w:sdtPr>
          <w:rPr>
            <w:rFonts w:ascii="Traditional Arabic" w:hAnsi="Traditional Arabic" w:cs="Traditional Arabic"/>
            <w:sz w:val="28"/>
            <w:szCs w:val="28"/>
            <w:rtl/>
            <w:lang w:bidi="ar-EG"/>
          </w:rPr>
          <w:id w:val="94196107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afa25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BDA2DC9" w14:textId="77777777" w:rsidR="0000744C" w:rsidRPr="0000744C" w:rsidRDefault="0000744C" w:rsidP="0000744C">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تُقدّم وسائل التواصل الاجتماعي الصحية العديد من الفوائد للمؤسسات. تُتيح بعض المنصات فرصةً فريدةً للمؤسسات للتفاعل مع جمهورها المستهدف في قطاع الرعاية الصحية، مع الاستفادة من قوة وسائل التواصل الاجتماعي لتحقيق نجاح الأعمال. فيما يلي بعض الملاحظات ووجهات النظر الرئيسية حول مزايا وسائل التواصل الاجتماعي الصحية:</w:t>
      </w:r>
    </w:p>
    <w:p w14:paraId="1C1B3BAF" w14:textId="77777777" w:rsidR="0000744C" w:rsidRPr="0000744C" w:rsidRDefault="0000744C" w:rsidP="00C44F79">
      <w:pPr>
        <w:numPr>
          <w:ilvl w:val="0"/>
          <w:numId w:val="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تعزيز حضور العلامة التجارية: من خلال المشاركة الفعّالة في وسائل التواصل الاجتماعي الصحية، يُمكن للشركات تحسين حضور علامتها التجارية لدى المستهلكين المعنيين. إن مشاركة المعلومات القيّمة، والتواصل مع المستهلكين، وتطوير الريادة الفكرية قد يُساعد المؤسسات على زيادة ظهورها وجذب عملاء جدد.</w:t>
      </w:r>
    </w:p>
    <w:p w14:paraId="5BCD5CDF" w14:textId="77777777" w:rsidR="0000744C" w:rsidRPr="0000744C" w:rsidRDefault="0000744C" w:rsidP="00C44F79">
      <w:pPr>
        <w:numPr>
          <w:ilvl w:val="0"/>
          <w:numId w:val="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التسويق المُستهدف: تُمكّن وسائل التواصل الاجتماعي الصحية الشركات من استهداف فئات سكانية واهتمامات وقضايا مُحددة في مجال الرعاية الصحية. تُمكّن هذه الاستراتيجية المُصمّمة خصيصًا الشركات من التواصل مع الفئة السكانية المُستهدفة وتعديل رسائلها بما يتناسب معها، مما يُؤدي إلى ارتفاع معدلات التفاعل والتحويل.</w:t>
      </w:r>
    </w:p>
    <w:p w14:paraId="7070CEF8" w14:textId="77777777" w:rsidR="0000744C" w:rsidRPr="0000744C" w:rsidRDefault="0000744C" w:rsidP="00C44F79">
      <w:pPr>
        <w:numPr>
          <w:ilvl w:val="0"/>
          <w:numId w:val="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بناء الثقة والمصداقية: من خلال التفاعل مع المستهلكين على وسائل التواصل الاجتماعي الصحية، يُمكن للشركات تعزيز ثقتها ومصداقيتها في مجتمع الرعاية الصحية. يُمكن للشركات اكتساب ثقة جمهورها من خلال تقديم معلومات دقيقة وذات صلة، والرد على الاستفسارات، وإظهار الكفاءة.</w:t>
      </w:r>
    </w:p>
    <w:p w14:paraId="32C0F8E1" w14:textId="77777777" w:rsidR="0000744C" w:rsidRPr="0000744C" w:rsidRDefault="0000744C" w:rsidP="00C44F79">
      <w:pPr>
        <w:numPr>
          <w:ilvl w:val="0"/>
          <w:numId w:val="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التواصل والتعاون: تتيح منصات التواصل الاجتماعي الصحية للشركات التواصل والعمل مع خبراء الرعاية الصحية الآخرين. قد تُفضي هذه الفرصة للتواصل إلى التعاون وتبادل المعلومات، بل وحتى إلى فرص تجارية واعدة.</w:t>
      </w:r>
    </w:p>
    <w:p w14:paraId="3018A216" w14:textId="77777777" w:rsidR="0000744C" w:rsidRPr="0000744C" w:rsidRDefault="0000744C" w:rsidP="00C44F79">
      <w:pPr>
        <w:numPr>
          <w:ilvl w:val="0"/>
          <w:numId w:val="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آراء وتعليقات العملاء: تُوفر منصات التواصل الاجتماعي الصحية للشركات تعليقات وتعليقات وتعليقات مفيدة من جمهورها المستهدف. يُمكن للشركات الحصول على فهم أفضل لمتطلبات العملاء وتفضيلاتهم ونقاط ضعفهم من خلال مراقبة المناقشات، وتحليل تفاعلات المستخدمين، وإجراء الاستطلاعات.</w:t>
      </w:r>
    </w:p>
    <w:p w14:paraId="0F5F8074" w14:textId="222BCD62" w:rsidR="0000744C" w:rsidRDefault="0000744C" w:rsidP="00C44F79">
      <w:pPr>
        <w:numPr>
          <w:ilvl w:val="0"/>
          <w:numId w:val="4"/>
        </w:numPr>
        <w:tabs>
          <w:tab w:val="left" w:pos="5505"/>
        </w:tabs>
        <w:bidi/>
        <w:spacing w:line="360" w:lineRule="auto"/>
        <w:jc w:val="both"/>
        <w:rPr>
          <w:rFonts w:ascii="Traditional Arabic" w:hAnsi="Traditional Arabic" w:cs="Traditional Arabic"/>
          <w:sz w:val="28"/>
          <w:szCs w:val="28"/>
          <w:lang w:bidi="ar-EG"/>
        </w:rPr>
      </w:pPr>
      <w:r w:rsidRPr="0000744C">
        <w:rPr>
          <w:rFonts w:ascii="Traditional Arabic" w:hAnsi="Traditional Arabic" w:cs="Traditional Arabic"/>
          <w:sz w:val="28"/>
          <w:szCs w:val="28"/>
          <w:rtl/>
          <w:lang w:bidi="ar-EG"/>
        </w:rPr>
        <w:t>التواصل الفوري: تُمكّن منصات التواصل الاجتماعي الصحية الشركات من التفاعل مع جمهورها المستهدف بشكل فوري. تُتيح قناة التواصل الفوري هذه ردودًا سريعة على طلبات المستهلكين، وحلًا فوريًا للشكاوى، وتحديثات أو إعلانات في الوقت المناسب</w:t>
      </w:r>
      <w:sdt>
        <w:sdtPr>
          <w:rPr>
            <w:rFonts w:ascii="Traditional Arabic" w:hAnsi="Traditional Arabic" w:cs="Traditional Arabic"/>
            <w:sz w:val="28"/>
            <w:szCs w:val="28"/>
            <w:rtl/>
            <w:lang w:bidi="ar-EG"/>
          </w:rPr>
          <w:id w:val="43239804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fas25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1DA8D00" w14:textId="77777777" w:rsidR="004D178A" w:rsidRPr="0000744C" w:rsidRDefault="004D178A" w:rsidP="004E21B6">
      <w:pPr>
        <w:tabs>
          <w:tab w:val="left" w:pos="5505"/>
        </w:tabs>
        <w:bidi/>
        <w:spacing w:line="360" w:lineRule="auto"/>
        <w:ind w:left="720"/>
        <w:jc w:val="both"/>
        <w:rPr>
          <w:rFonts w:ascii="Traditional Arabic" w:hAnsi="Traditional Arabic" w:cs="Traditional Arabic"/>
          <w:sz w:val="28"/>
          <w:szCs w:val="28"/>
          <w:rtl/>
          <w:lang w:bidi="ar-EG"/>
        </w:rPr>
      </w:pPr>
    </w:p>
    <w:p w14:paraId="6C862B5E" w14:textId="5EF0276A" w:rsidR="004D178A" w:rsidRDefault="0000744C" w:rsidP="004E21B6">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noProof/>
          <w:sz w:val="32"/>
          <w:szCs w:val="32"/>
          <w:lang w:bidi="ar-EG"/>
        </w:rPr>
        <w:lastRenderedPageBreak/>
        <w:drawing>
          <wp:inline distT="0" distB="0" distL="0" distR="0" wp14:anchorId="77FECA80" wp14:editId="4FD95073">
            <wp:extent cx="5783580" cy="2358390"/>
            <wp:effectExtent l="0" t="57150" r="0" b="41910"/>
            <wp:docPr id="13258716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9A3A94E" w14:textId="039DE715" w:rsidR="004E21B6" w:rsidRPr="004E21B6" w:rsidRDefault="004E21B6" w:rsidP="004E21B6">
      <w:pPr>
        <w:pStyle w:val="Caption"/>
        <w:bidi/>
        <w:jc w:val="center"/>
        <w:rPr>
          <w:rFonts w:ascii="Traditional Arabic" w:hAnsi="Traditional Arabic" w:cs="Traditional Arabic"/>
          <w:b/>
          <w:bCs/>
          <w:sz w:val="32"/>
          <w:szCs w:val="32"/>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فوائد وسائل التواصل الإجتماعي</w:t>
      </w:r>
    </w:p>
    <w:p w14:paraId="3C01D6FF" w14:textId="77777777" w:rsidR="004E21B6" w:rsidRDefault="004E21B6" w:rsidP="00141ABA">
      <w:pPr>
        <w:tabs>
          <w:tab w:val="left" w:pos="5505"/>
        </w:tabs>
        <w:bidi/>
        <w:spacing w:line="360" w:lineRule="auto"/>
        <w:rPr>
          <w:rFonts w:ascii="Traditional Arabic" w:hAnsi="Traditional Arabic" w:cs="Traditional Arabic"/>
          <w:sz w:val="28"/>
          <w:szCs w:val="28"/>
          <w:rtl/>
          <w:lang w:bidi="ar-EG"/>
        </w:rPr>
      </w:pPr>
    </w:p>
    <w:p w14:paraId="2FE28C7C" w14:textId="33B1832B" w:rsidR="0000744C" w:rsidRPr="0000744C" w:rsidRDefault="0000744C" w:rsidP="004E21B6">
      <w:pPr>
        <w:tabs>
          <w:tab w:val="left" w:pos="5505"/>
        </w:tabs>
        <w:bidi/>
        <w:spacing w:line="360" w:lineRule="auto"/>
        <w:rPr>
          <w:rFonts w:ascii="Traditional Arabic" w:hAnsi="Traditional Arabic" w:cs="Traditional Arabic"/>
          <w:b/>
          <w:bCs/>
          <w:sz w:val="28"/>
          <w:szCs w:val="28"/>
          <w:rtl/>
          <w:lang w:bidi="ar-EG"/>
        </w:rPr>
      </w:pPr>
      <w:r w:rsidRPr="0000744C">
        <w:rPr>
          <w:rFonts w:ascii="Traditional Arabic" w:hAnsi="Traditional Arabic" w:cs="Traditional Arabic" w:hint="cs"/>
          <w:b/>
          <w:bCs/>
          <w:sz w:val="28"/>
          <w:szCs w:val="28"/>
          <w:rtl/>
          <w:lang w:bidi="ar-EG"/>
        </w:rPr>
        <w:t xml:space="preserve">دور البرمجيات والتطبيقات الرقمية في زيادة جودة خدمات الرعاية الصحية </w:t>
      </w:r>
    </w:p>
    <w:p w14:paraId="21343229"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يشير التحول الرقمي إلى التطورات في التكنولوجيا الرقمية التي تُفيد المجتمع وقطاع الرعاية الصحية. يجب على أنظمة الرعاية الصحية تبني التكنولوجيا الرقمية من خلال تطوير أساليب جديدة لتحسين تقديم الرعاية الصحية والتعامل بكفاءة مع المشكلات الطبية. يستلزم هذا التحول الاستفادة من الإنترنت والتقنيات الرقمية لتحسين العلاجات وأفضل الممارسات في إدارة الصحة. يُساعد التحكم في جودة البيانات الضخمة المُجمعة على تحسين صحة المرضى وخفض تكاليف الخدمات. كما ستؤثر التكنولوجيا الرقمية على التعليم الطبي، حيث يُطور المتخصصون أساليب جديدة لتدريب العاملين في المجال الطبي، مما يُتيح آفاقًا جديدة. التحول الرقمي عملية مستمرة، قد تفتح، مع توفر البنية التحتية والتدريب المناسبين، آفاقًا جديدة في قطاع الرعاية الصحية. للصحة الرقمية تأثير كبير على الابتكار في مجال الرعاية الصحية من خلال إتاحة الفرصة للمريض للمشاركة في عملية تقديم الرعاية الصحية. يُمكن للمرضى اتخاذ قرارات الرعاية الصحية باستخدام المعلومات المتاحة عبر الإنترنت أو عبر تطبيقات الصحة الرقمية على الهواتف المحمولة. يُمكّن هذا التفاعل المرضى من اتخاذ قرارات صحية أكثر استنارة.</w:t>
      </w:r>
    </w:p>
    <w:p w14:paraId="6A7522D0" w14:textId="2C0932DF"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في المستقبل، من المتوقع أن يُركز تحول الرعاية الصحية على المريض، الذي سيلعب دور "مستهلك الرعاية الصحية". سيرغب المرضى في التحكم في إدارة صحتهم، مما يؤثر على أعمال الرعاية الصحية بناءً على احتياجاتهم وتوقعاتهم. ستتطلب هذه الابتكارات تجارب مُحسّنة تتضمن التخصيص والسهولة والسرعة والفورية في تقديم الخدمات. ستُحوّل التقنيات الرقمية الجديدة الرعاية الصحية إلى رقمية، مما يُحقق مزايا كبيرة للمرضى والبنية التحتية للرعاية الصحية. تشمل هذه المزايا زيادة إنتاجية الموظفين، وتحسين كفاءة وفعالية وحدات الرعاية الصحية، وخفض نفقات التشغيل. لقد جعلت التطورات التكنولوجية السريعة الابتكار التكنولوجي عنصرًا أساسيًا في حياتنا اليومية. تُساعد التكنولوجيا القابلة للارتداء، وتكنولوجيا المعلومات، والواقع الافتراضي، وإنترنت الأشياء، على إحداث ثورة في عمليات وخدمات الرعاية الصحية وتحسينها. أصبح لدى المرضى الآن خيارات أوسع من بدائل الرعاية الصحية، ويشهدون عصرًا جديدًا في الرعاية الصحية، مع تركيز أكبر على العلاج الفردي والمؤسسي. تهدف هذه الدراسة إلى دراسة التغييرات في الرعاية الصحية التي حدثت نتيجة للتحول الرقمي، مع مراعاة التغييرات الرئيسية في تقديم خدمات الرعاية الصحية. مع ظهور التكنولوجيا، أصبح التحول الرقمي في الرعاية الصحية أمرًا لا مفر منه، حيث تسعى العديد من الدول إلى تحديث بنيتها التحتية للرعاية الصحية للاستفادة من فوائد التكنولوجيا الرقمية. على سبيل المثال، تستخدم 75% من مستشفيات الولايات المتحدة أنظمة السجلات الصحية الإلكترونية، مع أن الأطباء لا يزالون يُشيرون إلى آثار سلبية ناجمة عن إساءة استخدامها. في الوقت نفسه، توجد مشاريع تُعزز "الاستخدام الفعال" لتكنولوجيا الصحة الإلكترونية، وإن كانت نتائجها مُشكوكًا فيها. ويُعتقد أن دولًا أخرى، مثل المملكة المتحدة وأستراليا، في المراحل الأولى من ثورة الصحة الرقمية</w:t>
      </w:r>
      <w:sdt>
        <w:sdtPr>
          <w:rPr>
            <w:rFonts w:ascii="Traditional Arabic" w:hAnsi="Traditional Arabic" w:cs="Traditional Arabic"/>
            <w:sz w:val="28"/>
            <w:szCs w:val="28"/>
            <w:rtl/>
            <w:lang w:bidi="ar-EG"/>
          </w:rPr>
          <w:id w:val="-124315904"/>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alf24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AC57030"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إن استخدام تدخلات التكنولوجيا الرقمية في مجال الصحة لديه القدرة على تعزيز تقديم الرعاية الصحية واستدامتها، مما يؤدي إلى العديد من التطورات الواعدة في علاج وإدارة الأمراض غير المعدية. وبينما لا يزال الأشخاص المصابون بالأمراض غير المعدية بحاجة إلى الخدمات، فإن القيود مثل المسافة والتكلفة والتنقل والنزوح والطوارئ قد تعيق تقديم الخدمات. وقد أدى هذا الوباء إلى تفاقم المشكلة، حيث أصبحت المرافق الصحية مثقلة بمرضى كوفيد-19، واضطر مرضى الأمراض غير المعدية إلى البقاء في منازلهم لتجنب الأعراض الشديدة، مما زاد من التوتر والقلق، في حين عانت خدمات الصحة النفسية أيضًا. ومع ذلك، أدت تحديات القرن الحادي والعشرين إلى تطوير ابتكارات في استخدام التكنولوجيا الرقمية في مجال الصحة، مثل مبادرة الصحة المتنقلة، التي أطلقتها منظمة الصحة العالمية والاتحاد </w:t>
      </w:r>
      <w:r w:rsidRPr="0000744C">
        <w:rPr>
          <w:rFonts w:ascii="Traditional Arabic" w:hAnsi="Traditional Arabic" w:cs="Traditional Arabic"/>
          <w:sz w:val="28"/>
          <w:szCs w:val="28"/>
          <w:rtl/>
          <w:lang w:bidi="ar-EG"/>
        </w:rPr>
        <w:lastRenderedPageBreak/>
        <w:t>الدولي للاتصالات في عام 2012 وتستخدم تكنولوجيا الهاتف المحمول لمساعدة الحكومات على توسيع نطاق استخدام تكنولوجيا الهاتف المحمول في مجال الصحة للأمراض غير المعدية وعوامل الخطر المرتبطة بها. لقد زاد الوباء من استخدام التكنولوجيا الرقمية في التدخلات الصحية، بما في ذلك الخطوط الساخنة، والدعم عبر الإنترنت، وتطبيقات الهاتف المحمول، وغيرها الكثير. وقد أظهرت هذه التقنيات قدرتها على الحد من انقطاع خدمات الأمراض غير المعدية والصحة النفسية، مما يتطلب زيادة مستدامة في استخدام التكنولوجيا الرقمية في الرعاية الصحية.</w:t>
      </w:r>
    </w:p>
    <w:p w14:paraId="50B12741" w14:textId="13D46128"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للمشاركة الكاملة في هذا المستقبل المحتمل، يجب على الحكومات وقطاع الشركات والجامعات ومتخصصي تكنولوجيا المعلومات وغيرهم من أصحاب المصلحة التعاون، بالإضافة إلى توفير إطار تشريعي لمشاريع تعاونية ناجحة. ويشمل ذلك زيادة استخدام العلاجات الصحية الرقمية داخل النظم الصحية وتبادل أفضل الممارسات مع الدول الأخرى. في عام 2018، وافقت الدول الأعضاء في منظمة الصحة العالمية على قرار بشأن التكنولوجيا الرقمية في الصحة، يُقر بأهمية التقنيات الرقمية في جعل الرعاية الصحية أكثر سهولة في الوصول دون تكبد صعوبات مالية. يُعد العمل في هذا المجال أمرًا بالغ الأهمية لتحقيق هدف عام 2030 المتمثل في خفض الوفيات المبكرة الناجمة عن الأمراض غير المعدية بمقدار الثلث مع تعزيز الصحة النفسية والرفاهية. مع أنه لا ينبغي استخدام التكنولوجيا الرقمية كبديل للاستشارات الطبية الشخصية، إلا أنها ضرورية في أوقات الأزمات، وستستمر في تقديم الرعاية الصحية عندما يكون الوصول إليها محدودًا أو غير متاح. يُعد التعاون بين القطاعين العام والتجاري، والأفراد، والتكنولوجيا، أمرًا بالغ الأهمية لمستقبل صحي للجميع</w:t>
      </w:r>
      <w:sdt>
        <w:sdtPr>
          <w:rPr>
            <w:rFonts w:ascii="Traditional Arabic" w:hAnsi="Traditional Arabic" w:cs="Traditional Arabic"/>
            <w:sz w:val="28"/>
            <w:szCs w:val="28"/>
            <w:rtl/>
            <w:lang w:bidi="ar-EG"/>
          </w:rPr>
          <w:id w:val="-1543440841"/>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who25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73BBE1B" w14:textId="77777777" w:rsidR="0000744C" w:rsidRPr="0000744C" w:rsidRDefault="0000744C" w:rsidP="0000744C">
      <w:pPr>
        <w:tabs>
          <w:tab w:val="left" w:pos="5505"/>
        </w:tabs>
        <w:bidi/>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أهمية التحول الرقمي في الطب الرقمي</w:t>
      </w:r>
    </w:p>
    <w:p w14:paraId="09F8F551" w14:textId="77777777" w:rsidR="0000744C" w:rsidRPr="0000744C" w:rsidRDefault="0000744C" w:rsidP="00C44F79">
      <w:pPr>
        <w:numPr>
          <w:ilvl w:val="0"/>
          <w:numId w:val="5"/>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دقة التشخيص والعلاج: يُمكّن التحول الرقمي من استخدام تقنيات الذكاء الاصطناعي لتقييم الصور الطبية والبيانات البيومترية بدقة، مما يُقلل من الأخطاء الطبية ويُسرّع عملية التشخيص. وهذا يُساعد على توفير علاج مُخصص وفعال لكل مريض.</w:t>
      </w:r>
    </w:p>
    <w:p w14:paraId="2EE7E04B" w14:textId="77777777" w:rsidR="0000744C" w:rsidRPr="0000744C" w:rsidRDefault="0000744C" w:rsidP="00C44F79">
      <w:pPr>
        <w:numPr>
          <w:ilvl w:val="0"/>
          <w:numId w:val="5"/>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تسهيل الوصول إلى خدمات الرعاية الصحية: يُتيح الطب الرقمي، عبر منصات التطبيب عن بُعد، للمرضى الحصول على العلاجات الطبية في أي وقت ومن أي مكان، وخاصةً في المناطق النائية، مما يُحسّن شمول الرعاية الصحية.</w:t>
      </w:r>
    </w:p>
    <w:p w14:paraId="10947C1C" w14:textId="77777777" w:rsidR="0000744C" w:rsidRPr="0000744C" w:rsidRDefault="0000744C" w:rsidP="00C44F79">
      <w:pPr>
        <w:numPr>
          <w:ilvl w:val="0"/>
          <w:numId w:val="5"/>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إدارة فعّالة للبيانات الصحية: يُحسّن التحول الرقمي إدارة السجلات الصحية ومشاركة المعلومات بين مؤسسات الرعاية الصحية، مما يُؤدي إلى اتخاذ قرارات علاجية أكثر دقة وسرعة.</w:t>
      </w:r>
    </w:p>
    <w:p w14:paraId="2B69F000" w14:textId="77777777" w:rsidR="0000744C" w:rsidRPr="0000744C" w:rsidRDefault="0000744C" w:rsidP="00C44F79">
      <w:pPr>
        <w:numPr>
          <w:ilvl w:val="0"/>
          <w:numId w:val="5"/>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الكفاءة الطبية والإدارية: تتم أتمتة العديد من الأنشطة الإدارية والطبية، مثل جدولة المواعيد ومتابعة المرضى وإدارة الوصفات الطبية، باستخدام التقنيات الرقمية، مما يُخفف الضغط على مُقدمي الرعاية الصحية ويُحسّن جودة الخدمة.</w:t>
      </w:r>
    </w:p>
    <w:p w14:paraId="1A2901D3" w14:textId="1DABA2CA" w:rsidR="0000744C" w:rsidRPr="0000744C" w:rsidRDefault="0000744C" w:rsidP="00C44F79">
      <w:pPr>
        <w:numPr>
          <w:ilvl w:val="0"/>
          <w:numId w:val="5"/>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دعم البحث والابتكار الطبي: تُتيح البيانات الرقمية الضخمة والتحليلات المُتطورة آفاقًا أوسع لتحسين البحث الطبي وابتكار تقنيات مُبتكرة تُعزز النتائج الصحية</w:t>
      </w:r>
      <w:sdt>
        <w:sdtPr>
          <w:rPr>
            <w:rFonts w:ascii="Traditional Arabic" w:hAnsi="Traditional Arabic" w:cs="Traditional Arabic"/>
            <w:sz w:val="28"/>
            <w:szCs w:val="28"/>
            <w:rtl/>
            <w:lang w:bidi="ar-EG"/>
          </w:rPr>
          <w:id w:val="-1570102128"/>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ari20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237BC9E"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07F0D3BF" w14:textId="2A1BBE24" w:rsidR="0000744C" w:rsidRPr="0000744C" w:rsidRDefault="0000744C" w:rsidP="00141ABA">
      <w:pPr>
        <w:tabs>
          <w:tab w:val="left" w:pos="5505"/>
        </w:tabs>
        <w:bidi/>
        <w:rPr>
          <w:rFonts w:ascii="Traditional Arabic" w:hAnsi="Traditional Arabic" w:cs="Traditional Arabic"/>
          <w:b/>
          <w:bCs/>
          <w:sz w:val="32"/>
          <w:szCs w:val="32"/>
          <w:lang w:bidi="ar-EG"/>
        </w:rPr>
      </w:pPr>
      <w:r w:rsidRPr="0000744C">
        <w:rPr>
          <w:rFonts w:ascii="Traditional Arabic" w:hAnsi="Traditional Arabic" w:cs="Traditional Arabic"/>
          <w:b/>
          <w:bCs/>
          <w:sz w:val="32"/>
          <w:szCs w:val="32"/>
          <w:lang w:bidi="ar-EG"/>
        </w:rPr>
        <w:object w:dxaOrig="9360" w:dyaOrig="4932" w14:anchorId="04AB8CCF">
          <v:shape id="_x0000_i1026" type="#_x0000_t75" style="width:468pt;height:246.6pt" o:ole="">
            <v:imagedata r:id="rId16" o:title=""/>
          </v:shape>
          <o:OLEObject Type="Embed" ProgID="Visio.Drawing.15" ShapeID="_x0000_i1026" DrawAspect="Content" ObjectID="_1826010748" r:id="rId17"/>
        </w:object>
      </w:r>
    </w:p>
    <w:p w14:paraId="33753040" w14:textId="2760F5E1" w:rsidR="004E21B6" w:rsidRDefault="004E21B6" w:rsidP="004E21B6">
      <w:pPr>
        <w:pStyle w:val="Caption"/>
        <w:bidi/>
        <w:jc w:val="center"/>
        <w:rPr>
          <w:rFonts w:ascii="Traditional Arabic" w:hAnsi="Traditional Arabic" w:cs="Traditional Arabic"/>
          <w:b/>
          <w:bCs/>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أهمية التحول الرقمي في الطب الرقمي</w:t>
      </w:r>
    </w:p>
    <w:p w14:paraId="3CF7FE0F" w14:textId="2DA1CE54" w:rsidR="0000744C" w:rsidRPr="0000744C" w:rsidRDefault="0000744C" w:rsidP="004E21B6">
      <w:pPr>
        <w:tabs>
          <w:tab w:val="left" w:pos="5505"/>
        </w:tabs>
        <w:bidi/>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من أهم فوائد المنصات الرقمية للقطاع الصحي:</w:t>
      </w:r>
    </w:p>
    <w:p w14:paraId="10DA5DB8" w14:textId="77777777" w:rsidR="0000744C" w:rsidRPr="0000744C" w:rsidRDefault="0000744C" w:rsidP="00C44F79">
      <w:pPr>
        <w:numPr>
          <w:ilvl w:val="0"/>
          <w:numId w:val="6"/>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تبسيط الإجراءات يُسهم في تحسين الكفاءة والإنتاجية السريرية.</w:t>
      </w:r>
    </w:p>
    <w:p w14:paraId="244A0E46" w14:textId="77777777" w:rsidR="0000744C" w:rsidRPr="0000744C" w:rsidRDefault="0000744C" w:rsidP="00C44F79">
      <w:pPr>
        <w:numPr>
          <w:ilvl w:val="0"/>
          <w:numId w:val="6"/>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تجربة المريض وتعزيز مشاركته في الرعاية الصحية.</w:t>
      </w:r>
    </w:p>
    <w:p w14:paraId="48125045" w14:textId="77777777" w:rsidR="0000744C" w:rsidRPr="0000744C" w:rsidRDefault="0000744C" w:rsidP="00C44F79">
      <w:pPr>
        <w:numPr>
          <w:ilvl w:val="0"/>
          <w:numId w:val="6"/>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تحسين التنسيق والتواصل بين مقدمي الرعاية الصحية لتقديم رعاية أفضل.</w:t>
      </w:r>
    </w:p>
    <w:p w14:paraId="019E53CB" w14:textId="77777777" w:rsidR="0000744C" w:rsidRPr="0000744C" w:rsidRDefault="0000744C" w:rsidP="00C44F79">
      <w:pPr>
        <w:numPr>
          <w:ilvl w:val="0"/>
          <w:numId w:val="6"/>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زيادة إمكانية الحصول على الرعاية عبر الخدمات الافتراضية والبعيدة.</w:t>
      </w:r>
    </w:p>
    <w:p w14:paraId="3201355D" w14:textId="77777777" w:rsidR="0000744C" w:rsidRPr="0000744C" w:rsidRDefault="0000744C" w:rsidP="00C44F79">
      <w:pPr>
        <w:numPr>
          <w:ilvl w:val="0"/>
          <w:numId w:val="6"/>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الحصول على رؤى قائمة على البيانات للمساعدة في تحسين الجودة واتخاذ القرارات الاستراتيجية.</w:t>
      </w:r>
    </w:p>
    <w:p w14:paraId="7369077A" w14:textId="6BEBFDE1" w:rsidR="0000744C" w:rsidRPr="0000744C" w:rsidRDefault="0000744C" w:rsidP="00C44F79">
      <w:pPr>
        <w:numPr>
          <w:ilvl w:val="0"/>
          <w:numId w:val="6"/>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قد تُسهم الأتمتة وتحسين العمليات في توفير التكاليف</w:t>
      </w:r>
      <w:sdt>
        <w:sdtPr>
          <w:rPr>
            <w:rFonts w:ascii="Traditional Arabic" w:hAnsi="Traditional Arabic" w:cs="Traditional Arabic"/>
            <w:sz w:val="28"/>
            <w:szCs w:val="28"/>
            <w:rtl/>
            <w:lang w:bidi="ar-EG"/>
          </w:rPr>
          <w:id w:val="-93705481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the251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225D9F1" w14:textId="77777777" w:rsidR="00141ABA" w:rsidRPr="0000744C" w:rsidRDefault="00141ABA" w:rsidP="00141ABA">
      <w:pPr>
        <w:tabs>
          <w:tab w:val="left" w:pos="5505"/>
        </w:tabs>
        <w:bidi/>
        <w:rPr>
          <w:rFonts w:ascii="Traditional Arabic" w:hAnsi="Traditional Arabic" w:cs="Traditional Arabic"/>
          <w:b/>
          <w:bCs/>
          <w:sz w:val="32"/>
          <w:szCs w:val="32"/>
          <w:rtl/>
          <w:lang w:bidi="ar-EG"/>
        </w:rPr>
      </w:pPr>
    </w:p>
    <w:p w14:paraId="0C7E5C1F" w14:textId="77777777" w:rsidR="0000744C" w:rsidRPr="0000744C" w:rsidRDefault="0000744C" w:rsidP="00141ABA">
      <w:pPr>
        <w:tabs>
          <w:tab w:val="left" w:pos="5505"/>
        </w:tabs>
        <w:bidi/>
        <w:spacing w:after="0" w:line="360" w:lineRule="auto"/>
        <w:jc w:val="both"/>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تحديات إدارة المستشفيات التقليدية</w:t>
      </w:r>
    </w:p>
    <w:p w14:paraId="66A0C8DB"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تُواجه إدارة المستشفيات التي تستخدم أنظمةً ورقيةً عددًا من العوائق والمشاكل التي تؤثر على الكفاءة التشغيلية وجودة العلاج المُقدم. ومن أبرز هذه الصعوبات:</w:t>
      </w:r>
    </w:p>
    <w:p w14:paraId="41467138" w14:textId="77777777" w:rsidR="0000744C" w:rsidRPr="0000744C" w:rsidRDefault="0000744C" w:rsidP="00C44F79">
      <w:pPr>
        <w:numPr>
          <w:ilvl w:val="0"/>
          <w:numId w:val="7"/>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ارتفاع الوقت والتكلفة: تتطلب إدارة كميات هائلة من المستندات الورقية وصيانتها وقتًا طويلًا وكوادر مؤهلة. وهذا يُؤدي إلى ارتفاع النفقات التشغيلية وصعوبة الحصول على المعلومات بسرعة.</w:t>
      </w:r>
    </w:p>
    <w:p w14:paraId="46724E41" w14:textId="77777777" w:rsidR="0000744C" w:rsidRPr="0000744C" w:rsidRDefault="0000744C" w:rsidP="00C44F79">
      <w:pPr>
        <w:numPr>
          <w:ilvl w:val="0"/>
          <w:numId w:val="7"/>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الخطأ البشري: يزيد إدخال البيانات يدويًا من خطر الخطأ البشري. وقد تكون هذه الأخطاء مكلفة، لا سيما في السياق الطبي حيث قد تُعرّض سلامة المرضى للخطر.</w:t>
      </w:r>
    </w:p>
    <w:p w14:paraId="2A30F672" w14:textId="77777777" w:rsidR="0000744C" w:rsidRPr="0000744C" w:rsidRDefault="0000744C" w:rsidP="00C44F79">
      <w:pPr>
        <w:numPr>
          <w:ilvl w:val="0"/>
          <w:numId w:val="7"/>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صعوبة الحصول على المعلومات: قد يستغرق البحث عن ملفات مُحددة في الأنظمة الورقية وقتًا طويلاً، مما يحد من القدرة على اتخاذ القرارات الطبية الحاسمة بسرعة. بالإضافة إلى ذلك، قد يتعذر الوصول إلى هذه المعلومات في حالات الطوارئ.</w:t>
      </w:r>
    </w:p>
    <w:p w14:paraId="336B3D4B" w14:textId="77777777" w:rsidR="0000744C" w:rsidRPr="0000744C" w:rsidRDefault="0000744C" w:rsidP="00C44F79">
      <w:pPr>
        <w:numPr>
          <w:ilvl w:val="0"/>
          <w:numId w:val="7"/>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الأمان والسرية: يصعب الحفاظ على سرية المعلومات الورقية نظرًا لاحتمالية فقدها أو تلفها أو سرقتها. في المقابل، تفتقر الأنظمة الورقية إلى آليات الأمان المتطورة المُستخدمة في الأنظمة الرقمية.</w:t>
      </w:r>
    </w:p>
    <w:p w14:paraId="341B43D5" w14:textId="77777777" w:rsidR="0000744C" w:rsidRPr="0000744C" w:rsidRDefault="0000744C" w:rsidP="00C44F79">
      <w:pPr>
        <w:numPr>
          <w:ilvl w:val="0"/>
          <w:numId w:val="7"/>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التواصل غير الفعّال: يُعيق استخدام الأوراق والملفات التقليدية التواصل الفعال بين أقسام المستشفى، مما قد يؤدي إلى تأخير العلاج الطبي وتداخل العمل.</w:t>
      </w:r>
    </w:p>
    <w:p w14:paraId="650B8426" w14:textId="0069B6D7" w:rsidR="0000744C" w:rsidRPr="004E21B6" w:rsidRDefault="0000744C" w:rsidP="00C44F79">
      <w:pPr>
        <w:numPr>
          <w:ilvl w:val="0"/>
          <w:numId w:val="7"/>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التحديات البيئية: تزيد الأنظمة الورقية بشكل كبير من استخدام الموارد الطبيعية كالورق والحبر، بالإضافة إلى حجم النفايات التي يجب إعادة تدويرها، مما يُضيف بُعدًا بيئيًا سلبيًا إلى الإدارة التقليدية للمستشفيات</w:t>
      </w:r>
      <w:sdt>
        <w:sdtPr>
          <w:rPr>
            <w:rFonts w:ascii="Traditional Arabic" w:hAnsi="Traditional Arabic" w:cs="Traditional Arabic"/>
            <w:sz w:val="28"/>
            <w:szCs w:val="28"/>
            <w:rtl/>
            <w:lang w:bidi="ar-EG"/>
          </w:rPr>
          <w:id w:val="-7537004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cod25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5D99F31"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3CA48730" w14:textId="3126E33F" w:rsidR="0000744C" w:rsidRPr="0000744C" w:rsidRDefault="0000744C" w:rsidP="00141ABA">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noProof/>
          <w:sz w:val="32"/>
          <w:szCs w:val="32"/>
          <w:lang w:bidi="ar-EG"/>
        </w:rPr>
        <w:drawing>
          <wp:inline distT="0" distB="0" distL="0" distR="0" wp14:anchorId="4445A1DD" wp14:editId="46C22C81">
            <wp:extent cx="5486400" cy="3230880"/>
            <wp:effectExtent l="0" t="57150" r="0" b="45720"/>
            <wp:docPr id="50104313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E8784BC" w14:textId="436FCD8B" w:rsidR="0000744C" w:rsidRDefault="004E21B6" w:rsidP="004E21B6">
      <w:pPr>
        <w:pStyle w:val="Caption"/>
        <w:bidi/>
        <w:jc w:val="center"/>
        <w:rPr>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4</w:t>
      </w:r>
      <w:r>
        <w:rPr>
          <w:rtl/>
        </w:rPr>
        <w:fldChar w:fldCharType="end"/>
      </w:r>
      <w:r>
        <w:rPr>
          <w:rFonts w:hint="cs"/>
          <w:rtl/>
          <w:lang w:bidi="ar-EG"/>
        </w:rPr>
        <w:t>: تحديات إدارة المستشفيات التقليدية</w:t>
      </w:r>
    </w:p>
    <w:p w14:paraId="77886713" w14:textId="77777777" w:rsidR="004E21B6" w:rsidRPr="004E21B6" w:rsidRDefault="004E21B6" w:rsidP="004E21B6">
      <w:pPr>
        <w:bidi/>
        <w:rPr>
          <w:rtl/>
          <w:lang w:bidi="ar-EG"/>
        </w:rPr>
      </w:pPr>
    </w:p>
    <w:p w14:paraId="402548FC" w14:textId="14E034D6" w:rsidR="0000744C" w:rsidRPr="0000744C" w:rsidRDefault="0000744C" w:rsidP="00286438">
      <w:pPr>
        <w:tabs>
          <w:tab w:val="left" w:pos="5505"/>
        </w:tabs>
        <w:bidi/>
        <w:spacing w:line="360" w:lineRule="auto"/>
        <w:jc w:val="both"/>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 xml:space="preserve">دور جودة المعدات والأجهزة في زيادة جودة خدمات الرعاية الصحية </w:t>
      </w:r>
    </w:p>
    <w:p w14:paraId="18297BF2" w14:textId="1A6BFA41" w:rsidR="0000744C" w:rsidRDefault="0000744C" w:rsidP="00286438">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المعدات واللوازم الطبية ضرورية لنتائج المرضى. المعدات عالية الجودة، بدءًا من أجهزة التصوير التشخيصي وصولًا إلى الأدوات الجراحية، لديها القدرة على تحسين معدلات الشفاء ورضا المرضى بشكل كبير. تخيل مريضًا يحصل على تشخيص دقيق وسريع بفضل أحدث التقنيات الطبية في المستشفى. الأدوات المناسبة قد تحول حالة صحية صعبة إلى حالة محتملة. لا يمكن التقليل من أهمية اللوازم الطبية عالية الجودة في حياة المريض. يؤدي تحسين المهارات التشخيصية والعلاجية إلى شفاء أسرع وتجربة أفضل للمريض. الاستثمار في المعدات الطبية عالية الجودة في المستشفيات يفيد الجميع، من الأطباء إلى المرضى. تشهد المرافق التي تعزز الجودة زيادة في الكفاءة التشغيلية ورضا </w:t>
      </w:r>
      <w:r w:rsidRPr="0000744C">
        <w:rPr>
          <w:rFonts w:ascii="Traditional Arabic" w:hAnsi="Traditional Arabic" w:cs="Traditional Arabic"/>
          <w:sz w:val="28"/>
          <w:szCs w:val="28"/>
          <w:rtl/>
          <w:lang w:bidi="ar-EG"/>
        </w:rPr>
        <w:lastRenderedPageBreak/>
        <w:t>المرضى. المعدات عالية الجودة تعزز إجراءات الرعاية، وتقلل من الأخطاء، وتحسن النتائج الصحية. وهذا ينتج عنه حلقة تغذية راجعة إيجابية، مما يحسن سمعة المرفق</w:t>
      </w:r>
      <w:sdt>
        <w:sdtPr>
          <w:rPr>
            <w:rFonts w:ascii="Traditional Arabic" w:hAnsi="Traditional Arabic" w:cs="Traditional Arabic"/>
            <w:sz w:val="28"/>
            <w:szCs w:val="28"/>
            <w:rtl/>
            <w:lang w:bidi="ar-EG"/>
          </w:rPr>
          <w:id w:val="-42132660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ami25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E9A7B85" w14:textId="77777777" w:rsidR="00286438" w:rsidRPr="0000744C" w:rsidRDefault="00286438" w:rsidP="00286438">
      <w:pPr>
        <w:tabs>
          <w:tab w:val="left" w:pos="5505"/>
        </w:tabs>
        <w:bidi/>
        <w:spacing w:line="360" w:lineRule="auto"/>
        <w:jc w:val="both"/>
        <w:rPr>
          <w:rFonts w:ascii="Traditional Arabic" w:hAnsi="Traditional Arabic" w:cs="Traditional Arabic"/>
          <w:sz w:val="28"/>
          <w:szCs w:val="28"/>
          <w:rtl/>
          <w:lang w:bidi="ar-EG"/>
        </w:rPr>
      </w:pPr>
    </w:p>
    <w:p w14:paraId="0A84B288" w14:textId="77777777" w:rsidR="0000744C" w:rsidRPr="0000744C" w:rsidRDefault="0000744C" w:rsidP="00286438">
      <w:pPr>
        <w:tabs>
          <w:tab w:val="left" w:pos="5505"/>
        </w:tabs>
        <w:bidi/>
        <w:spacing w:line="360" w:lineRule="auto"/>
        <w:jc w:val="both"/>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معايير جودة المستشفيات:</w:t>
      </w:r>
    </w:p>
    <w:p w14:paraId="1FC1C70D" w14:textId="77777777" w:rsidR="0000744C" w:rsidRPr="0000744C" w:rsidRDefault="0000744C" w:rsidP="00286438">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تهدف معايير جودة المستشفيات إلى ضمان تقديم رعاية صحية فعّالة وآمنة، بالإضافة إلى تحسين سلامة المرضى ونتائج العلاج. وفيما يلي بعض المعايير الرئيسية:</w:t>
      </w:r>
    </w:p>
    <w:p w14:paraId="67FE07AD"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سلامة المرضى: تتضمن هذه المعايير تدابير لضمان حصول كل مريض على الرعاية الصحية دون التعرض لأخطاء طبية أو أضرار ناجمة عن الرعاية. ومن أهم هذه البروتوكولات تحديد هوية المريض، وقوائم التحقق قبل الجراحة، والتعقيم المناسب للأدوات الطبية.</w:t>
      </w:r>
    </w:p>
    <w:p w14:paraId="17795C67"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جودة الرعاية الصحية: تتضمن تقديم خدمات الرعاية الصحية بناءً على أحدث الأدلة العلمية والإجراءات الطبية المعتمدة. وتشمل هذه المبادئ إدارة الألم، والتقديم الفوري للعلاج المناسب، والتواصل الممتاز بين الفرق الطبية.</w:t>
      </w:r>
    </w:p>
    <w:p w14:paraId="25DAAC1E"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إدارة الأدوية: تتضمن التأكد من وصف الأدوية وتسليمها وإعطائها بشكل مناسب وآمن. يجب على المستشفيات وضع آليات للتحقق من الجرعات، وتقليل التفاعلات الدوائية الضارة، وتتبع إعطاء الأدوية عالية الخطورة.</w:t>
      </w:r>
    </w:p>
    <w:p w14:paraId="5109C66D"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مكافحة العدوى: تشمل تصميم وتطبيق سياسات صارمة لمكافحة العدوى لمنع انتقال الأمراض داخل المستشفى. تشمل هذه المتطلبات غسل اليدين بشكل متكرر، وتطهير الأدوات والمعدات، واستخدام معدات الحماية الشخصية.</w:t>
      </w:r>
    </w:p>
    <w:p w14:paraId="7F0E2108"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تقييم الأداء وتحسينه: يتضمن ذلك جمع البيانات وتقييمها بشكل دوري لاكتشاف مجالات التحسين. ينبغي وضع أنظمة لتقييم الأداء، بالإضافة إلى معايير لتتبع النتائج، بما في ذلك معدلات الإصابة، ورضا المرضى، ومدة الإقامة.</w:t>
      </w:r>
    </w:p>
    <w:p w14:paraId="5C161D26"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التعليم والتدريب المستمر: لضمان اطلاع الموظفين على أحدث الابتكارات في القطاع الطبي، ينبغي أن تشمل المتطلبات التدريب المستمر وبرامج التعليم المستمر.</w:t>
      </w:r>
    </w:p>
    <w:p w14:paraId="576934B6"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حقوق المرضى: يشمل ذلك توفير معلومات واضحة وشاملة للمرضى حول حالتهم الصحية، وقدرتهم على المشاركة في خيارات الرعاية الصحية، والاحترام الكامل لخصوصيتهم وكرامتهم.</w:t>
      </w:r>
    </w:p>
    <w:p w14:paraId="7A181842" w14:textId="77777777" w:rsidR="0000744C" w:rsidRPr="0000744C" w:rsidRDefault="0000744C" w:rsidP="00C44F79">
      <w:pPr>
        <w:numPr>
          <w:ilvl w:val="0"/>
          <w:numId w:val="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الاستجابة للطوارئ: يشمل ذلك وضع خطط طوارئ فعالة والتخطيط للكوارث الطبيعية وحالات الطوارئ الصحية. ينبغي أن تشمل المعايير التدريب على الإخلاء في حالات الطوارئ وتوفير المعدات المناسبة للاستجابة في الوقت المناسب.</w:t>
      </w:r>
    </w:p>
    <w:p w14:paraId="66F0A1AE" w14:textId="3D1797BA" w:rsidR="0000744C" w:rsidRPr="004E21B6" w:rsidRDefault="0000744C" w:rsidP="004E21B6">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يُسهم تحقيق هذه المتطلبات في تحسين جودة العلاج المُقدم، وزيادة ثقة المرضى بمرافق الرعاية الصحية، وتعزيز سمعة المستشفيات في تقديم رعاية متميزة. ومن خلال الالتزام الدقيق بهذه الإرشادات، يُمكن للمستشفيات تحسين نتائج العلاج وتقليل المخاطر المتعلقة بالرعاية الصحية</w:t>
      </w:r>
      <w:sdt>
        <w:sdtPr>
          <w:rPr>
            <w:rFonts w:ascii="Traditional Arabic" w:hAnsi="Traditional Arabic" w:cs="Traditional Arabic"/>
            <w:sz w:val="28"/>
            <w:szCs w:val="28"/>
            <w:rtl/>
            <w:lang w:bidi="ar-EG"/>
          </w:rPr>
          <w:id w:val="-756748562"/>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hol24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8777E35"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5B31839B"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lang w:bidi="ar-EG"/>
        </w:rPr>
        <w:object w:dxaOrig="9360" w:dyaOrig="5868" w14:anchorId="3E5F6BC2">
          <v:shape id="_x0000_i1027" type="#_x0000_t75" style="width:468pt;height:293.4pt" o:ole="">
            <v:imagedata r:id="rId23" o:title=""/>
          </v:shape>
          <o:OLEObject Type="Embed" ProgID="Visio.Drawing.15" ShapeID="_x0000_i1027" DrawAspect="Content" ObjectID="_1826010749" r:id="rId24"/>
        </w:object>
      </w:r>
    </w:p>
    <w:p w14:paraId="7F35DD0F" w14:textId="5C1265B3" w:rsidR="0000744C" w:rsidRDefault="004E21B6" w:rsidP="004E21B6">
      <w:pPr>
        <w:pStyle w:val="Caption"/>
        <w:bidi/>
        <w:jc w:val="center"/>
        <w:rPr>
          <w:rFonts w:ascii="Traditional Arabic" w:hAnsi="Traditional Arabic" w:cs="Traditional Arabic"/>
          <w:b/>
          <w:bCs/>
          <w:sz w:val="32"/>
          <w:szCs w:val="32"/>
          <w:rtl/>
          <w:lang w:bidi="ar-EG"/>
        </w:rPr>
      </w:pPr>
      <w:r>
        <w:rPr>
          <w:rFonts w:hint="cs"/>
          <w:rtl/>
        </w:rPr>
        <w:lastRenderedPageBreak/>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5</w:t>
      </w:r>
      <w:r>
        <w:rPr>
          <w:rtl/>
        </w:rPr>
        <w:fldChar w:fldCharType="end"/>
      </w:r>
      <w:r>
        <w:rPr>
          <w:rFonts w:hint="cs"/>
          <w:rtl/>
          <w:lang w:bidi="ar-EG"/>
        </w:rPr>
        <w:t>: معاير جودة المستشفيات</w:t>
      </w:r>
    </w:p>
    <w:p w14:paraId="1D96622E" w14:textId="77777777" w:rsidR="004E21B6" w:rsidRDefault="004E21B6" w:rsidP="004E21B6">
      <w:pPr>
        <w:tabs>
          <w:tab w:val="left" w:pos="5505"/>
        </w:tabs>
        <w:bidi/>
        <w:rPr>
          <w:rFonts w:ascii="Traditional Arabic" w:hAnsi="Traditional Arabic" w:cs="Traditional Arabic"/>
          <w:b/>
          <w:bCs/>
          <w:sz w:val="32"/>
          <w:szCs w:val="32"/>
          <w:rtl/>
          <w:lang w:bidi="ar-EG"/>
        </w:rPr>
      </w:pPr>
    </w:p>
    <w:p w14:paraId="3AA4DC4C" w14:textId="77777777" w:rsidR="004E21B6" w:rsidRDefault="004E21B6" w:rsidP="004E21B6">
      <w:pPr>
        <w:tabs>
          <w:tab w:val="left" w:pos="5505"/>
        </w:tabs>
        <w:bidi/>
        <w:rPr>
          <w:rFonts w:ascii="Traditional Arabic" w:hAnsi="Traditional Arabic" w:cs="Traditional Arabic"/>
          <w:b/>
          <w:bCs/>
          <w:sz w:val="32"/>
          <w:szCs w:val="32"/>
          <w:rtl/>
          <w:lang w:bidi="ar-EG"/>
        </w:rPr>
      </w:pPr>
    </w:p>
    <w:p w14:paraId="41BA309F" w14:textId="77777777" w:rsidR="004E21B6" w:rsidRPr="0000744C" w:rsidRDefault="004E21B6" w:rsidP="004E21B6">
      <w:pPr>
        <w:tabs>
          <w:tab w:val="left" w:pos="5505"/>
        </w:tabs>
        <w:bidi/>
        <w:rPr>
          <w:rFonts w:ascii="Traditional Arabic" w:hAnsi="Traditional Arabic" w:cs="Traditional Arabic"/>
          <w:b/>
          <w:bCs/>
          <w:sz w:val="32"/>
          <w:szCs w:val="32"/>
          <w:lang w:bidi="ar-EG"/>
        </w:rPr>
      </w:pPr>
    </w:p>
    <w:p w14:paraId="506E97C9"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rtl/>
          <w:lang w:bidi="ar-EG"/>
        </w:rPr>
        <w:t>إدارة الجودة الشاملة للرعاية الصحية في المستشفيات</w:t>
      </w:r>
    </w:p>
    <w:p w14:paraId="3DC1E64B" w14:textId="77777777" w:rsidR="0000744C" w:rsidRPr="0000744C" w:rsidRDefault="0000744C" w:rsidP="002932C4">
      <w:p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خلال العقد الأخير من القرن العشرين، واجهت المؤسسات الصحية والمستشفيات العديد من المشكلات والعقبات والصعوبات، محليًا وعالميًا. وقد عالجت إدارة جودة الرعاية الصحية القضايا التالية:</w:t>
      </w:r>
    </w:p>
    <w:p w14:paraId="52AC90C7"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خفض تكلفة المعدات والأجهزة الطبية.</w:t>
      </w:r>
    </w:p>
    <w:p w14:paraId="413B11B6"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التخطيط لإدخال تخصصات فرعية في مهنة الطب وممارسات الرعاية الصحية.</w:t>
      </w:r>
    </w:p>
    <w:p w14:paraId="122350C8"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خلق مناخ تنافسي بين مؤسسات الرعاية الصحية.</w:t>
      </w:r>
    </w:p>
    <w:p w14:paraId="6FDEBE14"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ازداد الطلب على الخدمات الطبية، وكذلك الاهتمام بالمرضى والجهود المبذولة لتلبية احتياجاتهم.</w:t>
      </w:r>
    </w:p>
    <w:p w14:paraId="4F2EF2A9"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العمل على الحد من الأخطاء الطبية.</w:t>
      </w:r>
    </w:p>
    <w:p w14:paraId="57201EBA"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يدرك الكادر الطبي الذي خضع لتدريب تطويري مكثف في هذا المجال الوضع جيدًا.</w:t>
      </w:r>
    </w:p>
    <w:p w14:paraId="06479D8A"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انخفضت الشكاوى القانونية المتعلقة بالأخطاء الطبية في المستشفيات.</w:t>
      </w:r>
    </w:p>
    <w:p w14:paraId="0473740E"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تزايد الاهتمام بجودة الخدمات المقدمة.</w:t>
      </w:r>
    </w:p>
    <w:p w14:paraId="5C37E40C" w14:textId="77777777"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بناء ثقافة الإدارة الناجحة.</w:t>
      </w:r>
    </w:p>
    <w:p w14:paraId="67348B94" w14:textId="1C24A289" w:rsidR="0000744C" w:rsidRPr="0000744C" w:rsidRDefault="0000744C" w:rsidP="00C44F79">
      <w:pPr>
        <w:numPr>
          <w:ilvl w:val="0"/>
          <w:numId w:val="9"/>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العمل على تحسين التعاون بين الأقسام</w:t>
      </w:r>
      <w:sdt>
        <w:sdtPr>
          <w:rPr>
            <w:rFonts w:ascii="Traditional Arabic" w:hAnsi="Traditional Arabic" w:cs="Traditional Arabic"/>
            <w:sz w:val="32"/>
            <w:szCs w:val="32"/>
            <w:rtl/>
            <w:lang w:bidi="ar-EG"/>
          </w:rPr>
          <w:id w:val="489762076"/>
          <w:citation/>
        </w:sdtPr>
        <w:sdtEndPr/>
        <w:sdtContent>
          <w:r w:rsidRPr="0000744C">
            <w:rPr>
              <w:rFonts w:ascii="Traditional Arabic" w:hAnsi="Traditional Arabic" w:cs="Traditional Arabic"/>
              <w:sz w:val="32"/>
              <w:szCs w:val="32"/>
              <w:rtl/>
              <w:lang w:bidi="ar-EG"/>
            </w:rPr>
            <w:fldChar w:fldCharType="begin"/>
          </w:r>
          <w:r w:rsidRPr="0000744C">
            <w:rPr>
              <w:rFonts w:ascii="Traditional Arabic" w:hAnsi="Traditional Arabic" w:cs="Traditional Arabic"/>
              <w:sz w:val="32"/>
              <w:szCs w:val="32"/>
              <w:rtl/>
              <w:lang w:bidi="ar-EG"/>
            </w:rPr>
            <w:instrText xml:space="preserve"> </w:instrText>
          </w:r>
          <w:r w:rsidRPr="0000744C">
            <w:rPr>
              <w:rFonts w:ascii="Traditional Arabic" w:hAnsi="Traditional Arabic" w:cs="Traditional Arabic"/>
              <w:sz w:val="32"/>
              <w:szCs w:val="32"/>
              <w:lang w:bidi="ar-EG"/>
            </w:rPr>
            <w:instrText>CITATION</w:instrText>
          </w:r>
          <w:r w:rsidRPr="0000744C">
            <w:rPr>
              <w:rFonts w:ascii="Traditional Arabic" w:hAnsi="Traditional Arabic" w:cs="Traditional Arabic"/>
              <w:sz w:val="32"/>
              <w:szCs w:val="32"/>
              <w:rtl/>
              <w:lang w:bidi="ar-EG"/>
            </w:rPr>
            <w:instrText xml:space="preserve"> </w:instrText>
          </w:r>
          <w:r w:rsidRPr="0000744C">
            <w:rPr>
              <w:rFonts w:ascii="Traditional Arabic" w:hAnsi="Traditional Arabic" w:cs="Traditional Arabic"/>
              <w:sz w:val="32"/>
              <w:szCs w:val="32"/>
              <w:lang w:bidi="ar-EG"/>
            </w:rPr>
            <w:instrText>igt25 \l 3073</w:instrText>
          </w:r>
          <w:r w:rsidRPr="0000744C">
            <w:rPr>
              <w:rFonts w:ascii="Traditional Arabic" w:hAnsi="Traditional Arabic" w:cs="Traditional Arabic"/>
              <w:sz w:val="32"/>
              <w:szCs w:val="32"/>
              <w:rtl/>
              <w:lang w:bidi="ar-EG"/>
            </w:rPr>
            <w:instrText xml:space="preserve"> </w:instrText>
          </w:r>
          <w:r w:rsidRPr="0000744C">
            <w:rPr>
              <w:rFonts w:ascii="Traditional Arabic" w:hAnsi="Traditional Arabic" w:cs="Traditional Arabic"/>
              <w:sz w:val="32"/>
              <w:szCs w:val="32"/>
              <w:rtl/>
              <w:lang w:bidi="ar-EG"/>
            </w:rPr>
            <w:fldChar w:fldCharType="separate"/>
          </w:r>
          <w:r w:rsidR="00154460">
            <w:rPr>
              <w:rFonts w:ascii="Traditional Arabic" w:hAnsi="Traditional Arabic" w:cs="Traditional Arabic"/>
              <w:b/>
              <w:bCs/>
              <w:noProof/>
              <w:sz w:val="32"/>
              <w:szCs w:val="32"/>
              <w:lang w:bidi="ar-EG"/>
            </w:rPr>
            <w:t>Invalid source specified.</w:t>
          </w:r>
          <w:r w:rsidRPr="0000744C">
            <w:rPr>
              <w:rFonts w:ascii="Traditional Arabic" w:hAnsi="Traditional Arabic" w:cs="Traditional Arabic"/>
              <w:sz w:val="32"/>
              <w:szCs w:val="32"/>
              <w:rtl/>
              <w:lang w:bidi="ar-EG"/>
            </w:rPr>
            <w:fldChar w:fldCharType="end"/>
          </w:r>
        </w:sdtContent>
      </w:sdt>
      <w:r w:rsidRPr="0000744C">
        <w:rPr>
          <w:rFonts w:ascii="Traditional Arabic" w:hAnsi="Traditional Arabic" w:cs="Traditional Arabic"/>
          <w:sz w:val="32"/>
          <w:szCs w:val="32"/>
          <w:rtl/>
          <w:lang w:bidi="ar-EG"/>
        </w:rPr>
        <w:t>.</w:t>
      </w:r>
    </w:p>
    <w:p w14:paraId="371D1C8D"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28F9C4F1" w14:textId="23143A2F" w:rsidR="0000744C" w:rsidRPr="0000744C" w:rsidRDefault="0000744C" w:rsidP="00286438">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rtl/>
          <w:lang w:bidi="ar-EG"/>
        </w:rPr>
        <w:t>متى تُعتبر الرعاية أو الخدمة عالية الجودة بمثابة رعاية صحية؟</w:t>
      </w:r>
    </w:p>
    <w:p w14:paraId="11052C98" w14:textId="77777777" w:rsidR="0000744C" w:rsidRPr="0000744C" w:rsidRDefault="0000744C" w:rsidP="0000744C">
      <w:p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وضعت منظمة الصحة العالمية (</w:t>
      </w:r>
      <w:r w:rsidRPr="0000744C">
        <w:rPr>
          <w:rFonts w:ascii="Traditional Arabic" w:hAnsi="Traditional Arabic" w:cs="Traditional Arabic"/>
          <w:sz w:val="28"/>
          <w:szCs w:val="28"/>
          <w:lang w:bidi="ar-EG"/>
        </w:rPr>
        <w:t>WHO</w:t>
      </w:r>
      <w:r w:rsidRPr="0000744C">
        <w:rPr>
          <w:rFonts w:ascii="Traditional Arabic" w:hAnsi="Traditional Arabic" w:cs="Traditional Arabic"/>
          <w:sz w:val="28"/>
          <w:szCs w:val="28"/>
          <w:rtl/>
          <w:lang w:bidi="ar-EG"/>
        </w:rPr>
        <w:t>) والأكاديمية الوطنية للطب سبعة معايير لتقييم الرعاية الصحية عالية الجودة، وهي كما يلي:</w:t>
      </w:r>
    </w:p>
    <w:p w14:paraId="0E8C6AEF" w14:textId="77777777" w:rsidR="0000744C" w:rsidRPr="0000744C"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السلامة: يجب ألا يُسبب العلاج عالي الجودة إصابةً للمريض، أو يُفاقم مرضه، أو يُعرّضه لمواقف قد تُعرّضه للخطر.</w:t>
      </w:r>
    </w:p>
    <w:p w14:paraId="3BEF10A4" w14:textId="77777777" w:rsidR="0000744C" w:rsidRPr="0000744C"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الفعالية: يجب أن تكون الرعاية الصحية عالية الجودة قائمة على الأدلة ومُصمّمة خصيصًا لحالة المريض الخاصة، مع تجنّب العلاجات التي يُرجّح ألا تكون مُجدية.</w:t>
      </w:r>
    </w:p>
    <w:p w14:paraId="5D5E37CC" w14:textId="77777777" w:rsidR="0000744C" w:rsidRPr="0000744C"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الرعاية المُتمحورة حول الشخص تعني ضرورة مُراعاة احتياجات كل فرد وتفضيلاته، بالإضافة إلى خلفيته الثقافية ومعتقداته الشخصية، بدقة ومراعاتها في جميع مراحل الرعاية.</w:t>
      </w:r>
    </w:p>
    <w:p w14:paraId="028F6D3F" w14:textId="77777777" w:rsidR="0000744C" w:rsidRPr="0000744C"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السرعة: يجب ألا يضطر المرضى إلى انتظار العلاج الضروري لفترة طويلة، خاصةً إذا كان التأخير يُحتمل أن يُلحق الضرر بصحتهم.</w:t>
      </w:r>
    </w:p>
    <w:p w14:paraId="535EBF16" w14:textId="77777777" w:rsidR="0000744C" w:rsidRPr="0000744C"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المساواة: يتلقى الجميع علاجًا عالي الجودة، بغض النظر عن الجنس أو العرق أو الدين أو الوضع المالي أو الموقع الجغرافي أو أي سمات شخصية أخرى.</w:t>
      </w:r>
    </w:p>
    <w:p w14:paraId="74D5877B" w14:textId="77777777" w:rsidR="0000744C" w:rsidRPr="0000744C"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الكفاءة: يوفر العلاج عالي الجودة الوقت والمال والطاقة لكلٍّ من مقدمي الرعاية الصحية والمرضى. </w:t>
      </w:r>
    </w:p>
    <w:p w14:paraId="37E4886A" w14:textId="26D32303" w:rsidR="0000744C" w:rsidRPr="004E21B6" w:rsidRDefault="0000744C" w:rsidP="00C44F79">
      <w:pPr>
        <w:numPr>
          <w:ilvl w:val="0"/>
          <w:numId w:val="1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التكامل: يجب أن يكون علاج المريض متسقًا مع خدمات الرعاية الصحية الأخرى المرتبطة به، مما يتيح للمريض أكبر قدر ممكن من الوصول إلى هذه الخدمات</w:t>
      </w:r>
      <w:sdt>
        <w:sdtPr>
          <w:rPr>
            <w:rFonts w:ascii="Traditional Arabic" w:hAnsi="Traditional Arabic" w:cs="Traditional Arabic"/>
            <w:sz w:val="28"/>
            <w:szCs w:val="28"/>
            <w:rtl/>
            <w:lang w:bidi="ar-EG"/>
          </w:rPr>
          <w:id w:val="1587796794"/>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upp25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75CAB96" w14:textId="7BCA157A" w:rsidR="0000744C" w:rsidRPr="0000744C" w:rsidRDefault="0000744C" w:rsidP="00286438">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lang w:bidi="ar-EG"/>
        </w:rPr>
        <w:object w:dxaOrig="9348" w:dyaOrig="5880" w14:anchorId="6DB5CE76">
          <v:shape id="_x0000_i1028" type="#_x0000_t75" style="width:467.4pt;height:294pt" o:ole="">
            <v:imagedata r:id="rId25" o:title=""/>
          </v:shape>
          <o:OLEObject Type="Embed" ProgID="Visio.Drawing.15" ShapeID="_x0000_i1028" DrawAspect="Content" ObjectID="_1826010750" r:id="rId26"/>
        </w:object>
      </w:r>
    </w:p>
    <w:p w14:paraId="7DE8A766" w14:textId="783663A4" w:rsidR="0000744C" w:rsidRDefault="004E21B6" w:rsidP="004E21B6">
      <w:pPr>
        <w:pStyle w:val="Caption"/>
        <w:bidi/>
        <w:jc w:val="center"/>
        <w:rPr>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6</w:t>
      </w:r>
      <w:r>
        <w:rPr>
          <w:rtl/>
        </w:rPr>
        <w:fldChar w:fldCharType="end"/>
      </w:r>
      <w:r>
        <w:rPr>
          <w:rFonts w:hint="cs"/>
          <w:rtl/>
          <w:lang w:bidi="ar-EG"/>
        </w:rPr>
        <w:t>: معايير منظمة الصحة العالمية للرعاية الطبية</w:t>
      </w:r>
    </w:p>
    <w:p w14:paraId="71161BE0" w14:textId="3D9ECF05" w:rsidR="004E21B6" w:rsidRPr="003C5B63" w:rsidRDefault="003C5B63" w:rsidP="003C5B63">
      <w:pPr>
        <w:pStyle w:val="Heading2"/>
        <w:bidi/>
        <w:jc w:val="center"/>
        <w:rPr>
          <w:rFonts w:ascii="Traditional Arabic" w:hAnsi="Traditional Arabic" w:cs="Traditional Arabic"/>
          <w:b/>
          <w:bCs/>
          <w:color w:val="auto"/>
          <w:rtl/>
          <w:lang w:bidi="ar-EG"/>
        </w:rPr>
      </w:pPr>
      <w:r w:rsidRPr="003C5B63">
        <w:rPr>
          <w:rFonts w:ascii="Traditional Arabic" w:hAnsi="Traditional Arabic" w:cs="Traditional Arabic"/>
          <w:b/>
          <w:bCs/>
          <w:color w:val="auto"/>
          <w:rtl/>
          <w:lang w:bidi="ar-EG"/>
        </w:rPr>
        <w:lastRenderedPageBreak/>
        <w:t>الدراسات السابقة</w:t>
      </w:r>
    </w:p>
    <w:p w14:paraId="6AD5334A" w14:textId="12E0F4F0" w:rsidR="008B1145" w:rsidRPr="008B1145" w:rsidRDefault="008B1145" w:rsidP="008B1145">
      <w:pPr>
        <w:tabs>
          <w:tab w:val="left" w:pos="5505"/>
        </w:tabs>
        <w:bidi/>
        <w:rPr>
          <w:rFonts w:ascii="Traditional Arabic" w:hAnsi="Traditional Arabic" w:cs="Traditional Arabic"/>
          <w:b/>
          <w:bCs/>
          <w:sz w:val="28"/>
          <w:szCs w:val="28"/>
          <w:u w:val="single"/>
          <w:rtl/>
          <w:lang w:bidi="ar-EG"/>
        </w:rPr>
      </w:pPr>
      <w:r w:rsidRPr="008B1145">
        <w:rPr>
          <w:rFonts w:ascii="Traditional Arabic" w:hAnsi="Traditional Arabic" w:cs="Traditional Arabic" w:hint="cs"/>
          <w:b/>
          <w:bCs/>
          <w:sz w:val="28"/>
          <w:szCs w:val="28"/>
          <w:u w:val="single"/>
          <w:rtl/>
          <w:lang w:bidi="ar-EG"/>
        </w:rPr>
        <w:t>دور شبكات الاتصال في زيادة جودة خدمات الرعاية الصحية</w:t>
      </w:r>
    </w:p>
    <w:p w14:paraId="20B0767E" w14:textId="0188CE7F" w:rsidR="003C5B63" w:rsidRDefault="003C5B63" w:rsidP="008B1145">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205005756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عـي20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توضيح دور تكنولوجيا المعلومات والاتصالات في تحسين الخدمات الصحية، وذلك من خلال طرح السؤال التالي على عينة من مستخدمي المؤسسات الصحية العمومية بولاية ورقلة: "هل لتكنولوجيا المعلومات والاتصالات دور في تحسين جودة الخدمات الصحية؟". ولتحقيق أهداف الدراسة، قسمناها إلى فصلين، الأول مخصص للجانب النظري والثاني للجانب التطبيقي، وذلك من خلال توزيع استبيان على عينة بلغ مجموعها 501 مستجيب ومستجيبة، بنسبة استجابة بلغت 500%. واعتمدت الدراسة على استخدام عدد من الأساليب الإحصائية لمعالجة الاستبيان باستخدام برنامج الحزمة الإحصائية للعلوم الاجتماعية (</w:t>
      </w:r>
      <w:r w:rsidRPr="0000744C">
        <w:rPr>
          <w:rFonts w:ascii="Traditional Arabic" w:hAnsi="Traditional Arabic" w:cs="Traditional Arabic"/>
          <w:sz w:val="28"/>
          <w:szCs w:val="28"/>
          <w:lang w:bidi="ar-EG"/>
        </w:rPr>
        <w:t>SSSS</w:t>
      </w:r>
      <w:r w:rsidRPr="0000744C">
        <w:rPr>
          <w:rFonts w:ascii="Traditional Arabic" w:hAnsi="Traditional Arabic" w:cs="Traditional Arabic"/>
          <w:sz w:val="28"/>
          <w:szCs w:val="28"/>
          <w:rtl/>
          <w:lang w:bidi="ar-EG"/>
        </w:rPr>
        <w:t>)، بالإضافة إلى اختبار فرضيات البحث، وقد أظهرت الدراسة وجود تأثير لتكنولوجيا المعلومات والاتصالات على جودة الخدمات الصحية، بعلاقة طردية ضعيفة، أي أنه كلما زاد استخدام تكنولوجيا المعلومات والاتصالات، زادت جودة الخدمات الصحية.</w:t>
      </w:r>
    </w:p>
    <w:p w14:paraId="2CBE8B3A" w14:textId="7244B521"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834376119"/>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حمو23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فهم أفضل لتأثير تكنولوجيا المعلومات والاتصالات في تحسين جودة خدمات الرعاية الصحية في مستشفى بوزيدي لخضر. ولتحقيق هذا الهدف، قسّمنا الدراسة إلى فصلين. ناقش الفصل الأول، وهو فصل نظري، المفاهيم النظرية لتكنولوجيا المعلومات كمتغير مستقل وجودة خدمات الرعاية الصحية كمتغير تابع. أما الفصل الثاني، وهو فصل عملي، فقد هدف إلى تطبيق البحث النظري على المؤسسة قيد الدراسة، والتعمق في واقع استخدام تكنولوجيا المعلومات والاتصالات ودورها في تحسين جودة خدمات الرعاية الصحية. جمعنا البيانات باستخدام استبيان، ثم عالجناها وحلّلناها باستخدام برنامج </w:t>
      </w:r>
      <w:r w:rsidRPr="0000744C">
        <w:rPr>
          <w:rFonts w:ascii="Traditional Arabic" w:hAnsi="Traditional Arabic" w:cs="Traditional Arabic"/>
          <w:sz w:val="28"/>
          <w:szCs w:val="28"/>
          <w:lang w:bidi="ar-EG"/>
        </w:rPr>
        <w:t>SPSS</w:t>
      </w:r>
      <w:r w:rsidRPr="0000744C">
        <w:rPr>
          <w:rFonts w:ascii="Traditional Arabic" w:hAnsi="Traditional Arabic" w:cs="Traditional Arabic"/>
          <w:sz w:val="28"/>
          <w:szCs w:val="28"/>
          <w:rtl/>
          <w:lang w:bidi="ar-EG"/>
        </w:rPr>
        <w:t xml:space="preserve"> الإحصائي.</w:t>
      </w:r>
    </w:p>
    <w:p w14:paraId="24F0068A" w14:textId="0D85CAD4"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666239513"/>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أحم23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تقييم تأثير الرقمنة في تحسين جودة الرعاية الصحية من خلال دراسة مقدمي الخدمات في المستشفيات المشاركة في الجهد الرئاسي لإزالة قوائم الانتظار ومنع تراكمها. ركزت الدراسة على متغيرين رئيسيين: الرقمنة (شبكات الاتصالات، والحوكمة، والأجهزة والمعدات، والبرمجيات)، وزيادة جودة الرعاية الصحية. استخدم الباحث أسلوبًا وصفيًا تحليليًا، وطبقه على مقدمي الخدمات في المستشفيات المشاركة في الجهد الرئاسي لإزالة قوائم الانتظار ومنع تراكمها </w:t>
      </w:r>
      <w:r w:rsidRPr="0000744C">
        <w:rPr>
          <w:rFonts w:ascii="Traditional Arabic" w:hAnsi="Traditional Arabic" w:cs="Traditional Arabic"/>
          <w:sz w:val="28"/>
          <w:szCs w:val="28"/>
          <w:rtl/>
          <w:lang w:bidi="ar-EG"/>
        </w:rPr>
        <w:lastRenderedPageBreak/>
        <w:t xml:space="preserve">كمجتمع دراسة بلغ (275505) شخصًا. تم إعداد استبيان الدراسة وتسليمه إلى 450 شخصًا. ونظرًا لضيق الوقت والنفقات الباهظة للباحث، تم سحب عينة الدراسة من مقدمي الخدمات في المستشفيات المشاركة في البرنامج في محافظة القاهرة. تم استبعاد (66) استبيانًا غير مكتمل، مما أسفر عن عينة نهائية من (384) استبيانًا بمعدل استجابة يبلغ حوالي 85٪. تم تحليل البيانات باستخدام برنامج </w:t>
      </w:r>
      <w:r w:rsidRPr="0000744C">
        <w:rPr>
          <w:rFonts w:ascii="Traditional Arabic" w:hAnsi="Traditional Arabic" w:cs="Traditional Arabic"/>
          <w:sz w:val="28"/>
          <w:szCs w:val="28"/>
          <w:lang w:bidi="ar-EG"/>
        </w:rPr>
        <w:t>SPSS</w:t>
      </w:r>
      <w:r w:rsidRPr="0000744C">
        <w:rPr>
          <w:rFonts w:ascii="Traditional Arabic" w:hAnsi="Traditional Arabic" w:cs="Traditional Arabic"/>
          <w:sz w:val="28"/>
          <w:szCs w:val="28"/>
          <w:rtl/>
          <w:lang w:bidi="ar-EG"/>
        </w:rPr>
        <w:t>، وتوصلت الدراسة إلى عدة نتائج أهمها وجود علاقة ذات دلالة إحصائية بين أبعاد التحول الرقمي (شبكات الاتصالات، الحوكمة، الأجهزة والمعدات، والبرمجيات) وجودة الخدمات الصحية للمرضى في ظل المبادرة الرئاسية للقضاء على قوائم الانتظار.</w:t>
      </w:r>
    </w:p>
    <w:p w14:paraId="2737A723" w14:textId="0CBB86A1"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التنمية من أهم الأهداف التي تسعى الحكومات في جميع أنحاء العالم إلى تحقيقها. فهي أساس نمو المجتمع ومقياس للرفاهية، حيث يكون الإنسان هو الهدف والوسيلة. الصحة هي الضرورة الإنسانية الأساسية وأهم جوانب الوجود. بل إن صحة المواطن هي أثمن ما يملكه المجتمع، وهي ثروة يجب حمايتها. ولذلك، سعت البشرية منذ القدم إلى اكتشاف العلاجات والأدوية، حتى تطور الطب إلى ما هو عليه الآن. ولا يزال الباحثون يبحثون عن كل ما هو جديد في الطب، مستخدمين جميع المناهج العلمية المتاحة، وأهمها تكنولوجيا المعلومات والاتصالات. ونتيجة لذلك، أصبحت المؤسسات الصحية من بين المؤسسات الأكثر حاجة لضمان وتحسين خدماتها، وخاصة بعد التقدم في العلوم والمعرفة الطبية والاكتشافات العلمية المتتالية من تطوير الأجهزة والتقنيات، وانتشار تكنولوجيا التشخيص والطب عن بعد، وانتشار المنافسة في الخدمات الصحية بين المراكز البحثية والطبية، وظهور مؤسسات الاعتماد التي تضع معايير لذلك، أصبح تعزيز وتطوير الخدمات، وكذلك إيجاد خدمات جديدة، جانبًا مهمًا من نشاط مؤسسات الرعاية الصحية من أجل مواكبة التقدم العلمي والتقني السريع في مجال الطب، مما يجعل بعض خدمات الرعاية الصحية قديمة بمرور الوقت. ونظرًا للنمو الديموغرافي المتزايد للسكان، وتزايد عدد المرضى، والطلب على الاستجابات السريعة لمتطلباتهم واحتياجاتهم، فضلاً عن التحسين المتزايد للخدمات الصحية والطبية المقدمة لهم، يجب على المسؤولين عن إدارة خدمات الرعاية الصحية إيجاد طرق لتلبية هذه المطالب والاستجابة لها. وقد أدى ذلك إلى نشر تقنيات المعلومات والاتصالات في هذه المرافق الصحية. أصبحت الحواسيب وأنظمة المعلومات أدوات لا غنى عنها للعمل والإدارة، لا سيما في مجالات إدارة المعلومات الصحية وتخزينها ومعالجتها واسترجاعها. وقد أدى ظهور أنظمة تكنولوجيا المعلومات والاتصالات الصحية إلى سدّ الفجوات بطرق لم يشهدها البشر من قبل. ويتجلى ذلك في الاستخدام الواسع النطاق لتقنيات التشخيص والطب عن بُعد، التي أتاحت حفظ البيانات الرقمية والنصية، بالإضافة إلى الصور. كما أتاحت القدرة على معالجة هذه البيانات بسرعة، مما يسمح </w:t>
      </w:r>
      <w:r w:rsidRPr="0000744C">
        <w:rPr>
          <w:rFonts w:ascii="Traditional Arabic" w:hAnsi="Traditional Arabic" w:cs="Traditional Arabic"/>
          <w:sz w:val="28"/>
          <w:szCs w:val="28"/>
          <w:rtl/>
          <w:lang w:bidi="ar-EG"/>
        </w:rPr>
        <w:lastRenderedPageBreak/>
        <w:t>لصانعي القرار بالوصول إلى المعلومات المهمة. وقد اضطلعت تكنولوجيا المعلومات والاتصالات بدور استراتيجي، حيث أصبحت أداة لتطوير وإصلاح مؤسسات الرعاية الصحية</w:t>
      </w:r>
      <w:sdt>
        <w:sdtPr>
          <w:rPr>
            <w:rFonts w:ascii="Traditional Arabic" w:hAnsi="Traditional Arabic" w:cs="Traditional Arabic"/>
            <w:sz w:val="28"/>
            <w:szCs w:val="28"/>
            <w:rtl/>
            <w:lang w:bidi="ar-EG"/>
          </w:rPr>
          <w:id w:val="-1657838284"/>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الع18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D13BCBD" w14:textId="093B7FC0"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تهدف دراسة </w:t>
      </w:r>
      <w:sdt>
        <w:sdtPr>
          <w:rPr>
            <w:rFonts w:ascii="Traditional Arabic" w:hAnsi="Traditional Arabic" w:cs="Traditional Arabic"/>
            <w:sz w:val="28"/>
            <w:szCs w:val="28"/>
            <w:rtl/>
            <w:lang w:bidi="ar-EG"/>
          </w:rPr>
          <w:id w:val="170729215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Hus23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تقييم كيفية استخدام الجمهور لتكنولوجيا الاتصالات لتقديم خدمات الطب عن بُعد، بالإضافة إلى العلاقة بين هذا الاستخدام وجودة الرعاية الصحية. وللكشف عن أوجه التشابه والاختلاف في عينة الدراسة، أجرى الباحثون مسحًا ميدانيًا وطبقوا أسلوبًا مقارنًا. شمل المسح 400 شخص من الجمهور المصري. واستُخدم استبيان بالإضافة إلى مناهج إحصائية مختلفة مثل معامل ارتباط بيرسون واختبار </w:t>
      </w:r>
      <w:r w:rsidRPr="0000744C">
        <w:rPr>
          <w:rFonts w:ascii="Traditional Arabic" w:hAnsi="Traditional Arabic" w:cs="Traditional Arabic"/>
          <w:sz w:val="28"/>
          <w:szCs w:val="28"/>
          <w:lang w:bidi="ar-EG"/>
        </w:rPr>
        <w:t>t</w:t>
      </w:r>
      <w:r w:rsidRPr="0000744C">
        <w:rPr>
          <w:rFonts w:ascii="Traditional Arabic" w:hAnsi="Traditional Arabic" w:cs="Traditional Arabic"/>
          <w:sz w:val="28"/>
          <w:szCs w:val="28"/>
          <w:rtl/>
          <w:lang w:bidi="ar-EG"/>
        </w:rPr>
        <w:t>. النتائج: تُظهر نتائج الدراسة وجود علاقة ذات دلالة إحصائية بين استخدام الجمهور لتكنولوجيا الاتصالات لتقديم خدمات الطب عن بُعد وجودة العلاج. كما توجد علاقة ذات دلالة إحصائية بين دور تكنولوجيا الاتصالات في تقديم خدمات الطب عن بُعد وتبني الجمهور لها، مما يساهم في زيادة الاهتمام بهذه الخدمات. من الأهمية بمكان التأكيد على أهمية استخدام الجمهور لتكنولوجيا الاتصالات لتقديم خدمات الطب عن بُعد في تحقيق أهداف التنمية المستدامة والالتزام العالمي بالرعاية الصحية الشاملة بحلول عام 2030.</w:t>
      </w:r>
    </w:p>
    <w:p w14:paraId="193C5C07" w14:textId="22A55D0D"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في حين أن هناك كمًا كبيرًا من الأدبيات النظرية والتجريبية حول الشبكات داخل قطاع الصحة وخارجه، إلا أن العديد من المخاوف البحثية لا تزال دون حل. النتائج: استخدمت غالبية الدراسات الست والعشرين المتميزة التي تم تحديدها تحليل الشبكات الاجتماعية للتحقيق في العلاقات الهيكلية داخل الشبكات: العلاقات الهيكلية داخل الشبكات وفيما بينها، والمهنيون الصحيون وسياقهم الاجتماعي، والتعاونيات والشراكات الصحية، وشبكات تبادل المعرفة. تمثلت الخصائص المهمة للشبكات التي تم التحقيق فيها في التفاعلات الإدارية والسريرية، وأداء الشبكة، والتكامل، والاستقرار، والآثار على جودة الرعاية الصحية. وقد أظهرت الأبحاث الحديثة أن الشبكات المهنية الصحية المتماسكة والتعاونية يمكن أن تحسن تنسيق الرعاية وتؤدي إلى رعاية أفضل جودة وأكثر أمانًا. وتُعد الزمر، والتجانس المهني والجنساني، والاعتماد المفرط على الوكالات أو الأشخاص المركزيين، أمثلة على نقاط ضعف الشبكات الهيكلية. تستفيد الشبكات المهنية الفعالة من خصائص الشبكة الهيكلية المتأصلة (مثل الجسور، والوسطاء، والكثافة، والمركزية، ودرجات الانفصال، ورأس المال الاجتماعي، والثقة) لتقديم رعاية صحية تعاونية. وهذا يتطلب تدفقًا فعالًا للمعلومات والمشاركة الاجتماعية والمهنية داخل الشبكات وعبرها. إن فهم خصائص شبكتهم، والاهتمام بأدائها، وتكريس الوقت لدعم تطورها، كلها عوامل نجاح شائعة لدى من يستخدمون </w:t>
      </w:r>
      <w:r w:rsidRPr="0000744C">
        <w:rPr>
          <w:rFonts w:ascii="Traditional Arabic" w:hAnsi="Traditional Arabic" w:cs="Traditional Arabic"/>
          <w:sz w:val="28"/>
          <w:szCs w:val="28"/>
          <w:rtl/>
          <w:lang w:bidi="ar-EG"/>
        </w:rPr>
        <w:lastRenderedPageBreak/>
        <w:t>الشبكات لتحسين العلاج. ومع ذلك، لا يوجد ضمان بأن الوقت المُخصص للشبكات سيؤدي إلى تحسين رعاية المرضى</w:t>
      </w:r>
      <w:sdt>
        <w:sdtPr>
          <w:rPr>
            <w:rFonts w:ascii="Traditional Arabic" w:hAnsi="Traditional Arabic" w:cs="Traditional Arabic"/>
            <w:sz w:val="28"/>
            <w:szCs w:val="28"/>
            <w:rtl/>
            <w:lang w:bidi="ar-EG"/>
          </w:rPr>
          <w:id w:val="-45309328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Cun21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BA34951" w14:textId="0C43AF79"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تتطلب رعاية المرضى اليوم مشاركة مجموعة متنوعة من الكوادر، حيث يتعين على كل منهم تبادل معلومات المرضى ومناقشة علاجهم. ونتيجة لذلك، يتزايد الاهتمام بتكنولوجيا المعلومات والاتصالات وتطبيقها لدعم الرعاية الصحية. ومع ذلك، ورغم النقاش الدائر والاستثمار المكثف في تكنولوجيا المعلومات والاتصالات، لم تحظَ أنظمة الاتصالات إلا باهتمام ضئيل، ولا يزال الاستخدام السريري للخدمات البسيطة، مثل البريد الصوتي أو البريد الإلكتروني، نادرًا في العديد من مؤسسات الرعاية الصحية. ولا يزال فهمنا الشامل لوظيفة خدمات الاتصالات في تقديم الرعاية الصحية ناقصًا إلى حد كبير. ويُقال إن طب المختبرات أقل بحثًا من العديد من المواضيع الأخرى، مثل العلاقة بين الرعاية الصحية الأولية وخدمات المستشفيات. ونظرًا لندرة المعرفة المتخصصة بخدمات الاتصالات المختبرية، ستتناول هذه الدراسة المكونات العامة لنظام الاتصالات، بما في ذلك المفاهيم الأساسية لقناة الاتصال، والخدمة، والجهاز، وتقنية التفاعل. وستحاول الدراسة بعد ذلك تجميع بعض ما هو معروف عن قضايا الاتصال المحددة التي تظهر في مجال الرعاية الصحية بشكل عام، بما في ذلك تقديم الخدمات في المجتمع والمستشفيات</w:t>
      </w:r>
      <w:sdt>
        <w:sdtPr>
          <w:rPr>
            <w:rFonts w:ascii="Traditional Arabic" w:hAnsi="Traditional Arabic" w:cs="Traditional Arabic"/>
            <w:sz w:val="28"/>
            <w:szCs w:val="28"/>
            <w:rtl/>
            <w:lang w:bidi="ar-EG"/>
          </w:rPr>
          <w:id w:val="1347291398"/>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Coi06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2407AED" w14:textId="2D6C4F96"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تُعدّ الفرق عنصرًا أساسيًا في أنشطة تحسين الجودة في شركات الرعاية الصحية. قد تضمّ فرق تحسين الجودة أفرادًا من نفس المجال أو من مجالات أخرى. في جميع الأحوال، يُمكن أن يُؤثّر اختيار أعضاء الفريق بشكل كبير على نجاح الفريق. مع ذلك، لا تتوفر بيانات كافية لتوجيه اختيار أعضاء الفريق لمبادرات تحسين الجودة. في هذه الورقة البحثية، نستخدم أدوات تحليل الشبكات الاجتماعية (</w:t>
      </w:r>
      <w:r w:rsidRPr="0000744C">
        <w:rPr>
          <w:rFonts w:ascii="Traditional Arabic" w:hAnsi="Traditional Arabic" w:cs="Traditional Arabic"/>
          <w:sz w:val="28"/>
          <w:szCs w:val="28"/>
          <w:lang w:bidi="ar-EG"/>
        </w:rPr>
        <w:t>SNA</w:t>
      </w:r>
      <w:r w:rsidRPr="0000744C">
        <w:rPr>
          <w:rFonts w:ascii="Traditional Arabic" w:hAnsi="Traditional Arabic" w:cs="Traditional Arabic"/>
          <w:sz w:val="28"/>
          <w:szCs w:val="28"/>
          <w:rtl/>
          <w:lang w:bidi="ar-EG"/>
        </w:rPr>
        <w:t xml:space="preserve">) لاستخلاص مبادئ لتصميم فرق فعّالة لتحسين الجودة السريرية. ثمّ نبحث في تطبيق هذه المبادئ باستخدام بيانات الشبكات الاجتماعية المُجمّعة من خدمات الطب العام للمرضى الداخليين في مركز طبي أكاديمي كبير في شيكاغو، الولايات المتحدة الأمريكية. في حين تُسلّط الفرق المتنوّعة الضوء على الخلفيات المهنية لأعضاء الفريق، يُركّز تحليل الشبكات الاجتماعية على علاقات أعضاء الفريق الفردية والجماعية، سواءً مع أشخاص من خارج الفريق أو مع بعضهم البعض. كما يُراعي تحليل الشبكات الاجتماعية موقع الأفراد والمجموعات وعلاقتهم بالجهات الفاعلة الأخرى في تدفق المعلومات والموارد عبر شبكات تنظيمية أكبر. نفترض أن الروابط الخارجية تكون في غاية الأهمية عندما يكون جمع المعلومات أو نشرها أو التأثير عليها هو الاهتمامات الرئيسية، بينما تكون علاقات أعضاء الفريق </w:t>
      </w:r>
      <w:r w:rsidRPr="0000744C">
        <w:rPr>
          <w:rFonts w:ascii="Traditional Arabic" w:hAnsi="Traditional Arabic" w:cs="Traditional Arabic"/>
          <w:sz w:val="28"/>
          <w:szCs w:val="28"/>
          <w:rtl/>
          <w:lang w:bidi="ar-EG"/>
        </w:rPr>
        <w:lastRenderedPageBreak/>
        <w:t>ببعضهم البعض في غاية الأهمية عندما يكون التنسيق الداخلي وتبادل المعرفة والتواصل الجماعي أمرًا بالغ الأهمية. وتشير نتائجنا إلى أنه من الممكن تعريف الشبكات الاجتماعية للأطباء المعالجين من وجهة نظر اجتماعية، وأن المقاييس الاجتماعية الجديدة، مثل "النتيجة الصافية"، قد تكون مفيدة في اختيار الفرق ذات إمكانات التأثير الخارجي الأعلى</w:t>
      </w:r>
      <w:sdt>
        <w:sdtPr>
          <w:rPr>
            <w:rFonts w:ascii="Traditional Arabic" w:hAnsi="Traditional Arabic" w:cs="Traditional Arabic"/>
            <w:sz w:val="28"/>
            <w:szCs w:val="28"/>
            <w:rtl/>
            <w:lang w:bidi="ar-EG"/>
          </w:rPr>
          <w:id w:val="271361133"/>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Mel10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EB8890C" w14:textId="5CFCEE11"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الشبكة الاجتماعية هي بنية اجتماعية تتكون من أشخاص أو منظمات تربطهم روابط من نوع أو أكثر (صداقة، اهتمامات مشتركة، وظيفة، معرفة، مكانة اجتماعية، إلخ)، مشكلين بذلك "تجمعات" شبكية. يمكن إنشاء الشبكات لتسهيل تدفق المعلومات والمعرفة أو المساعدات المالية بين مختلف فئات المصالح في الجامعات والشركات وجمعيات المواطنين. تعتمد أكثر شبكات اليوم شيوعًا واستخدامًا على الإنترنت كأداة رئيسية لتكنولوجيا المعلومات والاتصالات. يمكن تصنيف الشبكات إلى الأنواع التالية بناءً على طريقة تواصلها، ومجال نشاطها، وخبرة الأفراد في شبكات محددة: أ) شبكات اجتماعية ذات اتصال جسدي شخصي (جمعيات المواطنين، شبكات زراعة الأعضاء، إلخ)؛ ب) شبكة الإنترنت الاجتماعية العالمية (فيسبوك، تويتر، سكايب)؛ ج) شبكات اجتماعية متعلقة بالصحة. تتيح الشبكة تبادل المعلومات آنيًا، وهو ما كان مستحيلًا في السابق في الحياة الواقعية للناس. يمكن لعشرات الآلاف من المجموعات المختلفة من الأشخاص استخدام الشبكات لإجراء مجموعة متنوعة من الأنشطة الاجتماعية والمهنية والتعليمية في مناطق معيشتهم وسكنهم، أو أماكن عملهم، أو أي مواقع أخرى يتواجدون فيها. يتيح الإنترنت الوصول إلى معلومات حول التعليم والصحة والتغذية والأدوية والإجراءات الطبية وغيرها، مع التركيز بشكل خاص على قضايا الصحة العامة، لا سيما في مجال الطب والرعاية الصحية. يستكشف مؤلفو هذه الدراسة وظيفة شبكات التواصل الاجتماعي واستخداماتها العملية في تحسين الصحة وحل المشكلات الصحية دون الحاجة إلى الوصول المباشر إلى نظام المستشفيات. لشبكات التواصل الاجتماعي مزاياها وعيوبها ومزاياها وفوائدها وتكاليفها، لا سيما فيما يتعلق بالمعلومات التي يحصل عليها غير المتخصصين من مصادر غير موثوقة دون تدقيق سليم. ولا يخضع الجانب الأخلاقي للمعايير في هذا المجال لرقابة كافية. ونتيجة لذلك، لا تزال أي عقوبات على الاستخدام غير المصرح به والضار لشبكات التواصل الاجتماعي لأغراض خاصة أو غيرها، بهدف تحقيق مكاسب شخصية على حساب الأفراد أو الجماعات (سواء كانوا مرضى أو أصحاء، أو أصحاب أعمال وشركات، أو منظمات صحية، أو شركات تصنيع أدوية، إلخ) غير منظمة بشكل كافٍ، ولا </w:t>
      </w:r>
      <w:r w:rsidRPr="0000744C">
        <w:rPr>
          <w:rFonts w:ascii="Traditional Arabic" w:hAnsi="Traditional Arabic" w:cs="Traditional Arabic"/>
          <w:sz w:val="28"/>
          <w:szCs w:val="28"/>
          <w:rtl/>
          <w:lang w:bidi="ar-EG"/>
        </w:rPr>
        <w:lastRenderedPageBreak/>
        <w:t>توجد حاليًا أي مدونات ومعايير سلوك عالمية أو أوروبية. تُعد الجرائم الإلكترونية من أكثر أنواع الجرائم شيوعًا في العصر الحديث، كما يتضح من الفضائح العديدة التي تحدث على الصعيدين الدولي والمحلي</w:t>
      </w:r>
      <w:sdt>
        <w:sdtPr>
          <w:rPr>
            <w:rFonts w:ascii="Traditional Arabic" w:hAnsi="Traditional Arabic" w:cs="Traditional Arabic"/>
            <w:sz w:val="28"/>
            <w:szCs w:val="28"/>
            <w:rtl/>
            <w:lang w:bidi="ar-EG"/>
          </w:rPr>
          <w:id w:val="-207943494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Mas12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86E7EFC" w14:textId="29AF21F6"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تتناول دراسة </w:t>
      </w:r>
      <w:sdt>
        <w:sdtPr>
          <w:rPr>
            <w:rFonts w:ascii="Traditional Arabic" w:hAnsi="Traditional Arabic" w:cs="Traditional Arabic"/>
            <w:sz w:val="28"/>
            <w:szCs w:val="28"/>
            <w:rtl/>
            <w:lang w:bidi="ar-EG"/>
          </w:rPr>
          <w:id w:val="68263333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Col221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دور توليد المعرفة وتبادلها وتكنولوجيا المعلومات والاتصالات كعناصر تنظيمية تؤثر على جودة خدمات الرعاية الصحية. في اقتصاد اليوم المعتمد على المعرفة المكثفة، أصبحت معرفة واكتساب المعرفة المتعمقة حول كيفية تحسين جودة خدمات الرعاية الصحية أمرًا مهمًا وقيمًا بشكل متزايد. تم استخدام البيانات الكمية التي تم جمعها في عام 2019 من 151 عاملاً في مجال الرعاية الصحية. باستخدام سلسلة من نماذج الانحدار الخطي الهرمي، اكتشفنا وجود صلة إيجابية قوية بين توليد المعرفة وجودة خدمات الرعاية الصحية، بالإضافة إلى وجود ارتباط إيجابي كبير بين تبادل المعرفة وجودة خدمات الرعاية الصحية. علاوة على ذلك، تدعم النتائج التجريبية الفرضية القائلة بأن تكنولوجيا المعلومات والاتصالات تعمل كوسيط في التفاعل بين توليد المعرفة وتبادل المعلومات وجودة خدمات الرعاية الصحية. تقدم نتائجنا دعمًا تجريبيًا لتأثير توليد المعرفة وتبادل المعلومات وتكنولوجيا المعلومات والاتصالات على جودة خدمات الرعاية الصحية التي تقدمها مؤسسات الرعاية الصحية في مونتينيغرو. يناقش عملنا العواقب النظرية والعملية بناءً على نتائج بحثنا.</w:t>
      </w:r>
    </w:p>
    <w:p w14:paraId="41078A9D" w14:textId="727C3F32"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الشبكات هي العمود الفقري لأي نظام رعاية صحية. تم البحث في قواعد بيانات مختلفة عن الكلمات المفتاحية ذات الصلة، وتم تلخيص البيانات، وتقييم العديد من المقالات البحثية لهذا التجميع. تقدم هذه المراجعة المنهجية المتكاملة نظرة عامة شاملة على الشبكات العديدة الموجودة في مجال الرعاية الصحية، مع التركيز بشكل خاص على العلاج والإحالة والرعاية المثلى للمرضى. كما تمت مناقشة شبكات دعم محددة، مثل أنظمة دعم القرارات السريرية، وشبكات تعاون الأطباء، وشبكات الطب عن بُعد، والوصول المشترك إلى بيانات الرعاية الصحية، لما لها من دور مهم في تحسين رعاية المرضى</w:t>
      </w:r>
      <w:sdt>
        <w:sdtPr>
          <w:rPr>
            <w:rFonts w:ascii="Traditional Arabic" w:hAnsi="Traditional Arabic" w:cs="Traditional Arabic"/>
            <w:sz w:val="28"/>
            <w:szCs w:val="28"/>
            <w:rtl/>
            <w:lang w:bidi="ar-EG"/>
          </w:rPr>
          <w:id w:val="-66207859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Raj23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841DD90" w14:textId="77BAC9A7"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تقدم مقالة </w:t>
      </w:r>
      <w:sdt>
        <w:sdtPr>
          <w:rPr>
            <w:rFonts w:ascii="Traditional Arabic" w:hAnsi="Traditional Arabic" w:cs="Traditional Arabic"/>
            <w:sz w:val="28"/>
            <w:szCs w:val="28"/>
            <w:rtl/>
            <w:lang w:bidi="ar-EG"/>
          </w:rPr>
          <w:id w:val="-10881804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Mos10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دراسةً تجريبيةً مُستنيرةً نظريًا لتبني واستخدام تكنولوجيا المعلومات والاتصالات في قطاع الرعاية الصحية الأولية في موزمبيق. ويستند هذا البحث إلى نظريات مانويل كاستيلز (1996، 1997، 2001) حول مجتمع الشبكات والهيمنة المضادة. تساعدنا هذه المفاهيم في تحديد إطار جهود الاتصال اللازمة لتطوير قطاع الرعاية الصحية الأولية كـ"شبكة مضادة"، بهدف معياري يتمثل في تعزيز نظام المعلومات الصحية (</w:t>
      </w:r>
      <w:r w:rsidRPr="0000744C">
        <w:rPr>
          <w:rFonts w:ascii="Traditional Arabic" w:hAnsi="Traditional Arabic" w:cs="Traditional Arabic"/>
          <w:sz w:val="28"/>
          <w:szCs w:val="28"/>
          <w:lang w:bidi="ar-EG"/>
        </w:rPr>
        <w:t>HIS</w:t>
      </w:r>
      <w:r w:rsidRPr="0000744C">
        <w:rPr>
          <w:rFonts w:ascii="Traditional Arabic" w:hAnsi="Traditional Arabic" w:cs="Traditional Arabic"/>
          <w:sz w:val="28"/>
          <w:szCs w:val="28"/>
          <w:rtl/>
          <w:lang w:bidi="ar-EG"/>
        </w:rPr>
        <w:t xml:space="preserve">) كطريقة أساسية لتحسين تقديم الرعاية </w:t>
      </w:r>
      <w:r w:rsidRPr="0000744C">
        <w:rPr>
          <w:rFonts w:ascii="Traditional Arabic" w:hAnsi="Traditional Arabic" w:cs="Traditional Arabic"/>
          <w:sz w:val="28"/>
          <w:szCs w:val="28"/>
          <w:rtl/>
          <w:lang w:bidi="ar-EG"/>
        </w:rPr>
        <w:lastRenderedPageBreak/>
        <w:t xml:space="preserve">الصحية. ومن منظور معلوماتي، يُؤكد على أن الاتصال قاعدة أساسية بالغة الأهمية لتعزيز هذه الشبكة. وتُطبق هذه المفاهيم على دراسة فعلية لمشروع قائم (برنامج نظم المعلومات الصحية، أو </w:t>
      </w:r>
      <w:r w:rsidRPr="0000744C">
        <w:rPr>
          <w:rFonts w:ascii="Traditional Arabic" w:hAnsi="Traditional Arabic" w:cs="Traditional Arabic"/>
          <w:sz w:val="28"/>
          <w:szCs w:val="28"/>
          <w:lang w:bidi="ar-EG"/>
        </w:rPr>
        <w:t>HISP</w:t>
      </w:r>
      <w:r w:rsidRPr="0000744C">
        <w:rPr>
          <w:rFonts w:ascii="Traditional Arabic" w:hAnsi="Traditional Arabic" w:cs="Traditional Arabic"/>
          <w:sz w:val="28"/>
          <w:szCs w:val="28"/>
          <w:rtl/>
          <w:lang w:bidi="ar-EG"/>
        </w:rPr>
        <w:t>)، مع دراسة بعض القيود والتقنيات المهمة لبناء هذه الشبكات. ويُقدم هذا العمل مساهماتٍ مهمة في فلسفة وممارسة نظام المعلومات الصحية في الدول النامية.</w:t>
      </w:r>
    </w:p>
    <w:tbl>
      <w:tblPr>
        <w:tblStyle w:val="GridTable5Dark-Accent5"/>
        <w:bidiVisual/>
        <w:tblW w:w="9270" w:type="dxa"/>
        <w:tblInd w:w="5" w:type="dxa"/>
        <w:tblLook w:val="04A0" w:firstRow="1" w:lastRow="0" w:firstColumn="1" w:lastColumn="0" w:noHBand="0" w:noVBand="1"/>
      </w:tblPr>
      <w:tblGrid>
        <w:gridCol w:w="1853"/>
        <w:gridCol w:w="852"/>
        <w:gridCol w:w="1310"/>
        <w:gridCol w:w="1160"/>
        <w:gridCol w:w="1456"/>
        <w:gridCol w:w="1375"/>
        <w:gridCol w:w="1264"/>
      </w:tblGrid>
      <w:tr w:rsidR="003C5B63" w:rsidRPr="005D38F1" w14:paraId="181BC9A7" w14:textId="77777777" w:rsidTr="00C10C4F">
        <w:trPr>
          <w:cnfStyle w:val="100000000000" w:firstRow="1" w:lastRow="0" w:firstColumn="0" w:lastColumn="0" w:oddVBand="0" w:evenVBand="0" w:oddHBand="0"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853" w:type="dxa"/>
            <w:hideMark/>
          </w:tcPr>
          <w:p w14:paraId="01DDA001" w14:textId="77777777" w:rsidR="003C5B63" w:rsidRPr="005D38F1" w:rsidRDefault="003C5B63" w:rsidP="00C10C4F">
            <w:pPr>
              <w:bidi/>
              <w:jc w:val="center"/>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الدراسة</w:t>
            </w:r>
          </w:p>
        </w:tc>
        <w:tc>
          <w:tcPr>
            <w:tcW w:w="852" w:type="dxa"/>
            <w:hideMark/>
          </w:tcPr>
          <w:p w14:paraId="2E4FECCE" w14:textId="77777777" w:rsidR="003C5B63" w:rsidRPr="005D38F1"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سنة النشر</w:t>
            </w:r>
          </w:p>
        </w:tc>
        <w:tc>
          <w:tcPr>
            <w:tcW w:w="1310" w:type="dxa"/>
            <w:hideMark/>
          </w:tcPr>
          <w:p w14:paraId="4B3C5548" w14:textId="77777777" w:rsidR="003C5B63" w:rsidRPr="005D38F1"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مجال البحث</w:t>
            </w:r>
          </w:p>
        </w:tc>
        <w:tc>
          <w:tcPr>
            <w:tcW w:w="1160" w:type="dxa"/>
            <w:hideMark/>
          </w:tcPr>
          <w:p w14:paraId="64A08FB5" w14:textId="77777777" w:rsidR="003C5B63" w:rsidRPr="005D38F1"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المنهجية</w:t>
            </w:r>
          </w:p>
        </w:tc>
        <w:tc>
          <w:tcPr>
            <w:tcW w:w="1456" w:type="dxa"/>
            <w:hideMark/>
          </w:tcPr>
          <w:p w14:paraId="7EB609D0" w14:textId="77777777" w:rsidR="003C5B63" w:rsidRPr="005D38F1"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أهم النتائج</w:t>
            </w:r>
          </w:p>
        </w:tc>
        <w:tc>
          <w:tcPr>
            <w:tcW w:w="1375" w:type="dxa"/>
            <w:hideMark/>
          </w:tcPr>
          <w:p w14:paraId="28A36275" w14:textId="77777777" w:rsidR="003C5B63" w:rsidRPr="005D38F1"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الفجوة البحثية</w:t>
            </w:r>
          </w:p>
        </w:tc>
        <w:tc>
          <w:tcPr>
            <w:tcW w:w="1264" w:type="dxa"/>
            <w:hideMark/>
          </w:tcPr>
          <w:p w14:paraId="1F04D994" w14:textId="77777777" w:rsidR="003C5B63" w:rsidRPr="005D38F1"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3C5B63" w:rsidRPr="005D38F1" w14:paraId="0368066D" w14:textId="77777777" w:rsidTr="00C10C4F">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853" w:type="dxa"/>
            <w:hideMark/>
          </w:tcPr>
          <w:p w14:paraId="7D13B8B2" w14:textId="77777777" w:rsidR="003C5B63" w:rsidRPr="005D38F1"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عيسى</w:t>
            </w:r>
          </w:p>
        </w:tc>
        <w:tc>
          <w:tcPr>
            <w:tcW w:w="852" w:type="dxa"/>
            <w:hideMark/>
          </w:tcPr>
          <w:p w14:paraId="78A18B3B" w14:textId="77777777" w:rsidR="003C5B63" w:rsidRPr="005D38F1"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2020</w:t>
            </w:r>
          </w:p>
        </w:tc>
        <w:tc>
          <w:tcPr>
            <w:tcW w:w="1310" w:type="dxa"/>
            <w:hideMark/>
          </w:tcPr>
          <w:p w14:paraId="68675F53"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دور تكنولوجيا المعلومات والاتصالات في تحسين جودة الخدمات الصحية</w:t>
            </w:r>
          </w:p>
        </w:tc>
        <w:tc>
          <w:tcPr>
            <w:tcW w:w="1160" w:type="dxa"/>
            <w:hideMark/>
          </w:tcPr>
          <w:p w14:paraId="60C0EDF5"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وصفية تحليلية، استبيان لعينة من 501 فرد، تحليل </w:t>
            </w:r>
            <w:r w:rsidRPr="005D38F1">
              <w:rPr>
                <w:rFonts w:ascii="Traditional Arabic" w:eastAsia="Times New Roman" w:hAnsi="Traditional Arabic" w:cs="Traditional Arabic"/>
                <w:color w:val="000000"/>
                <w:kern w:val="0"/>
                <w:sz w:val="28"/>
                <w:szCs w:val="28"/>
                <w14:ligatures w14:val="none"/>
              </w:rPr>
              <w:t>SPSS</w:t>
            </w:r>
          </w:p>
        </w:tc>
        <w:tc>
          <w:tcPr>
            <w:tcW w:w="1456" w:type="dxa"/>
            <w:hideMark/>
          </w:tcPr>
          <w:p w14:paraId="6475C50A"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وجود علاقة طردية ضعيفة بين استخدام تكنولوجيا المعلومات والاتصالات وجودة الخدمات الصحية</w:t>
            </w:r>
          </w:p>
        </w:tc>
        <w:tc>
          <w:tcPr>
            <w:tcW w:w="1375" w:type="dxa"/>
            <w:hideMark/>
          </w:tcPr>
          <w:p w14:paraId="15150633"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تتناول الدراسة الأبعاد الاجتماعية للتقنيات الرقمية ولا وسائل التواصل الاجتماعي في الرعاية الصحية</w:t>
            </w:r>
          </w:p>
        </w:tc>
        <w:tc>
          <w:tcPr>
            <w:tcW w:w="1264" w:type="dxa"/>
            <w:hideMark/>
          </w:tcPr>
          <w:p w14:paraId="629B85C7"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تركز على الرقمنة عامة دون تناول دور وسائل التواصل الاجتماعي تحديدًا</w:t>
            </w:r>
          </w:p>
        </w:tc>
      </w:tr>
      <w:tr w:rsidR="003C5B63" w:rsidRPr="005D38F1" w14:paraId="3F2345F1" w14:textId="77777777" w:rsidTr="00C10C4F">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48CB42FD" w14:textId="77777777" w:rsidR="003C5B63" w:rsidRPr="005D38F1"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حموش خوخة</w:t>
            </w:r>
          </w:p>
        </w:tc>
        <w:tc>
          <w:tcPr>
            <w:tcW w:w="852" w:type="dxa"/>
            <w:hideMark/>
          </w:tcPr>
          <w:p w14:paraId="38D5B103" w14:textId="77777777" w:rsidR="003C5B63" w:rsidRPr="005D38F1"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78F49667"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تأثير تكنولوجيا المعلومات والاتصالات على جودة خدمات الرعاية الصحية</w:t>
            </w:r>
          </w:p>
        </w:tc>
        <w:tc>
          <w:tcPr>
            <w:tcW w:w="1160" w:type="dxa"/>
            <w:hideMark/>
          </w:tcPr>
          <w:p w14:paraId="5A3AF736"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دراسة تطبيقية وصفية، استبيان، تحليل </w:t>
            </w:r>
            <w:r w:rsidRPr="005D38F1">
              <w:rPr>
                <w:rFonts w:ascii="Traditional Arabic" w:eastAsia="Times New Roman" w:hAnsi="Traditional Arabic" w:cs="Traditional Arabic"/>
                <w:color w:val="000000"/>
                <w:kern w:val="0"/>
                <w:sz w:val="28"/>
                <w:szCs w:val="28"/>
                <w14:ligatures w14:val="none"/>
              </w:rPr>
              <w:t>SPSS</w:t>
            </w:r>
          </w:p>
        </w:tc>
        <w:tc>
          <w:tcPr>
            <w:tcW w:w="1456" w:type="dxa"/>
            <w:hideMark/>
          </w:tcPr>
          <w:p w14:paraId="232AADF5"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تكنولوجيا المعلومات تساهم في تحسين الخدمات الصحية في المستشفيات</w:t>
            </w:r>
          </w:p>
        </w:tc>
        <w:tc>
          <w:tcPr>
            <w:tcW w:w="1375" w:type="dxa"/>
            <w:hideMark/>
          </w:tcPr>
          <w:p w14:paraId="37605397"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تبحث في دور شبكات التواصل الاجتماعي أو التفاعل بين المرضى والمؤسسات عبرها</w:t>
            </w:r>
          </w:p>
        </w:tc>
        <w:tc>
          <w:tcPr>
            <w:tcW w:w="1264" w:type="dxa"/>
            <w:hideMark/>
          </w:tcPr>
          <w:p w14:paraId="05739B8E"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تتناول الرقمنة الصحية دون التركيز على الجانب الاجتماعي أو الشبكي</w:t>
            </w:r>
          </w:p>
        </w:tc>
      </w:tr>
      <w:tr w:rsidR="003C5B63" w:rsidRPr="005D38F1" w14:paraId="5D54799B" w14:textId="77777777" w:rsidTr="00C10C4F">
        <w:trPr>
          <w:cnfStyle w:val="000000100000" w:firstRow="0" w:lastRow="0" w:firstColumn="0" w:lastColumn="0" w:oddVBand="0" w:evenVBand="0" w:oddHBand="1" w:evenHBand="0" w:firstRowFirstColumn="0" w:firstRowLastColumn="0" w:lastRowFirstColumn="0" w:lastRowLastColumn="0"/>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473F0099" w14:textId="77777777" w:rsidR="003C5B63" w:rsidRPr="005D38F1"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أحمد</w:t>
            </w:r>
          </w:p>
        </w:tc>
        <w:tc>
          <w:tcPr>
            <w:tcW w:w="852" w:type="dxa"/>
            <w:hideMark/>
          </w:tcPr>
          <w:p w14:paraId="5706C373" w14:textId="77777777" w:rsidR="003C5B63" w:rsidRPr="005D38F1"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3984F2C3"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أثر التحول الرقمي على جودة الرعاية الصحية</w:t>
            </w:r>
          </w:p>
        </w:tc>
        <w:tc>
          <w:tcPr>
            <w:tcW w:w="1160" w:type="dxa"/>
            <w:hideMark/>
          </w:tcPr>
          <w:p w14:paraId="3C61F077"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منهج وصفي تحليلي، استبيان على مقدمي الخدمات </w:t>
            </w:r>
            <w:r w:rsidRPr="005D38F1">
              <w:rPr>
                <w:rFonts w:ascii="Traditional Arabic" w:eastAsia="Times New Roman" w:hAnsi="Traditional Arabic" w:cs="Traditional Arabic"/>
                <w:color w:val="000000"/>
                <w:kern w:val="0"/>
                <w:sz w:val="28"/>
                <w:szCs w:val="28"/>
                <w:rtl/>
                <w14:ligatures w14:val="none"/>
              </w:rPr>
              <w:lastRenderedPageBreak/>
              <w:t>(384 مفردة)</w:t>
            </w:r>
          </w:p>
        </w:tc>
        <w:tc>
          <w:tcPr>
            <w:tcW w:w="1456" w:type="dxa"/>
            <w:hideMark/>
          </w:tcPr>
          <w:p w14:paraId="1452E5F7"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lastRenderedPageBreak/>
              <w:t>وجود علاقة دالة إحصائيًا بين أبعاد التحول الرقمي وجودة الخدمات الصحية</w:t>
            </w:r>
          </w:p>
        </w:tc>
        <w:tc>
          <w:tcPr>
            <w:tcW w:w="1375" w:type="dxa"/>
            <w:hideMark/>
          </w:tcPr>
          <w:p w14:paraId="4B4CFB50"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تتطرق إلى التواصل الرقمي بين المرضى ومقدمي الخدمة عبر المنصات الاجتماعية</w:t>
            </w:r>
          </w:p>
        </w:tc>
        <w:tc>
          <w:tcPr>
            <w:tcW w:w="1264" w:type="dxa"/>
            <w:hideMark/>
          </w:tcPr>
          <w:p w14:paraId="635209F2"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مرتبطة بشكل متوسط؛ تساهم في تأطير الرقمنة لكنها لا تدرس وسائل </w:t>
            </w:r>
            <w:r w:rsidRPr="005D38F1">
              <w:rPr>
                <w:rFonts w:ascii="Traditional Arabic" w:eastAsia="Times New Roman" w:hAnsi="Traditional Arabic" w:cs="Traditional Arabic"/>
                <w:color w:val="000000"/>
                <w:kern w:val="0"/>
                <w:sz w:val="28"/>
                <w:szCs w:val="28"/>
                <w:rtl/>
                <w14:ligatures w14:val="none"/>
              </w:rPr>
              <w:lastRenderedPageBreak/>
              <w:t>التواصل الاجتماعي</w:t>
            </w:r>
          </w:p>
        </w:tc>
      </w:tr>
      <w:tr w:rsidR="003C5B63" w:rsidRPr="005D38F1" w14:paraId="7C7CEA07" w14:textId="77777777" w:rsidTr="00C10C4F">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0CCA1058" w14:textId="77777777" w:rsidR="003C5B63" w:rsidRPr="005D38F1"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lastRenderedPageBreak/>
              <w:t>العربي</w:t>
            </w:r>
          </w:p>
        </w:tc>
        <w:tc>
          <w:tcPr>
            <w:tcW w:w="852" w:type="dxa"/>
            <w:hideMark/>
          </w:tcPr>
          <w:p w14:paraId="3EE1BC10" w14:textId="77777777" w:rsidR="003C5B63" w:rsidRPr="005D38F1"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2018</w:t>
            </w:r>
          </w:p>
        </w:tc>
        <w:tc>
          <w:tcPr>
            <w:tcW w:w="1310" w:type="dxa"/>
            <w:hideMark/>
          </w:tcPr>
          <w:p w14:paraId="74F87F36"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دور تكنولوجيا المعلومات والاتصالات في تطوير الخدمات الصحية</w:t>
            </w:r>
          </w:p>
        </w:tc>
        <w:tc>
          <w:tcPr>
            <w:tcW w:w="1160" w:type="dxa"/>
            <w:hideMark/>
          </w:tcPr>
          <w:p w14:paraId="7C352CCE"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تحليل نظري تأصيلي</w:t>
            </w:r>
          </w:p>
        </w:tc>
        <w:tc>
          <w:tcPr>
            <w:tcW w:w="1456" w:type="dxa"/>
            <w:hideMark/>
          </w:tcPr>
          <w:p w14:paraId="1F04D426"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بيّن أهمية تقنيات الاتصال والمعلومات في تطوير الرعاية الصحية والطب عن بُعد</w:t>
            </w:r>
          </w:p>
        </w:tc>
        <w:tc>
          <w:tcPr>
            <w:tcW w:w="1375" w:type="dxa"/>
            <w:hideMark/>
          </w:tcPr>
          <w:p w14:paraId="174B6C48"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افتقار إلى الجانب التطبيقي حول استخدام الشبكات الاجتماعية أو التواصل الرقمي المباشر</w:t>
            </w:r>
          </w:p>
        </w:tc>
        <w:tc>
          <w:tcPr>
            <w:tcW w:w="1264" w:type="dxa"/>
            <w:hideMark/>
          </w:tcPr>
          <w:p w14:paraId="4385BBA8"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نظريًا؛ توفّر خلفية فكرية للرقمنة دون تطبيقات شبكية</w:t>
            </w:r>
          </w:p>
        </w:tc>
      </w:tr>
      <w:tr w:rsidR="003C5B63" w:rsidRPr="005D38F1" w14:paraId="1D9309D2" w14:textId="77777777" w:rsidTr="00C10C4F">
        <w:trPr>
          <w:cnfStyle w:val="000000100000" w:firstRow="0" w:lastRow="0" w:firstColumn="0" w:lastColumn="0" w:oddVBand="0" w:evenVBand="0" w:oddHBand="1" w:evenHBand="0" w:firstRowFirstColumn="0" w:firstRowLastColumn="0" w:lastRowFirstColumn="0" w:lastRowLastColumn="0"/>
          <w:trHeight w:val="2406"/>
        </w:trPr>
        <w:tc>
          <w:tcPr>
            <w:cnfStyle w:val="001000000000" w:firstRow="0" w:lastRow="0" w:firstColumn="1" w:lastColumn="0" w:oddVBand="0" w:evenVBand="0" w:oddHBand="0" w:evenHBand="0" w:firstRowFirstColumn="0" w:firstRowLastColumn="0" w:lastRowFirstColumn="0" w:lastRowLastColumn="0"/>
            <w:tcW w:w="1853" w:type="dxa"/>
            <w:hideMark/>
          </w:tcPr>
          <w:p w14:paraId="5F2B121E"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Hussein</w:t>
            </w:r>
          </w:p>
        </w:tc>
        <w:tc>
          <w:tcPr>
            <w:tcW w:w="852" w:type="dxa"/>
            <w:hideMark/>
          </w:tcPr>
          <w:p w14:paraId="1262E13E" w14:textId="77777777" w:rsidR="003C5B63" w:rsidRPr="005D38F1"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7667C0EA"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استخدام تكنولوجيا الاتصالات في الطب عن بُعد وجودة الرعاية</w:t>
            </w:r>
          </w:p>
        </w:tc>
        <w:tc>
          <w:tcPr>
            <w:tcW w:w="1160" w:type="dxa"/>
            <w:hideMark/>
          </w:tcPr>
          <w:p w14:paraId="0560D676"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مسح ميداني، استبيان لعينة من 400 شخص، اختبارات إحصائية (</w:t>
            </w:r>
            <w:r w:rsidRPr="005D38F1">
              <w:rPr>
                <w:rFonts w:ascii="Traditional Arabic" w:eastAsia="Times New Roman" w:hAnsi="Traditional Arabic" w:cs="Traditional Arabic"/>
                <w:color w:val="000000"/>
                <w:kern w:val="0"/>
                <w:sz w:val="28"/>
                <w:szCs w:val="28"/>
                <w14:ligatures w14:val="none"/>
              </w:rPr>
              <w:t>t</w:t>
            </w:r>
            <w:r w:rsidRPr="005D38F1">
              <w:rPr>
                <w:rFonts w:ascii="Traditional Arabic" w:eastAsia="Times New Roman" w:hAnsi="Traditional Arabic" w:cs="Traditional Arabic"/>
                <w:color w:val="000000"/>
                <w:kern w:val="0"/>
                <w:sz w:val="28"/>
                <w:szCs w:val="28"/>
                <w:rtl/>
                <w14:ligatures w14:val="none"/>
              </w:rPr>
              <w:t>، بيرسون)</w:t>
            </w:r>
          </w:p>
        </w:tc>
        <w:tc>
          <w:tcPr>
            <w:tcW w:w="1456" w:type="dxa"/>
            <w:hideMark/>
          </w:tcPr>
          <w:p w14:paraId="6F100D4F"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وجود علاقة دالة بين استخدام تكنولوجيا الاتصالات (الطب عن بعد) وجودة الرعاية الصحية</w:t>
            </w:r>
          </w:p>
        </w:tc>
        <w:tc>
          <w:tcPr>
            <w:tcW w:w="1375" w:type="dxa"/>
            <w:hideMark/>
          </w:tcPr>
          <w:p w14:paraId="55DB827D"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تُفصّل العلاقة بين وسائل التواصل الاجتماعي وصورة المؤسسة الصحية أو تفاعل المرضى</w:t>
            </w:r>
          </w:p>
        </w:tc>
        <w:tc>
          <w:tcPr>
            <w:tcW w:w="1264" w:type="dxa"/>
            <w:hideMark/>
          </w:tcPr>
          <w:p w14:paraId="6129D9BD"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بدرجة عالية؛ تربط بين الاتصال الرقمي وجودة الرعاية، تمهيد لدراسة التواصل الاجتماعي الصحي</w:t>
            </w:r>
          </w:p>
        </w:tc>
      </w:tr>
      <w:tr w:rsidR="003C5B63" w:rsidRPr="005D38F1" w14:paraId="2D22F9E4" w14:textId="77777777" w:rsidTr="00C10C4F">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2CEC6ED1"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Cunningham</w:t>
            </w:r>
          </w:p>
        </w:tc>
        <w:tc>
          <w:tcPr>
            <w:tcW w:w="852" w:type="dxa"/>
            <w:hideMark/>
          </w:tcPr>
          <w:p w14:paraId="0564243E" w14:textId="77777777" w:rsidR="003C5B63" w:rsidRPr="005D38F1"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2021</w:t>
            </w:r>
          </w:p>
        </w:tc>
        <w:tc>
          <w:tcPr>
            <w:tcW w:w="1310" w:type="dxa"/>
            <w:hideMark/>
          </w:tcPr>
          <w:p w14:paraId="6DCF099B"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تحليل الشبكات الاجتماعية في القطاع الصحي</w:t>
            </w:r>
          </w:p>
        </w:tc>
        <w:tc>
          <w:tcPr>
            <w:tcW w:w="1160" w:type="dxa"/>
            <w:hideMark/>
          </w:tcPr>
          <w:p w14:paraId="3AB06A28"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تحليل منهجي لـ26 دراسة</w:t>
            </w:r>
          </w:p>
        </w:tc>
        <w:tc>
          <w:tcPr>
            <w:tcW w:w="1456" w:type="dxa"/>
            <w:hideMark/>
          </w:tcPr>
          <w:p w14:paraId="1CE55B46"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أظهرت الشبكات المهنية الصحية التعاونية تحسنًا في جودة الرعاية والتكامل بين الكوادر</w:t>
            </w:r>
          </w:p>
        </w:tc>
        <w:tc>
          <w:tcPr>
            <w:tcW w:w="1375" w:type="dxa"/>
            <w:hideMark/>
          </w:tcPr>
          <w:p w14:paraId="25EB3EA2"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تركز على وسائل التواصل الاجتماعي العامة (مثل تويتر أو فيسبوك) بل على الشبكات المهنية الداخلية</w:t>
            </w:r>
          </w:p>
        </w:tc>
        <w:tc>
          <w:tcPr>
            <w:tcW w:w="1264" w:type="dxa"/>
            <w:hideMark/>
          </w:tcPr>
          <w:p w14:paraId="4CCE9B27"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بدرجة عالية؛ تقدم إطارًا لشبكات التواصل المهني كمصدر لتحسين الجودة</w:t>
            </w:r>
          </w:p>
        </w:tc>
      </w:tr>
      <w:tr w:rsidR="003C5B63" w:rsidRPr="005D38F1" w14:paraId="6DC1A741" w14:textId="77777777" w:rsidTr="00C10C4F">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31D967B0"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5D38F1">
              <w:rPr>
                <w:rFonts w:ascii="Traditional Arabic" w:eastAsia="Times New Roman" w:hAnsi="Traditional Arabic" w:cs="Traditional Arabic"/>
                <w:color w:val="000000"/>
                <w:kern w:val="0"/>
                <w:sz w:val="28"/>
                <w:szCs w:val="28"/>
                <w14:ligatures w14:val="none"/>
              </w:rPr>
              <w:lastRenderedPageBreak/>
              <w:t>Coiera</w:t>
            </w:r>
            <w:proofErr w:type="spellEnd"/>
          </w:p>
        </w:tc>
        <w:tc>
          <w:tcPr>
            <w:tcW w:w="852" w:type="dxa"/>
            <w:hideMark/>
          </w:tcPr>
          <w:p w14:paraId="7C6B85D4" w14:textId="77777777" w:rsidR="003C5B63" w:rsidRPr="005D38F1"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2006</w:t>
            </w:r>
          </w:p>
        </w:tc>
        <w:tc>
          <w:tcPr>
            <w:tcW w:w="1310" w:type="dxa"/>
            <w:hideMark/>
          </w:tcPr>
          <w:p w14:paraId="43FA0D60"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أنظمة الاتصال في الرعاية الصحية</w:t>
            </w:r>
          </w:p>
        </w:tc>
        <w:tc>
          <w:tcPr>
            <w:tcW w:w="1160" w:type="dxa"/>
            <w:hideMark/>
          </w:tcPr>
          <w:p w14:paraId="6AE00359"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مراجعة أدبية وتحليل نظري</w:t>
            </w:r>
          </w:p>
        </w:tc>
        <w:tc>
          <w:tcPr>
            <w:tcW w:w="1456" w:type="dxa"/>
            <w:hideMark/>
          </w:tcPr>
          <w:p w14:paraId="2EED679E"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ضعف استخدام أنظمة الاتصالات الرقمية في المؤسسات الصحية، رغم أهميتها في تحسين التنسيق</w:t>
            </w:r>
          </w:p>
        </w:tc>
        <w:tc>
          <w:tcPr>
            <w:tcW w:w="1375" w:type="dxa"/>
            <w:hideMark/>
          </w:tcPr>
          <w:p w14:paraId="64ACDCA8"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تشمل التطور الحديث لوسائل التواصل الاجتماعي الرقمية</w:t>
            </w:r>
          </w:p>
        </w:tc>
        <w:tc>
          <w:tcPr>
            <w:tcW w:w="1264" w:type="dxa"/>
            <w:hideMark/>
          </w:tcPr>
          <w:p w14:paraId="569A0514"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تاريخيًا؛ توفر أساسًا نظريًا للتطور اللاحق في الاتصالات الصحية</w:t>
            </w:r>
          </w:p>
        </w:tc>
      </w:tr>
      <w:tr w:rsidR="003C5B63" w:rsidRPr="005D38F1" w14:paraId="26F94AF6" w14:textId="77777777" w:rsidTr="00C10C4F">
        <w:trPr>
          <w:trHeight w:val="983"/>
        </w:trPr>
        <w:tc>
          <w:tcPr>
            <w:cnfStyle w:val="001000000000" w:firstRow="0" w:lastRow="0" w:firstColumn="1" w:lastColumn="0" w:oddVBand="0" w:evenVBand="0" w:oddHBand="0" w:evenHBand="0" w:firstRowFirstColumn="0" w:firstRowLastColumn="0" w:lastRowFirstColumn="0" w:lastRowLastColumn="0"/>
            <w:tcW w:w="1853" w:type="dxa"/>
            <w:hideMark/>
          </w:tcPr>
          <w:p w14:paraId="393A6465"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Meltzer</w:t>
            </w:r>
          </w:p>
        </w:tc>
        <w:tc>
          <w:tcPr>
            <w:tcW w:w="852" w:type="dxa"/>
            <w:hideMark/>
          </w:tcPr>
          <w:p w14:paraId="102A533B" w14:textId="77777777" w:rsidR="003C5B63" w:rsidRPr="005D38F1"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2010</w:t>
            </w:r>
          </w:p>
        </w:tc>
        <w:tc>
          <w:tcPr>
            <w:tcW w:w="1310" w:type="dxa"/>
            <w:hideMark/>
          </w:tcPr>
          <w:p w14:paraId="42C7BE6C"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تحليل الشبكات الاجتماعية لتحسين فرق الجودة السريرية</w:t>
            </w:r>
          </w:p>
        </w:tc>
        <w:tc>
          <w:tcPr>
            <w:tcW w:w="1160" w:type="dxa"/>
            <w:hideMark/>
          </w:tcPr>
          <w:p w14:paraId="03E113B9"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منهج كمي باستخدام أدوات تحليل الشبكات (</w:t>
            </w:r>
            <w:r w:rsidRPr="005D38F1">
              <w:rPr>
                <w:rFonts w:ascii="Traditional Arabic" w:eastAsia="Times New Roman" w:hAnsi="Traditional Arabic" w:cs="Traditional Arabic"/>
                <w:color w:val="000000"/>
                <w:kern w:val="0"/>
                <w:sz w:val="28"/>
                <w:szCs w:val="28"/>
                <w14:ligatures w14:val="none"/>
              </w:rPr>
              <w:t>SNA</w:t>
            </w:r>
            <w:r w:rsidRPr="005D38F1">
              <w:rPr>
                <w:rFonts w:ascii="Traditional Arabic" w:eastAsia="Times New Roman" w:hAnsi="Traditional Arabic" w:cs="Traditional Arabic"/>
                <w:color w:val="000000"/>
                <w:kern w:val="0"/>
                <w:sz w:val="28"/>
                <w:szCs w:val="28"/>
                <w:rtl/>
                <w14:ligatures w14:val="none"/>
              </w:rPr>
              <w:t>)</w:t>
            </w:r>
          </w:p>
        </w:tc>
        <w:tc>
          <w:tcPr>
            <w:tcW w:w="1456" w:type="dxa"/>
            <w:hideMark/>
          </w:tcPr>
          <w:p w14:paraId="6CBE558E"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يمكن لتصميم الفرق الصحية بناءً على تحليل الشبكات أن يحسّن التنسيق والجودة</w:t>
            </w:r>
          </w:p>
        </w:tc>
        <w:tc>
          <w:tcPr>
            <w:tcW w:w="1375" w:type="dxa"/>
            <w:hideMark/>
          </w:tcPr>
          <w:p w14:paraId="5CE50F03"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تتناول التواصل الاجتماعي العام خارج الفرق المهنية</w:t>
            </w:r>
          </w:p>
        </w:tc>
        <w:tc>
          <w:tcPr>
            <w:tcW w:w="1264" w:type="dxa"/>
            <w:hideMark/>
          </w:tcPr>
          <w:p w14:paraId="5A7DCB9E"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تركز على الشبكات المهنية الداخلية وليس الاجتماعية العامة</w:t>
            </w:r>
          </w:p>
        </w:tc>
      </w:tr>
      <w:tr w:rsidR="003C5B63" w:rsidRPr="005D38F1" w14:paraId="7F6B5FF0" w14:textId="77777777" w:rsidTr="00C10C4F">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1853" w:type="dxa"/>
            <w:hideMark/>
          </w:tcPr>
          <w:p w14:paraId="44BD7BAF"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Masic</w:t>
            </w:r>
          </w:p>
        </w:tc>
        <w:tc>
          <w:tcPr>
            <w:tcW w:w="852" w:type="dxa"/>
            <w:hideMark/>
          </w:tcPr>
          <w:p w14:paraId="343ECAE2" w14:textId="77777777" w:rsidR="003C5B63" w:rsidRPr="005D38F1"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2012</w:t>
            </w:r>
          </w:p>
        </w:tc>
        <w:tc>
          <w:tcPr>
            <w:tcW w:w="1310" w:type="dxa"/>
            <w:hideMark/>
          </w:tcPr>
          <w:p w14:paraId="67F9FF90"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شبكات التواصل الاجتماعي في مجال الصحة</w:t>
            </w:r>
          </w:p>
        </w:tc>
        <w:tc>
          <w:tcPr>
            <w:tcW w:w="1160" w:type="dxa"/>
            <w:hideMark/>
          </w:tcPr>
          <w:p w14:paraId="7CCE31BE"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مراجعة تحليلية</w:t>
            </w:r>
          </w:p>
        </w:tc>
        <w:tc>
          <w:tcPr>
            <w:tcW w:w="1456" w:type="dxa"/>
            <w:hideMark/>
          </w:tcPr>
          <w:p w14:paraId="0D573E96"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وسائل التواصل الاجتماعي تسهل تبادل المعلومات الصحية لكن تحمل مخاطر أخلاقية ومعلومات مضللة</w:t>
            </w:r>
          </w:p>
        </w:tc>
        <w:tc>
          <w:tcPr>
            <w:tcW w:w="1375" w:type="dxa"/>
            <w:hideMark/>
          </w:tcPr>
          <w:p w14:paraId="6708BE02"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الحاجة إلى معايير وضوابط لاستخدام الشبكات الاجتماعية في المجال الصحي</w:t>
            </w:r>
          </w:p>
        </w:tc>
        <w:tc>
          <w:tcPr>
            <w:tcW w:w="1264" w:type="dxa"/>
            <w:hideMark/>
          </w:tcPr>
          <w:p w14:paraId="556E316F"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بقوة؛ تعالج جوهر متغير البحث الحالي (وسائل التواصل الاجتماعي في الصحة)</w:t>
            </w:r>
          </w:p>
        </w:tc>
      </w:tr>
      <w:tr w:rsidR="003C5B63" w:rsidRPr="005D38F1" w14:paraId="0D95606E" w14:textId="77777777" w:rsidTr="00C10C4F">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554C7A9D"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5D38F1">
              <w:rPr>
                <w:rFonts w:ascii="Traditional Arabic" w:eastAsia="Times New Roman" w:hAnsi="Traditional Arabic" w:cs="Traditional Arabic"/>
                <w:color w:val="000000"/>
                <w:kern w:val="0"/>
                <w:sz w:val="28"/>
                <w:szCs w:val="28"/>
                <w14:ligatures w14:val="none"/>
              </w:rPr>
              <w:t>Colnar</w:t>
            </w:r>
            <w:proofErr w:type="spellEnd"/>
          </w:p>
        </w:tc>
        <w:tc>
          <w:tcPr>
            <w:tcW w:w="852" w:type="dxa"/>
            <w:hideMark/>
          </w:tcPr>
          <w:p w14:paraId="7208BFC2" w14:textId="77777777" w:rsidR="003C5B63" w:rsidRPr="005D38F1"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2022</w:t>
            </w:r>
          </w:p>
        </w:tc>
        <w:tc>
          <w:tcPr>
            <w:tcW w:w="1310" w:type="dxa"/>
            <w:hideMark/>
          </w:tcPr>
          <w:p w14:paraId="54B176CD"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توليد المعرفة وتبادلها ودور تكنولوجيا المعلومات والاتصالات في جودة الخدمات الصحية</w:t>
            </w:r>
          </w:p>
        </w:tc>
        <w:tc>
          <w:tcPr>
            <w:tcW w:w="1160" w:type="dxa"/>
            <w:hideMark/>
          </w:tcPr>
          <w:p w14:paraId="37278418"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تحليل كمي باستخدام الانحدار الخطي الهرمي</w:t>
            </w:r>
          </w:p>
        </w:tc>
        <w:tc>
          <w:tcPr>
            <w:tcW w:w="1456" w:type="dxa"/>
            <w:hideMark/>
          </w:tcPr>
          <w:p w14:paraId="02035C99"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علاقة إيجابية بين توليد وتبادل المعرفة وجودة الخدمات، ووساطة قوية لتكنولوجيا المعلومات</w:t>
            </w:r>
          </w:p>
        </w:tc>
        <w:tc>
          <w:tcPr>
            <w:tcW w:w="1375" w:type="dxa"/>
            <w:hideMark/>
          </w:tcPr>
          <w:p w14:paraId="5603FED2"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تتناول بشكل مباشر وسائل التواصل الاجتماعي كقناة لتبادل المعرفة</w:t>
            </w:r>
          </w:p>
        </w:tc>
        <w:tc>
          <w:tcPr>
            <w:tcW w:w="1264" w:type="dxa"/>
            <w:hideMark/>
          </w:tcPr>
          <w:p w14:paraId="7253A2B1"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مفيدة لفهم دور المعرفة الرقمية في الجودة</w:t>
            </w:r>
          </w:p>
        </w:tc>
      </w:tr>
      <w:tr w:rsidR="003C5B63" w:rsidRPr="005D38F1" w14:paraId="2C04C19A" w14:textId="77777777" w:rsidTr="00C10C4F">
        <w:trPr>
          <w:cnfStyle w:val="000000100000" w:firstRow="0" w:lastRow="0" w:firstColumn="0" w:lastColumn="0" w:oddVBand="0" w:evenVBand="0" w:oddHBand="1" w:evenHBand="0" w:firstRowFirstColumn="0" w:firstRowLastColumn="0" w:lastRowFirstColumn="0" w:lastRowLastColumn="0"/>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36A126D1"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lastRenderedPageBreak/>
              <w:t>Rajamani</w:t>
            </w:r>
          </w:p>
        </w:tc>
        <w:tc>
          <w:tcPr>
            <w:tcW w:w="852" w:type="dxa"/>
            <w:hideMark/>
          </w:tcPr>
          <w:p w14:paraId="5F5AE502" w14:textId="77777777" w:rsidR="003C5B63" w:rsidRPr="005D38F1"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3D1069B3"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الشبكات الصحية والتعاون والطب عن بُعد</w:t>
            </w:r>
          </w:p>
        </w:tc>
        <w:tc>
          <w:tcPr>
            <w:tcW w:w="1160" w:type="dxa"/>
            <w:hideMark/>
          </w:tcPr>
          <w:p w14:paraId="39B3C80D"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مراجعة منهجية متكاملة</w:t>
            </w:r>
          </w:p>
        </w:tc>
        <w:tc>
          <w:tcPr>
            <w:tcW w:w="1456" w:type="dxa"/>
            <w:hideMark/>
          </w:tcPr>
          <w:p w14:paraId="410E7443"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شبكات التعاون والطب عن بُعد تحسن الرعاية وجودة العلاج</w:t>
            </w:r>
          </w:p>
        </w:tc>
        <w:tc>
          <w:tcPr>
            <w:tcW w:w="1375" w:type="dxa"/>
            <w:hideMark/>
          </w:tcPr>
          <w:p w14:paraId="628F0A80"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تبحث في الدور الاجتماعي العام لوسائل التواصل الرقمي</w:t>
            </w:r>
          </w:p>
        </w:tc>
        <w:tc>
          <w:tcPr>
            <w:tcW w:w="1264" w:type="dxa"/>
            <w:hideMark/>
          </w:tcPr>
          <w:p w14:paraId="2492BA60" w14:textId="77777777" w:rsidR="003C5B63" w:rsidRPr="005D38F1"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بدرجة عالية؛ تمهّد لربط التواصل الشبكي بتحسين الجودة</w:t>
            </w:r>
          </w:p>
        </w:tc>
      </w:tr>
      <w:tr w:rsidR="003C5B63" w:rsidRPr="005D38F1" w14:paraId="0A9916F9" w14:textId="77777777" w:rsidTr="00C10C4F">
        <w:trPr>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4D840AC9" w14:textId="77777777" w:rsidR="003C5B63" w:rsidRPr="005D38F1" w:rsidRDefault="003C5B63" w:rsidP="00C10C4F">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Mosse</w:t>
            </w:r>
          </w:p>
        </w:tc>
        <w:tc>
          <w:tcPr>
            <w:tcW w:w="852" w:type="dxa"/>
            <w:hideMark/>
          </w:tcPr>
          <w:p w14:paraId="5D9E92B1" w14:textId="77777777" w:rsidR="003C5B63" w:rsidRPr="005D38F1"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2010</w:t>
            </w:r>
          </w:p>
        </w:tc>
        <w:tc>
          <w:tcPr>
            <w:tcW w:w="1310" w:type="dxa"/>
            <w:hideMark/>
          </w:tcPr>
          <w:p w14:paraId="276E69B1"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تبني تكنولوجيا المعلومات في الرعاية الصحية الأولية في الدول النامية</w:t>
            </w:r>
          </w:p>
        </w:tc>
        <w:tc>
          <w:tcPr>
            <w:tcW w:w="1160" w:type="dxa"/>
            <w:hideMark/>
          </w:tcPr>
          <w:p w14:paraId="51D97986"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دراسة ميدانية نظرية تطبيقية في موزمبيق</w:t>
            </w:r>
          </w:p>
        </w:tc>
        <w:tc>
          <w:tcPr>
            <w:tcW w:w="1456" w:type="dxa"/>
            <w:hideMark/>
          </w:tcPr>
          <w:p w14:paraId="1F17FBCC"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أوضحت أن الاتصال أساس جوهري لتحسين نظم المعلومات الصحية</w:t>
            </w:r>
          </w:p>
        </w:tc>
        <w:tc>
          <w:tcPr>
            <w:tcW w:w="1375" w:type="dxa"/>
            <w:hideMark/>
          </w:tcPr>
          <w:p w14:paraId="76238D15"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تشر إلى التواصل عبر الوسائل الاجتماعية أو الشبكات العامة</w:t>
            </w:r>
          </w:p>
        </w:tc>
        <w:tc>
          <w:tcPr>
            <w:tcW w:w="1264" w:type="dxa"/>
            <w:hideMark/>
          </w:tcPr>
          <w:p w14:paraId="4CE865E0" w14:textId="77777777" w:rsidR="003C5B63" w:rsidRPr="005D38F1"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نظريًا؛ تفيد في الإطار العام لرقمنة الاتصالات الصحية</w:t>
            </w:r>
          </w:p>
        </w:tc>
      </w:tr>
    </w:tbl>
    <w:p w14:paraId="4F91DA7E" w14:textId="63F2B109" w:rsidR="008B1145" w:rsidRDefault="00E91837" w:rsidP="00E91837">
      <w:pPr>
        <w:pStyle w:val="Caption"/>
        <w:bidi/>
        <w:jc w:val="center"/>
        <w:rPr>
          <w:rFonts w:cs="Arial"/>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الدراسات السابقة الخاصة ب</w:t>
      </w:r>
      <w:r w:rsidRPr="0094693C">
        <w:rPr>
          <w:rFonts w:cs="Arial" w:hint="eastAsia"/>
          <w:rtl/>
          <w:lang w:bidi="ar-EG"/>
        </w:rPr>
        <w:t>دور</w:t>
      </w:r>
      <w:r w:rsidRPr="0094693C">
        <w:rPr>
          <w:rFonts w:cs="Arial"/>
          <w:rtl/>
          <w:lang w:bidi="ar-EG"/>
        </w:rPr>
        <w:t xml:space="preserve"> </w:t>
      </w:r>
      <w:r w:rsidRPr="0094693C">
        <w:rPr>
          <w:rFonts w:cs="Arial" w:hint="eastAsia"/>
          <w:rtl/>
          <w:lang w:bidi="ar-EG"/>
        </w:rPr>
        <w:t>شبكات</w:t>
      </w:r>
      <w:r w:rsidRPr="0094693C">
        <w:rPr>
          <w:rFonts w:cs="Arial"/>
          <w:rtl/>
          <w:lang w:bidi="ar-EG"/>
        </w:rPr>
        <w:t xml:space="preserve"> </w:t>
      </w:r>
      <w:r w:rsidRPr="0094693C">
        <w:rPr>
          <w:rFonts w:cs="Arial" w:hint="eastAsia"/>
          <w:rtl/>
          <w:lang w:bidi="ar-EG"/>
        </w:rPr>
        <w:t>الاتصال</w:t>
      </w:r>
      <w:r w:rsidRPr="0094693C">
        <w:rPr>
          <w:rFonts w:cs="Arial"/>
          <w:rtl/>
          <w:lang w:bidi="ar-EG"/>
        </w:rPr>
        <w:t xml:space="preserve"> </w:t>
      </w:r>
      <w:r w:rsidRPr="0094693C">
        <w:rPr>
          <w:rFonts w:cs="Arial" w:hint="eastAsia"/>
          <w:rtl/>
          <w:lang w:bidi="ar-EG"/>
        </w:rPr>
        <w:t>في</w:t>
      </w:r>
      <w:r w:rsidRPr="0094693C">
        <w:rPr>
          <w:rFonts w:cs="Arial"/>
          <w:rtl/>
          <w:lang w:bidi="ar-EG"/>
        </w:rPr>
        <w:t xml:space="preserve"> </w:t>
      </w:r>
      <w:r w:rsidRPr="0094693C">
        <w:rPr>
          <w:rFonts w:cs="Arial" w:hint="eastAsia"/>
          <w:rtl/>
          <w:lang w:bidi="ar-EG"/>
        </w:rPr>
        <w:t>زيادة</w:t>
      </w:r>
      <w:r w:rsidRPr="0094693C">
        <w:rPr>
          <w:rFonts w:cs="Arial"/>
          <w:rtl/>
          <w:lang w:bidi="ar-EG"/>
        </w:rPr>
        <w:t xml:space="preserve"> </w:t>
      </w:r>
      <w:r w:rsidRPr="0094693C">
        <w:rPr>
          <w:rFonts w:cs="Arial" w:hint="eastAsia"/>
          <w:rtl/>
          <w:lang w:bidi="ar-EG"/>
        </w:rPr>
        <w:t>جودة</w:t>
      </w:r>
      <w:r w:rsidRPr="0094693C">
        <w:rPr>
          <w:rFonts w:cs="Arial"/>
          <w:rtl/>
          <w:lang w:bidi="ar-EG"/>
        </w:rPr>
        <w:t xml:space="preserve"> </w:t>
      </w:r>
      <w:r w:rsidRPr="0094693C">
        <w:rPr>
          <w:rFonts w:cs="Arial" w:hint="eastAsia"/>
          <w:rtl/>
          <w:lang w:bidi="ar-EG"/>
        </w:rPr>
        <w:t>خدمات</w:t>
      </w:r>
      <w:r w:rsidRPr="0094693C">
        <w:rPr>
          <w:rFonts w:cs="Arial"/>
          <w:rtl/>
          <w:lang w:bidi="ar-EG"/>
        </w:rPr>
        <w:t xml:space="preserve"> </w:t>
      </w:r>
      <w:r w:rsidRPr="0094693C">
        <w:rPr>
          <w:rFonts w:cs="Arial" w:hint="eastAsia"/>
          <w:rtl/>
          <w:lang w:bidi="ar-EG"/>
        </w:rPr>
        <w:t>الرعاية</w:t>
      </w:r>
      <w:r w:rsidRPr="0094693C">
        <w:rPr>
          <w:rFonts w:cs="Arial"/>
          <w:rtl/>
          <w:lang w:bidi="ar-EG"/>
        </w:rPr>
        <w:t xml:space="preserve"> </w:t>
      </w:r>
      <w:r w:rsidRPr="0094693C">
        <w:rPr>
          <w:rFonts w:cs="Arial" w:hint="eastAsia"/>
          <w:rtl/>
          <w:lang w:bidi="ar-EG"/>
        </w:rPr>
        <w:t>الصحية</w:t>
      </w:r>
      <w:r>
        <w:rPr>
          <w:rFonts w:cs="Arial" w:hint="cs"/>
          <w:rtl/>
          <w:lang w:bidi="ar-EG"/>
        </w:rPr>
        <w:t>.</w:t>
      </w:r>
    </w:p>
    <w:p w14:paraId="5CF386C4" w14:textId="77777777" w:rsidR="00E91837" w:rsidRPr="00E91837" w:rsidRDefault="00E91837" w:rsidP="00E91837">
      <w:pPr>
        <w:bidi/>
        <w:rPr>
          <w:rtl/>
          <w:lang w:bidi="ar-EG"/>
        </w:rPr>
      </w:pPr>
    </w:p>
    <w:p w14:paraId="24B0998D" w14:textId="529DCC44" w:rsidR="008B1145" w:rsidRPr="008B1145" w:rsidRDefault="008B1145" w:rsidP="008B1145">
      <w:pPr>
        <w:tabs>
          <w:tab w:val="left" w:pos="5505"/>
        </w:tabs>
        <w:bidi/>
        <w:spacing w:line="360" w:lineRule="auto"/>
        <w:rPr>
          <w:rFonts w:ascii="Traditional Arabic" w:hAnsi="Traditional Arabic" w:cs="Traditional Arabic"/>
          <w:b/>
          <w:bCs/>
          <w:sz w:val="28"/>
          <w:szCs w:val="28"/>
          <w:u w:val="single"/>
          <w:rtl/>
          <w:lang w:bidi="ar-EG"/>
        </w:rPr>
      </w:pPr>
      <w:r w:rsidRPr="008B1145">
        <w:rPr>
          <w:rFonts w:ascii="Traditional Arabic" w:hAnsi="Traditional Arabic" w:cs="Traditional Arabic" w:hint="cs"/>
          <w:b/>
          <w:bCs/>
          <w:sz w:val="28"/>
          <w:szCs w:val="28"/>
          <w:u w:val="single"/>
          <w:rtl/>
          <w:lang w:bidi="ar-EG"/>
        </w:rPr>
        <w:t xml:space="preserve">دور البرمجيات والتطبيقات الرقمية في زيادة جودة خدمات الرعاية الصحية </w:t>
      </w:r>
    </w:p>
    <w:p w14:paraId="2AA85AB6" w14:textId="1E2ABEF7" w:rsidR="003C5B63" w:rsidRPr="00141ABA" w:rsidRDefault="003C5B63" w:rsidP="008B1145">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يشهد العالم تسارعًا كبيرًا في نمو العديد من المجالات، وأبرزها الرعاية الصحية. وتأتي المملكة العربية السعودية في طليعة الدول التي أعطت الأولوية لهذا القطاع كجزء من رؤية 2030، بهدف تحسين جودة الحياة وزيادة كفاءة خدمات الرعاية الصحية. وفي هذا الصدد، تناول البحث تطبيقات الصحة الرقمية وكيف تؤثر على تطوير خدمات الرعاية الصحية للمواطنين والمقيمين. واتبعت الدراسة نهجًا وصفيًا وتحليليًا، حيث حللت الأدبيات ذات الصلة بالإضافة إلى التجارب العالمية والمحلية، مع التركيز على أهم العقبات التي تعترض التنفيذ العملي للتحول الرقمي في الرعاية الصحية</w:t>
      </w:r>
      <w:sdt>
        <w:sdtPr>
          <w:rPr>
            <w:rFonts w:ascii="Traditional Arabic" w:hAnsi="Traditional Arabic" w:cs="Traditional Arabic"/>
            <w:sz w:val="28"/>
            <w:szCs w:val="28"/>
            <w:rtl/>
            <w:lang w:bidi="ar-EG"/>
          </w:rPr>
          <w:id w:val="108742473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الش25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وتُظهر النتائج أن تطبيقات الصحة الرقمية، مثل السجل الصحي الموحد والتطبيقات الذكية، قد ساعدت في تحسين جودة الرعاية الصحية وتسهيل الوصول إلى الخدمات، لا سيما خلال جائحة كوفيد-19. ومع ذلك، لا تزال هناك مشكلات في البنية التحتية والثقافة الرقمية وأمن المعلومات. ويقترح التقرير زيادة الاستثمار في البنية التحتية الرقمية، وتكثيف مبادرات التوعية، ودعم الابتكار في مجال الصحة الرقمية لضمان استمرارية المزايا التي تم الحصول عليها على المدى الطويل وتحقيق أهداف رؤية 2030.</w:t>
      </w:r>
    </w:p>
    <w:p w14:paraId="17ACD27C" w14:textId="10EC1C73" w:rsidR="003C5B63" w:rsidRPr="00141ABA"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إن التحسينات العالمية في التكنولوجيا الرقمية لديها القدرة على تحسين جودة الرعاية الصحية الأولية ونطاقها وكفاءتها، وبالتالي تعزيز التغطية الصحية الشاملة. بحثت هذه الدراسة الاستكشافية في كيفية مساهمة حلول الصحة الرقمية في تقديم الرعاية الصحية الأولية والتغطية الصحية الشاملة من خلال النظر في سياق وأساليب ونتائج تدخلات الصحة الإلكترونية. تم إجراء بحث شامل في الأدبيات، بما في ذلك البحث النوعي والكمي، وتقييمات العمليات، والمراجعات المنهجية أو الاستقصائية. أظهرت مراجعتنا لـ 65 منشورًا أن النظام البيئي الرقمي الناجح - الذي يتميز بأدوات رقمية قابلة للتكيف وقابلة للتشغيل البيني، وأسس قوية لتكنولوجيا المعلومات والاتصالات، وبيئات مواتية - أمر بالغ الأهمية لفعالية علاجات الصحة الإلكترونية. أظهرت المرافق التي تتمتع بمحو الأمية الرقمية المحسّن، والموظفين المنخرطين، والميزانية الكافية استخدامًا أعلى لتكنولوجيا الصحة الإلكترونية، مما أدى إلى تقديم خدمات أفضل وأكثر تنسيقًا وزيادة رضا المرضى. ومع ذلك، فإن المعايير الاجتماعية القائمة، وعدم المساواة الجغرافية في الوصول إلى التكنولوجيا، والفجوات في محو الأمية الرقمية غالبًا ما تعيق التبني. يؤكد بحثنا على ضرورة مراعاة جاهزية النظام البيئي الرقمي، وسلوك المستخدم، ومتطلبات النظام الصحي الأكبر، وقدرة الرعاية الصحية الأولية على تبني الحلول الرقمية عند تقييم فعالية علاجات الصحة الرقمية</w:t>
      </w:r>
      <w:sdt>
        <w:sdtPr>
          <w:rPr>
            <w:rFonts w:ascii="Traditional Arabic" w:hAnsi="Traditional Arabic" w:cs="Traditional Arabic"/>
            <w:sz w:val="28"/>
            <w:szCs w:val="28"/>
            <w:rtl/>
            <w:lang w:bidi="ar-EG"/>
          </w:rPr>
          <w:id w:val="22255953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Erk231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5C1394C5" w14:textId="75D5B2CD" w:rsidR="003C5B63" w:rsidRPr="00141ABA"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دراسة </w:t>
      </w:r>
      <w:sdt>
        <w:sdtPr>
          <w:rPr>
            <w:rFonts w:ascii="Traditional Arabic" w:hAnsi="Traditional Arabic" w:cs="Traditional Arabic"/>
            <w:sz w:val="28"/>
            <w:szCs w:val="28"/>
            <w:rtl/>
            <w:lang w:bidi="ar-EG"/>
          </w:rPr>
          <w:id w:val="389537669"/>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Vie24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إيجاد وتقييم وتقديم توصيات حول كيفية استخدام تكنولوجيا المعلومات بفعالية لتحسين جودة خدمات الرعاية الصحية في المستشفيات. كما تهدف إلى دراسة كيف أصبحت تكنولوجيا المعلومات مكونًا أساسيًا في مجموعة متنوعة من القطاعات، بما في ذلك الأعمال والتعليم والحكومة والصحة. تضمنت منهجية هذه الدراسة مراجعة للأدبيات، وتحليلًا للبيانات الثانوية، ومقابلات مع ممارسي الرعاية الصحية ومتخصصي تكنولوجيا المعلومات، بالإضافة إلى مراجعة المجلات العلمية، وتقارير الأبحاث، والمنشورات الأخرى، وإحصاءات وزارة الصحة، واستطلاعات الرأي الوطنية ذات الصلة. سيساعد هذا في تحديد الاتجاهات والعقبات وإمكانيات نشر تكنولوجيا المعلومات في المستشفيات. تُحسّن تكنولوجيا المعلومات جودة خدمات الرعاية الصحية من خلال زيادة الكفاءة التشغيلية، ودقة بيانات المرضى وأمنها، ورضاهم، وإمكانية الوصول إلى الخدمات. تشمل تحديات ومعوقات تطبيق تكنولوجيا المعلومات تكاليف التنفيذ، والتدريب والموارد البشرية، وأمن البيانات والخصوصية، ومعارضة التغيير. </w:t>
      </w:r>
      <w:r w:rsidRPr="0000744C">
        <w:rPr>
          <w:rFonts w:ascii="Traditional Arabic" w:hAnsi="Traditional Arabic" w:cs="Traditional Arabic"/>
          <w:sz w:val="28"/>
          <w:szCs w:val="28"/>
          <w:rtl/>
          <w:lang w:bidi="ar-EG"/>
        </w:rPr>
        <w:lastRenderedPageBreak/>
        <w:t>يمكن لنشر تكنولوجيا المعلومات في المستشفيات أن يُحسّن جودة خدمات الرعاية الصحية بشكل كبير. ومع ذلك، يجب معالجة العقبات والمشاكل مثل تكاليف التنفيذ، ومتطلبات التدريب، وأمن البيانات، والتردد في التغيير لتحقيق النجاح.</w:t>
      </w:r>
    </w:p>
    <w:p w14:paraId="763F2C78" w14:textId="5DB13CE2" w:rsidR="003C5B63" w:rsidRPr="00141ABA"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تُعدّ إدارة الجودة الشاملة (</w:t>
      </w:r>
      <w:r w:rsidRPr="0000744C">
        <w:rPr>
          <w:rFonts w:ascii="Traditional Arabic" w:hAnsi="Traditional Arabic" w:cs="Traditional Arabic"/>
          <w:sz w:val="28"/>
          <w:szCs w:val="28"/>
          <w:lang w:bidi="ar-EG"/>
        </w:rPr>
        <w:t>TQM</w:t>
      </w:r>
      <w:r w:rsidRPr="0000744C">
        <w:rPr>
          <w:rFonts w:ascii="Traditional Arabic" w:hAnsi="Traditional Arabic" w:cs="Traditional Arabic"/>
          <w:sz w:val="28"/>
          <w:szCs w:val="28"/>
          <w:rtl/>
          <w:lang w:bidi="ar-EG"/>
        </w:rPr>
        <w:t xml:space="preserve">) استراتيجيةً فعّالةً لتحسين جودة المؤسسات باستمرار. ومع ذلك، يُجادل الباحثون في تطبيقها على الخدمات، مما يستلزم أفضل الممارسات المتميزة عن تلك المُستخدمة في قطاع التصنيع. علاوةً على ذلك، تنتشر الرقمنة في جميع أنواع الخدمات، إلا أن المعلومات المتوفرة حول إجراءات إدارة الجودة الشاملة في الشركات الرقمية محدودة. استخدم المؤلفون دراسة حالة نموذجية لمجموعة </w:t>
      </w:r>
      <w:proofErr w:type="spellStart"/>
      <w:r w:rsidRPr="0000744C">
        <w:rPr>
          <w:rFonts w:ascii="Traditional Arabic" w:hAnsi="Traditional Arabic" w:cs="Traditional Arabic"/>
          <w:sz w:val="28"/>
          <w:szCs w:val="28"/>
          <w:lang w:bidi="ar-EG"/>
        </w:rPr>
        <w:t>Healthware</w:t>
      </w:r>
      <w:proofErr w:type="spellEnd"/>
      <w:r w:rsidRPr="0000744C">
        <w:rPr>
          <w:rFonts w:ascii="Traditional Arabic" w:hAnsi="Traditional Arabic" w:cs="Traditional Arabic"/>
          <w:sz w:val="28"/>
          <w:szCs w:val="28"/>
          <w:rtl/>
          <w:lang w:bidi="ar-EG"/>
        </w:rPr>
        <w:t>، وهي شركة عالمية متكاملة في مجال الصحة الرقمية، لاختبار الافتراضات النظرية المتعلقة بأساليب إدارة الجودة الشاملة في البيئة الرقمية. تدعم النتائج النموذج المُقدّم. علاوةً على ذلك، تُتيح الدراسة للمؤلفين رصد التغييرات في تقديم الخدمات التي تحدث في العصر الرقمي، بالإضافة إلى التحوّل اللاحق في أفضل الممارسات. وبشكلٍ أكثر تحديدًا، لا يُشير المؤلفون إلى تحوّل كلي للشركات الرقمية، بل إلى تعزيز ونمو تقنيات إدارة الجودة الشاملة. ويمكن وصف هذه النتائج على أفضل وجه في سلسلة من التأكيدات التي تُشكّل الركائز الأساسية السبعة لنموذج إدارة الجودة الشاملة. تُعد هذه الدراسة أول محاولة لتحليل العلاقة بين إدارة الجودة الشاملة والرقمنة، بما في ذلك المفاهيم العلمية والرؤى المُقدمة للممارسين. ويمكن استخدام هذا النموذج لتوضيح العوامل العديدة التي تؤثر على نجاح تطبيق خدمات الدعم التقني في شركات الخدمات الرقمية</w:t>
      </w:r>
      <w:sdt>
        <w:sdtPr>
          <w:rPr>
            <w:rFonts w:ascii="Traditional Arabic" w:hAnsi="Traditional Arabic" w:cs="Traditional Arabic"/>
            <w:sz w:val="28"/>
            <w:szCs w:val="28"/>
            <w:rtl/>
            <w:lang w:bidi="ar-EG"/>
          </w:rPr>
          <w:id w:val="187920029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Sch232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099EECD" w14:textId="68CF4FC6"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تناول </w:t>
      </w:r>
      <w:sdt>
        <w:sdtPr>
          <w:rPr>
            <w:rFonts w:ascii="Traditional Arabic" w:hAnsi="Traditional Arabic" w:cs="Traditional Arabic"/>
            <w:sz w:val="28"/>
            <w:szCs w:val="28"/>
            <w:rtl/>
            <w:lang w:bidi="ar-EG"/>
          </w:rPr>
          <w:id w:val="150447487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AlA24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مراجعة منهجية حول التأثير التحويلي لتقنيات الرعاية الصحية 4.0 (</w:t>
      </w:r>
      <w:r w:rsidRPr="0000744C">
        <w:rPr>
          <w:rFonts w:ascii="Traditional Arabic" w:hAnsi="Traditional Arabic" w:cs="Traditional Arabic"/>
          <w:sz w:val="28"/>
          <w:szCs w:val="28"/>
          <w:lang w:bidi="ar-EG"/>
        </w:rPr>
        <w:t>HC4.0</w:t>
      </w:r>
      <w:r w:rsidRPr="0000744C">
        <w:rPr>
          <w:rFonts w:ascii="Traditional Arabic" w:hAnsi="Traditional Arabic" w:cs="Traditional Arabic"/>
          <w:sz w:val="28"/>
          <w:szCs w:val="28"/>
          <w:rtl/>
          <w:lang w:bidi="ar-EG"/>
        </w:rPr>
        <w:t>) على جودة خدمات الرعاية الصحية (</w:t>
      </w:r>
      <w:r w:rsidRPr="0000744C">
        <w:rPr>
          <w:rFonts w:ascii="Traditional Arabic" w:hAnsi="Traditional Arabic" w:cs="Traditional Arabic"/>
          <w:sz w:val="28"/>
          <w:szCs w:val="28"/>
          <w:lang w:bidi="ar-EG"/>
        </w:rPr>
        <w:t>HCSQ</w:t>
      </w:r>
      <w:r w:rsidRPr="0000744C">
        <w:rPr>
          <w:rFonts w:ascii="Traditional Arabic" w:hAnsi="Traditional Arabic" w:cs="Traditional Arabic"/>
          <w:sz w:val="28"/>
          <w:szCs w:val="28"/>
          <w:rtl/>
          <w:lang w:bidi="ar-EG"/>
        </w:rPr>
        <w:t xml:space="preserve">)، مع التركيز على قدرتها على تحسين تقديم الرعاية الصحية مع معالجة المشكلات الكبيرة. نظر هذا البحث في 168 منشورًا تمت مراجعته من قبل الأقران من قاعدة بيانات </w:t>
      </w:r>
      <w:r w:rsidRPr="0000744C">
        <w:rPr>
          <w:rFonts w:ascii="Traditional Arabic" w:hAnsi="Traditional Arabic" w:cs="Traditional Arabic"/>
          <w:sz w:val="28"/>
          <w:szCs w:val="28"/>
          <w:lang w:bidi="ar-EG"/>
        </w:rPr>
        <w:t>Scopus</w:t>
      </w:r>
      <w:r w:rsidRPr="0000744C">
        <w:rPr>
          <w:rFonts w:ascii="Traditional Arabic" w:hAnsi="Traditional Arabic" w:cs="Traditional Arabic"/>
          <w:sz w:val="28"/>
          <w:szCs w:val="28"/>
          <w:rtl/>
          <w:lang w:bidi="ar-EG"/>
        </w:rPr>
        <w:t>، نُشرت بين عامي 2005 و2023. استخدمت طريقة الاختيار معايير إدراج واستبعاد محددة جيدًا للعثور على أبحاث تركز على التقنيات المتقدمة بما في ذلك 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وإنترنت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xml:space="preserve">) وتحليلات البيانات الضخمة. سمح برنامج </w:t>
      </w:r>
      <w:r w:rsidRPr="0000744C">
        <w:rPr>
          <w:rFonts w:ascii="Traditional Arabic" w:hAnsi="Traditional Arabic" w:cs="Traditional Arabic"/>
          <w:sz w:val="28"/>
          <w:szCs w:val="28"/>
          <w:lang w:bidi="ar-EG"/>
        </w:rPr>
        <w:t>Rayyan</w:t>
      </w:r>
      <w:r w:rsidRPr="0000744C">
        <w:rPr>
          <w:rFonts w:ascii="Traditional Arabic" w:hAnsi="Traditional Arabic" w:cs="Traditional Arabic"/>
          <w:sz w:val="28"/>
          <w:szCs w:val="28"/>
          <w:rtl/>
          <w:lang w:bidi="ar-EG"/>
        </w:rPr>
        <w:t xml:space="preserve"> بالتنظيم المنهجي وإزالة التكرار، بينما ضمنت المراجعة اليدوية الصلة والجودة. تُظهر النتائج أنه في حين أن </w:t>
      </w:r>
      <w:r w:rsidRPr="0000744C">
        <w:rPr>
          <w:rFonts w:ascii="Traditional Arabic" w:hAnsi="Traditional Arabic" w:cs="Traditional Arabic"/>
          <w:sz w:val="28"/>
          <w:szCs w:val="28"/>
          <w:lang w:bidi="ar-EG"/>
        </w:rPr>
        <w:t>HC4.0</w:t>
      </w:r>
      <w:r w:rsidRPr="0000744C">
        <w:rPr>
          <w:rFonts w:ascii="Traditional Arabic" w:hAnsi="Traditional Arabic" w:cs="Traditional Arabic"/>
          <w:sz w:val="28"/>
          <w:szCs w:val="28"/>
          <w:rtl/>
          <w:lang w:bidi="ar-EG"/>
        </w:rPr>
        <w:t xml:space="preserve"> لديه القدرة على تحسين تقديم الخدمة ونتائج المرضى والكفاءات التشغيلية، إلا أنه يواجه أيضًا عقبات مثل قابلية التشغيل البيني والقضايا الأخلاقية وعدم المساواة في الوصول للفئات المحرومة. تم تلخيص البيانات بشكل وصفي، مع تسليط الضوء على الاتجاهات المهمة والأفكار المواضيعية مع الاعتراف </w:t>
      </w:r>
      <w:r w:rsidRPr="0000744C">
        <w:rPr>
          <w:rFonts w:ascii="Traditional Arabic" w:hAnsi="Traditional Arabic" w:cs="Traditional Arabic"/>
          <w:sz w:val="28"/>
          <w:szCs w:val="28"/>
          <w:rtl/>
          <w:lang w:bidi="ar-EG"/>
        </w:rPr>
        <w:lastRenderedPageBreak/>
        <w:t xml:space="preserve">بالاختلاف بين التحقيقات. تشمل القيود عدم وجود تقييم دقيق لمخاطر التحيز والتباين المنهجي، مما يحول دون إجراء تحليل كمي. تُبرز هذه الدراسة أهمية البحوث المستقبلية حول أطر التكامل، والمبادئ الأخلاقية، وقواعد الوصول العادل في تحقيق الإمكانات التحويلية لـ </w:t>
      </w:r>
      <w:r w:rsidRPr="0000744C">
        <w:rPr>
          <w:rFonts w:ascii="Traditional Arabic" w:hAnsi="Traditional Arabic" w:cs="Traditional Arabic"/>
          <w:sz w:val="28"/>
          <w:szCs w:val="28"/>
          <w:lang w:bidi="ar-EG"/>
        </w:rPr>
        <w:t>HC4.0</w:t>
      </w:r>
      <w:r w:rsidRPr="0000744C">
        <w:rPr>
          <w:rFonts w:ascii="Traditional Arabic" w:hAnsi="Traditional Arabic" w:cs="Traditional Arabic"/>
          <w:sz w:val="28"/>
          <w:szCs w:val="28"/>
          <w:rtl/>
          <w:lang w:bidi="ar-EG"/>
        </w:rPr>
        <w:t>. لم يتم الحصول على تمويل خارجي، ولم يُعتمد أي إجراء رسمي.</w:t>
      </w:r>
    </w:p>
    <w:p w14:paraId="5C6B2E60" w14:textId="231AB836"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يُحدث ظهور التقنيات الرقمية المختلفة تأثيرًا متزايد الأهمية على العديد من العمليات الاجتماعية والاقتصادية. وقد جعلت الأزمة الحالية، إلى جانب جائحة 2020 العالمية، من الضروري إرساء أسس التكنولوجيا الرقمية في القطاع الطبي. تسعى هذه الدراسة إلى إجراء تحليل وتقييم شاملين للاتجاهات الرئيسية في استخدام التكنولوجيا الرقمية في نظام الرعاية الصحية في مجالين: عالمي (أكثر الإنجازات العالمية إبداعًا) ومحلي (اتجاهات الدول). تعتمد مناهج البحث على التحليل المؤسسي والمقارن. تُظهر النتائج أن التكنولوجيا الرقمية قادرة على حماية الأطباء والمرضى من الاتصال القسري وتجنب انتشار الأمراض المعدية الخطيرة. إن العلاقة التقليدية بين الطبيب والمريض تفقد أهميتها، ويتطلب الوضع الحالي تحولًا جذريًا. تُبشر التكنولوجيا الرقمية، إلى جانب المعدات الطبية، بعصر جديد من الرعاية الصحية الرقمية، كما أن رقمنة نظام الرعاية الصحية نفسه تؤدي إلى تحسين تقديم الخدمات الصحية، وزيادة مراقبة الجودة، وخفض التكاليف. تُعرض النتائج الرئيسية لاستخدام التكنولوجيا الرقمية في الرعاية الصحية. في الوقت الحالي، تتشكل بوضوح اتجاهات وابتكارات جديدة، وستتحول خلال بضع سنوات من مجرد تجارب فريدة إلى مكونات أساسية في العمليات الروتينية طوال مرحلة التحول الرقمي. علاوة على ذلك، فإن أسلوب اتخاذ القرار ثلاثي المستويات المقترح، بناءً على إنجازات هذه الفترة، من شأنه أن يوفر أساسًا نظريًا لظروف معينة، ويقلل من احتمالية الفشل في تحقيق النتائج المثلى</w:t>
      </w:r>
      <w:sdt>
        <w:sdtPr>
          <w:rPr>
            <w:rFonts w:ascii="Traditional Arabic" w:hAnsi="Traditional Arabic" w:cs="Traditional Arabic"/>
            <w:sz w:val="28"/>
            <w:szCs w:val="28"/>
            <w:rtl/>
            <w:lang w:bidi="ar-EG"/>
          </w:rPr>
          <w:id w:val="-150751367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Osi21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6DEF51D" w14:textId="0F9F5953"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w:t>
      </w:r>
      <w:sdt>
        <w:sdtPr>
          <w:rPr>
            <w:rFonts w:ascii="Traditional Arabic" w:hAnsi="Traditional Arabic" w:cs="Traditional Arabic"/>
            <w:sz w:val="28"/>
            <w:szCs w:val="28"/>
            <w:rtl/>
            <w:lang w:bidi="ar-EG"/>
          </w:rPr>
          <w:id w:val="214015063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Ibr22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قاموا</w:t>
      </w:r>
      <w:r>
        <w:rPr>
          <w:rFonts w:ascii="Traditional Arabic" w:hAnsi="Traditional Arabic" w:cs="Traditional Arabic" w:hint="cs"/>
          <w:sz w:val="28"/>
          <w:szCs w:val="28"/>
          <w:rtl/>
          <w:lang w:bidi="ar-EG"/>
        </w:rPr>
        <w:t xml:space="preserve"> ب</w:t>
      </w:r>
      <w:r w:rsidRPr="0000744C">
        <w:rPr>
          <w:rFonts w:ascii="Traditional Arabic" w:hAnsi="Traditional Arabic" w:cs="Traditional Arabic"/>
          <w:sz w:val="28"/>
          <w:szCs w:val="28"/>
          <w:rtl/>
          <w:lang w:bidi="ar-EG"/>
        </w:rPr>
        <w:t xml:space="preserve">فهرسة شاملة لمقالات المراجعة المتعلقة بالصحة الرقمية لتحديد مدى توفر الأدلة حول جودة الرعاية الصحية، ولتسليط الضوء على الثغرات في فهمنا ووجهات نظرنا ورؤانا للسياسات والممارسات القائمة على الأدلة. أجرى الباحثون بحثًا شاملًا في قاعدة بيانات </w:t>
      </w:r>
      <w:r w:rsidRPr="0000744C">
        <w:rPr>
          <w:rFonts w:ascii="Traditional Arabic" w:hAnsi="Traditional Arabic" w:cs="Traditional Arabic"/>
          <w:sz w:val="28"/>
          <w:szCs w:val="28"/>
          <w:lang w:bidi="ar-EG"/>
        </w:rPr>
        <w:t>PubMed</w:t>
      </w:r>
      <w:r w:rsidRPr="0000744C">
        <w:rPr>
          <w:rFonts w:ascii="Traditional Arabic" w:hAnsi="Traditional Arabic" w:cs="Traditional Arabic"/>
          <w:sz w:val="28"/>
          <w:szCs w:val="28"/>
          <w:rtl/>
          <w:lang w:bidi="ar-EG"/>
        </w:rPr>
        <w:t xml:space="preserve"> باستخدام مصطلحات بحث حساسة. عمل مراجعان بشكل منفصل على عملية اختيار من مرحلتين، بدءًا من العنوان والملخص، ثم تحليل المحتوى الكامل. وتم حل أي خلافات بالإجماع. وللحصول على بيانات دقيقة، استُخدمت تقنية موحدة لاستخراج البيانات. من عام ٢٠١٤ إلى عام ٢٠٢١، تم تضمين ٥٤ مراجعة، مما يمثل زيادة كبيرة في عدد المنشورات. شكلت المراجعات المنهجية الأغلبية (٦١.١٪، بما في ذلك ٣٧.٠٪ مع التحليلات التلوية)، تليها مراجعات </w:t>
      </w:r>
      <w:r w:rsidRPr="0000744C">
        <w:rPr>
          <w:rFonts w:ascii="Traditional Arabic" w:hAnsi="Traditional Arabic" w:cs="Traditional Arabic"/>
          <w:sz w:val="28"/>
          <w:szCs w:val="28"/>
          <w:rtl/>
          <w:lang w:bidi="ar-EG"/>
        </w:rPr>
        <w:lastRenderedPageBreak/>
        <w:t>تحديد النطاق (٣٨.٩٪). كانت أبعاد الجودة التي تم تقييمها هي الفعالية (75.9%)، وإمكانية الوصول (33.3%)، وسلامة المرضى (31.5%)، والكفاءة (25.9%)، والرعاية التي تركز على المريض (20.4%)، والإنصاف (16.7%). وكانت تطبيقات الهاتف المحمول والرعاية القائمة على الكمبيوتر هي الأكثر شيوعًا (79.6%). وكانت أكثر تقنيات التدخل الصحي الرقمي فعالية هي تعزيز السلوك الصحي (50.0%)، والتقييم السريري (35.1%)، والالتزام بالعلاج (33.3%)، وتنسيق الرعاية (24.1%). وكان الطب النفسي هو التخصص الذي شهد أكبر عدد من مشكلات الصحة الرقمية التي تم تقييمها (20.3%). ووجدت تقييمات الصحة الرقمية أدلة على فعالية أفضل للتدخل باستخدام تطبيقات الصحة المتنقلة، وخاصة في مجال الصحة النفسية والعلاج السلوكي. وكشف تقييم الأدلة للصحة الرقمية عن فجوات كبيرة في فعالية التكلفة والرعاية الصحية العادلة والرعاية التي تركز على المريض. وينبغي أن تنظر الدراسات التجريبية والمراجعة المستقبلية في العلاقة بين مجالات الممارسة والاستعداد لقبول الصحة الرقمية واستخدامها لتحسين الرعاية.</w:t>
      </w:r>
    </w:p>
    <w:p w14:paraId="026E2405" w14:textId="37258B31"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يُساعدنا الجمع بين التكنولوجيا الرقمية والصحة العامة في مكافحة جائحة مرض فيروس كورونا 2019 (كوفيد-19)، وهي أسوأ كارثة صحية عامة واجهتها البشرية منذ تفشي إنفلونزا عام 1918. ولفهم أفضل للرعاية الصحية الرقمية، أجري </w:t>
      </w:r>
      <w:sdt>
        <w:sdtPr>
          <w:rPr>
            <w:rFonts w:ascii="Traditional Arabic" w:hAnsi="Traditional Arabic" w:cs="Traditional Arabic"/>
            <w:sz w:val="28"/>
            <w:szCs w:val="28"/>
            <w:rtl/>
            <w:lang w:bidi="ar-EG"/>
          </w:rPr>
          <w:id w:val="91051050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Wan212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هذه الدراسة مراجعة شاملة ودقيقة للمساعدة في مكافحة وباء كوفيد-19. تُقدم هذه الورقة معلومات أساسية ونظرة عامة على أبحاث الرعاية الصحية الرقمية، وتشرح استخداماتها ومشاكلها خلال جائحة كوفيد-19، وتُختتم بآفاق الرعاية الصحية الرقمية. أولًا، يناقش الجزء المتعلق بالخلفية المبادئ المهمة وأساليب التطوير وسيناريوهات التطبيق الشائعة لدمج التكنولوجيا الرقمية مع الرعاية الصحية الرقمية. ثانيًا، استُخدمت أدوات القياس الببليومتري لفحص مخرجات البحث والتوزيع الإقليمي والتخصصي وشبكة التعاون والقضايا الساخنة في الرعاية الصحية الرقمية قبل جائحة كوفيد-19 وأثناءها. لقد اكتشفنا أن جائحة كوفيد-19 قد حفزت البحث في دمج التكنولوجيا الرقمية مع الرعاية الصحية. ثالثًا، جُمعت ودُرست حالات تطبيقية من الصين والاتحاد الأوروبي والولايات المتحدة الأمريكية، استخدمت التكنولوجيا الرقمية لمكافحة وباء كوفيد-19. تُعد البيانات الضخمة والذكاء الاصطناعي والحوسبة السحابية وشبكات الجيل الخامس من بين أكثر التقنيات الرقمية فعالية لمكافحة جائحة كوفيد-19. توضح سيناريوهات التطبيق أن هذه التقنيات بالغة الأهمية في منع انتشار كوفيد-19. بمقارنة حالات التطبيق في هذه الأماكن الثلاثة، يمكننا أن نستنتج أن نجاح الصين في تجنب موجة ثانية من وباء كوفيد-19 يعتمد على التكامل الثابت بين التكنولوجيا الرقمية والصحة العامة. رابعًا، </w:t>
      </w:r>
      <w:r w:rsidRPr="0000744C">
        <w:rPr>
          <w:rFonts w:ascii="Traditional Arabic" w:hAnsi="Traditional Arabic" w:cs="Traditional Arabic"/>
          <w:sz w:val="28"/>
          <w:szCs w:val="28"/>
          <w:rtl/>
          <w:lang w:bidi="ar-EG"/>
        </w:rPr>
        <w:lastRenderedPageBreak/>
        <w:t>تُناقش عقبات تطبيق التكنولوجيا الرقمية في الصحة العامة. تنبع هذه الصعوبات في الغالب من أربعة عوامل: زمن وصول البيانات، وتجزئة البيانات، وأمن الخصوصية، ومخاطر أمن البيانات. أخيرًا، تناقش هذه الورقة التطبيقات المحتملة للرعاية الصحية الرقمية. بالإضافة إلى ذلك، نقدم توصيات سياسية للدول الأخرى التي تستخدم التكنولوجيا الرقمية لمكافحة كوفيد-19.</w:t>
      </w:r>
    </w:p>
    <w:p w14:paraId="5668760F" w14:textId="1A70CFBF"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إن رقمنة الرعاية الصحية، التي تغذيها الاختراقات التقنية والانتشار المتزايد للأجهزة الذكية المحمولة وإنترنت الأشياء المتعلقة بالصحة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لديها القدرة على توفير وصول عادل إلى الرعاية الصحية المتخصصة في جميع أنحاء العالم. خلال أزمة كوفيد-19، أكدت الحاجة المتزايدة إلى الطب عن بعد وتطبيقات الصحة المتنقلة وتحليلات البيانات المتقدمة على أهميتها في مجتمع المعلومات الحالي. تعتمد الصحة الرقمية بشكل أساسي على البرمجيات (</w:t>
      </w:r>
      <w:r w:rsidRPr="0000744C">
        <w:rPr>
          <w:rFonts w:ascii="Traditional Arabic" w:hAnsi="Traditional Arabic" w:cs="Traditional Arabic"/>
          <w:sz w:val="28"/>
          <w:szCs w:val="28"/>
          <w:lang w:bidi="ar-EG"/>
        </w:rPr>
        <w:t>DHSW</w:t>
      </w:r>
      <w:r w:rsidRPr="0000744C">
        <w:rPr>
          <w:rFonts w:ascii="Traditional Arabic" w:hAnsi="Traditional Arabic" w:cs="Traditional Arabic"/>
          <w:sz w:val="28"/>
          <w:szCs w:val="28"/>
          <w:rtl/>
          <w:lang w:bidi="ar-EG"/>
        </w:rPr>
        <w:t xml:space="preserve">)، والتي يجب أن تعمل ضمن المعايير الفريدة لبيئة الصحة الرقمية، مما يجعلها معقدة للغاية ومتأصلة وعرضة لأخطاء البرامج. ونظرًا لعدم وجود معايير موحدة لجودة </w:t>
      </w:r>
      <w:r w:rsidRPr="0000744C">
        <w:rPr>
          <w:rFonts w:ascii="Traditional Arabic" w:hAnsi="Traditional Arabic" w:cs="Traditional Arabic"/>
          <w:sz w:val="28"/>
          <w:szCs w:val="28"/>
          <w:lang w:bidi="ar-EG"/>
        </w:rPr>
        <w:t>DHSW</w:t>
      </w:r>
      <w:r w:rsidRPr="0000744C">
        <w:rPr>
          <w:rFonts w:ascii="Traditional Arabic" w:hAnsi="Traditional Arabic" w:cs="Traditional Arabic"/>
          <w:sz w:val="28"/>
          <w:szCs w:val="28"/>
          <w:rtl/>
          <w:lang w:bidi="ar-EG"/>
        </w:rPr>
        <w:t xml:space="preserve">، فقد استخدموا تقنية تحليل موضوعي اصطناعي لتقييم الأبحاث الموجودة حول هذه القضية الأساسية في هذا العمل الموجز. ويجادلون بأن كمية وتوزيع ومحتوى أبحاث جودة </w:t>
      </w:r>
      <w:r w:rsidRPr="0000744C">
        <w:rPr>
          <w:rFonts w:ascii="Traditional Arabic" w:hAnsi="Traditional Arabic" w:cs="Traditional Arabic"/>
          <w:sz w:val="28"/>
          <w:szCs w:val="28"/>
          <w:lang w:bidi="ar-EG"/>
        </w:rPr>
        <w:t>DHSW</w:t>
      </w:r>
      <w:r w:rsidRPr="0000744C">
        <w:rPr>
          <w:rFonts w:ascii="Traditional Arabic" w:hAnsi="Traditional Arabic" w:cs="Traditional Arabic"/>
          <w:sz w:val="28"/>
          <w:szCs w:val="28"/>
          <w:rtl/>
          <w:lang w:bidi="ar-EG"/>
        </w:rPr>
        <w:t xml:space="preserve"> غير مرضية، وأن هناك فجوات كبيرة. وبناءً على الأدلة المقدمة، لا يمكننا إلا أن نستنتج أنه ينبغي لنا أن نشعر بالقلق، وأن الوقت المناسب للتحرك هو الآن لضمان ألا تؤدي الزيادة الحتمية في استخدام ونشر العاملين الصحيين في وزارات الصحة إلى انخفاض في جودة الرعاية بسبب البرامج دون المستوى وأنظمة الصحة الرقمية القائمة على البرامج</w:t>
      </w:r>
      <w:sdt>
        <w:sdtPr>
          <w:rPr>
            <w:rFonts w:ascii="Traditional Arabic" w:hAnsi="Traditional Arabic" w:cs="Traditional Arabic"/>
            <w:sz w:val="28"/>
            <w:szCs w:val="28"/>
            <w:rtl/>
            <w:lang w:bidi="ar-EG"/>
          </w:rPr>
          <w:id w:val="-134215758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Kok22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085F7AB" w14:textId="1CCC2262"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دراسة </w:t>
      </w:r>
      <w:sdt>
        <w:sdtPr>
          <w:rPr>
            <w:rFonts w:ascii="Traditional Arabic" w:hAnsi="Traditional Arabic" w:cs="Traditional Arabic"/>
            <w:sz w:val="28"/>
            <w:szCs w:val="28"/>
            <w:rtl/>
            <w:lang w:bidi="ar-EG"/>
          </w:rPr>
          <w:id w:val="-769854964"/>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أحم20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تأثير تطبيق فيزيتا، وهو تطبيق صحي رقمي، في تحسين جودة الحياة. وتسعى هذه الدراسة إلى التعرف على تطبيق فيزيتا من حيث مالكه، ونشأته، ومراحل تطوره في المجتمع المصري، وبيئته الجغرافية، ورؤيته، وهدفه، والخدمات المقدمة، والتشريعات والنصوص التي تحدد العلاقة بين القائمين عليه ومستخدمي الرعاية الصحية، أو بينهم وبين الأطباء. كما تسعى إلى تحديد مكانة تطبيق فيزيتا بين تطبيقات الصحة الرقمية المماثلة. وتسعى أيضًا إلى تحديد فوائد استخدام التطبيق والخدمات العديدة التي يقدمها. وتسعى أيضًا إلى اكتشاف ومعالجة أي آثار سلبية لاستخدامه. كما تسعى إلى تحديد وظيفة تطبيق فيزيتا في تحسين خدمات الرعاية الصحية وبالتالي جودة الحياة. وتُعد هذه الدراسة وصفية وتحليلية بطبيعتها، بهدف وصف حالة تطبيق فيزيتا كتطبيق صحي إلكتروني، بالإضافة إلى دوره في تحسين خدمات الرعاية الصحية، وفي نهاية المطاف، جودة الحياة، من </w:t>
      </w:r>
      <w:r w:rsidRPr="0000744C">
        <w:rPr>
          <w:rFonts w:ascii="Traditional Arabic" w:hAnsi="Traditional Arabic" w:cs="Traditional Arabic"/>
          <w:sz w:val="28"/>
          <w:szCs w:val="28"/>
          <w:rtl/>
          <w:lang w:bidi="ar-EG"/>
        </w:rPr>
        <w:lastRenderedPageBreak/>
        <w:t>خلال وصف وتحليل تصورات المجتمع المصري عن التطبيق والخدمات التي يقدمها. اعتمدت الدراسة على منهج المسح الاجتماعي، حيث أرفقت الباحثة استبيانًا مع التطبيق، كما استفادت من حقائق وإحصاءات ومعلومات أخرى متاحة على الإنترنت حول تطبيق فيزيتا. واختارت الباحثة عينةً مختارةً من 120 مصريًا يستخدمون تطبيق فيزيتا للحصول على خدمات الرعاية الصحية.</w:t>
      </w:r>
    </w:p>
    <w:p w14:paraId="2E7B19EA" w14:textId="21AE9359"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دراسة </w:t>
      </w:r>
      <w:sdt>
        <w:sdtPr>
          <w:rPr>
            <w:rFonts w:ascii="Traditional Arabic" w:hAnsi="Traditional Arabic" w:cs="Traditional Arabic"/>
            <w:sz w:val="28"/>
            <w:szCs w:val="28"/>
            <w:rtl/>
            <w:lang w:bidi="ar-EG"/>
          </w:rPr>
          <w:id w:val="-18028255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الف21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تأثير التطبيقات الذكية على الرعاية الصحية في مستشفى الملك عبد العزيز الجامعي بجدة. ولتحقيق هذا الهدف، استخدم الباحث المنهج الوصفي التحليلي. كما أُعدَّ استبيان لجمع بيانات الدراسة. يشمل مجتمع البحث جميع العاملين في المستشفى الجامعي الذين يستخدمون نظام وتطبيق "شفاء"، من أطباء وممرضين وإداريين وفنيين. وُجِّه الاستبيان إلى جميع العاملين في المستشفى الجامعي، والبالغ عددهم 355 عاملًا، وحصل الباحث على 316 ردًا. توصلت الدراسة إلى نتائج مختلفة، أبرزها أن تطبيق "شفاء" أصبح وسيلة تواصل رئيسية فعّالة بين ممارسي الرعاية الصحية والمستفيدين. كما قدم التقرير العديد من التوصيات، من أهمها: إعداد وتدريب الموظفين على استخدام التطبيقات الذكية بكفاءة، ووضع قواعد صارمة تحمي حقوق جميع المستخدمين، والحد من المخاطر المرتبطة بالتطبيقات الذكية. كما أكد البحث على ضرورة مواكبة تقنيات البرمجيات المعاصرة التي تلبي احتياجات المستخدمين، وتصميمها بطريقة سهلة وجذابة، بما يُسهِّل استخدامها على النحو المطلوب.</w:t>
      </w:r>
    </w:p>
    <w:p w14:paraId="104486B7" w14:textId="3B1445BC" w:rsidR="003C5B63" w:rsidRDefault="003C5B63" w:rsidP="004C7F8B">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تهدف دراسة </w:t>
      </w:r>
      <w:sdt>
        <w:sdtPr>
          <w:rPr>
            <w:rFonts w:ascii="Traditional Arabic" w:hAnsi="Traditional Arabic" w:cs="Traditional Arabic"/>
            <w:sz w:val="28"/>
            <w:szCs w:val="28"/>
            <w:rtl/>
            <w:lang w:bidi="ar-EG"/>
          </w:rPr>
          <w:id w:val="460154740"/>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إسر25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مدى تأثير التحول الرقمي على جودة الخدمات الصحية من وجهة نظر موظفي مستشفى علياء صالح في تبسة، وتحديدًا الإداريين والطاقم الطبي وشبه الطبي في قسم الطوارئ بالدكتور بوطرفة يوسف، بحلول عام 2025. وقد استُخدمت تقنية تحليلية وصفية، حيث جُمعت البيانات عبر استبيان، وتم تحليلها ومعالجتها باستخدام برنامج </w:t>
      </w:r>
      <w:r w:rsidRPr="0000744C">
        <w:rPr>
          <w:rFonts w:ascii="Traditional Arabic" w:hAnsi="Traditional Arabic" w:cs="Traditional Arabic"/>
          <w:sz w:val="28"/>
          <w:szCs w:val="28"/>
          <w:lang w:bidi="ar-EG"/>
        </w:rPr>
        <w:t>SPSS</w:t>
      </w:r>
      <w:r w:rsidRPr="0000744C">
        <w:rPr>
          <w:rFonts w:ascii="Traditional Arabic" w:hAnsi="Traditional Arabic" w:cs="Traditional Arabic"/>
          <w:sz w:val="28"/>
          <w:szCs w:val="28"/>
          <w:rtl/>
          <w:lang w:bidi="ar-EG"/>
        </w:rPr>
        <w:t>. وُجه الاستبيان إلى عينة عشوائية من 70 شخصًا. وقد خلصت الدراسة في النهاية إلى أن التحول الرقمي يُسهم بشكل كبير في تحسين جودة الرعاية الصحية، ولكن يجب استيفاء متطلباته الأساسية، بما في ذلك البنية التحتية والموارد البشرية الكفؤة ونظام معلومات فعال والعمليات والإجراءات. كما أوصى التقرير بأن يُحسّن مستشفى علياء صالح العام في تبسة نظام معلوماته وأن يسعى إلى توفير قواعد بيانات دقيقة وآمنة.</w:t>
      </w:r>
    </w:p>
    <w:p w14:paraId="53430902" w14:textId="77777777" w:rsidR="004F1B1B" w:rsidRDefault="004F1B1B" w:rsidP="004F1B1B">
      <w:pPr>
        <w:tabs>
          <w:tab w:val="left" w:pos="5505"/>
        </w:tabs>
        <w:bidi/>
        <w:spacing w:line="360" w:lineRule="auto"/>
        <w:ind w:firstLine="571"/>
        <w:jc w:val="both"/>
        <w:rPr>
          <w:rFonts w:ascii="Traditional Arabic" w:hAnsi="Traditional Arabic" w:cs="Traditional Arabic"/>
          <w:sz w:val="28"/>
          <w:szCs w:val="28"/>
          <w:rtl/>
          <w:lang w:bidi="ar-EG"/>
        </w:rPr>
      </w:pPr>
    </w:p>
    <w:p w14:paraId="757E5ABC" w14:textId="77777777" w:rsidR="004F1B1B" w:rsidRDefault="004F1B1B" w:rsidP="004F1B1B">
      <w:pPr>
        <w:tabs>
          <w:tab w:val="left" w:pos="5505"/>
        </w:tabs>
        <w:bidi/>
        <w:spacing w:line="360" w:lineRule="auto"/>
        <w:ind w:firstLine="571"/>
        <w:jc w:val="both"/>
        <w:rPr>
          <w:rFonts w:ascii="Traditional Arabic" w:hAnsi="Traditional Arabic" w:cs="Traditional Arabic"/>
          <w:sz w:val="28"/>
          <w:szCs w:val="28"/>
          <w:rtl/>
          <w:lang w:bidi="ar-EG"/>
        </w:rPr>
      </w:pPr>
    </w:p>
    <w:p w14:paraId="42F35574" w14:textId="77777777" w:rsidR="004F1B1B" w:rsidRDefault="004F1B1B" w:rsidP="004F1B1B">
      <w:pPr>
        <w:tabs>
          <w:tab w:val="left" w:pos="5505"/>
        </w:tabs>
        <w:bidi/>
        <w:spacing w:line="360" w:lineRule="auto"/>
        <w:ind w:firstLine="571"/>
        <w:jc w:val="both"/>
        <w:rPr>
          <w:rFonts w:ascii="Traditional Arabic" w:hAnsi="Traditional Arabic" w:cs="Traditional Arabic"/>
          <w:sz w:val="28"/>
          <w:szCs w:val="28"/>
          <w:rtl/>
          <w:lang w:bidi="ar-EG"/>
        </w:rPr>
      </w:pPr>
    </w:p>
    <w:p w14:paraId="7B726635" w14:textId="77777777" w:rsidR="004F1B1B" w:rsidRPr="0000744C" w:rsidRDefault="004F1B1B" w:rsidP="008B1145">
      <w:pPr>
        <w:tabs>
          <w:tab w:val="left" w:pos="5505"/>
        </w:tabs>
        <w:bidi/>
        <w:spacing w:line="360" w:lineRule="auto"/>
        <w:jc w:val="both"/>
        <w:rPr>
          <w:rFonts w:ascii="Traditional Arabic" w:hAnsi="Traditional Arabic" w:cs="Traditional Arabic"/>
          <w:sz w:val="28"/>
          <w:szCs w:val="28"/>
          <w:rtl/>
          <w:lang w:bidi="ar-EG"/>
        </w:rPr>
      </w:pPr>
    </w:p>
    <w:tbl>
      <w:tblPr>
        <w:tblStyle w:val="GridTable5Dark-Accent5"/>
        <w:bidiVisual/>
        <w:tblW w:w="9462" w:type="dxa"/>
        <w:tblInd w:w="5" w:type="dxa"/>
        <w:tblLook w:val="04A0" w:firstRow="1" w:lastRow="0" w:firstColumn="1" w:lastColumn="0" w:noHBand="0" w:noVBand="1"/>
      </w:tblPr>
      <w:tblGrid>
        <w:gridCol w:w="1529"/>
        <w:gridCol w:w="831"/>
        <w:gridCol w:w="1430"/>
        <w:gridCol w:w="1583"/>
        <w:gridCol w:w="1495"/>
        <w:gridCol w:w="1137"/>
        <w:gridCol w:w="1457"/>
      </w:tblGrid>
      <w:tr w:rsidR="003C5B63" w:rsidRPr="007F3490" w14:paraId="55A01F60" w14:textId="77777777" w:rsidTr="004C7F8B">
        <w:trPr>
          <w:cnfStyle w:val="100000000000" w:firstRow="1" w:lastRow="0" w:firstColumn="0" w:lastColumn="0" w:oddVBand="0" w:evenVBand="0" w:oddHBand="0" w:evenHBand="0" w:firstRowFirstColumn="0" w:firstRowLastColumn="0" w:lastRowFirstColumn="0" w:lastRowLastColumn="0"/>
          <w:trHeight w:val="1395"/>
        </w:trPr>
        <w:tc>
          <w:tcPr>
            <w:cnfStyle w:val="001000000000" w:firstRow="0" w:lastRow="0" w:firstColumn="1" w:lastColumn="0" w:oddVBand="0" w:evenVBand="0" w:oddHBand="0" w:evenHBand="0" w:firstRowFirstColumn="0" w:firstRowLastColumn="0" w:lastRowFirstColumn="0" w:lastRowLastColumn="0"/>
            <w:tcW w:w="1529" w:type="dxa"/>
            <w:hideMark/>
          </w:tcPr>
          <w:p w14:paraId="406F2DB4" w14:textId="77777777" w:rsidR="003C5B63" w:rsidRPr="000F31FF" w:rsidRDefault="003C5B63" w:rsidP="00C10C4F">
            <w:pPr>
              <w:bidi/>
              <w:jc w:val="center"/>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الدراسة</w:t>
            </w:r>
          </w:p>
        </w:tc>
        <w:tc>
          <w:tcPr>
            <w:tcW w:w="831" w:type="dxa"/>
            <w:hideMark/>
          </w:tcPr>
          <w:p w14:paraId="0439178E" w14:textId="77777777" w:rsidR="003C5B63" w:rsidRPr="000F31FF"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سنة النشر</w:t>
            </w:r>
          </w:p>
        </w:tc>
        <w:tc>
          <w:tcPr>
            <w:tcW w:w="1430" w:type="dxa"/>
            <w:hideMark/>
          </w:tcPr>
          <w:p w14:paraId="1D4948CD" w14:textId="77777777" w:rsidR="003C5B63" w:rsidRPr="000F31FF"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مجال البحث</w:t>
            </w:r>
          </w:p>
        </w:tc>
        <w:tc>
          <w:tcPr>
            <w:tcW w:w="1583" w:type="dxa"/>
            <w:hideMark/>
          </w:tcPr>
          <w:p w14:paraId="1F7AAC61" w14:textId="77777777" w:rsidR="003C5B63" w:rsidRPr="000F31FF"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المنهجية</w:t>
            </w:r>
          </w:p>
        </w:tc>
        <w:tc>
          <w:tcPr>
            <w:tcW w:w="1495" w:type="dxa"/>
            <w:hideMark/>
          </w:tcPr>
          <w:p w14:paraId="4033B8CA" w14:textId="77777777" w:rsidR="003C5B63" w:rsidRPr="000F31FF"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أهم النتائج</w:t>
            </w:r>
          </w:p>
        </w:tc>
        <w:tc>
          <w:tcPr>
            <w:tcW w:w="1137" w:type="dxa"/>
            <w:hideMark/>
          </w:tcPr>
          <w:p w14:paraId="1B44F607" w14:textId="77777777" w:rsidR="003C5B63" w:rsidRPr="000F31FF"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الفجوة البحثية</w:t>
            </w:r>
          </w:p>
        </w:tc>
        <w:tc>
          <w:tcPr>
            <w:tcW w:w="1457" w:type="dxa"/>
            <w:hideMark/>
          </w:tcPr>
          <w:p w14:paraId="3F9F1973" w14:textId="77777777" w:rsidR="003C5B63" w:rsidRPr="000F31FF"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3C5B63" w:rsidRPr="007F3490" w14:paraId="60A07F06" w14:textId="77777777" w:rsidTr="004C7F8B">
        <w:trPr>
          <w:cnfStyle w:val="000000100000" w:firstRow="0" w:lastRow="0" w:firstColumn="0" w:lastColumn="0" w:oddVBand="0" w:evenVBand="0" w:oddHBand="1" w:evenHBand="0" w:firstRowFirstColumn="0" w:firstRowLastColumn="0" w:lastRowFirstColumn="0" w:lastRowLastColumn="0"/>
          <w:trHeight w:val="5303"/>
        </w:trPr>
        <w:tc>
          <w:tcPr>
            <w:cnfStyle w:val="001000000000" w:firstRow="0" w:lastRow="0" w:firstColumn="1" w:lastColumn="0" w:oddVBand="0" w:evenVBand="0" w:oddHBand="0" w:evenHBand="0" w:firstRowFirstColumn="0" w:firstRowLastColumn="0" w:lastRowFirstColumn="0" w:lastRowLastColumn="0"/>
            <w:tcW w:w="1529" w:type="dxa"/>
            <w:hideMark/>
          </w:tcPr>
          <w:p w14:paraId="7AE09477" w14:textId="77777777" w:rsidR="003C5B63" w:rsidRPr="000F31FF"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الشمراني</w:t>
            </w:r>
          </w:p>
        </w:tc>
        <w:tc>
          <w:tcPr>
            <w:tcW w:w="831" w:type="dxa"/>
            <w:hideMark/>
          </w:tcPr>
          <w:p w14:paraId="14AC9D55" w14:textId="77777777" w:rsidR="003C5B63" w:rsidRPr="000F31FF"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2025</w:t>
            </w:r>
          </w:p>
        </w:tc>
        <w:tc>
          <w:tcPr>
            <w:tcW w:w="1430" w:type="dxa"/>
            <w:hideMark/>
          </w:tcPr>
          <w:p w14:paraId="3D1C8259"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تطبيقات الصحة الرقمية في تحسين خدمات الرعاية الصحية في السعودية ضمن رؤية 2030</w:t>
            </w:r>
          </w:p>
        </w:tc>
        <w:tc>
          <w:tcPr>
            <w:tcW w:w="1583" w:type="dxa"/>
            <w:hideMark/>
          </w:tcPr>
          <w:p w14:paraId="09C15A37"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منهج وصفي تحليلي، تحليل أدبيات وتجارب محلية وعالمية</w:t>
            </w:r>
          </w:p>
        </w:tc>
        <w:tc>
          <w:tcPr>
            <w:tcW w:w="1495" w:type="dxa"/>
            <w:hideMark/>
          </w:tcPr>
          <w:p w14:paraId="59AEA734"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أظهرت الدراسة أن التطبيقات الذكية والسجلات الموحدة حسّنت جودة الرعاية وسهّلت الوصول، مع بقاء تحديات البنية التحتية والثقافة الرقمية وأمن المعلومات</w:t>
            </w:r>
          </w:p>
        </w:tc>
        <w:tc>
          <w:tcPr>
            <w:tcW w:w="1137" w:type="dxa"/>
            <w:hideMark/>
          </w:tcPr>
          <w:p w14:paraId="1C514AB6"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تحدد مدى تأثير كل تطبيق أو نوع برمجية على أبعاد الجودة المختلفة</w:t>
            </w:r>
          </w:p>
        </w:tc>
        <w:tc>
          <w:tcPr>
            <w:tcW w:w="1457" w:type="dxa"/>
            <w:hideMark/>
          </w:tcPr>
          <w:p w14:paraId="75ABF344"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بدرجة عالية جدًا؛ تتناول التطبيقات الرقمية مباشرة كأداة لتحسين الجودة</w:t>
            </w:r>
          </w:p>
        </w:tc>
      </w:tr>
      <w:tr w:rsidR="003C5B63" w:rsidRPr="007F3490" w14:paraId="00684DB7" w14:textId="77777777" w:rsidTr="004C7F8B">
        <w:trPr>
          <w:trHeight w:val="3349"/>
        </w:trPr>
        <w:tc>
          <w:tcPr>
            <w:cnfStyle w:val="001000000000" w:firstRow="0" w:lastRow="0" w:firstColumn="1" w:lastColumn="0" w:oddVBand="0" w:evenVBand="0" w:oddHBand="0" w:evenHBand="0" w:firstRowFirstColumn="0" w:firstRowLastColumn="0" w:lastRowFirstColumn="0" w:lastRowLastColumn="0"/>
            <w:tcW w:w="1529" w:type="dxa"/>
            <w:hideMark/>
          </w:tcPr>
          <w:p w14:paraId="0835E4D2"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0F31FF">
              <w:rPr>
                <w:rFonts w:ascii="Traditional Arabic" w:eastAsia="Times New Roman" w:hAnsi="Traditional Arabic" w:cs="Traditional Arabic"/>
                <w:color w:val="000000"/>
                <w:kern w:val="0"/>
                <w:sz w:val="28"/>
                <w:szCs w:val="28"/>
                <w14:ligatures w14:val="none"/>
              </w:rPr>
              <w:t>Erku</w:t>
            </w:r>
            <w:proofErr w:type="spellEnd"/>
          </w:p>
        </w:tc>
        <w:tc>
          <w:tcPr>
            <w:tcW w:w="831" w:type="dxa"/>
            <w:hideMark/>
          </w:tcPr>
          <w:p w14:paraId="16980563" w14:textId="77777777" w:rsidR="003C5B63" w:rsidRPr="000F31FF"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2023</w:t>
            </w:r>
          </w:p>
        </w:tc>
        <w:tc>
          <w:tcPr>
            <w:tcW w:w="1430" w:type="dxa"/>
            <w:hideMark/>
          </w:tcPr>
          <w:p w14:paraId="61136A2D"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حلول الصحة الرقمية ودورها في تعزيز الرعاية الصحية الأولية والتغطية الصحية الشاملة</w:t>
            </w:r>
          </w:p>
        </w:tc>
        <w:tc>
          <w:tcPr>
            <w:tcW w:w="1583" w:type="dxa"/>
            <w:hideMark/>
          </w:tcPr>
          <w:p w14:paraId="40DD1791"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مراجعة أدبية شاملة لـ65 منشورًا (دراسات كمية ونوعية)</w:t>
            </w:r>
          </w:p>
        </w:tc>
        <w:tc>
          <w:tcPr>
            <w:tcW w:w="1495" w:type="dxa"/>
            <w:hideMark/>
          </w:tcPr>
          <w:p w14:paraId="7CDDD9A2"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النظام البيئي الرقمي المتكامل يعزز جودة الخدمات والتنسيق ورضا المرضى، بينما تؤثر الفجوات الرقمية سلبًا</w:t>
            </w:r>
          </w:p>
        </w:tc>
        <w:tc>
          <w:tcPr>
            <w:tcW w:w="1137" w:type="dxa"/>
            <w:hideMark/>
          </w:tcPr>
          <w:p w14:paraId="65F31263"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الحاجة إلى نماذج عملية لقياس جاهزية الأنظمة الرقمية وفاعليتها</w:t>
            </w:r>
          </w:p>
        </w:tc>
        <w:tc>
          <w:tcPr>
            <w:tcW w:w="1457" w:type="dxa"/>
            <w:hideMark/>
          </w:tcPr>
          <w:p w14:paraId="39154797"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تركز على فعالية الحلول الرقمية والبرمجيات في الرعاية الأولية</w:t>
            </w:r>
          </w:p>
        </w:tc>
      </w:tr>
      <w:tr w:rsidR="003C5B63" w:rsidRPr="007F3490" w14:paraId="63B40E11" w14:textId="77777777" w:rsidTr="004C7F8B">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529" w:type="dxa"/>
            <w:hideMark/>
          </w:tcPr>
          <w:p w14:paraId="3C7A2180"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lastRenderedPageBreak/>
              <w:t>Viegas</w:t>
            </w:r>
          </w:p>
        </w:tc>
        <w:tc>
          <w:tcPr>
            <w:tcW w:w="831" w:type="dxa"/>
            <w:hideMark/>
          </w:tcPr>
          <w:p w14:paraId="3463F1EF" w14:textId="77777777" w:rsidR="003C5B63" w:rsidRPr="000F31FF"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2024</w:t>
            </w:r>
          </w:p>
        </w:tc>
        <w:tc>
          <w:tcPr>
            <w:tcW w:w="1430" w:type="dxa"/>
            <w:hideMark/>
          </w:tcPr>
          <w:p w14:paraId="79453C28"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تكنولوجيا المعلومات في المستشفيات وتحسين جودة الرعاية الصحية</w:t>
            </w:r>
          </w:p>
        </w:tc>
        <w:tc>
          <w:tcPr>
            <w:tcW w:w="1583" w:type="dxa"/>
            <w:hideMark/>
          </w:tcPr>
          <w:p w14:paraId="7021BEAB"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مراجعة أدبية وتحليل بيانات ثانوية ومقابلات مع مختصين</w:t>
            </w:r>
          </w:p>
        </w:tc>
        <w:tc>
          <w:tcPr>
            <w:tcW w:w="1495" w:type="dxa"/>
            <w:hideMark/>
          </w:tcPr>
          <w:p w14:paraId="599C94F0"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تكنولوجيا المعلومات تُحسّن الكفاءة ودقة البيانات ورضا المرضى، لكنها تواجه تحديات التكلفة وأمن البيانات</w:t>
            </w:r>
          </w:p>
        </w:tc>
        <w:tc>
          <w:tcPr>
            <w:tcW w:w="1137" w:type="dxa"/>
            <w:hideMark/>
          </w:tcPr>
          <w:p w14:paraId="670AADE7"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تدرس بشكل مفصل التطبيقات الصحية أو البرمجيات المتخصصة</w:t>
            </w:r>
          </w:p>
        </w:tc>
        <w:tc>
          <w:tcPr>
            <w:tcW w:w="1457" w:type="dxa"/>
            <w:hideMark/>
          </w:tcPr>
          <w:p w14:paraId="1FBE5448"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جزئيًا؛ توفّر خلفية لتأثير البرمجيات على الجودة دون التركيز على التطبيقات الذكية</w:t>
            </w:r>
          </w:p>
        </w:tc>
      </w:tr>
      <w:tr w:rsidR="003C5B63" w:rsidRPr="007F3490" w14:paraId="70C237D6" w14:textId="77777777" w:rsidTr="004C7F8B">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0D8CA00F"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Schiavone</w:t>
            </w:r>
          </w:p>
        </w:tc>
        <w:tc>
          <w:tcPr>
            <w:tcW w:w="831" w:type="dxa"/>
            <w:hideMark/>
          </w:tcPr>
          <w:p w14:paraId="66E518EB" w14:textId="77777777" w:rsidR="003C5B63" w:rsidRPr="000F31FF"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2023</w:t>
            </w:r>
          </w:p>
        </w:tc>
        <w:tc>
          <w:tcPr>
            <w:tcW w:w="1430" w:type="dxa"/>
            <w:hideMark/>
          </w:tcPr>
          <w:p w14:paraId="7DF9D56C"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العلاقة بين إدارة الجودة الشاملة والرقمنة في قطاع الصحة الرقمية</w:t>
            </w:r>
          </w:p>
        </w:tc>
        <w:tc>
          <w:tcPr>
            <w:tcW w:w="1583" w:type="dxa"/>
            <w:hideMark/>
          </w:tcPr>
          <w:p w14:paraId="747D7935"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دراسة حالة لشركة </w:t>
            </w:r>
            <w:proofErr w:type="spellStart"/>
            <w:r w:rsidRPr="000F31FF">
              <w:rPr>
                <w:rFonts w:ascii="Traditional Arabic" w:eastAsia="Times New Roman" w:hAnsi="Traditional Arabic" w:cs="Traditional Arabic"/>
                <w:color w:val="000000"/>
                <w:kern w:val="0"/>
                <w:sz w:val="28"/>
                <w:szCs w:val="28"/>
                <w14:ligatures w14:val="none"/>
              </w:rPr>
              <w:t>Healthware</w:t>
            </w:r>
            <w:proofErr w:type="spellEnd"/>
            <w:r w:rsidRPr="000F31FF">
              <w:rPr>
                <w:rFonts w:ascii="Traditional Arabic" w:eastAsia="Times New Roman" w:hAnsi="Traditional Arabic" w:cs="Traditional Arabic"/>
                <w:color w:val="000000"/>
                <w:kern w:val="0"/>
                <w:sz w:val="28"/>
                <w:szCs w:val="28"/>
                <w:rtl/>
                <w14:ligatures w14:val="none"/>
              </w:rPr>
              <w:t xml:space="preserve"> وتحليل نظري</w:t>
            </w:r>
          </w:p>
        </w:tc>
        <w:tc>
          <w:tcPr>
            <w:tcW w:w="1495" w:type="dxa"/>
            <w:hideMark/>
          </w:tcPr>
          <w:p w14:paraId="0C9FD287"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الرقمنة تدعم إدارة الجودة الشاملة في بيئة الصحة الرقمية وتعزز الأداء والخدمات</w:t>
            </w:r>
          </w:p>
        </w:tc>
        <w:tc>
          <w:tcPr>
            <w:tcW w:w="1137" w:type="dxa"/>
            <w:hideMark/>
          </w:tcPr>
          <w:p w14:paraId="6A5C4AA6"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نقص الدراسات التطبيقية حول دمج إدارة الجودة الشاملة مع التطبيقات الرقمية في المؤسسات الصحية</w:t>
            </w:r>
          </w:p>
        </w:tc>
        <w:tc>
          <w:tcPr>
            <w:tcW w:w="1457" w:type="dxa"/>
            <w:hideMark/>
          </w:tcPr>
          <w:p w14:paraId="71A8B8B0"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نظريًا؛ تقدم إطارًا مفيدًا لتقييم الجودة في الخدمات الرقمية</w:t>
            </w:r>
          </w:p>
        </w:tc>
      </w:tr>
      <w:tr w:rsidR="003C5B63" w:rsidRPr="007F3490" w14:paraId="7CC348F3" w14:textId="77777777" w:rsidTr="004C7F8B">
        <w:trPr>
          <w:cnfStyle w:val="000000100000" w:firstRow="0" w:lastRow="0" w:firstColumn="0" w:lastColumn="0" w:oddVBand="0" w:evenVBand="0" w:oddHBand="1" w:evenHBand="0" w:firstRowFirstColumn="0" w:firstRowLastColumn="0" w:lastRowFirstColumn="0" w:lastRowLastColumn="0"/>
          <w:trHeight w:val="3907"/>
        </w:trPr>
        <w:tc>
          <w:tcPr>
            <w:cnfStyle w:val="001000000000" w:firstRow="0" w:lastRow="0" w:firstColumn="1" w:lastColumn="0" w:oddVBand="0" w:evenVBand="0" w:oddHBand="0" w:evenHBand="0" w:firstRowFirstColumn="0" w:firstRowLastColumn="0" w:lastRowFirstColumn="0" w:lastRowLastColumn="0"/>
            <w:tcW w:w="1529" w:type="dxa"/>
            <w:hideMark/>
          </w:tcPr>
          <w:p w14:paraId="65E50F57"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Al-Assaf</w:t>
            </w:r>
          </w:p>
        </w:tc>
        <w:tc>
          <w:tcPr>
            <w:tcW w:w="831" w:type="dxa"/>
            <w:hideMark/>
          </w:tcPr>
          <w:p w14:paraId="1F8A6D86" w14:textId="77777777" w:rsidR="003C5B63" w:rsidRPr="000F31FF"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2024</w:t>
            </w:r>
          </w:p>
        </w:tc>
        <w:tc>
          <w:tcPr>
            <w:tcW w:w="1430" w:type="dxa"/>
            <w:hideMark/>
          </w:tcPr>
          <w:p w14:paraId="1C987D42"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تقنيات الرعاية الصحية 4.0 (</w:t>
            </w:r>
            <w:r w:rsidRPr="000F31FF">
              <w:rPr>
                <w:rFonts w:ascii="Traditional Arabic" w:eastAsia="Times New Roman" w:hAnsi="Traditional Arabic" w:cs="Traditional Arabic"/>
                <w:color w:val="000000"/>
                <w:kern w:val="0"/>
                <w:sz w:val="28"/>
                <w:szCs w:val="28"/>
                <w14:ligatures w14:val="none"/>
              </w:rPr>
              <w:t>HC4.0</w:t>
            </w:r>
            <w:r w:rsidRPr="000F31FF">
              <w:rPr>
                <w:rFonts w:ascii="Traditional Arabic" w:eastAsia="Times New Roman" w:hAnsi="Traditional Arabic" w:cs="Traditional Arabic"/>
                <w:color w:val="000000"/>
                <w:kern w:val="0"/>
                <w:sz w:val="28"/>
                <w:szCs w:val="28"/>
                <w:rtl/>
                <w14:ligatures w14:val="none"/>
              </w:rPr>
              <w:t>) وأثرها على جودة الخدمات الصحية</w:t>
            </w:r>
          </w:p>
        </w:tc>
        <w:tc>
          <w:tcPr>
            <w:tcW w:w="1583" w:type="dxa"/>
            <w:hideMark/>
          </w:tcPr>
          <w:p w14:paraId="2109FCB5"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مراجعة منهجية لـ168 دراسة باستخدام </w:t>
            </w:r>
            <w:r w:rsidRPr="000F31FF">
              <w:rPr>
                <w:rFonts w:ascii="Traditional Arabic" w:eastAsia="Times New Roman" w:hAnsi="Traditional Arabic" w:cs="Traditional Arabic"/>
                <w:color w:val="000000"/>
                <w:kern w:val="0"/>
                <w:sz w:val="28"/>
                <w:szCs w:val="28"/>
                <w14:ligatures w14:val="none"/>
              </w:rPr>
              <w:t>Scopus</w:t>
            </w:r>
          </w:p>
        </w:tc>
        <w:tc>
          <w:tcPr>
            <w:tcW w:w="1495" w:type="dxa"/>
            <w:hideMark/>
          </w:tcPr>
          <w:p w14:paraId="17307A48"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الذكاء الاصطناعي وإنترنت الأشياء والبيانات الضخمة تحسّن الكفاءة وجودة الرعاية، مع تحديات التشغيل البيني والعدالة</w:t>
            </w:r>
          </w:p>
        </w:tc>
        <w:tc>
          <w:tcPr>
            <w:tcW w:w="1137" w:type="dxa"/>
            <w:hideMark/>
          </w:tcPr>
          <w:p w14:paraId="39CFDD6B"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ضعف الدراسات التطبيقية في بيئات مختلفة لتقييم أثر كل تقنية على الجودة</w:t>
            </w:r>
          </w:p>
        </w:tc>
        <w:tc>
          <w:tcPr>
            <w:tcW w:w="1457" w:type="dxa"/>
            <w:hideMark/>
          </w:tcPr>
          <w:p w14:paraId="766E33B9"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تقدم بُعدًا تقنيًا متقدمًا للبرمجيات الرقمية الصحية</w:t>
            </w:r>
          </w:p>
        </w:tc>
      </w:tr>
      <w:tr w:rsidR="003C5B63" w:rsidRPr="007F3490" w14:paraId="2698E366" w14:textId="77777777" w:rsidTr="004C7F8B">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6AD27F25"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lastRenderedPageBreak/>
              <w:t>Osipov</w:t>
            </w:r>
          </w:p>
        </w:tc>
        <w:tc>
          <w:tcPr>
            <w:tcW w:w="831" w:type="dxa"/>
            <w:hideMark/>
          </w:tcPr>
          <w:p w14:paraId="2864ABCC" w14:textId="77777777" w:rsidR="003C5B63" w:rsidRPr="000F31FF"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2021</w:t>
            </w:r>
          </w:p>
        </w:tc>
        <w:tc>
          <w:tcPr>
            <w:tcW w:w="1430" w:type="dxa"/>
            <w:hideMark/>
          </w:tcPr>
          <w:p w14:paraId="391F869A"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الاتجاهات العالمية في استخدام التكنولوجيا الرقمية في الرعاية الصحية</w:t>
            </w:r>
          </w:p>
        </w:tc>
        <w:tc>
          <w:tcPr>
            <w:tcW w:w="1583" w:type="dxa"/>
            <w:hideMark/>
          </w:tcPr>
          <w:p w14:paraId="097BA574"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تحليل مؤسسي ومقارن عالمي ومحلي</w:t>
            </w:r>
          </w:p>
        </w:tc>
        <w:tc>
          <w:tcPr>
            <w:tcW w:w="1495" w:type="dxa"/>
            <w:hideMark/>
          </w:tcPr>
          <w:p w14:paraId="67870F02"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الرقمنة قللت الاتصال المباشر وساهمت في تحسين الخدمات ومراقبة الجودة وخفض التكاليف</w:t>
            </w:r>
          </w:p>
        </w:tc>
        <w:tc>
          <w:tcPr>
            <w:tcW w:w="1137" w:type="dxa"/>
            <w:hideMark/>
          </w:tcPr>
          <w:p w14:paraId="43579E96"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تركّز على تجربة المستخدم أو فعالية التطبيقات الذكية في الميدان</w:t>
            </w:r>
          </w:p>
        </w:tc>
        <w:tc>
          <w:tcPr>
            <w:tcW w:w="1457" w:type="dxa"/>
            <w:hideMark/>
          </w:tcPr>
          <w:p w14:paraId="136BB8B0"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نظريًا؛ تضع الأساس لتطور البرمجيات الصحية عالميًا</w:t>
            </w:r>
          </w:p>
        </w:tc>
      </w:tr>
      <w:tr w:rsidR="003C5B63" w:rsidRPr="007F3490" w14:paraId="28249F9D" w14:textId="77777777" w:rsidTr="004C7F8B">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529" w:type="dxa"/>
            <w:hideMark/>
          </w:tcPr>
          <w:p w14:paraId="52588104"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Ibrahim</w:t>
            </w:r>
          </w:p>
        </w:tc>
        <w:tc>
          <w:tcPr>
            <w:tcW w:w="831" w:type="dxa"/>
            <w:hideMark/>
          </w:tcPr>
          <w:p w14:paraId="285A62CD" w14:textId="77777777" w:rsidR="003C5B63" w:rsidRPr="000F31FF"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2022</w:t>
            </w:r>
          </w:p>
        </w:tc>
        <w:tc>
          <w:tcPr>
            <w:tcW w:w="1430" w:type="dxa"/>
            <w:hideMark/>
          </w:tcPr>
          <w:p w14:paraId="2E8D1EFA"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مراجعة الأدلة حول فعالية تطبيقات الصحة الرقمية وجودة الرعاية</w:t>
            </w:r>
          </w:p>
        </w:tc>
        <w:tc>
          <w:tcPr>
            <w:tcW w:w="1583" w:type="dxa"/>
            <w:hideMark/>
          </w:tcPr>
          <w:p w14:paraId="76EA21C0"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مراجعة منهجية لـ54 دراسة من </w:t>
            </w:r>
            <w:r w:rsidRPr="000F31FF">
              <w:rPr>
                <w:rFonts w:ascii="Traditional Arabic" w:eastAsia="Times New Roman" w:hAnsi="Traditional Arabic" w:cs="Traditional Arabic"/>
                <w:color w:val="000000"/>
                <w:kern w:val="0"/>
                <w:sz w:val="28"/>
                <w:szCs w:val="28"/>
                <w14:ligatures w14:val="none"/>
              </w:rPr>
              <w:t>PubMed</w:t>
            </w:r>
          </w:p>
        </w:tc>
        <w:tc>
          <w:tcPr>
            <w:tcW w:w="1495" w:type="dxa"/>
            <w:hideMark/>
          </w:tcPr>
          <w:p w14:paraId="0F1DC727"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تطبيقات الهاتف والرعاية المحوسبة تحسّن الفعالية وسلامة المرضى وإمكانية الوصول، خصوصًا في الطب النفسي</w:t>
            </w:r>
          </w:p>
        </w:tc>
        <w:tc>
          <w:tcPr>
            <w:tcW w:w="1137" w:type="dxa"/>
            <w:hideMark/>
          </w:tcPr>
          <w:p w14:paraId="046DD526"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الحاجة إلى دراسات حول التكلفة، العدالة، وتجربة المريض في استخدام التطبيقات</w:t>
            </w:r>
          </w:p>
        </w:tc>
        <w:tc>
          <w:tcPr>
            <w:tcW w:w="1457" w:type="dxa"/>
            <w:hideMark/>
          </w:tcPr>
          <w:p w14:paraId="0496CC34"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بدرجة عالية جدًا؛ تركّز على تطبيقات الصحة الرقمية مباشرة</w:t>
            </w:r>
          </w:p>
        </w:tc>
      </w:tr>
      <w:tr w:rsidR="003C5B63" w:rsidRPr="007F3490" w14:paraId="4566DF43" w14:textId="77777777" w:rsidTr="004C7F8B">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200C10C5"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Wang</w:t>
            </w:r>
          </w:p>
        </w:tc>
        <w:tc>
          <w:tcPr>
            <w:tcW w:w="831" w:type="dxa"/>
            <w:hideMark/>
          </w:tcPr>
          <w:p w14:paraId="09EC1B07" w14:textId="77777777" w:rsidR="003C5B63" w:rsidRPr="000F31FF"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2021</w:t>
            </w:r>
          </w:p>
        </w:tc>
        <w:tc>
          <w:tcPr>
            <w:tcW w:w="1430" w:type="dxa"/>
            <w:hideMark/>
          </w:tcPr>
          <w:p w14:paraId="41D59DA1"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التكنولوجيا الرقمية والصحة العامة خلال جائحة كوفيد-19</w:t>
            </w:r>
          </w:p>
        </w:tc>
        <w:tc>
          <w:tcPr>
            <w:tcW w:w="1583" w:type="dxa"/>
            <w:hideMark/>
          </w:tcPr>
          <w:p w14:paraId="3B0D0B45"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مراجعة تحليلية ببليومترية مع دراسات حالة من الصين وأوروبا وأمريكا</w:t>
            </w:r>
          </w:p>
        </w:tc>
        <w:tc>
          <w:tcPr>
            <w:tcW w:w="1495" w:type="dxa"/>
            <w:hideMark/>
          </w:tcPr>
          <w:p w14:paraId="7E76317A"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التقنيات مثل الذكاء الاصطناعي والبيانات الضخمة والـ5</w:t>
            </w:r>
            <w:r w:rsidRPr="000F31FF">
              <w:rPr>
                <w:rFonts w:ascii="Traditional Arabic" w:eastAsia="Times New Roman" w:hAnsi="Traditional Arabic" w:cs="Traditional Arabic"/>
                <w:color w:val="000000"/>
                <w:kern w:val="0"/>
                <w:sz w:val="28"/>
                <w:szCs w:val="28"/>
                <w14:ligatures w14:val="none"/>
              </w:rPr>
              <w:t>G</w:t>
            </w:r>
            <w:r w:rsidRPr="000F31FF">
              <w:rPr>
                <w:rFonts w:ascii="Traditional Arabic" w:eastAsia="Times New Roman" w:hAnsi="Traditional Arabic" w:cs="Traditional Arabic"/>
                <w:color w:val="000000"/>
                <w:kern w:val="0"/>
                <w:sz w:val="28"/>
                <w:szCs w:val="28"/>
                <w:rtl/>
                <w14:ligatures w14:val="none"/>
              </w:rPr>
              <w:t xml:space="preserve"> حسّنت الاستجابة للأوبئة وجودة الخدمة</w:t>
            </w:r>
          </w:p>
        </w:tc>
        <w:tc>
          <w:tcPr>
            <w:tcW w:w="1137" w:type="dxa"/>
            <w:hideMark/>
          </w:tcPr>
          <w:p w14:paraId="1755063D"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تبحث في استدامة تطبيقات الصحة الرقمية بعد الجائحة</w:t>
            </w:r>
          </w:p>
        </w:tc>
        <w:tc>
          <w:tcPr>
            <w:tcW w:w="1457" w:type="dxa"/>
            <w:hideMark/>
          </w:tcPr>
          <w:p w14:paraId="33DD21CF"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بشكل قوي؛ تقدم دليلًا واقعيًا لتطبيق البرمجيات الرقمية في الأزمات</w:t>
            </w:r>
          </w:p>
        </w:tc>
      </w:tr>
      <w:tr w:rsidR="003C5B63" w:rsidRPr="007F3490" w14:paraId="3110D080" w14:textId="77777777" w:rsidTr="004C7F8B">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529" w:type="dxa"/>
            <w:hideMark/>
          </w:tcPr>
          <w:p w14:paraId="168FD7BF" w14:textId="77777777" w:rsidR="003C5B63" w:rsidRPr="000F31FF" w:rsidRDefault="003C5B63" w:rsidP="00C10C4F">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Kokol</w:t>
            </w:r>
          </w:p>
        </w:tc>
        <w:tc>
          <w:tcPr>
            <w:tcW w:w="831" w:type="dxa"/>
            <w:hideMark/>
          </w:tcPr>
          <w:p w14:paraId="27547C07" w14:textId="77777777" w:rsidR="003C5B63" w:rsidRPr="000F31FF"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2022</w:t>
            </w:r>
          </w:p>
        </w:tc>
        <w:tc>
          <w:tcPr>
            <w:tcW w:w="1430" w:type="dxa"/>
            <w:hideMark/>
          </w:tcPr>
          <w:p w14:paraId="6F26D083"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جودة البرمجيات الصحية (</w:t>
            </w:r>
            <w:r w:rsidRPr="000F31FF">
              <w:rPr>
                <w:rFonts w:ascii="Traditional Arabic" w:eastAsia="Times New Roman" w:hAnsi="Traditional Arabic" w:cs="Traditional Arabic"/>
                <w:color w:val="000000"/>
                <w:kern w:val="0"/>
                <w:sz w:val="28"/>
                <w:szCs w:val="28"/>
                <w14:ligatures w14:val="none"/>
              </w:rPr>
              <w:t>DHSW</w:t>
            </w:r>
            <w:r w:rsidRPr="000F31FF">
              <w:rPr>
                <w:rFonts w:ascii="Traditional Arabic" w:eastAsia="Times New Roman" w:hAnsi="Traditional Arabic" w:cs="Traditional Arabic"/>
                <w:color w:val="000000"/>
                <w:kern w:val="0"/>
                <w:sz w:val="28"/>
                <w:szCs w:val="28"/>
                <w:rtl/>
                <w14:ligatures w14:val="none"/>
              </w:rPr>
              <w:t>) في أنظمة الصحة الرقمية</w:t>
            </w:r>
          </w:p>
        </w:tc>
        <w:tc>
          <w:tcPr>
            <w:tcW w:w="1583" w:type="dxa"/>
            <w:hideMark/>
          </w:tcPr>
          <w:p w14:paraId="3F1A25BB"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تحليل موضوعي اصطناعي للأبحاث السابقة</w:t>
            </w:r>
          </w:p>
        </w:tc>
        <w:tc>
          <w:tcPr>
            <w:tcW w:w="1495" w:type="dxa"/>
            <w:hideMark/>
          </w:tcPr>
          <w:p w14:paraId="69263F63"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خلُص إلى وجود فجوات خطيرة في جودة البرمجيات الصحية ونقص المعايير الموحدة</w:t>
            </w:r>
          </w:p>
        </w:tc>
        <w:tc>
          <w:tcPr>
            <w:tcW w:w="1137" w:type="dxa"/>
            <w:hideMark/>
          </w:tcPr>
          <w:p w14:paraId="7B5AAB9A"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الحاجة إلى تطوير أطر تقييم ومعايير جودة للبرمجيات الصحية</w:t>
            </w:r>
          </w:p>
        </w:tc>
        <w:tc>
          <w:tcPr>
            <w:tcW w:w="1457" w:type="dxa"/>
            <w:hideMark/>
          </w:tcPr>
          <w:p w14:paraId="60762FB3"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بدرجة عالية جدًا؛ تركز على جوهر المتغير (البرمجيات وجودة الخدمات)</w:t>
            </w:r>
          </w:p>
        </w:tc>
      </w:tr>
      <w:tr w:rsidR="003C5B63" w:rsidRPr="007F3490" w14:paraId="6A9A4910" w14:textId="77777777" w:rsidTr="004C7F8B">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6D1B9C9C" w14:textId="77777777" w:rsidR="003C5B63" w:rsidRPr="000F31FF"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lastRenderedPageBreak/>
              <w:t>أحمد ف.</w:t>
            </w:r>
          </w:p>
        </w:tc>
        <w:tc>
          <w:tcPr>
            <w:tcW w:w="831" w:type="dxa"/>
            <w:hideMark/>
          </w:tcPr>
          <w:p w14:paraId="5753EBE8" w14:textId="77777777" w:rsidR="003C5B63" w:rsidRPr="000F31FF"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2020</w:t>
            </w:r>
          </w:p>
        </w:tc>
        <w:tc>
          <w:tcPr>
            <w:tcW w:w="1430" w:type="dxa"/>
            <w:hideMark/>
          </w:tcPr>
          <w:p w14:paraId="498DF806"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تطبيق "فيزيتا" ودوره في تحسين جودة الحياة والرعاية الصحية</w:t>
            </w:r>
          </w:p>
        </w:tc>
        <w:tc>
          <w:tcPr>
            <w:tcW w:w="1583" w:type="dxa"/>
            <w:hideMark/>
          </w:tcPr>
          <w:p w14:paraId="6670E8BA"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دراسة وصفية تحليلية عبر استبيان لعينة من 120 مستخدمًا مصريًا</w:t>
            </w:r>
          </w:p>
        </w:tc>
        <w:tc>
          <w:tcPr>
            <w:tcW w:w="1495" w:type="dxa"/>
            <w:hideMark/>
          </w:tcPr>
          <w:p w14:paraId="149D0CA7"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التطبيق حسّن سهولة الوصول للخدمات الصحية وزاد رضا المستخدمين عن جودة الخدمة</w:t>
            </w:r>
          </w:p>
        </w:tc>
        <w:tc>
          <w:tcPr>
            <w:tcW w:w="1137" w:type="dxa"/>
            <w:hideMark/>
          </w:tcPr>
          <w:p w14:paraId="67FB176A"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اقتصرت على تطبيق واحد دون تعميم النتائج أو تحليل الأثر طويل الأمد</w:t>
            </w:r>
          </w:p>
        </w:tc>
        <w:tc>
          <w:tcPr>
            <w:tcW w:w="1457" w:type="dxa"/>
            <w:hideMark/>
          </w:tcPr>
          <w:p w14:paraId="26BE38EB"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نموذج تطبيقي مباشر لتأثير التطبيقات على جودة الرعاية</w:t>
            </w:r>
          </w:p>
        </w:tc>
      </w:tr>
      <w:tr w:rsidR="003C5B63" w:rsidRPr="007F3490" w14:paraId="7A4BD201" w14:textId="77777777" w:rsidTr="004C7F8B">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529" w:type="dxa"/>
            <w:hideMark/>
          </w:tcPr>
          <w:p w14:paraId="3BF1E5C5" w14:textId="77777777" w:rsidR="003C5B63" w:rsidRPr="000F31FF"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الفايدي</w:t>
            </w:r>
          </w:p>
        </w:tc>
        <w:tc>
          <w:tcPr>
            <w:tcW w:w="831" w:type="dxa"/>
            <w:hideMark/>
          </w:tcPr>
          <w:p w14:paraId="4A08932D" w14:textId="77777777" w:rsidR="003C5B63" w:rsidRPr="000F31FF"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2021</w:t>
            </w:r>
          </w:p>
        </w:tc>
        <w:tc>
          <w:tcPr>
            <w:tcW w:w="1430" w:type="dxa"/>
            <w:hideMark/>
          </w:tcPr>
          <w:p w14:paraId="460312AB"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تأثير التطبيقات الذكية (تطبيق "شفاء") على جودة الرعاية الصحية</w:t>
            </w:r>
          </w:p>
        </w:tc>
        <w:tc>
          <w:tcPr>
            <w:tcW w:w="1583" w:type="dxa"/>
            <w:hideMark/>
          </w:tcPr>
          <w:p w14:paraId="7EF0047B"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منهج وصفي تحليلي، استبيان لـ316 موظفًا في مستشفى الملك عبد العزيز بجدة</w:t>
            </w:r>
          </w:p>
        </w:tc>
        <w:tc>
          <w:tcPr>
            <w:tcW w:w="1495" w:type="dxa"/>
            <w:hideMark/>
          </w:tcPr>
          <w:p w14:paraId="58E8E522"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التطبيق عزّز التواصل بين مقدمي الخدمة والمستفيدين، وحسّن الكفاءة</w:t>
            </w:r>
          </w:p>
        </w:tc>
        <w:tc>
          <w:tcPr>
            <w:tcW w:w="1137" w:type="dxa"/>
            <w:hideMark/>
          </w:tcPr>
          <w:p w14:paraId="79AB2C54"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تتناول أثر التطبيقات على تجارب المرضى خارج المستشفى أو على المدى البعيد</w:t>
            </w:r>
          </w:p>
        </w:tc>
        <w:tc>
          <w:tcPr>
            <w:tcW w:w="1457" w:type="dxa"/>
            <w:hideMark/>
          </w:tcPr>
          <w:p w14:paraId="36D090B2" w14:textId="77777777" w:rsidR="003C5B63" w:rsidRPr="000F31FF"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دراسة ميدانية مباشرة في بيئة صحية سعودية</w:t>
            </w:r>
          </w:p>
        </w:tc>
      </w:tr>
      <w:tr w:rsidR="003C5B63" w:rsidRPr="007F3490" w14:paraId="46F627FE" w14:textId="77777777" w:rsidTr="004C7F8B">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49C46C4B" w14:textId="77777777" w:rsidR="003C5B63" w:rsidRPr="000F31FF"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إسراء</w:t>
            </w:r>
          </w:p>
        </w:tc>
        <w:tc>
          <w:tcPr>
            <w:tcW w:w="831" w:type="dxa"/>
            <w:hideMark/>
          </w:tcPr>
          <w:p w14:paraId="0F7B63DF" w14:textId="77777777" w:rsidR="003C5B63" w:rsidRPr="000F31FF"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2025</w:t>
            </w:r>
          </w:p>
        </w:tc>
        <w:tc>
          <w:tcPr>
            <w:tcW w:w="1430" w:type="dxa"/>
            <w:hideMark/>
          </w:tcPr>
          <w:p w14:paraId="0BB327B3"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التحول الرقمي وجودة الخدمات الصحية في مستشفى علياء صالح – تبسة</w:t>
            </w:r>
          </w:p>
        </w:tc>
        <w:tc>
          <w:tcPr>
            <w:tcW w:w="1583" w:type="dxa"/>
            <w:hideMark/>
          </w:tcPr>
          <w:p w14:paraId="7306AEA7"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منهج وصفي تحليلي باستخدام استبيان وتحليل </w:t>
            </w:r>
            <w:r w:rsidRPr="000F31FF">
              <w:rPr>
                <w:rFonts w:ascii="Traditional Arabic" w:eastAsia="Times New Roman" w:hAnsi="Traditional Arabic" w:cs="Traditional Arabic"/>
                <w:color w:val="000000"/>
                <w:kern w:val="0"/>
                <w:sz w:val="28"/>
                <w:szCs w:val="28"/>
                <w14:ligatures w14:val="none"/>
              </w:rPr>
              <w:t>SPSS</w:t>
            </w:r>
          </w:p>
        </w:tc>
        <w:tc>
          <w:tcPr>
            <w:tcW w:w="1495" w:type="dxa"/>
            <w:hideMark/>
          </w:tcPr>
          <w:p w14:paraId="62673873"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التحول الرقمي يسهم بفعالية في تحسين جودة الرعاية بشرط توفر بنية تحتية وكوادر مؤهلة</w:t>
            </w:r>
          </w:p>
        </w:tc>
        <w:tc>
          <w:tcPr>
            <w:tcW w:w="1137" w:type="dxa"/>
            <w:hideMark/>
          </w:tcPr>
          <w:p w14:paraId="2CED7051"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تفصل بين مكونات التحول الرقمي (البرمجيات، التطبيقات، البيانات...)</w:t>
            </w:r>
          </w:p>
        </w:tc>
        <w:tc>
          <w:tcPr>
            <w:tcW w:w="1457" w:type="dxa"/>
            <w:hideMark/>
          </w:tcPr>
          <w:p w14:paraId="2BFA936B" w14:textId="77777777" w:rsidR="003C5B63" w:rsidRPr="000F31FF"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جزئيًا؛ تقدم إطارًا عامًا للرقمنة دون تحليل نوع البرمجيات</w:t>
            </w:r>
          </w:p>
        </w:tc>
      </w:tr>
    </w:tbl>
    <w:p w14:paraId="757C6757" w14:textId="562DD4E2" w:rsidR="008B1145" w:rsidRDefault="00E91837" w:rsidP="00E91837">
      <w:pPr>
        <w:pStyle w:val="Caption"/>
        <w:bidi/>
        <w:jc w:val="center"/>
        <w:rPr>
          <w:rFonts w:cs="Arial"/>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الدراسات السابقة الخاصة ب</w:t>
      </w:r>
      <w:r w:rsidRPr="00B9543B">
        <w:rPr>
          <w:rFonts w:cs="Arial" w:hint="eastAsia"/>
          <w:rtl/>
          <w:lang w:bidi="ar-EG"/>
        </w:rPr>
        <w:t>دور</w:t>
      </w:r>
      <w:r w:rsidRPr="00B9543B">
        <w:rPr>
          <w:rFonts w:cs="Arial"/>
          <w:rtl/>
          <w:lang w:bidi="ar-EG"/>
        </w:rPr>
        <w:t xml:space="preserve"> </w:t>
      </w:r>
      <w:r w:rsidRPr="00B9543B">
        <w:rPr>
          <w:rFonts w:cs="Arial" w:hint="eastAsia"/>
          <w:rtl/>
          <w:lang w:bidi="ar-EG"/>
        </w:rPr>
        <w:t>البرمجيات</w:t>
      </w:r>
      <w:r w:rsidRPr="00B9543B">
        <w:rPr>
          <w:rFonts w:cs="Arial"/>
          <w:rtl/>
          <w:lang w:bidi="ar-EG"/>
        </w:rPr>
        <w:t xml:space="preserve"> </w:t>
      </w:r>
      <w:r w:rsidRPr="00B9543B">
        <w:rPr>
          <w:rFonts w:cs="Arial" w:hint="eastAsia"/>
          <w:rtl/>
          <w:lang w:bidi="ar-EG"/>
        </w:rPr>
        <w:t>والتطبيقات</w:t>
      </w:r>
      <w:r w:rsidRPr="00B9543B">
        <w:rPr>
          <w:rFonts w:cs="Arial"/>
          <w:rtl/>
          <w:lang w:bidi="ar-EG"/>
        </w:rPr>
        <w:t xml:space="preserve"> </w:t>
      </w:r>
      <w:r w:rsidRPr="00B9543B">
        <w:rPr>
          <w:rFonts w:cs="Arial" w:hint="eastAsia"/>
          <w:rtl/>
          <w:lang w:bidi="ar-EG"/>
        </w:rPr>
        <w:t>الرقمية</w:t>
      </w:r>
      <w:r w:rsidRPr="00B9543B">
        <w:rPr>
          <w:rFonts w:cs="Arial"/>
          <w:rtl/>
          <w:lang w:bidi="ar-EG"/>
        </w:rPr>
        <w:t xml:space="preserve"> </w:t>
      </w:r>
      <w:r w:rsidRPr="00B9543B">
        <w:rPr>
          <w:rFonts w:cs="Arial" w:hint="eastAsia"/>
          <w:rtl/>
          <w:lang w:bidi="ar-EG"/>
        </w:rPr>
        <w:t>في</w:t>
      </w:r>
      <w:r w:rsidRPr="00B9543B">
        <w:rPr>
          <w:rFonts w:cs="Arial"/>
          <w:rtl/>
          <w:lang w:bidi="ar-EG"/>
        </w:rPr>
        <w:t xml:space="preserve"> </w:t>
      </w:r>
      <w:r w:rsidRPr="00B9543B">
        <w:rPr>
          <w:rFonts w:cs="Arial" w:hint="eastAsia"/>
          <w:rtl/>
          <w:lang w:bidi="ar-EG"/>
        </w:rPr>
        <w:t>زيادة</w:t>
      </w:r>
      <w:r w:rsidRPr="00B9543B">
        <w:rPr>
          <w:rFonts w:cs="Arial"/>
          <w:rtl/>
          <w:lang w:bidi="ar-EG"/>
        </w:rPr>
        <w:t xml:space="preserve"> </w:t>
      </w:r>
      <w:r w:rsidRPr="00B9543B">
        <w:rPr>
          <w:rFonts w:cs="Arial" w:hint="eastAsia"/>
          <w:rtl/>
          <w:lang w:bidi="ar-EG"/>
        </w:rPr>
        <w:t>جودة</w:t>
      </w:r>
      <w:r w:rsidRPr="00B9543B">
        <w:rPr>
          <w:rFonts w:cs="Arial"/>
          <w:rtl/>
          <w:lang w:bidi="ar-EG"/>
        </w:rPr>
        <w:t xml:space="preserve"> </w:t>
      </w:r>
      <w:r w:rsidRPr="00B9543B">
        <w:rPr>
          <w:rFonts w:cs="Arial" w:hint="eastAsia"/>
          <w:rtl/>
          <w:lang w:bidi="ar-EG"/>
        </w:rPr>
        <w:t>خدمات</w:t>
      </w:r>
      <w:r w:rsidRPr="00B9543B">
        <w:rPr>
          <w:rFonts w:cs="Arial"/>
          <w:rtl/>
          <w:lang w:bidi="ar-EG"/>
        </w:rPr>
        <w:t xml:space="preserve"> </w:t>
      </w:r>
      <w:r w:rsidRPr="00B9543B">
        <w:rPr>
          <w:rFonts w:cs="Arial" w:hint="eastAsia"/>
          <w:rtl/>
          <w:lang w:bidi="ar-EG"/>
        </w:rPr>
        <w:t>الرعاية</w:t>
      </w:r>
      <w:r w:rsidRPr="00B9543B">
        <w:rPr>
          <w:rFonts w:cs="Arial"/>
          <w:rtl/>
          <w:lang w:bidi="ar-EG"/>
        </w:rPr>
        <w:t xml:space="preserve"> </w:t>
      </w:r>
      <w:r w:rsidRPr="00B9543B">
        <w:rPr>
          <w:rFonts w:cs="Arial" w:hint="eastAsia"/>
          <w:rtl/>
          <w:lang w:bidi="ar-EG"/>
        </w:rPr>
        <w:t>الصحية</w:t>
      </w:r>
      <w:r>
        <w:rPr>
          <w:rFonts w:cs="Arial" w:hint="cs"/>
          <w:rtl/>
          <w:lang w:bidi="ar-EG"/>
        </w:rPr>
        <w:t>.</w:t>
      </w:r>
    </w:p>
    <w:p w14:paraId="27D2B60C" w14:textId="77777777" w:rsidR="00E91837" w:rsidRPr="00E91837" w:rsidRDefault="00E91837" w:rsidP="00E91837">
      <w:pPr>
        <w:bidi/>
        <w:rPr>
          <w:rtl/>
          <w:lang w:bidi="ar-EG"/>
        </w:rPr>
      </w:pPr>
    </w:p>
    <w:p w14:paraId="3FA966A4" w14:textId="27BF5970" w:rsidR="008B1145" w:rsidRPr="008B1145" w:rsidRDefault="008B1145" w:rsidP="008B1145">
      <w:pPr>
        <w:tabs>
          <w:tab w:val="left" w:pos="5505"/>
        </w:tabs>
        <w:bidi/>
        <w:spacing w:line="360" w:lineRule="auto"/>
        <w:jc w:val="both"/>
        <w:rPr>
          <w:rFonts w:ascii="Traditional Arabic" w:hAnsi="Traditional Arabic" w:cs="Traditional Arabic"/>
          <w:b/>
          <w:bCs/>
          <w:sz w:val="28"/>
          <w:szCs w:val="28"/>
          <w:u w:val="single"/>
          <w:rtl/>
          <w:lang w:bidi="ar-EG"/>
        </w:rPr>
      </w:pPr>
      <w:r w:rsidRPr="008B1145">
        <w:rPr>
          <w:rFonts w:ascii="Traditional Arabic" w:hAnsi="Traditional Arabic" w:cs="Traditional Arabic"/>
          <w:b/>
          <w:bCs/>
          <w:sz w:val="28"/>
          <w:szCs w:val="28"/>
          <w:u w:val="single"/>
          <w:rtl/>
          <w:lang w:bidi="ar-EG"/>
        </w:rPr>
        <w:t xml:space="preserve">دور جودة المعدات والأجهزة في زيادة جودة خدمات الرعاية الصحية </w:t>
      </w:r>
    </w:p>
    <w:p w14:paraId="16A3A7FA" w14:textId="749BB193" w:rsidR="003C5B63" w:rsidRDefault="003C5B63" w:rsidP="008B1145">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347152793"/>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الم25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تقييم فعالية سياسات إدارة الجودة الشاملة في تحسين جودة الرعاية الصحية في مستشفى مجمع الملك فيصل الطبي بالمملكة العربية السعودية. واستُخدم المنهج الوصفي التحليلي، وتألف مجتمع الدراسة من جميع العاملين في مستشفيات الطائف قيد الدراسة (13,000). ونتيجةً لذلك، اختيرت عينة من 413 موظفًا، واستُخدم الاستبيان </w:t>
      </w:r>
      <w:r w:rsidRPr="0000744C">
        <w:rPr>
          <w:rFonts w:ascii="Traditional Arabic" w:hAnsi="Traditional Arabic" w:cs="Traditional Arabic"/>
          <w:sz w:val="28"/>
          <w:szCs w:val="28"/>
          <w:rtl/>
          <w:lang w:bidi="ar-EG"/>
        </w:rPr>
        <w:lastRenderedPageBreak/>
        <w:t>كأداة رئيسية لجمع البيانات. ولتحقيق هذا الغرض، تم تطوير الفرضيات، وجمع البيانات باستخدام قائمة الاستبيان. وباستخدام عدد من الأساليب الإحصائية، منها تحليل الانحدار البسيط والمتعدد وتحليل التباين لاختبار فرضيات الدراسة، توصلت الدراسة إلى مجموعة من النتائج، أهمها وجود تأثير معنوي لأبعاد سياسات إدارة الجودة الشاملة (التزام الإدارة العليا بتطبيق إدارة الجودة الشاملة، مساهمة الإدارة التنفيذية في التحسين المستمر للصحة). بالإضافة إلى ذلك، تم تقديم عدة توصيات مهمة، منها ضرورة الاستمرار في الاهتمام بمعايير جودة الخدمات الصحية في المستشفى قيد الدراسة والنظر إليها كمنظومة متكاملة من الخدمات، وكذلك ترسيخ قناعة إدارة المستشفى والعاملين على جميع المستويات التنظيمية. وأهمية التدريب ومزايا تطبيقه.</w:t>
      </w:r>
    </w:p>
    <w:p w14:paraId="1F6FE0FD" w14:textId="532BA508"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تهدف دراسة </w:t>
      </w:r>
      <w:sdt>
        <w:sdtPr>
          <w:rPr>
            <w:rFonts w:ascii="Traditional Arabic" w:hAnsi="Traditional Arabic" w:cs="Traditional Arabic"/>
            <w:sz w:val="28"/>
            <w:szCs w:val="28"/>
            <w:rtl/>
            <w:lang w:bidi="ar-EG"/>
          </w:rPr>
          <w:id w:val="362333341"/>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برغ18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مدى إمكانية تطبيق منهج إدارة الجودة الشاملة في تقديم وتحسين أداء الخدمات الصحية، وكذلك مدى إمكانية استخدام مفاهيم الجودة الشاملة لتحسين جودة وكفاءة الخدمات الصحية المقدمة للعملاء من أجل كسب ثقتهم. تكونت عينة البحث من المرضى الذين يزورون المستشفى (المستفيدين)، والذين تم تقييمهم بشكل عشوائي. تم استخدام المنهج الوصفي التحليلي في منهجية البحث، مع تقسيم الدراسة إلى مكونين. المنهج النظري يدرس مفهوم الجودة، بما في ذلك مبادئها وأبعادها ومقاومتها، باستخدام الأدبيات والمجلات العربية والدولية. يتكون الأسلوب العملي من بحث ميداني في مستشفى جامعة عين شمس، حيث تم توزيع استبيان لجمع البيانات والمعلومات من مجتمع الدراسة. تم تسليم (110) نسخة إلى عينة عشوائية في إدارة الخدمات الصحية، مع إرجاع (100) نسخة بعد اكتمالها. استُخدمت مناهج إحصائية متنوعة، منها الإحصاء الوصفي لوصف متغيرات الدراسة وآثارها، بالإضافة إلى نماذج إحصائية لاختبار فرضيات الدراسة وتقييم صحتها. غياب سياسة جودة واضحة في إدارة الرعاية الصحية. في إدارة الخدمات الصحية، هناك نقص في الثقافة التنظيمية فيما يتعلق بمفاهيم إدارة الجودة الشاملة. يجهل العديد من المسؤولين التنفيذيين في إدارة الرعاية الصحية فكرة ومنهجية إدارة الجودة الشاملة. يجهل جميع العاملين في إدارة الخدمات الصحية متطلبات واهتمامات عملائهم. إن غياب تأثير أبعاد جودة الخدمات الصحية على رضا المرضى يحول دون تحكمها في برنامج الجودة الشاملة في إدارة الرعاية الصحية.</w:t>
      </w:r>
    </w:p>
    <w:p w14:paraId="2217021C" w14:textId="6D2F5169"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على الرغم من أن جودة البنية التحتية للمستشفيات ومعداتها تؤثر على تجربة الرعاية الصحية للمريض بأكملها، إلا أن إدارتها وصيانتها لا تُعالجان دائمًا بالشكل المناسب. ومن الأسباب الرئيسية لذلك تعقيد البنية التحتية للمستشفى وتقنياتها، بالإضافة إلى نقص </w:t>
      </w:r>
      <w:r w:rsidRPr="0000744C">
        <w:rPr>
          <w:rFonts w:ascii="Traditional Arabic" w:hAnsi="Traditional Arabic" w:cs="Traditional Arabic"/>
          <w:sz w:val="28"/>
          <w:szCs w:val="28"/>
          <w:rtl/>
          <w:lang w:bidi="ar-EG"/>
        </w:rPr>
        <w:lastRenderedPageBreak/>
        <w:t xml:space="preserve">تمويل الصيانة. تهدف هذه الدراسة إلى دراسة مدى ارتباط رضا المرضى عن خدمات الرعاية الصحية الأساسية بجودة البنية التحتية للرعاية الصحية ومعداتها. شملت هذه الدراسة المقطعية 622 مريضًا بالغًا زاروا العيادات الخارجية للأطباء في مستشفى كومفو أنوكي التعليمي، ومستشفى تامالي التعليمي، ومستشفى كيب كوست التعليمي في غانا. حُلّلت البيانات باستخدام نمذجة المعادلات الهيكلية </w:t>
      </w:r>
      <w:r w:rsidRPr="0000744C">
        <w:rPr>
          <w:rFonts w:ascii="Traditional Arabic" w:hAnsi="Traditional Arabic" w:cs="Traditional Arabic"/>
          <w:sz w:val="28"/>
          <w:szCs w:val="28"/>
          <w:lang w:bidi="ar-EG"/>
        </w:rPr>
        <w:t>Smart PLS</w:t>
      </w:r>
      <w:r w:rsidRPr="0000744C">
        <w:rPr>
          <w:rFonts w:ascii="Traditional Arabic" w:hAnsi="Traditional Arabic" w:cs="Traditional Arabic"/>
          <w:sz w:val="28"/>
          <w:szCs w:val="28"/>
          <w:rtl/>
          <w:lang w:bidi="ar-EG"/>
        </w:rPr>
        <w:t>. كشفت نتائج الدراسة أن جودة البنية التحتية للرعاية الصحية ومعداتها كان لها تأثير إيجابي كبير (وساطة) على العلاقة بين تقديم الرعاية الصحية وسعادة المريض، وكذلك العلاقة بين كفاية موارد الرعاية الصحية ورضا المريض. ومع ذلك، وُجد أنها لا تؤثر بشكل إيجابي كبير (وساطة) على العلاقة بين جودة موظفي الرعاية الصحية وسعادة المريض، وكذلك العلاقة بين الإجراءات الإدارية للرعاية الصحية ورضا المريض. تستند استنتاجات الدراسة إلى بيانات مقطعية، ترصد آراء المرضى على مدى فترة زمنية محددة بدلاً من فترة زمنية محددة. ونتيجةً لذلك، قد يُجرى مستقبلاً بحث تجريبي طولي، وإن كان بصعوبة، لتقديم صورة أكثر اكتمالاً. ثانياً، تم الحصول على البيانات من دولة واحدة فقط، وبالتالي قد تكون إمكانية تعميم النتائج محدودة. تُظهر هذه الدراسة أن الحفاظ على البنية التحتية للمستشفيات ومعداتها في حالة جيدة يُحسّن رضا المرضى عن تجربتهم الصحية بالكامل</w:t>
      </w:r>
      <w:sdt>
        <w:sdtPr>
          <w:rPr>
            <w:rFonts w:ascii="Traditional Arabic" w:hAnsi="Traditional Arabic" w:cs="Traditional Arabic"/>
            <w:sz w:val="28"/>
            <w:szCs w:val="28"/>
            <w:rtl/>
            <w:lang w:bidi="ar-EG"/>
          </w:rPr>
          <w:id w:val="124355943"/>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Ama22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7B8A87D" w14:textId="11137A55"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مقالة </w:t>
      </w:r>
      <w:sdt>
        <w:sdtPr>
          <w:rPr>
            <w:rFonts w:ascii="Traditional Arabic" w:hAnsi="Traditional Arabic" w:cs="Traditional Arabic"/>
            <w:sz w:val="28"/>
            <w:szCs w:val="28"/>
            <w:rtl/>
            <w:lang w:bidi="ar-EG"/>
          </w:rPr>
          <w:id w:val="-174680375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Wah23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التعمق في دور المُقيِّم ووظيفته في تقييم مجالات الرعاية الصحية. يُطلب من المُقيِّمين أن يكونوا أكثر استباقية في أداء مهامهم والتزاماتهم وفقًا لما تُنظِّمه هيئات الاعتماد. تستند هذه المقالة إلى دراسة أدبية، تسعى إلى استخلاص رؤى من أبحاث متنوعة، وتعليقات الخبراء، وتوجيهات وزارة الصحة. تُقدِّم هذه المقالة توضيحات ورؤىً حول كيفية التعامل مع معدات الرعاية الصحية في المستشفيات. ختامًا، يُعدُّ الإلمام بمعدات الرعاية الصحية أمرًا بالغ الأهمية، ويجب توسيع نطاق مسؤولية المُقيِّم. في هذه البيئة، تُصبح وظيفة المُقيِّم كمُيسِّر ومُقيِّم أمرًا بالغ الأهمية لضمان الابتكار وأعلى معايير إدارة معدات الرعاية الصحية في المستشفيات.</w:t>
      </w:r>
    </w:p>
    <w:p w14:paraId="3224A5B8" w14:textId="34140DC2"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تُعد إدارة المعدات الطبية في مؤسسات الرعاية الصحية الكبرى أمرًا بالغ الأهمية لتقديم رعاية عالية الجودة للمرضى. وتلعب الأجهزة الطبية، بدءًا من أدوات التشخيص البسيطة مثل السماعات الطبية ووصولًا إلى التقنيات المعقدة مثل أجهزة الرنين المغناطيسي، دورًا هامًا في تشخيص المرضى ومراقبتهم وعلاجهم. وتُعد الإدارة الفعالة لهذه الأجهزة أمرًا بالغ الأهمية لسلامة المرضى وكفاءة التشغيل ونتائج العلاج. ومع تطور قطاع الرعاية الصحية والتقدم التكنولوجي السريع، ازداد تعقيد المعدات الطبية وتنوعها، مما يطرح تحديات </w:t>
      </w:r>
      <w:r w:rsidRPr="0000744C">
        <w:rPr>
          <w:rFonts w:ascii="Traditional Arabic" w:hAnsi="Traditional Arabic" w:cs="Traditional Arabic"/>
          <w:sz w:val="28"/>
          <w:szCs w:val="28"/>
          <w:rtl/>
          <w:lang w:bidi="ar-EG"/>
        </w:rPr>
        <w:lastRenderedPageBreak/>
        <w:t>كبيرة أمام المتخصصين في الرعاية الصحية في إدارة هذه الموارد الحيوية. ويُعد الحجم الهائل وكمية المعدات الطبية داخل شركات الرعاية الصحية الكبيرة من أصعب المهام من حيث الإدارة. تمتلك المستشفيات والعيادات آلاف المعدات، ولكل منها احتياجاتها الخاصة من الصيانة والمعايرة والتشغيل. وتزداد صعوبة إدارة هذه المعدات بسبب ضرورة مواكبة التطورات التقنية الحالية مع الالتزام باللوائح التنظيمية الصارمة. ويتطلب هذا التعقيد المتزايد استراتيجية منهجية ومنسقة تتضمن الصيانة الوقائية الدورية، وإدارة المخزون بفعالية، واستخدام تحليلات البيانات الحديثة لمراقبة أداء المعدات وتحسينه. ويُعد تحسين إدارة المعدات الطبية أمرًا بالغ الأهمية لأسباب متعددة. والأهم من ذلك، أن له تأثيرًا مباشرًا على سلامة المرضى. قد يؤدي تعطل المعدات أو سوء صيانتها إلى تشخيص غير دقيق، أو تأخر العلاج، أو حتى إصابة المريض. ثانيًا، تُحسّن الإدارة الجيدة للمعدات الكفاءة التشغيلية العامة في مؤسسات الرعاية الصحية. يمكن لمقدمي الرعاية الصحية تقليل وقت التوقف عن العمل، والتأخير في رعاية المرضى، والنفقات من خلال ضمان سهولة الوصول إلى المعدات الطبية، وصيانتها الجيدة، وتشغيلها بأقصى أداء. وأخيرًا، يُحسّن نظام المعدات الطبية المُدار جيدًا قدرة مؤسسة الرعاية الصحية على الاستجابة بكفاءة للأزمات مع تقديم رعاية عالية الجودة باستمرار. تهدف هذه المقالة إلى: استكشاف طرق لإجراء صيانة وقائية فعالة لتحسين موثوقية المعدات. مناقشة أفضل أساليب إدارة المخزون وتخصيص الموارد في شركات الرعاية الصحية الكبرى. دراسة دور تحليلات البيانات في مراقبة وتحسين أداء المعدات الطبية؛ التأكيد على الدور الحاسم لمهندسي الطب الحيوي في ضمان توافر الأجهزة الطبية وموثوقيتها؛ وتقديم رؤى حول استراتيجيات التدريب والتطوير اللازمة لفرق الهندسة الطبية الحيوية لمواكبة التطورات التكنولوجية. ستتناول الأقسام التالية هذه المواضيع بالتفصيل، مع تقديم تقييم شامل للحلول لتحسين إدارة المعدات الطبية في مؤسسات الرعاية الصحية الكبرى</w:t>
      </w:r>
      <w:sdt>
        <w:sdtPr>
          <w:rPr>
            <w:rFonts w:ascii="Traditional Arabic" w:hAnsi="Traditional Arabic" w:cs="Traditional Arabic"/>
            <w:sz w:val="28"/>
            <w:szCs w:val="28"/>
            <w:rtl/>
            <w:lang w:bidi="ar-EG"/>
          </w:rPr>
          <w:id w:val="1183095598"/>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Kel24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42F6434F" w14:textId="3CBF2428"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تعتمد المستشفيات الحديثة بشكل كبير على مجموعة متنوعة من التقنيات الطبية للمساعدة في تشخيص المرضى ومراقبتهم وعلاجهم. تُعد صيانة المعدات الطبية أمرًا بالغ الأهمية لتوفير التكاليف، ورضا المرضى، والعلاج السريع، وخفض الوفيات والمخاطر أثناء الرعاية. تُعد إدارة الصيانة الجيدة أمرًا بالغ الأهمية لوضع برامج جيدة التخطيط والتنفيذ تساعد المستشفيات على تقليل أعطال المعدات الطبية وغيرها من المشكلات التشغيلية. تلعب المعدات الطبية دورًا مهمًا في نظام المستشفيات؛ وبالتالي، فإن شراء المعدات الطبية وصيانتها واستبدالها عناصر أساسية لتقديم خدمات الرعاية الصحية في المستشفيات. ونتيجة لذلك، لضمان جودة المعدات الطبية </w:t>
      </w:r>
      <w:r w:rsidRPr="0000744C">
        <w:rPr>
          <w:rFonts w:ascii="Traditional Arabic" w:hAnsi="Traditional Arabic" w:cs="Traditional Arabic"/>
          <w:sz w:val="28"/>
          <w:szCs w:val="28"/>
          <w:rtl/>
          <w:lang w:bidi="ar-EG"/>
        </w:rPr>
        <w:lastRenderedPageBreak/>
        <w:t>المستخدمة في الرعاية الصحية، يجب تقييم إدارة صيانة المستشفيات من حيث السلامة. ولتحقيق هذه الأهداف، يجب على المستشفيات إنشاء قوائم مرجعية لتقييم فعالية صيانة المعدات الطبية. ومن الضروري للإدارة السريرية والمهندسين ليس فقط تعظيم سعة المستشفى، ولكن أيضًا تقدير احتمالية حدوث أعطال غير متوقعة. ونظرًا لندرة قوائم مرجعية فريدة وشاملة لإدارة الصيانة، فإن الهدف الحالي هو إنشاء وتطوير قوائم مرجعية لإدارة صيانة المعدات الطبية</w:t>
      </w:r>
      <w:sdt>
        <w:sdtPr>
          <w:rPr>
            <w:rFonts w:ascii="Traditional Arabic" w:hAnsi="Traditional Arabic" w:cs="Traditional Arabic"/>
            <w:sz w:val="28"/>
            <w:szCs w:val="28"/>
            <w:rtl/>
            <w:lang w:bidi="ar-EG"/>
          </w:rPr>
          <w:id w:val="1530756209"/>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Cor22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A9EFBA1" w14:textId="125087ED" w:rsidR="004F1B1B" w:rsidRDefault="003C5B63" w:rsidP="004F1B1B">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تزداد أهمية الأجهزة القابلة للارتداء في قطاع الرعاية الصحية كأدوات للأبحاث البيولوجية والعلاج السريري. ومن هذا المنظور، تُعتبر هذه الأجهزة أدوات أساسية لتوفير رعاية وقائية رقمية وأكثر تخصصًا. في الوقت نفسه، ارتبطت هذه الأجهزة بمجموعة متنوعة من التحديات والتهديدات، بما في ذلك مخاوف الخصوصية ومشاركة البيانات. ومع ذلك، ركزت المناقشات في الأدبيات العلمية بشكل أساسي على الاعتبارات التقنية أو الأخلاقية، مما جعلها مجالات نقاش منفصلة إلى حد كبير، ولم يُتناول مساهمة هذه الأجهزة في جمع المعرفة الطبية الحيوية وتطويرها وتطبيقها إلا بشكل جزئي. ولسد هذه الفجوات، تقدم هذه المقالة لمحة معرفية عن الأغراض الرئيسية الأربعة للتكنولوجيا القابلة للارتداء في مجال الرعاية الصحية: المراقبة، والفحص، والكشف، والتنبؤ. وبناءً على ذلك، نسلط الضوء على أربعة مجالات مهمة في استخدام وظائف هذه الأجهزة: جودة البيانات، والتقييمات المتوازنة، والمساواة والعدالة في الرعاية الصحية. وللارتقاء بهذا القطاع بكفاءة وفعالية، نقدم توصيات في أربعة مجالات: معايير الجودة المحلية، والتوافقية، وإمكانية الوصول، والتمثيل</w:t>
      </w:r>
      <w:sdt>
        <w:sdtPr>
          <w:rPr>
            <w:rFonts w:ascii="Traditional Arabic" w:hAnsi="Traditional Arabic" w:cs="Traditional Arabic"/>
            <w:sz w:val="28"/>
            <w:szCs w:val="28"/>
            <w:rtl/>
            <w:lang w:bidi="ar-EG"/>
          </w:rPr>
          <w:id w:val="1889683473"/>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Can22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3D048F2" w14:textId="77777777" w:rsidR="00C37D22" w:rsidRDefault="00C37D22" w:rsidP="00C37D22">
      <w:pPr>
        <w:tabs>
          <w:tab w:val="left" w:pos="5505"/>
        </w:tabs>
        <w:bidi/>
        <w:spacing w:line="360" w:lineRule="auto"/>
        <w:ind w:firstLine="571"/>
        <w:jc w:val="both"/>
        <w:rPr>
          <w:rFonts w:ascii="Traditional Arabic" w:hAnsi="Traditional Arabic" w:cs="Traditional Arabic"/>
          <w:sz w:val="28"/>
          <w:szCs w:val="28"/>
          <w:rtl/>
          <w:lang w:bidi="ar-EG"/>
        </w:rPr>
      </w:pPr>
    </w:p>
    <w:p w14:paraId="6EBB546B" w14:textId="77777777" w:rsidR="00C37D22" w:rsidRDefault="00C37D22" w:rsidP="00C37D22">
      <w:pPr>
        <w:tabs>
          <w:tab w:val="left" w:pos="5505"/>
        </w:tabs>
        <w:bidi/>
        <w:spacing w:line="360" w:lineRule="auto"/>
        <w:ind w:firstLine="571"/>
        <w:jc w:val="both"/>
        <w:rPr>
          <w:rFonts w:ascii="Traditional Arabic" w:hAnsi="Traditional Arabic" w:cs="Traditional Arabic"/>
          <w:sz w:val="28"/>
          <w:szCs w:val="28"/>
          <w:rtl/>
          <w:lang w:bidi="ar-EG"/>
        </w:rPr>
      </w:pPr>
    </w:p>
    <w:p w14:paraId="29B83584" w14:textId="77777777" w:rsidR="00C37D22" w:rsidRDefault="00C37D22" w:rsidP="00C37D22">
      <w:pPr>
        <w:tabs>
          <w:tab w:val="left" w:pos="5505"/>
        </w:tabs>
        <w:bidi/>
        <w:spacing w:line="360" w:lineRule="auto"/>
        <w:ind w:firstLine="571"/>
        <w:jc w:val="both"/>
        <w:rPr>
          <w:rFonts w:ascii="Traditional Arabic" w:hAnsi="Traditional Arabic" w:cs="Traditional Arabic"/>
          <w:sz w:val="28"/>
          <w:szCs w:val="28"/>
          <w:rtl/>
          <w:lang w:bidi="ar-EG"/>
        </w:rPr>
      </w:pPr>
    </w:p>
    <w:p w14:paraId="18020AB1" w14:textId="77777777" w:rsidR="00C37D22" w:rsidRDefault="00C37D22" w:rsidP="00C37D22">
      <w:pPr>
        <w:tabs>
          <w:tab w:val="left" w:pos="5505"/>
        </w:tabs>
        <w:bidi/>
        <w:spacing w:line="360" w:lineRule="auto"/>
        <w:ind w:firstLine="571"/>
        <w:jc w:val="both"/>
        <w:rPr>
          <w:rFonts w:ascii="Traditional Arabic" w:hAnsi="Traditional Arabic" w:cs="Traditional Arabic"/>
          <w:sz w:val="28"/>
          <w:szCs w:val="28"/>
          <w:rtl/>
          <w:lang w:bidi="ar-EG"/>
        </w:rPr>
      </w:pPr>
    </w:p>
    <w:p w14:paraId="1BD3935B" w14:textId="77777777" w:rsidR="00C37D22" w:rsidRPr="0000744C" w:rsidRDefault="00C37D22" w:rsidP="00C37D22">
      <w:pPr>
        <w:tabs>
          <w:tab w:val="left" w:pos="5505"/>
        </w:tabs>
        <w:bidi/>
        <w:spacing w:line="360" w:lineRule="auto"/>
        <w:ind w:firstLine="571"/>
        <w:jc w:val="both"/>
        <w:rPr>
          <w:rFonts w:ascii="Traditional Arabic" w:hAnsi="Traditional Arabic" w:cs="Traditional Arabic"/>
          <w:sz w:val="28"/>
          <w:szCs w:val="28"/>
          <w:rtl/>
          <w:lang w:bidi="ar-EG"/>
        </w:rPr>
      </w:pPr>
    </w:p>
    <w:tbl>
      <w:tblPr>
        <w:tblStyle w:val="GridTable5Dark-Accent5"/>
        <w:bidiVisual/>
        <w:tblW w:w="9171" w:type="dxa"/>
        <w:tblLook w:val="04A0" w:firstRow="1" w:lastRow="0" w:firstColumn="1" w:lastColumn="0" w:noHBand="0" w:noVBand="1"/>
      </w:tblPr>
      <w:tblGrid>
        <w:gridCol w:w="1641"/>
        <w:gridCol w:w="851"/>
        <w:gridCol w:w="1460"/>
        <w:gridCol w:w="1186"/>
        <w:gridCol w:w="1460"/>
        <w:gridCol w:w="1300"/>
        <w:gridCol w:w="1273"/>
      </w:tblGrid>
      <w:tr w:rsidR="003C5B63" w:rsidRPr="002C69DB" w14:paraId="56ACC5DD" w14:textId="77777777" w:rsidTr="004F1B1B">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641" w:type="dxa"/>
            <w:hideMark/>
          </w:tcPr>
          <w:p w14:paraId="7C2DB4C2" w14:textId="77777777" w:rsidR="003C5B63" w:rsidRPr="002C69DB" w:rsidRDefault="003C5B63" w:rsidP="00C10C4F">
            <w:pPr>
              <w:bidi/>
              <w:jc w:val="center"/>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lastRenderedPageBreak/>
              <w:t>الباحث</w:t>
            </w:r>
          </w:p>
        </w:tc>
        <w:tc>
          <w:tcPr>
            <w:tcW w:w="851" w:type="dxa"/>
            <w:hideMark/>
          </w:tcPr>
          <w:p w14:paraId="007C80B9" w14:textId="77777777" w:rsidR="003C5B63" w:rsidRPr="002C69DB"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سنة النشر</w:t>
            </w:r>
          </w:p>
        </w:tc>
        <w:tc>
          <w:tcPr>
            <w:tcW w:w="1460" w:type="dxa"/>
            <w:hideMark/>
          </w:tcPr>
          <w:p w14:paraId="4362F1A1" w14:textId="77777777" w:rsidR="003C5B63" w:rsidRPr="002C69DB"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مجال البحث</w:t>
            </w:r>
          </w:p>
        </w:tc>
        <w:tc>
          <w:tcPr>
            <w:tcW w:w="1186" w:type="dxa"/>
            <w:hideMark/>
          </w:tcPr>
          <w:p w14:paraId="45DC7EB6" w14:textId="77777777" w:rsidR="003C5B63" w:rsidRPr="002C69DB"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المنهجية</w:t>
            </w:r>
          </w:p>
        </w:tc>
        <w:tc>
          <w:tcPr>
            <w:tcW w:w="1460" w:type="dxa"/>
            <w:hideMark/>
          </w:tcPr>
          <w:p w14:paraId="36F5ED86" w14:textId="77777777" w:rsidR="003C5B63" w:rsidRPr="002C69DB"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أهم النتائج</w:t>
            </w:r>
          </w:p>
        </w:tc>
        <w:tc>
          <w:tcPr>
            <w:tcW w:w="1300" w:type="dxa"/>
            <w:hideMark/>
          </w:tcPr>
          <w:p w14:paraId="13A60C9E" w14:textId="77777777" w:rsidR="003C5B63" w:rsidRPr="002C69DB"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الفجوة البحثية</w:t>
            </w:r>
          </w:p>
        </w:tc>
        <w:tc>
          <w:tcPr>
            <w:tcW w:w="1273" w:type="dxa"/>
            <w:hideMark/>
          </w:tcPr>
          <w:p w14:paraId="643EC231" w14:textId="77777777" w:rsidR="003C5B63" w:rsidRPr="002C69DB"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3C5B63" w:rsidRPr="002C69DB" w14:paraId="787B43CD" w14:textId="77777777" w:rsidTr="004F1B1B">
        <w:trPr>
          <w:cnfStyle w:val="000000100000" w:firstRow="0" w:lastRow="0" w:firstColumn="0" w:lastColumn="0" w:oddVBand="0" w:evenVBand="0" w:oddHBand="1" w:evenHBand="0" w:firstRowFirstColumn="0" w:firstRowLastColumn="0" w:lastRowFirstColumn="0" w:lastRowLastColumn="0"/>
          <w:trHeight w:val="3883"/>
        </w:trPr>
        <w:tc>
          <w:tcPr>
            <w:cnfStyle w:val="001000000000" w:firstRow="0" w:lastRow="0" w:firstColumn="1" w:lastColumn="0" w:oddVBand="0" w:evenVBand="0" w:oddHBand="0" w:evenHBand="0" w:firstRowFirstColumn="0" w:firstRowLastColumn="0" w:lastRowFirstColumn="0" w:lastRowLastColumn="0"/>
            <w:tcW w:w="1641" w:type="dxa"/>
            <w:hideMark/>
          </w:tcPr>
          <w:p w14:paraId="3D2F96FD" w14:textId="77777777" w:rsidR="003C5B63" w:rsidRPr="002C69DB"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المالكي</w:t>
            </w:r>
          </w:p>
        </w:tc>
        <w:tc>
          <w:tcPr>
            <w:tcW w:w="851" w:type="dxa"/>
            <w:hideMark/>
          </w:tcPr>
          <w:p w14:paraId="65C02A5F" w14:textId="77777777" w:rsidR="003C5B63" w:rsidRPr="002C69DB"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2025</w:t>
            </w:r>
          </w:p>
        </w:tc>
        <w:tc>
          <w:tcPr>
            <w:tcW w:w="1460" w:type="dxa"/>
            <w:hideMark/>
          </w:tcPr>
          <w:p w14:paraId="18265CC6"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إدارة الجودة الشاملة في المستشفيات</w:t>
            </w:r>
          </w:p>
        </w:tc>
        <w:tc>
          <w:tcPr>
            <w:tcW w:w="1186" w:type="dxa"/>
            <w:hideMark/>
          </w:tcPr>
          <w:p w14:paraId="12C1DEBD"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وصفي تحليلي باستخدام الاستبيان والتحليل الإحصائي</w:t>
            </w:r>
          </w:p>
        </w:tc>
        <w:tc>
          <w:tcPr>
            <w:tcW w:w="1460" w:type="dxa"/>
            <w:hideMark/>
          </w:tcPr>
          <w:p w14:paraId="328AC517"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وجود تأثير معنوي لسياسات إدارة الجودة الشاملة على تحسين جودة الخدمات الصحية، مع أهمية التدريب واستمرار التحسين</w:t>
            </w:r>
          </w:p>
        </w:tc>
        <w:tc>
          <w:tcPr>
            <w:tcW w:w="1300" w:type="dxa"/>
            <w:hideMark/>
          </w:tcPr>
          <w:p w14:paraId="10B7C153"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تتناول الدراسة بعمق العلاقة بين إدارة الجودة وجودة الأجهزة والمعدات الطبية كأحد أبعاد الجودة</w:t>
            </w:r>
          </w:p>
        </w:tc>
        <w:tc>
          <w:tcPr>
            <w:tcW w:w="1273" w:type="dxa"/>
            <w:hideMark/>
          </w:tcPr>
          <w:p w14:paraId="748048F1"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بالدراسة الحالية من خلال التأكيد على أن تطبيق نظم الجودة الشاملة يشمل تحسين جودة المعدات ضمن منظومة الجودة الكلية</w:t>
            </w:r>
          </w:p>
        </w:tc>
      </w:tr>
      <w:tr w:rsidR="003C5B63" w:rsidRPr="002C69DB" w14:paraId="223A9124" w14:textId="77777777" w:rsidTr="004F1B1B">
        <w:trPr>
          <w:trHeight w:val="3426"/>
        </w:trPr>
        <w:tc>
          <w:tcPr>
            <w:cnfStyle w:val="001000000000" w:firstRow="0" w:lastRow="0" w:firstColumn="1" w:lastColumn="0" w:oddVBand="0" w:evenVBand="0" w:oddHBand="0" w:evenHBand="0" w:firstRowFirstColumn="0" w:firstRowLastColumn="0" w:lastRowFirstColumn="0" w:lastRowLastColumn="0"/>
            <w:tcW w:w="1641" w:type="dxa"/>
            <w:hideMark/>
          </w:tcPr>
          <w:p w14:paraId="2BE51239" w14:textId="77777777" w:rsidR="003C5B63" w:rsidRPr="002C69DB"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برغوت</w:t>
            </w:r>
          </w:p>
        </w:tc>
        <w:tc>
          <w:tcPr>
            <w:tcW w:w="851" w:type="dxa"/>
            <w:hideMark/>
          </w:tcPr>
          <w:p w14:paraId="0DF8ED33" w14:textId="77777777" w:rsidR="003C5B63" w:rsidRPr="002C69DB"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2018</w:t>
            </w:r>
          </w:p>
        </w:tc>
        <w:tc>
          <w:tcPr>
            <w:tcW w:w="1460" w:type="dxa"/>
            <w:hideMark/>
          </w:tcPr>
          <w:p w14:paraId="21B084DC"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تطبيق الجودة الشاملة في المؤسسات الصحية</w:t>
            </w:r>
          </w:p>
        </w:tc>
        <w:tc>
          <w:tcPr>
            <w:tcW w:w="1186" w:type="dxa"/>
            <w:hideMark/>
          </w:tcPr>
          <w:p w14:paraId="0BE5C2C4"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وصفي تحليلي (نظري وميداني)</w:t>
            </w:r>
          </w:p>
        </w:tc>
        <w:tc>
          <w:tcPr>
            <w:tcW w:w="1460" w:type="dxa"/>
            <w:hideMark/>
          </w:tcPr>
          <w:p w14:paraId="086DA0B0"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ضعف تطبيق مفاهيم الجودة الشاملة وغياب ثقافة الجودة في المستشفيات الحكومية</w:t>
            </w:r>
          </w:p>
        </w:tc>
        <w:tc>
          <w:tcPr>
            <w:tcW w:w="1300" w:type="dxa"/>
            <w:hideMark/>
          </w:tcPr>
          <w:p w14:paraId="70BA3E5A"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تبحث الدراسة في دور التكنولوجيا أو الأجهزة الطبية في تحسين الجودة</w:t>
            </w:r>
          </w:p>
        </w:tc>
        <w:tc>
          <w:tcPr>
            <w:tcW w:w="1273" w:type="dxa"/>
            <w:hideMark/>
          </w:tcPr>
          <w:p w14:paraId="33F6E84D"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تُعدّ الدراسة أساسًا مفاهيميًا لفهم إدارة الجودة، ما يدعم أهمية تحسين المعدات كجزء من الجودة الشاملة في التحول الرقمي</w:t>
            </w:r>
          </w:p>
        </w:tc>
      </w:tr>
      <w:tr w:rsidR="003C5B63" w:rsidRPr="002C69DB" w14:paraId="0008C237" w14:textId="77777777" w:rsidTr="004F1B1B">
        <w:trPr>
          <w:cnfStyle w:val="000000100000" w:firstRow="0" w:lastRow="0" w:firstColumn="0" w:lastColumn="0" w:oddVBand="0" w:evenVBand="0" w:oddHBand="1" w:evenHBand="0" w:firstRowFirstColumn="0" w:firstRowLastColumn="0" w:lastRowFirstColumn="0" w:lastRowLastColumn="0"/>
          <w:trHeight w:val="2741"/>
        </w:trPr>
        <w:tc>
          <w:tcPr>
            <w:cnfStyle w:val="001000000000" w:firstRow="0" w:lastRow="0" w:firstColumn="1" w:lastColumn="0" w:oddVBand="0" w:evenVBand="0" w:oddHBand="0" w:evenHBand="0" w:firstRowFirstColumn="0" w:firstRowLastColumn="0" w:lastRowFirstColumn="0" w:lastRowLastColumn="0"/>
            <w:tcW w:w="1641" w:type="dxa"/>
            <w:hideMark/>
          </w:tcPr>
          <w:p w14:paraId="3BDECA46" w14:textId="77777777" w:rsidR="003C5B63" w:rsidRPr="002C69DB" w:rsidRDefault="003C5B63" w:rsidP="00C10C4F">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Amankwah</w:t>
            </w:r>
          </w:p>
        </w:tc>
        <w:tc>
          <w:tcPr>
            <w:tcW w:w="851" w:type="dxa"/>
            <w:hideMark/>
          </w:tcPr>
          <w:p w14:paraId="6D02C21C" w14:textId="77777777" w:rsidR="003C5B63" w:rsidRPr="002C69DB"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2022</w:t>
            </w:r>
          </w:p>
        </w:tc>
        <w:tc>
          <w:tcPr>
            <w:tcW w:w="1460" w:type="dxa"/>
            <w:hideMark/>
          </w:tcPr>
          <w:p w14:paraId="1DDD8E7B"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جودة البنية التحتية والمعدات الصحية ورضا المرضى</w:t>
            </w:r>
          </w:p>
        </w:tc>
        <w:tc>
          <w:tcPr>
            <w:tcW w:w="1186" w:type="dxa"/>
            <w:hideMark/>
          </w:tcPr>
          <w:p w14:paraId="57AFC426"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مقطعية كمية باستخدام نمذجة المعادلات الهيكلية</w:t>
            </w:r>
          </w:p>
        </w:tc>
        <w:tc>
          <w:tcPr>
            <w:tcW w:w="1460" w:type="dxa"/>
            <w:hideMark/>
          </w:tcPr>
          <w:p w14:paraId="0D04B9E1"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وجود تأثير إيجابي قوي لجودة البنية التحتية والمعدات على رضا المرضى وتجربتهم الصحية</w:t>
            </w:r>
          </w:p>
        </w:tc>
        <w:tc>
          <w:tcPr>
            <w:tcW w:w="1300" w:type="dxa"/>
            <w:hideMark/>
          </w:tcPr>
          <w:p w14:paraId="095B9893"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 xml:space="preserve">اقتصرت الدراسة على دولة واحدة (غانا)، ولم تتناول دور الرقمنة أو الحلول الذكية </w:t>
            </w:r>
            <w:r w:rsidRPr="002C69DB">
              <w:rPr>
                <w:rFonts w:ascii="Traditional Arabic" w:eastAsia="Times New Roman" w:hAnsi="Traditional Arabic" w:cs="Traditional Arabic"/>
                <w:color w:val="000000"/>
                <w:kern w:val="0"/>
                <w:sz w:val="28"/>
                <w:szCs w:val="28"/>
                <w:rtl/>
                <w14:ligatures w14:val="none"/>
              </w:rPr>
              <w:lastRenderedPageBreak/>
              <w:t>في تحسين المعدات</w:t>
            </w:r>
          </w:p>
        </w:tc>
        <w:tc>
          <w:tcPr>
            <w:tcW w:w="1273" w:type="dxa"/>
            <w:hideMark/>
          </w:tcPr>
          <w:p w14:paraId="19F8FCD9"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lastRenderedPageBreak/>
              <w:t xml:space="preserve">ترتبط مباشرة بموضوع البحث الحالي من حيث التركيز على تأثير جودة المعدات على </w:t>
            </w:r>
            <w:r w:rsidRPr="002C69DB">
              <w:rPr>
                <w:rFonts w:ascii="Traditional Arabic" w:eastAsia="Times New Roman" w:hAnsi="Traditional Arabic" w:cs="Traditional Arabic"/>
                <w:color w:val="000000"/>
                <w:kern w:val="0"/>
                <w:sz w:val="28"/>
                <w:szCs w:val="28"/>
                <w:rtl/>
                <w14:ligatures w14:val="none"/>
              </w:rPr>
              <w:lastRenderedPageBreak/>
              <w:t>جودة الخدمة الصحية</w:t>
            </w:r>
          </w:p>
        </w:tc>
      </w:tr>
      <w:tr w:rsidR="003C5B63" w:rsidRPr="002C69DB" w14:paraId="409893A6" w14:textId="77777777" w:rsidTr="004F1B1B">
        <w:trPr>
          <w:trHeight w:val="2741"/>
        </w:trPr>
        <w:tc>
          <w:tcPr>
            <w:cnfStyle w:val="001000000000" w:firstRow="0" w:lastRow="0" w:firstColumn="1" w:lastColumn="0" w:oddVBand="0" w:evenVBand="0" w:oddHBand="0" w:evenHBand="0" w:firstRowFirstColumn="0" w:firstRowLastColumn="0" w:lastRowFirstColumn="0" w:lastRowLastColumn="0"/>
            <w:tcW w:w="1641" w:type="dxa"/>
            <w:hideMark/>
          </w:tcPr>
          <w:p w14:paraId="6B0F5FFD" w14:textId="77777777" w:rsidR="003C5B63" w:rsidRPr="002C69DB" w:rsidRDefault="003C5B63" w:rsidP="00C10C4F">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lastRenderedPageBreak/>
              <w:t>Wahyudi</w:t>
            </w:r>
          </w:p>
        </w:tc>
        <w:tc>
          <w:tcPr>
            <w:tcW w:w="851" w:type="dxa"/>
            <w:hideMark/>
          </w:tcPr>
          <w:p w14:paraId="47E26CF7" w14:textId="77777777" w:rsidR="003C5B63" w:rsidRPr="002C69DB"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2023</w:t>
            </w:r>
          </w:p>
        </w:tc>
        <w:tc>
          <w:tcPr>
            <w:tcW w:w="1460" w:type="dxa"/>
            <w:hideMark/>
          </w:tcPr>
          <w:p w14:paraId="547B112D"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تقييم واعتماد جودة المعدات الصحية في المستشفيات</w:t>
            </w:r>
          </w:p>
        </w:tc>
        <w:tc>
          <w:tcPr>
            <w:tcW w:w="1186" w:type="dxa"/>
            <w:hideMark/>
          </w:tcPr>
          <w:p w14:paraId="104ED633"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دراسة أدبية تحليلية</w:t>
            </w:r>
          </w:p>
        </w:tc>
        <w:tc>
          <w:tcPr>
            <w:tcW w:w="1460" w:type="dxa"/>
            <w:hideMark/>
          </w:tcPr>
          <w:p w14:paraId="3B7C16C1"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أكدت على ضرورة تدريب المُقيّمين وتوسيع مسؤولياتهم في تقييم كفاءة الأجهزة الطبية</w:t>
            </w:r>
          </w:p>
        </w:tc>
        <w:tc>
          <w:tcPr>
            <w:tcW w:w="1300" w:type="dxa"/>
            <w:hideMark/>
          </w:tcPr>
          <w:p w14:paraId="2281B4BE"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ركزت على الدور الإداري دون تحليل تأثير جودة المعدات على نتائج المرضى أو الخدمة</w:t>
            </w:r>
          </w:p>
        </w:tc>
        <w:tc>
          <w:tcPr>
            <w:tcW w:w="1273" w:type="dxa"/>
            <w:hideMark/>
          </w:tcPr>
          <w:p w14:paraId="64FFB390"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جزئيًا من خلال إبراز أهمية التقييم المستمر لجودة الأجهزة كجزء من التحول الرقمي في القطاع الصحي</w:t>
            </w:r>
          </w:p>
        </w:tc>
      </w:tr>
      <w:tr w:rsidR="003C5B63" w:rsidRPr="002C69DB" w14:paraId="6005B1BE" w14:textId="77777777" w:rsidTr="004F1B1B">
        <w:trPr>
          <w:cnfStyle w:val="000000100000" w:firstRow="0" w:lastRow="0" w:firstColumn="0" w:lastColumn="0" w:oddVBand="0" w:evenVBand="0" w:oddHBand="1" w:evenHBand="0" w:firstRowFirstColumn="0" w:firstRowLastColumn="0" w:lastRowFirstColumn="0" w:lastRowLastColumn="0"/>
          <w:trHeight w:val="3426"/>
        </w:trPr>
        <w:tc>
          <w:tcPr>
            <w:cnfStyle w:val="001000000000" w:firstRow="0" w:lastRow="0" w:firstColumn="1" w:lastColumn="0" w:oddVBand="0" w:evenVBand="0" w:oddHBand="0" w:evenHBand="0" w:firstRowFirstColumn="0" w:firstRowLastColumn="0" w:lastRowFirstColumn="0" w:lastRowLastColumn="0"/>
            <w:tcW w:w="1641" w:type="dxa"/>
            <w:hideMark/>
          </w:tcPr>
          <w:p w14:paraId="38651634" w14:textId="77777777" w:rsidR="003C5B63" w:rsidRPr="002C69DB" w:rsidRDefault="003C5B63" w:rsidP="00C10C4F">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Kelvin-Agwu</w:t>
            </w:r>
          </w:p>
        </w:tc>
        <w:tc>
          <w:tcPr>
            <w:tcW w:w="851" w:type="dxa"/>
            <w:hideMark/>
          </w:tcPr>
          <w:p w14:paraId="1911ACFF" w14:textId="77777777" w:rsidR="003C5B63" w:rsidRPr="002C69DB"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2024</w:t>
            </w:r>
          </w:p>
        </w:tc>
        <w:tc>
          <w:tcPr>
            <w:tcW w:w="1460" w:type="dxa"/>
            <w:hideMark/>
          </w:tcPr>
          <w:p w14:paraId="56267FE3"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إدارة المعدات الطبية في مؤسسات الرعاية الصحية الكبرى</w:t>
            </w:r>
          </w:p>
        </w:tc>
        <w:tc>
          <w:tcPr>
            <w:tcW w:w="1186" w:type="dxa"/>
            <w:hideMark/>
          </w:tcPr>
          <w:p w14:paraId="1E050BB9"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تحليل وصفي وتطبيقي</w:t>
            </w:r>
          </w:p>
        </w:tc>
        <w:tc>
          <w:tcPr>
            <w:tcW w:w="1460" w:type="dxa"/>
            <w:hideMark/>
          </w:tcPr>
          <w:p w14:paraId="429F6D08"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الإدارة الفعالة للمعدات الطبية تحسن سلامة المرضى وتزيد الكفاءة التشغيلية وتقلل الأعطال</w:t>
            </w:r>
          </w:p>
        </w:tc>
        <w:tc>
          <w:tcPr>
            <w:tcW w:w="1300" w:type="dxa"/>
            <w:hideMark/>
          </w:tcPr>
          <w:p w14:paraId="7926A7EA"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تتناول الدراسة كيفية دمج الرقمنة وتحليل البيانات ضمن إدارة المعدات بشكل متكامل</w:t>
            </w:r>
          </w:p>
        </w:tc>
        <w:tc>
          <w:tcPr>
            <w:tcW w:w="1273" w:type="dxa"/>
            <w:hideMark/>
          </w:tcPr>
          <w:p w14:paraId="5B04BE4F"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ارتباطًا مباشرًا بالبحث الحالي كونها تؤكد على أن جودة إدارة الأجهزة عنصر محوري في جودة الخدمات الصحية الرقمية</w:t>
            </w:r>
          </w:p>
        </w:tc>
      </w:tr>
      <w:tr w:rsidR="003C5B63" w:rsidRPr="002C69DB" w14:paraId="386A6E06" w14:textId="77777777" w:rsidTr="004F1B1B">
        <w:trPr>
          <w:trHeight w:val="2969"/>
        </w:trPr>
        <w:tc>
          <w:tcPr>
            <w:cnfStyle w:val="001000000000" w:firstRow="0" w:lastRow="0" w:firstColumn="1" w:lastColumn="0" w:oddVBand="0" w:evenVBand="0" w:oddHBand="0" w:evenHBand="0" w:firstRowFirstColumn="0" w:firstRowLastColumn="0" w:lastRowFirstColumn="0" w:lastRowLastColumn="0"/>
            <w:tcW w:w="1641" w:type="dxa"/>
            <w:hideMark/>
          </w:tcPr>
          <w:p w14:paraId="5580A615" w14:textId="77777777" w:rsidR="003C5B63" w:rsidRPr="002C69DB"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2C69DB">
              <w:rPr>
                <w:rFonts w:ascii="Traditional Arabic" w:eastAsia="Times New Roman" w:hAnsi="Traditional Arabic" w:cs="Traditional Arabic"/>
                <w:color w:val="000000"/>
                <w:kern w:val="0"/>
                <w:sz w:val="28"/>
                <w:szCs w:val="28"/>
                <w14:ligatures w14:val="none"/>
              </w:rPr>
              <w:lastRenderedPageBreak/>
              <w:t>Corciov</w:t>
            </w:r>
            <w:r w:rsidRPr="002C69DB">
              <w:rPr>
                <w:rFonts w:ascii="Cambria" w:eastAsia="Times New Roman" w:hAnsi="Cambria" w:cs="Cambria"/>
                <w:color w:val="000000"/>
                <w:kern w:val="0"/>
                <w:sz w:val="28"/>
                <w:szCs w:val="28"/>
                <w14:ligatures w14:val="none"/>
              </w:rPr>
              <w:t>ă</w:t>
            </w:r>
            <w:proofErr w:type="spellEnd"/>
          </w:p>
        </w:tc>
        <w:tc>
          <w:tcPr>
            <w:tcW w:w="851" w:type="dxa"/>
            <w:hideMark/>
          </w:tcPr>
          <w:p w14:paraId="43704839" w14:textId="77777777" w:rsidR="003C5B63" w:rsidRPr="002C69DB"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2022</w:t>
            </w:r>
          </w:p>
        </w:tc>
        <w:tc>
          <w:tcPr>
            <w:tcW w:w="1460" w:type="dxa"/>
            <w:hideMark/>
          </w:tcPr>
          <w:p w14:paraId="458F8F52"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صيانة المعدات الطبية وجودة الخدمة في المستشفيات</w:t>
            </w:r>
          </w:p>
        </w:tc>
        <w:tc>
          <w:tcPr>
            <w:tcW w:w="1186" w:type="dxa"/>
            <w:hideMark/>
          </w:tcPr>
          <w:p w14:paraId="2F7A03BF"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منهج تطبيقي تحليلي لتطوير قوائم مرجعية</w:t>
            </w:r>
          </w:p>
        </w:tc>
        <w:tc>
          <w:tcPr>
            <w:tcW w:w="1460" w:type="dxa"/>
            <w:hideMark/>
          </w:tcPr>
          <w:p w14:paraId="76EE90BF"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وجود علاقة قوية بين الصيانة المنتظمة للمعدات وتقليل الأعطال والمخاطر وزيادة رضا المرضى</w:t>
            </w:r>
          </w:p>
        </w:tc>
        <w:tc>
          <w:tcPr>
            <w:tcW w:w="1300" w:type="dxa"/>
            <w:hideMark/>
          </w:tcPr>
          <w:p w14:paraId="3933F1D6"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ركزت فقط على الصيانة ولم تدمج الأبعاد الرقمية أو التحليلية في إدارة المعدات</w:t>
            </w:r>
          </w:p>
        </w:tc>
        <w:tc>
          <w:tcPr>
            <w:tcW w:w="1273" w:type="dxa"/>
            <w:hideMark/>
          </w:tcPr>
          <w:p w14:paraId="18D181BA" w14:textId="77777777" w:rsidR="003C5B63" w:rsidRPr="002C69DB"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تدعم جانب الجودة التقنية للمعدات كعامل مؤثر في جودة الخدمة ضمن التحول الرقمي الصحي</w:t>
            </w:r>
          </w:p>
        </w:tc>
      </w:tr>
      <w:tr w:rsidR="003C5B63" w:rsidRPr="002C69DB" w14:paraId="7C2B8978" w14:textId="77777777" w:rsidTr="004F1B1B">
        <w:trPr>
          <w:cnfStyle w:val="000000100000" w:firstRow="0" w:lastRow="0" w:firstColumn="0" w:lastColumn="0" w:oddVBand="0" w:evenVBand="0" w:oddHBand="1" w:evenHBand="0" w:firstRowFirstColumn="0" w:firstRowLastColumn="0" w:lastRowFirstColumn="0" w:lastRowLastColumn="0"/>
          <w:trHeight w:val="2969"/>
        </w:trPr>
        <w:tc>
          <w:tcPr>
            <w:cnfStyle w:val="001000000000" w:firstRow="0" w:lastRow="0" w:firstColumn="1" w:lastColumn="0" w:oddVBand="0" w:evenVBand="0" w:oddHBand="0" w:evenHBand="0" w:firstRowFirstColumn="0" w:firstRowLastColumn="0" w:lastRowFirstColumn="0" w:lastRowLastColumn="0"/>
            <w:tcW w:w="1641" w:type="dxa"/>
            <w:hideMark/>
          </w:tcPr>
          <w:p w14:paraId="660BB185" w14:textId="77777777" w:rsidR="003C5B63" w:rsidRPr="002C69DB" w:rsidRDefault="003C5B63" w:rsidP="00C10C4F">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Canali</w:t>
            </w:r>
          </w:p>
        </w:tc>
        <w:tc>
          <w:tcPr>
            <w:tcW w:w="851" w:type="dxa"/>
            <w:hideMark/>
          </w:tcPr>
          <w:p w14:paraId="69A6373F" w14:textId="77777777" w:rsidR="003C5B63" w:rsidRPr="002C69DB"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2022</w:t>
            </w:r>
          </w:p>
        </w:tc>
        <w:tc>
          <w:tcPr>
            <w:tcW w:w="1460" w:type="dxa"/>
            <w:hideMark/>
          </w:tcPr>
          <w:p w14:paraId="28A2565D"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التكنولوجيا القابلة للارتداء في الرعاية الصحية</w:t>
            </w:r>
          </w:p>
        </w:tc>
        <w:tc>
          <w:tcPr>
            <w:tcW w:w="1186" w:type="dxa"/>
            <w:hideMark/>
          </w:tcPr>
          <w:p w14:paraId="76D7E587"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مراجعة أدبية تحليلية</w:t>
            </w:r>
          </w:p>
        </w:tc>
        <w:tc>
          <w:tcPr>
            <w:tcW w:w="1460" w:type="dxa"/>
            <w:hideMark/>
          </w:tcPr>
          <w:p w14:paraId="538D71A4"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الأجهزة القابلة للارتداء ترفع دقة المراقبة الطبية وتعزز جودة الرعاية الوقائية والتنبؤية</w:t>
            </w:r>
          </w:p>
        </w:tc>
        <w:tc>
          <w:tcPr>
            <w:tcW w:w="1300" w:type="dxa"/>
            <w:hideMark/>
          </w:tcPr>
          <w:p w14:paraId="744D7552"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تركز الدراسة على أنظمة المستشفيات التقليدية أو إدارة الأجهزة الطبية الكبرى</w:t>
            </w:r>
          </w:p>
        </w:tc>
        <w:tc>
          <w:tcPr>
            <w:tcW w:w="1273" w:type="dxa"/>
            <w:hideMark/>
          </w:tcPr>
          <w:p w14:paraId="5A9AB556" w14:textId="77777777" w:rsidR="003C5B63" w:rsidRPr="002C69DB"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بالدراسة الحالية من خلال إبراز دور الأجهزة الرقمية الحديثة في تحسين جودة الرعاية الصحية في بيئة رقمية متكاملة</w:t>
            </w:r>
          </w:p>
        </w:tc>
      </w:tr>
    </w:tbl>
    <w:p w14:paraId="0C848645" w14:textId="6D51BC52" w:rsidR="008B1145" w:rsidRDefault="00413446" w:rsidP="00E91837">
      <w:pPr>
        <w:pStyle w:val="Caption"/>
        <w:bidi/>
        <w:jc w:val="center"/>
        <w:rPr>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91837">
        <w:rPr>
          <w:noProof/>
          <w:rtl/>
        </w:rPr>
        <w:t>3</w:t>
      </w:r>
      <w:r>
        <w:rPr>
          <w:rtl/>
        </w:rPr>
        <w:fldChar w:fldCharType="end"/>
      </w:r>
      <w:r w:rsidR="00E91837">
        <w:rPr>
          <w:rFonts w:hint="cs"/>
          <w:rtl/>
          <w:lang w:bidi="ar-EG"/>
        </w:rPr>
        <w:t>: الدراسات السابقة الخاصة ب</w:t>
      </w:r>
      <w:r w:rsidRPr="00772EBA">
        <w:rPr>
          <w:rFonts w:cs="Arial" w:hint="eastAsia"/>
          <w:rtl/>
          <w:lang w:bidi="ar-EG"/>
        </w:rPr>
        <w:t>دور</w:t>
      </w:r>
      <w:r w:rsidRPr="00772EBA">
        <w:rPr>
          <w:rFonts w:cs="Arial"/>
          <w:rtl/>
          <w:lang w:bidi="ar-EG"/>
        </w:rPr>
        <w:t xml:space="preserve"> </w:t>
      </w:r>
      <w:r w:rsidRPr="00772EBA">
        <w:rPr>
          <w:rFonts w:cs="Arial" w:hint="eastAsia"/>
          <w:rtl/>
          <w:lang w:bidi="ar-EG"/>
        </w:rPr>
        <w:t>جودة</w:t>
      </w:r>
      <w:r w:rsidRPr="00772EBA">
        <w:rPr>
          <w:rFonts w:cs="Arial"/>
          <w:rtl/>
          <w:lang w:bidi="ar-EG"/>
        </w:rPr>
        <w:t xml:space="preserve"> </w:t>
      </w:r>
      <w:r w:rsidRPr="00772EBA">
        <w:rPr>
          <w:rFonts w:cs="Arial" w:hint="eastAsia"/>
          <w:rtl/>
          <w:lang w:bidi="ar-EG"/>
        </w:rPr>
        <w:t>المعدات</w:t>
      </w:r>
      <w:r w:rsidRPr="00772EBA">
        <w:rPr>
          <w:rFonts w:cs="Arial"/>
          <w:rtl/>
          <w:lang w:bidi="ar-EG"/>
        </w:rPr>
        <w:t xml:space="preserve"> </w:t>
      </w:r>
      <w:r w:rsidRPr="00772EBA">
        <w:rPr>
          <w:rFonts w:cs="Arial" w:hint="eastAsia"/>
          <w:rtl/>
          <w:lang w:bidi="ar-EG"/>
        </w:rPr>
        <w:t>والأجهزة</w:t>
      </w:r>
      <w:r w:rsidRPr="00772EBA">
        <w:rPr>
          <w:rFonts w:cs="Arial"/>
          <w:rtl/>
          <w:lang w:bidi="ar-EG"/>
        </w:rPr>
        <w:t xml:space="preserve"> </w:t>
      </w:r>
      <w:r w:rsidRPr="00772EBA">
        <w:rPr>
          <w:rFonts w:cs="Arial" w:hint="eastAsia"/>
          <w:rtl/>
          <w:lang w:bidi="ar-EG"/>
        </w:rPr>
        <w:t>في</w:t>
      </w:r>
      <w:r w:rsidRPr="00772EBA">
        <w:rPr>
          <w:rFonts w:cs="Arial"/>
          <w:rtl/>
          <w:lang w:bidi="ar-EG"/>
        </w:rPr>
        <w:t xml:space="preserve"> </w:t>
      </w:r>
      <w:r w:rsidRPr="00772EBA">
        <w:rPr>
          <w:rFonts w:cs="Arial" w:hint="eastAsia"/>
          <w:rtl/>
          <w:lang w:bidi="ar-EG"/>
        </w:rPr>
        <w:t>زيادة</w:t>
      </w:r>
      <w:r w:rsidRPr="00772EBA">
        <w:rPr>
          <w:rFonts w:cs="Arial"/>
          <w:rtl/>
          <w:lang w:bidi="ar-EG"/>
        </w:rPr>
        <w:t xml:space="preserve"> </w:t>
      </w:r>
      <w:r w:rsidRPr="00772EBA">
        <w:rPr>
          <w:rFonts w:cs="Arial" w:hint="eastAsia"/>
          <w:rtl/>
          <w:lang w:bidi="ar-EG"/>
        </w:rPr>
        <w:t>جودة</w:t>
      </w:r>
      <w:r w:rsidRPr="00772EBA">
        <w:rPr>
          <w:rFonts w:cs="Arial"/>
          <w:rtl/>
          <w:lang w:bidi="ar-EG"/>
        </w:rPr>
        <w:t xml:space="preserve"> </w:t>
      </w:r>
      <w:r w:rsidRPr="00772EBA">
        <w:rPr>
          <w:rFonts w:cs="Arial" w:hint="eastAsia"/>
          <w:rtl/>
          <w:lang w:bidi="ar-EG"/>
        </w:rPr>
        <w:t>خدمات</w:t>
      </w:r>
      <w:r w:rsidRPr="00772EBA">
        <w:rPr>
          <w:rFonts w:cs="Arial"/>
          <w:rtl/>
          <w:lang w:bidi="ar-EG"/>
        </w:rPr>
        <w:t xml:space="preserve"> </w:t>
      </w:r>
      <w:r w:rsidRPr="00772EBA">
        <w:rPr>
          <w:rFonts w:cs="Arial" w:hint="eastAsia"/>
          <w:rtl/>
          <w:lang w:bidi="ar-EG"/>
        </w:rPr>
        <w:t>الرعاية</w:t>
      </w:r>
      <w:r w:rsidRPr="00772EBA">
        <w:rPr>
          <w:rFonts w:cs="Arial"/>
          <w:rtl/>
          <w:lang w:bidi="ar-EG"/>
        </w:rPr>
        <w:t xml:space="preserve"> </w:t>
      </w:r>
      <w:r w:rsidRPr="00772EBA">
        <w:rPr>
          <w:rFonts w:cs="Arial" w:hint="eastAsia"/>
          <w:rtl/>
          <w:lang w:bidi="ar-EG"/>
        </w:rPr>
        <w:t>الصحية</w:t>
      </w:r>
    </w:p>
    <w:p w14:paraId="7529F8C2" w14:textId="77777777" w:rsidR="00413446" w:rsidRDefault="00413446" w:rsidP="008B1145">
      <w:pPr>
        <w:rPr>
          <w:rtl/>
        </w:rPr>
      </w:pPr>
    </w:p>
    <w:p w14:paraId="031CDC7E" w14:textId="563C0F53" w:rsidR="008B1145" w:rsidRPr="008B1145" w:rsidRDefault="008B1145" w:rsidP="008B1145">
      <w:pPr>
        <w:tabs>
          <w:tab w:val="left" w:pos="5505"/>
        </w:tabs>
        <w:bidi/>
        <w:spacing w:line="360" w:lineRule="auto"/>
        <w:jc w:val="both"/>
        <w:rPr>
          <w:rFonts w:ascii="Traditional Arabic" w:hAnsi="Traditional Arabic" w:cs="Traditional Arabic"/>
          <w:b/>
          <w:bCs/>
          <w:sz w:val="28"/>
          <w:szCs w:val="28"/>
          <w:u w:val="single"/>
          <w:rtl/>
          <w:lang w:bidi="ar-EG"/>
        </w:rPr>
      </w:pPr>
      <w:r w:rsidRPr="008B1145">
        <w:rPr>
          <w:rFonts w:ascii="Traditional Arabic" w:hAnsi="Traditional Arabic" w:cs="Traditional Arabic" w:hint="cs"/>
          <w:b/>
          <w:bCs/>
          <w:sz w:val="28"/>
          <w:szCs w:val="28"/>
          <w:u w:val="single"/>
          <w:rtl/>
          <w:lang w:bidi="ar-EG"/>
        </w:rPr>
        <w:t xml:space="preserve">دور الحوكمة الرقمية في زيادة جودة خدمات الرعاية الصحية </w:t>
      </w:r>
    </w:p>
    <w:p w14:paraId="1A2B7893" w14:textId="6A3D2902"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تهتم معظم الدول بقطاع الصحة، إذ يُعدّ تحسين صحة الإنسان من أهم الأهداف التي تسعى الحكومات لتحقيقها. ونتيجةً لذلك، اتجهت العديد من الدول نحو الاستعداد المادي والبشري للرعاية الصحية، إذ يشهد العالم اليوم تقلباتٍ عديدة في جميع المجالات، مما دفع معظم الأنظمة إلى دخول عالم الرقمنة لمواكبة الثورة العلمية والتكنولوجية في معظم القطاعات الحيوية للدول. ولعلّ قطاع الرعاية الصحية من أوائل هذه المجالات، إذ يسعى، كغيره من قطاعات الخدمات، إلى مواكبة التطورات التكنولوجية الحديثة وإيجاد أفضل الآليات لتطوير الخدمات الصحية المقدمة لمواطنيه، والتي تجلّت في الاستخدامات الإلكترونية ورقمنه مختلف أنشطته بهدف تحسين جودة الخدمة. إلا أن معظم المستشفيات العمومية في الجزائر لا تزال تعتمد على إجراءات بيروقراطية قديمة لا تستطيع معالجة كميات هائلة من المعلومات </w:t>
      </w:r>
      <w:r w:rsidRPr="0000744C">
        <w:rPr>
          <w:rFonts w:ascii="Traditional Arabic" w:hAnsi="Traditional Arabic" w:cs="Traditional Arabic"/>
          <w:sz w:val="28"/>
          <w:szCs w:val="28"/>
          <w:rtl/>
          <w:lang w:bidi="ar-EG"/>
        </w:rPr>
        <w:lastRenderedPageBreak/>
        <w:t>مع الحفاظ على السرعة والدقة في عملياتها. ومن هنا، يبرز الطلب على الرقمنة، مستفيدةً من البعد الرقمي الذي كان له تأثيرٌ بالغٌ على كيفية عمل النظام الصحي، بهدف تحقيق أفضل كفاءة ممكنة في تقديم خدمات صحية متميزة</w:t>
      </w:r>
      <w:sdt>
        <w:sdtPr>
          <w:rPr>
            <w:rFonts w:ascii="Traditional Arabic" w:hAnsi="Traditional Arabic" w:cs="Traditional Arabic"/>
            <w:sz w:val="28"/>
            <w:szCs w:val="28"/>
            <w:rtl/>
            <w:lang w:bidi="ar-EG"/>
          </w:rPr>
          <w:id w:val="-103271364"/>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الش24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0BD64B7" w14:textId="2D8DDF96"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يُعد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بالغ الأهمية للتطبيقات الإبداعية مثل المدن الذكية والمنازل الذكية والتعليم والرعاية الصحية والنقل والعمليات الدفاعية. وتُعد حلول إنترنت الأشياء قيّمة بشكل خاص في تقديم الرعاية الصحية لأنها تتيح مراقبة آمنة وفورية للمرضى عن بُعد، مما يُحسّن جودة حياتهم. تتناول هذه المقالة المراجعة أحدث الاتجاهات في أنظمة مراقبة الرعاية الصحية من منظور إنترنت الأشياء. وتُسلّط المقالة الضوء على أهمية أنظمة الرعاية الصحية القائمة على إنترنت الأشياء ومزاياها. كما تُقدّم تقييمًا شاملاً للدراسات الحالية حول أنظمة مراقبة الرعاية الصحية القائمة على إنترنت الأشياء، وذلك من خلال مراجعة الأدبيات. وتبحث هذه الدراسة في فعالية وكفاءة مختلف الحلول، بما في ذلك حماية البيانات والخصوصية والأمن والمراقبة. كما تتناول المقالة أنظمة مراقبة إنترنت الأشياء اللاسلكية والقابلة للارتداء، وتُصنّف أجهزة استشعار مراقبة الرعاية الصحية. كما نناقش المشكلات والمواضيع العالقة المتعلقة بأمن الرعاية الصحية وخصوصيتها وجودة الخدمة. وأخيرًا، يُختتم التقرير بمقترحات وتوصيات لتطبيقات إنترنت الأشياء في مجال الرعاية الصحية، بالإضافة إلى رؤى مستقبلية مبنية على مختلف الاتجاهات التكنولوجية الناشئة</w:t>
      </w:r>
      <w:sdt>
        <w:sdtPr>
          <w:rPr>
            <w:rFonts w:ascii="Traditional Arabic" w:hAnsi="Traditional Arabic" w:cs="Traditional Arabic"/>
            <w:sz w:val="28"/>
            <w:szCs w:val="28"/>
            <w:rtl/>
            <w:lang w:bidi="ar-EG"/>
          </w:rPr>
          <w:id w:val="-212991518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Abd22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4CCD74A1" w14:textId="3393426D"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يتميز قطاع الرعاية الصحية بمجموعات بيانات هائلة ومجموعة واسعة من الأمراض، ويلعب دورًا حاسمًا في تحديد صحة المجتمع وجودة الحياة. غالبًا ما تكون مناهج الرعاية الصحية التقليدية للوقاية من الأمراض مقيدة، حيث يستجيب المرضى للأمراض بعد ظهورها بدلاً من تجنبها بشكل استباقي. أدى ظهور 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إلى موجة من التطبيقات الثورية التي تهدف إلى تحسين خدمات الرعاية الصحية، ويُعد 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مثالًا بارزًا. يسمح 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لأجهزة الكمبيوتر بفحص مجموعات البيانات الضخمة، بينما يتفوق التعلم العميق (</w:t>
      </w:r>
      <w:r w:rsidRPr="0000744C">
        <w:rPr>
          <w:rFonts w:ascii="Traditional Arabic" w:hAnsi="Traditional Arabic" w:cs="Traditional Arabic"/>
          <w:sz w:val="28"/>
          <w:szCs w:val="28"/>
          <w:lang w:bidi="ar-EG"/>
        </w:rPr>
        <w:t>DL</w:t>
      </w:r>
      <w:r w:rsidRPr="0000744C">
        <w:rPr>
          <w:rFonts w:ascii="Traditional Arabic" w:hAnsi="Traditional Arabic" w:cs="Traditional Arabic"/>
          <w:sz w:val="28"/>
          <w:szCs w:val="28"/>
          <w:rtl/>
          <w:lang w:bidi="ar-EG"/>
        </w:rPr>
        <w:t xml:space="preserve">)، وهو جزء من التعلم الآلي، في تحديد الأنماط ذات المغزى منها. على الرغم من التطورات التقنية الكبيرة في السنوات الأخيرة، لا تزال الإمكانات الكاملة لهذه التطبيقات في السياقات الطبية غير مستكشفة إلى حد كبير، نظرًا للنهج المحافظ للمجتمع الطبي تجاه التكنولوجيا الجديدة. ينبع الدافع وراء هذه المقالة من فهم الدور الحاسم لقطاع الرعاية الصحية في رفاهية المجتمع وأهمية التحول نحو تدابير رعاية صحية استباقية. على حد علمنا، لم يُنشر أي تقييم شامل لتقنيات التعلم الآلي، أو التعلم العميق، أو الأنظمة الموزعة، والتي تسعى جميعها إلى تحسين جودة الخدمة في مجال الرعاية الصحية. تهدف هذه الورقة البحثية إلى سدّ </w:t>
      </w:r>
      <w:r w:rsidRPr="0000744C">
        <w:rPr>
          <w:rFonts w:ascii="Traditional Arabic" w:hAnsi="Traditional Arabic" w:cs="Traditional Arabic"/>
          <w:sz w:val="28"/>
          <w:szCs w:val="28"/>
          <w:rtl/>
          <w:lang w:bidi="ar-EG"/>
        </w:rPr>
        <w:lastRenderedPageBreak/>
        <w:t>هذه الفجوة من خلال تقديم تقييم شامل ومنظم لتقنيات التعلم الآلي، والتعلم العميق، والأنظمة الموزعة الحالية المستخدمة في سياقات الرعاية الصحية. تصف هذه الورقة المشكلات الرئيسية التي قد يواجهها المطورون الحاليون والمستقبليون، مع التركيز بشكل خاص على المنهجية، واستخدام البيانات، والاستراتيجية، وأساليب التطوير. وجد استطلاعنا أن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هو المنصة الأكثر استخدامًا (44.3%)، مع بروز تشخيص الأمراض كتطبيق الرعاية الصحية السائد (47.8%). والجدير بالذكر أن النقاشات تدور في الغالب حول الوقاية من أمراض القلب والأوعية الدموية وتشخيصها (29.2%). تستخدم الأعمال قيد المناقشة مجموعة من تقنيات التعلم الآلي والتعلم العميق، بالإضافة إلى الأنظمة الموزعة. الشبكات العصبية التلافيفية (</w:t>
      </w:r>
      <w:r w:rsidRPr="0000744C">
        <w:rPr>
          <w:rFonts w:ascii="Traditional Arabic" w:hAnsi="Traditional Arabic" w:cs="Traditional Arabic"/>
          <w:sz w:val="28"/>
          <w:szCs w:val="28"/>
          <w:lang w:bidi="ar-EG"/>
        </w:rPr>
        <w:t>CNNs</w:t>
      </w:r>
      <w:r w:rsidRPr="0000744C">
        <w:rPr>
          <w:rFonts w:ascii="Traditional Arabic" w:hAnsi="Traditional Arabic" w:cs="Traditional Arabic"/>
          <w:sz w:val="28"/>
          <w:szCs w:val="28"/>
          <w:rtl/>
          <w:lang w:bidi="ar-EG"/>
        </w:rPr>
        <w:t xml:space="preserve">) هي الأكثر شيوعًا (16.7%)، تليها شبكات الذاكرة طويلة المدى </w:t>
      </w:r>
      <w:r w:rsidRPr="0000744C">
        <w:rPr>
          <w:rFonts w:ascii="Traditional Arabic" w:hAnsi="Traditional Arabic" w:cs="Traditional Arabic"/>
          <w:sz w:val="28"/>
          <w:szCs w:val="28"/>
          <w:lang w:bidi="ar-EG"/>
        </w:rPr>
        <w:t>(LSTM)</w:t>
      </w:r>
      <w:r w:rsidRPr="0000744C">
        <w:rPr>
          <w:rFonts w:ascii="Traditional Arabic" w:hAnsi="Traditional Arabic" w:cs="Traditional Arabic"/>
          <w:sz w:val="28"/>
          <w:szCs w:val="28"/>
          <w:rtl/>
          <w:lang w:bidi="ar-EG"/>
        </w:rPr>
        <w:t xml:space="preserve"> (14.6%) وشبكات التعلم السطحي (12.5%). عند تقييم جودة الخدمة، تُعدّ الدقة العامل الأساسي (80%). تُركز هذه الدراسة على كيفية تأثير التعلم الآلي والتعلم العميق والأنظمة الموزعة على تطوير الرعاية الصحية. فهي تُساعد على تحسين جودة الرعاية الصحية من خلال سد الفجوة بين التكنولوجيا واعتماد الخدمات الطبية، مما يُفيد كلاً من الممارسين والمرضى</w:t>
      </w:r>
      <w:sdt>
        <w:sdtPr>
          <w:rPr>
            <w:rFonts w:ascii="Traditional Arabic" w:hAnsi="Traditional Arabic" w:cs="Traditional Arabic"/>
            <w:sz w:val="28"/>
            <w:szCs w:val="28"/>
            <w:rtl/>
            <w:lang w:bidi="ar-EG"/>
          </w:rPr>
          <w:id w:val="2138914843"/>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Ami24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1002E84" w14:textId="192ECD76"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يركز بحث </w:t>
      </w:r>
      <w:sdt>
        <w:sdtPr>
          <w:rPr>
            <w:rFonts w:ascii="Traditional Arabic" w:hAnsi="Traditional Arabic" w:cs="Traditional Arabic"/>
            <w:sz w:val="28"/>
            <w:szCs w:val="28"/>
            <w:rtl/>
            <w:lang w:bidi="ar-EG"/>
          </w:rPr>
          <w:id w:val="177490024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Roy24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على دمج أحدث التقنيات مثل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والبيانات الضخمة والذكاء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والروبوتات. ومن مزايا إنترنت الأشياء في الصناعة 4.0 إنشاء مصانع ذكية وسلاسل توريد متصلة. إنترنت الأشياء هو شبكة من العناصر المترابطة. وقد تجمع هذه الأدوات البيانات من الآلات والبشر والبيئة، كاشفةً عن معلومات بالغة الأهمية حول عملية الإنتاج. كما يسمح إنترنت الأشياء بمراقبة الأنظمة الصناعية والتحكم فيها عن بُعد، مما يؤدي إلى تقصير أوقات الاستجابة وزيادة الكفاءة. كما يُمكّن إنترنت الأشياء المصانع الذكية التي يمكنها مراقبة عمليات التصنيع وإدارتها ذاتيًا. ونتيجةً لذلك، قد تستخدم المصانع الذكية البيانات من أجهزة استشعار إنترنت الأشياء لتحسين جداول الإنتاج، وتوقع احتياجات الصيانة، وتقليل وقت التوقف. كما يُمكّن إنترنت الأشياء من بناء سلاسل توريد متصلة، مما يُحسّن الرؤية والكفاءة عبر عملية الإنتاج. يتناول هذا الفصل وظيفة وتأثير إنترنت الأشياء في الصناعة 4.0. تُعدّ فوائد إنترنت الأشياء في القطاع الصناعي ذات أهمية خاصة للقارئ، وستكون محور هذا الفصل. فهي تُساعد الشركات على زيادة الإنتاجية، وخفض التكاليف، وتحسين مراقبة الجودة. كما قد تُساعد الشركات على تقليل الهدر، وتقليل فترات التوقف، وتعزيز مرونة الإنتاج.</w:t>
      </w:r>
    </w:p>
    <w:p w14:paraId="7F053240" w14:textId="6BDE86BE"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يمتلك عالم الميتافيرس القدرة على إعادة هيكلة وتغيير كيفية تفاعل الأفراد وإتمام واجباتهم اليومية. الميتافيرس هو عالم افتراضي رقمي ثلاثي الأبعاد، صُمم من خلال الجمع بين العديد من التقنيات الحديثة والبيئات الافتراضية. في هذه المقالة، نتناول كيفية توظيف الميتافيرس في مجال الرعاية الصحية. نقدم محاضرات معمقة حول الميتافيرس وأهم تقنياته التمكينية. ندرس ونحلل الاستخدامات المحتملة للميتافيرس في مجال الرعاية الصحية، بما في ذلك التطبيب عن بُعد والرعاية الصحية عن بُعد، والتعليم والتدريب الطبي، والتسويق الطبي، وسلسلة توريد الرعاية الصحية، ومرافق الرعاية الصحية، واللياقة البدنية والرفاهية. نشرح العوائق الرئيسية أمام اعتماد الميتافيرس في مجال الرعاية الصحية. وأخيرًا، نقترح اتجاهات بحثية مستقبلية</w:t>
      </w:r>
      <w:sdt>
        <w:sdtPr>
          <w:rPr>
            <w:rFonts w:ascii="Traditional Arabic" w:hAnsi="Traditional Arabic" w:cs="Traditional Arabic"/>
            <w:sz w:val="28"/>
            <w:szCs w:val="28"/>
            <w:rtl/>
            <w:lang w:bidi="ar-EG"/>
          </w:rPr>
          <w:id w:val="20151759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Mus22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565B937" w14:textId="0ECF2162"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دفعت الثورة الرقمية قطاعات الأعمال إلى آفاق جديدة بفضل التطورات التكنولوجية. كما تبنى قطاع الرعاية الصحية التكنولوجيا الرقمية للمساعدة في الانتقال من المعدات الميكانيكية والكهربائية التناظرية إلى التكنولوجيا الرقمية التي نستخدمها اليوم. تُستخدم التكنولوجيا الرقمية بشكل شائع في قطاع الرعاية الصحية للبحث عن مصادر المعلومات الطبية، وتقييم جودة رعاية المرضى، وتحسين المساعدة السريرية. تبحث هذه المقالة في تأثير التكنولوجيا على الرعاية الصحية، بالإضافة إلى مشاكل الخصوصية والأمان التي تصاحب استخدامها في هذا السياق</w:t>
      </w:r>
      <w:sdt>
        <w:sdtPr>
          <w:rPr>
            <w:rFonts w:ascii="Traditional Arabic" w:hAnsi="Traditional Arabic" w:cs="Traditional Arabic"/>
            <w:sz w:val="28"/>
            <w:szCs w:val="28"/>
            <w:rtl/>
            <w:lang w:bidi="ar-EG"/>
          </w:rPr>
          <w:id w:val="-36761157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Pau23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A7F2AA7" w14:textId="0223FE0B"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شهد تطبيق 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في الممارسة السريرية نموًا ملحوظًا، ومن الواضح أنه يُسهم في تحسين دقة التشخيص، وتخطيط العلاج، وتحسين نتائج المرضى. وقد أثار النمو السريع للذكاء الاصطناعي، وخاصةً الذكاء الاصطناعي التوليدي ونماذج اللغات الكبيرة (</w:t>
      </w:r>
      <w:r w:rsidRPr="0000744C">
        <w:rPr>
          <w:rFonts w:ascii="Traditional Arabic" w:hAnsi="Traditional Arabic" w:cs="Traditional Arabic"/>
          <w:sz w:val="28"/>
          <w:szCs w:val="28"/>
          <w:lang w:bidi="ar-EG"/>
        </w:rPr>
        <w:t>LLMs</w:t>
      </w:r>
      <w:r w:rsidRPr="0000744C">
        <w:rPr>
          <w:rFonts w:ascii="Traditional Arabic" w:hAnsi="Traditional Arabic" w:cs="Traditional Arabic"/>
          <w:sz w:val="28"/>
          <w:szCs w:val="28"/>
          <w:rtl/>
          <w:lang w:bidi="ar-EG"/>
        </w:rPr>
        <w:t>)، جدلًا حول تأثيره المُحتمل على قطاع الرعاية الصحية، لا سيما دور ممارسي الرعاية الصحية. وطُرحت الأسئلة التالية: "هل يُمكن للذكاء الاصطناعي أن يحل محل الأطباء؟" و"هل سيحل الأطباء الذين يستخدمون الذكاء الاصطناعي محل أولئك الذين لا يستخدمونه؟". ولإلقاء الضوء على هذا الموضوع، تُركز هذه المقالة على الوظيفة التراكمية للذكاء الاصطناعي في الرعاية الصحية، مُؤكدةً على أن الذكاء الاصطناعي مُصمم لتكملة، وليس استبدال، الأطباء ومُختصي الرعاية الصحية. يُعد التعاون بين الإنسان والذكاء الاصطناعي نهجًا مُبتكرًا يمزج بين القدرات المعرفية للعاملين في مجال الرعاية الصحية والقدرات التحليلية للذكاء الاصطناعي. تضمن استراتيجية "التفاعل البشري" (</w:t>
      </w:r>
      <w:r w:rsidRPr="0000744C">
        <w:rPr>
          <w:rFonts w:ascii="Traditional Arabic" w:hAnsi="Traditional Arabic" w:cs="Traditional Arabic"/>
          <w:sz w:val="28"/>
          <w:szCs w:val="28"/>
          <w:lang w:bidi="ar-EG"/>
        </w:rPr>
        <w:t>HITL</w:t>
      </w:r>
      <w:r w:rsidRPr="0000744C">
        <w:rPr>
          <w:rFonts w:ascii="Traditional Arabic" w:hAnsi="Traditional Arabic" w:cs="Traditional Arabic"/>
          <w:sz w:val="28"/>
          <w:szCs w:val="28"/>
          <w:rtl/>
          <w:lang w:bidi="ar-EG"/>
        </w:rPr>
        <w:t xml:space="preserve">) أن أنظمة الذكاء الاصطناعي تُدار ويُتفاعل معها ويُشرف عليها البشر، مما يضمن سلامة وجودة خدمات الرعاية الصحية. وأخيرًا، يُمكن تعزيز قبولها من خلال إجراء تنظيمي قائم على نهج </w:t>
      </w:r>
      <w:r w:rsidRPr="0000744C">
        <w:rPr>
          <w:rFonts w:ascii="Traditional Arabic" w:hAnsi="Traditional Arabic" w:cs="Traditional Arabic"/>
          <w:sz w:val="28"/>
          <w:szCs w:val="28"/>
          <w:lang w:bidi="ar-EG"/>
        </w:rPr>
        <w:t>HITL</w:t>
      </w:r>
      <w:r w:rsidRPr="0000744C">
        <w:rPr>
          <w:rFonts w:ascii="Traditional Arabic" w:hAnsi="Traditional Arabic" w:cs="Traditional Arabic"/>
          <w:sz w:val="28"/>
          <w:szCs w:val="28"/>
          <w:rtl/>
          <w:lang w:bidi="ar-EG"/>
        </w:rPr>
        <w:t xml:space="preserve"> لتحسين أداء الفرق متعددة </w:t>
      </w:r>
      <w:r w:rsidRPr="0000744C">
        <w:rPr>
          <w:rFonts w:ascii="Traditional Arabic" w:hAnsi="Traditional Arabic" w:cs="Traditional Arabic"/>
          <w:sz w:val="28"/>
          <w:szCs w:val="28"/>
          <w:rtl/>
          <w:lang w:bidi="ar-EG"/>
        </w:rPr>
        <w:lastRenderedPageBreak/>
        <w:t>التخصصات في مجال الرعاية الصحية. تتمتع الذكاء الاصطناعي بالقدرة على تغيير الرعاية الصحية من خلال دعم وتعزيز قدرات العاملين في مجال الرعاية الصحية، مما يؤدي إلى تحسين جودة الخدمة ونتائج المرضى ونظام رعاية صحية أكثر كفاءة</w:t>
      </w:r>
      <w:sdt>
        <w:sdtPr>
          <w:rPr>
            <w:rFonts w:ascii="Traditional Arabic" w:hAnsi="Traditional Arabic" w:cs="Traditional Arabic"/>
            <w:sz w:val="28"/>
            <w:szCs w:val="28"/>
            <w:rtl/>
            <w:lang w:bidi="ar-EG"/>
          </w:rPr>
          <w:id w:val="-65853690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Sez23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B9420EE" w14:textId="2AACE15E"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تُعدّ تطبيقات الرعاية الصحية من أهمّ أدوار إنترنت الأشياء. فقد لعب إنترنت الأشياء دورًا هامًا في مشاركة الموارد الطبية المُختلفة، مما جعله عنصرًا أساسيًا في القطاع الطبي. فبدون هذه التطبيقات، لكانت الممارسة الطبية ستواجه صعوبة في تحقيق أهداف مُحدّدة. واليوم، يتمّ تبادل المعلومات بحرية عبر شبكات مُتعدّدة، مما يُتيح للممارسين والمؤسسات العمل مع الموارد المُتاحة وتلبية الاحتياجات الطبية للمجتمع بفعالية أكبر. وقد مكّن إنترنت الأشياء من تقديم خدمات رعاية صحية ذكية وفعّالة للأفراد. ويُعدّ اعتماد أجهزة الاستشعار الذكية أحد العناصر التي ساعدت المجتمع على إدارة مُتطلبات الرعاية الصحية بفعالية أكبر. يُمكن استخدام الأجهزة القابلة للارتداء لتتبع العديد من الحالات الصحية في الجسم، كما يُمكن دمج بعضها لمراقبة مُختلف العمليات الجسدية لضمان حصول المرضى على الرعاية الطبية المُناسبة. يُمكن تقييم البيانات المُجمعة بهذه الطريقة، وتجميعها، واسترجاعها للتنبؤ المُبكر بالمرض. وتلعب خوارزميات المُعالجة دورًا هامًا في مُساعدة الممارسين على تطوير علاجات مُخصّصة، مما يُقلّل من تكاليف الرعاية الصحية. بالإضافة إلى تقييم فائدة إنترنت الأشياء في الرعاية الصحية، سيتناول هذا البحث الصعوبات وكيف تؤثر على الطب</w:t>
      </w:r>
      <w:sdt>
        <w:sdtPr>
          <w:rPr>
            <w:rFonts w:ascii="Traditional Arabic" w:hAnsi="Traditional Arabic" w:cs="Traditional Arabic"/>
            <w:sz w:val="28"/>
            <w:szCs w:val="28"/>
            <w:rtl/>
            <w:lang w:bidi="ar-EG"/>
          </w:rPr>
          <w:id w:val="-2011978412"/>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lang w:bidi="ar-EG"/>
            </w:rPr>
            <w:instrText xml:space="preserve">CITATION Cha21 \l 3073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CC0499E" w14:textId="3AFE2F1E"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يُعدّ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والذكاء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من أسرع التقنيات نموًا في العالم. ومع تزايد تدفّق الناس إلى المدن، ازدادت شعبية مفهوم المدينة الذكية. تهدف المدينة الذكية إلى تحسين كفاءة الرعاية الصحية، وخفض التكاليف، وإعطاء الأولوية لرعاية المرضى. يتطلب استخدام إنترنت الأشياء والذكاء الاصطناعي في أنظمة مراقبة الرعاية الصحية عن بُعد (</w:t>
      </w:r>
      <w:r w:rsidRPr="0000744C">
        <w:rPr>
          <w:rFonts w:ascii="Traditional Arabic" w:hAnsi="Traditional Arabic" w:cs="Traditional Arabic"/>
          <w:sz w:val="28"/>
          <w:szCs w:val="28"/>
          <w:lang w:bidi="ar-EG"/>
        </w:rPr>
        <w:t>RHM</w:t>
      </w:r>
      <w:r w:rsidRPr="0000744C">
        <w:rPr>
          <w:rFonts w:ascii="Traditional Arabic" w:hAnsi="Traditional Arabic" w:cs="Traditional Arabic"/>
          <w:sz w:val="28"/>
          <w:szCs w:val="28"/>
          <w:rtl/>
          <w:lang w:bidi="ar-EG"/>
        </w:rPr>
        <w:t>) فهمًا شاملًا لمختلف الأطر الموجودة في المدن الذكية. تتكون هذه الأطر من تقنيات وأجهزة وأنظمة ونماذج وتصاميم وحالات استخدام وتطبيقات أساسية. يعتمد نظام مراقبة الرعاية الصحية عن بُعد القائم على إنترنت الأشياء بشكل أساسي على الذكاء الاصطناعي والتعلم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xml:space="preserve">) لجمع السجلات والمعلومات المختلفة. من ناحية أخرى، تُستخدم أساليب التعلم الآلي بشكل شائع لتوليد تمثيلات تحليلية، وتُدمج في أنظمة دعم القرارات السريرية وأنواع أخرى من خدمات الرعاية الصحية. بعد التقييم الدقيق لكل عنصر في أنظمة دعم القرارات السريرية، </w:t>
      </w:r>
      <w:r w:rsidRPr="0000744C">
        <w:rPr>
          <w:rFonts w:ascii="Traditional Arabic" w:hAnsi="Traditional Arabic" w:cs="Traditional Arabic"/>
          <w:sz w:val="28"/>
          <w:szCs w:val="28"/>
          <w:rtl/>
          <w:lang w:bidi="ar-EG"/>
        </w:rPr>
        <w:lastRenderedPageBreak/>
        <w:t>يُقدّم للمرضى علاجًا شخصيًا، وإرشادات حول نمط الحياة، وطرق رعاية. تدعم التكنولوجيا المستخدمة تطبيقات الرعاية الصحية من خلال تقييم الأنشطة، ودرجة حرارة الجسم، ومعدل ضربات القلب، ومستويات السكر في الدم، وغيرها من المعايير. مع وضع ذلك في الاعتبار، تتناول هذه المقالة دراسةً تهدف إلى تحديد أهم تطبيقات إنترنت الأشياء الصحية (</w:t>
      </w:r>
      <w:r w:rsidRPr="0000744C">
        <w:rPr>
          <w:rFonts w:ascii="Traditional Arabic" w:hAnsi="Traditional Arabic" w:cs="Traditional Arabic"/>
          <w:sz w:val="28"/>
          <w:szCs w:val="28"/>
          <w:lang w:bidi="ar-EG"/>
        </w:rPr>
        <w:t>H-IoT</w:t>
      </w:r>
      <w:r w:rsidRPr="0000744C">
        <w:rPr>
          <w:rFonts w:ascii="Traditional Arabic" w:hAnsi="Traditional Arabic" w:cs="Traditional Arabic"/>
          <w:sz w:val="28"/>
          <w:szCs w:val="28"/>
          <w:rtl/>
          <w:lang w:bidi="ar-EG"/>
        </w:rPr>
        <w:t>) للبنية التحتية للمدن الذكية. كما تُقيّم التقنيات والأنظمة المهمة لخدمات إدارة الصحة الإنجابية (</w:t>
      </w:r>
      <w:r w:rsidRPr="0000744C">
        <w:rPr>
          <w:rFonts w:ascii="Traditional Arabic" w:hAnsi="Traditional Arabic" w:cs="Traditional Arabic"/>
          <w:sz w:val="28"/>
          <w:szCs w:val="28"/>
          <w:lang w:bidi="ar-EG"/>
        </w:rPr>
        <w:t>RHM</w:t>
      </w:r>
      <w:r w:rsidRPr="0000744C">
        <w:rPr>
          <w:rFonts w:ascii="Traditional Arabic" w:hAnsi="Traditional Arabic" w:cs="Traditional Arabic"/>
          <w:sz w:val="28"/>
          <w:szCs w:val="28"/>
          <w:rtl/>
          <w:lang w:bidi="ar-EG"/>
        </w:rPr>
        <w:t>) من خلال تحديد تطبيقات المراقبة الأنسب باستخدام نماذج مختلفة ومستشعرات إنترنت الأشياء المتوافقة. وأخيرًا، تُعزز هذه الدراسة الفهم العلمي من خلال كشف القيود الرئيسية للموضوع واقتراح آفاق بحثية إضافية</w:t>
      </w:r>
      <w:sdt>
        <w:sdtPr>
          <w:rPr>
            <w:rFonts w:ascii="Traditional Arabic" w:hAnsi="Traditional Arabic" w:cs="Traditional Arabic"/>
            <w:sz w:val="28"/>
            <w:szCs w:val="28"/>
            <w:rtl/>
            <w:lang w:bidi="ar-EG"/>
          </w:rPr>
          <w:id w:val="1433780777"/>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Als221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7D4EF50" w14:textId="70D63F4F"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يلعب 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إلى جانب تطبيقات إنترنت الأشياء السحابية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دورًا هامًا في حياتنا اليومية. ووفقًا لتقرير حديث صادر عن شركة جارتنر، يوجد أكثر من 25 مليار جهاز متصل بإنترنت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بما في ذلك الأجهزة القابلة للارتداء والسيارات ذاتية القيادة، بالإضافة إلى تطبيقات المنازل الذكية والمدن الذكية. تُنتج جميع هذه الأجهزة المتصلة (الذكية) كميات هائلة من البيانات، والتي يجب فحصها وتحليلها لضمان قدرتها على التعلم المستمر من مجموعات البيانات المتاحة وتحسين أدائها دون تدخل المستخدم. وهنا يأتي دور التعلم الآلي. يتم إصدار العديد من خوارزميات وأساليب التعلم الآلي بسرعة للمساعدة في تقييم مقاييس البيانات الضخمة وزيادة إنتاجية إنترنت الأشياء. وبالمثل، تسمح أساليب التعلم الآلي الفريدة، مثل أشجار القرار والتجميع والشبكات العصبية والخوارزميات البايزية، للأجهزة والأدوات باكتشاف الأنماط من مصادر متعددة في أنواع مختلفة من مجموعات البيانات وإصدار أحكام مناسبة بناءً على تحليلها. بدون التعلم الآلي، ستواجه الأجهزة الذكية صعوبة في إصدار أحكام ذكية. يربط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xml:space="preserve">) العديد من الأشياء، بما في ذلك المنازل والسيارات والأجهزة الإلكترونية وغيرها من الأجهزة المدمجة، بالمشغلات وأجهزة الاستشعار والبرمجيات، مما يسمح بجمع البيانات ومشاركتها. ومع تزايد الشركات التي ترى الإمكانات الثورية لإنترنت الأشياء، بدأت تواجه مجموعة متنوعة من العقبات التي تحول دون تطبيقه الفعال. تستخدم العديد من المؤسسات والشركات التعلم الآلي لتحقيق كامل إمكانات إنترنت الأشياء. يُقيّم هذا الفصل خوارزميات التعلم الآلي المختلفة التي تحل المشكلات المرتبطة بمعالجة بيانات إنترنت الأشياء. تجدر الإشارة إلى أن هذه البيانات الضخمة تُنشأ عبر اتصال إنترنت الأشياء بالأجهزة الذكية وتُحفظ في السحابة. يقدم هذا الفصل </w:t>
      </w:r>
      <w:r w:rsidRPr="0000744C">
        <w:rPr>
          <w:rFonts w:ascii="Traditional Arabic" w:hAnsi="Traditional Arabic" w:cs="Traditional Arabic"/>
          <w:sz w:val="28"/>
          <w:szCs w:val="28"/>
          <w:rtl/>
          <w:lang w:bidi="ar-EG"/>
        </w:rPr>
        <w:lastRenderedPageBreak/>
        <w:t>تصنيفًا لخوارزميات التعلم الآلي ويشرح كيفية استخدام استراتيجيات مختلفة للبيانات التي تجمعها أجهزة إنترنت الأشياء. كما سيتناول مشاكل التعلم الآلي المحتملة لتحليلات بيانات إنترنت الأشياء</w:t>
      </w:r>
      <w:sdt>
        <w:sdtPr>
          <w:rPr>
            <w:rFonts w:ascii="Traditional Arabic" w:hAnsi="Traditional Arabic" w:cs="Traditional Arabic"/>
            <w:sz w:val="28"/>
            <w:szCs w:val="28"/>
            <w:rtl/>
            <w:lang w:bidi="ar-EG"/>
          </w:rPr>
          <w:id w:val="1442345446"/>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Mis221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EEDC3C0" w14:textId="08C44F81"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يتزايد الاهتمام باستخدام التعلم الآلي لتصميم التجارب السريرية وإجرائها وتحليلها، إلا أن الأدلة العلمية لهذه التطبيقات لم تُستكشف بعد على نطاق واسع. يتضمن هذا المنشور وقائع مؤتمر دولي ناقش الوضع الحالي والمستقبلي للتعلم الآلي في البحوث السريرية. ويناقش المجالات الرئيسية لتقنيات التجارب السريرية التي أظهر فيها التعلم الآلي إمكانات واعدة، بالإضافة إلى المواضيع ذات الأولوية للدراسات المستقبلية. كما يقدم تقييمًا سرديًا للأدلة المتعلقة باستخدام التعلم الآلي في مراحل مختلفة من التجارب السريرية. وضمت قائمة الجهات المعنية في المؤتمر خبراء في الطب الحيوي والتعلم الآلي، وممثلين عن إدارة الغذاء والدواء الأمريكية، وشركات الذكاء الاصطناعي وتحليل البيانات، ومنظمات غير ربحية، وجماعات مناصرة المرضى، وشركات أدوية. وقد سُلط الضوء على مساهمات التعلم الآلي في البحوث السريرية طوال مرحلة ما قبل التجربة، والتي شملت اختيار المجموعة البحثية وإدارة المشاركين، بالإضافة إلى جمع البيانات وتحليلها. وتم التركيز بشكل خاص على العقبات التشغيلية والمفاهيمية التي تحول دون استخدام التعلم الآلي في البحوث السريرية. وقد وُجدت ندرة في الأدلة التي خضعت لمراجعة الأقران في فئات مختلفة. يتمتع التعلم الآلي بإمكانات هائلة لزيادة سرعة وجودة الأبحاث السريرية، ولكن لا تزال هناك قيود كبيرة، والتغلب عليها يتطلب معالجة فجوات كبيرة في الأدلة</w:t>
      </w:r>
      <w:sdt>
        <w:sdtPr>
          <w:rPr>
            <w:rFonts w:ascii="Traditional Arabic" w:hAnsi="Traditional Arabic" w:cs="Traditional Arabic"/>
            <w:sz w:val="28"/>
            <w:szCs w:val="28"/>
            <w:rtl/>
            <w:lang w:bidi="ar-EG"/>
          </w:rPr>
          <w:id w:val="1628509095"/>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Wei21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27B87F9" w14:textId="148BBA50" w:rsidR="003C5B63" w:rsidRDefault="003C5B63" w:rsidP="003C5B63">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تبحث دراسة </w:t>
      </w:r>
      <w:sdt>
        <w:sdtPr>
          <w:rPr>
            <w:rFonts w:ascii="Traditional Arabic" w:hAnsi="Traditional Arabic" w:cs="Traditional Arabic"/>
            <w:sz w:val="28"/>
            <w:szCs w:val="28"/>
            <w:rtl/>
            <w:lang w:bidi="ar-EG"/>
          </w:rPr>
          <w:id w:val="1471395204"/>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Ull23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في مفهوم المدن الذكية ودور إنترنت الأشياء والتعلم الآلي في إنشاء بيئة ذكية تركز على البيانات. تستخدم المدن الذكية التكنولوجيا والبيانات لتحسين جودة حياة السكان مع زيادة كفاءة الخدمات الحضرية. وقد برز إنترنت الأشياء والتعلم الآلي كتقنيات أساسية لتمكين حلول المدن الذكية التي تتطلب جمع البيانات وتحليلها واتخاذ القرارات على نطاق واسع. تقدم هذه الدراسة لمحة عامة عن العديد من تطبيقات المدن الذكية وتستكشف مشاكل تطبيق إنترنت الأشياء والتعلم الآلي في المناطق الحضرية. كما تدرس الدراسة العديد من دراسات الحالة لتطبيقات المدن الذكية الناجحة التي تستخدم تقنية إنترنت الأشياء والتعلم الآلي. تشير النتائج إلى أن هذه التقنيات لديها القدرة على إحداث ثورة في المناطق الحضرية، مما يسمح بتطوير مدن أكثر ملاءمة للسكن واستدامة وكفاءة. ومع ذلك، لا تزال هناك عقبات كبيرة فيما يتعلق بخصوصية البيانات والأمن والقضايا الأخلاقية، والتي يجب حلها جميعًا قبل أن تتمكن المدن الذكية من تحقيق إمكاناتها الكاملة.</w:t>
      </w:r>
    </w:p>
    <w:p w14:paraId="05209D7C" w14:textId="0781F075" w:rsidR="003C5B63" w:rsidRPr="0000744C" w:rsidRDefault="003C5B63" w:rsidP="008B1145">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لقد أحدثت تطبيقات الذكاء الاصطناعي نقلة نوعية في مجال الرعاية الصحية. يبحث هذا البحث، الذي يستند إلى تحليل شامل للأدبيات، في دور الذكاء الاصطناعي في الرعاية الصحية، مع التركيز على الجوانب الرئيسية التالية: (أ) التصوير الطبي والتشخيص، (ب) رعاية المرضى عن بُعد، (ج) البحث الطبي واكتشاف الأدوية، (د) إشراك المرضى والامتثال، (هـ) إعادة التأهيل، و(و) التطبيقات الإدارية الأخرى. وقد استُخدم الذكاء الاصطناعي للكشف عن الحالات السريرية في خدمات التصوير الطبي والتشخيص، والسيطرة على تفشي كوفيد-19 من خلال التشخيص المبكر، وتوفير رعاية افتراضية للمرضى باستخدام أدوات تعمل بالذكاء الاصطناعي، وإدارة السجلات الصحية الإلكترونية، وتعزيز إشراك المرضى والامتثال لخطط العلاج، وتقليل العبء الإداري على العاملين في مجال الرعاية الصحية، واكتشاف أدوية ولقاحات جديدة، ومراقبة أخطاء الوصفات الطبية، وتخزين كميات كبيرة من البيانات. ومع ذلك، عند دمج الذكاء الاصطناعي في الرعاية الصحية، تنشأ عدد من الصعوبات التكنولوجية والأخلاقية والاجتماعية، بما في ذلك الخصوصية والسلامة، واتخاذ القرارات والتجريب، والتكاليف، والمعلومات والموافقة، والوصول، والفعالية. تُعدّ حوكمة تطبيقات الذكاء الاصطناعي أمرًا بالغ الأهمية لسلامة المرضى والمساءلة، بالإضافة إلى تعزيز ثقة العاملين في مجال الرعاية الصحية في زيادة اعتمادها وتقليل الآثار الصحية السلبية. وتُعدّ الحوكمة الفعّالة أمرًا بالغ الأهمية للتغلب على التحديات التنظيمية والأخلاقية وتحديات الثقة بفعالية، مع تشجيع تبني الذكاء الاصطناعي ونشره. منذ أن ضرب كوفيد-19 نظام الرعاية الصحية العالمي، غيّر مفهوم الذكاء الاصطناعي مفهوم الرعاية الصحية، وقد يكون هذا التحوّل خطوةً أخرى نحو تلبية متطلبات الرعاية الصحية المستقبلية</w:t>
      </w:r>
      <w:sdt>
        <w:sdtPr>
          <w:rPr>
            <w:rFonts w:ascii="Traditional Arabic" w:hAnsi="Traditional Arabic" w:cs="Traditional Arabic"/>
            <w:sz w:val="28"/>
            <w:szCs w:val="28"/>
            <w:rtl/>
            <w:lang w:bidi="ar-EG"/>
          </w:rPr>
          <w:id w:val="561070132"/>
          <w:citation/>
        </w:sdtPr>
        <w:sdtEnd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Kuw23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00154460">
            <w:rPr>
              <w:rFonts w:ascii="Traditional Arabic" w:hAnsi="Traditional Arabic" w:cs="Traditional Arabic"/>
              <w:b/>
              <w:bCs/>
              <w:noProof/>
              <w:sz w:val="28"/>
              <w:szCs w:val="28"/>
              <w:lang w:bidi="ar-EG"/>
            </w:rPr>
            <w:t>Invalid source specified.</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tbl>
      <w:tblPr>
        <w:tblStyle w:val="GridTable5Dark-Accent5"/>
        <w:bidiVisual/>
        <w:tblW w:w="9141" w:type="dxa"/>
        <w:tblLook w:val="04A0" w:firstRow="1" w:lastRow="0" w:firstColumn="1" w:lastColumn="0" w:noHBand="0" w:noVBand="1"/>
      </w:tblPr>
      <w:tblGrid>
        <w:gridCol w:w="1943"/>
        <w:gridCol w:w="953"/>
        <w:gridCol w:w="1268"/>
        <w:gridCol w:w="1087"/>
        <w:gridCol w:w="1311"/>
        <w:gridCol w:w="1311"/>
        <w:gridCol w:w="1268"/>
      </w:tblGrid>
      <w:tr w:rsidR="003C5B63" w:rsidRPr="00E675A2" w14:paraId="77C373B5" w14:textId="77777777" w:rsidTr="00C10C4F">
        <w:trPr>
          <w:cnfStyle w:val="100000000000" w:firstRow="1" w:lastRow="0" w:firstColumn="0" w:lastColumn="0" w:oddVBand="0" w:evenVBand="0" w:oddHBand="0"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1943" w:type="dxa"/>
            <w:hideMark/>
          </w:tcPr>
          <w:p w14:paraId="4F465EDC" w14:textId="77777777" w:rsidR="003C5B63" w:rsidRPr="00E675A2" w:rsidRDefault="003C5B63" w:rsidP="00C10C4F">
            <w:pPr>
              <w:bidi/>
              <w:jc w:val="center"/>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الدراسة</w:t>
            </w:r>
          </w:p>
        </w:tc>
        <w:tc>
          <w:tcPr>
            <w:tcW w:w="953" w:type="dxa"/>
            <w:hideMark/>
          </w:tcPr>
          <w:p w14:paraId="59B1FC55" w14:textId="77777777" w:rsidR="003C5B63" w:rsidRPr="00E675A2"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سنة النشر</w:t>
            </w:r>
          </w:p>
        </w:tc>
        <w:tc>
          <w:tcPr>
            <w:tcW w:w="1268" w:type="dxa"/>
            <w:hideMark/>
          </w:tcPr>
          <w:p w14:paraId="1C2A1DA0" w14:textId="77777777" w:rsidR="003C5B63" w:rsidRPr="00E675A2"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مجال البحث</w:t>
            </w:r>
          </w:p>
        </w:tc>
        <w:tc>
          <w:tcPr>
            <w:tcW w:w="1087" w:type="dxa"/>
            <w:hideMark/>
          </w:tcPr>
          <w:p w14:paraId="16BF4750" w14:textId="77777777" w:rsidR="003C5B63" w:rsidRPr="00E675A2"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المنهجية</w:t>
            </w:r>
          </w:p>
        </w:tc>
        <w:tc>
          <w:tcPr>
            <w:tcW w:w="1311" w:type="dxa"/>
            <w:hideMark/>
          </w:tcPr>
          <w:p w14:paraId="431F86C7" w14:textId="77777777" w:rsidR="003C5B63" w:rsidRPr="00E675A2"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أهم النتائج</w:t>
            </w:r>
          </w:p>
        </w:tc>
        <w:tc>
          <w:tcPr>
            <w:tcW w:w="1311" w:type="dxa"/>
            <w:hideMark/>
          </w:tcPr>
          <w:p w14:paraId="2B825B68" w14:textId="77777777" w:rsidR="003C5B63" w:rsidRPr="00E675A2"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الفجوة البحثية</w:t>
            </w:r>
          </w:p>
        </w:tc>
        <w:tc>
          <w:tcPr>
            <w:tcW w:w="1268" w:type="dxa"/>
            <w:hideMark/>
          </w:tcPr>
          <w:p w14:paraId="42F979D3" w14:textId="77777777" w:rsidR="003C5B63" w:rsidRPr="00E675A2" w:rsidRDefault="003C5B63" w:rsidP="00C10C4F">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3C5B63" w:rsidRPr="00E675A2" w14:paraId="5856320A" w14:textId="77777777" w:rsidTr="00C10C4F">
        <w:trPr>
          <w:cnfStyle w:val="000000100000" w:firstRow="0" w:lastRow="0" w:firstColumn="0" w:lastColumn="0" w:oddVBand="0" w:evenVBand="0" w:oddHBand="1" w:evenHBand="0" w:firstRowFirstColumn="0" w:firstRowLastColumn="0" w:lastRowFirstColumn="0" w:lastRowLastColumn="0"/>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203AE1B7" w14:textId="77777777" w:rsidR="003C5B63" w:rsidRPr="00E675A2" w:rsidRDefault="003C5B63" w:rsidP="00C10C4F">
            <w:pPr>
              <w:bidi/>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الشيخ</w:t>
            </w:r>
          </w:p>
        </w:tc>
        <w:tc>
          <w:tcPr>
            <w:tcW w:w="953" w:type="dxa"/>
            <w:hideMark/>
          </w:tcPr>
          <w:p w14:paraId="0DF1DFCF"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2024</w:t>
            </w:r>
          </w:p>
        </w:tc>
        <w:tc>
          <w:tcPr>
            <w:tcW w:w="1268" w:type="dxa"/>
            <w:hideMark/>
          </w:tcPr>
          <w:p w14:paraId="1323AFC4"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الرقمنة في القطاع الصحي</w:t>
            </w:r>
          </w:p>
        </w:tc>
        <w:tc>
          <w:tcPr>
            <w:tcW w:w="1087" w:type="dxa"/>
            <w:hideMark/>
          </w:tcPr>
          <w:p w14:paraId="5B1AA215"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وصفية وتحليل الواقع</w:t>
            </w:r>
          </w:p>
        </w:tc>
        <w:tc>
          <w:tcPr>
            <w:tcW w:w="1311" w:type="dxa"/>
            <w:hideMark/>
          </w:tcPr>
          <w:p w14:paraId="27C8DC18"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توضح أهمية الرقمنة في تحسين جودة الخدمات الصحية وزيادة كفاءة المستشفيات</w:t>
            </w:r>
          </w:p>
        </w:tc>
        <w:tc>
          <w:tcPr>
            <w:tcW w:w="1311" w:type="dxa"/>
            <w:hideMark/>
          </w:tcPr>
          <w:p w14:paraId="5FB03DBD"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معظم المستشفيات تعتمد على إجراءات بيروقراطية تقليدية، </w:t>
            </w:r>
            <w:r w:rsidRPr="00E675A2">
              <w:rPr>
                <w:rFonts w:ascii="Traditional Arabic" w:eastAsia="Times New Roman" w:hAnsi="Traditional Arabic" w:cs="Traditional Arabic"/>
                <w:color w:val="000000"/>
                <w:kern w:val="0"/>
                <w:sz w:val="28"/>
                <w:szCs w:val="28"/>
                <w:rtl/>
                <w14:ligatures w14:val="none"/>
              </w:rPr>
              <w:lastRenderedPageBreak/>
              <w:t>والحاجة لتطبيق رقمنة أوسع</w:t>
            </w:r>
          </w:p>
        </w:tc>
        <w:tc>
          <w:tcPr>
            <w:tcW w:w="1268" w:type="dxa"/>
            <w:hideMark/>
          </w:tcPr>
          <w:p w14:paraId="073D5E45"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lastRenderedPageBreak/>
              <w:t xml:space="preserve">تقدم خلفية عامة عن الحاجة للحوكمة الرقمية لتحسين جودة </w:t>
            </w:r>
            <w:r w:rsidRPr="00E675A2">
              <w:rPr>
                <w:rFonts w:ascii="Traditional Arabic" w:eastAsia="Times New Roman" w:hAnsi="Traditional Arabic" w:cs="Traditional Arabic"/>
                <w:color w:val="000000"/>
                <w:kern w:val="0"/>
                <w:sz w:val="28"/>
                <w:szCs w:val="28"/>
                <w:rtl/>
                <w14:ligatures w14:val="none"/>
              </w:rPr>
              <w:lastRenderedPageBreak/>
              <w:t>الخدمات الصحية</w:t>
            </w:r>
          </w:p>
        </w:tc>
      </w:tr>
      <w:tr w:rsidR="003C5B63" w:rsidRPr="00E675A2" w14:paraId="1A2FCAC8" w14:textId="77777777" w:rsidTr="00C10C4F">
        <w:trPr>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7DCA9394"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lastRenderedPageBreak/>
              <w:t>Abdulmalek</w:t>
            </w:r>
          </w:p>
        </w:tc>
        <w:tc>
          <w:tcPr>
            <w:tcW w:w="953" w:type="dxa"/>
            <w:hideMark/>
          </w:tcPr>
          <w:p w14:paraId="5F8C8ED2"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2E500A72"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في الرعاية الصحية</w:t>
            </w:r>
          </w:p>
        </w:tc>
        <w:tc>
          <w:tcPr>
            <w:tcW w:w="1087" w:type="dxa"/>
            <w:hideMark/>
          </w:tcPr>
          <w:p w14:paraId="4FAD906E"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أدبيات شاملة</w:t>
            </w:r>
          </w:p>
        </w:tc>
        <w:tc>
          <w:tcPr>
            <w:tcW w:w="1311" w:type="dxa"/>
            <w:hideMark/>
          </w:tcPr>
          <w:p w14:paraId="508A9DB5"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يحسن مراقبة المرضى عن بُعد ويعزز جودة الخدمات</w:t>
            </w:r>
          </w:p>
        </w:tc>
        <w:tc>
          <w:tcPr>
            <w:tcW w:w="1311" w:type="dxa"/>
            <w:hideMark/>
          </w:tcPr>
          <w:p w14:paraId="70D1091C"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قضايا الأمن والخصوصية وندرة الدراسات التطبيقية العملية</w:t>
            </w:r>
          </w:p>
        </w:tc>
        <w:tc>
          <w:tcPr>
            <w:tcW w:w="1268" w:type="dxa"/>
            <w:hideMark/>
          </w:tcPr>
          <w:p w14:paraId="1E5767A4"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يدعم دور الحوكمة الرقمية في تنظيم استخدام التقنيات الحديثة للحفاظ على جودة الخدمات</w:t>
            </w:r>
          </w:p>
        </w:tc>
      </w:tr>
      <w:tr w:rsidR="003C5B63" w:rsidRPr="00E675A2" w14:paraId="24E3C884" w14:textId="77777777" w:rsidTr="00C10C4F">
        <w:trPr>
          <w:cnfStyle w:val="000000100000" w:firstRow="0" w:lastRow="0" w:firstColumn="0" w:lastColumn="0" w:oddVBand="0" w:evenVBand="0" w:oddHBand="1" w:evenHBand="0" w:firstRowFirstColumn="0" w:firstRowLastColumn="0" w:lastRowFirstColumn="0" w:lastRowLastColumn="0"/>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36832A15"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E675A2">
              <w:rPr>
                <w:rFonts w:ascii="Traditional Arabic" w:eastAsia="Times New Roman" w:hAnsi="Traditional Arabic" w:cs="Traditional Arabic"/>
                <w:color w:val="000000"/>
                <w:kern w:val="0"/>
                <w:sz w:val="28"/>
                <w:szCs w:val="28"/>
                <w14:ligatures w14:val="none"/>
              </w:rPr>
              <w:t>Aminizadeh</w:t>
            </w:r>
            <w:proofErr w:type="spellEnd"/>
          </w:p>
        </w:tc>
        <w:tc>
          <w:tcPr>
            <w:tcW w:w="953" w:type="dxa"/>
            <w:hideMark/>
          </w:tcPr>
          <w:p w14:paraId="60F22FC8"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2024</w:t>
            </w:r>
          </w:p>
        </w:tc>
        <w:tc>
          <w:tcPr>
            <w:tcW w:w="1268" w:type="dxa"/>
            <w:hideMark/>
          </w:tcPr>
          <w:p w14:paraId="462008C9"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التعلم الآلي والذكاء الاصطناعي في الرعاية الصحية</w:t>
            </w:r>
          </w:p>
        </w:tc>
        <w:tc>
          <w:tcPr>
            <w:tcW w:w="1087" w:type="dxa"/>
            <w:hideMark/>
          </w:tcPr>
          <w:p w14:paraId="55FDEDE5"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وتحليل نظم التعلم الآلي والتعلم العميق</w:t>
            </w:r>
          </w:p>
        </w:tc>
        <w:tc>
          <w:tcPr>
            <w:tcW w:w="1311" w:type="dxa"/>
            <w:hideMark/>
          </w:tcPr>
          <w:p w14:paraId="099C5318"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تحسين دقة التشخيص وجودة الخدمة عبر تطبيقات </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DL</w:t>
            </w:r>
          </w:p>
        </w:tc>
        <w:tc>
          <w:tcPr>
            <w:tcW w:w="1311" w:type="dxa"/>
            <w:hideMark/>
          </w:tcPr>
          <w:p w14:paraId="4D2C7E95"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تبني محدود من المجتمع الطبي، الحاجة لتطبيقات واقعية أكثر</w:t>
            </w:r>
          </w:p>
        </w:tc>
        <w:tc>
          <w:tcPr>
            <w:tcW w:w="1268" w:type="dxa"/>
            <w:hideMark/>
          </w:tcPr>
          <w:p w14:paraId="3F01032E"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يوضح دور الحوكمة الرقمية في اعتماد تقنيات الذكاء الاصطناعي لضمان جودة الخدمة</w:t>
            </w:r>
          </w:p>
        </w:tc>
      </w:tr>
      <w:tr w:rsidR="003C5B63" w:rsidRPr="00E675A2" w14:paraId="22B0297C" w14:textId="77777777" w:rsidTr="00C10C4F">
        <w:trPr>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51902A65"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Roy</w:t>
            </w:r>
          </w:p>
        </w:tc>
        <w:tc>
          <w:tcPr>
            <w:tcW w:w="953" w:type="dxa"/>
            <w:hideMark/>
          </w:tcPr>
          <w:p w14:paraId="22B7589C"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2024</w:t>
            </w:r>
          </w:p>
        </w:tc>
        <w:tc>
          <w:tcPr>
            <w:tcW w:w="1268" w:type="dxa"/>
            <w:hideMark/>
          </w:tcPr>
          <w:p w14:paraId="6ECF0C12"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 xml:space="preserve">دمج تقنيات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 </w:t>
            </w:r>
            <w:r w:rsidRPr="00E675A2">
              <w:rPr>
                <w:rFonts w:ascii="Traditional Arabic" w:eastAsia="Times New Roman" w:hAnsi="Traditional Arabic" w:cs="Traditional Arabic"/>
                <w:color w:val="000000"/>
                <w:kern w:val="0"/>
                <w:sz w:val="28"/>
                <w:szCs w:val="28"/>
                <w14:ligatures w14:val="none"/>
              </w:rPr>
              <w:t>AI</w:t>
            </w:r>
            <w:r w:rsidRPr="00E675A2">
              <w:rPr>
                <w:rFonts w:ascii="Traditional Arabic" w:eastAsia="Times New Roman" w:hAnsi="Traditional Arabic" w:cs="Traditional Arabic"/>
                <w:color w:val="000000"/>
                <w:kern w:val="0"/>
                <w:sz w:val="28"/>
                <w:szCs w:val="28"/>
                <w:rtl/>
                <w14:ligatures w14:val="none"/>
              </w:rPr>
              <w:t xml:space="preserve"> والروبوتات</w:t>
            </w:r>
          </w:p>
        </w:tc>
        <w:tc>
          <w:tcPr>
            <w:tcW w:w="1087" w:type="dxa"/>
            <w:hideMark/>
          </w:tcPr>
          <w:p w14:paraId="180EFF9C"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تحليل وصفي لتطبيقات الصناعة 4.0</w:t>
            </w:r>
          </w:p>
        </w:tc>
        <w:tc>
          <w:tcPr>
            <w:tcW w:w="1311" w:type="dxa"/>
            <w:hideMark/>
          </w:tcPr>
          <w:p w14:paraId="1270BAE6"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يحسن مراقبة الأنظمة ويزيد الكفاءة</w:t>
            </w:r>
          </w:p>
        </w:tc>
        <w:tc>
          <w:tcPr>
            <w:tcW w:w="1311" w:type="dxa"/>
            <w:hideMark/>
          </w:tcPr>
          <w:p w14:paraId="09BEB804"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التركيز على القطاع الصناعي أكثر من الصحي</w:t>
            </w:r>
          </w:p>
        </w:tc>
        <w:tc>
          <w:tcPr>
            <w:tcW w:w="1268" w:type="dxa"/>
            <w:hideMark/>
          </w:tcPr>
          <w:p w14:paraId="74A6163D"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يسلط الضوء على أهمية الحوكمة الرقمية لضمان الاستخدام الأمثل للتقنيات في الصحة</w:t>
            </w:r>
          </w:p>
        </w:tc>
      </w:tr>
      <w:tr w:rsidR="003C5B63" w:rsidRPr="00E675A2" w14:paraId="385D50EC" w14:textId="77777777" w:rsidTr="00C10C4F">
        <w:trPr>
          <w:cnfStyle w:val="000000100000" w:firstRow="0" w:lastRow="0" w:firstColumn="0" w:lastColumn="0" w:oddVBand="0" w:evenVBand="0" w:oddHBand="1" w:evenHBand="0" w:firstRowFirstColumn="0" w:firstRowLastColumn="0" w:lastRowFirstColumn="0" w:lastRowLastColumn="0"/>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5B342F52"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E675A2">
              <w:rPr>
                <w:rFonts w:ascii="Traditional Arabic" w:eastAsia="Times New Roman" w:hAnsi="Traditional Arabic" w:cs="Traditional Arabic"/>
                <w:color w:val="000000"/>
                <w:kern w:val="0"/>
                <w:sz w:val="28"/>
                <w:szCs w:val="28"/>
                <w14:ligatures w14:val="none"/>
              </w:rPr>
              <w:lastRenderedPageBreak/>
              <w:t>Musamih</w:t>
            </w:r>
            <w:proofErr w:type="spellEnd"/>
          </w:p>
        </w:tc>
        <w:tc>
          <w:tcPr>
            <w:tcW w:w="953" w:type="dxa"/>
            <w:hideMark/>
          </w:tcPr>
          <w:p w14:paraId="7C083C3F"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62FC2675"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الميتافيرس في الرعاية الصحية</w:t>
            </w:r>
          </w:p>
        </w:tc>
        <w:tc>
          <w:tcPr>
            <w:tcW w:w="1087" w:type="dxa"/>
            <w:hideMark/>
          </w:tcPr>
          <w:p w14:paraId="7E5C5428"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أدبيات</w:t>
            </w:r>
          </w:p>
        </w:tc>
        <w:tc>
          <w:tcPr>
            <w:tcW w:w="1311" w:type="dxa"/>
            <w:hideMark/>
          </w:tcPr>
          <w:p w14:paraId="371573D3"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الميتافيرس يساهم في التعليم الطبي عن بُعد والرعاية الصحية</w:t>
            </w:r>
          </w:p>
        </w:tc>
        <w:tc>
          <w:tcPr>
            <w:tcW w:w="1311" w:type="dxa"/>
            <w:hideMark/>
          </w:tcPr>
          <w:p w14:paraId="4D0931B4"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محدودية التطبيقات العملية والتجريبية</w:t>
            </w:r>
          </w:p>
        </w:tc>
        <w:tc>
          <w:tcPr>
            <w:tcW w:w="1268" w:type="dxa"/>
            <w:hideMark/>
          </w:tcPr>
          <w:p w14:paraId="74C4AE3D"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يوفر اتجاهات مستقبلية لتطبيق الحوكمة الرقمية على تقنيات الواقع الافتراضي</w:t>
            </w:r>
          </w:p>
        </w:tc>
      </w:tr>
      <w:tr w:rsidR="003C5B63" w:rsidRPr="00E675A2" w14:paraId="264B7AAE" w14:textId="77777777" w:rsidTr="00C10C4F">
        <w:trPr>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6EF643D3"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Paul</w:t>
            </w:r>
          </w:p>
        </w:tc>
        <w:tc>
          <w:tcPr>
            <w:tcW w:w="953" w:type="dxa"/>
            <w:hideMark/>
          </w:tcPr>
          <w:p w14:paraId="7894EA8A"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03F697C3"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التكنولوجيا الرقمية في الرعاية الصحية</w:t>
            </w:r>
          </w:p>
        </w:tc>
        <w:tc>
          <w:tcPr>
            <w:tcW w:w="1087" w:type="dxa"/>
            <w:hideMark/>
          </w:tcPr>
          <w:p w14:paraId="2628CF69"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تحليلية</w:t>
            </w:r>
          </w:p>
        </w:tc>
        <w:tc>
          <w:tcPr>
            <w:tcW w:w="1311" w:type="dxa"/>
            <w:hideMark/>
          </w:tcPr>
          <w:p w14:paraId="06A9B222"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استخدام التكنولوجيا الرقمية يحسن جودة الخدمات وتقييم الرعاية</w:t>
            </w:r>
          </w:p>
        </w:tc>
        <w:tc>
          <w:tcPr>
            <w:tcW w:w="1311" w:type="dxa"/>
            <w:hideMark/>
          </w:tcPr>
          <w:p w14:paraId="372384AA"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مشاكل الخصوصية والأمان لم تُحل بشكل كامل</w:t>
            </w:r>
          </w:p>
        </w:tc>
        <w:tc>
          <w:tcPr>
            <w:tcW w:w="1268" w:type="dxa"/>
            <w:hideMark/>
          </w:tcPr>
          <w:p w14:paraId="68A53E14"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يوضح أهمية الحوكمة الرقمية في حماية البيانات وضمان جودة الخدمات</w:t>
            </w:r>
          </w:p>
        </w:tc>
      </w:tr>
      <w:tr w:rsidR="003C5B63" w:rsidRPr="00E675A2" w14:paraId="769DB201" w14:textId="77777777" w:rsidTr="00C10C4F">
        <w:trPr>
          <w:cnfStyle w:val="000000100000" w:firstRow="0" w:lastRow="0" w:firstColumn="0" w:lastColumn="0" w:oddVBand="0" w:evenVBand="0" w:oddHBand="1" w:evenHBand="0" w:firstRowFirstColumn="0" w:firstRowLastColumn="0" w:lastRowFirstColumn="0" w:lastRowLastColumn="0"/>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38AE30E4"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Sezgin</w:t>
            </w:r>
          </w:p>
        </w:tc>
        <w:tc>
          <w:tcPr>
            <w:tcW w:w="953" w:type="dxa"/>
            <w:hideMark/>
          </w:tcPr>
          <w:p w14:paraId="0D965FD7"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5CE779BE"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الذكاء الاصطناعي التوليدي في الرعاية الصحية</w:t>
            </w:r>
          </w:p>
        </w:tc>
        <w:tc>
          <w:tcPr>
            <w:tcW w:w="1087" w:type="dxa"/>
            <w:hideMark/>
          </w:tcPr>
          <w:p w14:paraId="37366888"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تحليلية</w:t>
            </w:r>
          </w:p>
        </w:tc>
        <w:tc>
          <w:tcPr>
            <w:tcW w:w="1311" w:type="dxa"/>
            <w:hideMark/>
          </w:tcPr>
          <w:p w14:paraId="3D550292"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AI </w:t>
            </w:r>
            <w:r w:rsidRPr="00E675A2">
              <w:rPr>
                <w:rFonts w:ascii="Traditional Arabic" w:eastAsia="Times New Roman" w:hAnsi="Traditional Arabic" w:cs="Traditional Arabic"/>
                <w:color w:val="000000"/>
                <w:kern w:val="0"/>
                <w:sz w:val="28"/>
                <w:szCs w:val="28"/>
                <w:rtl/>
                <w14:ligatures w14:val="none"/>
              </w:rPr>
              <w:t>يدعم الأطباء</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ويعزز جودة الخدمة من خلال التعاون بين الإنسان والآلة</w:t>
            </w:r>
          </w:p>
        </w:tc>
        <w:tc>
          <w:tcPr>
            <w:tcW w:w="1311" w:type="dxa"/>
            <w:hideMark/>
          </w:tcPr>
          <w:p w14:paraId="01507ABA"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الحاجة لإطار تنظيمي واضح للتفاعل البشري</w:t>
            </w:r>
          </w:p>
        </w:tc>
        <w:tc>
          <w:tcPr>
            <w:tcW w:w="1268" w:type="dxa"/>
            <w:hideMark/>
          </w:tcPr>
          <w:p w14:paraId="0780E354"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يدعم أهمية الحوكمة الرقمية لضمان سلامة وتكامل تطبيقات </w:t>
            </w:r>
            <w:r w:rsidRPr="00E675A2">
              <w:rPr>
                <w:rFonts w:ascii="Traditional Arabic" w:eastAsia="Times New Roman" w:hAnsi="Traditional Arabic" w:cs="Traditional Arabic"/>
                <w:color w:val="000000"/>
                <w:kern w:val="0"/>
                <w:sz w:val="28"/>
                <w:szCs w:val="28"/>
                <w14:ligatures w14:val="none"/>
              </w:rPr>
              <w:t>AI</w:t>
            </w:r>
          </w:p>
        </w:tc>
      </w:tr>
      <w:tr w:rsidR="003C5B63" w:rsidRPr="00E675A2" w14:paraId="768ECC93" w14:textId="77777777" w:rsidTr="00C10C4F">
        <w:trPr>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1AC2C751"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Khan</w:t>
            </w:r>
          </w:p>
        </w:tc>
        <w:tc>
          <w:tcPr>
            <w:tcW w:w="953" w:type="dxa"/>
            <w:hideMark/>
          </w:tcPr>
          <w:p w14:paraId="3D651C5B"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2021</w:t>
            </w:r>
          </w:p>
        </w:tc>
        <w:tc>
          <w:tcPr>
            <w:tcW w:w="1268" w:type="dxa"/>
            <w:hideMark/>
          </w:tcPr>
          <w:p w14:paraId="6AFDB628"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 xml:space="preserve">IoT </w:t>
            </w:r>
            <w:r w:rsidRPr="00E675A2">
              <w:rPr>
                <w:rFonts w:ascii="Traditional Arabic" w:eastAsia="Times New Roman" w:hAnsi="Traditional Arabic" w:cs="Traditional Arabic"/>
                <w:color w:val="000000"/>
                <w:kern w:val="0"/>
                <w:sz w:val="28"/>
                <w:szCs w:val="28"/>
                <w:rtl/>
                <w14:ligatures w14:val="none"/>
              </w:rPr>
              <w:t>والتطبيقات</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الذكية في الرعاية الصحية</w:t>
            </w:r>
          </w:p>
        </w:tc>
        <w:tc>
          <w:tcPr>
            <w:tcW w:w="1087" w:type="dxa"/>
            <w:hideMark/>
          </w:tcPr>
          <w:p w14:paraId="22421A57"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مراجعة أدبية وتحليلية</w:t>
            </w:r>
          </w:p>
        </w:tc>
        <w:tc>
          <w:tcPr>
            <w:tcW w:w="1311" w:type="dxa"/>
            <w:hideMark/>
          </w:tcPr>
          <w:p w14:paraId="5CF92E2E"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يحسن مراقبة المرضى وتخصيص العلاج</w:t>
            </w:r>
          </w:p>
        </w:tc>
        <w:tc>
          <w:tcPr>
            <w:tcW w:w="1311" w:type="dxa"/>
            <w:hideMark/>
          </w:tcPr>
          <w:p w14:paraId="5E6D8BDA"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تحديات التكامل بين الأجهزة والخصوصية</w:t>
            </w:r>
          </w:p>
        </w:tc>
        <w:tc>
          <w:tcPr>
            <w:tcW w:w="1268" w:type="dxa"/>
            <w:hideMark/>
          </w:tcPr>
          <w:p w14:paraId="2B9B0EAD"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يربط الحوكمة الرقمية بتنظيم تطبيقات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لضمان جودة الخدمة</w:t>
            </w:r>
          </w:p>
        </w:tc>
      </w:tr>
      <w:tr w:rsidR="003C5B63" w:rsidRPr="00E675A2" w14:paraId="165AB09B" w14:textId="77777777" w:rsidTr="00C10C4F">
        <w:trPr>
          <w:cnfStyle w:val="000000100000" w:firstRow="0" w:lastRow="0" w:firstColumn="0" w:lastColumn="0" w:oddVBand="0" w:evenVBand="0" w:oddHBand="1" w:evenHBand="0" w:firstRowFirstColumn="0" w:firstRowLastColumn="0" w:lastRowFirstColumn="0" w:lastRowLastColumn="0"/>
          <w:trHeight w:val="1721"/>
        </w:trPr>
        <w:tc>
          <w:tcPr>
            <w:cnfStyle w:val="001000000000" w:firstRow="0" w:lastRow="0" w:firstColumn="1" w:lastColumn="0" w:oddVBand="0" w:evenVBand="0" w:oddHBand="0" w:evenHBand="0" w:firstRowFirstColumn="0" w:firstRowLastColumn="0" w:lastRowFirstColumn="0" w:lastRowLastColumn="0"/>
            <w:tcW w:w="1943" w:type="dxa"/>
            <w:hideMark/>
          </w:tcPr>
          <w:p w14:paraId="5F4B196A"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proofErr w:type="spellStart"/>
            <w:r w:rsidRPr="00E675A2">
              <w:rPr>
                <w:rFonts w:ascii="Traditional Arabic" w:eastAsia="Times New Roman" w:hAnsi="Traditional Arabic" w:cs="Traditional Arabic"/>
                <w:color w:val="000000"/>
                <w:kern w:val="0"/>
                <w:sz w:val="28"/>
                <w:szCs w:val="28"/>
                <w14:ligatures w14:val="none"/>
              </w:rPr>
              <w:t>Alshamrani</w:t>
            </w:r>
            <w:proofErr w:type="spellEnd"/>
          </w:p>
        </w:tc>
        <w:tc>
          <w:tcPr>
            <w:tcW w:w="953" w:type="dxa"/>
            <w:hideMark/>
          </w:tcPr>
          <w:p w14:paraId="5F1AD4A4"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235C8F51"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مراقبة الرعاية الصحية عن بُعد في المدن الذكية</w:t>
            </w:r>
          </w:p>
        </w:tc>
        <w:tc>
          <w:tcPr>
            <w:tcW w:w="1087" w:type="dxa"/>
            <w:hideMark/>
          </w:tcPr>
          <w:p w14:paraId="30F2D3F1"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دراسة حالة وتحليل</w:t>
            </w:r>
          </w:p>
        </w:tc>
        <w:tc>
          <w:tcPr>
            <w:tcW w:w="1311" w:type="dxa"/>
            <w:hideMark/>
          </w:tcPr>
          <w:p w14:paraId="6EB9A342"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تقنيات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تعزز رعاية صحية مخصصة</w:t>
            </w:r>
          </w:p>
        </w:tc>
        <w:tc>
          <w:tcPr>
            <w:tcW w:w="1311" w:type="dxa"/>
            <w:hideMark/>
          </w:tcPr>
          <w:p w14:paraId="62B90B98"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الحاجة لمزيد من التكامل بين البيانات والتقنيات</w:t>
            </w:r>
          </w:p>
        </w:tc>
        <w:tc>
          <w:tcPr>
            <w:tcW w:w="1268" w:type="dxa"/>
            <w:hideMark/>
          </w:tcPr>
          <w:p w14:paraId="6FFEA05B"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يؤكد دور الحوكمة الرقمية في إدارة البيانات لضمان جودة الرعاية</w:t>
            </w:r>
          </w:p>
        </w:tc>
      </w:tr>
      <w:tr w:rsidR="003C5B63" w:rsidRPr="00E675A2" w14:paraId="74EEEFBF" w14:textId="77777777" w:rsidTr="00C10C4F">
        <w:trPr>
          <w:trHeight w:val="1505"/>
        </w:trPr>
        <w:tc>
          <w:tcPr>
            <w:cnfStyle w:val="001000000000" w:firstRow="0" w:lastRow="0" w:firstColumn="1" w:lastColumn="0" w:oddVBand="0" w:evenVBand="0" w:oddHBand="0" w:evenHBand="0" w:firstRowFirstColumn="0" w:firstRowLastColumn="0" w:lastRowFirstColumn="0" w:lastRowLastColumn="0"/>
            <w:tcW w:w="1943" w:type="dxa"/>
            <w:hideMark/>
          </w:tcPr>
          <w:p w14:paraId="3035F35D"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lastRenderedPageBreak/>
              <w:t>Mishra</w:t>
            </w:r>
          </w:p>
        </w:tc>
        <w:tc>
          <w:tcPr>
            <w:tcW w:w="953" w:type="dxa"/>
            <w:hideMark/>
          </w:tcPr>
          <w:p w14:paraId="20C61473"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6A0B3533"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 xml:space="preserve">التعلم الآلي في </w:t>
            </w:r>
            <w:r w:rsidRPr="00E675A2">
              <w:rPr>
                <w:rFonts w:ascii="Traditional Arabic" w:eastAsia="Times New Roman" w:hAnsi="Traditional Arabic" w:cs="Traditional Arabic"/>
                <w:color w:val="000000"/>
                <w:kern w:val="0"/>
                <w:sz w:val="28"/>
                <w:szCs w:val="28"/>
                <w14:ligatures w14:val="none"/>
              </w:rPr>
              <w:t>IoT</w:t>
            </w:r>
          </w:p>
        </w:tc>
        <w:tc>
          <w:tcPr>
            <w:tcW w:w="1087" w:type="dxa"/>
            <w:hideMark/>
          </w:tcPr>
          <w:p w14:paraId="4B04D2EC"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تحليلية</w:t>
            </w:r>
          </w:p>
        </w:tc>
        <w:tc>
          <w:tcPr>
            <w:tcW w:w="1311" w:type="dxa"/>
            <w:hideMark/>
          </w:tcPr>
          <w:p w14:paraId="131C8912"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ML </w:t>
            </w:r>
            <w:r w:rsidRPr="00E675A2">
              <w:rPr>
                <w:rFonts w:ascii="Traditional Arabic" w:eastAsia="Times New Roman" w:hAnsi="Traditional Arabic" w:cs="Traditional Arabic"/>
                <w:color w:val="000000"/>
                <w:kern w:val="0"/>
                <w:sz w:val="28"/>
                <w:szCs w:val="28"/>
                <w:rtl/>
                <w14:ligatures w14:val="none"/>
              </w:rPr>
              <w:t>يحسن تحليل</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البيانات وتحسين الأداء</w:t>
            </w:r>
          </w:p>
        </w:tc>
        <w:tc>
          <w:tcPr>
            <w:tcW w:w="1311" w:type="dxa"/>
            <w:hideMark/>
          </w:tcPr>
          <w:p w14:paraId="48C32924"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تحديات خوارزميات التعلم الآلي وتعقيد البيانات الضخمة</w:t>
            </w:r>
          </w:p>
        </w:tc>
        <w:tc>
          <w:tcPr>
            <w:tcW w:w="1268" w:type="dxa"/>
            <w:hideMark/>
          </w:tcPr>
          <w:p w14:paraId="020E2D5D"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يوضح دور الحوكمة الرقمية في ضمان موثوقية وكفاءة البيانات</w:t>
            </w:r>
          </w:p>
        </w:tc>
      </w:tr>
      <w:tr w:rsidR="003C5B63" w:rsidRPr="00E675A2" w14:paraId="22C379BE" w14:textId="77777777" w:rsidTr="00C10C4F">
        <w:trPr>
          <w:cnfStyle w:val="000000100000" w:firstRow="0" w:lastRow="0" w:firstColumn="0" w:lastColumn="0" w:oddVBand="0" w:evenVBand="0" w:oddHBand="1" w:evenHBand="0" w:firstRowFirstColumn="0" w:firstRowLastColumn="0" w:lastRowFirstColumn="0" w:lastRowLastColumn="0"/>
          <w:trHeight w:val="1721"/>
        </w:trPr>
        <w:tc>
          <w:tcPr>
            <w:cnfStyle w:val="001000000000" w:firstRow="0" w:lastRow="0" w:firstColumn="1" w:lastColumn="0" w:oddVBand="0" w:evenVBand="0" w:oddHBand="0" w:evenHBand="0" w:firstRowFirstColumn="0" w:firstRowLastColumn="0" w:lastRowFirstColumn="0" w:lastRowLastColumn="0"/>
            <w:tcW w:w="1943" w:type="dxa"/>
            <w:hideMark/>
          </w:tcPr>
          <w:p w14:paraId="0D705D9D"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Weissler</w:t>
            </w:r>
          </w:p>
        </w:tc>
        <w:tc>
          <w:tcPr>
            <w:tcW w:w="953" w:type="dxa"/>
            <w:hideMark/>
          </w:tcPr>
          <w:p w14:paraId="2AC417BE"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2021</w:t>
            </w:r>
          </w:p>
        </w:tc>
        <w:tc>
          <w:tcPr>
            <w:tcW w:w="1268" w:type="dxa"/>
            <w:hideMark/>
          </w:tcPr>
          <w:p w14:paraId="3FCFA758"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التعلم الآلي في التجارب السريرية</w:t>
            </w:r>
          </w:p>
        </w:tc>
        <w:tc>
          <w:tcPr>
            <w:tcW w:w="1087" w:type="dxa"/>
            <w:hideMark/>
          </w:tcPr>
          <w:p w14:paraId="1C53B436"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مؤتمرية وتحليل سردي</w:t>
            </w:r>
          </w:p>
        </w:tc>
        <w:tc>
          <w:tcPr>
            <w:tcW w:w="1311" w:type="dxa"/>
            <w:hideMark/>
          </w:tcPr>
          <w:p w14:paraId="52353BE8"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ML </w:t>
            </w:r>
            <w:r w:rsidRPr="00E675A2">
              <w:rPr>
                <w:rFonts w:ascii="Traditional Arabic" w:eastAsia="Times New Roman" w:hAnsi="Traditional Arabic" w:cs="Traditional Arabic"/>
                <w:color w:val="000000"/>
                <w:kern w:val="0"/>
                <w:sz w:val="28"/>
                <w:szCs w:val="28"/>
                <w:rtl/>
                <w14:ligatures w14:val="none"/>
              </w:rPr>
              <w:t>يزيد جودة</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وفعالية الأبحاث السريرية</w:t>
            </w:r>
          </w:p>
        </w:tc>
        <w:tc>
          <w:tcPr>
            <w:tcW w:w="1311" w:type="dxa"/>
            <w:hideMark/>
          </w:tcPr>
          <w:p w14:paraId="5F480746"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ندرة الأدلة العملية وتجارب محدودة</w:t>
            </w:r>
          </w:p>
        </w:tc>
        <w:tc>
          <w:tcPr>
            <w:tcW w:w="1268" w:type="dxa"/>
            <w:hideMark/>
          </w:tcPr>
          <w:p w14:paraId="694BFA05"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يدعم أهمية الحوكمة الرقمية لتطبيق </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في سياق صحي آمن وفعال</w:t>
            </w:r>
          </w:p>
        </w:tc>
      </w:tr>
      <w:tr w:rsidR="003C5B63" w:rsidRPr="00E675A2" w14:paraId="5767FB12" w14:textId="77777777" w:rsidTr="00C10C4F">
        <w:trPr>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40224564"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Ullah</w:t>
            </w:r>
          </w:p>
        </w:tc>
        <w:tc>
          <w:tcPr>
            <w:tcW w:w="953" w:type="dxa"/>
            <w:hideMark/>
          </w:tcPr>
          <w:p w14:paraId="7DCCDF39" w14:textId="77777777" w:rsidR="003C5B63" w:rsidRPr="00E675A2" w:rsidRDefault="003C5B63" w:rsidP="00C10C4F">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379C7C01"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المدن الذكية و</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ML</w:t>
            </w:r>
          </w:p>
        </w:tc>
        <w:tc>
          <w:tcPr>
            <w:tcW w:w="1087" w:type="dxa"/>
            <w:hideMark/>
          </w:tcPr>
          <w:p w14:paraId="094DF43B"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دراسة حالة وتحليل</w:t>
            </w:r>
          </w:p>
        </w:tc>
        <w:tc>
          <w:tcPr>
            <w:tcW w:w="1311" w:type="dxa"/>
            <w:hideMark/>
          </w:tcPr>
          <w:p w14:paraId="0E9F21F3"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تقنيات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تحسن جودة الحياة والخدمات الصحية</w:t>
            </w:r>
          </w:p>
        </w:tc>
        <w:tc>
          <w:tcPr>
            <w:tcW w:w="1311" w:type="dxa"/>
            <w:hideMark/>
          </w:tcPr>
          <w:p w14:paraId="09E628B2"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قضايا الخصوصية والأمان لم تُحل بعد</w:t>
            </w:r>
          </w:p>
        </w:tc>
        <w:tc>
          <w:tcPr>
            <w:tcW w:w="1268" w:type="dxa"/>
            <w:hideMark/>
          </w:tcPr>
          <w:p w14:paraId="5DB3D7BB" w14:textId="77777777" w:rsidR="003C5B63" w:rsidRPr="00E675A2" w:rsidRDefault="003C5B63" w:rsidP="00C10C4F">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يدعم أهمية الحوكمة الرقمية لضمان الخصوصية والجودة في الخدمات الصحية</w:t>
            </w:r>
          </w:p>
        </w:tc>
      </w:tr>
      <w:tr w:rsidR="003C5B63" w:rsidRPr="00E675A2" w14:paraId="2C530203" w14:textId="77777777" w:rsidTr="00C10C4F">
        <w:trPr>
          <w:cnfStyle w:val="000000100000" w:firstRow="0" w:lastRow="0" w:firstColumn="0" w:lastColumn="0" w:oddVBand="0" w:evenVBand="0" w:oddHBand="1" w:evenHBand="0" w:firstRowFirstColumn="0" w:firstRowLastColumn="0" w:lastRowFirstColumn="0" w:lastRowLastColumn="0"/>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4B17CF15" w14:textId="77777777" w:rsidR="003C5B63" w:rsidRPr="00E675A2" w:rsidRDefault="003C5B63" w:rsidP="00C10C4F">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Kuwaiti</w:t>
            </w:r>
          </w:p>
        </w:tc>
        <w:tc>
          <w:tcPr>
            <w:tcW w:w="953" w:type="dxa"/>
            <w:hideMark/>
          </w:tcPr>
          <w:p w14:paraId="6B7047E5"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4D831247"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 xml:space="preserve">AI </w:t>
            </w:r>
            <w:r w:rsidRPr="00E675A2">
              <w:rPr>
                <w:rFonts w:ascii="Traditional Arabic" w:eastAsia="Times New Roman" w:hAnsi="Traditional Arabic" w:cs="Traditional Arabic"/>
                <w:color w:val="000000"/>
                <w:kern w:val="0"/>
                <w:sz w:val="28"/>
                <w:szCs w:val="28"/>
                <w:rtl/>
                <w14:ligatures w14:val="none"/>
              </w:rPr>
              <w:t>في الرعاية</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الصحية</w:t>
            </w:r>
          </w:p>
        </w:tc>
        <w:tc>
          <w:tcPr>
            <w:tcW w:w="1087" w:type="dxa"/>
            <w:hideMark/>
          </w:tcPr>
          <w:p w14:paraId="386111D3"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مراجعة شاملة للأدبيات</w:t>
            </w:r>
          </w:p>
        </w:tc>
        <w:tc>
          <w:tcPr>
            <w:tcW w:w="1311" w:type="dxa"/>
            <w:hideMark/>
          </w:tcPr>
          <w:p w14:paraId="7EF591EE" w14:textId="77777777" w:rsidR="003C5B63" w:rsidRPr="00E675A2" w:rsidRDefault="003C5B63" w:rsidP="00C10C4F">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AI </w:t>
            </w:r>
            <w:r w:rsidRPr="00E675A2">
              <w:rPr>
                <w:rFonts w:ascii="Traditional Arabic" w:eastAsia="Times New Roman" w:hAnsi="Traditional Arabic" w:cs="Traditional Arabic"/>
                <w:color w:val="000000"/>
                <w:kern w:val="0"/>
                <w:sz w:val="28"/>
                <w:szCs w:val="28"/>
                <w:rtl/>
                <w14:ligatures w14:val="none"/>
              </w:rPr>
              <w:t>يعزز التشخيص</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وإدارة المرضى ويقلل العبء الإداري</w:t>
            </w:r>
          </w:p>
        </w:tc>
        <w:tc>
          <w:tcPr>
            <w:tcW w:w="1311" w:type="dxa"/>
            <w:hideMark/>
          </w:tcPr>
          <w:p w14:paraId="2DEC6633"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تحديات أخلاقية وقانونية وتنظيمية</w:t>
            </w:r>
          </w:p>
        </w:tc>
        <w:tc>
          <w:tcPr>
            <w:tcW w:w="1268" w:type="dxa"/>
            <w:hideMark/>
          </w:tcPr>
          <w:p w14:paraId="61198D6A" w14:textId="77777777" w:rsidR="003C5B63" w:rsidRPr="00E675A2" w:rsidRDefault="003C5B63" w:rsidP="00C10C4F">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يؤكد دور الحوكمة الرقمية لضمان سلامة وموثوقية تطبيقات الذكاء الاصطناعي</w:t>
            </w:r>
          </w:p>
        </w:tc>
      </w:tr>
    </w:tbl>
    <w:p w14:paraId="1535809C" w14:textId="2F34D646" w:rsidR="003C5B63" w:rsidRDefault="00413446" w:rsidP="00413446">
      <w:pPr>
        <w:pStyle w:val="Caption"/>
        <w:bidi/>
        <w:jc w:val="center"/>
        <w:rPr>
          <w:rFonts w:cs="Arial"/>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91837">
        <w:rPr>
          <w:noProof/>
          <w:rtl/>
        </w:rPr>
        <w:t>4</w:t>
      </w:r>
      <w:r>
        <w:rPr>
          <w:rtl/>
        </w:rPr>
        <w:fldChar w:fldCharType="end"/>
      </w:r>
      <w:r>
        <w:rPr>
          <w:rFonts w:hint="cs"/>
          <w:rtl/>
          <w:lang w:bidi="ar-EG"/>
        </w:rPr>
        <w:t>: تلخيص الدراسات السابقة الخاصة ب</w:t>
      </w:r>
      <w:r w:rsidRPr="00910CCB">
        <w:rPr>
          <w:rFonts w:cs="Arial" w:hint="eastAsia"/>
          <w:rtl/>
          <w:lang w:bidi="ar-EG"/>
        </w:rPr>
        <w:t>دور</w:t>
      </w:r>
      <w:r w:rsidRPr="00910CCB">
        <w:rPr>
          <w:rFonts w:cs="Arial"/>
          <w:rtl/>
          <w:lang w:bidi="ar-EG"/>
        </w:rPr>
        <w:t xml:space="preserve"> </w:t>
      </w:r>
      <w:r w:rsidRPr="00910CCB">
        <w:rPr>
          <w:rFonts w:cs="Arial" w:hint="eastAsia"/>
          <w:rtl/>
          <w:lang w:bidi="ar-EG"/>
        </w:rPr>
        <w:t>الحوكمة</w:t>
      </w:r>
      <w:r w:rsidRPr="00910CCB">
        <w:rPr>
          <w:rFonts w:cs="Arial"/>
          <w:rtl/>
          <w:lang w:bidi="ar-EG"/>
        </w:rPr>
        <w:t xml:space="preserve"> </w:t>
      </w:r>
      <w:r w:rsidRPr="00910CCB">
        <w:rPr>
          <w:rFonts w:cs="Arial" w:hint="eastAsia"/>
          <w:rtl/>
          <w:lang w:bidi="ar-EG"/>
        </w:rPr>
        <w:t>الرقمية</w:t>
      </w:r>
      <w:r w:rsidRPr="00910CCB">
        <w:rPr>
          <w:rFonts w:cs="Arial"/>
          <w:rtl/>
          <w:lang w:bidi="ar-EG"/>
        </w:rPr>
        <w:t xml:space="preserve"> </w:t>
      </w:r>
      <w:r w:rsidRPr="00910CCB">
        <w:rPr>
          <w:rFonts w:cs="Arial" w:hint="eastAsia"/>
          <w:rtl/>
          <w:lang w:bidi="ar-EG"/>
        </w:rPr>
        <w:t>في</w:t>
      </w:r>
      <w:r w:rsidRPr="00910CCB">
        <w:rPr>
          <w:rFonts w:cs="Arial"/>
          <w:rtl/>
          <w:lang w:bidi="ar-EG"/>
        </w:rPr>
        <w:t xml:space="preserve"> </w:t>
      </w:r>
      <w:r w:rsidRPr="00910CCB">
        <w:rPr>
          <w:rFonts w:cs="Arial" w:hint="eastAsia"/>
          <w:rtl/>
          <w:lang w:bidi="ar-EG"/>
        </w:rPr>
        <w:t>زيادة</w:t>
      </w:r>
      <w:r w:rsidRPr="00910CCB">
        <w:rPr>
          <w:rFonts w:cs="Arial"/>
          <w:rtl/>
          <w:lang w:bidi="ar-EG"/>
        </w:rPr>
        <w:t xml:space="preserve"> </w:t>
      </w:r>
      <w:r w:rsidRPr="00910CCB">
        <w:rPr>
          <w:rFonts w:cs="Arial" w:hint="eastAsia"/>
          <w:rtl/>
          <w:lang w:bidi="ar-EG"/>
        </w:rPr>
        <w:t>جودة</w:t>
      </w:r>
      <w:r w:rsidRPr="00910CCB">
        <w:rPr>
          <w:rFonts w:cs="Arial"/>
          <w:rtl/>
          <w:lang w:bidi="ar-EG"/>
        </w:rPr>
        <w:t xml:space="preserve"> </w:t>
      </w:r>
      <w:r w:rsidRPr="00910CCB">
        <w:rPr>
          <w:rFonts w:cs="Arial" w:hint="eastAsia"/>
          <w:rtl/>
          <w:lang w:bidi="ar-EG"/>
        </w:rPr>
        <w:t>خدمات</w:t>
      </w:r>
      <w:r w:rsidRPr="00910CCB">
        <w:rPr>
          <w:rFonts w:cs="Arial"/>
          <w:rtl/>
          <w:lang w:bidi="ar-EG"/>
        </w:rPr>
        <w:t xml:space="preserve"> </w:t>
      </w:r>
      <w:r w:rsidRPr="00910CCB">
        <w:rPr>
          <w:rFonts w:cs="Arial" w:hint="eastAsia"/>
          <w:rtl/>
          <w:lang w:bidi="ar-EG"/>
        </w:rPr>
        <w:t>الرعاية</w:t>
      </w:r>
      <w:r w:rsidRPr="00910CCB">
        <w:rPr>
          <w:rFonts w:cs="Arial"/>
          <w:rtl/>
          <w:lang w:bidi="ar-EG"/>
        </w:rPr>
        <w:t xml:space="preserve"> </w:t>
      </w:r>
      <w:r w:rsidRPr="00910CCB">
        <w:rPr>
          <w:rFonts w:cs="Arial" w:hint="eastAsia"/>
          <w:rtl/>
          <w:lang w:bidi="ar-EG"/>
        </w:rPr>
        <w:t>الصحية</w:t>
      </w:r>
      <w:r>
        <w:rPr>
          <w:rFonts w:cs="Arial" w:hint="cs"/>
          <w:rtl/>
          <w:lang w:bidi="ar-EG"/>
        </w:rPr>
        <w:t>.</w:t>
      </w:r>
    </w:p>
    <w:p w14:paraId="13FD0226" w14:textId="77777777" w:rsidR="00413446" w:rsidRPr="00413446" w:rsidRDefault="00413446" w:rsidP="00413446">
      <w:pPr>
        <w:bidi/>
        <w:rPr>
          <w:rtl/>
          <w:lang w:bidi="ar-EG"/>
        </w:rPr>
      </w:pPr>
    </w:p>
    <w:p w14:paraId="0F8B41D0" w14:textId="07422D9C" w:rsidR="0097105F" w:rsidRPr="0097105F" w:rsidRDefault="0097105F" w:rsidP="0097105F">
      <w:pPr>
        <w:tabs>
          <w:tab w:val="left" w:pos="5505"/>
        </w:tabs>
        <w:bidi/>
        <w:spacing w:line="360" w:lineRule="auto"/>
        <w:rPr>
          <w:rFonts w:ascii="Traditional Arabic" w:hAnsi="Traditional Arabic" w:cs="Traditional Arabic"/>
          <w:b/>
          <w:bCs/>
          <w:sz w:val="32"/>
          <w:szCs w:val="32"/>
          <w:u w:val="single"/>
          <w:rtl/>
          <w:lang w:bidi="ar-EG"/>
        </w:rPr>
      </w:pPr>
      <w:r w:rsidRPr="0097105F">
        <w:rPr>
          <w:rFonts w:ascii="Traditional Arabic" w:hAnsi="Traditional Arabic" w:cs="Traditional Arabic" w:hint="cs"/>
          <w:b/>
          <w:bCs/>
          <w:sz w:val="32"/>
          <w:szCs w:val="32"/>
          <w:u w:val="single"/>
          <w:rtl/>
          <w:lang w:bidi="ar-EG"/>
        </w:rPr>
        <w:t>جودة</w:t>
      </w:r>
      <w:r w:rsidRPr="0097105F">
        <w:rPr>
          <w:rFonts w:ascii="Traditional Arabic" w:hAnsi="Traditional Arabic" w:cs="Traditional Arabic"/>
          <w:b/>
          <w:bCs/>
          <w:sz w:val="32"/>
          <w:szCs w:val="32"/>
          <w:u w:val="single"/>
          <w:rtl/>
          <w:lang w:bidi="ar-EG"/>
        </w:rPr>
        <w:t xml:space="preserve"> </w:t>
      </w:r>
      <w:r w:rsidRPr="0097105F">
        <w:rPr>
          <w:rFonts w:ascii="Traditional Arabic" w:hAnsi="Traditional Arabic" w:cs="Traditional Arabic" w:hint="cs"/>
          <w:b/>
          <w:bCs/>
          <w:sz w:val="32"/>
          <w:szCs w:val="32"/>
          <w:u w:val="single"/>
          <w:rtl/>
          <w:lang w:bidi="ar-EG"/>
        </w:rPr>
        <w:t>الخدمات</w:t>
      </w:r>
      <w:r w:rsidRPr="0097105F">
        <w:rPr>
          <w:rFonts w:ascii="Traditional Arabic" w:hAnsi="Traditional Arabic" w:cs="Traditional Arabic"/>
          <w:b/>
          <w:bCs/>
          <w:sz w:val="32"/>
          <w:szCs w:val="32"/>
          <w:u w:val="single"/>
          <w:rtl/>
          <w:lang w:bidi="ar-EG"/>
        </w:rPr>
        <w:t xml:space="preserve"> </w:t>
      </w:r>
      <w:r w:rsidRPr="0097105F">
        <w:rPr>
          <w:rFonts w:ascii="Traditional Arabic" w:hAnsi="Traditional Arabic" w:cs="Traditional Arabic" w:hint="cs"/>
          <w:b/>
          <w:bCs/>
          <w:sz w:val="32"/>
          <w:szCs w:val="32"/>
          <w:u w:val="single"/>
          <w:rtl/>
          <w:lang w:bidi="ar-EG"/>
        </w:rPr>
        <w:t>الصحية</w:t>
      </w:r>
    </w:p>
    <w:p w14:paraId="3A6FA151" w14:textId="242C918B" w:rsidR="00B11FB3" w:rsidRDefault="00B11FB3" w:rsidP="0097105F">
      <w:pPr>
        <w:tabs>
          <w:tab w:val="left" w:pos="5505"/>
        </w:tabs>
        <w:bidi/>
        <w:spacing w:line="360" w:lineRule="auto"/>
        <w:ind w:firstLine="571"/>
        <w:jc w:val="both"/>
        <w:rPr>
          <w:rFonts w:ascii="Traditional Arabic" w:hAnsi="Traditional Arabic" w:cs="Traditional Arabic"/>
          <w:sz w:val="28"/>
          <w:szCs w:val="28"/>
          <w:rtl/>
        </w:rPr>
      </w:pPr>
      <w:r w:rsidRPr="00B11FB3">
        <w:rPr>
          <w:rFonts w:ascii="Traditional Arabic" w:hAnsi="Traditional Arabic" w:cs="Traditional Arabic"/>
          <w:sz w:val="28"/>
          <w:szCs w:val="28"/>
          <w:rtl/>
        </w:rPr>
        <w:lastRenderedPageBreak/>
        <w:t>تعد جودة الخدمات الصحية التي تقدمها شرکات التأمين من المجالات الأکثر أهمية في قطاع الخدمات الصحية ، ولکى يتم  الوصول إلى جودة الخدمات الصحية کمنتج نهائي للعميل، لابد من العمل على تخفيض الفارق بين الخدمة الصحية المتوقعة (المرغوب فيها) والخدمة الصحية الفعلية (المنجزة)، لذلک هدف</w:t>
      </w:r>
      <w:r>
        <w:rPr>
          <w:rFonts w:ascii="Traditional Arabic" w:hAnsi="Traditional Arabic" w:cs="Traditional Arabic" w:hint="cs"/>
          <w:sz w:val="28"/>
          <w:szCs w:val="28"/>
          <w:rtl/>
        </w:rPr>
        <w:t xml:space="preserve">ت </w:t>
      </w:r>
      <w:r w:rsidRPr="00B11FB3">
        <w:rPr>
          <w:rFonts w:ascii="Traditional Arabic" w:hAnsi="Traditional Arabic" w:cs="Traditional Arabic"/>
          <w:sz w:val="28"/>
          <w:szCs w:val="28"/>
          <w:rtl/>
        </w:rPr>
        <w:t xml:space="preserve">دراسة </w:t>
      </w:r>
      <w:sdt>
        <w:sdtPr>
          <w:rPr>
            <w:rFonts w:ascii="Traditional Arabic" w:hAnsi="Traditional Arabic" w:cs="Traditional Arabic"/>
            <w:sz w:val="28"/>
            <w:szCs w:val="28"/>
            <w:rtl/>
          </w:rPr>
          <w:id w:val="-88092876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الع192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154460" w:rsidRPr="00154460">
            <w:rPr>
              <w:rFonts w:ascii="Traditional Arabic" w:hAnsi="Traditional Arabic" w:cs="Traditional Arabic" w:hint="cs"/>
              <w:noProof/>
              <w:sz w:val="28"/>
              <w:szCs w:val="28"/>
              <w:rtl/>
              <w:lang w:bidi="ar-EG"/>
            </w:rPr>
            <w:t>(العتيبي، 2019)</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B11FB3">
        <w:rPr>
          <w:rFonts w:ascii="Traditional Arabic" w:hAnsi="Traditional Arabic" w:cs="Traditional Arabic"/>
          <w:sz w:val="28"/>
          <w:szCs w:val="28"/>
          <w:rtl/>
        </w:rPr>
        <w:t>إلى معرفة وتقييم أداء</w:t>
      </w:r>
      <w:r>
        <w:rPr>
          <w:rFonts w:ascii="Traditional Arabic" w:hAnsi="Traditional Arabic" w:cs="Traditional Arabic" w:hint="cs"/>
          <w:sz w:val="28"/>
          <w:szCs w:val="28"/>
          <w:rtl/>
        </w:rPr>
        <w:t xml:space="preserve"> </w:t>
      </w:r>
      <w:r w:rsidRPr="00B11FB3">
        <w:rPr>
          <w:rFonts w:ascii="Traditional Arabic" w:hAnsi="Traditional Arabic" w:cs="Traditional Arabic"/>
          <w:sz w:val="28"/>
          <w:szCs w:val="28"/>
          <w:rtl/>
        </w:rPr>
        <w:t>الخدمات الصحية التي تقدمها شرکات التأمين إلى المستفيدين، من خلال قياس أبعاد جودة هذه الخدمات باستخدام استبانة محکمة من قبل المتخصصين وتضمنت خمسة متغيرات تمثل أبعاد جودة  الخدمة الصحية، وتتکون عينة الدراسة من 96 من عملاء شرکات التأمين. ولقد توصلت الدراسة إلى مجموعة من النتائج منها انخفاض مستوى جودة خدمة التأمين الصحي التي تقدمها شرکات التأمين من وجهة نظر عملائها ، کما تبين صحة فرضية الدراسة بوجود علاقة قوية ذات دلالة إحصائية بين الجودة الکلية للخدمات الصحية التي تقدمها شرکات التأمين من جهة وأبعاد جودة الخدمة الصحية الخمسة(الاعتمادية ، الملموسية ، الاستجابة ، الأمان ، التعاطف) ، حيث بلغ معامل الارتباط 98% ، کما أوصت الدراسة بالعديد من التوصيات منها ضرورة الاهتمام بمعايير جودة الخدمات الصحية بشرکات التأمين والنظر إليها باعتبارها نظام متکامل من الخدمات .</w:t>
      </w:r>
    </w:p>
    <w:p w14:paraId="7AA43ED6" w14:textId="68643CC2" w:rsidR="00BF50DC" w:rsidRDefault="00BF50DC" w:rsidP="0097105F">
      <w:pPr>
        <w:tabs>
          <w:tab w:val="left" w:pos="5505"/>
        </w:tabs>
        <w:bidi/>
        <w:spacing w:line="360" w:lineRule="auto"/>
        <w:ind w:firstLine="571"/>
        <w:jc w:val="both"/>
        <w:rPr>
          <w:rFonts w:ascii="Traditional Arabic" w:hAnsi="Traditional Arabic" w:cs="Traditional Arabic"/>
          <w:sz w:val="28"/>
          <w:szCs w:val="28"/>
          <w:rtl/>
        </w:rPr>
      </w:pPr>
      <w:r w:rsidRPr="00BF50DC">
        <w:rPr>
          <w:rFonts w:ascii="Traditional Arabic" w:hAnsi="Traditional Arabic" w:cs="Traditional Arabic"/>
          <w:sz w:val="28"/>
          <w:szCs w:val="28"/>
          <w:rtl/>
        </w:rPr>
        <w:t xml:space="preserve">استهدفت دراسة </w:t>
      </w:r>
      <w:sdt>
        <w:sdtPr>
          <w:rPr>
            <w:rFonts w:ascii="Traditional Arabic" w:hAnsi="Traditional Arabic" w:cs="Traditional Arabic"/>
            <w:sz w:val="28"/>
            <w:szCs w:val="28"/>
            <w:rtl/>
          </w:rPr>
          <w:id w:val="55097523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سعد22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154460" w:rsidRPr="00154460">
            <w:rPr>
              <w:rFonts w:ascii="Traditional Arabic" w:hAnsi="Traditional Arabic" w:cs="Traditional Arabic" w:hint="cs"/>
              <w:noProof/>
              <w:sz w:val="28"/>
              <w:szCs w:val="28"/>
              <w:rtl/>
              <w:lang w:bidi="ar-EG"/>
            </w:rPr>
            <w:t>(سعد، 2022)</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BF50DC">
        <w:rPr>
          <w:rFonts w:ascii="Traditional Arabic" w:hAnsi="Traditional Arabic" w:cs="Traditional Arabic"/>
          <w:sz w:val="28"/>
          <w:szCs w:val="28"/>
          <w:rtl/>
        </w:rPr>
        <w:t>قياس جودة الخدمات الصحية المقدمة في المستشفيات الحکومية بمنطقة الحدود الشمالية (عرعر) بالمملکة العربية السعودية من منظور المرضى، وکذلک التعرف على تأثير جودة الخدمة الصحية على رضا المرضى، وباستخدام المنهج الوصفي التحليلي، وجمع المعلومات النظرية من المصادر المکتبية، والبيانات من خلال إستبانة وزعت على (384) من المرضي المترددين على المستشفيات المذکورة، حيث تم استخدام الرزمة الاحصائية للعلوم الاجتماعية</w:t>
      </w:r>
      <w:r w:rsidRPr="00BF50DC">
        <w:rPr>
          <w:rFonts w:ascii="Traditional Arabic" w:hAnsi="Traditional Arabic" w:cs="Traditional Arabic"/>
          <w:sz w:val="28"/>
          <w:szCs w:val="28"/>
        </w:rPr>
        <w:t xml:space="preserve"> (SPSS) </w:t>
      </w:r>
      <w:r w:rsidRPr="00BF50DC">
        <w:rPr>
          <w:rFonts w:ascii="Traditional Arabic" w:hAnsi="Traditional Arabic" w:cs="Traditional Arabic"/>
          <w:sz w:val="28"/>
          <w:szCs w:val="28"/>
          <w:rtl/>
        </w:rPr>
        <w:t>لتحليل البيانات واختبار فرضيات الدراسة، وقد توصلت الدراسة إلى عدة  نتائج من أهمها أن إدراک المرضى لمستوى جودة الخدمات الصحية بأبعادها المختلفة قد جاء مرتفعاً، وکذلک وجود ارتباط معنوى قوي بين متغيرى الدراسة أبعاد جودة الخدمات الصحية ورضا المرضى، وهو ما يعنى أن زيادة مستوى جودة الخدمات الصحية بأبعادها المختلفة يؤدى إلى يؤثر إيجابياً على رضا المرضى، کما تبين أن أکثر أبعاد جودة الخدمات الصحية تأثيراً على إدارة التغيير بالجهة محل التطبيق کان بعد الإعتمادية، بالإضافة إلى أن المتغير المستقل (أبعاد جودة الخدمات الصحية) بأبعادها المختلفة تفسر (54.3%) من التغيرات التى تحدث فى المتغير التابع (رضا المرضى)</w:t>
      </w:r>
      <w:r w:rsidRPr="00BF50DC">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BF50DC">
        <w:rPr>
          <w:rFonts w:ascii="Traditional Arabic" w:hAnsi="Traditional Arabic" w:cs="Traditional Arabic"/>
          <w:sz w:val="28"/>
          <w:szCs w:val="28"/>
          <w:rtl/>
        </w:rPr>
        <w:t xml:space="preserve">وأوصت الدراسة بضرورة التأکيد على استمرارية تنمية المهارات السلوکية للکوادر الطبية والإدارية وتعزيز قدرات التعامل مع المرضى بصورة مستمرة، مع المزيد من الاهتمام </w:t>
      </w:r>
      <w:r w:rsidRPr="00BF50DC">
        <w:rPr>
          <w:rFonts w:ascii="Traditional Arabic" w:hAnsi="Traditional Arabic" w:cs="Traditional Arabic"/>
          <w:sz w:val="28"/>
          <w:szCs w:val="28"/>
          <w:rtl/>
        </w:rPr>
        <w:lastRenderedPageBreak/>
        <w:t>الشخصي بالمرضى لإبراز التعاطف معهم، فضلاً عن تعزيز القدرات البشرية من خلال البرامج التدريبية والتأهيلية، والعمل على تشجيع وتنمية الفکر الإبداعي والإبتکاري من جانب الکوادر المقدمة للخدمة (طبية- إدارية) سعياً إلى التطوير الدائم لمستوى جودة الخدمات الصحية لمواکبة التطورات والتغيرات في المجال الصحي على المستويين المحلي والدولي</w:t>
      </w:r>
      <w:r w:rsidRPr="00BF50DC">
        <w:rPr>
          <w:rFonts w:ascii="Traditional Arabic" w:hAnsi="Traditional Arabic" w:cs="Traditional Arabic"/>
          <w:sz w:val="28"/>
          <w:szCs w:val="28"/>
        </w:rPr>
        <w:t>.</w:t>
      </w:r>
    </w:p>
    <w:p w14:paraId="3103094B" w14:textId="5D0E27F2" w:rsidR="00BF50DC" w:rsidRDefault="00BF50DC" w:rsidP="0097105F">
      <w:pPr>
        <w:tabs>
          <w:tab w:val="left" w:pos="5505"/>
        </w:tabs>
        <w:bidi/>
        <w:spacing w:line="360" w:lineRule="auto"/>
        <w:ind w:firstLine="571"/>
        <w:jc w:val="both"/>
        <w:rPr>
          <w:rFonts w:ascii="Traditional Arabic" w:hAnsi="Traditional Arabic" w:cs="Traditional Arabic"/>
          <w:sz w:val="28"/>
          <w:szCs w:val="28"/>
          <w:rtl/>
        </w:rPr>
      </w:pPr>
      <w:r w:rsidRPr="00BF50DC">
        <w:rPr>
          <w:rFonts w:ascii="Traditional Arabic" w:hAnsi="Traditional Arabic" w:cs="Traditional Arabic"/>
          <w:sz w:val="28"/>
          <w:szCs w:val="28"/>
          <w:rtl/>
        </w:rPr>
        <w:t>هدف دراسة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600482684"/>
          <w:citation/>
        </w:sdtPr>
        <w:sdtEndPr/>
        <w:sdtContent>
          <w:r w:rsidR="00344354">
            <w:rPr>
              <w:rFonts w:ascii="Traditional Arabic" w:hAnsi="Traditional Arabic" w:cs="Traditional Arabic"/>
              <w:sz w:val="28"/>
              <w:szCs w:val="28"/>
              <w:rtl/>
            </w:rPr>
            <w:fldChar w:fldCharType="begin"/>
          </w:r>
          <w:r w:rsidR="00344354">
            <w:rPr>
              <w:rFonts w:ascii="Traditional Arabic" w:hAnsi="Traditional Arabic" w:cs="Traditional Arabic"/>
              <w:sz w:val="28"/>
              <w:szCs w:val="28"/>
              <w:rtl/>
              <w:lang w:bidi="ar-EG"/>
            </w:rPr>
            <w:instrText xml:space="preserve"> </w:instrText>
          </w:r>
          <w:r w:rsidR="00344354">
            <w:rPr>
              <w:rFonts w:ascii="Traditional Arabic" w:hAnsi="Traditional Arabic" w:cs="Traditional Arabic" w:hint="cs"/>
              <w:sz w:val="28"/>
              <w:szCs w:val="28"/>
              <w:lang w:bidi="ar-EG"/>
            </w:rPr>
            <w:instrText>CITATION</w:instrText>
          </w:r>
          <w:r w:rsidR="00344354">
            <w:rPr>
              <w:rFonts w:ascii="Traditional Arabic" w:hAnsi="Traditional Arabic" w:cs="Traditional Arabic" w:hint="cs"/>
              <w:sz w:val="28"/>
              <w:szCs w:val="28"/>
              <w:rtl/>
              <w:lang w:bidi="ar-EG"/>
            </w:rPr>
            <w:instrText xml:space="preserve"> يوس19 \</w:instrText>
          </w:r>
          <w:r w:rsidR="00344354">
            <w:rPr>
              <w:rFonts w:ascii="Traditional Arabic" w:hAnsi="Traditional Arabic" w:cs="Traditional Arabic" w:hint="cs"/>
              <w:sz w:val="28"/>
              <w:szCs w:val="28"/>
              <w:lang w:bidi="ar-EG"/>
            </w:rPr>
            <w:instrText>l 3073</w:instrText>
          </w:r>
          <w:r w:rsidR="00344354">
            <w:rPr>
              <w:rFonts w:ascii="Traditional Arabic" w:hAnsi="Traditional Arabic" w:cs="Traditional Arabic"/>
              <w:sz w:val="28"/>
              <w:szCs w:val="28"/>
              <w:rtl/>
              <w:lang w:bidi="ar-EG"/>
            </w:rPr>
            <w:instrText xml:space="preserve"> </w:instrText>
          </w:r>
          <w:r w:rsidR="00344354">
            <w:rPr>
              <w:rFonts w:ascii="Traditional Arabic" w:hAnsi="Traditional Arabic" w:cs="Traditional Arabic"/>
              <w:sz w:val="28"/>
              <w:szCs w:val="28"/>
              <w:rtl/>
            </w:rPr>
            <w:fldChar w:fldCharType="separate"/>
          </w:r>
          <w:r w:rsidR="00154460" w:rsidRPr="00154460">
            <w:rPr>
              <w:rFonts w:ascii="Traditional Arabic" w:hAnsi="Traditional Arabic" w:cs="Traditional Arabic" w:hint="cs"/>
              <w:noProof/>
              <w:sz w:val="28"/>
              <w:szCs w:val="28"/>
              <w:rtl/>
              <w:lang w:bidi="ar-EG"/>
            </w:rPr>
            <w:t>(يوسف عبد عطية بحر، 2019)</w:t>
          </w:r>
          <w:r w:rsidR="00344354">
            <w:rPr>
              <w:rFonts w:ascii="Traditional Arabic" w:hAnsi="Traditional Arabic" w:cs="Traditional Arabic"/>
              <w:sz w:val="28"/>
              <w:szCs w:val="28"/>
              <w:rtl/>
            </w:rPr>
            <w:fldChar w:fldCharType="end"/>
          </w:r>
        </w:sdtContent>
      </w:sdt>
      <w:r w:rsidRPr="00BF50DC">
        <w:rPr>
          <w:rFonts w:ascii="Traditional Arabic" w:hAnsi="Traditional Arabic" w:cs="Traditional Arabic"/>
          <w:sz w:val="28"/>
          <w:szCs w:val="28"/>
          <w:rtl/>
        </w:rPr>
        <w:t xml:space="preserve"> تسليط الضوء على أثر جودة الخدمات الصحية على رضا المرضى في المستشفيات الأهلية في محافظات غزة. وتكون مجتمع الدراسة من جميع المرضى متلقي الخدمة الصحية في المستشفيات الأهلية في محافظات غزة، واختيرت عينة الدراسة بالطريقة العشوائية الطبقية، حيث تم توزيع عدد (480) استبانة وتم استرجاع (404) استبانة أي بنسبة 84%.</w:t>
      </w:r>
      <w:r>
        <w:rPr>
          <w:rFonts w:ascii="Traditional Arabic" w:hAnsi="Traditional Arabic" w:cs="Traditional Arabic" w:hint="cs"/>
          <w:sz w:val="28"/>
          <w:szCs w:val="28"/>
          <w:rtl/>
        </w:rPr>
        <w:t xml:space="preserve"> </w:t>
      </w:r>
      <w:r w:rsidRPr="00BF50DC">
        <w:rPr>
          <w:rFonts w:ascii="Traditional Arabic" w:hAnsi="Traditional Arabic" w:cs="Traditional Arabic"/>
          <w:sz w:val="28"/>
          <w:szCs w:val="28"/>
          <w:rtl/>
        </w:rPr>
        <w:t>واعتمد الباحثان على المنهج الوصفي التحليلي الذي حاول من خلاله وصف الظاهرة موضوع الدراسة، وتحليل بياناتها، والعلاقة والأثر بين مكوناتها. وقد توصلت الدراسة إلى وجود علاقة بين أبعاد جودة الخدمة الصحية المدركة ومستوى الأداء المطلوب. غير أن قوة هذه العلاقة يختلف تأثيرها من بعد لآخر، ولكن قوة هذه العلاقة لها تأثير إيجابي على جميع المؤشرات. إضافة إلى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على الترتيب: التعاطف، الضمان، الاستجابة، الاعتمادية، وأخيراً الملموسية.</w:t>
      </w:r>
      <w:r>
        <w:rPr>
          <w:rFonts w:ascii="Traditional Arabic" w:hAnsi="Traditional Arabic" w:cs="Traditional Arabic" w:hint="cs"/>
          <w:sz w:val="28"/>
          <w:szCs w:val="28"/>
          <w:rtl/>
        </w:rPr>
        <w:t xml:space="preserve"> </w:t>
      </w:r>
      <w:r w:rsidRPr="00BF50DC">
        <w:rPr>
          <w:rFonts w:ascii="Traditional Arabic" w:hAnsi="Traditional Arabic" w:cs="Traditional Arabic"/>
          <w:sz w:val="28"/>
          <w:szCs w:val="28"/>
          <w:rtl/>
        </w:rPr>
        <w:t>وقد أوصت الدراسة بضرورة ترسيخ مفهوم الرعاية الطبية الشاملة والتي تضمن العلاج النفسي والجسدي للمريض. بالإضافة إلى محاولة توفير جميع التخصصات الطبية في المستشفيات من خلال استقدام أطباء من الخارج أو الاستفادة من الوفود القادمة إلى محافظات غزة باستمرار وإشراكهم بالعملية العلاجية.</w:t>
      </w:r>
    </w:p>
    <w:p w14:paraId="102B3109" w14:textId="7F6A6658" w:rsidR="00344354" w:rsidRDefault="00344354" w:rsidP="0097105F">
      <w:pPr>
        <w:tabs>
          <w:tab w:val="left" w:pos="5505"/>
        </w:tabs>
        <w:bidi/>
        <w:spacing w:line="360" w:lineRule="auto"/>
        <w:ind w:firstLine="571"/>
        <w:jc w:val="both"/>
        <w:rPr>
          <w:rFonts w:ascii="Traditional Arabic" w:hAnsi="Traditional Arabic" w:cs="Traditional Arabic"/>
          <w:sz w:val="28"/>
          <w:szCs w:val="28"/>
          <w:rtl/>
        </w:rPr>
      </w:pPr>
      <w:r w:rsidRPr="00344354">
        <w:rPr>
          <w:rFonts w:ascii="Traditional Arabic" w:hAnsi="Traditional Arabic" w:cs="Traditional Arabic" w:hint="cs"/>
          <w:sz w:val="28"/>
          <w:szCs w:val="28"/>
          <w:rtl/>
        </w:rPr>
        <w:t>تلعب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دورًا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محوريًا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تشكيل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تجربة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ورضاه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الأطراف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الاصطناعية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والتقويم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ومع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ذلك،</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تناولت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أبحاث</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محدودة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التأثير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المحدد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لأبعاد</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SERVQUAL</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الموثوقية،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والضمان،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والملموسية،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والاستجابة،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والتعاطف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رضا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وتجربته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هذا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المجال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هدفت</w:t>
      </w:r>
      <w:r>
        <w:rPr>
          <w:rFonts w:ascii="Traditional Arabic" w:hAnsi="Traditional Arabic" w:cs="Traditional Arabic" w:hint="cs"/>
          <w:sz w:val="28"/>
          <w:szCs w:val="28"/>
          <w:rtl/>
        </w:rPr>
        <w:t xml:space="preserve"> </w:t>
      </w:r>
      <w:r w:rsidRPr="00344354">
        <w:rPr>
          <w:rFonts w:ascii="Traditional Arabic" w:hAnsi="Traditional Arabic" w:cs="Traditional Arabic" w:hint="cs"/>
          <w:sz w:val="28"/>
          <w:szCs w:val="28"/>
          <w:rtl/>
        </w:rPr>
        <w:t>دراسة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2100368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Alf243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154460" w:rsidRPr="00154460">
            <w:rPr>
              <w:rFonts w:ascii="Traditional Arabic" w:hAnsi="Traditional Arabic" w:cs="Traditional Arabic" w:hint="cs"/>
              <w:noProof/>
              <w:sz w:val="28"/>
              <w:szCs w:val="28"/>
              <w:rtl/>
              <w:lang w:bidi="ar-EG"/>
            </w:rPr>
            <w:t>(</w:t>
          </w:r>
          <w:r w:rsidR="00154460" w:rsidRPr="00154460">
            <w:rPr>
              <w:rFonts w:ascii="Traditional Arabic" w:hAnsi="Traditional Arabic" w:cs="Traditional Arabic" w:hint="cs"/>
              <w:noProof/>
              <w:sz w:val="28"/>
              <w:szCs w:val="28"/>
              <w:lang w:bidi="ar-EG"/>
            </w:rPr>
            <w:t>Alfatafta</w:t>
          </w:r>
          <w:r w:rsidR="00154460" w:rsidRPr="0015446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تقييم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العلاقة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وتجربته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ورضاه،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وتقديم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رؤى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ثاقبة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لتحسين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الصحية</w:t>
      </w:r>
      <w:r w:rsidRPr="00344354">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344354">
        <w:rPr>
          <w:rFonts w:ascii="Traditional Arabic" w:hAnsi="Traditional Arabic" w:cs="Traditional Arabic" w:hint="cs"/>
          <w:sz w:val="28"/>
          <w:szCs w:val="28"/>
          <w:rtl/>
        </w:rPr>
        <w:t>جمعت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هذه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الدراسة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المقطعية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بيانات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307 </w:t>
      </w:r>
      <w:r w:rsidRPr="00344354">
        <w:rPr>
          <w:rFonts w:ascii="Traditional Arabic" w:hAnsi="Traditional Arabic" w:cs="Traditional Arabic" w:hint="cs"/>
          <w:sz w:val="28"/>
          <w:szCs w:val="28"/>
          <w:rtl/>
        </w:rPr>
        <w:t>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يتلقون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للأطراف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الاصطناعية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والتقويم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14 </w:t>
      </w:r>
      <w:r w:rsidRPr="00344354">
        <w:rPr>
          <w:rFonts w:ascii="Traditional Arabic" w:hAnsi="Traditional Arabic" w:cs="Traditional Arabic" w:hint="cs"/>
          <w:sz w:val="28"/>
          <w:szCs w:val="28"/>
          <w:rtl/>
        </w:rPr>
        <w:t>مركزًا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تابعًا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للقطاعين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العام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والخاص</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والعسكري،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بالإضافة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منشآت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تديرها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منظمات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غير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حكومية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طُبّق</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استبيان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مُهيكل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قائم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نموذج</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SERVQUAL</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لقياس</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تجربة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ورضاه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باستخدام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مقياس</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ليكرت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5 </w:t>
      </w:r>
      <w:r w:rsidRPr="00344354">
        <w:rPr>
          <w:rFonts w:ascii="Traditional Arabic" w:hAnsi="Traditional Arabic" w:cs="Traditional Arabic" w:hint="cs"/>
          <w:sz w:val="28"/>
          <w:szCs w:val="28"/>
          <w:rtl/>
        </w:rPr>
        <w:t>نقاط</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أُجريت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نمذجة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المعادلات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الهيكلية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باستخدام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برنامج</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IBM SPSS AMOS 28</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لتقييم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العلاقات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المباشرة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وغير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المباشرة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متغيرات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الدراسة</w:t>
      </w:r>
      <w:r w:rsidRPr="00344354">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344354">
        <w:rPr>
          <w:rFonts w:ascii="Traditional Arabic" w:hAnsi="Traditional Arabic" w:cs="Traditional Arabic" w:hint="cs"/>
          <w:sz w:val="28"/>
          <w:szCs w:val="28"/>
          <w:rtl/>
        </w:rPr>
        <w:t>تشير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النتائج</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lastRenderedPageBreak/>
        <w:t>إلى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الاستجابة،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والضمان،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والملموسية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كانت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أقوى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المؤشرات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تجربة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ورضاه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p &lt; 0.001</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ولعبت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تجربة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دورًا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وسيطًا،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مما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عزز</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أهمية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التواصل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الفعال،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وتقديم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الوقت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المناسب،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وكفاءة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مقدمي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وقد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أثرت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الموثوقية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بشكل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كبير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الأداء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الوظيفي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p &lt; 0.001</w:t>
      </w:r>
      <w:r w:rsidRPr="00344354">
        <w:rPr>
          <w:rFonts w:ascii="Traditional Arabic" w:hAnsi="Traditional Arabic" w:cs="Traditional Arabic"/>
          <w:sz w:val="28"/>
          <w:szCs w:val="28"/>
          <w:rtl/>
        </w:rPr>
        <w:t>)</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ولكنها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تؤثر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الأداء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الوظيفي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p = 0.386</w:t>
      </w:r>
      <w:r w:rsidRPr="00344354">
        <w:rPr>
          <w:rFonts w:ascii="Traditional Arabic" w:hAnsi="Traditional Arabic" w:cs="Traditional Arabic"/>
          <w:sz w:val="28"/>
          <w:szCs w:val="28"/>
          <w:rtl/>
        </w:rPr>
        <w:t>)</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بينما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يؤثر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التعاطف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بشكل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كبير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الأداء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الوظيفي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p = 0.311</w:t>
      </w:r>
      <w:r w:rsidRPr="00344354">
        <w:rPr>
          <w:rFonts w:ascii="Traditional Arabic" w:hAnsi="Traditional Arabic" w:cs="Traditional Arabic"/>
          <w:sz w:val="28"/>
          <w:szCs w:val="28"/>
          <w:rtl/>
        </w:rPr>
        <w:t>)</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مما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يشير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يمكن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إعطاء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الأولوية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للجوانب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العملية،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مثل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وظائف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الأجهزة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وكفاءتها،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الاعتبارات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العاطفية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والعيادات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الخارجية</w:t>
      </w:r>
      <w:r w:rsidRPr="00344354">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344354">
        <w:rPr>
          <w:rFonts w:ascii="Traditional Arabic" w:hAnsi="Traditional Arabic" w:cs="Traditional Arabic" w:hint="cs"/>
          <w:sz w:val="28"/>
          <w:szCs w:val="28"/>
          <w:rtl/>
        </w:rPr>
        <w:t>تسلط</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هذه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الدراسة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الضوء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الدور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الحاسم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تشكيل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تجربة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ورضاه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والعيادات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الخارجية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وينبغي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إعطاء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الأولوية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للاستجابة،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والضمان،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والملموسية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لتعزيز</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تركز</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المريض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ينبغي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صانعي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السياسات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التركيز</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برامج</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التدريب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الموحدة،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وتحسين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البنية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التحتية،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والشراكات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القطاعين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العام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والخاص</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لضمان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صحية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عالية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ومتاحة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للجميع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مستوى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العالم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وينبغي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تستكشف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الأبحاث</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المستقبلية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الآثار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الطويلة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الأمد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نتائج</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لتحسين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تقديم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الصحية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هذا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المجال</w:t>
      </w:r>
      <w:r w:rsidRPr="00344354">
        <w:rPr>
          <w:rFonts w:ascii="Traditional Arabic" w:hAnsi="Traditional Arabic" w:cs="Traditional Arabic"/>
          <w:sz w:val="28"/>
          <w:szCs w:val="28"/>
          <w:rtl/>
        </w:rPr>
        <w:t>.</w:t>
      </w:r>
    </w:p>
    <w:p w14:paraId="230BC40C" w14:textId="651F6246" w:rsidR="00344354" w:rsidRDefault="00344354" w:rsidP="0097105F">
      <w:pPr>
        <w:tabs>
          <w:tab w:val="left" w:pos="5505"/>
        </w:tabs>
        <w:bidi/>
        <w:spacing w:line="360" w:lineRule="auto"/>
        <w:ind w:firstLine="571"/>
        <w:jc w:val="both"/>
        <w:rPr>
          <w:rFonts w:ascii="Traditional Arabic" w:hAnsi="Traditional Arabic" w:cs="Traditional Arabic"/>
          <w:sz w:val="28"/>
          <w:szCs w:val="28"/>
          <w:rtl/>
        </w:rPr>
      </w:pPr>
      <w:r w:rsidRPr="00344354">
        <w:rPr>
          <w:rFonts w:ascii="Traditional Arabic" w:hAnsi="Traditional Arabic" w:cs="Traditional Arabic" w:hint="cs"/>
          <w:sz w:val="28"/>
          <w:szCs w:val="28"/>
          <w:rtl/>
        </w:rPr>
        <w:t>أجريت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دراسات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مختلفة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لقياس</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مستوى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تقدمها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مؤسسة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أو</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بما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ذلك</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المستشفيات،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أجل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تحديد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مستوى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رضا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العملاء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الغرض</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2C79BF" w:rsidRPr="00154460">
        <w:rPr>
          <w:rFonts w:ascii="Traditional Arabic" w:hAnsi="Traditional Arabic" w:cs="Traditional Arabic" w:hint="cs"/>
          <w:noProof/>
          <w:sz w:val="28"/>
          <w:szCs w:val="28"/>
          <w:rtl/>
          <w:lang w:bidi="ar-EG"/>
        </w:rPr>
        <w:t>(</w:t>
      </w:r>
      <w:r w:rsidR="002C79BF" w:rsidRPr="00154460">
        <w:rPr>
          <w:rFonts w:ascii="Traditional Arabic" w:hAnsi="Traditional Arabic" w:cs="Traditional Arabic" w:hint="cs"/>
          <w:noProof/>
          <w:sz w:val="28"/>
          <w:szCs w:val="28"/>
          <w:lang w:bidi="ar-EG"/>
        </w:rPr>
        <w:t>Wulandari</w:t>
      </w:r>
      <w:r w:rsidR="002C79BF">
        <w:rPr>
          <w:rFonts w:ascii="Traditional Arabic" w:hAnsi="Traditional Arabic" w:cs="Traditional Arabic"/>
          <w:noProof/>
          <w:sz w:val="28"/>
          <w:szCs w:val="28"/>
          <w:lang w:bidi="ar-EG"/>
        </w:rPr>
        <w:t>, 2024</w:t>
      </w:r>
      <w:r w:rsidR="002C79BF" w:rsidRPr="00154460">
        <w:rPr>
          <w:rFonts w:ascii="Traditional Arabic" w:hAnsi="Traditional Arabic" w:cs="Traditional Arabic" w:hint="cs"/>
          <w:noProof/>
          <w:sz w:val="28"/>
          <w:szCs w:val="28"/>
          <w:rtl/>
          <w:lang w:bidi="ar-EG"/>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هو</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تقييم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دور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يقدمها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المستشفى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التنبؤ</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برضا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العملاء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أجريت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هذه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الدراسة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مستشفى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بوندا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بوروكيرتو</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يتكون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المشاركون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380 </w:t>
      </w:r>
      <w:r w:rsidRPr="00344354">
        <w:rPr>
          <w:rFonts w:ascii="Traditional Arabic" w:hAnsi="Traditional Arabic" w:cs="Traditional Arabic" w:hint="cs"/>
          <w:sz w:val="28"/>
          <w:szCs w:val="28"/>
          <w:rtl/>
        </w:rPr>
        <w:t>عينة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أسفر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اختبار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الفرضيات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باستخدام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طريقة</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Smart PLS</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قيمة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R-square</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قدرها</w:t>
      </w:r>
      <w:r w:rsidRPr="00344354">
        <w:rPr>
          <w:rFonts w:ascii="Traditional Arabic" w:hAnsi="Traditional Arabic" w:cs="Traditional Arabic"/>
          <w:sz w:val="28"/>
          <w:szCs w:val="28"/>
          <w:rtl/>
        </w:rPr>
        <w:t xml:space="preserve"> 0.413 </w:t>
      </w:r>
      <w:r w:rsidRPr="00344354">
        <w:rPr>
          <w:rFonts w:ascii="Traditional Arabic" w:hAnsi="Traditional Arabic" w:cs="Traditional Arabic" w:hint="cs"/>
          <w:sz w:val="28"/>
          <w:szCs w:val="28"/>
          <w:rtl/>
        </w:rPr>
        <w:t>لمتغير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رضا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العملاء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كشفت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نتائج</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H1</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تأثير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إيجابي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رضا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الخارجيين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مستشفى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بوندا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بوروكيرتو</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أنتجت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العينة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الأصلية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معامل</w:t>
      </w:r>
      <w:r w:rsidRPr="00344354">
        <w:rPr>
          <w:rFonts w:ascii="Traditional Arabic" w:hAnsi="Traditional Arabic" w:cs="Traditional Arabic"/>
          <w:sz w:val="28"/>
          <w:szCs w:val="28"/>
          <w:rtl/>
        </w:rPr>
        <w:t xml:space="preserve"> 0.130 </w:t>
      </w:r>
      <w:r w:rsidRPr="00344354">
        <w:rPr>
          <w:rFonts w:ascii="Traditional Arabic" w:hAnsi="Traditional Arabic" w:cs="Traditional Arabic" w:hint="cs"/>
          <w:sz w:val="28"/>
          <w:szCs w:val="28"/>
          <w:rtl/>
        </w:rPr>
        <w:t>وإحصاء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t 2.163</w:t>
      </w:r>
      <w:r w:rsidRPr="00344354">
        <w:rPr>
          <w:rFonts w:ascii="Traditional Arabic" w:hAnsi="Traditional Arabic" w:cs="Traditional Arabic"/>
          <w:sz w:val="28"/>
          <w:szCs w:val="28"/>
          <w:rtl/>
        </w:rPr>
        <w:t xml:space="preserve"> (&gt; 1.96) </w:t>
      </w:r>
      <w:r w:rsidRPr="00344354">
        <w:rPr>
          <w:rFonts w:ascii="Traditional Arabic" w:hAnsi="Traditional Arabic" w:cs="Traditional Arabic" w:hint="cs"/>
          <w:sz w:val="28"/>
          <w:szCs w:val="28"/>
          <w:rtl/>
        </w:rPr>
        <w:t>وقيمة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p 0.031</w:t>
      </w:r>
      <w:r w:rsidRPr="00344354">
        <w:rPr>
          <w:rFonts w:ascii="Traditional Arabic" w:hAnsi="Traditional Arabic" w:cs="Traditional Arabic"/>
          <w:sz w:val="28"/>
          <w:szCs w:val="28"/>
          <w:rtl/>
        </w:rPr>
        <w:t xml:space="preserve"> (&lt; 0.05). </w:t>
      </w:r>
      <w:r w:rsidRPr="00344354">
        <w:rPr>
          <w:rFonts w:ascii="Traditional Arabic" w:hAnsi="Traditional Arabic" w:cs="Traditional Arabic" w:hint="cs"/>
          <w:sz w:val="28"/>
          <w:szCs w:val="28"/>
          <w:rtl/>
        </w:rPr>
        <w:t>تم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اعتبار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العلاقة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الثقة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والأداء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الوظيفي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إيجابية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ومهمة،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كما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يتضح</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إحصائية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sz w:val="28"/>
          <w:szCs w:val="28"/>
        </w:rPr>
        <w:t>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تجاوزت</w:t>
      </w:r>
      <w:r w:rsidRPr="00344354">
        <w:rPr>
          <w:rFonts w:ascii="Traditional Arabic" w:hAnsi="Traditional Arabic" w:cs="Traditional Arabic"/>
          <w:sz w:val="28"/>
          <w:szCs w:val="28"/>
          <w:rtl/>
        </w:rPr>
        <w:t xml:space="preserve"> 1.96. </w:t>
      </w:r>
      <w:r w:rsidRPr="00344354">
        <w:rPr>
          <w:rFonts w:ascii="Traditional Arabic" w:hAnsi="Traditional Arabic" w:cs="Traditional Arabic" w:hint="cs"/>
          <w:sz w:val="28"/>
          <w:szCs w:val="28"/>
          <w:rtl/>
        </w:rPr>
        <w:t>تؤكد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هذه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الدراسة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تحسين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الصحية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يُسهم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رضا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وولائهم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وتُظهر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جوانب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جودة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خدمات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الرعاية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الصحية،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مثل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البيئة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المادية،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والأجواء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المُركزة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خدمة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العملاء،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والاستجابة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السريعة،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والتواصل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الفعال،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والحفاظ</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الخصوصية،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والسلامة،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ارتباطًا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إيجابيًا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بولاء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المرضى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تجاه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صورة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المستشفى</w:t>
      </w:r>
      <w:r w:rsidRPr="00344354">
        <w:rPr>
          <w:rFonts w:ascii="Traditional Arabic" w:hAnsi="Traditional Arabic" w:cs="Traditional Arabic"/>
          <w:sz w:val="28"/>
          <w:szCs w:val="28"/>
          <w:rtl/>
        </w:rPr>
        <w:t>.</w:t>
      </w:r>
    </w:p>
    <w:p w14:paraId="00778567" w14:textId="27FA1496" w:rsidR="0051779C" w:rsidRDefault="0051779C" w:rsidP="0097105F">
      <w:pPr>
        <w:tabs>
          <w:tab w:val="left" w:pos="5505"/>
        </w:tabs>
        <w:bidi/>
        <w:spacing w:line="360" w:lineRule="auto"/>
        <w:ind w:firstLine="571"/>
        <w:jc w:val="both"/>
        <w:rPr>
          <w:rFonts w:ascii="Traditional Arabic" w:hAnsi="Traditional Arabic" w:cs="Traditional Arabic"/>
          <w:sz w:val="28"/>
          <w:szCs w:val="28"/>
          <w:rtl/>
        </w:rPr>
      </w:pPr>
      <w:r w:rsidRPr="0051779C">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47221368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علي16</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154460" w:rsidRPr="00154460">
            <w:rPr>
              <w:rFonts w:ascii="Traditional Arabic" w:hAnsi="Traditional Arabic" w:cs="Traditional Arabic" w:hint="cs"/>
              <w:noProof/>
              <w:sz w:val="28"/>
              <w:szCs w:val="28"/>
              <w:rtl/>
            </w:rPr>
            <w:t>(مكيد، 2016)</w:t>
          </w:r>
          <w:r>
            <w:rPr>
              <w:rFonts w:ascii="Traditional Arabic" w:hAnsi="Traditional Arabic" w:cs="Traditional Arabic"/>
              <w:sz w:val="28"/>
              <w:szCs w:val="28"/>
              <w:rtl/>
            </w:rPr>
            <w:fldChar w:fldCharType="end"/>
          </w:r>
        </w:sdtContent>
      </w:sdt>
      <w:r w:rsidRPr="0051779C">
        <w:rPr>
          <w:rFonts w:ascii="Traditional Arabic" w:hAnsi="Traditional Arabic" w:cs="Traditional Arabic"/>
          <w:sz w:val="28"/>
          <w:szCs w:val="28"/>
          <w:rtl/>
        </w:rPr>
        <w:t xml:space="preserve"> إلى دراسة واقع جودة الخدمات الصحية في المؤسسة العمومية الاستشفائية لولاية المدية ومدى تأثيرها على رضا المريض، بالاعتماد على أبعاد جودة الخدمات الصحية، إذ تعد المستشفى مؤسسة خدمية مسؤولة عن تقديم خدمات </w:t>
      </w:r>
      <w:r w:rsidRPr="0051779C">
        <w:rPr>
          <w:rFonts w:ascii="Traditional Arabic" w:hAnsi="Traditional Arabic" w:cs="Traditional Arabic"/>
          <w:sz w:val="28"/>
          <w:szCs w:val="28"/>
          <w:rtl/>
        </w:rPr>
        <w:lastRenderedPageBreak/>
        <w:t>صحية متكاملة تشخيصية وعلاجية وتعليمية وبحثية، والمستشفى كنظام إداري يستخدم موارد بشرية وفنية ومادية ومالية تتزايد أحجامها وقيمها تواكباً مع التقدم التقني والصحي. ويتزايد الطلب على الخدمات الصحية لعوامل متعددة أهمها الزيادة في عدد السكان وتزايد حوادث الطرق ونسب التلوث، والحوادث الصناعية وغيرها. واتفاقا مع ذلك يظهر التحدي أمام إدارة المستشفى والعاملين فيها في أن تقدم خدمات صحية بجودة مميزة، إذ تعد جودة الخدمات الصحية عنصر هام للغاية في مجال إدارة المستشفيات حيث ترتبط بأهم جانب من جوانب حياة الإنسان وهي صحته، لذلك لابد لنا أن نقف عند هذا المطلب الإنساني ونوليه اهتمامنا سائرين نحو إمكانية إقامة أبعاد جودة الخدمات الصحية في مستشفياتنا. ومن خلال الرؤية النظرية والتطبيق العملياتي في مستشفياتنا نرى أن هناك فجوة على مستوى مفهوم وأبعاد جودة الخدمات الصحية</w:t>
      </w:r>
      <w:r w:rsidRPr="0051779C">
        <w:rPr>
          <w:rFonts w:ascii="Traditional Arabic" w:hAnsi="Traditional Arabic" w:cs="Traditional Arabic"/>
          <w:sz w:val="28"/>
          <w:szCs w:val="28"/>
        </w:rPr>
        <w:t>.</w:t>
      </w:r>
    </w:p>
    <w:p w14:paraId="37BFD769" w14:textId="419D3BE3" w:rsidR="0051779C" w:rsidRDefault="0051779C" w:rsidP="0097105F">
      <w:pPr>
        <w:tabs>
          <w:tab w:val="left" w:pos="5505"/>
        </w:tabs>
        <w:bidi/>
        <w:spacing w:line="360" w:lineRule="auto"/>
        <w:ind w:firstLine="571"/>
        <w:jc w:val="both"/>
        <w:rPr>
          <w:rFonts w:ascii="Traditional Arabic" w:hAnsi="Traditional Arabic" w:cs="Traditional Arabic"/>
          <w:sz w:val="28"/>
          <w:szCs w:val="28"/>
          <w:rtl/>
        </w:rPr>
      </w:pPr>
      <w:r w:rsidRPr="0051779C">
        <w:rPr>
          <w:rFonts w:ascii="Traditional Arabic" w:hAnsi="Traditional Arabic" w:cs="Traditional Arabic" w:hint="cs"/>
          <w:sz w:val="28"/>
          <w:szCs w:val="28"/>
          <w:rtl/>
        </w:rPr>
        <w:t>تهدف</w:t>
      </w:r>
      <w:r w:rsidRPr="0051779C">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2C79BF" w:rsidRPr="00154460">
        <w:rPr>
          <w:rFonts w:ascii="Traditional Arabic" w:hAnsi="Traditional Arabic" w:cs="Traditional Arabic" w:hint="cs"/>
          <w:noProof/>
          <w:sz w:val="28"/>
          <w:szCs w:val="28"/>
          <w:rtl/>
          <w:lang w:bidi="ar-EG"/>
        </w:rPr>
        <w:t>(</w:t>
      </w:r>
      <w:r w:rsidR="002C79BF" w:rsidRPr="00154460">
        <w:rPr>
          <w:rFonts w:ascii="Traditional Arabic" w:hAnsi="Traditional Arabic" w:cs="Traditional Arabic" w:hint="cs"/>
          <w:noProof/>
          <w:sz w:val="28"/>
          <w:szCs w:val="28"/>
          <w:lang w:bidi="ar-EG"/>
        </w:rPr>
        <w:t>Kitapci</w:t>
      </w:r>
      <w:r w:rsidR="002C79BF">
        <w:rPr>
          <w:rFonts w:ascii="Traditional Arabic" w:hAnsi="Traditional Arabic" w:cs="Traditional Arabic"/>
          <w:noProof/>
          <w:sz w:val="28"/>
          <w:szCs w:val="28"/>
          <w:lang w:bidi="ar-EG"/>
        </w:rPr>
        <w:t>, 2024</w:t>
      </w:r>
      <w:r w:rsidR="002C79BF" w:rsidRPr="00154460">
        <w:rPr>
          <w:rFonts w:ascii="Traditional Arabic" w:hAnsi="Traditional Arabic" w:cs="Traditional Arabic" w:hint="cs"/>
          <w:noProof/>
          <w:sz w:val="28"/>
          <w:szCs w:val="28"/>
          <w:rtl/>
          <w:lang w:bidi="ar-EG"/>
        </w:rPr>
        <w:t>)</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إلى</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دراسة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تأثير</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أبعاد</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جودة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الخدمة</w:t>
      </w:r>
      <w:r w:rsidRPr="0051779C">
        <w:rPr>
          <w:rFonts w:ascii="Traditional Arabic" w:hAnsi="Traditional Arabic" w:cs="Traditional Arabic"/>
          <w:sz w:val="28"/>
          <w:szCs w:val="28"/>
          <w:rtl/>
        </w:rPr>
        <w:t xml:space="preserve"> (</w:t>
      </w:r>
      <w:r w:rsidRPr="0051779C">
        <w:rPr>
          <w:rFonts w:ascii="Traditional Arabic" w:hAnsi="Traditional Arabic" w:cs="Traditional Arabic"/>
          <w:sz w:val="28"/>
          <w:szCs w:val="28"/>
        </w:rPr>
        <w:t>SQ</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على</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الرضا،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وتحديد</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أثر</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الرضا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على</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التواصل</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الشفهي</w:t>
      </w:r>
      <w:r w:rsidRPr="0051779C">
        <w:rPr>
          <w:rFonts w:ascii="Traditional Arabic" w:hAnsi="Traditional Arabic" w:cs="Traditional Arabic"/>
          <w:sz w:val="28"/>
          <w:szCs w:val="28"/>
          <w:rtl/>
        </w:rPr>
        <w:t xml:space="preserve"> (</w:t>
      </w:r>
      <w:r w:rsidRPr="0051779C">
        <w:rPr>
          <w:rFonts w:ascii="Traditional Arabic" w:hAnsi="Traditional Arabic" w:cs="Traditional Arabic"/>
          <w:sz w:val="28"/>
          <w:szCs w:val="28"/>
        </w:rPr>
        <w:t>WOM</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ونية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إعادة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الشراء</w:t>
      </w:r>
      <w:r w:rsidRPr="0051779C">
        <w:rPr>
          <w:rFonts w:ascii="Traditional Arabic" w:hAnsi="Traditional Arabic" w:cs="Traditional Arabic"/>
          <w:sz w:val="28"/>
          <w:szCs w:val="28"/>
          <w:rtl/>
        </w:rPr>
        <w:t xml:space="preserve"> (</w:t>
      </w:r>
      <w:r w:rsidRPr="0051779C">
        <w:rPr>
          <w:rFonts w:ascii="Traditional Arabic" w:hAnsi="Traditional Arabic" w:cs="Traditional Arabic"/>
          <w:sz w:val="28"/>
          <w:szCs w:val="28"/>
        </w:rPr>
        <w:t>RI</w:t>
      </w:r>
      <w:r w:rsidRPr="0051779C">
        <w:rPr>
          <w:rFonts w:ascii="Traditional Arabic" w:hAnsi="Traditional Arabic" w:cs="Traditional Arabic"/>
          <w:sz w:val="28"/>
          <w:szCs w:val="28"/>
          <w:rtl/>
        </w:rPr>
        <w:t>)</w:t>
      </w:r>
      <w:r w:rsidRPr="0051779C">
        <w:rPr>
          <w:rFonts w:ascii="Traditional Arabic" w:hAnsi="Traditional Arabic" w:cs="Traditional Arabic" w:hint="cs"/>
          <w:sz w:val="28"/>
          <w:szCs w:val="28"/>
          <w:rtl/>
        </w:rPr>
        <w:t>،</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والبحث</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علاقة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دالة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إحصائيًا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بين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التواصل</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الشفهي</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ونية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إعادة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الشراء</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يساعد</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تحسين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خدمة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العملاء</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وتقديم</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جودة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الخدمة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مقدمي</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الخدمات</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على</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تمييز</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العروض</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لذا،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فإن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دافعنا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هو</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التأكد</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صحة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هذه</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العبارة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في</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قطاع</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الرعاية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الصحية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اعتمدت</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هذه</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الدراسة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على</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عمل</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متغيرات</w:t>
      </w:r>
      <w:r w:rsidRPr="0051779C">
        <w:rPr>
          <w:rFonts w:ascii="Traditional Arabic" w:hAnsi="Traditional Arabic" w:cs="Traditional Arabic"/>
          <w:sz w:val="28"/>
          <w:szCs w:val="28"/>
          <w:rtl/>
        </w:rPr>
        <w:t xml:space="preserve"> </w:t>
      </w:r>
      <w:r w:rsidRPr="0051779C">
        <w:rPr>
          <w:rFonts w:ascii="Traditional Arabic" w:hAnsi="Traditional Arabic" w:cs="Traditional Arabic"/>
          <w:sz w:val="28"/>
          <w:szCs w:val="28"/>
        </w:rPr>
        <w:t>SERVQUAL</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لباراسورامان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وآخرين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استُخدم</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نموذج</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معادلة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هيكلية</w:t>
      </w:r>
      <w:r w:rsidRPr="0051779C">
        <w:rPr>
          <w:rFonts w:ascii="Traditional Arabic" w:hAnsi="Traditional Arabic" w:cs="Traditional Arabic"/>
          <w:sz w:val="28"/>
          <w:szCs w:val="28"/>
          <w:rtl/>
        </w:rPr>
        <w:t xml:space="preserve"> (</w:t>
      </w:r>
      <w:r w:rsidRPr="0051779C">
        <w:rPr>
          <w:rFonts w:ascii="Traditional Arabic" w:hAnsi="Traditional Arabic" w:cs="Traditional Arabic"/>
          <w:sz w:val="28"/>
          <w:szCs w:val="28"/>
        </w:rPr>
        <w:t>SEM</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يستخدم</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بيانات</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من</w:t>
      </w:r>
      <w:r w:rsidRPr="0051779C">
        <w:rPr>
          <w:rFonts w:ascii="Traditional Arabic" w:hAnsi="Traditional Arabic" w:cs="Traditional Arabic"/>
          <w:sz w:val="28"/>
          <w:szCs w:val="28"/>
          <w:rtl/>
        </w:rPr>
        <w:t xml:space="preserve"> 369 </w:t>
      </w:r>
      <w:r w:rsidRPr="0051779C">
        <w:rPr>
          <w:rFonts w:ascii="Traditional Arabic" w:hAnsi="Traditional Arabic" w:cs="Traditional Arabic" w:hint="cs"/>
          <w:sz w:val="28"/>
          <w:szCs w:val="28"/>
          <w:rtl/>
        </w:rPr>
        <w:t>مريضًا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يتلقون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مجموعة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الخدمات،</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ووجد</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أن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بُعدي</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التعاطف</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والطمأنينة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يرتبطان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إيجابيًا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برضا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العملاء</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ومع</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ذلك،</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فإن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لرضا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العملاء</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تأثيرًا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كبيرًا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على</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التواصل</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الشفهي</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ونية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إعادة</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الشراء،</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اللذين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وُجد</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أنهما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مرتبطان</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ارتباطًا</w:t>
      </w:r>
      <w:r w:rsidRPr="0051779C">
        <w:rPr>
          <w:rFonts w:ascii="Traditional Arabic" w:hAnsi="Traditional Arabic" w:cs="Traditional Arabic"/>
          <w:sz w:val="28"/>
          <w:szCs w:val="28"/>
          <w:rtl/>
        </w:rPr>
        <w:t xml:space="preserve"> </w:t>
      </w:r>
      <w:r w:rsidRPr="0051779C">
        <w:rPr>
          <w:rFonts w:ascii="Traditional Arabic" w:hAnsi="Traditional Arabic" w:cs="Traditional Arabic" w:hint="cs"/>
          <w:sz w:val="28"/>
          <w:szCs w:val="28"/>
          <w:rtl/>
        </w:rPr>
        <w:t>وثيقًا</w:t>
      </w:r>
      <w:r w:rsidRPr="0051779C">
        <w:rPr>
          <w:rFonts w:ascii="Traditional Arabic" w:hAnsi="Traditional Arabic" w:cs="Traditional Arabic"/>
          <w:sz w:val="28"/>
          <w:szCs w:val="28"/>
          <w:rtl/>
        </w:rPr>
        <w:t>.</w:t>
      </w:r>
    </w:p>
    <w:p w14:paraId="78611C28" w14:textId="542AD733" w:rsidR="0051779C" w:rsidRDefault="0051779C" w:rsidP="0097105F">
      <w:pPr>
        <w:tabs>
          <w:tab w:val="left" w:pos="5505"/>
        </w:tabs>
        <w:bidi/>
        <w:spacing w:line="360" w:lineRule="auto"/>
        <w:ind w:firstLine="571"/>
        <w:jc w:val="both"/>
        <w:rPr>
          <w:rFonts w:ascii="Traditional Arabic" w:hAnsi="Traditional Arabic" w:cs="Traditional Arabic"/>
          <w:sz w:val="28"/>
          <w:szCs w:val="28"/>
          <w:rtl/>
        </w:rPr>
      </w:pPr>
      <w:r w:rsidRPr="0051779C">
        <w:rPr>
          <w:rFonts w:ascii="Traditional Arabic" w:hAnsi="Traditional Arabic" w:cs="Traditional Arabic"/>
          <w:sz w:val="28"/>
          <w:szCs w:val="28"/>
          <w:rtl/>
        </w:rPr>
        <w:t xml:space="preserve">تعد مرحلة تحقيق الجودة في مجال الخدمات الصحية من أهم المراحل التي تتطلبها المؤسسات العمومية للوصول إلى مستوى التميز، حيث أن تفعيل ممارسات الجودة بمجال الصحة بأبعادها المتعارف عليها واستبقائها لأطول فترة ممكنة، يمكن المؤسسة من الوصول إلى أعلى درجات التميز وتحقيق مكانة ريادية علي أعلى مستوى، لتساهم في تشكيل صورة ذهنية جيدة لدى مستهلكي الخدمة الصحية، لذلك 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92880509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ترب18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154460" w:rsidRPr="00154460">
            <w:rPr>
              <w:rFonts w:ascii="Traditional Arabic" w:hAnsi="Traditional Arabic" w:cs="Traditional Arabic" w:hint="cs"/>
              <w:noProof/>
              <w:sz w:val="28"/>
              <w:szCs w:val="28"/>
              <w:rtl/>
              <w:lang w:bidi="ar-EG"/>
            </w:rPr>
            <w:t>(تربح، 2018)</w:t>
          </w:r>
          <w:r>
            <w:rPr>
              <w:rFonts w:ascii="Traditional Arabic" w:hAnsi="Traditional Arabic" w:cs="Traditional Arabic"/>
              <w:sz w:val="28"/>
              <w:szCs w:val="28"/>
              <w:rtl/>
            </w:rPr>
            <w:fldChar w:fldCharType="end"/>
          </w:r>
        </w:sdtContent>
      </w:sdt>
      <w:r w:rsidRPr="0051779C">
        <w:rPr>
          <w:rFonts w:ascii="Traditional Arabic" w:hAnsi="Traditional Arabic" w:cs="Traditional Arabic"/>
          <w:sz w:val="28"/>
          <w:szCs w:val="28"/>
          <w:rtl/>
        </w:rPr>
        <w:t xml:space="preserve"> لإظهار واقع جودة الخدمات الصحية بالمستشفيات العمومية والوصول بها لمرحلة التميز، خاصة وأن هذه الجودة تعتبر أولى مراحل تحقيق التميز المؤسساتي، ومن خلال استطلاع آراء بعض المرضى بمستشفى أحميدة بن عجيلة بالأغواط، بتوزيع استبانة تضمنت مجموعة من الفقرات شملت موضوع البحث وزعت على عينة عشوائية، وقد تم استخدام برنامج التحليل </w:t>
      </w:r>
      <w:r w:rsidRPr="0051779C">
        <w:rPr>
          <w:rFonts w:ascii="Traditional Arabic" w:hAnsi="Traditional Arabic" w:cs="Traditional Arabic"/>
          <w:sz w:val="28"/>
          <w:szCs w:val="28"/>
          <w:rtl/>
        </w:rPr>
        <w:lastRenderedPageBreak/>
        <w:t>الاحصائي</w:t>
      </w:r>
      <w:r w:rsidRPr="0051779C">
        <w:rPr>
          <w:rFonts w:ascii="Traditional Arabic" w:hAnsi="Traditional Arabic" w:cs="Traditional Arabic"/>
          <w:sz w:val="28"/>
          <w:szCs w:val="28"/>
        </w:rPr>
        <w:t xml:space="preserve"> SPSS </w:t>
      </w:r>
      <w:r w:rsidRPr="0051779C">
        <w:rPr>
          <w:rFonts w:ascii="Traditional Arabic" w:hAnsi="Traditional Arabic" w:cs="Traditional Arabic"/>
          <w:sz w:val="28"/>
          <w:szCs w:val="28"/>
          <w:rtl/>
        </w:rPr>
        <w:t>لاختبار مدى صحة فرضياتنا بالاستعانة بمجموعة من الأساليب الاحصائية ولقد توصلنا من خلال الدراسة التي قمنا بها إلى انعدام جودة الخدمات الصحية بأبعادها المعروفة بالمستشفى لتؤثر بذلك على سمعة المؤسسة الاستشفائية وتميزها، ونظرا لمعاملات الارتباط التي جاءت منخفضة كذلك، وكذا للإجابات التي تراوحت جلها في فئة الحياد. بذلك نوصي المؤسسة بتبني برامج حديثة ووسائل متقدمة تساعدها على تطبيق ممارسات الجودة في مجال الخدمة الصحية من خلال تبني أنظمة تسيير حديثة قد تستوجب تغيير تنظيمي شامل على جميع مستويات إدارات المستشفى إلى جانب الاستفادة من خبرات المؤسسات الصحية السابقة بنفس المجال والتي تتميز بجودة خدمات عالية</w:t>
      </w:r>
      <w:r w:rsidRPr="0051779C">
        <w:rPr>
          <w:rFonts w:ascii="Traditional Arabic" w:hAnsi="Traditional Arabic" w:cs="Traditional Arabic"/>
          <w:sz w:val="28"/>
          <w:szCs w:val="28"/>
        </w:rPr>
        <w:t>.</w:t>
      </w:r>
    </w:p>
    <w:p w14:paraId="682F8A17" w14:textId="4A246EE3" w:rsidR="00370DAE" w:rsidRPr="00370DAE" w:rsidRDefault="008316C8" w:rsidP="0097105F">
      <w:pPr>
        <w:tabs>
          <w:tab w:val="left" w:pos="5505"/>
        </w:tabs>
        <w:bidi/>
        <w:spacing w:line="360" w:lineRule="auto"/>
        <w:ind w:firstLine="571"/>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هدفت دراسة </w:t>
      </w:r>
      <w:r w:rsidR="002C79BF" w:rsidRPr="00154460">
        <w:rPr>
          <w:rFonts w:ascii="Traditional Arabic" w:hAnsi="Traditional Arabic" w:cs="Traditional Arabic" w:hint="cs"/>
          <w:noProof/>
          <w:sz w:val="28"/>
          <w:szCs w:val="28"/>
          <w:rtl/>
          <w:lang w:bidi="ar-EG"/>
        </w:rPr>
        <w:t>(</w:t>
      </w:r>
      <w:r w:rsidR="002C79BF" w:rsidRPr="00154460">
        <w:rPr>
          <w:rFonts w:ascii="Traditional Arabic" w:hAnsi="Traditional Arabic" w:cs="Traditional Arabic" w:hint="cs"/>
          <w:noProof/>
          <w:sz w:val="28"/>
          <w:szCs w:val="28"/>
          <w:lang w:bidi="ar-EG"/>
        </w:rPr>
        <w:t>Echevin</w:t>
      </w:r>
      <w:r w:rsidR="002C79BF">
        <w:rPr>
          <w:rFonts w:ascii="Traditional Arabic" w:hAnsi="Traditional Arabic" w:cs="Traditional Arabic"/>
          <w:noProof/>
          <w:sz w:val="28"/>
          <w:szCs w:val="28"/>
          <w:lang w:bidi="ar-EG"/>
        </w:rPr>
        <w:t>, 2024</w:t>
      </w:r>
      <w:r w:rsidR="002C79BF" w:rsidRPr="00154460">
        <w:rPr>
          <w:rFonts w:ascii="Traditional Arabic" w:hAnsi="Traditional Arabic" w:cs="Traditional Arabic" w:hint="cs"/>
          <w:noProof/>
          <w:sz w:val="28"/>
          <w:szCs w:val="28"/>
          <w:rtl/>
          <w:lang w:bidi="ar-EG"/>
        </w:rPr>
        <w:t>)</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آثار</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نظام</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التعويضات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المختلطة</w:t>
      </w:r>
      <w:r w:rsidRPr="008316C8">
        <w:rPr>
          <w:rFonts w:ascii="Traditional Arabic" w:hAnsi="Traditional Arabic" w:cs="Traditional Arabic"/>
          <w:sz w:val="28"/>
          <w:szCs w:val="28"/>
          <w:rtl/>
        </w:rPr>
        <w:t xml:space="preserve"> (</w:t>
      </w:r>
      <w:r w:rsidRPr="008316C8">
        <w:rPr>
          <w:rFonts w:ascii="Traditional Arabic" w:hAnsi="Traditional Arabic" w:cs="Traditional Arabic"/>
          <w:sz w:val="28"/>
          <w:szCs w:val="28"/>
        </w:rPr>
        <w:t>MC</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للأخصائيين</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على</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جودة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خدمات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الرعاية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الصحية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التي</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يقدمونها</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نستفيد</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من</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إصلاح</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طُبّق</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في</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كيبيك</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كندا</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عام</w:t>
      </w:r>
      <w:r w:rsidRPr="008316C8">
        <w:rPr>
          <w:rFonts w:ascii="Traditional Arabic" w:hAnsi="Traditional Arabic" w:cs="Traditional Arabic"/>
          <w:sz w:val="28"/>
          <w:szCs w:val="28"/>
          <w:rtl/>
        </w:rPr>
        <w:t xml:space="preserve"> ١٩٩٩. </w:t>
      </w:r>
      <w:r w:rsidRPr="008316C8">
        <w:rPr>
          <w:rFonts w:ascii="Traditional Arabic" w:hAnsi="Traditional Arabic" w:cs="Traditional Arabic" w:hint="cs"/>
          <w:sz w:val="28"/>
          <w:szCs w:val="28"/>
          <w:rtl/>
        </w:rPr>
        <w:t>حيث</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أدخلت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الحكومة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آلية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دفع</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تجمع</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بين</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بدل</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يومي</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ورسوم</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مخفضة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لكل</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خدمة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سريرية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باستخدام</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مجموعة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بيانات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واسعة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النطاق</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للمرضى</w:t>
      </w:r>
      <w:r w:rsidRPr="008316C8">
        <w:rPr>
          <w:rFonts w:ascii="Traditional Arabic" w:hAnsi="Traditional Arabic" w:cs="Traditional Arabic"/>
          <w:sz w:val="28"/>
          <w:szCs w:val="28"/>
          <w:rtl/>
        </w:rPr>
        <w:t>/</w:t>
      </w:r>
      <w:r w:rsidRPr="008316C8">
        <w:rPr>
          <w:rFonts w:ascii="Traditional Arabic" w:hAnsi="Traditional Arabic" w:cs="Traditional Arabic" w:hint="cs"/>
          <w:sz w:val="28"/>
          <w:szCs w:val="28"/>
          <w:rtl/>
        </w:rPr>
        <w:t>الأطباء،</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نُقدّر</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نموذجًا</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متعدد</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الولايات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ومتعدد</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الفترات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للمخاطر،</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يُشبه</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نهج</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الفرق</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في</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الفروق</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نحسب</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مؤشرات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الجودة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من</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نموذجنا</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تشير</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نتائجنا</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إلى</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أن</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الإصلاح</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قد</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قلل</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من</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جودة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خدمات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أخصائيي</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التعويضات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المختلطة،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مُقاسةً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بمخاطر</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إعادة</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الدخول</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إلى</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المستشفى</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والوفيات</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بعد</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الخروج</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تختلف</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هذه</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الآثار</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باختلاف</w:t>
      </w:r>
      <w:r w:rsidRPr="008316C8">
        <w:rPr>
          <w:rFonts w:ascii="Traditional Arabic" w:hAnsi="Traditional Arabic" w:cs="Traditional Arabic"/>
          <w:sz w:val="28"/>
          <w:szCs w:val="28"/>
          <w:rtl/>
        </w:rPr>
        <w:t xml:space="preserve"> </w:t>
      </w:r>
      <w:r w:rsidRPr="008316C8">
        <w:rPr>
          <w:rFonts w:ascii="Traditional Arabic" w:hAnsi="Traditional Arabic" w:cs="Traditional Arabic" w:hint="cs"/>
          <w:sz w:val="28"/>
          <w:szCs w:val="28"/>
          <w:rtl/>
        </w:rPr>
        <w:t>التخصصات</w:t>
      </w:r>
      <w:r w:rsidRPr="008316C8">
        <w:rPr>
          <w:rFonts w:ascii="Traditional Arabic" w:hAnsi="Traditional Arabic" w:cs="Traditional Arabic"/>
          <w:sz w:val="28"/>
          <w:szCs w:val="28"/>
          <w:rtl/>
        </w:rPr>
        <w:t>.</w:t>
      </w:r>
    </w:p>
    <w:tbl>
      <w:tblPr>
        <w:tblStyle w:val="GridTable5Dark-Accent5"/>
        <w:bidiVisual/>
        <w:tblW w:w="0" w:type="auto"/>
        <w:tblInd w:w="-129" w:type="dxa"/>
        <w:tblLayout w:type="fixed"/>
        <w:tblLook w:val="04A0" w:firstRow="1" w:lastRow="0" w:firstColumn="1" w:lastColumn="0" w:noHBand="0" w:noVBand="1"/>
      </w:tblPr>
      <w:tblGrid>
        <w:gridCol w:w="1591"/>
        <w:gridCol w:w="961"/>
        <w:gridCol w:w="851"/>
        <w:gridCol w:w="1793"/>
        <w:gridCol w:w="983"/>
        <w:gridCol w:w="1655"/>
        <w:gridCol w:w="1655"/>
      </w:tblGrid>
      <w:tr w:rsidR="0097105F" w:rsidRPr="00370DAE" w14:paraId="49700B2E" w14:textId="77777777" w:rsidTr="00A73B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02D17D69"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tl/>
              </w:rPr>
              <w:t>الدراسة</w:t>
            </w:r>
          </w:p>
        </w:tc>
        <w:tc>
          <w:tcPr>
            <w:tcW w:w="961" w:type="dxa"/>
            <w:hideMark/>
          </w:tcPr>
          <w:p w14:paraId="39C4CB95" w14:textId="77777777" w:rsidR="00370DAE" w:rsidRPr="00370DAE" w:rsidRDefault="00370DAE" w:rsidP="00370DAE">
            <w:pPr>
              <w:tabs>
                <w:tab w:val="left" w:pos="5505"/>
              </w:tabs>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سنة النشر</w:t>
            </w:r>
          </w:p>
        </w:tc>
        <w:tc>
          <w:tcPr>
            <w:tcW w:w="851" w:type="dxa"/>
            <w:hideMark/>
          </w:tcPr>
          <w:p w14:paraId="4DC2F3F0" w14:textId="77777777" w:rsidR="00370DAE" w:rsidRPr="00370DAE" w:rsidRDefault="00370DAE" w:rsidP="00370DAE">
            <w:pPr>
              <w:tabs>
                <w:tab w:val="left" w:pos="5505"/>
              </w:tabs>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مجال البحث</w:t>
            </w:r>
          </w:p>
        </w:tc>
        <w:tc>
          <w:tcPr>
            <w:tcW w:w="1793" w:type="dxa"/>
            <w:hideMark/>
          </w:tcPr>
          <w:p w14:paraId="4B1522BE" w14:textId="77777777" w:rsidR="00370DAE" w:rsidRPr="00370DAE" w:rsidRDefault="00370DAE" w:rsidP="00370DAE">
            <w:pPr>
              <w:tabs>
                <w:tab w:val="left" w:pos="5505"/>
              </w:tabs>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المنهجية</w:t>
            </w:r>
          </w:p>
        </w:tc>
        <w:tc>
          <w:tcPr>
            <w:tcW w:w="983" w:type="dxa"/>
            <w:hideMark/>
          </w:tcPr>
          <w:p w14:paraId="04E2A3BA" w14:textId="77777777" w:rsidR="00370DAE" w:rsidRPr="00370DAE" w:rsidRDefault="00370DAE" w:rsidP="00370DAE">
            <w:pPr>
              <w:tabs>
                <w:tab w:val="left" w:pos="5505"/>
              </w:tabs>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أهم النتائج</w:t>
            </w:r>
          </w:p>
        </w:tc>
        <w:tc>
          <w:tcPr>
            <w:tcW w:w="1655" w:type="dxa"/>
            <w:hideMark/>
          </w:tcPr>
          <w:p w14:paraId="05AFBBBD" w14:textId="77777777" w:rsidR="00370DAE" w:rsidRPr="00370DAE" w:rsidRDefault="00370DAE" w:rsidP="00370DAE">
            <w:pPr>
              <w:tabs>
                <w:tab w:val="left" w:pos="5505"/>
              </w:tabs>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الفجوة البحثية</w:t>
            </w:r>
          </w:p>
        </w:tc>
        <w:tc>
          <w:tcPr>
            <w:tcW w:w="1655" w:type="dxa"/>
            <w:hideMark/>
          </w:tcPr>
          <w:p w14:paraId="41C1F8BC" w14:textId="77777777" w:rsidR="00370DAE" w:rsidRPr="00370DAE" w:rsidRDefault="00370DAE" w:rsidP="00370DAE">
            <w:pPr>
              <w:tabs>
                <w:tab w:val="left" w:pos="5505"/>
              </w:tabs>
              <w:bidi/>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مدى ارتباط الدراسة بالبحث الحالي</w:t>
            </w:r>
          </w:p>
        </w:tc>
      </w:tr>
      <w:tr w:rsidR="0097105F" w:rsidRPr="00370DAE" w14:paraId="60F813F5" w14:textId="77777777" w:rsidTr="00A73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6A69B71B"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tl/>
              </w:rPr>
              <w:t>العتيبي</w:t>
            </w:r>
          </w:p>
        </w:tc>
        <w:tc>
          <w:tcPr>
            <w:tcW w:w="961" w:type="dxa"/>
            <w:hideMark/>
          </w:tcPr>
          <w:p w14:paraId="74A26703"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2019</w:t>
            </w:r>
          </w:p>
        </w:tc>
        <w:tc>
          <w:tcPr>
            <w:tcW w:w="851" w:type="dxa"/>
            <w:hideMark/>
          </w:tcPr>
          <w:p w14:paraId="1556E6FD"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الخدمات الصحية في شركات التأمين</w:t>
            </w:r>
          </w:p>
        </w:tc>
        <w:tc>
          <w:tcPr>
            <w:tcW w:w="1793" w:type="dxa"/>
            <w:hideMark/>
          </w:tcPr>
          <w:p w14:paraId="41E825FE"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منهج وصفي، استبانة لقياس</w:t>
            </w:r>
            <w:r w:rsidRPr="00370DAE">
              <w:rPr>
                <w:rFonts w:ascii="Traditional Arabic" w:hAnsi="Traditional Arabic" w:cs="Traditional Arabic"/>
                <w:sz w:val="28"/>
                <w:szCs w:val="28"/>
              </w:rPr>
              <w:t xml:space="preserve"> SERVQUAL </w:t>
            </w:r>
            <w:r w:rsidRPr="00370DAE">
              <w:rPr>
                <w:rFonts w:ascii="Traditional Arabic" w:hAnsi="Traditional Arabic" w:cs="Traditional Arabic"/>
                <w:sz w:val="28"/>
                <w:szCs w:val="28"/>
                <w:rtl/>
              </w:rPr>
              <w:t>على 96 مستفيدًا</w:t>
            </w:r>
          </w:p>
        </w:tc>
        <w:tc>
          <w:tcPr>
            <w:tcW w:w="983" w:type="dxa"/>
            <w:hideMark/>
          </w:tcPr>
          <w:p w14:paraId="02064FF4"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 xml:space="preserve">انخفاض جودة الخدمات التأمينية؛ علاقة قوية بين أبعاد الجودة </w:t>
            </w:r>
            <w:r w:rsidRPr="00370DAE">
              <w:rPr>
                <w:rFonts w:ascii="Traditional Arabic" w:hAnsi="Traditional Arabic" w:cs="Traditional Arabic"/>
                <w:sz w:val="28"/>
                <w:szCs w:val="28"/>
                <w:rtl/>
              </w:rPr>
              <w:lastRenderedPageBreak/>
              <w:t>والرضا (معامل ارتباط 98%)</w:t>
            </w:r>
          </w:p>
        </w:tc>
        <w:tc>
          <w:tcPr>
            <w:tcW w:w="1655" w:type="dxa"/>
            <w:hideMark/>
          </w:tcPr>
          <w:p w14:paraId="4735EC7A"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lastRenderedPageBreak/>
              <w:t>التركيز على شركات التأمين فقط دون دراسة التحول الرقمي أو تأثيره على الجودة</w:t>
            </w:r>
          </w:p>
        </w:tc>
        <w:tc>
          <w:tcPr>
            <w:tcW w:w="1655" w:type="dxa"/>
            <w:hideMark/>
          </w:tcPr>
          <w:p w14:paraId="7ABDDDEF"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مرتبط من حيث قياس أبعاد الجودة، لكنه لا يتناول الرقمنة في القطاع الصحي</w:t>
            </w:r>
          </w:p>
        </w:tc>
      </w:tr>
      <w:tr w:rsidR="0097105F" w:rsidRPr="00370DAE" w14:paraId="747BF8E2" w14:textId="77777777" w:rsidTr="00A73BBE">
        <w:tc>
          <w:tcPr>
            <w:cnfStyle w:val="001000000000" w:firstRow="0" w:lastRow="0" w:firstColumn="1" w:lastColumn="0" w:oddVBand="0" w:evenVBand="0" w:oddHBand="0" w:evenHBand="0" w:firstRowFirstColumn="0" w:firstRowLastColumn="0" w:lastRowFirstColumn="0" w:lastRowLastColumn="0"/>
            <w:tcW w:w="1591" w:type="dxa"/>
            <w:hideMark/>
          </w:tcPr>
          <w:p w14:paraId="28227AD8"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tl/>
              </w:rPr>
              <w:t>سعد</w:t>
            </w:r>
          </w:p>
        </w:tc>
        <w:tc>
          <w:tcPr>
            <w:tcW w:w="961" w:type="dxa"/>
            <w:hideMark/>
          </w:tcPr>
          <w:p w14:paraId="4DCF65F8"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2022</w:t>
            </w:r>
          </w:p>
        </w:tc>
        <w:tc>
          <w:tcPr>
            <w:tcW w:w="851" w:type="dxa"/>
            <w:hideMark/>
          </w:tcPr>
          <w:p w14:paraId="2887A919"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الخدمات الصحية ورضا المرضى بالمستشفيات الحكومية</w:t>
            </w:r>
          </w:p>
        </w:tc>
        <w:tc>
          <w:tcPr>
            <w:tcW w:w="1793" w:type="dxa"/>
            <w:hideMark/>
          </w:tcPr>
          <w:p w14:paraId="776EDAED"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منهج وصفي تحليلي، استبانة (384 مريضًا)، تحليل</w:t>
            </w:r>
            <w:r w:rsidRPr="00370DAE">
              <w:rPr>
                <w:rFonts w:ascii="Traditional Arabic" w:hAnsi="Traditional Arabic" w:cs="Traditional Arabic"/>
                <w:sz w:val="28"/>
                <w:szCs w:val="28"/>
              </w:rPr>
              <w:t xml:space="preserve"> SPSS</w:t>
            </w:r>
          </w:p>
        </w:tc>
        <w:tc>
          <w:tcPr>
            <w:tcW w:w="983" w:type="dxa"/>
            <w:hideMark/>
          </w:tcPr>
          <w:p w14:paraId="72D1B4CC"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مستوى جودة مرتفع؛ تأثير كبير لأبعاد الجودة على رضا المرضى؛ الاعتمادية الأكثر تأثيرًا</w:t>
            </w:r>
          </w:p>
        </w:tc>
        <w:tc>
          <w:tcPr>
            <w:tcW w:w="1655" w:type="dxa"/>
            <w:hideMark/>
          </w:tcPr>
          <w:p w14:paraId="7211FC4E"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لم تتناول أثر الرقمنة في تحسين الجودة، ولا مقارنة بين الأنظمة الصحية</w:t>
            </w:r>
          </w:p>
        </w:tc>
        <w:tc>
          <w:tcPr>
            <w:tcW w:w="1655" w:type="dxa"/>
            <w:hideMark/>
          </w:tcPr>
          <w:p w14:paraId="37092277"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يقدم أساسًا لقياس الجودة لكنه لا يعالج دور الرقمنة</w:t>
            </w:r>
          </w:p>
        </w:tc>
      </w:tr>
      <w:tr w:rsidR="0097105F" w:rsidRPr="00370DAE" w14:paraId="2201D369" w14:textId="77777777" w:rsidTr="00A73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5307E525"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tl/>
              </w:rPr>
              <w:t>يوسف عبد عطية بحر</w:t>
            </w:r>
          </w:p>
        </w:tc>
        <w:tc>
          <w:tcPr>
            <w:tcW w:w="961" w:type="dxa"/>
            <w:hideMark/>
          </w:tcPr>
          <w:p w14:paraId="70EE9DC5"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2019</w:t>
            </w:r>
          </w:p>
        </w:tc>
        <w:tc>
          <w:tcPr>
            <w:tcW w:w="851" w:type="dxa"/>
            <w:hideMark/>
          </w:tcPr>
          <w:p w14:paraId="0D278CE6"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الخدمات الصحية ورضا المرضى في المستشفيات الأهلية</w:t>
            </w:r>
          </w:p>
        </w:tc>
        <w:tc>
          <w:tcPr>
            <w:tcW w:w="1793" w:type="dxa"/>
            <w:hideMark/>
          </w:tcPr>
          <w:p w14:paraId="4155109F"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منهج وصفي تحليلي؛ استبانة (404 مشاركًا)</w:t>
            </w:r>
          </w:p>
        </w:tc>
        <w:tc>
          <w:tcPr>
            <w:tcW w:w="983" w:type="dxa"/>
            <w:hideMark/>
          </w:tcPr>
          <w:p w14:paraId="776B7F05"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علاقة إيجابية بين أبعاد الجودة والرضا؛ التعاطف الأكثر تأثيرًا</w:t>
            </w:r>
          </w:p>
        </w:tc>
        <w:tc>
          <w:tcPr>
            <w:tcW w:w="1655" w:type="dxa"/>
            <w:hideMark/>
          </w:tcPr>
          <w:p w14:paraId="71F4EC28"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غياب تحليل أثر استخدام التكنولوجيا في رفع الجودة</w:t>
            </w:r>
          </w:p>
        </w:tc>
        <w:tc>
          <w:tcPr>
            <w:tcW w:w="1655" w:type="dxa"/>
            <w:hideMark/>
          </w:tcPr>
          <w:p w14:paraId="5C14B8C9"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مرتبط بالمحور لكنه لا يناقش الرقمنة كعامل مؤثر</w:t>
            </w:r>
          </w:p>
        </w:tc>
      </w:tr>
      <w:tr w:rsidR="0097105F" w:rsidRPr="00370DAE" w14:paraId="563B43E9" w14:textId="77777777" w:rsidTr="00A73BBE">
        <w:tc>
          <w:tcPr>
            <w:cnfStyle w:val="001000000000" w:firstRow="0" w:lastRow="0" w:firstColumn="1" w:lastColumn="0" w:oddVBand="0" w:evenVBand="0" w:oddHBand="0" w:evenHBand="0" w:firstRowFirstColumn="0" w:firstRowLastColumn="0" w:lastRowFirstColumn="0" w:lastRowLastColumn="0"/>
            <w:tcW w:w="1591" w:type="dxa"/>
            <w:hideMark/>
          </w:tcPr>
          <w:p w14:paraId="3B181532"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proofErr w:type="spellStart"/>
            <w:r w:rsidRPr="00370DAE">
              <w:rPr>
                <w:rFonts w:ascii="Traditional Arabic" w:hAnsi="Traditional Arabic" w:cs="Traditional Arabic"/>
                <w:sz w:val="28"/>
                <w:szCs w:val="28"/>
              </w:rPr>
              <w:lastRenderedPageBreak/>
              <w:t>Alfatafta</w:t>
            </w:r>
            <w:proofErr w:type="spellEnd"/>
          </w:p>
        </w:tc>
        <w:tc>
          <w:tcPr>
            <w:tcW w:w="961" w:type="dxa"/>
            <w:hideMark/>
          </w:tcPr>
          <w:p w14:paraId="25F205E5"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2024</w:t>
            </w:r>
          </w:p>
        </w:tc>
        <w:tc>
          <w:tcPr>
            <w:tcW w:w="851" w:type="dxa"/>
            <w:hideMark/>
          </w:tcPr>
          <w:p w14:paraId="50D8D6CA"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الخدمات الصحية وتجربة المرضى في خدمات الأطراف الاصطناعية</w:t>
            </w:r>
          </w:p>
        </w:tc>
        <w:tc>
          <w:tcPr>
            <w:tcW w:w="1793" w:type="dxa"/>
            <w:hideMark/>
          </w:tcPr>
          <w:p w14:paraId="29B4F0DB"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دراسة مقطعية؛ استبيان</w:t>
            </w:r>
            <w:r w:rsidRPr="00370DAE">
              <w:rPr>
                <w:rFonts w:ascii="Traditional Arabic" w:hAnsi="Traditional Arabic" w:cs="Traditional Arabic"/>
                <w:sz w:val="28"/>
                <w:szCs w:val="28"/>
              </w:rPr>
              <w:t xml:space="preserve"> SERVQUAL</w:t>
            </w:r>
            <w:r w:rsidRPr="00370DAE">
              <w:rPr>
                <w:rFonts w:ascii="Traditional Arabic" w:hAnsi="Traditional Arabic" w:cs="Traditional Arabic"/>
                <w:sz w:val="28"/>
                <w:szCs w:val="28"/>
                <w:rtl/>
              </w:rPr>
              <w:t>؛</w:t>
            </w:r>
            <w:r w:rsidRPr="00370DAE">
              <w:rPr>
                <w:rFonts w:ascii="Traditional Arabic" w:hAnsi="Traditional Arabic" w:cs="Traditional Arabic"/>
                <w:sz w:val="28"/>
                <w:szCs w:val="28"/>
              </w:rPr>
              <w:t xml:space="preserve"> SEM</w:t>
            </w:r>
          </w:p>
        </w:tc>
        <w:tc>
          <w:tcPr>
            <w:tcW w:w="983" w:type="dxa"/>
            <w:hideMark/>
          </w:tcPr>
          <w:p w14:paraId="1D88C37F"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الاستجابة والضمان والملموسية الأكثر تأثيرًا؛ تجربة المريض وسيط مهم</w:t>
            </w:r>
          </w:p>
        </w:tc>
        <w:tc>
          <w:tcPr>
            <w:tcW w:w="1655" w:type="dxa"/>
            <w:hideMark/>
          </w:tcPr>
          <w:p w14:paraId="22C0B2FC"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التركيز على خدمات تخصصية محددة دون دراسة تأثير الأنظمة الرقمية</w:t>
            </w:r>
          </w:p>
        </w:tc>
        <w:tc>
          <w:tcPr>
            <w:tcW w:w="1655" w:type="dxa"/>
            <w:hideMark/>
          </w:tcPr>
          <w:p w14:paraId="559F2AD6"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يدعم موضوع الجودة ولكنه غير مباشر حول دور الرقمنة</w:t>
            </w:r>
          </w:p>
        </w:tc>
      </w:tr>
      <w:tr w:rsidR="0097105F" w:rsidRPr="00370DAE" w14:paraId="5B1B1F2E" w14:textId="77777777" w:rsidTr="00A73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3AA91843"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Pr>
              <w:t>Wulandari</w:t>
            </w:r>
          </w:p>
        </w:tc>
        <w:tc>
          <w:tcPr>
            <w:tcW w:w="961" w:type="dxa"/>
            <w:hideMark/>
          </w:tcPr>
          <w:p w14:paraId="04149B49"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2024</w:t>
            </w:r>
          </w:p>
        </w:tc>
        <w:tc>
          <w:tcPr>
            <w:tcW w:w="851" w:type="dxa"/>
            <w:hideMark/>
          </w:tcPr>
          <w:p w14:paraId="2595E3F0"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الخدمة ورضا العملاء في المستشفيات</w:t>
            </w:r>
          </w:p>
        </w:tc>
        <w:tc>
          <w:tcPr>
            <w:tcW w:w="1793" w:type="dxa"/>
            <w:hideMark/>
          </w:tcPr>
          <w:p w14:paraId="02562C4F"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تحليل</w:t>
            </w:r>
            <w:r w:rsidRPr="00370DAE">
              <w:rPr>
                <w:rFonts w:ascii="Traditional Arabic" w:hAnsi="Traditional Arabic" w:cs="Traditional Arabic"/>
                <w:sz w:val="28"/>
                <w:szCs w:val="28"/>
              </w:rPr>
              <w:t xml:space="preserve"> PLS </w:t>
            </w:r>
            <w:r w:rsidRPr="00370DAE">
              <w:rPr>
                <w:rFonts w:ascii="Traditional Arabic" w:hAnsi="Traditional Arabic" w:cs="Traditional Arabic"/>
                <w:sz w:val="28"/>
                <w:szCs w:val="28"/>
                <w:rtl/>
              </w:rPr>
              <w:t>لبيانات 380 مريضًا</w:t>
            </w:r>
          </w:p>
        </w:tc>
        <w:tc>
          <w:tcPr>
            <w:tcW w:w="983" w:type="dxa"/>
            <w:hideMark/>
          </w:tcPr>
          <w:p w14:paraId="3EEE7611"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تأثير إيجابي للجودة على الرضا والولاء؛</w:t>
            </w:r>
            <w:r w:rsidRPr="00370DAE">
              <w:rPr>
                <w:rFonts w:ascii="Traditional Arabic" w:hAnsi="Traditional Arabic" w:cs="Traditional Arabic"/>
                <w:sz w:val="28"/>
                <w:szCs w:val="28"/>
              </w:rPr>
              <w:t xml:space="preserve"> R² = 0.413</w:t>
            </w:r>
          </w:p>
        </w:tc>
        <w:tc>
          <w:tcPr>
            <w:tcW w:w="1655" w:type="dxa"/>
            <w:hideMark/>
          </w:tcPr>
          <w:p w14:paraId="5D3439D3"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لم تتناول دور التقنية الصحية في دعم الجودة</w:t>
            </w:r>
          </w:p>
        </w:tc>
        <w:tc>
          <w:tcPr>
            <w:tcW w:w="1655" w:type="dxa"/>
            <w:hideMark/>
          </w:tcPr>
          <w:p w14:paraId="379B47B8"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يرتبط بمفهوم الجودة لكن لا يتطرق للتحول الرقمي</w:t>
            </w:r>
          </w:p>
        </w:tc>
      </w:tr>
      <w:tr w:rsidR="0097105F" w:rsidRPr="00370DAE" w14:paraId="1F57A956" w14:textId="77777777" w:rsidTr="00A73BBE">
        <w:tc>
          <w:tcPr>
            <w:cnfStyle w:val="001000000000" w:firstRow="0" w:lastRow="0" w:firstColumn="1" w:lastColumn="0" w:oddVBand="0" w:evenVBand="0" w:oddHBand="0" w:evenHBand="0" w:firstRowFirstColumn="0" w:firstRowLastColumn="0" w:lastRowFirstColumn="0" w:lastRowLastColumn="0"/>
            <w:tcW w:w="1591" w:type="dxa"/>
            <w:hideMark/>
          </w:tcPr>
          <w:p w14:paraId="3A881089"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tl/>
              </w:rPr>
              <w:t>مكيد</w:t>
            </w:r>
          </w:p>
        </w:tc>
        <w:tc>
          <w:tcPr>
            <w:tcW w:w="961" w:type="dxa"/>
            <w:hideMark/>
          </w:tcPr>
          <w:p w14:paraId="10EF3608"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2016</w:t>
            </w:r>
          </w:p>
        </w:tc>
        <w:tc>
          <w:tcPr>
            <w:tcW w:w="851" w:type="dxa"/>
            <w:hideMark/>
          </w:tcPr>
          <w:p w14:paraId="43F897B7"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الخدمات الصحية بالمؤسسات العمومية</w:t>
            </w:r>
          </w:p>
        </w:tc>
        <w:tc>
          <w:tcPr>
            <w:tcW w:w="1793" w:type="dxa"/>
            <w:hideMark/>
          </w:tcPr>
          <w:p w14:paraId="32E113E9"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منهج وصفي؛ استبانة</w:t>
            </w:r>
          </w:p>
        </w:tc>
        <w:tc>
          <w:tcPr>
            <w:tcW w:w="983" w:type="dxa"/>
            <w:hideMark/>
          </w:tcPr>
          <w:p w14:paraId="7FC58F9B"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وجود فجوة كبيرة في جودة الخدمات الصحية؛ ضعف الرضا</w:t>
            </w:r>
          </w:p>
        </w:tc>
        <w:tc>
          <w:tcPr>
            <w:tcW w:w="1655" w:type="dxa"/>
            <w:hideMark/>
          </w:tcPr>
          <w:p w14:paraId="592335D4"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لم تبحث في الرقمنة كحل لرفع الجودة</w:t>
            </w:r>
          </w:p>
        </w:tc>
        <w:tc>
          <w:tcPr>
            <w:tcW w:w="1655" w:type="dxa"/>
            <w:hideMark/>
          </w:tcPr>
          <w:p w14:paraId="36D4DE0F"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يقدم خلفية عن ضعف الجودة قبل الرقمنة</w:t>
            </w:r>
          </w:p>
        </w:tc>
      </w:tr>
      <w:tr w:rsidR="0097105F" w:rsidRPr="00370DAE" w14:paraId="79D27A3C" w14:textId="77777777" w:rsidTr="00A73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01081174"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proofErr w:type="spellStart"/>
            <w:r w:rsidRPr="00370DAE">
              <w:rPr>
                <w:rFonts w:ascii="Traditional Arabic" w:hAnsi="Traditional Arabic" w:cs="Traditional Arabic"/>
                <w:sz w:val="28"/>
                <w:szCs w:val="28"/>
              </w:rPr>
              <w:lastRenderedPageBreak/>
              <w:t>Kitapci</w:t>
            </w:r>
            <w:proofErr w:type="spellEnd"/>
          </w:p>
        </w:tc>
        <w:tc>
          <w:tcPr>
            <w:tcW w:w="961" w:type="dxa"/>
            <w:hideMark/>
          </w:tcPr>
          <w:p w14:paraId="2D922E03"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2024</w:t>
            </w:r>
          </w:p>
        </w:tc>
        <w:tc>
          <w:tcPr>
            <w:tcW w:w="851" w:type="dxa"/>
            <w:hideMark/>
          </w:tcPr>
          <w:p w14:paraId="5BFBFCA2"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تأثير أبعاد الجودة على الرضا والولاء</w:t>
            </w:r>
          </w:p>
        </w:tc>
        <w:tc>
          <w:tcPr>
            <w:tcW w:w="1793" w:type="dxa"/>
            <w:hideMark/>
          </w:tcPr>
          <w:p w14:paraId="6D17CC7F"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نموذج</w:t>
            </w:r>
            <w:r w:rsidRPr="00370DAE">
              <w:rPr>
                <w:rFonts w:ascii="Traditional Arabic" w:hAnsi="Traditional Arabic" w:cs="Traditional Arabic"/>
                <w:sz w:val="28"/>
                <w:szCs w:val="28"/>
              </w:rPr>
              <w:t xml:space="preserve"> SEM</w:t>
            </w:r>
            <w:r w:rsidRPr="00370DAE">
              <w:rPr>
                <w:rFonts w:ascii="Traditional Arabic" w:hAnsi="Traditional Arabic" w:cs="Traditional Arabic"/>
                <w:sz w:val="28"/>
                <w:szCs w:val="28"/>
                <w:rtl/>
              </w:rPr>
              <w:t>؛ عينة 369 مريضًا</w:t>
            </w:r>
          </w:p>
        </w:tc>
        <w:tc>
          <w:tcPr>
            <w:tcW w:w="983" w:type="dxa"/>
            <w:hideMark/>
          </w:tcPr>
          <w:p w14:paraId="450D0D09"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التعاطف والطمأنينة يرتبطان إيجابيًا بالرضا؛ الرضا يؤثر في نية إعادة الشراء</w:t>
            </w:r>
          </w:p>
        </w:tc>
        <w:tc>
          <w:tcPr>
            <w:tcW w:w="1655" w:type="dxa"/>
            <w:hideMark/>
          </w:tcPr>
          <w:p w14:paraId="20B9F780"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أغفلت دور الأنظمة الرقمية في تحسين تجربة المريض</w:t>
            </w:r>
          </w:p>
        </w:tc>
        <w:tc>
          <w:tcPr>
            <w:tcW w:w="1655" w:type="dxa"/>
            <w:hideMark/>
          </w:tcPr>
          <w:p w14:paraId="1958AC30"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مرتبط بنموذج</w:t>
            </w:r>
            <w:r w:rsidRPr="00370DAE">
              <w:rPr>
                <w:rFonts w:ascii="Traditional Arabic" w:hAnsi="Traditional Arabic" w:cs="Traditional Arabic"/>
                <w:sz w:val="28"/>
                <w:szCs w:val="28"/>
              </w:rPr>
              <w:t xml:space="preserve"> SERVQUAL </w:t>
            </w:r>
            <w:r w:rsidRPr="00370DAE">
              <w:rPr>
                <w:rFonts w:ascii="Traditional Arabic" w:hAnsi="Traditional Arabic" w:cs="Traditional Arabic"/>
                <w:sz w:val="28"/>
                <w:szCs w:val="28"/>
                <w:rtl/>
              </w:rPr>
              <w:t>لكنه لا يتناول الرقمنة</w:t>
            </w:r>
          </w:p>
        </w:tc>
      </w:tr>
      <w:tr w:rsidR="0097105F" w:rsidRPr="00370DAE" w14:paraId="3F208F41" w14:textId="77777777" w:rsidTr="00A73BBE">
        <w:tc>
          <w:tcPr>
            <w:cnfStyle w:val="001000000000" w:firstRow="0" w:lastRow="0" w:firstColumn="1" w:lastColumn="0" w:oddVBand="0" w:evenVBand="0" w:oddHBand="0" w:evenHBand="0" w:firstRowFirstColumn="0" w:firstRowLastColumn="0" w:lastRowFirstColumn="0" w:lastRowLastColumn="0"/>
            <w:tcW w:w="1591" w:type="dxa"/>
            <w:hideMark/>
          </w:tcPr>
          <w:p w14:paraId="1AA856F8"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r w:rsidRPr="00370DAE">
              <w:rPr>
                <w:rFonts w:ascii="Traditional Arabic" w:hAnsi="Traditional Arabic" w:cs="Traditional Arabic"/>
                <w:sz w:val="28"/>
                <w:szCs w:val="28"/>
                <w:rtl/>
              </w:rPr>
              <w:t>تربح</w:t>
            </w:r>
          </w:p>
        </w:tc>
        <w:tc>
          <w:tcPr>
            <w:tcW w:w="961" w:type="dxa"/>
            <w:hideMark/>
          </w:tcPr>
          <w:p w14:paraId="471D35A5"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2018</w:t>
            </w:r>
          </w:p>
        </w:tc>
        <w:tc>
          <w:tcPr>
            <w:tcW w:w="851" w:type="dxa"/>
            <w:hideMark/>
          </w:tcPr>
          <w:p w14:paraId="469FD4B5"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جودة الخدمات الصحية والتميز المؤسسي</w:t>
            </w:r>
          </w:p>
        </w:tc>
        <w:tc>
          <w:tcPr>
            <w:tcW w:w="1793" w:type="dxa"/>
            <w:hideMark/>
          </w:tcPr>
          <w:p w14:paraId="7CAFEE74"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دراسة ميدانية بالمستشفيات العمومية؛ استبانة</w:t>
            </w:r>
          </w:p>
        </w:tc>
        <w:tc>
          <w:tcPr>
            <w:tcW w:w="983" w:type="dxa"/>
            <w:hideMark/>
          </w:tcPr>
          <w:p w14:paraId="045BDC05"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انعدام جودة الخدمات الصحية وضعف السمعة؛ ضعف الارتباط بين الأبعاد</w:t>
            </w:r>
          </w:p>
        </w:tc>
        <w:tc>
          <w:tcPr>
            <w:tcW w:w="1655" w:type="dxa"/>
            <w:hideMark/>
          </w:tcPr>
          <w:p w14:paraId="5314534E"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لم تعالج حلول التكنولوجيا أو الرقمنة لتحسين الجودة</w:t>
            </w:r>
          </w:p>
        </w:tc>
        <w:tc>
          <w:tcPr>
            <w:tcW w:w="1655" w:type="dxa"/>
            <w:hideMark/>
          </w:tcPr>
          <w:p w14:paraId="4DCCA69C" w14:textId="77777777" w:rsidR="00370DAE" w:rsidRPr="00370DAE" w:rsidRDefault="00370DAE" w:rsidP="00370DAE">
            <w:pPr>
              <w:tabs>
                <w:tab w:val="left" w:pos="5505"/>
              </w:tabs>
              <w:bidi/>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يعطي أساسًا لفهم تحديات الجودة لكنه غير مرتبط بالرقمنة مباشرة</w:t>
            </w:r>
          </w:p>
        </w:tc>
      </w:tr>
      <w:tr w:rsidR="0097105F" w:rsidRPr="00370DAE" w14:paraId="77E2F09D" w14:textId="77777777" w:rsidTr="00A73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hideMark/>
          </w:tcPr>
          <w:p w14:paraId="5F248F9F" w14:textId="77777777" w:rsidR="00370DAE" w:rsidRPr="00370DAE" w:rsidRDefault="00370DAE" w:rsidP="00370DAE">
            <w:pPr>
              <w:tabs>
                <w:tab w:val="left" w:pos="5505"/>
              </w:tabs>
              <w:bidi/>
              <w:spacing w:after="160" w:line="278" w:lineRule="auto"/>
              <w:jc w:val="center"/>
              <w:rPr>
                <w:rFonts w:ascii="Traditional Arabic" w:hAnsi="Traditional Arabic" w:cs="Traditional Arabic"/>
                <w:sz w:val="28"/>
                <w:szCs w:val="28"/>
              </w:rPr>
            </w:pPr>
            <w:proofErr w:type="spellStart"/>
            <w:r w:rsidRPr="00370DAE">
              <w:rPr>
                <w:rFonts w:ascii="Traditional Arabic" w:hAnsi="Traditional Arabic" w:cs="Traditional Arabic"/>
                <w:sz w:val="28"/>
                <w:szCs w:val="28"/>
              </w:rPr>
              <w:t>Echevin</w:t>
            </w:r>
            <w:proofErr w:type="spellEnd"/>
          </w:p>
        </w:tc>
        <w:tc>
          <w:tcPr>
            <w:tcW w:w="961" w:type="dxa"/>
            <w:hideMark/>
          </w:tcPr>
          <w:p w14:paraId="18A6ACE4"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Pr>
              <w:t>2024</w:t>
            </w:r>
          </w:p>
        </w:tc>
        <w:tc>
          <w:tcPr>
            <w:tcW w:w="851" w:type="dxa"/>
            <w:hideMark/>
          </w:tcPr>
          <w:p w14:paraId="4D437068"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تأثير أنظمة التعويضات على جودة الرعاية</w:t>
            </w:r>
          </w:p>
        </w:tc>
        <w:tc>
          <w:tcPr>
            <w:tcW w:w="1793" w:type="dxa"/>
            <w:hideMark/>
          </w:tcPr>
          <w:p w14:paraId="2F3C2DDC"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نموذج متعدد الولايات والفترات؛ تحليل بيانات كبيرة</w:t>
            </w:r>
          </w:p>
        </w:tc>
        <w:tc>
          <w:tcPr>
            <w:tcW w:w="983" w:type="dxa"/>
            <w:hideMark/>
          </w:tcPr>
          <w:p w14:paraId="32B80FDD"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نظام الدفع المختلط خفّض جودة خدمات الأخصائيين</w:t>
            </w:r>
          </w:p>
        </w:tc>
        <w:tc>
          <w:tcPr>
            <w:tcW w:w="1655" w:type="dxa"/>
            <w:hideMark/>
          </w:tcPr>
          <w:p w14:paraId="5A455AF0"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لا تتناول جودة الخدمة من منظور</w:t>
            </w:r>
            <w:r w:rsidRPr="00370DAE">
              <w:rPr>
                <w:rFonts w:ascii="Traditional Arabic" w:hAnsi="Traditional Arabic" w:cs="Traditional Arabic"/>
                <w:sz w:val="28"/>
                <w:szCs w:val="28"/>
              </w:rPr>
              <w:t xml:space="preserve"> SERVQUAL </w:t>
            </w:r>
            <w:r w:rsidRPr="00370DAE">
              <w:rPr>
                <w:rFonts w:ascii="Traditional Arabic" w:hAnsi="Traditional Arabic" w:cs="Traditional Arabic"/>
                <w:sz w:val="28"/>
                <w:szCs w:val="28"/>
                <w:rtl/>
              </w:rPr>
              <w:t>أو التكنولوجيا</w:t>
            </w:r>
          </w:p>
        </w:tc>
        <w:tc>
          <w:tcPr>
            <w:tcW w:w="1655" w:type="dxa"/>
            <w:hideMark/>
          </w:tcPr>
          <w:p w14:paraId="31BE983C" w14:textId="77777777" w:rsidR="00370DAE" w:rsidRPr="00370DAE" w:rsidRDefault="00370DAE" w:rsidP="00370DAE">
            <w:pPr>
              <w:tabs>
                <w:tab w:val="left" w:pos="5505"/>
              </w:tabs>
              <w:bidi/>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0DAE">
              <w:rPr>
                <w:rFonts w:ascii="Traditional Arabic" w:hAnsi="Traditional Arabic" w:cs="Traditional Arabic"/>
                <w:sz w:val="28"/>
                <w:szCs w:val="28"/>
                <w:rtl/>
              </w:rPr>
              <w:t>ارتباط ضعيف بالبحث الحالي لأنها تركز على سياسات الدفع لا جودة الخدمة الرقمية</w:t>
            </w:r>
          </w:p>
        </w:tc>
      </w:tr>
    </w:tbl>
    <w:p w14:paraId="7159055A" w14:textId="79163185" w:rsidR="00370DAE" w:rsidRDefault="00413446" w:rsidP="00413446">
      <w:pPr>
        <w:pStyle w:val="Caption"/>
        <w:bidi/>
        <w:jc w:val="center"/>
        <w:rPr>
          <w:rFonts w:ascii="Traditional Arabic" w:hAnsi="Traditional Arabic" w:cs="Traditional Arabic"/>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91837">
        <w:rPr>
          <w:noProof/>
          <w:rtl/>
        </w:rPr>
        <w:t>5</w:t>
      </w:r>
      <w:r>
        <w:rPr>
          <w:rtl/>
        </w:rPr>
        <w:fldChar w:fldCharType="end"/>
      </w:r>
      <w:r>
        <w:rPr>
          <w:rFonts w:hint="cs"/>
          <w:noProof/>
          <w:rtl/>
          <w:lang w:bidi="ar-EG"/>
        </w:rPr>
        <w:t>: تلخيص الدراسات السابقة الخاصة ب</w:t>
      </w:r>
      <w:r w:rsidRPr="00EE2925">
        <w:rPr>
          <w:rFonts w:cs="Arial" w:hint="eastAsia"/>
          <w:noProof/>
          <w:rtl/>
          <w:lang w:bidi="ar-EG"/>
        </w:rPr>
        <w:t>جودة</w:t>
      </w:r>
      <w:r w:rsidRPr="00EE2925">
        <w:rPr>
          <w:rFonts w:cs="Arial"/>
          <w:noProof/>
          <w:rtl/>
          <w:lang w:bidi="ar-EG"/>
        </w:rPr>
        <w:t xml:space="preserve"> </w:t>
      </w:r>
      <w:r w:rsidRPr="00EE2925">
        <w:rPr>
          <w:rFonts w:cs="Arial" w:hint="eastAsia"/>
          <w:noProof/>
          <w:rtl/>
          <w:lang w:bidi="ar-EG"/>
        </w:rPr>
        <w:t>الخدمات</w:t>
      </w:r>
      <w:r w:rsidRPr="00EE2925">
        <w:rPr>
          <w:rFonts w:cs="Arial"/>
          <w:noProof/>
          <w:rtl/>
          <w:lang w:bidi="ar-EG"/>
        </w:rPr>
        <w:t xml:space="preserve"> </w:t>
      </w:r>
      <w:r w:rsidRPr="00EE2925">
        <w:rPr>
          <w:rFonts w:cs="Arial" w:hint="eastAsia"/>
          <w:noProof/>
          <w:rtl/>
          <w:lang w:bidi="ar-EG"/>
        </w:rPr>
        <w:t>الصحية</w:t>
      </w:r>
      <w:r>
        <w:rPr>
          <w:rFonts w:cs="Arial" w:hint="cs"/>
          <w:noProof/>
          <w:rtl/>
          <w:lang w:bidi="ar-EG"/>
        </w:rPr>
        <w:t>.</w:t>
      </w:r>
    </w:p>
    <w:p w14:paraId="215BE657" w14:textId="77777777" w:rsidR="0048438C" w:rsidRDefault="0048438C" w:rsidP="0048438C">
      <w:pPr>
        <w:tabs>
          <w:tab w:val="left" w:pos="5505"/>
        </w:tabs>
        <w:bidi/>
        <w:jc w:val="both"/>
        <w:rPr>
          <w:rFonts w:ascii="Traditional Arabic" w:hAnsi="Traditional Arabic" w:cs="Traditional Arabic"/>
          <w:sz w:val="28"/>
          <w:szCs w:val="28"/>
          <w:rtl/>
        </w:rPr>
      </w:pPr>
    </w:p>
    <w:p w14:paraId="6CAED0CB" w14:textId="77777777" w:rsidR="0048438C" w:rsidRDefault="0048438C" w:rsidP="0048438C">
      <w:pPr>
        <w:tabs>
          <w:tab w:val="left" w:pos="5505"/>
        </w:tabs>
        <w:bidi/>
        <w:jc w:val="both"/>
        <w:rPr>
          <w:rFonts w:ascii="Traditional Arabic" w:hAnsi="Traditional Arabic" w:cs="Traditional Arabic"/>
          <w:sz w:val="28"/>
          <w:szCs w:val="28"/>
          <w:rtl/>
        </w:rPr>
      </w:pPr>
    </w:p>
    <w:p w14:paraId="762C87D9" w14:textId="77777777" w:rsidR="00413446" w:rsidRDefault="00413446" w:rsidP="00413446">
      <w:pPr>
        <w:tabs>
          <w:tab w:val="left" w:pos="5505"/>
        </w:tabs>
        <w:bidi/>
        <w:jc w:val="both"/>
        <w:rPr>
          <w:rFonts w:ascii="Traditional Arabic" w:hAnsi="Traditional Arabic" w:cs="Traditional Arabic"/>
          <w:sz w:val="28"/>
          <w:szCs w:val="28"/>
          <w:rtl/>
        </w:rPr>
      </w:pPr>
    </w:p>
    <w:p w14:paraId="62ED74D9" w14:textId="0BD95CFF" w:rsidR="00851112" w:rsidRPr="0048438C" w:rsidRDefault="00966CA1" w:rsidP="0048438C">
      <w:pPr>
        <w:tabs>
          <w:tab w:val="left" w:pos="5505"/>
        </w:tabs>
        <w:bidi/>
        <w:spacing w:after="0" w:line="360" w:lineRule="auto"/>
        <w:jc w:val="both"/>
        <w:rPr>
          <w:rFonts w:ascii="Traditional Arabic" w:hAnsi="Traditional Arabic" w:cs="Traditional Arabic"/>
          <w:b/>
          <w:bCs/>
          <w:sz w:val="28"/>
          <w:szCs w:val="28"/>
          <w:rtl/>
        </w:rPr>
      </w:pPr>
      <w:r w:rsidRPr="0048438C">
        <w:rPr>
          <w:rFonts w:ascii="Traditional Arabic" w:hAnsi="Traditional Arabic" w:cs="Traditional Arabic" w:hint="cs"/>
          <w:b/>
          <w:bCs/>
          <w:sz w:val="28"/>
          <w:szCs w:val="28"/>
          <w:rtl/>
        </w:rPr>
        <w:t>التعليق على الدراسات السابقة:</w:t>
      </w:r>
    </w:p>
    <w:p w14:paraId="403374EE" w14:textId="4633294B" w:rsidR="00851112" w:rsidRPr="0048438C" w:rsidRDefault="00D912D3" w:rsidP="00C44F79">
      <w:pPr>
        <w:pStyle w:val="ListParagraph"/>
        <w:numPr>
          <w:ilvl w:val="0"/>
          <w:numId w:val="12"/>
        </w:numPr>
        <w:tabs>
          <w:tab w:val="left" w:pos="5505"/>
        </w:tabs>
        <w:bidi/>
        <w:spacing w:after="0" w:line="360" w:lineRule="auto"/>
        <w:jc w:val="both"/>
        <w:rPr>
          <w:rFonts w:ascii="Traditional Arabic" w:hAnsi="Traditional Arabic" w:cs="Traditional Arabic"/>
          <w:b/>
          <w:bCs/>
          <w:sz w:val="28"/>
          <w:szCs w:val="28"/>
          <w:rtl/>
        </w:rPr>
      </w:pPr>
      <w:r w:rsidRPr="0048438C">
        <w:rPr>
          <w:rFonts w:ascii="Traditional Arabic" w:hAnsi="Traditional Arabic" w:cs="Traditional Arabic" w:hint="cs"/>
          <w:b/>
          <w:bCs/>
          <w:sz w:val="28"/>
          <w:szCs w:val="28"/>
          <w:rtl/>
        </w:rPr>
        <w:t>أوجه التشابه بين الدراسة الحالية والدراسات السابقة</w:t>
      </w:r>
    </w:p>
    <w:p w14:paraId="6B0F18F5" w14:textId="574DC5C7" w:rsidR="0048438C" w:rsidRPr="0048438C" w:rsidRDefault="0048438C" w:rsidP="0048438C">
      <w:pPr>
        <w:tabs>
          <w:tab w:val="left" w:pos="5505"/>
        </w:tabs>
        <w:bidi/>
        <w:spacing w:after="0" w:line="360" w:lineRule="auto"/>
        <w:jc w:val="both"/>
        <w:rPr>
          <w:rFonts w:ascii="Traditional Arabic" w:hAnsi="Traditional Arabic" w:cs="Traditional Arabic"/>
          <w:sz w:val="28"/>
          <w:szCs w:val="28"/>
          <w:rtl/>
        </w:rPr>
      </w:pPr>
      <w:r w:rsidRPr="0048438C">
        <w:rPr>
          <w:rFonts w:ascii="Traditional Arabic" w:hAnsi="Traditional Arabic" w:cs="Traditional Arabic"/>
          <w:sz w:val="28"/>
          <w:szCs w:val="28"/>
          <w:rtl/>
        </w:rPr>
        <w:t>تتفق معظم الدراسات السابقة في إبراز الدور المحوري لرقمنة القطاع الصحي في تحسين جودة الخدمات الطبية، سواء من خلال تكنولوجيا المعلومات والاتصالات أو من خلال البرمجيات والتطبيقات الصحية. وتشترك هذه الدراسات في التأكيد على أن الرقمنة ساهمت في تعزيز كفاءة العمليات، وتقليل الأخطاء الطبية، وتحسين الوصول إلى المعلومات الصحية، إضافةً إلى تحسين التنسيق بين مقدمي الخدمة. كما يظهر تشابه واضح في الاعتماد على المنهج الوصفي التحليلي، واستخدام الاستبيانات أو المراجعات الأدبية لتقييم مدى تأثير التحول الرقمي. وت</w:t>
      </w:r>
      <w:r w:rsidRPr="0048438C">
        <w:rPr>
          <w:rFonts w:ascii="Traditional Arabic" w:hAnsi="Traditional Arabic" w:cs="Traditional Arabic"/>
          <w:sz w:val="28"/>
          <w:szCs w:val="28"/>
        </w:rPr>
        <w:t xml:space="preserve"> </w:t>
      </w:r>
      <w:proofErr w:type="spellStart"/>
      <w:r w:rsidRPr="0048438C">
        <w:rPr>
          <w:rFonts w:ascii="Traditional Arabic" w:hAnsi="Traditional Arabic" w:cs="Traditional Arabic"/>
          <w:sz w:val="28"/>
          <w:szCs w:val="28"/>
        </w:rPr>
        <w:t>conver</w:t>
      </w:r>
      <w:proofErr w:type="spellEnd"/>
      <w:r w:rsidRPr="0048438C">
        <w:rPr>
          <w:rFonts w:ascii="Traditional Arabic" w:hAnsi="Traditional Arabic" w:cs="Traditional Arabic"/>
          <w:sz w:val="28"/>
          <w:szCs w:val="28"/>
          <w:rtl/>
        </w:rPr>
        <w:t>ج نتائج هذه الأبحاث إلى وجود علاقة إيجابية بين التحول الرقمي بمختلف أشكاله وتحسن جودة الرعاية الصحية، سواء من خلال الطب عن بُعد، أو نظم المعلومات الصحية، أو التطبيقات الذكية، أو الأتمتة الإدارية</w:t>
      </w:r>
      <w:r w:rsidRPr="0048438C">
        <w:rPr>
          <w:rFonts w:ascii="Traditional Arabic" w:hAnsi="Traditional Arabic" w:cs="Traditional Arabic"/>
          <w:sz w:val="28"/>
          <w:szCs w:val="28"/>
        </w:rPr>
        <w:t>.</w:t>
      </w:r>
    </w:p>
    <w:p w14:paraId="214F284A" w14:textId="11485C7D" w:rsidR="00D912D3" w:rsidRPr="0048438C" w:rsidRDefault="00D912D3" w:rsidP="00C44F79">
      <w:pPr>
        <w:pStyle w:val="ListParagraph"/>
        <w:numPr>
          <w:ilvl w:val="0"/>
          <w:numId w:val="12"/>
        </w:numPr>
        <w:tabs>
          <w:tab w:val="left" w:pos="5505"/>
        </w:tabs>
        <w:bidi/>
        <w:spacing w:after="0" w:line="360" w:lineRule="auto"/>
        <w:jc w:val="both"/>
        <w:rPr>
          <w:rFonts w:ascii="Traditional Arabic" w:hAnsi="Traditional Arabic" w:cs="Traditional Arabic"/>
          <w:b/>
          <w:bCs/>
          <w:sz w:val="28"/>
          <w:szCs w:val="28"/>
          <w:rtl/>
        </w:rPr>
      </w:pPr>
      <w:r w:rsidRPr="0048438C">
        <w:rPr>
          <w:rFonts w:ascii="Traditional Arabic" w:hAnsi="Traditional Arabic" w:cs="Traditional Arabic" w:hint="cs"/>
          <w:b/>
          <w:bCs/>
          <w:sz w:val="28"/>
          <w:szCs w:val="28"/>
          <w:rtl/>
        </w:rPr>
        <w:t>أوجه الاختلاف بين الدراسة الحالية والدراسات السابقة</w:t>
      </w:r>
    </w:p>
    <w:p w14:paraId="792E1223" w14:textId="72BECC95" w:rsidR="0048438C" w:rsidRDefault="0048438C" w:rsidP="0048438C">
      <w:pPr>
        <w:tabs>
          <w:tab w:val="left" w:pos="5505"/>
        </w:tabs>
        <w:bidi/>
        <w:spacing w:after="0" w:line="360" w:lineRule="auto"/>
        <w:jc w:val="both"/>
        <w:rPr>
          <w:rFonts w:ascii="Traditional Arabic" w:hAnsi="Traditional Arabic" w:cs="Traditional Arabic"/>
          <w:sz w:val="28"/>
          <w:szCs w:val="28"/>
        </w:rPr>
      </w:pPr>
      <w:r w:rsidRPr="0048438C">
        <w:rPr>
          <w:rFonts w:ascii="Traditional Arabic" w:hAnsi="Traditional Arabic" w:cs="Traditional Arabic"/>
          <w:sz w:val="28"/>
          <w:szCs w:val="28"/>
          <w:rtl/>
        </w:rPr>
        <w:t>تتباين الدراسات السابقة في نطاقها وعمق تناولها للرقمنة الصحية؛ فبينما ركز عدد منها على دور شبكات الاتصال في الرعاية الصحية، ركزت أخرى على التطبيقات الذكية أو السجلات الإلكترونية أو نظم المعلومات الصحية. كما توجد اختلافات في الفئات المستهدفة؛ فبعض الدراسات تناولت المرضى، بينما استهدفت أخرى مقدمي الرعاية أو العاملين الصحيين أو المواطنين بشكل عام. وتختلف الدراسات كذلك في المنهجية؛ فهناك دراسات اعتمدت على التحليل النظري فقط، بينما وظّفت أخرى أدوات تحليل الشبكات الاجتماعية، أو الانحدار الخطي، أو المسوح الميدانية. أما الدراسة الحالية فتتميز بتركيزها المتكامل على دور الرقمنة بمكوناتها المختلفة في تحقيق جودة الخدمات الصحية، مع محاولة الجمع بين جوانب شبكات الاتصال، والتطبيقات الصحية، والتحول الرقمي الشامل تحت إطار واحد متكامل</w:t>
      </w:r>
      <w:r w:rsidRPr="0048438C">
        <w:rPr>
          <w:rFonts w:ascii="Traditional Arabic" w:hAnsi="Traditional Arabic" w:cs="Traditional Arabic"/>
          <w:sz w:val="28"/>
          <w:szCs w:val="28"/>
        </w:rPr>
        <w:t>.</w:t>
      </w:r>
    </w:p>
    <w:p w14:paraId="1CBB7355" w14:textId="77777777" w:rsidR="002C79BF" w:rsidRPr="0048438C" w:rsidRDefault="002C79BF" w:rsidP="002C79BF">
      <w:pPr>
        <w:tabs>
          <w:tab w:val="left" w:pos="5505"/>
        </w:tabs>
        <w:bidi/>
        <w:spacing w:after="0" w:line="360" w:lineRule="auto"/>
        <w:jc w:val="both"/>
        <w:rPr>
          <w:rFonts w:ascii="Traditional Arabic" w:hAnsi="Traditional Arabic" w:cs="Traditional Arabic"/>
          <w:sz w:val="28"/>
          <w:szCs w:val="28"/>
          <w:rtl/>
        </w:rPr>
      </w:pPr>
    </w:p>
    <w:p w14:paraId="2831C26C" w14:textId="415E8A82" w:rsidR="00851112" w:rsidRPr="0048438C" w:rsidRDefault="00D912D3" w:rsidP="00C44F79">
      <w:pPr>
        <w:pStyle w:val="ListParagraph"/>
        <w:numPr>
          <w:ilvl w:val="0"/>
          <w:numId w:val="12"/>
        </w:numPr>
        <w:tabs>
          <w:tab w:val="left" w:pos="5505"/>
        </w:tabs>
        <w:bidi/>
        <w:spacing w:after="0" w:line="360" w:lineRule="auto"/>
        <w:jc w:val="both"/>
        <w:rPr>
          <w:rFonts w:ascii="Traditional Arabic" w:hAnsi="Traditional Arabic" w:cs="Traditional Arabic"/>
          <w:b/>
          <w:bCs/>
          <w:sz w:val="28"/>
          <w:szCs w:val="28"/>
          <w:rtl/>
        </w:rPr>
      </w:pPr>
      <w:r w:rsidRPr="0048438C">
        <w:rPr>
          <w:rFonts w:ascii="Traditional Arabic" w:hAnsi="Traditional Arabic" w:cs="Traditional Arabic" w:hint="cs"/>
          <w:b/>
          <w:bCs/>
          <w:sz w:val="28"/>
          <w:szCs w:val="28"/>
          <w:rtl/>
        </w:rPr>
        <w:lastRenderedPageBreak/>
        <w:t>الفجوة البحثية</w:t>
      </w:r>
    </w:p>
    <w:p w14:paraId="738A5010" w14:textId="77777777" w:rsidR="0048438C" w:rsidRPr="0048438C" w:rsidRDefault="0048438C" w:rsidP="0048438C">
      <w:pPr>
        <w:tabs>
          <w:tab w:val="left" w:pos="5505"/>
        </w:tabs>
        <w:bidi/>
        <w:spacing w:after="0" w:line="360" w:lineRule="auto"/>
        <w:jc w:val="both"/>
        <w:rPr>
          <w:rFonts w:ascii="Traditional Arabic" w:hAnsi="Traditional Arabic" w:cs="Traditional Arabic"/>
          <w:sz w:val="28"/>
          <w:szCs w:val="28"/>
        </w:rPr>
      </w:pPr>
      <w:r w:rsidRPr="0048438C">
        <w:rPr>
          <w:rFonts w:ascii="Traditional Arabic" w:hAnsi="Traditional Arabic" w:cs="Traditional Arabic"/>
          <w:sz w:val="28"/>
          <w:szCs w:val="28"/>
          <w:rtl/>
        </w:rPr>
        <w:t>على الرغم من تعدد الدراسات التي تناولت الرقمنة الصحية، إلا أن معظمها ركز على جانب واحد من عملية التحول الرقمي، كالتواصل الرقمي، أو السجلات الطبية الإلكترونية، أو تطبيقات الصحة الذكية. كما أن الدراسات السابقة لم تقدّم تصورًا شاملًا يربط بين عناصر الرقمنة المتعددة وتأثيرها المباشر وغير المباشر على جودة الخدمات الصحية ضمن إطار تحليلي واحد. إضافة إلى ذلك، فإن جانب تكامل البرمجيات والشبكات والتطبيقات الذكية مع ممارسات الجودة الصحية لا يزال محدود التناول، وكذلك لم تُحلّل غالبية الدراسات مدى تفاعل المرضى والمؤسسات الصحية مع الرقمنة في البيئة العربية والسعودية تحديدًا. ومن هنا تبرز الفجوة التي تسعى الدراسة الحالية إلى سدّها من خلال تحليل شامل يجمع بين مختلف مكونات الرقمنة في القطاع الصحي ودورها المتكامل في رفع مستوى جودة الخدمات الصحية من منظور حديث يدعم التحول الوطني الصحي</w:t>
      </w:r>
      <w:r w:rsidRPr="0048438C">
        <w:rPr>
          <w:rFonts w:ascii="Traditional Arabic" w:hAnsi="Traditional Arabic" w:cs="Traditional Arabic"/>
          <w:sz w:val="28"/>
          <w:szCs w:val="28"/>
        </w:rPr>
        <w:t>.</w:t>
      </w:r>
    </w:p>
    <w:p w14:paraId="70F4423B" w14:textId="77777777" w:rsidR="0048438C" w:rsidRPr="0048438C" w:rsidRDefault="0048438C" w:rsidP="0048438C">
      <w:pPr>
        <w:tabs>
          <w:tab w:val="left" w:pos="5505"/>
        </w:tabs>
        <w:bidi/>
        <w:spacing w:after="0" w:line="360" w:lineRule="auto"/>
        <w:jc w:val="both"/>
        <w:rPr>
          <w:rFonts w:ascii="Traditional Arabic" w:hAnsi="Traditional Arabic" w:cs="Traditional Arabic"/>
          <w:sz w:val="28"/>
          <w:szCs w:val="28"/>
          <w:rtl/>
        </w:rPr>
      </w:pPr>
    </w:p>
    <w:p w14:paraId="6A6BA10F" w14:textId="77777777" w:rsidR="0048438C" w:rsidRDefault="0048438C" w:rsidP="0048438C">
      <w:pPr>
        <w:tabs>
          <w:tab w:val="left" w:pos="5505"/>
        </w:tabs>
        <w:bidi/>
        <w:jc w:val="both"/>
        <w:rPr>
          <w:rFonts w:ascii="Traditional Arabic" w:hAnsi="Traditional Arabic" w:cs="Traditional Arabic"/>
          <w:sz w:val="28"/>
          <w:szCs w:val="28"/>
          <w:rtl/>
        </w:rPr>
      </w:pPr>
    </w:p>
    <w:p w14:paraId="55C82D05" w14:textId="77777777" w:rsidR="0048438C" w:rsidRDefault="0048438C" w:rsidP="0048438C">
      <w:pPr>
        <w:tabs>
          <w:tab w:val="left" w:pos="5505"/>
        </w:tabs>
        <w:bidi/>
        <w:jc w:val="both"/>
        <w:rPr>
          <w:rFonts w:ascii="Traditional Arabic" w:hAnsi="Traditional Arabic" w:cs="Traditional Arabic"/>
          <w:sz w:val="28"/>
          <w:szCs w:val="28"/>
          <w:rtl/>
        </w:rPr>
      </w:pPr>
    </w:p>
    <w:p w14:paraId="2E7AF74D" w14:textId="77777777" w:rsidR="0048438C" w:rsidRDefault="0048438C" w:rsidP="0048438C">
      <w:pPr>
        <w:tabs>
          <w:tab w:val="left" w:pos="5505"/>
        </w:tabs>
        <w:bidi/>
        <w:jc w:val="both"/>
        <w:rPr>
          <w:rFonts w:ascii="Traditional Arabic" w:hAnsi="Traditional Arabic" w:cs="Traditional Arabic"/>
          <w:sz w:val="28"/>
          <w:szCs w:val="28"/>
          <w:rtl/>
        </w:rPr>
      </w:pPr>
    </w:p>
    <w:p w14:paraId="33CEAD4D" w14:textId="77777777" w:rsidR="0048438C" w:rsidRDefault="0048438C" w:rsidP="0048438C">
      <w:pPr>
        <w:tabs>
          <w:tab w:val="left" w:pos="5505"/>
        </w:tabs>
        <w:bidi/>
        <w:jc w:val="both"/>
        <w:rPr>
          <w:rFonts w:ascii="Traditional Arabic" w:hAnsi="Traditional Arabic" w:cs="Traditional Arabic"/>
          <w:sz w:val="28"/>
          <w:szCs w:val="28"/>
          <w:rtl/>
        </w:rPr>
      </w:pPr>
    </w:p>
    <w:p w14:paraId="64772EBD" w14:textId="77777777" w:rsidR="0048438C" w:rsidRDefault="0048438C" w:rsidP="0048438C">
      <w:pPr>
        <w:tabs>
          <w:tab w:val="left" w:pos="5505"/>
        </w:tabs>
        <w:bidi/>
        <w:jc w:val="both"/>
        <w:rPr>
          <w:rFonts w:ascii="Traditional Arabic" w:hAnsi="Traditional Arabic" w:cs="Traditional Arabic"/>
          <w:sz w:val="28"/>
          <w:szCs w:val="28"/>
          <w:rtl/>
        </w:rPr>
      </w:pPr>
    </w:p>
    <w:p w14:paraId="46F510DC" w14:textId="77777777" w:rsidR="0048438C" w:rsidRDefault="0048438C" w:rsidP="0048438C">
      <w:pPr>
        <w:tabs>
          <w:tab w:val="left" w:pos="5505"/>
        </w:tabs>
        <w:bidi/>
        <w:jc w:val="both"/>
        <w:rPr>
          <w:rFonts w:ascii="Traditional Arabic" w:hAnsi="Traditional Arabic" w:cs="Traditional Arabic"/>
          <w:sz w:val="28"/>
          <w:szCs w:val="28"/>
          <w:rtl/>
        </w:rPr>
      </w:pPr>
    </w:p>
    <w:p w14:paraId="5C8436B3" w14:textId="77777777" w:rsidR="0048438C" w:rsidRDefault="0048438C" w:rsidP="0048438C">
      <w:pPr>
        <w:tabs>
          <w:tab w:val="left" w:pos="5505"/>
        </w:tabs>
        <w:bidi/>
        <w:jc w:val="both"/>
        <w:rPr>
          <w:rFonts w:ascii="Traditional Arabic" w:hAnsi="Traditional Arabic" w:cs="Traditional Arabic"/>
          <w:sz w:val="28"/>
          <w:szCs w:val="28"/>
          <w:rtl/>
        </w:rPr>
      </w:pPr>
    </w:p>
    <w:p w14:paraId="65EE76C4" w14:textId="77777777" w:rsidR="0048438C" w:rsidRDefault="0048438C" w:rsidP="0048438C">
      <w:pPr>
        <w:tabs>
          <w:tab w:val="left" w:pos="5505"/>
        </w:tabs>
        <w:bidi/>
        <w:jc w:val="both"/>
        <w:rPr>
          <w:rFonts w:ascii="Traditional Arabic" w:hAnsi="Traditional Arabic" w:cs="Traditional Arabic"/>
          <w:sz w:val="28"/>
          <w:szCs w:val="28"/>
          <w:rtl/>
        </w:rPr>
      </w:pPr>
    </w:p>
    <w:p w14:paraId="56FBEEB1" w14:textId="77777777" w:rsidR="0048438C" w:rsidRPr="0048438C" w:rsidRDefault="0048438C" w:rsidP="0048438C">
      <w:pPr>
        <w:tabs>
          <w:tab w:val="left" w:pos="5505"/>
        </w:tabs>
        <w:bidi/>
        <w:jc w:val="both"/>
        <w:rPr>
          <w:rFonts w:ascii="Traditional Arabic" w:hAnsi="Traditional Arabic" w:cs="Traditional Arabic"/>
          <w:sz w:val="28"/>
          <w:szCs w:val="28"/>
          <w:rtl/>
        </w:rPr>
      </w:pPr>
    </w:p>
    <w:p w14:paraId="197B5159" w14:textId="77777777" w:rsidR="00EA0855" w:rsidRDefault="00EA0855" w:rsidP="00C52D3D">
      <w:pPr>
        <w:rPr>
          <w:rtl/>
          <w:lang w:bidi="ar-EG"/>
        </w:rPr>
      </w:pPr>
    </w:p>
    <w:p w14:paraId="79E8703B" w14:textId="565FD83B" w:rsidR="00092A6E" w:rsidRPr="00092A6E" w:rsidRDefault="009C35D0" w:rsidP="00092A6E">
      <w:pPr>
        <w:pStyle w:val="Heading2"/>
        <w:bidi/>
        <w:rPr>
          <w:rFonts w:ascii="Traditional Arabic" w:hAnsi="Traditional Arabic" w:cs="Traditional Arabic"/>
          <w:b/>
          <w:bCs/>
          <w:color w:val="auto"/>
          <w:rtl/>
          <w:lang w:bidi="ar-EG"/>
        </w:rPr>
      </w:pPr>
      <w:bookmarkStart w:id="1" w:name="_Toc20384880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
    </w:p>
    <w:sdt>
      <w:sdtPr>
        <w:rPr>
          <w:rFonts w:asciiTheme="minorHAnsi" w:eastAsiaTheme="minorHAnsi" w:hAnsiTheme="minorHAnsi" w:cstheme="minorBidi"/>
          <w:bCs/>
          <w:color w:val="auto"/>
          <w:sz w:val="24"/>
          <w:szCs w:val="24"/>
          <w:rtl/>
        </w:rPr>
        <w:id w:val="-1707322620"/>
        <w:docPartObj>
          <w:docPartGallery w:val="Bibliographies"/>
          <w:docPartUnique/>
        </w:docPartObj>
      </w:sdtPr>
      <w:sdtEndPr/>
      <w:sdtContent>
        <w:p w14:paraId="62BEF822" w14:textId="77777777" w:rsidR="00392DC1" w:rsidRPr="00A41E9C" w:rsidRDefault="00392DC1" w:rsidP="00392DC1">
          <w:pPr>
            <w:pStyle w:val="Heading1"/>
            <w:bidi/>
            <w:spacing w:before="0"/>
            <w:rPr>
              <w:bCs/>
              <w:sz w:val="2"/>
              <w:szCs w:val="2"/>
              <w:rtl/>
            </w:rPr>
          </w:pPr>
        </w:p>
        <w:sdt>
          <w:sdtPr>
            <w:rPr>
              <w:rFonts w:asciiTheme="majorBidi" w:hAnsiTheme="majorBidi" w:cstheme="majorBidi"/>
              <w:bCs/>
              <w:rtl/>
            </w:rPr>
            <w:id w:val="-573587230"/>
            <w:bibliography/>
          </w:sdtPr>
          <w:sdtEndPr>
            <w:rPr>
              <w:rFonts w:asciiTheme="minorHAnsi" w:hAnsiTheme="minorHAnsi" w:cstheme="minorBidi"/>
            </w:rPr>
          </w:sdtEndPr>
          <w:sdtContent>
            <w:p w14:paraId="089A88C9" w14:textId="77777777" w:rsidR="00154460" w:rsidRDefault="00392DC1" w:rsidP="00154460">
              <w:pPr>
                <w:pStyle w:val="Bibliography"/>
                <w:bidi/>
                <w:ind w:left="720" w:hanging="720"/>
                <w:rPr>
                  <w:noProof/>
                  <w:lang w:bidi="ar-EG"/>
                </w:rPr>
              </w:pPr>
              <w:r w:rsidRPr="00A41E9C">
                <w:rPr>
                  <w:rFonts w:asciiTheme="majorBidi" w:hAnsiTheme="majorBidi" w:cstheme="majorBidi"/>
                  <w:bCs/>
                </w:rPr>
                <w:fldChar w:fldCharType="begin"/>
              </w:r>
              <w:r w:rsidRPr="00A41E9C">
                <w:rPr>
                  <w:rFonts w:asciiTheme="majorBidi" w:hAnsiTheme="majorBidi" w:cstheme="majorBidi"/>
                  <w:bCs/>
                </w:rPr>
                <w:instrText xml:space="preserve"> BIBLIOGRAPHY </w:instrText>
              </w:r>
              <w:r w:rsidRPr="00A41E9C">
                <w:rPr>
                  <w:rFonts w:asciiTheme="majorBidi" w:hAnsiTheme="majorBidi" w:cstheme="majorBidi"/>
                  <w:bCs/>
                </w:rPr>
                <w:fldChar w:fldCharType="separate"/>
              </w:r>
              <w:r w:rsidR="00154460">
                <w:rPr>
                  <w:rFonts w:hint="cs"/>
                  <w:noProof/>
                  <w:lang w:bidi="ar-EG"/>
                </w:rPr>
                <w:t>Damien Echevin</w:t>
              </w:r>
              <w:r w:rsidR="00154460">
                <w:rPr>
                  <w:rFonts w:hint="cs"/>
                  <w:noProof/>
                  <w:rtl/>
                  <w:lang w:bidi="ar-EG"/>
                </w:rPr>
                <w:t xml:space="preserve">. (2024). </w:t>
              </w:r>
              <w:r w:rsidR="00154460">
                <w:rPr>
                  <w:rFonts w:hint="cs"/>
                  <w:noProof/>
                  <w:lang w:bidi="ar-EG"/>
                </w:rPr>
                <w:t>Healthcare Quality by Specialists under a Mixed Compensation System: an Empirical Analysis</w:t>
              </w:r>
              <w:r w:rsidR="00154460">
                <w:rPr>
                  <w:rFonts w:hint="cs"/>
                  <w:noProof/>
                  <w:rtl/>
                  <w:lang w:bidi="ar-EG"/>
                </w:rPr>
                <w:t xml:space="preserve">. تم الاسترداد من </w:t>
              </w:r>
              <w:r w:rsidR="00154460">
                <w:rPr>
                  <w:rFonts w:hint="cs"/>
                  <w:noProof/>
                  <w:lang w:bidi="ar-EG"/>
                </w:rPr>
                <w:t>https://arxiv.org/abs/2402.04472</w:t>
              </w:r>
            </w:p>
            <w:p w14:paraId="2B7E41B1" w14:textId="77777777" w:rsidR="00154460" w:rsidRDefault="00154460" w:rsidP="00154460">
              <w:pPr>
                <w:pStyle w:val="Bibliography"/>
                <w:bidi/>
                <w:ind w:left="720" w:hanging="720"/>
                <w:rPr>
                  <w:rFonts w:hint="cs"/>
                  <w:noProof/>
                  <w:rtl/>
                  <w:lang w:bidi="ar-EG"/>
                </w:rPr>
              </w:pPr>
              <w:r>
                <w:rPr>
                  <w:rFonts w:hint="cs"/>
                  <w:noProof/>
                  <w:lang w:bidi="ar-EG"/>
                </w:rPr>
                <w:t>Mahmoud Alfatafta</w:t>
              </w:r>
              <w:r>
                <w:rPr>
                  <w:rFonts w:hint="cs"/>
                  <w:noProof/>
                  <w:rtl/>
                  <w:lang w:bidi="ar-EG"/>
                </w:rPr>
                <w:t xml:space="preserve">. (2024). </w:t>
              </w:r>
              <w:r>
                <w:rPr>
                  <w:rFonts w:hint="cs"/>
                  <w:noProof/>
                  <w:lang w:bidi="ar-EG"/>
                </w:rPr>
                <w:t>Assessing service quality and its impact on patient experience and satisfaction in prosthetics and orthotics: a SERVQUAL-based cross-sectional study</w:t>
              </w:r>
              <w:r>
                <w:rPr>
                  <w:rFonts w:hint="cs"/>
                  <w:noProof/>
                  <w:rtl/>
                  <w:lang w:bidi="ar-EG"/>
                </w:rPr>
                <w:t xml:space="preserve">. تم الاسترداد من </w:t>
              </w:r>
              <w:r>
                <w:rPr>
                  <w:rFonts w:hint="cs"/>
                  <w:noProof/>
                  <w:lang w:bidi="ar-EG"/>
                </w:rPr>
                <w:t>https://bmchealthservres.biomedcentral.com/articles/10.1186/s12913-025-13172-z</w:t>
              </w:r>
            </w:p>
            <w:p w14:paraId="25AADF65" w14:textId="77777777" w:rsidR="00154460" w:rsidRDefault="00154460" w:rsidP="00154460">
              <w:pPr>
                <w:pStyle w:val="Bibliography"/>
                <w:bidi/>
                <w:ind w:left="720" w:hanging="720"/>
                <w:rPr>
                  <w:rFonts w:hint="cs"/>
                  <w:noProof/>
                  <w:rtl/>
                  <w:lang w:bidi="ar-EG"/>
                </w:rPr>
              </w:pPr>
              <w:r>
                <w:rPr>
                  <w:rFonts w:hint="cs"/>
                  <w:noProof/>
                  <w:lang w:bidi="ar-EG"/>
                </w:rPr>
                <w:t>Marianna Mauro</w:t>
              </w:r>
              <w:r>
                <w:rPr>
                  <w:rFonts w:hint="cs"/>
                  <w:noProof/>
                  <w:rtl/>
                  <w:lang w:bidi="ar-EG"/>
                </w:rPr>
                <w:t xml:space="preserve">. (2024). </w:t>
              </w:r>
              <w:r>
                <w:rPr>
                  <w:rFonts w:hint="cs"/>
                  <w:noProof/>
                  <w:lang w:bidi="ar-EG"/>
                </w:rPr>
                <w:t>Digital transformation in healthcare: Assessing the role of digital technologies for managerial support processes</w:t>
              </w:r>
              <w:r>
                <w:rPr>
                  <w:rFonts w:hint="cs"/>
                  <w:noProof/>
                  <w:rtl/>
                  <w:lang w:bidi="ar-EG"/>
                </w:rPr>
                <w:t xml:space="preserve">. تم الاسترداد من </w:t>
              </w:r>
              <w:r>
                <w:rPr>
                  <w:rFonts w:hint="cs"/>
                  <w:noProof/>
                  <w:lang w:bidi="ar-EG"/>
                </w:rPr>
                <w:t>https://www.sciencedirect.com/science/article/pii/S0040162524005791</w:t>
              </w:r>
            </w:p>
            <w:p w14:paraId="2748F318" w14:textId="77777777" w:rsidR="00154460" w:rsidRDefault="00154460" w:rsidP="00154460">
              <w:pPr>
                <w:pStyle w:val="Bibliography"/>
                <w:bidi/>
                <w:ind w:left="720" w:hanging="720"/>
                <w:rPr>
                  <w:rFonts w:hint="cs"/>
                  <w:noProof/>
                  <w:rtl/>
                  <w:lang w:bidi="ar-EG"/>
                </w:rPr>
              </w:pPr>
              <w:r>
                <w:rPr>
                  <w:rFonts w:hint="cs"/>
                  <w:noProof/>
                  <w:lang w:bidi="ar-EG"/>
                </w:rPr>
                <w:t>Metty Paul</w:t>
              </w:r>
              <w:r>
                <w:rPr>
                  <w:rFonts w:hint="cs"/>
                  <w:noProof/>
                  <w:rtl/>
                  <w:lang w:bidi="ar-EG"/>
                </w:rPr>
                <w:t xml:space="preserve">. (2023). </w:t>
              </w:r>
              <w:r>
                <w:rPr>
                  <w:rFonts w:hint="cs"/>
                  <w:noProof/>
                  <w:lang w:bidi="ar-EG"/>
                </w:rPr>
                <w:t>Digitization of healthcare sector: A study on privacy and security concerns</w:t>
              </w:r>
              <w:r>
                <w:rPr>
                  <w:rFonts w:hint="cs"/>
                  <w:noProof/>
                  <w:rtl/>
                  <w:lang w:bidi="ar-EG"/>
                </w:rPr>
                <w:t xml:space="preserve">. تم الاسترداد من </w:t>
              </w:r>
              <w:r>
                <w:rPr>
                  <w:rFonts w:hint="cs"/>
                  <w:noProof/>
                  <w:lang w:bidi="ar-EG"/>
                </w:rPr>
                <w:t>https://www.sciencedirect.com/science/article/pii/S2405959523000243</w:t>
              </w:r>
            </w:p>
            <w:p w14:paraId="34A2AB8C" w14:textId="77777777" w:rsidR="00154460" w:rsidRDefault="00154460" w:rsidP="00154460">
              <w:pPr>
                <w:pStyle w:val="Bibliography"/>
                <w:bidi/>
                <w:ind w:left="720" w:hanging="720"/>
                <w:rPr>
                  <w:rFonts w:hint="cs"/>
                  <w:noProof/>
                  <w:rtl/>
                  <w:lang w:bidi="ar-EG"/>
                </w:rPr>
              </w:pPr>
              <w:r>
                <w:rPr>
                  <w:rFonts w:hint="cs"/>
                  <w:noProof/>
                  <w:lang w:bidi="ar-EG"/>
                </w:rPr>
                <w:t>Olgun Kitapci</w:t>
              </w:r>
              <w:r>
                <w:rPr>
                  <w:rFonts w:hint="cs"/>
                  <w:noProof/>
                  <w:rtl/>
                  <w:lang w:bidi="ar-EG"/>
                </w:rPr>
                <w:t xml:space="preserve">. (2024). </w:t>
              </w:r>
              <w:r>
                <w:rPr>
                  <w:rFonts w:hint="cs"/>
                  <w:noProof/>
                  <w:lang w:bidi="ar-EG"/>
                </w:rPr>
                <w:t>The Impact of Service Quality Dimensions on Patient Satisfaction, Repurchase Intentions and Word-of-Mouth Communication in the Public Healthcare Industry</w:t>
              </w:r>
              <w:r>
                <w:rPr>
                  <w:rFonts w:hint="cs"/>
                  <w:noProof/>
                  <w:rtl/>
                  <w:lang w:bidi="ar-EG"/>
                </w:rPr>
                <w:t xml:space="preserve">. تم الاسترداد من </w:t>
              </w:r>
              <w:r>
                <w:rPr>
                  <w:rFonts w:hint="cs"/>
                  <w:noProof/>
                  <w:lang w:bidi="ar-EG"/>
                </w:rPr>
                <w:t>https://pdf.sciencedirectassets.com/277811/1-s2.0-S1877042814X00443/1-s2.0-S1877042814039342/main.pdf?X-Amz-Security-Token=IQoJb3JpZ2luX2VjEIz%2F%2F%2F%2F%2F%2F%2F%2F%2F%2FwEaCXVzLWVhc3QtMSJHMEUCIQDwS2yQwvxjTqqJ241FYU4c5xFOQKP6QUwCoJHVXVn%2FhAIgRn0yD43s7I</w:t>
              </w:r>
            </w:p>
            <w:p w14:paraId="5F9BECCE" w14:textId="77777777" w:rsidR="00154460" w:rsidRDefault="00154460" w:rsidP="00154460">
              <w:pPr>
                <w:pStyle w:val="Bibliography"/>
                <w:bidi/>
                <w:ind w:left="720" w:hanging="720"/>
                <w:rPr>
                  <w:rFonts w:hint="cs"/>
                  <w:noProof/>
                  <w:rtl/>
                  <w:lang w:bidi="ar-EG"/>
                </w:rPr>
              </w:pPr>
              <w:r>
                <w:rPr>
                  <w:rFonts w:hint="cs"/>
                  <w:noProof/>
                  <w:lang w:bidi="ar-EG"/>
                </w:rPr>
                <w:t>Ririn Wulandari</w:t>
              </w:r>
              <w:r>
                <w:rPr>
                  <w:rFonts w:hint="cs"/>
                  <w:noProof/>
                  <w:rtl/>
                  <w:lang w:bidi="ar-EG"/>
                </w:rPr>
                <w:t xml:space="preserve">. (2024). </w:t>
              </w:r>
              <w:r>
                <w:rPr>
                  <w:rFonts w:hint="cs"/>
                  <w:noProof/>
                  <w:lang w:bidi="ar-EG"/>
                </w:rPr>
                <w:t>MEASURING THE IMPACT OF HEALTHCARE SERVICE QUALITY OF HOSPITALS ON CUSTOMER SATISFACTION</w:t>
              </w:r>
              <w:r>
                <w:rPr>
                  <w:rFonts w:hint="cs"/>
                  <w:noProof/>
                  <w:rtl/>
                  <w:lang w:bidi="ar-EG"/>
                </w:rPr>
                <w:t xml:space="preserve">. تم الاسترداد من </w:t>
              </w:r>
              <w:r>
                <w:rPr>
                  <w:rFonts w:hint="cs"/>
                  <w:noProof/>
                  <w:lang w:bidi="ar-EG"/>
                </w:rPr>
                <w:t>https://virtusinterpress.org/IMG/pdf/cbsrv5i1siart8.pdf</w:t>
              </w:r>
            </w:p>
            <w:p w14:paraId="7BD87798" w14:textId="77777777" w:rsidR="00154460" w:rsidRDefault="00154460" w:rsidP="00154460">
              <w:pPr>
                <w:pStyle w:val="Bibliography"/>
                <w:bidi/>
                <w:ind w:left="720" w:hanging="720"/>
                <w:rPr>
                  <w:rFonts w:hint="cs"/>
                  <w:noProof/>
                  <w:rtl/>
                  <w:lang w:bidi="ar-EG"/>
                </w:rPr>
              </w:pPr>
              <w:r>
                <w:rPr>
                  <w:rFonts w:hint="cs"/>
                  <w:noProof/>
                  <w:lang w:bidi="ar-EG"/>
                </w:rPr>
                <w:t>Sascha Kraus</w:t>
              </w:r>
              <w:r>
                <w:rPr>
                  <w:rFonts w:hint="cs"/>
                  <w:noProof/>
                  <w:rtl/>
                  <w:lang w:bidi="ar-EG"/>
                </w:rPr>
                <w:t xml:space="preserve">. (2021). </w:t>
              </w:r>
              <w:r>
                <w:rPr>
                  <w:rFonts w:hint="cs"/>
                  <w:noProof/>
                  <w:lang w:bidi="ar-EG"/>
                </w:rPr>
                <w:t>Digital transformation in healthcare: Analyzing the current state-of-research</w:t>
              </w:r>
              <w:r>
                <w:rPr>
                  <w:rFonts w:hint="cs"/>
                  <w:noProof/>
                  <w:rtl/>
                  <w:lang w:bidi="ar-EG"/>
                </w:rPr>
                <w:t xml:space="preserve">. تم الاسترداد من </w:t>
              </w:r>
              <w:r>
                <w:rPr>
                  <w:rFonts w:hint="cs"/>
                  <w:noProof/>
                  <w:lang w:bidi="ar-EG"/>
                </w:rPr>
                <w:t>https://www.sciencedirect.com/science/article/pii/S0148296320306913</w:t>
              </w:r>
            </w:p>
            <w:p w14:paraId="3A70FD7A" w14:textId="77777777" w:rsidR="00154460" w:rsidRDefault="00154460" w:rsidP="00154460">
              <w:pPr>
                <w:pStyle w:val="Bibliography"/>
                <w:bidi/>
                <w:ind w:left="720" w:hanging="720"/>
                <w:rPr>
                  <w:rFonts w:hint="cs"/>
                  <w:noProof/>
                  <w:rtl/>
                  <w:lang w:bidi="ar-EG"/>
                </w:rPr>
              </w:pPr>
              <w:r>
                <w:rPr>
                  <w:rFonts w:hint="cs"/>
                  <w:noProof/>
                  <w:rtl/>
                  <w:lang w:bidi="ar-EG"/>
                </w:rPr>
                <w:t xml:space="preserve">بلال جمال الجدي يوسف عبد عطية بحر. (2019). أثر جودة الخدمات الصحية على رضا المرضى في المستشفيات الأهلية في محافظات غزة. تم الاسترداد من </w:t>
              </w:r>
              <w:r>
                <w:rPr>
                  <w:rFonts w:hint="cs"/>
                  <w:noProof/>
                  <w:lang w:bidi="ar-EG"/>
                </w:rPr>
                <w:t>https://journals.iugaza.edu.ps/index.php/IUGJEB/article/view/5218</w:t>
              </w:r>
            </w:p>
            <w:p w14:paraId="1BB90385" w14:textId="77777777" w:rsidR="00154460" w:rsidRDefault="00154460" w:rsidP="00154460">
              <w:pPr>
                <w:pStyle w:val="Bibliography"/>
                <w:bidi/>
                <w:ind w:left="720" w:hanging="720"/>
                <w:rPr>
                  <w:rFonts w:hint="cs"/>
                  <w:noProof/>
                  <w:rtl/>
                  <w:lang w:bidi="ar-EG"/>
                </w:rPr>
              </w:pPr>
              <w:r>
                <w:rPr>
                  <w:rFonts w:hint="cs"/>
                  <w:noProof/>
                  <w:rtl/>
                  <w:lang w:bidi="ar-EG"/>
                </w:rPr>
                <w:t xml:space="preserve">بن تربح. (2018). أبعاد جودة الخدمات الصحية ودورها في تحقيق التميز: دراسة حالة بالمؤسسة العمومية الاستشفائية أحميدة بن عجيلة بالأغواط. تم الاسترداد من </w:t>
              </w:r>
              <w:r>
                <w:rPr>
                  <w:rFonts w:hint="cs"/>
                  <w:noProof/>
                  <w:lang w:bidi="ar-EG"/>
                </w:rPr>
                <w:t>https://search.mandumah.com/Record/930553</w:t>
              </w:r>
            </w:p>
            <w:p w14:paraId="23C8C2C2" w14:textId="77777777" w:rsidR="00154460" w:rsidRDefault="00154460" w:rsidP="00154460">
              <w:pPr>
                <w:pStyle w:val="Bibliography"/>
                <w:bidi/>
                <w:ind w:left="720" w:hanging="720"/>
                <w:rPr>
                  <w:rFonts w:hint="cs"/>
                  <w:noProof/>
                  <w:rtl/>
                  <w:lang w:bidi="ar-EG"/>
                </w:rPr>
              </w:pPr>
              <w:r>
                <w:rPr>
                  <w:rFonts w:hint="cs"/>
                  <w:noProof/>
                  <w:rtl/>
                  <w:lang w:bidi="ar-EG"/>
                </w:rPr>
                <w:t xml:space="preserve">عبد الله ضاوى العتيبي. (2019). جودة الخدمات الصحية من وجهة نظر المستفيدين دراسة تطبيقية على شرکات التأمين بمحافظة الطائف. تم الاسترداد من </w:t>
              </w:r>
              <w:r>
                <w:rPr>
                  <w:rFonts w:hint="cs"/>
                  <w:noProof/>
                  <w:lang w:bidi="ar-EG"/>
                </w:rPr>
                <w:t>https://jpsa.journals.ekb.eg/article_88723.html</w:t>
              </w:r>
            </w:p>
            <w:p w14:paraId="67E46437" w14:textId="77777777" w:rsidR="00154460" w:rsidRDefault="00154460" w:rsidP="00154460">
              <w:pPr>
                <w:pStyle w:val="Bibliography"/>
                <w:bidi/>
                <w:ind w:left="720" w:hanging="720"/>
                <w:rPr>
                  <w:rFonts w:hint="cs"/>
                  <w:noProof/>
                  <w:rtl/>
                  <w:lang w:bidi="ar-EG"/>
                </w:rPr>
              </w:pPr>
              <w:r>
                <w:rPr>
                  <w:rFonts w:hint="cs"/>
                  <w:noProof/>
                  <w:rtl/>
                  <w:lang w:bidi="ar-EG"/>
                </w:rPr>
                <w:lastRenderedPageBreak/>
                <w:t xml:space="preserve">علي مكيد. (2016). واقع اعتماد نظام جودة الخدمات الصحية في المستشفيات العمومية. تم الاسترداد من </w:t>
              </w:r>
              <w:r>
                <w:rPr>
                  <w:rFonts w:hint="cs"/>
                  <w:noProof/>
                  <w:lang w:bidi="ar-EG"/>
                </w:rPr>
                <w:t>https://asjp.cerist.dz/en/article/26438</w:t>
              </w:r>
            </w:p>
            <w:p w14:paraId="3FE586B8" w14:textId="77777777" w:rsidR="00154460" w:rsidRDefault="00154460" w:rsidP="00154460">
              <w:pPr>
                <w:pStyle w:val="Bibliography"/>
                <w:bidi/>
                <w:ind w:left="720" w:hanging="720"/>
                <w:rPr>
                  <w:rFonts w:hint="cs"/>
                  <w:noProof/>
                  <w:rtl/>
                  <w:lang w:bidi="ar-EG"/>
                </w:rPr>
              </w:pPr>
              <w:r>
                <w:rPr>
                  <w:rFonts w:hint="cs"/>
                  <w:noProof/>
                  <w:rtl/>
                  <w:lang w:bidi="ar-EG"/>
                </w:rPr>
                <w:t xml:space="preserve">محمد علي سعد. (2022). قياس جودة الخدمات الصحية المقدمة في المستشفيات الحکومية بمنطقة الحدود الشمالية (عرعر) من منظور المرضي. تم الاسترداد من </w:t>
              </w:r>
              <w:r>
                <w:rPr>
                  <w:rFonts w:hint="cs"/>
                  <w:noProof/>
                  <w:lang w:bidi="ar-EG"/>
                </w:rPr>
                <w:t>https://cfdj.journals.ekb.eg/article_230418.html</w:t>
              </w:r>
            </w:p>
            <w:p w14:paraId="10D88C81" w14:textId="09EF474A" w:rsidR="00A73BBE" w:rsidRDefault="00392DC1" w:rsidP="00154460">
              <w:pPr>
                <w:pStyle w:val="Bibliography"/>
              </w:pPr>
              <w:r w:rsidRPr="00A41E9C">
                <w:rPr>
                  <w:rFonts w:asciiTheme="majorBidi" w:hAnsiTheme="majorBidi" w:cstheme="majorBidi"/>
                  <w:bCs/>
                  <w:noProof/>
                </w:rPr>
                <w:fldChar w:fldCharType="end"/>
              </w:r>
            </w:p>
            <w:p w14:paraId="6599D211" w14:textId="2119E2F1" w:rsidR="00A73BBE" w:rsidRDefault="00A73BBE" w:rsidP="00A73BBE"/>
            <w:p w14:paraId="34BA97B1" w14:textId="591CBBA1" w:rsidR="00A73BBE" w:rsidRDefault="00A73BBE" w:rsidP="00A73BBE">
              <w:pPr>
                <w:pStyle w:val="Heading1"/>
                <w:spacing w:before="0"/>
              </w:pPr>
            </w:p>
            <w:p w14:paraId="70B55DA7" w14:textId="6B406A54" w:rsidR="00473317" w:rsidRDefault="00C44F79" w:rsidP="00A73BBE">
              <w:pPr>
                <w:bidi/>
                <w:spacing w:after="0"/>
              </w:pPr>
            </w:p>
          </w:sdtContent>
        </w:sdt>
      </w:sdtContent>
    </w:sdt>
    <w:sectPr w:rsidR="00473317" w:rsidSect="00B518B8">
      <w:footerReference w:type="default" r:id="rId2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EC955" w14:textId="77777777" w:rsidR="00C44F79" w:rsidRDefault="00C44F79" w:rsidP="003F3EF0">
      <w:pPr>
        <w:spacing w:after="0" w:line="240" w:lineRule="auto"/>
      </w:pPr>
      <w:r>
        <w:separator/>
      </w:r>
    </w:p>
  </w:endnote>
  <w:endnote w:type="continuationSeparator" w:id="0">
    <w:p w14:paraId="5422E95F" w14:textId="77777777" w:rsidR="00C44F79" w:rsidRDefault="00C44F79"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altName w:val="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Diwani Letter">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EB4AA" w14:textId="77777777" w:rsidR="00C44F79" w:rsidRDefault="00C44F79" w:rsidP="003F3EF0">
      <w:pPr>
        <w:spacing w:after="0" w:line="240" w:lineRule="auto"/>
      </w:pPr>
      <w:r>
        <w:separator/>
      </w:r>
    </w:p>
  </w:footnote>
  <w:footnote w:type="continuationSeparator" w:id="0">
    <w:p w14:paraId="7BD8C1E6" w14:textId="77777777" w:rsidR="00C44F79" w:rsidRDefault="00C44F79"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63BB"/>
    <w:multiLevelType w:val="hybridMultilevel"/>
    <w:tmpl w:val="871A6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B296277"/>
    <w:multiLevelType w:val="hybridMultilevel"/>
    <w:tmpl w:val="79729F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4715454"/>
    <w:multiLevelType w:val="multilevel"/>
    <w:tmpl w:val="C3BC7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63ADD"/>
    <w:multiLevelType w:val="hybridMultilevel"/>
    <w:tmpl w:val="C6461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DE44840"/>
    <w:multiLevelType w:val="hybridMultilevel"/>
    <w:tmpl w:val="0E1E0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3E272E3"/>
    <w:multiLevelType w:val="hybridMultilevel"/>
    <w:tmpl w:val="6FDE2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43036A"/>
    <w:multiLevelType w:val="hybridMultilevel"/>
    <w:tmpl w:val="8354D3D0"/>
    <w:lvl w:ilvl="0" w:tplc="19927C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6B0872"/>
    <w:multiLevelType w:val="hybridMultilevel"/>
    <w:tmpl w:val="42FC5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2D52844"/>
    <w:multiLevelType w:val="hybridMultilevel"/>
    <w:tmpl w:val="D158A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6045780"/>
    <w:multiLevelType w:val="hybridMultilevel"/>
    <w:tmpl w:val="44222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AE3287F"/>
    <w:multiLevelType w:val="hybridMultilevel"/>
    <w:tmpl w:val="B93EE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F4664A4"/>
    <w:multiLevelType w:val="hybridMultilevel"/>
    <w:tmpl w:val="5CF0F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1"/>
  </w:num>
  <w:num w:numId="6">
    <w:abstractNumId w:val="9"/>
  </w:num>
  <w:num w:numId="7">
    <w:abstractNumId w:val="4"/>
  </w:num>
  <w:num w:numId="8">
    <w:abstractNumId w:val="0"/>
  </w:num>
  <w:num w:numId="9">
    <w:abstractNumId w:val="3"/>
  </w:num>
  <w:num w:numId="10">
    <w:abstractNumId w:val="8"/>
  </w:num>
  <w:num w:numId="11">
    <w:abstractNumId w:val="2"/>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744C"/>
    <w:rsid w:val="00092A6E"/>
    <w:rsid w:val="000B7149"/>
    <w:rsid w:val="000B7917"/>
    <w:rsid w:val="000F31FF"/>
    <w:rsid w:val="000F75B9"/>
    <w:rsid w:val="001159E0"/>
    <w:rsid w:val="00141ABA"/>
    <w:rsid w:val="00154460"/>
    <w:rsid w:val="00164BAB"/>
    <w:rsid w:val="001B188A"/>
    <w:rsid w:val="001C58C4"/>
    <w:rsid w:val="00252E97"/>
    <w:rsid w:val="00286438"/>
    <w:rsid w:val="002932C4"/>
    <w:rsid w:val="002A1C28"/>
    <w:rsid w:val="002C4E28"/>
    <w:rsid w:val="002C69DB"/>
    <w:rsid w:val="002C79BF"/>
    <w:rsid w:val="002F5EFA"/>
    <w:rsid w:val="00316AE0"/>
    <w:rsid w:val="0031771A"/>
    <w:rsid w:val="003201FD"/>
    <w:rsid w:val="00334EFE"/>
    <w:rsid w:val="0034330C"/>
    <w:rsid w:val="00344354"/>
    <w:rsid w:val="00357C87"/>
    <w:rsid w:val="00370DAE"/>
    <w:rsid w:val="00372D69"/>
    <w:rsid w:val="00385077"/>
    <w:rsid w:val="00392DC1"/>
    <w:rsid w:val="003B4B57"/>
    <w:rsid w:val="003B7E02"/>
    <w:rsid w:val="003C5B63"/>
    <w:rsid w:val="003F3EF0"/>
    <w:rsid w:val="003F78B3"/>
    <w:rsid w:val="00413446"/>
    <w:rsid w:val="00433305"/>
    <w:rsid w:val="00473317"/>
    <w:rsid w:val="0048438C"/>
    <w:rsid w:val="004C0C34"/>
    <w:rsid w:val="004C7F8B"/>
    <w:rsid w:val="004D00CC"/>
    <w:rsid w:val="004D178A"/>
    <w:rsid w:val="004E21B6"/>
    <w:rsid w:val="004F1B1B"/>
    <w:rsid w:val="0051779C"/>
    <w:rsid w:val="0054063A"/>
    <w:rsid w:val="00573245"/>
    <w:rsid w:val="005A45F3"/>
    <w:rsid w:val="005D38F1"/>
    <w:rsid w:val="005D4BB1"/>
    <w:rsid w:val="006428A3"/>
    <w:rsid w:val="00697C4C"/>
    <w:rsid w:val="006A049F"/>
    <w:rsid w:val="006F79D4"/>
    <w:rsid w:val="00702E7A"/>
    <w:rsid w:val="007053EF"/>
    <w:rsid w:val="00771608"/>
    <w:rsid w:val="00773A48"/>
    <w:rsid w:val="007D7249"/>
    <w:rsid w:val="007D78ED"/>
    <w:rsid w:val="007F3490"/>
    <w:rsid w:val="008215D8"/>
    <w:rsid w:val="008316C8"/>
    <w:rsid w:val="00851112"/>
    <w:rsid w:val="00877FA8"/>
    <w:rsid w:val="008B1145"/>
    <w:rsid w:val="008C2C60"/>
    <w:rsid w:val="009273A8"/>
    <w:rsid w:val="00955335"/>
    <w:rsid w:val="0096216E"/>
    <w:rsid w:val="00966CA1"/>
    <w:rsid w:val="0097105F"/>
    <w:rsid w:val="0098469E"/>
    <w:rsid w:val="009A4C69"/>
    <w:rsid w:val="009C35D0"/>
    <w:rsid w:val="009E3156"/>
    <w:rsid w:val="00A41B96"/>
    <w:rsid w:val="00A41E9C"/>
    <w:rsid w:val="00A73BBE"/>
    <w:rsid w:val="00A81BFD"/>
    <w:rsid w:val="00A8221F"/>
    <w:rsid w:val="00A85D52"/>
    <w:rsid w:val="00B11FB3"/>
    <w:rsid w:val="00B518B8"/>
    <w:rsid w:val="00B606A0"/>
    <w:rsid w:val="00B75B2A"/>
    <w:rsid w:val="00BA644B"/>
    <w:rsid w:val="00BF4835"/>
    <w:rsid w:val="00BF50DC"/>
    <w:rsid w:val="00C13209"/>
    <w:rsid w:val="00C37D22"/>
    <w:rsid w:val="00C44F79"/>
    <w:rsid w:val="00C51A6C"/>
    <w:rsid w:val="00C51D52"/>
    <w:rsid w:val="00C52D3D"/>
    <w:rsid w:val="00C80BAE"/>
    <w:rsid w:val="00CC7C1A"/>
    <w:rsid w:val="00D40990"/>
    <w:rsid w:val="00D912D3"/>
    <w:rsid w:val="00D956FE"/>
    <w:rsid w:val="00DA55E0"/>
    <w:rsid w:val="00E37FCF"/>
    <w:rsid w:val="00E675A2"/>
    <w:rsid w:val="00E91837"/>
    <w:rsid w:val="00EA0855"/>
    <w:rsid w:val="00EC4BC9"/>
    <w:rsid w:val="00ED3FDA"/>
    <w:rsid w:val="00EF006C"/>
    <w:rsid w:val="00F0787E"/>
    <w:rsid w:val="00F42150"/>
    <w:rsid w:val="00F554F9"/>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2D3"/>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character" w:styleId="PlaceholderText">
    <w:name w:val="Placeholder Text"/>
    <w:basedOn w:val="DefaultParagraphFont"/>
    <w:uiPriority w:val="99"/>
    <w:semiHidden/>
    <w:rsid w:val="007D78ED"/>
    <w:rPr>
      <w:color w:val="666666"/>
    </w:rPr>
  </w:style>
  <w:style w:type="paragraph" w:customStyle="1" w:styleId="msonormal0">
    <w:name w:val="msonormal"/>
    <w:basedOn w:val="Normal"/>
    <w:rsid w:val="0000744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00744C"/>
    <w:pPr>
      <w:bidi/>
      <w:spacing w:after="0" w:line="240" w:lineRule="auto"/>
    </w:pPr>
    <w:rPr>
      <w:rFonts w:ascii="Times New Roman" w:eastAsia="Times New Roman" w:hAnsi="Times New Roman" w:cs="Times New Roman"/>
      <w:b/>
      <w:color w:val="000000" w:themeColor="text1"/>
      <w:kern w:val="0"/>
      <w:sz w:val="20"/>
      <w:szCs w:val="20"/>
      <w:lang w:bidi="ar-EG"/>
      <w14:ligatures w14:val="none"/>
    </w:rPr>
  </w:style>
  <w:style w:type="character" w:customStyle="1" w:styleId="FootnoteTextChar">
    <w:name w:val="Footnote Text Char"/>
    <w:basedOn w:val="DefaultParagraphFont"/>
    <w:link w:val="FootnoteText"/>
    <w:uiPriority w:val="99"/>
    <w:semiHidden/>
    <w:rsid w:val="0000744C"/>
    <w:rPr>
      <w:rFonts w:ascii="Times New Roman" w:eastAsia="Times New Roman" w:hAnsi="Times New Roman" w:cs="Times New Roman"/>
      <w:b/>
      <w:color w:val="000000" w:themeColor="text1"/>
      <w:kern w:val="0"/>
      <w:sz w:val="20"/>
      <w:szCs w:val="20"/>
      <w:lang w:bidi="ar-EG"/>
      <w14:ligatures w14:val="none"/>
    </w:rPr>
  </w:style>
  <w:style w:type="character" w:styleId="FootnoteReference">
    <w:name w:val="footnote reference"/>
    <w:basedOn w:val="DefaultParagraphFont"/>
    <w:uiPriority w:val="99"/>
    <w:semiHidden/>
    <w:unhideWhenUsed/>
    <w:rsid w:val="0000744C"/>
    <w:rPr>
      <w:vertAlign w:val="superscript"/>
    </w:rPr>
  </w:style>
  <w:style w:type="table" w:styleId="ListTable4-Accent5">
    <w:name w:val="List Table 4 Accent 5"/>
    <w:basedOn w:val="TableNormal"/>
    <w:uiPriority w:val="49"/>
    <w:rsid w:val="006F79D4"/>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6F79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7F349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1518">
      <w:bodyDiv w:val="1"/>
      <w:marLeft w:val="0"/>
      <w:marRight w:val="0"/>
      <w:marTop w:val="0"/>
      <w:marBottom w:val="0"/>
      <w:divBdr>
        <w:top w:val="none" w:sz="0" w:space="0" w:color="auto"/>
        <w:left w:val="none" w:sz="0" w:space="0" w:color="auto"/>
        <w:bottom w:val="none" w:sz="0" w:space="0" w:color="auto"/>
        <w:right w:val="none" w:sz="0" w:space="0" w:color="auto"/>
      </w:divBdr>
    </w:div>
    <w:div w:id="86316936">
      <w:bodyDiv w:val="1"/>
      <w:marLeft w:val="0"/>
      <w:marRight w:val="0"/>
      <w:marTop w:val="0"/>
      <w:marBottom w:val="0"/>
      <w:divBdr>
        <w:top w:val="none" w:sz="0" w:space="0" w:color="auto"/>
        <w:left w:val="none" w:sz="0" w:space="0" w:color="auto"/>
        <w:bottom w:val="none" w:sz="0" w:space="0" w:color="auto"/>
        <w:right w:val="none" w:sz="0" w:space="0" w:color="auto"/>
      </w:divBdr>
    </w:div>
    <w:div w:id="102188217">
      <w:bodyDiv w:val="1"/>
      <w:marLeft w:val="0"/>
      <w:marRight w:val="0"/>
      <w:marTop w:val="0"/>
      <w:marBottom w:val="0"/>
      <w:divBdr>
        <w:top w:val="none" w:sz="0" w:space="0" w:color="auto"/>
        <w:left w:val="none" w:sz="0" w:space="0" w:color="auto"/>
        <w:bottom w:val="none" w:sz="0" w:space="0" w:color="auto"/>
        <w:right w:val="none" w:sz="0" w:space="0" w:color="auto"/>
      </w:divBdr>
    </w:div>
    <w:div w:id="141579279">
      <w:bodyDiv w:val="1"/>
      <w:marLeft w:val="0"/>
      <w:marRight w:val="0"/>
      <w:marTop w:val="0"/>
      <w:marBottom w:val="0"/>
      <w:divBdr>
        <w:top w:val="none" w:sz="0" w:space="0" w:color="auto"/>
        <w:left w:val="none" w:sz="0" w:space="0" w:color="auto"/>
        <w:bottom w:val="none" w:sz="0" w:space="0" w:color="auto"/>
        <w:right w:val="none" w:sz="0" w:space="0" w:color="auto"/>
      </w:divBdr>
    </w:div>
    <w:div w:id="193736679">
      <w:bodyDiv w:val="1"/>
      <w:marLeft w:val="0"/>
      <w:marRight w:val="0"/>
      <w:marTop w:val="0"/>
      <w:marBottom w:val="0"/>
      <w:divBdr>
        <w:top w:val="none" w:sz="0" w:space="0" w:color="auto"/>
        <w:left w:val="none" w:sz="0" w:space="0" w:color="auto"/>
        <w:bottom w:val="none" w:sz="0" w:space="0" w:color="auto"/>
        <w:right w:val="none" w:sz="0" w:space="0" w:color="auto"/>
      </w:divBdr>
    </w:div>
    <w:div w:id="219707948">
      <w:bodyDiv w:val="1"/>
      <w:marLeft w:val="0"/>
      <w:marRight w:val="0"/>
      <w:marTop w:val="0"/>
      <w:marBottom w:val="0"/>
      <w:divBdr>
        <w:top w:val="none" w:sz="0" w:space="0" w:color="auto"/>
        <w:left w:val="none" w:sz="0" w:space="0" w:color="auto"/>
        <w:bottom w:val="none" w:sz="0" w:space="0" w:color="auto"/>
        <w:right w:val="none" w:sz="0" w:space="0" w:color="auto"/>
      </w:divBdr>
    </w:div>
    <w:div w:id="223178241">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78212801">
      <w:bodyDiv w:val="1"/>
      <w:marLeft w:val="0"/>
      <w:marRight w:val="0"/>
      <w:marTop w:val="0"/>
      <w:marBottom w:val="0"/>
      <w:divBdr>
        <w:top w:val="none" w:sz="0" w:space="0" w:color="auto"/>
        <w:left w:val="none" w:sz="0" w:space="0" w:color="auto"/>
        <w:bottom w:val="none" w:sz="0" w:space="0" w:color="auto"/>
        <w:right w:val="none" w:sz="0" w:space="0" w:color="auto"/>
      </w:divBdr>
    </w:div>
    <w:div w:id="419646165">
      <w:bodyDiv w:val="1"/>
      <w:marLeft w:val="0"/>
      <w:marRight w:val="0"/>
      <w:marTop w:val="0"/>
      <w:marBottom w:val="0"/>
      <w:divBdr>
        <w:top w:val="none" w:sz="0" w:space="0" w:color="auto"/>
        <w:left w:val="none" w:sz="0" w:space="0" w:color="auto"/>
        <w:bottom w:val="none" w:sz="0" w:space="0" w:color="auto"/>
        <w:right w:val="none" w:sz="0" w:space="0" w:color="auto"/>
      </w:divBdr>
    </w:div>
    <w:div w:id="43066616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3931094">
      <w:bodyDiv w:val="1"/>
      <w:marLeft w:val="0"/>
      <w:marRight w:val="0"/>
      <w:marTop w:val="0"/>
      <w:marBottom w:val="0"/>
      <w:divBdr>
        <w:top w:val="none" w:sz="0" w:space="0" w:color="auto"/>
        <w:left w:val="none" w:sz="0" w:space="0" w:color="auto"/>
        <w:bottom w:val="none" w:sz="0" w:space="0" w:color="auto"/>
        <w:right w:val="none" w:sz="0" w:space="0" w:color="auto"/>
      </w:divBdr>
    </w:div>
    <w:div w:id="489753943">
      <w:bodyDiv w:val="1"/>
      <w:marLeft w:val="0"/>
      <w:marRight w:val="0"/>
      <w:marTop w:val="0"/>
      <w:marBottom w:val="0"/>
      <w:divBdr>
        <w:top w:val="none" w:sz="0" w:space="0" w:color="auto"/>
        <w:left w:val="none" w:sz="0" w:space="0" w:color="auto"/>
        <w:bottom w:val="none" w:sz="0" w:space="0" w:color="auto"/>
        <w:right w:val="none" w:sz="0" w:space="0" w:color="auto"/>
      </w:divBdr>
    </w:div>
    <w:div w:id="557325601">
      <w:bodyDiv w:val="1"/>
      <w:marLeft w:val="0"/>
      <w:marRight w:val="0"/>
      <w:marTop w:val="0"/>
      <w:marBottom w:val="0"/>
      <w:divBdr>
        <w:top w:val="none" w:sz="0" w:space="0" w:color="auto"/>
        <w:left w:val="none" w:sz="0" w:space="0" w:color="auto"/>
        <w:bottom w:val="none" w:sz="0" w:space="0" w:color="auto"/>
        <w:right w:val="none" w:sz="0" w:space="0" w:color="auto"/>
      </w:divBdr>
    </w:div>
    <w:div w:id="598953406">
      <w:bodyDiv w:val="1"/>
      <w:marLeft w:val="0"/>
      <w:marRight w:val="0"/>
      <w:marTop w:val="0"/>
      <w:marBottom w:val="0"/>
      <w:divBdr>
        <w:top w:val="none" w:sz="0" w:space="0" w:color="auto"/>
        <w:left w:val="none" w:sz="0" w:space="0" w:color="auto"/>
        <w:bottom w:val="none" w:sz="0" w:space="0" w:color="auto"/>
        <w:right w:val="none" w:sz="0" w:space="0" w:color="auto"/>
      </w:divBdr>
    </w:div>
    <w:div w:id="607858316">
      <w:bodyDiv w:val="1"/>
      <w:marLeft w:val="0"/>
      <w:marRight w:val="0"/>
      <w:marTop w:val="0"/>
      <w:marBottom w:val="0"/>
      <w:divBdr>
        <w:top w:val="none" w:sz="0" w:space="0" w:color="auto"/>
        <w:left w:val="none" w:sz="0" w:space="0" w:color="auto"/>
        <w:bottom w:val="none" w:sz="0" w:space="0" w:color="auto"/>
        <w:right w:val="none" w:sz="0" w:space="0" w:color="auto"/>
      </w:divBdr>
    </w:div>
    <w:div w:id="675616271">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07948465">
      <w:bodyDiv w:val="1"/>
      <w:marLeft w:val="0"/>
      <w:marRight w:val="0"/>
      <w:marTop w:val="0"/>
      <w:marBottom w:val="0"/>
      <w:divBdr>
        <w:top w:val="none" w:sz="0" w:space="0" w:color="auto"/>
        <w:left w:val="none" w:sz="0" w:space="0" w:color="auto"/>
        <w:bottom w:val="none" w:sz="0" w:space="0" w:color="auto"/>
        <w:right w:val="none" w:sz="0" w:space="0" w:color="auto"/>
      </w:divBdr>
    </w:div>
    <w:div w:id="750658519">
      <w:bodyDiv w:val="1"/>
      <w:marLeft w:val="0"/>
      <w:marRight w:val="0"/>
      <w:marTop w:val="0"/>
      <w:marBottom w:val="0"/>
      <w:divBdr>
        <w:top w:val="none" w:sz="0" w:space="0" w:color="auto"/>
        <w:left w:val="none" w:sz="0" w:space="0" w:color="auto"/>
        <w:bottom w:val="none" w:sz="0" w:space="0" w:color="auto"/>
        <w:right w:val="none" w:sz="0" w:space="0" w:color="auto"/>
      </w:divBdr>
    </w:div>
    <w:div w:id="764299664">
      <w:bodyDiv w:val="1"/>
      <w:marLeft w:val="0"/>
      <w:marRight w:val="0"/>
      <w:marTop w:val="0"/>
      <w:marBottom w:val="0"/>
      <w:divBdr>
        <w:top w:val="none" w:sz="0" w:space="0" w:color="auto"/>
        <w:left w:val="none" w:sz="0" w:space="0" w:color="auto"/>
        <w:bottom w:val="none" w:sz="0" w:space="0" w:color="auto"/>
        <w:right w:val="none" w:sz="0" w:space="0" w:color="auto"/>
      </w:divBdr>
    </w:div>
    <w:div w:id="801383520">
      <w:bodyDiv w:val="1"/>
      <w:marLeft w:val="0"/>
      <w:marRight w:val="0"/>
      <w:marTop w:val="0"/>
      <w:marBottom w:val="0"/>
      <w:divBdr>
        <w:top w:val="none" w:sz="0" w:space="0" w:color="auto"/>
        <w:left w:val="none" w:sz="0" w:space="0" w:color="auto"/>
        <w:bottom w:val="none" w:sz="0" w:space="0" w:color="auto"/>
        <w:right w:val="none" w:sz="0" w:space="0" w:color="auto"/>
      </w:divBdr>
    </w:div>
    <w:div w:id="810249123">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929317500">
      <w:bodyDiv w:val="1"/>
      <w:marLeft w:val="0"/>
      <w:marRight w:val="0"/>
      <w:marTop w:val="0"/>
      <w:marBottom w:val="0"/>
      <w:divBdr>
        <w:top w:val="none" w:sz="0" w:space="0" w:color="auto"/>
        <w:left w:val="none" w:sz="0" w:space="0" w:color="auto"/>
        <w:bottom w:val="none" w:sz="0" w:space="0" w:color="auto"/>
        <w:right w:val="none" w:sz="0" w:space="0" w:color="auto"/>
      </w:divBdr>
    </w:div>
    <w:div w:id="936058685">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128091470">
      <w:bodyDiv w:val="1"/>
      <w:marLeft w:val="0"/>
      <w:marRight w:val="0"/>
      <w:marTop w:val="0"/>
      <w:marBottom w:val="0"/>
      <w:divBdr>
        <w:top w:val="none" w:sz="0" w:space="0" w:color="auto"/>
        <w:left w:val="none" w:sz="0" w:space="0" w:color="auto"/>
        <w:bottom w:val="none" w:sz="0" w:space="0" w:color="auto"/>
        <w:right w:val="none" w:sz="0" w:space="0" w:color="auto"/>
      </w:divBdr>
    </w:div>
    <w:div w:id="1149637772">
      <w:bodyDiv w:val="1"/>
      <w:marLeft w:val="0"/>
      <w:marRight w:val="0"/>
      <w:marTop w:val="0"/>
      <w:marBottom w:val="0"/>
      <w:divBdr>
        <w:top w:val="none" w:sz="0" w:space="0" w:color="auto"/>
        <w:left w:val="none" w:sz="0" w:space="0" w:color="auto"/>
        <w:bottom w:val="none" w:sz="0" w:space="0" w:color="auto"/>
        <w:right w:val="none" w:sz="0" w:space="0" w:color="auto"/>
      </w:divBdr>
    </w:div>
    <w:div w:id="1181965157">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12770898">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3941050">
      <w:bodyDiv w:val="1"/>
      <w:marLeft w:val="0"/>
      <w:marRight w:val="0"/>
      <w:marTop w:val="0"/>
      <w:marBottom w:val="0"/>
      <w:divBdr>
        <w:top w:val="none" w:sz="0" w:space="0" w:color="auto"/>
        <w:left w:val="none" w:sz="0" w:space="0" w:color="auto"/>
        <w:bottom w:val="none" w:sz="0" w:space="0" w:color="auto"/>
        <w:right w:val="none" w:sz="0" w:space="0" w:color="auto"/>
      </w:divBdr>
    </w:div>
    <w:div w:id="1395198461">
      <w:bodyDiv w:val="1"/>
      <w:marLeft w:val="0"/>
      <w:marRight w:val="0"/>
      <w:marTop w:val="0"/>
      <w:marBottom w:val="0"/>
      <w:divBdr>
        <w:top w:val="none" w:sz="0" w:space="0" w:color="auto"/>
        <w:left w:val="none" w:sz="0" w:space="0" w:color="auto"/>
        <w:bottom w:val="none" w:sz="0" w:space="0" w:color="auto"/>
        <w:right w:val="none" w:sz="0" w:space="0" w:color="auto"/>
      </w:divBdr>
    </w:div>
    <w:div w:id="1426655138">
      <w:bodyDiv w:val="1"/>
      <w:marLeft w:val="0"/>
      <w:marRight w:val="0"/>
      <w:marTop w:val="0"/>
      <w:marBottom w:val="0"/>
      <w:divBdr>
        <w:top w:val="none" w:sz="0" w:space="0" w:color="auto"/>
        <w:left w:val="none" w:sz="0" w:space="0" w:color="auto"/>
        <w:bottom w:val="none" w:sz="0" w:space="0" w:color="auto"/>
        <w:right w:val="none" w:sz="0" w:space="0" w:color="auto"/>
      </w:divBdr>
    </w:div>
    <w:div w:id="1450733948">
      <w:bodyDiv w:val="1"/>
      <w:marLeft w:val="0"/>
      <w:marRight w:val="0"/>
      <w:marTop w:val="0"/>
      <w:marBottom w:val="0"/>
      <w:divBdr>
        <w:top w:val="none" w:sz="0" w:space="0" w:color="auto"/>
        <w:left w:val="none" w:sz="0" w:space="0" w:color="auto"/>
        <w:bottom w:val="none" w:sz="0" w:space="0" w:color="auto"/>
        <w:right w:val="none" w:sz="0" w:space="0" w:color="auto"/>
      </w:divBdr>
    </w:div>
    <w:div w:id="1461874709">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48106087">
      <w:bodyDiv w:val="1"/>
      <w:marLeft w:val="0"/>
      <w:marRight w:val="0"/>
      <w:marTop w:val="0"/>
      <w:marBottom w:val="0"/>
      <w:divBdr>
        <w:top w:val="none" w:sz="0" w:space="0" w:color="auto"/>
        <w:left w:val="none" w:sz="0" w:space="0" w:color="auto"/>
        <w:bottom w:val="none" w:sz="0" w:space="0" w:color="auto"/>
        <w:right w:val="none" w:sz="0" w:space="0" w:color="auto"/>
      </w:divBdr>
    </w:div>
    <w:div w:id="1571649048">
      <w:bodyDiv w:val="1"/>
      <w:marLeft w:val="0"/>
      <w:marRight w:val="0"/>
      <w:marTop w:val="0"/>
      <w:marBottom w:val="0"/>
      <w:divBdr>
        <w:top w:val="none" w:sz="0" w:space="0" w:color="auto"/>
        <w:left w:val="none" w:sz="0" w:space="0" w:color="auto"/>
        <w:bottom w:val="none" w:sz="0" w:space="0" w:color="auto"/>
        <w:right w:val="none" w:sz="0" w:space="0" w:color="auto"/>
      </w:divBdr>
    </w:div>
    <w:div w:id="1574461332">
      <w:bodyDiv w:val="1"/>
      <w:marLeft w:val="0"/>
      <w:marRight w:val="0"/>
      <w:marTop w:val="0"/>
      <w:marBottom w:val="0"/>
      <w:divBdr>
        <w:top w:val="none" w:sz="0" w:space="0" w:color="auto"/>
        <w:left w:val="none" w:sz="0" w:space="0" w:color="auto"/>
        <w:bottom w:val="none" w:sz="0" w:space="0" w:color="auto"/>
        <w:right w:val="none" w:sz="0" w:space="0" w:color="auto"/>
      </w:divBdr>
    </w:div>
    <w:div w:id="1574586739">
      <w:bodyDiv w:val="1"/>
      <w:marLeft w:val="0"/>
      <w:marRight w:val="0"/>
      <w:marTop w:val="0"/>
      <w:marBottom w:val="0"/>
      <w:divBdr>
        <w:top w:val="none" w:sz="0" w:space="0" w:color="auto"/>
        <w:left w:val="none" w:sz="0" w:space="0" w:color="auto"/>
        <w:bottom w:val="none" w:sz="0" w:space="0" w:color="auto"/>
        <w:right w:val="none" w:sz="0" w:space="0" w:color="auto"/>
      </w:divBdr>
    </w:div>
    <w:div w:id="1595750744">
      <w:bodyDiv w:val="1"/>
      <w:marLeft w:val="0"/>
      <w:marRight w:val="0"/>
      <w:marTop w:val="0"/>
      <w:marBottom w:val="0"/>
      <w:divBdr>
        <w:top w:val="none" w:sz="0" w:space="0" w:color="auto"/>
        <w:left w:val="none" w:sz="0" w:space="0" w:color="auto"/>
        <w:bottom w:val="none" w:sz="0" w:space="0" w:color="auto"/>
        <w:right w:val="none" w:sz="0" w:space="0" w:color="auto"/>
      </w:divBdr>
    </w:div>
    <w:div w:id="1641885384">
      <w:bodyDiv w:val="1"/>
      <w:marLeft w:val="0"/>
      <w:marRight w:val="0"/>
      <w:marTop w:val="0"/>
      <w:marBottom w:val="0"/>
      <w:divBdr>
        <w:top w:val="none" w:sz="0" w:space="0" w:color="auto"/>
        <w:left w:val="none" w:sz="0" w:space="0" w:color="auto"/>
        <w:bottom w:val="none" w:sz="0" w:space="0" w:color="auto"/>
        <w:right w:val="none" w:sz="0" w:space="0" w:color="auto"/>
      </w:divBdr>
    </w:div>
    <w:div w:id="1667245483">
      <w:bodyDiv w:val="1"/>
      <w:marLeft w:val="0"/>
      <w:marRight w:val="0"/>
      <w:marTop w:val="0"/>
      <w:marBottom w:val="0"/>
      <w:divBdr>
        <w:top w:val="none" w:sz="0" w:space="0" w:color="auto"/>
        <w:left w:val="none" w:sz="0" w:space="0" w:color="auto"/>
        <w:bottom w:val="none" w:sz="0" w:space="0" w:color="auto"/>
        <w:right w:val="none" w:sz="0" w:space="0" w:color="auto"/>
      </w:divBdr>
    </w:div>
    <w:div w:id="1679236210">
      <w:bodyDiv w:val="1"/>
      <w:marLeft w:val="0"/>
      <w:marRight w:val="0"/>
      <w:marTop w:val="0"/>
      <w:marBottom w:val="0"/>
      <w:divBdr>
        <w:top w:val="none" w:sz="0" w:space="0" w:color="auto"/>
        <w:left w:val="none" w:sz="0" w:space="0" w:color="auto"/>
        <w:bottom w:val="none" w:sz="0" w:space="0" w:color="auto"/>
        <w:right w:val="none" w:sz="0" w:space="0" w:color="auto"/>
      </w:divBdr>
    </w:div>
    <w:div w:id="1773936185">
      <w:bodyDiv w:val="1"/>
      <w:marLeft w:val="0"/>
      <w:marRight w:val="0"/>
      <w:marTop w:val="0"/>
      <w:marBottom w:val="0"/>
      <w:divBdr>
        <w:top w:val="none" w:sz="0" w:space="0" w:color="auto"/>
        <w:left w:val="none" w:sz="0" w:space="0" w:color="auto"/>
        <w:bottom w:val="none" w:sz="0" w:space="0" w:color="auto"/>
        <w:right w:val="none" w:sz="0" w:space="0" w:color="auto"/>
      </w:divBdr>
    </w:div>
    <w:div w:id="1785029245">
      <w:bodyDiv w:val="1"/>
      <w:marLeft w:val="0"/>
      <w:marRight w:val="0"/>
      <w:marTop w:val="0"/>
      <w:marBottom w:val="0"/>
      <w:divBdr>
        <w:top w:val="none" w:sz="0" w:space="0" w:color="auto"/>
        <w:left w:val="none" w:sz="0" w:space="0" w:color="auto"/>
        <w:bottom w:val="none" w:sz="0" w:space="0" w:color="auto"/>
        <w:right w:val="none" w:sz="0" w:space="0" w:color="auto"/>
      </w:divBdr>
    </w:div>
    <w:div w:id="1792550972">
      <w:bodyDiv w:val="1"/>
      <w:marLeft w:val="0"/>
      <w:marRight w:val="0"/>
      <w:marTop w:val="0"/>
      <w:marBottom w:val="0"/>
      <w:divBdr>
        <w:top w:val="none" w:sz="0" w:space="0" w:color="auto"/>
        <w:left w:val="none" w:sz="0" w:space="0" w:color="auto"/>
        <w:bottom w:val="none" w:sz="0" w:space="0" w:color="auto"/>
        <w:right w:val="none" w:sz="0" w:space="0" w:color="auto"/>
      </w:divBdr>
    </w:div>
    <w:div w:id="1909534970">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203673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package" Target="embeddings/Microsoft_Visio_Drawing3.vsdx"/><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package" Target="embeddings/Microsoft_Visio_Drawing1.vsdx"/><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diagramQuickStyle" Target="diagrams/quickStyle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package" Target="embeddings/Microsoft_Visio_Drawing2.vsdx"/><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4.emf"/><Relationship Id="rId28" Type="http://schemas.openxmlformats.org/officeDocument/2006/relationships/fontTable" Target="fontTable.xml"/><Relationship Id="rId10" Type="http://schemas.openxmlformats.org/officeDocument/2006/relationships/package" Target="embeddings/Microsoft_Visio_Drawing.vsdx"/><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22E419-68D9-4AF3-A766-4AA99BD30CE8}" type="doc">
      <dgm:prSet loTypeId="urn:microsoft.com/office/officeart/2011/layout/HexagonRadial" loCatId="cycle" qsTypeId="urn:microsoft.com/office/officeart/2005/8/quickstyle/3d1" qsCatId="3D" csTypeId="urn:microsoft.com/office/officeart/2005/8/colors/accent1_2" csCatId="accent1" phldr="1"/>
      <dgm:spPr/>
      <dgm:t>
        <a:bodyPr/>
        <a:lstStyle/>
        <a:p>
          <a:pPr rtl="1"/>
          <a:endParaRPr lang="ar-SA"/>
        </a:p>
      </dgm:t>
    </dgm:pt>
    <dgm:pt modelId="{1C1BF05D-E0E2-474D-BD83-F202F1AF53B4}">
      <dgm:prSet phldrT="[Text]"/>
      <dgm:spPr/>
      <dgm:t>
        <a:bodyPr/>
        <a:lstStyle/>
        <a:p>
          <a:pPr rtl="1"/>
          <a:r>
            <a:rPr lang="ar-EG"/>
            <a:t>فوائد وسائل التواصل الاجتماعي</a:t>
          </a:r>
          <a:endParaRPr lang="ar-SA"/>
        </a:p>
      </dgm:t>
    </dgm:pt>
    <dgm:pt modelId="{304ED2B7-49FE-42AE-AA3D-E20C122DD507}" type="parTrans" cxnId="{DDDB86D3-26F8-4BE6-BDFE-828F2A528A27}">
      <dgm:prSet/>
      <dgm:spPr/>
      <dgm:t>
        <a:bodyPr/>
        <a:lstStyle/>
        <a:p>
          <a:pPr rtl="1"/>
          <a:endParaRPr lang="ar-SA"/>
        </a:p>
      </dgm:t>
    </dgm:pt>
    <dgm:pt modelId="{8F31372F-9760-45D0-97CC-8E029ADF3000}" type="sibTrans" cxnId="{DDDB86D3-26F8-4BE6-BDFE-828F2A528A27}">
      <dgm:prSet/>
      <dgm:spPr/>
      <dgm:t>
        <a:bodyPr/>
        <a:lstStyle/>
        <a:p>
          <a:pPr rtl="1"/>
          <a:endParaRPr lang="ar-SA"/>
        </a:p>
      </dgm:t>
    </dgm:pt>
    <dgm:pt modelId="{0173C8B7-E4B9-4D35-BE0C-93F0CA9ABA94}">
      <dgm:prSet phldrT="[Text]"/>
      <dgm:spPr/>
      <dgm:t>
        <a:bodyPr/>
        <a:lstStyle/>
        <a:p>
          <a:pPr rtl="1"/>
          <a:r>
            <a:rPr lang="ar-SA"/>
            <a:t>التواصل الفوري</a:t>
          </a:r>
        </a:p>
      </dgm:t>
    </dgm:pt>
    <dgm:pt modelId="{BCAEF969-A3D9-4962-A7E5-0E7AE2556C78}" type="parTrans" cxnId="{95123E3C-432F-42ED-8F06-A9D91F88252C}">
      <dgm:prSet/>
      <dgm:spPr/>
      <dgm:t>
        <a:bodyPr/>
        <a:lstStyle/>
        <a:p>
          <a:pPr rtl="1"/>
          <a:endParaRPr lang="ar-SA"/>
        </a:p>
      </dgm:t>
    </dgm:pt>
    <dgm:pt modelId="{57D80CFB-2B29-4FF0-8910-86B3ABD3BC58}" type="sibTrans" cxnId="{95123E3C-432F-42ED-8F06-A9D91F88252C}">
      <dgm:prSet/>
      <dgm:spPr/>
      <dgm:t>
        <a:bodyPr/>
        <a:lstStyle/>
        <a:p>
          <a:pPr rtl="1"/>
          <a:endParaRPr lang="ar-SA"/>
        </a:p>
      </dgm:t>
    </dgm:pt>
    <dgm:pt modelId="{7F5D035B-19DA-49A0-B2A4-A954F61D2B2C}">
      <dgm:prSet phldrT="[Text]"/>
      <dgm:spPr/>
      <dgm:t>
        <a:bodyPr/>
        <a:lstStyle/>
        <a:p>
          <a:pPr rtl="1"/>
          <a:r>
            <a:rPr lang="ar-SA"/>
            <a:t>تعزيز حضور العلامة التجارية</a:t>
          </a:r>
        </a:p>
      </dgm:t>
    </dgm:pt>
    <dgm:pt modelId="{FEDD53E6-2F7E-4409-B599-D4D899D79BA8}" type="parTrans" cxnId="{8F3DE84D-88BB-4412-A246-57D82C83FA17}">
      <dgm:prSet/>
      <dgm:spPr/>
      <dgm:t>
        <a:bodyPr/>
        <a:lstStyle/>
        <a:p>
          <a:pPr rtl="1"/>
          <a:endParaRPr lang="ar-SA"/>
        </a:p>
      </dgm:t>
    </dgm:pt>
    <dgm:pt modelId="{27B1D31D-E9F0-480E-BF48-3A9917627720}" type="sibTrans" cxnId="{8F3DE84D-88BB-4412-A246-57D82C83FA17}">
      <dgm:prSet/>
      <dgm:spPr/>
      <dgm:t>
        <a:bodyPr/>
        <a:lstStyle/>
        <a:p>
          <a:pPr rtl="1"/>
          <a:endParaRPr lang="ar-SA"/>
        </a:p>
      </dgm:t>
    </dgm:pt>
    <dgm:pt modelId="{4D806B10-7676-415C-8A8A-4EF8CBBEC62C}">
      <dgm:prSet phldrT="[Text]"/>
      <dgm:spPr/>
      <dgm:t>
        <a:bodyPr/>
        <a:lstStyle/>
        <a:p>
          <a:pPr rtl="1"/>
          <a:r>
            <a:rPr lang="ar-SA"/>
            <a:t>التسويق المُستهدف</a:t>
          </a:r>
        </a:p>
      </dgm:t>
    </dgm:pt>
    <dgm:pt modelId="{C2FD5E5F-B29C-47CD-81B4-C0750A270962}" type="parTrans" cxnId="{384AD9E1-3EF4-41A4-B6B3-1E8C13FD880D}">
      <dgm:prSet/>
      <dgm:spPr/>
      <dgm:t>
        <a:bodyPr/>
        <a:lstStyle/>
        <a:p>
          <a:pPr rtl="1"/>
          <a:endParaRPr lang="ar-SA"/>
        </a:p>
      </dgm:t>
    </dgm:pt>
    <dgm:pt modelId="{D6CFF44F-8E5C-4DCC-85AC-73390C210F00}" type="sibTrans" cxnId="{384AD9E1-3EF4-41A4-B6B3-1E8C13FD880D}">
      <dgm:prSet/>
      <dgm:spPr/>
      <dgm:t>
        <a:bodyPr/>
        <a:lstStyle/>
        <a:p>
          <a:pPr rtl="1"/>
          <a:endParaRPr lang="ar-SA"/>
        </a:p>
      </dgm:t>
    </dgm:pt>
    <dgm:pt modelId="{FE662C74-7DE5-412B-91D6-803956A0FB26}">
      <dgm:prSet phldrT="[Text]"/>
      <dgm:spPr/>
      <dgm:t>
        <a:bodyPr/>
        <a:lstStyle/>
        <a:p>
          <a:pPr rtl="1"/>
          <a:r>
            <a:rPr lang="ar-SA"/>
            <a:t>بناء الثقة والمصداقية</a:t>
          </a:r>
        </a:p>
      </dgm:t>
    </dgm:pt>
    <dgm:pt modelId="{288E8089-15AD-413B-8BC3-8708018D05F8}" type="parTrans" cxnId="{8388A600-A024-4F7E-8C7B-DD6C0E1CE661}">
      <dgm:prSet/>
      <dgm:spPr/>
      <dgm:t>
        <a:bodyPr/>
        <a:lstStyle/>
        <a:p>
          <a:pPr rtl="1"/>
          <a:endParaRPr lang="ar-SA"/>
        </a:p>
      </dgm:t>
    </dgm:pt>
    <dgm:pt modelId="{4C6A3603-6733-42C8-81AA-560B7EBBE4F1}" type="sibTrans" cxnId="{8388A600-A024-4F7E-8C7B-DD6C0E1CE661}">
      <dgm:prSet/>
      <dgm:spPr/>
      <dgm:t>
        <a:bodyPr/>
        <a:lstStyle/>
        <a:p>
          <a:pPr rtl="1"/>
          <a:endParaRPr lang="ar-SA"/>
        </a:p>
      </dgm:t>
    </dgm:pt>
    <dgm:pt modelId="{CAD6B994-31AF-486C-B40A-4C35B45C6B39}">
      <dgm:prSet phldrT="[Text]"/>
      <dgm:spPr/>
      <dgm:t>
        <a:bodyPr/>
        <a:lstStyle/>
        <a:p>
          <a:pPr rtl="1"/>
          <a:r>
            <a:rPr lang="ar-SA"/>
            <a:t>التواصل والتعاون</a:t>
          </a:r>
        </a:p>
      </dgm:t>
    </dgm:pt>
    <dgm:pt modelId="{52387F4C-EBFA-4935-B7FF-0FA91565CAEA}" type="parTrans" cxnId="{D50CB321-59F3-4F27-BA81-47197ABE42E7}">
      <dgm:prSet/>
      <dgm:spPr/>
      <dgm:t>
        <a:bodyPr/>
        <a:lstStyle/>
        <a:p>
          <a:pPr rtl="1"/>
          <a:endParaRPr lang="ar-SA"/>
        </a:p>
      </dgm:t>
    </dgm:pt>
    <dgm:pt modelId="{3A2F88A8-02D0-49C2-8738-42F337BE4C7C}" type="sibTrans" cxnId="{D50CB321-59F3-4F27-BA81-47197ABE42E7}">
      <dgm:prSet/>
      <dgm:spPr/>
      <dgm:t>
        <a:bodyPr/>
        <a:lstStyle/>
        <a:p>
          <a:pPr rtl="1"/>
          <a:endParaRPr lang="ar-SA"/>
        </a:p>
      </dgm:t>
    </dgm:pt>
    <dgm:pt modelId="{14606C13-C642-40EC-8936-65B7CAB6323C}">
      <dgm:prSet phldrT="[Text]"/>
      <dgm:spPr/>
      <dgm:t>
        <a:bodyPr/>
        <a:lstStyle/>
        <a:p>
          <a:pPr rtl="1"/>
          <a:r>
            <a:rPr lang="ar-SA"/>
            <a:t>آراء وتعليقات العملاء</a:t>
          </a:r>
        </a:p>
      </dgm:t>
    </dgm:pt>
    <dgm:pt modelId="{EFC41FE2-C74E-4D05-972C-B18058908351}" type="parTrans" cxnId="{8211CA46-B57E-4A0D-A133-13AADAB96C67}">
      <dgm:prSet/>
      <dgm:spPr/>
      <dgm:t>
        <a:bodyPr/>
        <a:lstStyle/>
        <a:p>
          <a:pPr rtl="1"/>
          <a:endParaRPr lang="ar-SA"/>
        </a:p>
      </dgm:t>
    </dgm:pt>
    <dgm:pt modelId="{304A1767-7505-4AEE-8410-45A229AB0C84}" type="sibTrans" cxnId="{8211CA46-B57E-4A0D-A133-13AADAB96C67}">
      <dgm:prSet/>
      <dgm:spPr/>
      <dgm:t>
        <a:bodyPr/>
        <a:lstStyle/>
        <a:p>
          <a:pPr rtl="1"/>
          <a:endParaRPr lang="ar-SA"/>
        </a:p>
      </dgm:t>
    </dgm:pt>
    <dgm:pt modelId="{2BFE04FB-C3E3-4F50-872F-DA31E03842A9}" type="pres">
      <dgm:prSet presAssocID="{8D22E419-68D9-4AF3-A766-4AA99BD30CE8}" presName="Name0" presStyleCnt="0">
        <dgm:presLayoutVars>
          <dgm:chMax val="1"/>
          <dgm:chPref val="1"/>
          <dgm:dir/>
          <dgm:animOne val="branch"/>
          <dgm:animLvl val="lvl"/>
        </dgm:presLayoutVars>
      </dgm:prSet>
      <dgm:spPr/>
    </dgm:pt>
    <dgm:pt modelId="{6A821BD1-7B19-408F-B32C-3108C0B33E3A}" type="pres">
      <dgm:prSet presAssocID="{1C1BF05D-E0E2-474D-BD83-F202F1AF53B4}" presName="Parent" presStyleLbl="node0" presStyleIdx="0" presStyleCnt="1">
        <dgm:presLayoutVars>
          <dgm:chMax val="6"/>
          <dgm:chPref val="6"/>
        </dgm:presLayoutVars>
      </dgm:prSet>
      <dgm:spPr/>
    </dgm:pt>
    <dgm:pt modelId="{C16CB802-40F6-4312-8098-1063C0E38359}" type="pres">
      <dgm:prSet presAssocID="{0173C8B7-E4B9-4D35-BE0C-93F0CA9ABA94}" presName="Accent1" presStyleCnt="0"/>
      <dgm:spPr/>
    </dgm:pt>
    <dgm:pt modelId="{5445FE5E-22EB-4E8D-9EA6-5279D0325650}" type="pres">
      <dgm:prSet presAssocID="{0173C8B7-E4B9-4D35-BE0C-93F0CA9ABA94}" presName="Accent" presStyleLbl="bgShp" presStyleIdx="0" presStyleCnt="6"/>
      <dgm:spPr/>
    </dgm:pt>
    <dgm:pt modelId="{C8832394-2B7A-4E21-981F-BAD9BF792C4E}" type="pres">
      <dgm:prSet presAssocID="{0173C8B7-E4B9-4D35-BE0C-93F0CA9ABA94}" presName="Child1" presStyleLbl="node1" presStyleIdx="0" presStyleCnt="6">
        <dgm:presLayoutVars>
          <dgm:chMax val="0"/>
          <dgm:chPref val="0"/>
          <dgm:bulletEnabled val="1"/>
        </dgm:presLayoutVars>
      </dgm:prSet>
      <dgm:spPr/>
    </dgm:pt>
    <dgm:pt modelId="{A754EEC2-6E6D-4C90-8CF7-B8C18A71B1ED}" type="pres">
      <dgm:prSet presAssocID="{7F5D035B-19DA-49A0-B2A4-A954F61D2B2C}" presName="Accent2" presStyleCnt="0"/>
      <dgm:spPr/>
    </dgm:pt>
    <dgm:pt modelId="{5FC5C386-FED1-49F2-A2D8-A63B2FD569B8}" type="pres">
      <dgm:prSet presAssocID="{7F5D035B-19DA-49A0-B2A4-A954F61D2B2C}" presName="Accent" presStyleLbl="bgShp" presStyleIdx="1" presStyleCnt="6"/>
      <dgm:spPr/>
    </dgm:pt>
    <dgm:pt modelId="{BA060CB4-1B09-41B4-94C6-B85FC70F64E9}" type="pres">
      <dgm:prSet presAssocID="{7F5D035B-19DA-49A0-B2A4-A954F61D2B2C}" presName="Child2" presStyleLbl="node1" presStyleIdx="1" presStyleCnt="6">
        <dgm:presLayoutVars>
          <dgm:chMax val="0"/>
          <dgm:chPref val="0"/>
          <dgm:bulletEnabled val="1"/>
        </dgm:presLayoutVars>
      </dgm:prSet>
      <dgm:spPr/>
    </dgm:pt>
    <dgm:pt modelId="{D2821EF2-EBAE-4E42-9D19-91EFC2B2EBE5}" type="pres">
      <dgm:prSet presAssocID="{4D806B10-7676-415C-8A8A-4EF8CBBEC62C}" presName="Accent3" presStyleCnt="0"/>
      <dgm:spPr/>
    </dgm:pt>
    <dgm:pt modelId="{A38F4A0C-B268-49BA-A063-C7CADE19BA19}" type="pres">
      <dgm:prSet presAssocID="{4D806B10-7676-415C-8A8A-4EF8CBBEC62C}" presName="Accent" presStyleLbl="bgShp" presStyleIdx="2" presStyleCnt="6"/>
      <dgm:spPr/>
    </dgm:pt>
    <dgm:pt modelId="{65D26DCE-3935-48D0-8635-8E62D5A1208B}" type="pres">
      <dgm:prSet presAssocID="{4D806B10-7676-415C-8A8A-4EF8CBBEC62C}" presName="Child3" presStyleLbl="node1" presStyleIdx="2" presStyleCnt="6">
        <dgm:presLayoutVars>
          <dgm:chMax val="0"/>
          <dgm:chPref val="0"/>
          <dgm:bulletEnabled val="1"/>
        </dgm:presLayoutVars>
      </dgm:prSet>
      <dgm:spPr/>
    </dgm:pt>
    <dgm:pt modelId="{703C40B1-3FE0-4CAD-AD21-C3FC7A857EDC}" type="pres">
      <dgm:prSet presAssocID="{FE662C74-7DE5-412B-91D6-803956A0FB26}" presName="Accent4" presStyleCnt="0"/>
      <dgm:spPr/>
    </dgm:pt>
    <dgm:pt modelId="{BA6EFEF2-11DD-4633-9205-BBA7C548032F}" type="pres">
      <dgm:prSet presAssocID="{FE662C74-7DE5-412B-91D6-803956A0FB26}" presName="Accent" presStyleLbl="bgShp" presStyleIdx="3" presStyleCnt="6"/>
      <dgm:spPr/>
    </dgm:pt>
    <dgm:pt modelId="{8B292879-542E-433C-82BB-6BD967C54DF7}" type="pres">
      <dgm:prSet presAssocID="{FE662C74-7DE5-412B-91D6-803956A0FB26}" presName="Child4" presStyleLbl="node1" presStyleIdx="3" presStyleCnt="6">
        <dgm:presLayoutVars>
          <dgm:chMax val="0"/>
          <dgm:chPref val="0"/>
          <dgm:bulletEnabled val="1"/>
        </dgm:presLayoutVars>
      </dgm:prSet>
      <dgm:spPr/>
    </dgm:pt>
    <dgm:pt modelId="{029B14BD-B845-4CDC-B065-841822D392CB}" type="pres">
      <dgm:prSet presAssocID="{CAD6B994-31AF-486C-B40A-4C35B45C6B39}" presName="Accent5" presStyleCnt="0"/>
      <dgm:spPr/>
    </dgm:pt>
    <dgm:pt modelId="{41AB70F3-AAB8-4657-A7E4-B288EA42FD9C}" type="pres">
      <dgm:prSet presAssocID="{CAD6B994-31AF-486C-B40A-4C35B45C6B39}" presName="Accent" presStyleLbl="bgShp" presStyleIdx="4" presStyleCnt="6"/>
      <dgm:spPr/>
    </dgm:pt>
    <dgm:pt modelId="{A6510C38-97B3-49CA-ADCF-C991CDAEC6E3}" type="pres">
      <dgm:prSet presAssocID="{CAD6B994-31AF-486C-B40A-4C35B45C6B39}" presName="Child5" presStyleLbl="node1" presStyleIdx="4" presStyleCnt="6">
        <dgm:presLayoutVars>
          <dgm:chMax val="0"/>
          <dgm:chPref val="0"/>
          <dgm:bulletEnabled val="1"/>
        </dgm:presLayoutVars>
      </dgm:prSet>
      <dgm:spPr/>
    </dgm:pt>
    <dgm:pt modelId="{14A21957-3F52-4664-80D5-473497A23481}" type="pres">
      <dgm:prSet presAssocID="{14606C13-C642-40EC-8936-65B7CAB6323C}" presName="Accent6" presStyleCnt="0"/>
      <dgm:spPr/>
    </dgm:pt>
    <dgm:pt modelId="{98B30E0E-2B85-4415-BBBF-0CC6226E7F6C}" type="pres">
      <dgm:prSet presAssocID="{14606C13-C642-40EC-8936-65B7CAB6323C}" presName="Accent" presStyleLbl="bgShp" presStyleIdx="5" presStyleCnt="6"/>
      <dgm:spPr/>
    </dgm:pt>
    <dgm:pt modelId="{3EB5580E-309C-4CA1-991A-505AD11F71C0}" type="pres">
      <dgm:prSet presAssocID="{14606C13-C642-40EC-8936-65B7CAB6323C}" presName="Child6" presStyleLbl="node1" presStyleIdx="5" presStyleCnt="6">
        <dgm:presLayoutVars>
          <dgm:chMax val="0"/>
          <dgm:chPref val="0"/>
          <dgm:bulletEnabled val="1"/>
        </dgm:presLayoutVars>
      </dgm:prSet>
      <dgm:spPr/>
    </dgm:pt>
  </dgm:ptLst>
  <dgm:cxnLst>
    <dgm:cxn modelId="{8388A600-A024-4F7E-8C7B-DD6C0E1CE661}" srcId="{1C1BF05D-E0E2-474D-BD83-F202F1AF53B4}" destId="{FE662C74-7DE5-412B-91D6-803956A0FB26}" srcOrd="3" destOrd="0" parTransId="{288E8089-15AD-413B-8BC3-8708018D05F8}" sibTransId="{4C6A3603-6733-42C8-81AA-560B7EBBE4F1}"/>
    <dgm:cxn modelId="{D50CB321-59F3-4F27-BA81-47197ABE42E7}" srcId="{1C1BF05D-E0E2-474D-BD83-F202F1AF53B4}" destId="{CAD6B994-31AF-486C-B40A-4C35B45C6B39}" srcOrd="4" destOrd="0" parTransId="{52387F4C-EBFA-4935-B7FF-0FA91565CAEA}" sibTransId="{3A2F88A8-02D0-49C2-8738-42F337BE4C7C}"/>
    <dgm:cxn modelId="{95123E3C-432F-42ED-8F06-A9D91F88252C}" srcId="{1C1BF05D-E0E2-474D-BD83-F202F1AF53B4}" destId="{0173C8B7-E4B9-4D35-BE0C-93F0CA9ABA94}" srcOrd="0" destOrd="0" parTransId="{BCAEF969-A3D9-4962-A7E5-0E7AE2556C78}" sibTransId="{57D80CFB-2B29-4FF0-8910-86B3ABD3BC58}"/>
    <dgm:cxn modelId="{8211CA46-B57E-4A0D-A133-13AADAB96C67}" srcId="{1C1BF05D-E0E2-474D-BD83-F202F1AF53B4}" destId="{14606C13-C642-40EC-8936-65B7CAB6323C}" srcOrd="5" destOrd="0" parTransId="{EFC41FE2-C74E-4D05-972C-B18058908351}" sibTransId="{304A1767-7505-4AEE-8410-45A229AB0C84}"/>
    <dgm:cxn modelId="{5BADD069-C537-4E4C-9189-6469C76546ED}" type="presOf" srcId="{8D22E419-68D9-4AF3-A766-4AA99BD30CE8}" destId="{2BFE04FB-C3E3-4F50-872F-DA31E03842A9}" srcOrd="0" destOrd="0" presId="urn:microsoft.com/office/officeart/2011/layout/HexagonRadial"/>
    <dgm:cxn modelId="{8F3DE84D-88BB-4412-A246-57D82C83FA17}" srcId="{1C1BF05D-E0E2-474D-BD83-F202F1AF53B4}" destId="{7F5D035B-19DA-49A0-B2A4-A954F61D2B2C}" srcOrd="1" destOrd="0" parTransId="{FEDD53E6-2F7E-4409-B599-D4D899D79BA8}" sibTransId="{27B1D31D-E9F0-480E-BF48-3A9917627720}"/>
    <dgm:cxn modelId="{00E0E96F-D053-442B-A210-6BC1D4A0E849}" type="presOf" srcId="{FE662C74-7DE5-412B-91D6-803956A0FB26}" destId="{8B292879-542E-433C-82BB-6BD967C54DF7}" srcOrd="0" destOrd="0" presId="urn:microsoft.com/office/officeart/2011/layout/HexagonRadial"/>
    <dgm:cxn modelId="{6FAEBE86-C4BF-4F18-9CF9-A178D665147F}" type="presOf" srcId="{CAD6B994-31AF-486C-B40A-4C35B45C6B39}" destId="{A6510C38-97B3-49CA-ADCF-C991CDAEC6E3}" srcOrd="0" destOrd="0" presId="urn:microsoft.com/office/officeart/2011/layout/HexagonRadial"/>
    <dgm:cxn modelId="{9EA45F87-9F9C-49F9-9F76-BF2A74321883}" type="presOf" srcId="{0173C8B7-E4B9-4D35-BE0C-93F0CA9ABA94}" destId="{C8832394-2B7A-4E21-981F-BAD9BF792C4E}" srcOrd="0" destOrd="0" presId="urn:microsoft.com/office/officeart/2011/layout/HexagonRadial"/>
    <dgm:cxn modelId="{0A0CB591-CEE0-4052-BA5B-A0BEDA68B2C5}" type="presOf" srcId="{4D806B10-7676-415C-8A8A-4EF8CBBEC62C}" destId="{65D26DCE-3935-48D0-8635-8E62D5A1208B}" srcOrd="0" destOrd="0" presId="urn:microsoft.com/office/officeart/2011/layout/HexagonRadial"/>
    <dgm:cxn modelId="{94FAC998-C5A8-4838-9F92-A3CBBA70945C}" type="presOf" srcId="{1C1BF05D-E0E2-474D-BD83-F202F1AF53B4}" destId="{6A821BD1-7B19-408F-B32C-3108C0B33E3A}" srcOrd="0" destOrd="0" presId="urn:microsoft.com/office/officeart/2011/layout/HexagonRadial"/>
    <dgm:cxn modelId="{1FE0F8BB-5B75-4302-849F-8FEBC79AE76B}" type="presOf" srcId="{14606C13-C642-40EC-8936-65B7CAB6323C}" destId="{3EB5580E-309C-4CA1-991A-505AD11F71C0}" srcOrd="0" destOrd="0" presId="urn:microsoft.com/office/officeart/2011/layout/HexagonRadial"/>
    <dgm:cxn modelId="{DDDB86D3-26F8-4BE6-BDFE-828F2A528A27}" srcId="{8D22E419-68D9-4AF3-A766-4AA99BD30CE8}" destId="{1C1BF05D-E0E2-474D-BD83-F202F1AF53B4}" srcOrd="0" destOrd="0" parTransId="{304ED2B7-49FE-42AE-AA3D-E20C122DD507}" sibTransId="{8F31372F-9760-45D0-97CC-8E029ADF3000}"/>
    <dgm:cxn modelId="{384AD9E1-3EF4-41A4-B6B3-1E8C13FD880D}" srcId="{1C1BF05D-E0E2-474D-BD83-F202F1AF53B4}" destId="{4D806B10-7676-415C-8A8A-4EF8CBBEC62C}" srcOrd="2" destOrd="0" parTransId="{C2FD5E5F-B29C-47CD-81B4-C0750A270962}" sibTransId="{D6CFF44F-8E5C-4DCC-85AC-73390C210F00}"/>
    <dgm:cxn modelId="{BFA119F7-93C8-4146-B5CA-4D7448A4457D}" type="presOf" srcId="{7F5D035B-19DA-49A0-B2A4-A954F61D2B2C}" destId="{BA060CB4-1B09-41B4-94C6-B85FC70F64E9}" srcOrd="0" destOrd="0" presId="urn:microsoft.com/office/officeart/2011/layout/HexagonRadial"/>
    <dgm:cxn modelId="{AD455183-D647-42A0-9BAB-5897FAFBD5A8}" type="presParOf" srcId="{2BFE04FB-C3E3-4F50-872F-DA31E03842A9}" destId="{6A821BD1-7B19-408F-B32C-3108C0B33E3A}" srcOrd="0" destOrd="0" presId="urn:microsoft.com/office/officeart/2011/layout/HexagonRadial"/>
    <dgm:cxn modelId="{32AE9122-CC12-493F-A052-30E3A164F31E}" type="presParOf" srcId="{2BFE04FB-C3E3-4F50-872F-DA31E03842A9}" destId="{C16CB802-40F6-4312-8098-1063C0E38359}" srcOrd="1" destOrd="0" presId="urn:microsoft.com/office/officeart/2011/layout/HexagonRadial"/>
    <dgm:cxn modelId="{3E2D6692-DD80-4B45-B418-C45327A84F9D}" type="presParOf" srcId="{C16CB802-40F6-4312-8098-1063C0E38359}" destId="{5445FE5E-22EB-4E8D-9EA6-5279D0325650}" srcOrd="0" destOrd="0" presId="urn:microsoft.com/office/officeart/2011/layout/HexagonRadial"/>
    <dgm:cxn modelId="{28C55930-0F95-4BA1-B218-9A59C1880399}" type="presParOf" srcId="{2BFE04FB-C3E3-4F50-872F-DA31E03842A9}" destId="{C8832394-2B7A-4E21-981F-BAD9BF792C4E}" srcOrd="2" destOrd="0" presId="urn:microsoft.com/office/officeart/2011/layout/HexagonRadial"/>
    <dgm:cxn modelId="{F213C1EB-0CE9-4203-8196-BB4CA4DD53B2}" type="presParOf" srcId="{2BFE04FB-C3E3-4F50-872F-DA31E03842A9}" destId="{A754EEC2-6E6D-4C90-8CF7-B8C18A71B1ED}" srcOrd="3" destOrd="0" presId="urn:microsoft.com/office/officeart/2011/layout/HexagonRadial"/>
    <dgm:cxn modelId="{6EFC0B7D-E146-43D2-A531-9A82EA107013}" type="presParOf" srcId="{A754EEC2-6E6D-4C90-8CF7-B8C18A71B1ED}" destId="{5FC5C386-FED1-49F2-A2D8-A63B2FD569B8}" srcOrd="0" destOrd="0" presId="urn:microsoft.com/office/officeart/2011/layout/HexagonRadial"/>
    <dgm:cxn modelId="{0F768FA6-5D12-43D2-A365-7DC712D580D2}" type="presParOf" srcId="{2BFE04FB-C3E3-4F50-872F-DA31E03842A9}" destId="{BA060CB4-1B09-41B4-94C6-B85FC70F64E9}" srcOrd="4" destOrd="0" presId="urn:microsoft.com/office/officeart/2011/layout/HexagonRadial"/>
    <dgm:cxn modelId="{9F4B88C8-E953-4C5C-9967-93CCB4D62B92}" type="presParOf" srcId="{2BFE04FB-C3E3-4F50-872F-DA31E03842A9}" destId="{D2821EF2-EBAE-4E42-9D19-91EFC2B2EBE5}" srcOrd="5" destOrd="0" presId="urn:microsoft.com/office/officeart/2011/layout/HexagonRadial"/>
    <dgm:cxn modelId="{E1623C9E-1CC6-4D0B-9005-291931954911}" type="presParOf" srcId="{D2821EF2-EBAE-4E42-9D19-91EFC2B2EBE5}" destId="{A38F4A0C-B268-49BA-A063-C7CADE19BA19}" srcOrd="0" destOrd="0" presId="urn:microsoft.com/office/officeart/2011/layout/HexagonRadial"/>
    <dgm:cxn modelId="{C82BCE3C-EB60-4350-A5A4-F1790D889625}" type="presParOf" srcId="{2BFE04FB-C3E3-4F50-872F-DA31E03842A9}" destId="{65D26DCE-3935-48D0-8635-8E62D5A1208B}" srcOrd="6" destOrd="0" presId="urn:microsoft.com/office/officeart/2011/layout/HexagonRadial"/>
    <dgm:cxn modelId="{8D8C3DFD-853C-4977-9100-FD65C7A1D8C4}" type="presParOf" srcId="{2BFE04FB-C3E3-4F50-872F-DA31E03842A9}" destId="{703C40B1-3FE0-4CAD-AD21-C3FC7A857EDC}" srcOrd="7" destOrd="0" presId="urn:microsoft.com/office/officeart/2011/layout/HexagonRadial"/>
    <dgm:cxn modelId="{A7DA4665-F36C-4257-993A-40BD495896B5}" type="presParOf" srcId="{703C40B1-3FE0-4CAD-AD21-C3FC7A857EDC}" destId="{BA6EFEF2-11DD-4633-9205-BBA7C548032F}" srcOrd="0" destOrd="0" presId="urn:microsoft.com/office/officeart/2011/layout/HexagonRadial"/>
    <dgm:cxn modelId="{F04ACDDA-0CF5-43A9-A5AB-C691A58C3266}" type="presParOf" srcId="{2BFE04FB-C3E3-4F50-872F-DA31E03842A9}" destId="{8B292879-542E-433C-82BB-6BD967C54DF7}" srcOrd="8" destOrd="0" presId="urn:microsoft.com/office/officeart/2011/layout/HexagonRadial"/>
    <dgm:cxn modelId="{777272C2-D736-420C-8943-A80B53BB0044}" type="presParOf" srcId="{2BFE04FB-C3E3-4F50-872F-DA31E03842A9}" destId="{029B14BD-B845-4CDC-B065-841822D392CB}" srcOrd="9" destOrd="0" presId="urn:microsoft.com/office/officeart/2011/layout/HexagonRadial"/>
    <dgm:cxn modelId="{BB1B29CF-0D1B-4084-836F-964A7A6C34C9}" type="presParOf" srcId="{029B14BD-B845-4CDC-B065-841822D392CB}" destId="{41AB70F3-AAB8-4657-A7E4-B288EA42FD9C}" srcOrd="0" destOrd="0" presId="urn:microsoft.com/office/officeart/2011/layout/HexagonRadial"/>
    <dgm:cxn modelId="{B993D7B1-2804-49D1-BD6E-D94656167B9D}" type="presParOf" srcId="{2BFE04FB-C3E3-4F50-872F-DA31E03842A9}" destId="{A6510C38-97B3-49CA-ADCF-C991CDAEC6E3}" srcOrd="10" destOrd="0" presId="urn:microsoft.com/office/officeart/2011/layout/HexagonRadial"/>
    <dgm:cxn modelId="{772DBC89-9BAA-4EDA-BC95-A73B56FBCCDC}" type="presParOf" srcId="{2BFE04FB-C3E3-4F50-872F-DA31E03842A9}" destId="{14A21957-3F52-4664-80D5-473497A23481}" srcOrd="11" destOrd="0" presId="urn:microsoft.com/office/officeart/2011/layout/HexagonRadial"/>
    <dgm:cxn modelId="{C97A09E9-00A5-4D10-B4DB-F0A2AD649BE0}" type="presParOf" srcId="{14A21957-3F52-4664-80D5-473497A23481}" destId="{98B30E0E-2B85-4415-BBBF-0CC6226E7F6C}" srcOrd="0" destOrd="0" presId="urn:microsoft.com/office/officeart/2011/layout/HexagonRadial"/>
    <dgm:cxn modelId="{BB429524-F5B9-4147-8B9C-326348CA250B}" type="presParOf" srcId="{2BFE04FB-C3E3-4F50-872F-DA31E03842A9}" destId="{3EB5580E-309C-4CA1-991A-505AD11F71C0}" srcOrd="12"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EAEFB4-EC96-449E-A8DA-9E03853807D4}" type="doc">
      <dgm:prSet loTypeId="urn:microsoft.com/office/officeart/2011/layout/HexagonRadial" loCatId="cycle" qsTypeId="urn:microsoft.com/office/officeart/2005/8/quickstyle/3d1" qsCatId="3D" csTypeId="urn:microsoft.com/office/officeart/2005/8/colors/accent0_3" csCatId="mainScheme" phldr="1"/>
      <dgm:spPr/>
      <dgm:t>
        <a:bodyPr/>
        <a:lstStyle/>
        <a:p>
          <a:pPr rtl="1"/>
          <a:endParaRPr lang="ar-SA"/>
        </a:p>
      </dgm:t>
    </dgm:pt>
    <dgm:pt modelId="{F043A434-A9F8-4734-91C8-30642BE08655}">
      <dgm:prSet phldrT="[Text]"/>
      <dgm:spPr/>
      <dgm:t>
        <a:bodyPr/>
        <a:lstStyle/>
        <a:p>
          <a:pPr rtl="1"/>
          <a:r>
            <a:rPr lang="ar-SA"/>
            <a:t>تحديات إدارة المستشفيات التقليدية</a:t>
          </a:r>
        </a:p>
      </dgm:t>
    </dgm:pt>
    <dgm:pt modelId="{DF200E57-F178-4292-8DC1-DC5FEFEE3FF3}" type="parTrans" cxnId="{D9F94BFD-88B5-4071-9AA7-88F4B13F5806}">
      <dgm:prSet/>
      <dgm:spPr/>
      <dgm:t>
        <a:bodyPr/>
        <a:lstStyle/>
        <a:p>
          <a:pPr rtl="1"/>
          <a:endParaRPr lang="ar-SA"/>
        </a:p>
      </dgm:t>
    </dgm:pt>
    <dgm:pt modelId="{E75EF589-34DC-4858-98E5-89D56FD88629}" type="sibTrans" cxnId="{D9F94BFD-88B5-4071-9AA7-88F4B13F5806}">
      <dgm:prSet/>
      <dgm:spPr/>
      <dgm:t>
        <a:bodyPr/>
        <a:lstStyle/>
        <a:p>
          <a:pPr rtl="1"/>
          <a:endParaRPr lang="ar-SA"/>
        </a:p>
      </dgm:t>
    </dgm:pt>
    <dgm:pt modelId="{69DFD320-662D-4F54-A544-D79A5E71957D}">
      <dgm:prSet phldrT="[Text]"/>
      <dgm:spPr/>
      <dgm:t>
        <a:bodyPr/>
        <a:lstStyle/>
        <a:p>
          <a:pPr rtl="1"/>
          <a:r>
            <a:rPr lang="ar-SA"/>
            <a:t>ارتفاع الوقت والتكلفة</a:t>
          </a:r>
        </a:p>
      </dgm:t>
    </dgm:pt>
    <dgm:pt modelId="{5538CD20-2FD8-4BF5-97AE-3391F1F75C37}" type="parTrans" cxnId="{619D3B26-C124-4F51-A47D-B3FE18D33A62}">
      <dgm:prSet/>
      <dgm:spPr/>
      <dgm:t>
        <a:bodyPr/>
        <a:lstStyle/>
        <a:p>
          <a:pPr rtl="1"/>
          <a:endParaRPr lang="ar-SA"/>
        </a:p>
      </dgm:t>
    </dgm:pt>
    <dgm:pt modelId="{30ED3155-37D2-4663-84D6-1B402B2B1F21}" type="sibTrans" cxnId="{619D3B26-C124-4F51-A47D-B3FE18D33A62}">
      <dgm:prSet/>
      <dgm:spPr/>
      <dgm:t>
        <a:bodyPr/>
        <a:lstStyle/>
        <a:p>
          <a:pPr rtl="1"/>
          <a:endParaRPr lang="ar-SA"/>
        </a:p>
      </dgm:t>
    </dgm:pt>
    <dgm:pt modelId="{E7B2EA97-F552-47E2-82A5-BB4ADA651951}">
      <dgm:prSet phldrT="[Text]"/>
      <dgm:spPr/>
      <dgm:t>
        <a:bodyPr/>
        <a:lstStyle/>
        <a:p>
          <a:pPr rtl="1"/>
          <a:r>
            <a:rPr lang="ar-SA"/>
            <a:t>الخطأ البشري</a:t>
          </a:r>
        </a:p>
      </dgm:t>
    </dgm:pt>
    <dgm:pt modelId="{1CD783AD-1430-46F7-B32B-919AF10FD03B}" type="parTrans" cxnId="{E2AB5DED-F238-413F-B151-F22444C8881A}">
      <dgm:prSet/>
      <dgm:spPr/>
      <dgm:t>
        <a:bodyPr/>
        <a:lstStyle/>
        <a:p>
          <a:pPr rtl="1"/>
          <a:endParaRPr lang="ar-SA"/>
        </a:p>
      </dgm:t>
    </dgm:pt>
    <dgm:pt modelId="{7B55817E-D548-42D5-9351-613B6876CE81}" type="sibTrans" cxnId="{E2AB5DED-F238-413F-B151-F22444C8881A}">
      <dgm:prSet/>
      <dgm:spPr/>
      <dgm:t>
        <a:bodyPr/>
        <a:lstStyle/>
        <a:p>
          <a:pPr rtl="1"/>
          <a:endParaRPr lang="ar-SA"/>
        </a:p>
      </dgm:t>
    </dgm:pt>
    <dgm:pt modelId="{B6DA7258-8A98-40DF-88D6-BF3EFAD35CE9}">
      <dgm:prSet phldrT="[Text]"/>
      <dgm:spPr/>
      <dgm:t>
        <a:bodyPr/>
        <a:lstStyle/>
        <a:p>
          <a:pPr rtl="1"/>
          <a:r>
            <a:rPr lang="ar-SA"/>
            <a:t>صعوبة الحصول على المعلومات</a:t>
          </a:r>
        </a:p>
      </dgm:t>
    </dgm:pt>
    <dgm:pt modelId="{10EBF8A2-8109-44A7-971C-E7DEBDC7D8FC}" type="parTrans" cxnId="{CF89BEFA-39E9-4248-835B-7519DA52DB6E}">
      <dgm:prSet/>
      <dgm:spPr/>
      <dgm:t>
        <a:bodyPr/>
        <a:lstStyle/>
        <a:p>
          <a:pPr rtl="1"/>
          <a:endParaRPr lang="ar-SA"/>
        </a:p>
      </dgm:t>
    </dgm:pt>
    <dgm:pt modelId="{1611B67D-E41B-4235-A400-72ECE541B74B}" type="sibTrans" cxnId="{CF89BEFA-39E9-4248-835B-7519DA52DB6E}">
      <dgm:prSet/>
      <dgm:spPr/>
      <dgm:t>
        <a:bodyPr/>
        <a:lstStyle/>
        <a:p>
          <a:pPr rtl="1"/>
          <a:endParaRPr lang="ar-SA"/>
        </a:p>
      </dgm:t>
    </dgm:pt>
    <dgm:pt modelId="{B732A7FE-9364-499E-9317-2D7A553BB064}">
      <dgm:prSet phldrT="[Text]"/>
      <dgm:spPr/>
      <dgm:t>
        <a:bodyPr/>
        <a:lstStyle/>
        <a:p>
          <a:pPr rtl="1"/>
          <a:r>
            <a:rPr lang="ar-SA"/>
            <a:t>الأمان والسرية</a:t>
          </a:r>
        </a:p>
      </dgm:t>
    </dgm:pt>
    <dgm:pt modelId="{31CF9140-C783-493E-B4CB-00BF8A80ADBD}" type="parTrans" cxnId="{7A3CD94D-E2E2-40B1-9168-1ED64E924C71}">
      <dgm:prSet/>
      <dgm:spPr/>
      <dgm:t>
        <a:bodyPr/>
        <a:lstStyle/>
        <a:p>
          <a:pPr rtl="1"/>
          <a:endParaRPr lang="ar-SA"/>
        </a:p>
      </dgm:t>
    </dgm:pt>
    <dgm:pt modelId="{B6E2B723-3885-47E1-801F-263432619532}" type="sibTrans" cxnId="{7A3CD94D-E2E2-40B1-9168-1ED64E924C71}">
      <dgm:prSet/>
      <dgm:spPr/>
      <dgm:t>
        <a:bodyPr/>
        <a:lstStyle/>
        <a:p>
          <a:pPr rtl="1"/>
          <a:endParaRPr lang="ar-SA"/>
        </a:p>
      </dgm:t>
    </dgm:pt>
    <dgm:pt modelId="{C5DFFA22-FAEA-4DDF-8D41-B04220363848}">
      <dgm:prSet phldrT="[Text]"/>
      <dgm:spPr/>
      <dgm:t>
        <a:bodyPr/>
        <a:lstStyle/>
        <a:p>
          <a:pPr rtl="1"/>
          <a:r>
            <a:rPr lang="ar-SA"/>
            <a:t>التواصل غير الفعّال</a:t>
          </a:r>
        </a:p>
      </dgm:t>
    </dgm:pt>
    <dgm:pt modelId="{E332D87A-7985-4615-9646-EFFB2F6240F8}" type="parTrans" cxnId="{2358778C-0DA6-4301-96D5-3114931FFFC3}">
      <dgm:prSet/>
      <dgm:spPr/>
      <dgm:t>
        <a:bodyPr/>
        <a:lstStyle/>
        <a:p>
          <a:pPr rtl="1"/>
          <a:endParaRPr lang="ar-SA"/>
        </a:p>
      </dgm:t>
    </dgm:pt>
    <dgm:pt modelId="{0BBFA090-BB43-47F3-87C8-1E264EC0CBEC}" type="sibTrans" cxnId="{2358778C-0DA6-4301-96D5-3114931FFFC3}">
      <dgm:prSet/>
      <dgm:spPr/>
      <dgm:t>
        <a:bodyPr/>
        <a:lstStyle/>
        <a:p>
          <a:pPr rtl="1"/>
          <a:endParaRPr lang="ar-SA"/>
        </a:p>
      </dgm:t>
    </dgm:pt>
    <dgm:pt modelId="{D136657E-F0D3-483B-89D6-6F429E0798D1}">
      <dgm:prSet phldrT="[Text]"/>
      <dgm:spPr/>
      <dgm:t>
        <a:bodyPr/>
        <a:lstStyle/>
        <a:p>
          <a:pPr rtl="1"/>
          <a:r>
            <a:rPr lang="ar-SA"/>
            <a:t>التحديات البيئية</a:t>
          </a:r>
        </a:p>
      </dgm:t>
    </dgm:pt>
    <dgm:pt modelId="{B28C334B-F0BC-408F-8E14-C41E8F701433}" type="parTrans" cxnId="{94B6ABEA-140F-4573-8C89-F43B64959C97}">
      <dgm:prSet/>
      <dgm:spPr/>
      <dgm:t>
        <a:bodyPr/>
        <a:lstStyle/>
        <a:p>
          <a:pPr rtl="1"/>
          <a:endParaRPr lang="ar-SA"/>
        </a:p>
      </dgm:t>
    </dgm:pt>
    <dgm:pt modelId="{0EC4EB66-A1D9-4355-9BB9-154603D940C4}" type="sibTrans" cxnId="{94B6ABEA-140F-4573-8C89-F43B64959C97}">
      <dgm:prSet/>
      <dgm:spPr/>
      <dgm:t>
        <a:bodyPr/>
        <a:lstStyle/>
        <a:p>
          <a:pPr rtl="1"/>
          <a:endParaRPr lang="ar-SA"/>
        </a:p>
      </dgm:t>
    </dgm:pt>
    <dgm:pt modelId="{A5924034-D29F-4F81-B7EE-6CF2033C246B}" type="pres">
      <dgm:prSet presAssocID="{C4EAEFB4-EC96-449E-A8DA-9E03853807D4}" presName="Name0" presStyleCnt="0">
        <dgm:presLayoutVars>
          <dgm:chMax val="1"/>
          <dgm:chPref val="1"/>
          <dgm:dir/>
          <dgm:animOne val="branch"/>
          <dgm:animLvl val="lvl"/>
        </dgm:presLayoutVars>
      </dgm:prSet>
      <dgm:spPr/>
    </dgm:pt>
    <dgm:pt modelId="{8843D687-1FD1-4E15-953B-927417A14B40}" type="pres">
      <dgm:prSet presAssocID="{F043A434-A9F8-4734-91C8-30642BE08655}" presName="Parent" presStyleLbl="node0" presStyleIdx="0" presStyleCnt="1">
        <dgm:presLayoutVars>
          <dgm:chMax val="6"/>
          <dgm:chPref val="6"/>
        </dgm:presLayoutVars>
      </dgm:prSet>
      <dgm:spPr/>
    </dgm:pt>
    <dgm:pt modelId="{3EEA13F4-87D2-41D2-8FB1-76114EEA6385}" type="pres">
      <dgm:prSet presAssocID="{69DFD320-662D-4F54-A544-D79A5E71957D}" presName="Accent1" presStyleCnt="0"/>
      <dgm:spPr/>
    </dgm:pt>
    <dgm:pt modelId="{F35D1149-B6EB-412F-B159-0B0C54A2CB2B}" type="pres">
      <dgm:prSet presAssocID="{69DFD320-662D-4F54-A544-D79A5E71957D}" presName="Accent" presStyleLbl="bgShp" presStyleIdx="0" presStyleCnt="6"/>
      <dgm:spPr/>
    </dgm:pt>
    <dgm:pt modelId="{9F003778-77C3-4762-8E38-A3858D3A7E76}" type="pres">
      <dgm:prSet presAssocID="{69DFD320-662D-4F54-A544-D79A5E71957D}" presName="Child1" presStyleLbl="node1" presStyleIdx="0" presStyleCnt="6">
        <dgm:presLayoutVars>
          <dgm:chMax val="0"/>
          <dgm:chPref val="0"/>
          <dgm:bulletEnabled val="1"/>
        </dgm:presLayoutVars>
      </dgm:prSet>
      <dgm:spPr/>
    </dgm:pt>
    <dgm:pt modelId="{D72AC9C4-7482-49A9-AECD-E426084374D2}" type="pres">
      <dgm:prSet presAssocID="{E7B2EA97-F552-47E2-82A5-BB4ADA651951}" presName="Accent2" presStyleCnt="0"/>
      <dgm:spPr/>
    </dgm:pt>
    <dgm:pt modelId="{9E3C0012-BD3E-4212-9150-30FB0EFCA912}" type="pres">
      <dgm:prSet presAssocID="{E7B2EA97-F552-47E2-82A5-BB4ADA651951}" presName="Accent" presStyleLbl="bgShp" presStyleIdx="1" presStyleCnt="6"/>
      <dgm:spPr/>
    </dgm:pt>
    <dgm:pt modelId="{48C4B9E6-D2EA-4A3F-ACD6-B4D19A57E458}" type="pres">
      <dgm:prSet presAssocID="{E7B2EA97-F552-47E2-82A5-BB4ADA651951}" presName="Child2" presStyleLbl="node1" presStyleIdx="1" presStyleCnt="6">
        <dgm:presLayoutVars>
          <dgm:chMax val="0"/>
          <dgm:chPref val="0"/>
          <dgm:bulletEnabled val="1"/>
        </dgm:presLayoutVars>
      </dgm:prSet>
      <dgm:spPr/>
    </dgm:pt>
    <dgm:pt modelId="{18F5292D-2445-48A2-B006-E5B3F350040E}" type="pres">
      <dgm:prSet presAssocID="{B6DA7258-8A98-40DF-88D6-BF3EFAD35CE9}" presName="Accent3" presStyleCnt="0"/>
      <dgm:spPr/>
    </dgm:pt>
    <dgm:pt modelId="{B0188DAF-0B1E-4A2F-971B-0D66E9B7670B}" type="pres">
      <dgm:prSet presAssocID="{B6DA7258-8A98-40DF-88D6-BF3EFAD35CE9}" presName="Accent" presStyleLbl="bgShp" presStyleIdx="2" presStyleCnt="6"/>
      <dgm:spPr/>
    </dgm:pt>
    <dgm:pt modelId="{6F3EF5B2-68A1-44BC-BE92-07BAD7D53F72}" type="pres">
      <dgm:prSet presAssocID="{B6DA7258-8A98-40DF-88D6-BF3EFAD35CE9}" presName="Child3" presStyleLbl="node1" presStyleIdx="2" presStyleCnt="6">
        <dgm:presLayoutVars>
          <dgm:chMax val="0"/>
          <dgm:chPref val="0"/>
          <dgm:bulletEnabled val="1"/>
        </dgm:presLayoutVars>
      </dgm:prSet>
      <dgm:spPr/>
    </dgm:pt>
    <dgm:pt modelId="{3D31189A-7322-4B28-9E11-1A517D7B86E6}" type="pres">
      <dgm:prSet presAssocID="{B732A7FE-9364-499E-9317-2D7A553BB064}" presName="Accent4" presStyleCnt="0"/>
      <dgm:spPr/>
    </dgm:pt>
    <dgm:pt modelId="{AC037F86-B25E-4D90-BE86-0E5D79FBDC12}" type="pres">
      <dgm:prSet presAssocID="{B732A7FE-9364-499E-9317-2D7A553BB064}" presName="Accent" presStyleLbl="bgShp" presStyleIdx="3" presStyleCnt="6"/>
      <dgm:spPr/>
    </dgm:pt>
    <dgm:pt modelId="{9DFC9A63-7404-4243-A658-5CD080D12193}" type="pres">
      <dgm:prSet presAssocID="{B732A7FE-9364-499E-9317-2D7A553BB064}" presName="Child4" presStyleLbl="node1" presStyleIdx="3" presStyleCnt="6">
        <dgm:presLayoutVars>
          <dgm:chMax val="0"/>
          <dgm:chPref val="0"/>
          <dgm:bulletEnabled val="1"/>
        </dgm:presLayoutVars>
      </dgm:prSet>
      <dgm:spPr/>
    </dgm:pt>
    <dgm:pt modelId="{E6CA1D32-9799-4FAD-BD8A-3D6F21D81A35}" type="pres">
      <dgm:prSet presAssocID="{C5DFFA22-FAEA-4DDF-8D41-B04220363848}" presName="Accent5" presStyleCnt="0"/>
      <dgm:spPr/>
    </dgm:pt>
    <dgm:pt modelId="{DE85D60C-1C12-4D7B-A0A9-7950C0577150}" type="pres">
      <dgm:prSet presAssocID="{C5DFFA22-FAEA-4DDF-8D41-B04220363848}" presName="Accent" presStyleLbl="bgShp" presStyleIdx="4" presStyleCnt="6"/>
      <dgm:spPr/>
    </dgm:pt>
    <dgm:pt modelId="{854B7A6E-802B-46D1-86FD-0417DC79AFC8}" type="pres">
      <dgm:prSet presAssocID="{C5DFFA22-FAEA-4DDF-8D41-B04220363848}" presName="Child5" presStyleLbl="node1" presStyleIdx="4" presStyleCnt="6">
        <dgm:presLayoutVars>
          <dgm:chMax val="0"/>
          <dgm:chPref val="0"/>
          <dgm:bulletEnabled val="1"/>
        </dgm:presLayoutVars>
      </dgm:prSet>
      <dgm:spPr/>
    </dgm:pt>
    <dgm:pt modelId="{98338D16-0FD7-4E2B-A6D4-2BF7E420DEF2}" type="pres">
      <dgm:prSet presAssocID="{D136657E-F0D3-483B-89D6-6F429E0798D1}" presName="Accent6" presStyleCnt="0"/>
      <dgm:spPr/>
    </dgm:pt>
    <dgm:pt modelId="{A2DC534C-A6DD-45E3-AE18-F3175C35D57A}" type="pres">
      <dgm:prSet presAssocID="{D136657E-F0D3-483B-89D6-6F429E0798D1}" presName="Accent" presStyleLbl="bgShp" presStyleIdx="5" presStyleCnt="6"/>
      <dgm:spPr/>
    </dgm:pt>
    <dgm:pt modelId="{35E6472A-19E4-4801-8680-B89EE7468B17}" type="pres">
      <dgm:prSet presAssocID="{D136657E-F0D3-483B-89D6-6F429E0798D1}" presName="Child6" presStyleLbl="node1" presStyleIdx="5" presStyleCnt="6">
        <dgm:presLayoutVars>
          <dgm:chMax val="0"/>
          <dgm:chPref val="0"/>
          <dgm:bulletEnabled val="1"/>
        </dgm:presLayoutVars>
      </dgm:prSet>
      <dgm:spPr/>
    </dgm:pt>
  </dgm:ptLst>
  <dgm:cxnLst>
    <dgm:cxn modelId="{95FE8905-8EEB-4E6B-8C81-673B2AE7F889}" type="presOf" srcId="{B6DA7258-8A98-40DF-88D6-BF3EFAD35CE9}" destId="{6F3EF5B2-68A1-44BC-BE92-07BAD7D53F72}" srcOrd="0" destOrd="0" presId="urn:microsoft.com/office/officeart/2011/layout/HexagonRadial"/>
    <dgm:cxn modelId="{619D3B26-C124-4F51-A47D-B3FE18D33A62}" srcId="{F043A434-A9F8-4734-91C8-30642BE08655}" destId="{69DFD320-662D-4F54-A544-D79A5E71957D}" srcOrd="0" destOrd="0" parTransId="{5538CD20-2FD8-4BF5-97AE-3391F1F75C37}" sibTransId="{30ED3155-37D2-4663-84D6-1B402B2B1F21}"/>
    <dgm:cxn modelId="{35F7B02A-28BA-44E9-8F6F-27C06765F767}" type="presOf" srcId="{C4EAEFB4-EC96-449E-A8DA-9E03853807D4}" destId="{A5924034-D29F-4F81-B7EE-6CF2033C246B}" srcOrd="0" destOrd="0" presId="urn:microsoft.com/office/officeart/2011/layout/HexagonRadial"/>
    <dgm:cxn modelId="{72DBE12F-9F6F-4C93-9E5A-62C3A7923F2F}" type="presOf" srcId="{C5DFFA22-FAEA-4DDF-8D41-B04220363848}" destId="{854B7A6E-802B-46D1-86FD-0417DC79AFC8}" srcOrd="0" destOrd="0" presId="urn:microsoft.com/office/officeart/2011/layout/HexagonRadial"/>
    <dgm:cxn modelId="{FDCE245E-C6EC-440C-9B66-C0EBA4A2CCC6}" type="presOf" srcId="{B732A7FE-9364-499E-9317-2D7A553BB064}" destId="{9DFC9A63-7404-4243-A658-5CD080D12193}" srcOrd="0" destOrd="0" presId="urn:microsoft.com/office/officeart/2011/layout/HexagonRadial"/>
    <dgm:cxn modelId="{7A3CD94D-E2E2-40B1-9168-1ED64E924C71}" srcId="{F043A434-A9F8-4734-91C8-30642BE08655}" destId="{B732A7FE-9364-499E-9317-2D7A553BB064}" srcOrd="3" destOrd="0" parTransId="{31CF9140-C783-493E-B4CB-00BF8A80ADBD}" sibTransId="{B6E2B723-3885-47E1-801F-263432619532}"/>
    <dgm:cxn modelId="{85C07D74-C43B-48D4-994C-8B701F430AA5}" type="presOf" srcId="{69DFD320-662D-4F54-A544-D79A5E71957D}" destId="{9F003778-77C3-4762-8E38-A3858D3A7E76}" srcOrd="0" destOrd="0" presId="urn:microsoft.com/office/officeart/2011/layout/HexagonRadial"/>
    <dgm:cxn modelId="{0D9BC286-7D1F-45F7-BBBC-ED2E6E8137BD}" type="presOf" srcId="{F043A434-A9F8-4734-91C8-30642BE08655}" destId="{8843D687-1FD1-4E15-953B-927417A14B40}" srcOrd="0" destOrd="0" presId="urn:microsoft.com/office/officeart/2011/layout/HexagonRadial"/>
    <dgm:cxn modelId="{9C741088-1F65-434A-A1AD-959DA4DAE25A}" type="presOf" srcId="{E7B2EA97-F552-47E2-82A5-BB4ADA651951}" destId="{48C4B9E6-D2EA-4A3F-ACD6-B4D19A57E458}" srcOrd="0" destOrd="0" presId="urn:microsoft.com/office/officeart/2011/layout/HexagonRadial"/>
    <dgm:cxn modelId="{2358778C-0DA6-4301-96D5-3114931FFFC3}" srcId="{F043A434-A9F8-4734-91C8-30642BE08655}" destId="{C5DFFA22-FAEA-4DDF-8D41-B04220363848}" srcOrd="4" destOrd="0" parTransId="{E332D87A-7985-4615-9646-EFFB2F6240F8}" sibTransId="{0BBFA090-BB43-47F3-87C8-1E264EC0CBEC}"/>
    <dgm:cxn modelId="{94B6ABEA-140F-4573-8C89-F43B64959C97}" srcId="{F043A434-A9F8-4734-91C8-30642BE08655}" destId="{D136657E-F0D3-483B-89D6-6F429E0798D1}" srcOrd="5" destOrd="0" parTransId="{B28C334B-F0BC-408F-8E14-C41E8F701433}" sibTransId="{0EC4EB66-A1D9-4355-9BB9-154603D940C4}"/>
    <dgm:cxn modelId="{E2AB5DED-F238-413F-B151-F22444C8881A}" srcId="{F043A434-A9F8-4734-91C8-30642BE08655}" destId="{E7B2EA97-F552-47E2-82A5-BB4ADA651951}" srcOrd="1" destOrd="0" parTransId="{1CD783AD-1430-46F7-B32B-919AF10FD03B}" sibTransId="{7B55817E-D548-42D5-9351-613B6876CE81}"/>
    <dgm:cxn modelId="{CF89BEFA-39E9-4248-835B-7519DA52DB6E}" srcId="{F043A434-A9F8-4734-91C8-30642BE08655}" destId="{B6DA7258-8A98-40DF-88D6-BF3EFAD35CE9}" srcOrd="2" destOrd="0" parTransId="{10EBF8A2-8109-44A7-971C-E7DEBDC7D8FC}" sibTransId="{1611B67D-E41B-4235-A400-72ECE541B74B}"/>
    <dgm:cxn modelId="{D9F94BFD-88B5-4071-9AA7-88F4B13F5806}" srcId="{C4EAEFB4-EC96-449E-A8DA-9E03853807D4}" destId="{F043A434-A9F8-4734-91C8-30642BE08655}" srcOrd="0" destOrd="0" parTransId="{DF200E57-F178-4292-8DC1-DC5FEFEE3FF3}" sibTransId="{E75EF589-34DC-4858-98E5-89D56FD88629}"/>
    <dgm:cxn modelId="{12BAC7FE-3B78-414C-9767-89C7503568B5}" type="presOf" srcId="{D136657E-F0D3-483B-89D6-6F429E0798D1}" destId="{35E6472A-19E4-4801-8680-B89EE7468B17}" srcOrd="0" destOrd="0" presId="urn:microsoft.com/office/officeart/2011/layout/HexagonRadial"/>
    <dgm:cxn modelId="{2059F99C-C0F1-4F5A-A3AF-31867B1EC62F}" type="presParOf" srcId="{A5924034-D29F-4F81-B7EE-6CF2033C246B}" destId="{8843D687-1FD1-4E15-953B-927417A14B40}" srcOrd="0" destOrd="0" presId="urn:microsoft.com/office/officeart/2011/layout/HexagonRadial"/>
    <dgm:cxn modelId="{A191DD1A-C198-40CA-A134-57E75DF12A5C}" type="presParOf" srcId="{A5924034-D29F-4F81-B7EE-6CF2033C246B}" destId="{3EEA13F4-87D2-41D2-8FB1-76114EEA6385}" srcOrd="1" destOrd="0" presId="urn:microsoft.com/office/officeart/2011/layout/HexagonRadial"/>
    <dgm:cxn modelId="{41A44720-96DF-440C-9A58-5FF3FAFE2946}" type="presParOf" srcId="{3EEA13F4-87D2-41D2-8FB1-76114EEA6385}" destId="{F35D1149-B6EB-412F-B159-0B0C54A2CB2B}" srcOrd="0" destOrd="0" presId="urn:microsoft.com/office/officeart/2011/layout/HexagonRadial"/>
    <dgm:cxn modelId="{BBA45DFC-6092-4391-AF4E-ECF9DE9115AB}" type="presParOf" srcId="{A5924034-D29F-4F81-B7EE-6CF2033C246B}" destId="{9F003778-77C3-4762-8E38-A3858D3A7E76}" srcOrd="2" destOrd="0" presId="urn:microsoft.com/office/officeart/2011/layout/HexagonRadial"/>
    <dgm:cxn modelId="{0300AF82-AAE5-438F-B7BC-1A296298CEA7}" type="presParOf" srcId="{A5924034-D29F-4F81-B7EE-6CF2033C246B}" destId="{D72AC9C4-7482-49A9-AECD-E426084374D2}" srcOrd="3" destOrd="0" presId="urn:microsoft.com/office/officeart/2011/layout/HexagonRadial"/>
    <dgm:cxn modelId="{1BEAE204-D9DD-4A59-8A6D-9DC36CBCF5EE}" type="presParOf" srcId="{D72AC9C4-7482-49A9-AECD-E426084374D2}" destId="{9E3C0012-BD3E-4212-9150-30FB0EFCA912}" srcOrd="0" destOrd="0" presId="urn:microsoft.com/office/officeart/2011/layout/HexagonRadial"/>
    <dgm:cxn modelId="{918DA772-6058-4DE9-BACC-D5788D894516}" type="presParOf" srcId="{A5924034-D29F-4F81-B7EE-6CF2033C246B}" destId="{48C4B9E6-D2EA-4A3F-ACD6-B4D19A57E458}" srcOrd="4" destOrd="0" presId="urn:microsoft.com/office/officeart/2011/layout/HexagonRadial"/>
    <dgm:cxn modelId="{2B23C221-83DA-45CF-BE35-90BA10C3CB7E}" type="presParOf" srcId="{A5924034-D29F-4F81-B7EE-6CF2033C246B}" destId="{18F5292D-2445-48A2-B006-E5B3F350040E}" srcOrd="5" destOrd="0" presId="urn:microsoft.com/office/officeart/2011/layout/HexagonRadial"/>
    <dgm:cxn modelId="{ECDD0911-A368-417B-B3F2-8C060D36FA75}" type="presParOf" srcId="{18F5292D-2445-48A2-B006-E5B3F350040E}" destId="{B0188DAF-0B1E-4A2F-971B-0D66E9B7670B}" srcOrd="0" destOrd="0" presId="urn:microsoft.com/office/officeart/2011/layout/HexagonRadial"/>
    <dgm:cxn modelId="{BE6FA664-492D-488D-82B9-56DCFB22F3F3}" type="presParOf" srcId="{A5924034-D29F-4F81-B7EE-6CF2033C246B}" destId="{6F3EF5B2-68A1-44BC-BE92-07BAD7D53F72}" srcOrd="6" destOrd="0" presId="urn:microsoft.com/office/officeart/2011/layout/HexagonRadial"/>
    <dgm:cxn modelId="{52E1D90C-0C71-4F2D-9CB5-885CBA925AF8}" type="presParOf" srcId="{A5924034-D29F-4F81-B7EE-6CF2033C246B}" destId="{3D31189A-7322-4B28-9E11-1A517D7B86E6}" srcOrd="7" destOrd="0" presId="urn:microsoft.com/office/officeart/2011/layout/HexagonRadial"/>
    <dgm:cxn modelId="{48A23918-5543-4B38-BFF2-9F58838C6481}" type="presParOf" srcId="{3D31189A-7322-4B28-9E11-1A517D7B86E6}" destId="{AC037F86-B25E-4D90-BE86-0E5D79FBDC12}" srcOrd="0" destOrd="0" presId="urn:microsoft.com/office/officeart/2011/layout/HexagonRadial"/>
    <dgm:cxn modelId="{692699AB-39AE-44B7-AACB-80EBED8F1064}" type="presParOf" srcId="{A5924034-D29F-4F81-B7EE-6CF2033C246B}" destId="{9DFC9A63-7404-4243-A658-5CD080D12193}" srcOrd="8" destOrd="0" presId="urn:microsoft.com/office/officeart/2011/layout/HexagonRadial"/>
    <dgm:cxn modelId="{5316A366-F31E-465C-9267-3FEC304C9979}" type="presParOf" srcId="{A5924034-D29F-4F81-B7EE-6CF2033C246B}" destId="{E6CA1D32-9799-4FAD-BD8A-3D6F21D81A35}" srcOrd="9" destOrd="0" presId="urn:microsoft.com/office/officeart/2011/layout/HexagonRadial"/>
    <dgm:cxn modelId="{B2296ADE-CF5F-44A9-9481-4EFE96FC81A1}" type="presParOf" srcId="{E6CA1D32-9799-4FAD-BD8A-3D6F21D81A35}" destId="{DE85D60C-1C12-4D7B-A0A9-7950C0577150}" srcOrd="0" destOrd="0" presId="urn:microsoft.com/office/officeart/2011/layout/HexagonRadial"/>
    <dgm:cxn modelId="{6E7B2307-9996-4129-9A2C-355333A3CB4F}" type="presParOf" srcId="{A5924034-D29F-4F81-B7EE-6CF2033C246B}" destId="{854B7A6E-802B-46D1-86FD-0417DC79AFC8}" srcOrd="10" destOrd="0" presId="urn:microsoft.com/office/officeart/2011/layout/HexagonRadial"/>
    <dgm:cxn modelId="{88BD342A-BD7C-4C3B-A5E3-BC243855EF9F}" type="presParOf" srcId="{A5924034-D29F-4F81-B7EE-6CF2033C246B}" destId="{98338D16-0FD7-4E2B-A6D4-2BF7E420DEF2}" srcOrd="11" destOrd="0" presId="urn:microsoft.com/office/officeart/2011/layout/HexagonRadial"/>
    <dgm:cxn modelId="{D889CA92-E3A6-4BCE-80FC-250183A40D08}" type="presParOf" srcId="{98338D16-0FD7-4E2B-A6D4-2BF7E420DEF2}" destId="{A2DC534C-A6DD-45E3-AE18-F3175C35D57A}" srcOrd="0" destOrd="0" presId="urn:microsoft.com/office/officeart/2011/layout/HexagonRadial"/>
    <dgm:cxn modelId="{D0F08C1C-72D3-4DCD-9408-7E107F513A99}" type="presParOf" srcId="{A5924034-D29F-4F81-B7EE-6CF2033C246B}" destId="{35E6472A-19E4-4801-8680-B89EE7468B17}"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821BD1-7B19-408F-B32C-3108C0B33E3A}">
      <dsp:nvSpPr>
        <dsp:cNvPr id="0" name=""/>
        <dsp:cNvSpPr/>
      </dsp:nvSpPr>
      <dsp:spPr>
        <a:xfrm>
          <a:off x="2408162" y="760816"/>
          <a:ext cx="967030" cy="836520"/>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kern="1200"/>
            <a:t>فوائد وسائل التواصل الاجتماعي</a:t>
          </a:r>
          <a:endParaRPr lang="ar-SA" sz="900" kern="1200"/>
        </a:p>
      </dsp:txBody>
      <dsp:txXfrm>
        <a:off x="2568412" y="899439"/>
        <a:ext cx="646530" cy="559274"/>
      </dsp:txXfrm>
    </dsp:sp>
    <dsp:sp modelId="{5FC5C386-FED1-49F2-A2D8-A63B2FD569B8}">
      <dsp:nvSpPr>
        <dsp:cNvPr id="0" name=""/>
        <dsp:cNvSpPr/>
      </dsp:nvSpPr>
      <dsp:spPr>
        <a:xfrm>
          <a:off x="3013709" y="360597"/>
          <a:ext cx="364857" cy="31437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C8832394-2B7A-4E21-981F-BAD9BF792C4E}">
      <dsp:nvSpPr>
        <dsp:cNvPr id="0" name=""/>
        <dsp:cNvSpPr/>
      </dsp:nvSpPr>
      <dsp:spPr>
        <a:xfrm>
          <a:off x="2497239" y="0"/>
          <a:ext cx="792475" cy="685583"/>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t>التواصل الفوري</a:t>
          </a:r>
        </a:p>
      </dsp:txBody>
      <dsp:txXfrm>
        <a:off x="2628569" y="113616"/>
        <a:ext cx="529815" cy="458351"/>
      </dsp:txXfrm>
    </dsp:sp>
    <dsp:sp modelId="{A38F4A0C-B268-49BA-A063-C7CADE19BA19}">
      <dsp:nvSpPr>
        <dsp:cNvPr id="0" name=""/>
        <dsp:cNvSpPr/>
      </dsp:nvSpPr>
      <dsp:spPr>
        <a:xfrm>
          <a:off x="3439526" y="948308"/>
          <a:ext cx="364857" cy="31437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BA060CB4-1B09-41B4-94C6-B85FC70F64E9}">
      <dsp:nvSpPr>
        <dsp:cNvPr id="0" name=""/>
        <dsp:cNvSpPr/>
      </dsp:nvSpPr>
      <dsp:spPr>
        <a:xfrm>
          <a:off x="3224031" y="421680"/>
          <a:ext cx="792475" cy="685583"/>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t>تعزيز حضور العلامة التجارية</a:t>
          </a:r>
        </a:p>
      </dsp:txBody>
      <dsp:txXfrm>
        <a:off x="3355361" y="535296"/>
        <a:ext cx="529815" cy="458351"/>
      </dsp:txXfrm>
    </dsp:sp>
    <dsp:sp modelId="{BA6EFEF2-11DD-4633-9205-BBA7C548032F}">
      <dsp:nvSpPr>
        <dsp:cNvPr id="0" name=""/>
        <dsp:cNvSpPr/>
      </dsp:nvSpPr>
      <dsp:spPr>
        <a:xfrm>
          <a:off x="3143726" y="1611723"/>
          <a:ext cx="364857" cy="31437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5D26DCE-3935-48D0-8635-8E62D5A1208B}">
      <dsp:nvSpPr>
        <dsp:cNvPr id="0" name=""/>
        <dsp:cNvSpPr/>
      </dsp:nvSpPr>
      <dsp:spPr>
        <a:xfrm>
          <a:off x="3224031" y="1250654"/>
          <a:ext cx="792475" cy="685583"/>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t>التسويق المُستهدف</a:t>
          </a:r>
        </a:p>
      </dsp:txBody>
      <dsp:txXfrm>
        <a:off x="3355361" y="1364270"/>
        <a:ext cx="529815" cy="458351"/>
      </dsp:txXfrm>
    </dsp:sp>
    <dsp:sp modelId="{41AB70F3-AAB8-4657-A7E4-B288EA42FD9C}">
      <dsp:nvSpPr>
        <dsp:cNvPr id="0" name=""/>
        <dsp:cNvSpPr/>
      </dsp:nvSpPr>
      <dsp:spPr>
        <a:xfrm>
          <a:off x="2409961" y="1680588"/>
          <a:ext cx="364857" cy="31437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B292879-542E-433C-82BB-6BD967C54DF7}">
      <dsp:nvSpPr>
        <dsp:cNvPr id="0" name=""/>
        <dsp:cNvSpPr/>
      </dsp:nvSpPr>
      <dsp:spPr>
        <a:xfrm>
          <a:off x="2497239" y="1672806"/>
          <a:ext cx="792475" cy="685583"/>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t>بناء الثقة والمصداقية</a:t>
          </a:r>
        </a:p>
      </dsp:txBody>
      <dsp:txXfrm>
        <a:off x="2628569" y="1786422"/>
        <a:ext cx="529815" cy="458351"/>
      </dsp:txXfrm>
    </dsp:sp>
    <dsp:sp modelId="{98B30E0E-2B85-4415-BBBF-0CC6226E7F6C}">
      <dsp:nvSpPr>
        <dsp:cNvPr id="0" name=""/>
        <dsp:cNvSpPr/>
      </dsp:nvSpPr>
      <dsp:spPr>
        <a:xfrm>
          <a:off x="1977170" y="1093113"/>
          <a:ext cx="364857" cy="31437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A6510C38-97B3-49CA-ADCF-C991CDAEC6E3}">
      <dsp:nvSpPr>
        <dsp:cNvPr id="0" name=""/>
        <dsp:cNvSpPr/>
      </dsp:nvSpPr>
      <dsp:spPr>
        <a:xfrm>
          <a:off x="1767073" y="1251125"/>
          <a:ext cx="792475" cy="685583"/>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t>التواصل والتعاون</a:t>
          </a:r>
        </a:p>
      </dsp:txBody>
      <dsp:txXfrm>
        <a:off x="1898403" y="1364741"/>
        <a:ext cx="529815" cy="458351"/>
      </dsp:txXfrm>
    </dsp:sp>
    <dsp:sp modelId="{3EB5580E-309C-4CA1-991A-505AD11F71C0}">
      <dsp:nvSpPr>
        <dsp:cNvPr id="0" name=""/>
        <dsp:cNvSpPr/>
      </dsp:nvSpPr>
      <dsp:spPr>
        <a:xfrm>
          <a:off x="1767073" y="420736"/>
          <a:ext cx="792475" cy="685583"/>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t>آراء وتعليقات العملاء</a:t>
          </a:r>
        </a:p>
      </dsp:txBody>
      <dsp:txXfrm>
        <a:off x="1898403" y="534352"/>
        <a:ext cx="529815" cy="4583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43D687-1FD1-4E15-953B-927417A14B40}">
      <dsp:nvSpPr>
        <dsp:cNvPr id="0" name=""/>
        <dsp:cNvSpPr/>
      </dsp:nvSpPr>
      <dsp:spPr>
        <a:xfrm>
          <a:off x="2080653" y="1042281"/>
          <a:ext cx="1324785" cy="1145993"/>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تحديات إدارة المستشفيات التقليدية</a:t>
          </a:r>
        </a:p>
      </dsp:txBody>
      <dsp:txXfrm>
        <a:off x="2300188" y="1232188"/>
        <a:ext cx="885715" cy="766179"/>
      </dsp:txXfrm>
    </dsp:sp>
    <dsp:sp modelId="{9E3C0012-BD3E-4212-9150-30FB0EFCA912}">
      <dsp:nvSpPr>
        <dsp:cNvPr id="0" name=""/>
        <dsp:cNvSpPr/>
      </dsp:nvSpPr>
      <dsp:spPr>
        <a:xfrm>
          <a:off x="2910223" y="494001"/>
          <a:ext cx="499837" cy="430676"/>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F003778-77C3-4762-8E38-A3858D3A7E76}">
      <dsp:nvSpPr>
        <dsp:cNvPr id="0" name=""/>
        <dsp:cNvSpPr/>
      </dsp:nvSpPr>
      <dsp:spPr>
        <a:xfrm>
          <a:off x="2202685" y="0"/>
          <a:ext cx="1085652" cy="93921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ارتفاع الوقت والتكلفة</a:t>
          </a:r>
        </a:p>
      </dsp:txBody>
      <dsp:txXfrm>
        <a:off x="2382601" y="155648"/>
        <a:ext cx="725820" cy="627920"/>
      </dsp:txXfrm>
    </dsp:sp>
    <dsp:sp modelId="{B0188DAF-0B1E-4A2F-971B-0D66E9B7670B}">
      <dsp:nvSpPr>
        <dsp:cNvPr id="0" name=""/>
        <dsp:cNvSpPr/>
      </dsp:nvSpPr>
      <dsp:spPr>
        <a:xfrm>
          <a:off x="3493572" y="1299136"/>
          <a:ext cx="499837" cy="430676"/>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48C4B9E6-D2EA-4A3F-ACD6-B4D19A57E458}">
      <dsp:nvSpPr>
        <dsp:cNvPr id="0" name=""/>
        <dsp:cNvSpPr/>
      </dsp:nvSpPr>
      <dsp:spPr>
        <a:xfrm>
          <a:off x="3198354" y="577681"/>
          <a:ext cx="1085652" cy="93921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الخطأ البشري</a:t>
          </a:r>
        </a:p>
      </dsp:txBody>
      <dsp:txXfrm>
        <a:off x="3378270" y="733329"/>
        <a:ext cx="725820" cy="627920"/>
      </dsp:txXfrm>
    </dsp:sp>
    <dsp:sp modelId="{AC037F86-B25E-4D90-BE86-0E5D79FBDC12}">
      <dsp:nvSpPr>
        <dsp:cNvPr id="0" name=""/>
        <dsp:cNvSpPr/>
      </dsp:nvSpPr>
      <dsp:spPr>
        <a:xfrm>
          <a:off x="3088340" y="2207983"/>
          <a:ext cx="499837" cy="430676"/>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F3EF5B2-68A1-44BC-BE92-07BAD7D53F72}">
      <dsp:nvSpPr>
        <dsp:cNvPr id="0" name=""/>
        <dsp:cNvSpPr/>
      </dsp:nvSpPr>
      <dsp:spPr>
        <a:xfrm>
          <a:off x="3198354" y="1713335"/>
          <a:ext cx="1085652" cy="93921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صعوبة الحصول على المعلومات</a:t>
          </a:r>
        </a:p>
      </dsp:txBody>
      <dsp:txXfrm>
        <a:off x="3378270" y="1868983"/>
        <a:ext cx="725820" cy="627920"/>
      </dsp:txXfrm>
    </dsp:sp>
    <dsp:sp modelId="{DE85D60C-1C12-4D7B-A0A9-7950C0577150}">
      <dsp:nvSpPr>
        <dsp:cNvPr id="0" name=""/>
        <dsp:cNvSpPr/>
      </dsp:nvSpPr>
      <dsp:spPr>
        <a:xfrm>
          <a:off x="2083118" y="2302325"/>
          <a:ext cx="499837" cy="430676"/>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DFC9A63-7404-4243-A658-5CD080D12193}">
      <dsp:nvSpPr>
        <dsp:cNvPr id="0" name=""/>
        <dsp:cNvSpPr/>
      </dsp:nvSpPr>
      <dsp:spPr>
        <a:xfrm>
          <a:off x="2202685" y="2291663"/>
          <a:ext cx="1085652" cy="93921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الأمان والسرية</a:t>
          </a:r>
        </a:p>
      </dsp:txBody>
      <dsp:txXfrm>
        <a:off x="2382601" y="2447311"/>
        <a:ext cx="725820" cy="627920"/>
      </dsp:txXfrm>
    </dsp:sp>
    <dsp:sp modelId="{A2DC534C-A6DD-45E3-AE18-F3175C35D57A}">
      <dsp:nvSpPr>
        <dsp:cNvPr id="0" name=""/>
        <dsp:cNvSpPr/>
      </dsp:nvSpPr>
      <dsp:spPr>
        <a:xfrm>
          <a:off x="1490216" y="1497512"/>
          <a:ext cx="499837" cy="430676"/>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54B7A6E-802B-46D1-86FD-0417DC79AFC8}">
      <dsp:nvSpPr>
        <dsp:cNvPr id="0" name=""/>
        <dsp:cNvSpPr/>
      </dsp:nvSpPr>
      <dsp:spPr>
        <a:xfrm>
          <a:off x="1202393" y="1713981"/>
          <a:ext cx="1085652" cy="93921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التواصل غير الفعّال</a:t>
          </a:r>
        </a:p>
      </dsp:txBody>
      <dsp:txXfrm>
        <a:off x="1382309" y="1869629"/>
        <a:ext cx="725820" cy="627920"/>
      </dsp:txXfrm>
    </dsp:sp>
    <dsp:sp modelId="{35E6472A-19E4-4801-8680-B89EE7468B17}">
      <dsp:nvSpPr>
        <dsp:cNvPr id="0" name=""/>
        <dsp:cNvSpPr/>
      </dsp:nvSpPr>
      <dsp:spPr>
        <a:xfrm>
          <a:off x="1202393" y="576388"/>
          <a:ext cx="1085652" cy="93921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التحديات البيئية</a:t>
          </a:r>
        </a:p>
      </dsp:txBody>
      <dsp:txXfrm>
        <a:off x="1382309" y="732036"/>
        <a:ext cx="725820" cy="62792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Mau242</b:Tag>
    <b:SourceType>JournalArticle</b:SourceType>
    <b:Guid>{29C1DBEB-A68B-428F-90F4-A185D7584E8A}</b:Guid>
    <b:Author>
      <b:Author>
        <b:NameList>
          <b:Person>
            <b:Last>Mauro</b:Last>
            <b:First>Marianna</b:First>
          </b:Person>
        </b:NameList>
      </b:Author>
    </b:Author>
    <b:Title>Digital transformation in healthcare: Assessing the role of digital technologies for managerial support processes</b:Title>
    <b:Year>2024</b:Year>
    <b:URL>https://www.sciencedirect.com/science/article/pii/S0040162524005791</b:URL>
    <b:RefOrder>1</b:RefOrder>
  </b:Source>
  <b:Source>
    <b:Tag>Pau232</b:Tag>
    <b:SourceType>JournalArticle</b:SourceType>
    <b:Guid>{AA5F7013-8B1C-4800-BA38-5A7667D70ACB}</b:Guid>
    <b:Author>
      <b:Author>
        <b:NameList>
          <b:Person>
            <b:Last>Paul</b:Last>
            <b:First>Metty</b:First>
          </b:Person>
        </b:NameList>
      </b:Author>
    </b:Author>
    <b:Title>Digitization of healthcare sector: A study on privacy and security concerns</b:Title>
    <b:Year>2023</b:Year>
    <b:URL>https://www.sciencedirect.com/science/article/pii/S2405959523000243</b:URL>
    <b:RefOrder>2</b:RefOrder>
  </b:Source>
  <b:Source>
    <b:Tag>Kra21</b:Tag>
    <b:SourceType>JournalArticle</b:SourceType>
    <b:Guid>{5B568131-22C0-44AC-A610-3B6709EA4091}</b:Guid>
    <b:Author>
      <b:Author>
        <b:NameList>
          <b:Person>
            <b:Last>Kraus</b:Last>
            <b:First>Sascha</b:First>
          </b:Person>
        </b:NameList>
      </b:Author>
    </b:Author>
    <b:Title>Digital transformation in healthcare: Analyzing the current state-of-research</b:Title>
    <b:Year>2021</b:Year>
    <b:URL>https://www.sciencedirect.com/science/article/pii/S0148296320306913</b:URL>
    <b:RefOrder>3</b:RefOrder>
  </b:Source>
  <b:Source>
    <b:Tag>الع192</b:Tag>
    <b:SourceType>JournalArticle</b:SourceType>
    <b:Guid>{A51BAFD6-9B61-4150-B857-5F45CECFF1EE}</b:Guid>
    <b:Author>
      <b:Author>
        <b:NameList>
          <b:Person>
            <b:Last>العتيبي</b:Last>
            <b:First>عبد</b:First>
            <b:Middle>الله ضاوى</b:Middle>
          </b:Person>
        </b:NameList>
      </b:Author>
    </b:Author>
    <b:Title>جودة الخدمات الصحية من وجهة نظر المستفيدين دراسة تطبيقية على شرکات التأمين بمحافظة الطائف</b:Title>
    <b:Year>2019</b:Year>
    <b:URL>https://jpsa.journals.ekb.eg/article_88723.html</b:URL>
    <b:RefOrder>4</b:RefOrder>
  </b:Source>
  <b:Source>
    <b:Tag>سعد22</b:Tag>
    <b:SourceType>JournalArticle</b:SourceType>
    <b:Guid>{94D5CBD2-E844-441F-BF22-4066C550719B}</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5</b:RefOrder>
  </b:Source>
  <b:Source>
    <b:Tag>يوس19</b:Tag>
    <b:SourceType>JournalArticle</b:SourceType>
    <b:Guid>{B4B5780C-0604-4F44-8499-1034D43C6B19}</b:Guid>
    <b:Author>
      <b:Author>
        <b:NameList>
          <b:Person>
            <b:Last>يوسف عبد عطية بحر</b:Last>
            <b:First>بلال</b:First>
            <b:Middle>جمال الجدي</b:Middle>
          </b:Person>
        </b:NameList>
      </b:Author>
    </b:Author>
    <b:Title>أثر جودة الخدمات الصحية على رضا المرضى في المستشفيات الأهلية في محافظات غزة</b:Title>
    <b:Year>2019</b:Year>
    <b:URL>https://journals.iugaza.edu.ps/index.php/IUGJEB/article/view/5218</b:URL>
    <b:RefOrder>6</b:RefOrder>
  </b:Source>
  <b:Source>
    <b:Tag>Alf243</b:Tag>
    <b:SourceType>JournalArticle</b:SourceType>
    <b:Guid>{1119CC59-F985-4B65-962C-4A09D6B73D91}</b:Guid>
    <b:Author>
      <b:Author>
        <b:NameList>
          <b:Person>
            <b:Last>Alfatafta</b:Last>
            <b:First>Mahmoud</b:First>
          </b:Person>
        </b:NameList>
      </b:Author>
    </b:Author>
    <b:Title>Assessing service quality and its impact on patient experience and satisfaction in prosthetics and orthotics: a SERVQUAL-based cross-sectional study</b:Title>
    <b:Year>2024</b:Year>
    <b:URL>https://bmchealthservres.biomedcentral.com/articles/10.1186/s12913-025-13172-z</b:URL>
    <b:RefOrder>7</b:RefOrder>
  </b:Source>
  <b:Source>
    <b:Tag>Wul24</b:Tag>
    <b:SourceType>JournalArticle</b:SourceType>
    <b:Guid>{1B6116BB-1505-49CB-90BD-8A78874E5069}</b:Guid>
    <b:Author>
      <b:Author>
        <b:NameList>
          <b:Person>
            <b:Last>Wulandari</b:Last>
            <b:First>Ririn</b:First>
          </b:Person>
        </b:NameList>
      </b:Author>
    </b:Author>
    <b:Title>MEASURING THE IMPACT OF HEALTHCARE SERVICE QUALITY OF HOSPITALS ON CUSTOMER SATISFACTION</b:Title>
    <b:Year>2024</b:Year>
    <b:URL>https://virtusinterpress.org/IMG/pdf/cbsrv5i1siart8.pdf</b:URL>
    <b:RefOrder>8</b:RefOrder>
  </b:Source>
  <b:Source>
    <b:Tag>علي16</b:Tag>
    <b:SourceType>JournalArticle</b:SourceType>
    <b:Guid>{851FBA4E-7C03-40B5-80DF-C8F5911779BE}</b:Guid>
    <b:Author>
      <b:Author>
        <b:NameList>
          <b:Person>
            <b:Last>مكيد</b:Last>
            <b:First>علي</b:First>
          </b:Person>
        </b:NameList>
      </b:Author>
    </b:Author>
    <b:Title>واقع اعتماد نظام جودة الخدمات الصحية في المستشفيات العمومية</b:Title>
    <b:Year>2016</b:Year>
    <b:URL>https://asjp.cerist.dz/en/article/26438</b:URL>
    <b:RefOrder>9</b:RefOrder>
  </b:Source>
  <b:Source>
    <b:Tag>Kit24</b:Tag>
    <b:SourceType>JournalArticle</b:SourceType>
    <b:Guid>{C41F409E-E54F-48C6-9820-59614FF85C67}</b:Guid>
    <b:Author>
      <b:Author>
        <b:NameList>
          <b:Person>
            <b:Last>Kitapci</b:Last>
            <b:First>Olgun</b:First>
          </b:Person>
        </b:NameList>
      </b:Author>
    </b:Author>
    <b:Title>The Impact of Service Quality Dimensions on Patient Satisfaction, Repurchase Intentions and Word-of-Mouth Communication in the Public Healthcare Industry</b:Title>
    <b:Year>2024</b:Year>
    <b:URL>https://pdf.sciencedirectassets.com/277811/1-s2.0-S1877042814X00443/1-s2.0-S1877042814039342/main.pdf?X-Amz-Security-Token=IQoJb3JpZ2luX2VjEIz%2F%2F%2F%2F%2F%2F%2F%2F%2F%2FwEaCXVzLWVhc3QtMSJHMEUCIQDwS2yQwvxjTqqJ241FYU4c5xFOQKP6QUwCoJHVXVn%2FhAIgRn0yD43s7I</b:URL>
    <b:RefOrder>10</b:RefOrder>
  </b:Source>
  <b:Source>
    <b:Tag>ترب18</b:Tag>
    <b:SourceType>JournalArticle</b:SourceType>
    <b:Guid>{E20EDC0C-7320-4651-89CF-FBC487D1F2F4}</b:Guid>
    <b:Author>
      <b:Author>
        <b:NameList>
          <b:Person>
            <b:Last>تربح</b:Last>
            <b:First>بن</b:First>
          </b:Person>
        </b:NameList>
      </b:Author>
    </b:Author>
    <b:Title>أبعاد جودة الخدمات الصحية ودورها في تحقيق التميز: دراسة حالة بالمؤسسة العمومية الاستشفائية أحميدة بن عجيلة بالأغواط</b:Title>
    <b:Year>2018</b:Year>
    <b:URL>https://search.mandumah.com/Record/930553</b:URL>
    <b:RefOrder>11</b:RefOrder>
  </b:Source>
  <b:Source>
    <b:Tag>Ech24</b:Tag>
    <b:SourceType>JournalArticle</b:SourceType>
    <b:Guid>{DA4473FD-9FB0-4886-8441-764373AC7633}</b:Guid>
    <b:Author>
      <b:Author>
        <b:NameList>
          <b:Person>
            <b:Last>Echevin</b:Last>
            <b:First>Damien</b:First>
          </b:Person>
        </b:NameList>
      </b:Author>
    </b:Author>
    <b:Title>Healthcare Quality by Specialists under a Mixed Compensation System: an Empirical Analysis</b:Title>
    <b:Year>2024</b:Year>
    <b:URL>https://arxiv.org/abs/2402.04472</b:URL>
    <b:RefOrder>12</b:RefOrder>
  </b:Source>
</b:Sources>
</file>

<file path=customXml/itemProps1.xml><?xml version="1.0" encoding="utf-8"?>
<ds:datastoreItem xmlns:ds="http://schemas.openxmlformats.org/officeDocument/2006/customXml" ds:itemID="{45E54753-418B-47F3-9C56-CE405BA9A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68</Pages>
  <Words>16582</Words>
  <Characters>94520</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Suliman Aljarboa</cp:lastModifiedBy>
  <cp:revision>92</cp:revision>
  <dcterms:created xsi:type="dcterms:W3CDTF">2025-06-16T16:08:00Z</dcterms:created>
  <dcterms:modified xsi:type="dcterms:W3CDTF">2025-11-30T09:26:00Z</dcterms:modified>
</cp:coreProperties>
</file>