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C9B" w:rsidRPr="003C3195" w:rsidRDefault="00252409" w:rsidP="00C44C0E">
      <w:pPr>
        <w:bidi/>
        <w:spacing w:after="160"/>
        <w:jc w:val="both"/>
        <w:rPr>
          <w:rFonts w:ascii="Simplified Arabic" w:hAnsi="Simplified Arabic" w:cs="Simplified Arabic"/>
          <w:sz w:val="36"/>
          <w:szCs w:val="36"/>
        </w:rPr>
      </w:pPr>
      <w:r w:rsidRPr="003C3195">
        <w:rPr>
          <w:rFonts w:ascii="Simplified Arabic" w:eastAsia="Times New Roman" w:hAnsi="Simplified Arabic" w:cs="Simplified Arabic"/>
          <w:color w:val="000000"/>
          <w:sz w:val="36"/>
          <w:szCs w:val="36"/>
          <w:rtl/>
        </w:rPr>
        <w:t xml:space="preserve"> </w:t>
      </w:r>
    </w:p>
    <w:p w:rsidR="003C3195" w:rsidRPr="003C3195" w:rsidRDefault="003C3195" w:rsidP="00C44C0E">
      <w:pPr>
        <w:bidi/>
        <w:spacing w:after="100" w:line="300" w:lineRule="auto"/>
        <w:jc w:val="center"/>
        <w:rPr>
          <w:rFonts w:ascii="Simplified Arabic" w:hAnsi="Simplified Arabic" w:cs="Simplified Arabic"/>
          <w:b/>
          <w:bCs/>
          <w:color w:val="000000"/>
          <w:sz w:val="36"/>
          <w:szCs w:val="36"/>
        </w:rPr>
      </w:pPr>
    </w:p>
    <w:p w:rsidR="00C72C9B" w:rsidRPr="003C3195" w:rsidRDefault="002158B3" w:rsidP="003C3195">
      <w:pPr>
        <w:bidi/>
        <w:spacing w:after="100" w:line="300" w:lineRule="auto"/>
        <w:jc w:val="center"/>
        <w:rPr>
          <w:rFonts w:ascii="Simplified Arabic" w:hAnsi="Simplified Arabic" w:cs="Simplified Arabic"/>
          <w:sz w:val="36"/>
          <w:szCs w:val="36"/>
        </w:rPr>
      </w:pPr>
      <w:bookmarkStart w:id="0" w:name="_GoBack"/>
      <w:bookmarkEnd w:id="0"/>
      <w:r w:rsidRPr="003C3195">
        <w:rPr>
          <w:rFonts w:ascii="Simplified Arabic" w:hAnsi="Simplified Arabic" w:cs="Simplified Arabic"/>
          <w:b/>
          <w:bCs/>
          <w:color w:val="000000"/>
          <w:sz w:val="36"/>
          <w:szCs w:val="36"/>
          <w:rtl/>
        </w:rPr>
        <w:t>تصميم إطارٍ مقترحٍ للوحة تحكّم ذكية مدعومة بالذكاء الاصطناعي لرفع كفاءة متابعة المشاريع في مكاتب إدارة المشاريع (PMO)</w:t>
      </w:r>
    </w:p>
    <w:p w:rsidR="00C72C9B" w:rsidRPr="003C3195" w:rsidRDefault="002158B3" w:rsidP="00C44C0E">
      <w:pPr>
        <w:bidi/>
        <w:spacing w:after="160" w:line="300" w:lineRule="auto"/>
        <w:jc w:val="center"/>
        <w:rPr>
          <w:rFonts w:ascii="Simplified Arabic" w:hAnsi="Simplified Arabic" w:cs="Simplified Arabic"/>
          <w:sz w:val="36"/>
          <w:szCs w:val="36"/>
        </w:rPr>
      </w:pPr>
      <w:r w:rsidRPr="003C3195">
        <w:rPr>
          <w:rFonts w:ascii="Simplified Arabic" w:eastAsia="Times New Roman" w:hAnsi="Simplified Arabic" w:cs="Simplified Arabic"/>
          <w:b/>
          <w:bCs/>
          <w:color w:val="000000"/>
          <w:sz w:val="36"/>
          <w:szCs w:val="36"/>
        </w:rPr>
        <w:t>Designing a Proposed AI-Enabled Smart Dashboard to Improve Project Monitoring Efficiency in Project Management Offices (PMOs)</w:t>
      </w:r>
    </w:p>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Pr>
        <w:br w:type="page"/>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lastRenderedPageBreak/>
        <w:t>الفصل الأول: الإطار العام للدراسة</w:t>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أولاً: المقدمة</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أصبحت إدارة المشاريع في المؤسسات الحديثة مدخلاً رئيساً لتحقيق الأهداف الاستراتيجية، لأن المشروع لم يعد نشاطاً منفرداً محدود الأثر، بل أصبح وسيلة تنظيمية لترجمة الخطط والسياسات إلى نتائج قابلة للقياس. ومع توسع المؤسسات الحكومية والخاصة في تنفيذ البرامج والمبادرات والمشاريع المتزامنة، برزت الحاجة إلى كيان تنظيمي يضبط المنهجيات، ويوحد النماذج، ويتابع الأداء، ويرفع التقارير إلى الإدارة العليا بصورة منتظمة؛ وهو ما جعل مكتب إدارة المشاريع (PMO) أحد العناصر المركزية في حوكمة المشاريع ومتابعتها (الدليل التنظيمي لمكتب إدارة المشاريع، 2019؛ الدليل الوطني لإدارة المشاريع، د.ت؛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وتزداد أهمية مكتب إدارة المشاريع عندما تكون المؤسسة معنية بمحفظة واسعة من المشاريع ذات الموارد المشتركة والمواعيد المتداخلة وأصحاب المصلحة المتعددين. ففي هذه البيئة لا تكفي المتابعة التقليدية المعتمدة على التقارير الدورية أو الجداول المنفصلة، لأن القرار الإداري يحتاج إلى صورة كلية ومحدثة عن حالة المشاريع، ومؤشرات تكشف الانحرافات قبل تحولها إلى مشكلات مؤثرة في الوقت أو التكلفة أو الجودة أو نطاق العمل (مركز أداء، 2017؛ جامعة المجمعة، 2022؛ </w:t>
      </w:r>
      <w:proofErr w:type="spellStart"/>
      <w:r w:rsidRPr="003C3195">
        <w:rPr>
          <w:rFonts w:ascii="Simplified Arabic" w:hAnsi="Simplified Arabic" w:cs="Simplified Arabic"/>
          <w:color w:val="000000"/>
          <w:sz w:val="36"/>
          <w:szCs w:val="36"/>
          <w:rtl/>
        </w:rPr>
        <w:t>Kerzner</w:t>
      </w:r>
      <w:proofErr w:type="spellEnd"/>
      <w:r w:rsidRPr="003C3195">
        <w:rPr>
          <w:rFonts w:ascii="Simplified Arabic" w:hAnsi="Simplified Arabic" w:cs="Simplified Arabic"/>
          <w:color w:val="000000"/>
          <w:sz w:val="36"/>
          <w:szCs w:val="36"/>
          <w:rtl/>
        </w:rPr>
        <w:t>, 2017).</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وقد ساعدت التطورات الرقمية في تحويل بيانات المشاريع من مجرد سجلات وصفية إلى مصدر للمعرفة التشغيلية؛ إذ يمكن للوحات التحكم أن تعرض مؤشرات الأداء في صورة بصرية مختصرة، وتربط بين مستويات متعددة من المعلومات، وتسمح </w:t>
      </w:r>
      <w:r w:rsidRPr="003C3195">
        <w:rPr>
          <w:rFonts w:ascii="Simplified Arabic" w:hAnsi="Simplified Arabic" w:cs="Simplified Arabic"/>
          <w:color w:val="000000"/>
          <w:sz w:val="36"/>
          <w:szCs w:val="36"/>
          <w:rtl/>
        </w:rPr>
        <w:lastRenderedPageBreak/>
        <w:t xml:space="preserve">بالانتقال من العرض الكلي إلى التفاصيل. وتؤكد أدبيات نظم المعلومات الإدارية أن جودة القرار ترتبط بجودة المعلومات من حيث الدقة والحداثة والملاءمة وسهولة الوصول، وهي خصائص تمثل أساساً لأي لوحة تحكم فعالة في بيئة إدارة المشاريع (جمال محمد، 2015؛ مركز أداء، 2017؛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وفي السنوات الأخيرة أصبح الذكاء الاصطناعي عاملاً مؤثراً في تطوير أدوات المتابعة، لأنه يتيح تحليل البيانات التاريخية والآنية، واكتشاف الأنماط، والتنبؤ بالتأخير أو ارتفاع التكلفة أو تراكم المخاطر، وإصدار تنبيهات مبكرة تساعد مكتب إدارة المشاريع على الانتقال من المتابعة اللاحقة إلى المتابعة الاستباقية. ومع ذلك فإن القيمة الفعلية للذكاء الاصطناعي لا تظهر بمجرد استخدام الخوارزميات، بل تظهر عندما تُدمج هذه الخوارزميات في لوحة تحكم مفهومة وموثوقة ومصممة حول احتياجات المستخدمين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2022؛ الشهري وآخرون، 2023؛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ومن هنا تتجه هذه الدراسة إلى بناء إطار نظري يشرح المفاهيم والعلاقات الأساسية المرتبطة بتصميم لوحة تحكم ذكية مدعومة بالذكاء الاصطناعي في مكاتب إدارة المشاريع، بحيث يفهم القارئ مفهوم مكتب إدارة المشاريع، وطبيعة لوحة التحكم، وأهمية مؤشرات الأداء، ودور جودة البيانات، ووظائف الذكاء الاصطناعي، ومتطلبات التصميم والتبني قبل الوصول إلى فكرة الإطار المقترح (الدليل التنظيمي لمكتب إدارة المشاريع، 2019؛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2020؛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ثانياً: مشكلة الدراسة</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تواجه مكاتب إدارة المشاريع في كثير من المؤسسات تحدياً يتمثل في تعدد مصادر البيانات، واختلاف نماذج التقارير، وتأخر تحديث المعلومات، وضعف الربط بين </w:t>
      </w:r>
      <w:r w:rsidRPr="003C3195">
        <w:rPr>
          <w:rFonts w:ascii="Simplified Arabic" w:hAnsi="Simplified Arabic" w:cs="Simplified Arabic"/>
          <w:color w:val="000000"/>
          <w:sz w:val="36"/>
          <w:szCs w:val="36"/>
          <w:rtl/>
        </w:rPr>
        <w:lastRenderedPageBreak/>
        <w:t>مؤشرات الأداء والمخاطر والموارد والجداول الزمنية. ويترتب على ذلك أن المتابعة قد تكون جزئية أو متأخرة أو معتمدة على جهد يدوي كبير، مما يحد من قدرة الإدارة على اتخاذ قرارات سريعة ومبنية على بيانات دقيقة (الدليل الوطني لإدارة المشاريع، د.ت؛ مركز أداء، 2017؛ جامعة المجمعة، 2022).</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وتزداد المشكلة عندما تكون البيانات متاحة في أنظمة متعددة لا تتكامل فيما بينها، أو عندما تكون المؤشرات المعروضة كثيرة وغير مرتبة بحسب أهميتها، أو عندما لا تُعرض جودة البيانات نفسها داخل لوحة المتابعة. ففي هذه الحالة قد تبدو اللوحة غنية بالمعلومات، لكنها لا تساعد فعلياً على الفهم أو التنبؤ أو تحديد الأولويات، وهو ما يتعارض مع مبادئ تصميم لوحات المعلومات الفعالة التي تشترط الاختصار والوضوح وإبراز المؤشرات الحرجة (جمال محمد، 2015؛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 مركز أداء، 2017).</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كما أن توظيف الذكاء الاصطناعي في إدارة المشاريع ما يزال في كثير من البيئات العربية أقرب إلى الإمكان النظري منه إلى التطبيق المنظم داخل مكتب إدارة المشاريع؛ إذ تشير دراسات عربية حديثة إلى أهمية الذكاء الاصطناعي في تحسين التخطيط والمتابعة، لكنها تكشف في الوقت نفسه عن معوقات تتعلق بالتكلفة والمهارات وتكامل الأنظمة وجودة البيانات (الشهري وآخرون، 2023؛ إبراهيم وغلمان، 2024؛ </w:t>
      </w:r>
      <w:proofErr w:type="spellStart"/>
      <w:r w:rsidRPr="003C3195">
        <w:rPr>
          <w:rFonts w:ascii="Simplified Arabic" w:hAnsi="Simplified Arabic" w:cs="Simplified Arabic"/>
          <w:color w:val="000000"/>
          <w:sz w:val="36"/>
          <w:szCs w:val="36"/>
          <w:rtl/>
        </w:rPr>
        <w:t>الطحطوح</w:t>
      </w:r>
      <w:proofErr w:type="spellEnd"/>
      <w:r w:rsidRPr="003C3195">
        <w:rPr>
          <w:rFonts w:ascii="Simplified Arabic" w:hAnsi="Simplified Arabic" w:cs="Simplified Arabic"/>
          <w:color w:val="000000"/>
          <w:sz w:val="36"/>
          <w:szCs w:val="36"/>
          <w:rtl/>
        </w:rPr>
        <w:t>، 2024).</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وعليه تتحدد مشكلة الدراسة في الحاجة إلى إطار نظري وتصميمي يوضح كيف يمكن بناء لوحة تحكم ذكية مدعومة بالذكاء الاصطناعي، تكون ملائمة لاحتياجات مكتب إدارة المشاريع، وتربط بين مصادر البيانات ومؤشرات الأداء ووظائف التحليل </w:t>
      </w:r>
      <w:r w:rsidRPr="003C3195">
        <w:rPr>
          <w:rFonts w:ascii="Simplified Arabic" w:hAnsi="Simplified Arabic" w:cs="Simplified Arabic"/>
          <w:color w:val="000000"/>
          <w:sz w:val="36"/>
          <w:szCs w:val="36"/>
          <w:rtl/>
        </w:rPr>
        <w:lastRenderedPageBreak/>
        <w:t>والتنبؤ والتنبيه، بما يسهم في رفع كفاءة متابعة المشاريع داخل المؤسسة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2020؛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2022؛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وبناءً على ذلك يمكن صياغة سؤال الدراسة الرئيس في الآتي: كيف يمكن تصميم إطار مقترح للوحة تحكم ذكية مدعومة بالذكاء الاصطناعي لرفع كفاءة متابعة المشاريع في مكاتب إدارة المشاريع؟</w:t>
      </w:r>
    </w:p>
    <w:p w:rsidR="003C3195" w:rsidRDefault="003C3195" w:rsidP="003C3195">
      <w:pPr>
        <w:bidi/>
        <w:spacing w:after="70" w:line="280" w:lineRule="auto"/>
        <w:jc w:val="both"/>
        <w:rPr>
          <w:rFonts w:ascii="Simplified Arabic" w:hAnsi="Simplified Arabic" w:cs="Simplified Arabic"/>
          <w:bCs/>
          <w:color w:val="000000"/>
          <w:sz w:val="36"/>
          <w:szCs w:val="36"/>
        </w:rPr>
      </w:pP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ثالثاً: أهمية الدراسة</w:t>
      </w: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 xml:space="preserve">1. الأهمية </w:t>
      </w:r>
      <w:proofErr w:type="gramStart"/>
      <w:r w:rsidRPr="003C3195">
        <w:rPr>
          <w:rFonts w:ascii="Simplified Arabic" w:hAnsi="Simplified Arabic" w:cs="Simplified Arabic"/>
          <w:bCs/>
          <w:color w:val="000000"/>
          <w:sz w:val="36"/>
          <w:szCs w:val="36"/>
          <w:rtl/>
        </w:rPr>
        <w:t>العلمية</w:t>
      </w:r>
      <w:r w:rsidRPr="003C3195">
        <w:rPr>
          <w:rFonts w:ascii="Simplified Arabic" w:hAnsi="Simplified Arabic" w:cs="Simplified Arabic" w:hint="cs"/>
          <w:bCs/>
          <w:color w:val="000000"/>
          <w:sz w:val="36"/>
          <w:szCs w:val="36"/>
          <w:rtl/>
        </w:rPr>
        <w:t xml:space="preserve"> :</w:t>
      </w:r>
      <w:proofErr w:type="gramEnd"/>
      <w:r w:rsidRPr="003C3195">
        <w:rPr>
          <w:rFonts w:ascii="Simplified Arabic" w:hAnsi="Simplified Arabic" w:cs="Simplified Arabic" w:hint="cs"/>
          <w:bCs/>
          <w:color w:val="000000"/>
          <w:sz w:val="36"/>
          <w:szCs w:val="36"/>
          <w:rtl/>
        </w:rPr>
        <w:t xml:space="preserve"> </w:t>
      </w:r>
    </w:p>
    <w:p w:rsidR="003C3195" w:rsidRDefault="003C3195" w:rsidP="00A4410D">
      <w:pPr>
        <w:pStyle w:val="a4"/>
        <w:numPr>
          <w:ilvl w:val="0"/>
          <w:numId w:val="11"/>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تسهم الدراسة في إثراء الكتابات العربية في موضوع يجمع بين مكتب إدارة المشاريع، ولوحات التحكم، والذكاء الاصطناعي، وهي موضوعات غالباً ما تُعرض بصورة منفصلة في الأدبيات </w:t>
      </w:r>
    </w:p>
    <w:p w:rsidR="003C3195" w:rsidRPr="003C3195" w:rsidRDefault="003C3195" w:rsidP="003C3195">
      <w:pPr>
        <w:pStyle w:val="a4"/>
        <w:numPr>
          <w:ilvl w:val="0"/>
          <w:numId w:val="11"/>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تقدم الدراسة إطاراً مفاهيمياً يربط بين نظرية النظم ونظرية قبول التقنية وجودة البيانات، بما يساعد على تفسير نجاح أو تعثر اللوحات الذكية في بيئات المتابعة </w:t>
      </w:r>
      <w:proofErr w:type="gramStart"/>
      <w:r w:rsidRPr="003C3195">
        <w:rPr>
          <w:rFonts w:ascii="Simplified Arabic" w:hAnsi="Simplified Arabic" w:cs="Simplified Arabic"/>
          <w:color w:val="000000"/>
          <w:sz w:val="36"/>
          <w:szCs w:val="36"/>
          <w:rtl/>
        </w:rPr>
        <w:t xml:space="preserve">المؤسسية </w:t>
      </w:r>
      <w:r>
        <w:rPr>
          <w:rFonts w:ascii="Simplified Arabic" w:hAnsi="Simplified Arabic" w:cs="Simplified Arabic" w:hint="cs"/>
          <w:color w:val="000000"/>
          <w:sz w:val="36"/>
          <w:szCs w:val="36"/>
          <w:rtl/>
        </w:rPr>
        <w:t>.</w:t>
      </w:r>
      <w:proofErr w:type="gramEnd"/>
    </w:p>
    <w:p w:rsidR="003C3195" w:rsidRDefault="003C3195" w:rsidP="003C3195">
      <w:pPr>
        <w:pStyle w:val="a4"/>
        <w:numPr>
          <w:ilvl w:val="0"/>
          <w:numId w:val="11"/>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تساعد الدراسة على توضيح المتطلبات النظرية التي ينبغي فهمها قبل بناء أي نموذج تطبيقي، مثل تعريف المؤشرات، ومستويات العرض، وصلاحيات الوصول، ووظائف الذكاء </w:t>
      </w:r>
      <w:proofErr w:type="gramStart"/>
      <w:r w:rsidRPr="003C3195">
        <w:rPr>
          <w:rFonts w:ascii="Simplified Arabic" w:hAnsi="Simplified Arabic" w:cs="Simplified Arabic"/>
          <w:color w:val="000000"/>
          <w:sz w:val="36"/>
          <w:szCs w:val="36"/>
          <w:rtl/>
        </w:rPr>
        <w:t xml:space="preserve">الاصطناعي </w:t>
      </w:r>
      <w:r>
        <w:rPr>
          <w:rFonts w:ascii="Simplified Arabic" w:hAnsi="Simplified Arabic" w:cs="Simplified Arabic" w:hint="cs"/>
          <w:color w:val="000000"/>
          <w:sz w:val="36"/>
          <w:szCs w:val="36"/>
          <w:rtl/>
        </w:rPr>
        <w:t>.</w:t>
      </w:r>
      <w:proofErr w:type="gramEnd"/>
    </w:p>
    <w:p w:rsidR="003C3195" w:rsidRDefault="003C3195" w:rsidP="003C3195">
      <w:pPr>
        <w:pStyle w:val="a4"/>
        <w:bidi/>
        <w:spacing w:after="70" w:line="280" w:lineRule="auto"/>
        <w:ind w:left="720"/>
        <w:jc w:val="both"/>
        <w:rPr>
          <w:rFonts w:ascii="Simplified Arabic" w:hAnsi="Simplified Arabic" w:cs="Simplified Arabic"/>
          <w:color w:val="000000"/>
          <w:sz w:val="36"/>
          <w:szCs w:val="36"/>
          <w:rtl/>
        </w:rPr>
      </w:pPr>
    </w:p>
    <w:p w:rsidR="003C3195" w:rsidRDefault="003C3195" w:rsidP="003C3195">
      <w:pPr>
        <w:pStyle w:val="a4"/>
        <w:bidi/>
        <w:spacing w:after="70" w:line="280" w:lineRule="auto"/>
        <w:ind w:left="720"/>
        <w:jc w:val="both"/>
        <w:rPr>
          <w:rFonts w:ascii="Simplified Arabic" w:hAnsi="Simplified Arabic" w:cs="Simplified Arabic"/>
          <w:color w:val="000000"/>
          <w:sz w:val="36"/>
          <w:szCs w:val="36"/>
          <w:rtl/>
        </w:rPr>
      </w:pPr>
    </w:p>
    <w:p w:rsidR="003C3195" w:rsidRPr="003C3195" w:rsidRDefault="003C3195" w:rsidP="003C3195">
      <w:pPr>
        <w:pStyle w:val="a4"/>
        <w:bidi/>
        <w:spacing w:after="70" w:line="280" w:lineRule="auto"/>
        <w:ind w:left="720"/>
        <w:jc w:val="both"/>
        <w:rPr>
          <w:rFonts w:ascii="Simplified Arabic" w:hAnsi="Simplified Arabic" w:cs="Simplified Arabic"/>
          <w:color w:val="000000"/>
          <w:sz w:val="36"/>
          <w:szCs w:val="36"/>
        </w:rPr>
      </w:pP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lastRenderedPageBreak/>
        <w:t xml:space="preserve">2. الأهمية </w:t>
      </w:r>
      <w:proofErr w:type="gramStart"/>
      <w:r w:rsidRPr="003C3195">
        <w:rPr>
          <w:rFonts w:ascii="Simplified Arabic" w:hAnsi="Simplified Arabic" w:cs="Simplified Arabic"/>
          <w:bCs/>
          <w:color w:val="000000"/>
          <w:sz w:val="36"/>
          <w:szCs w:val="36"/>
          <w:rtl/>
        </w:rPr>
        <w:t>العملية</w:t>
      </w:r>
      <w:r>
        <w:rPr>
          <w:rFonts w:ascii="Simplified Arabic" w:hAnsi="Simplified Arabic" w:cs="Simplified Arabic" w:hint="cs"/>
          <w:bCs/>
          <w:color w:val="000000"/>
          <w:sz w:val="36"/>
          <w:szCs w:val="36"/>
          <w:rtl/>
        </w:rPr>
        <w:t xml:space="preserve"> :</w:t>
      </w:r>
      <w:proofErr w:type="gramEnd"/>
      <w:r>
        <w:rPr>
          <w:rFonts w:ascii="Simplified Arabic" w:hAnsi="Simplified Arabic" w:cs="Simplified Arabic" w:hint="cs"/>
          <w:bCs/>
          <w:color w:val="000000"/>
          <w:sz w:val="36"/>
          <w:szCs w:val="36"/>
          <w:rtl/>
        </w:rPr>
        <w:t xml:space="preserve"> </w:t>
      </w:r>
    </w:p>
    <w:p w:rsidR="003C3195" w:rsidRPr="003C3195" w:rsidRDefault="003C3195" w:rsidP="003C3195">
      <w:pPr>
        <w:pStyle w:val="a4"/>
        <w:numPr>
          <w:ilvl w:val="1"/>
          <w:numId w:val="14"/>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تقدم الدراسة تصوراً إرشادياً يمكن أن تستفيد منه مكاتب إدارة المشاريع عند التفكير في تطوير لوحة متابعة ذكية، خاصة في البيئات التي تعاني من تشتت البيانات أو ضعف توحيد </w:t>
      </w:r>
      <w:proofErr w:type="gramStart"/>
      <w:r w:rsidRPr="003C3195">
        <w:rPr>
          <w:rFonts w:ascii="Simplified Arabic" w:hAnsi="Simplified Arabic" w:cs="Simplified Arabic"/>
          <w:color w:val="000000"/>
          <w:sz w:val="36"/>
          <w:szCs w:val="36"/>
          <w:rtl/>
        </w:rPr>
        <w:t xml:space="preserve">التقارير </w:t>
      </w:r>
      <w:r>
        <w:rPr>
          <w:rFonts w:ascii="Simplified Arabic" w:hAnsi="Simplified Arabic" w:cs="Simplified Arabic" w:hint="cs"/>
          <w:color w:val="000000"/>
          <w:sz w:val="36"/>
          <w:szCs w:val="36"/>
          <w:rtl/>
        </w:rPr>
        <w:t>.</w:t>
      </w:r>
      <w:proofErr w:type="gramEnd"/>
    </w:p>
    <w:p w:rsidR="003C3195" w:rsidRPr="003C3195" w:rsidRDefault="003C3195" w:rsidP="003C3195">
      <w:pPr>
        <w:pStyle w:val="a4"/>
        <w:numPr>
          <w:ilvl w:val="1"/>
          <w:numId w:val="14"/>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توضح الدراسة أن نجاح اللوحة لا يعتمد على الجانب التقني فقط، بل على جودة البيانات، ووضوح المؤشرات، وملاءمة التصميم للمستخدم النهائي، </w:t>
      </w:r>
      <w:proofErr w:type="spellStart"/>
      <w:r w:rsidRPr="003C3195">
        <w:rPr>
          <w:rFonts w:ascii="Simplified Arabic" w:hAnsi="Simplified Arabic" w:cs="Simplified Arabic"/>
          <w:color w:val="000000"/>
          <w:sz w:val="36"/>
          <w:szCs w:val="36"/>
          <w:rtl/>
        </w:rPr>
        <w:t>وحوكمة</w:t>
      </w:r>
      <w:proofErr w:type="spellEnd"/>
      <w:r w:rsidRPr="003C3195">
        <w:rPr>
          <w:rFonts w:ascii="Simplified Arabic" w:hAnsi="Simplified Arabic" w:cs="Simplified Arabic"/>
          <w:color w:val="000000"/>
          <w:sz w:val="36"/>
          <w:szCs w:val="36"/>
          <w:rtl/>
        </w:rPr>
        <w:t xml:space="preserve"> صلاحيات الوصول</w:t>
      </w:r>
      <w:r>
        <w:rPr>
          <w:rFonts w:ascii="Simplified Arabic" w:hAnsi="Simplified Arabic" w:cs="Simplified Arabic" w:hint="cs"/>
          <w:color w:val="000000"/>
          <w:sz w:val="36"/>
          <w:szCs w:val="36"/>
          <w:rtl/>
        </w:rPr>
        <w:t>.</w:t>
      </w:r>
    </w:p>
    <w:p w:rsidR="003C3195" w:rsidRPr="003C3195" w:rsidRDefault="003C3195" w:rsidP="003C3195">
      <w:pPr>
        <w:pStyle w:val="a4"/>
        <w:numPr>
          <w:ilvl w:val="1"/>
          <w:numId w:val="14"/>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تدعم الدراسة توجه المؤسسات إلى المتابعة الاستباقية للمشاريع من خلال التحليل </w:t>
      </w:r>
      <w:proofErr w:type="spellStart"/>
      <w:r w:rsidRPr="003C3195">
        <w:rPr>
          <w:rFonts w:ascii="Simplified Arabic" w:hAnsi="Simplified Arabic" w:cs="Simplified Arabic"/>
          <w:color w:val="000000"/>
          <w:sz w:val="36"/>
          <w:szCs w:val="36"/>
          <w:rtl/>
        </w:rPr>
        <w:t>التنبؤي</w:t>
      </w:r>
      <w:proofErr w:type="spellEnd"/>
      <w:r w:rsidRPr="003C3195">
        <w:rPr>
          <w:rFonts w:ascii="Simplified Arabic" w:hAnsi="Simplified Arabic" w:cs="Simplified Arabic"/>
          <w:color w:val="000000"/>
          <w:sz w:val="36"/>
          <w:szCs w:val="36"/>
          <w:rtl/>
        </w:rPr>
        <w:t xml:space="preserve"> والتنبيه المبكر، بما يرفع فرص معالجة الانحرافات قبل تفاقمها </w:t>
      </w:r>
      <w:r>
        <w:rPr>
          <w:rFonts w:ascii="Simplified Arabic" w:hAnsi="Simplified Arabic" w:cs="Simplified Arabic" w:hint="cs"/>
          <w:color w:val="000000"/>
          <w:sz w:val="36"/>
          <w:szCs w:val="36"/>
          <w:rtl/>
        </w:rPr>
        <w:t xml:space="preserve"> </w:t>
      </w: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رابعاً: أهداف الدراسة</w:t>
      </w:r>
    </w:p>
    <w:p w:rsidR="003C3195" w:rsidRPr="003C3195" w:rsidRDefault="003C3195" w:rsidP="003C3195">
      <w:pPr>
        <w:pStyle w:val="a4"/>
        <w:numPr>
          <w:ilvl w:val="0"/>
          <w:numId w:val="17"/>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توضيح المفاهيم الرئيسة المرتبطة بمكتب إدارة المشاريع ولوحات التحكم الذكية والذكاء الاصطناعي.</w:t>
      </w:r>
    </w:p>
    <w:p w:rsidR="003C3195" w:rsidRPr="003C3195" w:rsidRDefault="003C3195" w:rsidP="003C3195">
      <w:pPr>
        <w:pStyle w:val="a4"/>
        <w:numPr>
          <w:ilvl w:val="0"/>
          <w:numId w:val="17"/>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شرح العلاقة بين مؤشرات الأداء وجودة البيانات وكفاءة متابعة المشاريع داخل مكتب إدارة المشاريع.</w:t>
      </w:r>
    </w:p>
    <w:p w:rsidR="003C3195" w:rsidRPr="003C3195" w:rsidRDefault="003C3195" w:rsidP="003C3195">
      <w:pPr>
        <w:pStyle w:val="a4"/>
        <w:numPr>
          <w:ilvl w:val="0"/>
          <w:numId w:val="17"/>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تحديد الخصائص التصميمية التي ينبغي مراعاتها عند بناء لوحة تحكم ذكية لبيئة PMO.</w:t>
      </w:r>
    </w:p>
    <w:p w:rsidR="003C3195" w:rsidRPr="003C3195" w:rsidRDefault="003C3195" w:rsidP="003C3195">
      <w:pPr>
        <w:pStyle w:val="a4"/>
        <w:numPr>
          <w:ilvl w:val="0"/>
          <w:numId w:val="17"/>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تحليل الدراسات السابقة العربية والأجنبية ذات الصلة وبيان ما يميز الدراسة الحالية عنها.</w:t>
      </w:r>
    </w:p>
    <w:p w:rsidR="003C3195" w:rsidRPr="003C3195" w:rsidRDefault="003C3195" w:rsidP="003C3195">
      <w:pPr>
        <w:pStyle w:val="a4"/>
        <w:numPr>
          <w:ilvl w:val="0"/>
          <w:numId w:val="17"/>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lastRenderedPageBreak/>
        <w:t>بناء أرضية نظرية تساعد على تطوير إطار مقترح للوحة تحكم ذكية قابلة للتطبيق في بيئات مؤسسية عربية.</w:t>
      </w:r>
    </w:p>
    <w:p w:rsidR="003C3195" w:rsidRDefault="003C3195" w:rsidP="003C3195">
      <w:pPr>
        <w:bidi/>
        <w:spacing w:after="70" w:line="280" w:lineRule="auto"/>
        <w:jc w:val="both"/>
        <w:rPr>
          <w:rFonts w:ascii="Simplified Arabic" w:hAnsi="Simplified Arabic" w:cs="Simplified Arabic"/>
          <w:bCs/>
          <w:color w:val="000000"/>
          <w:sz w:val="36"/>
          <w:szCs w:val="36"/>
          <w:rtl/>
        </w:rPr>
      </w:pP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خامساً: تساؤلات الدراسة</w:t>
      </w:r>
    </w:p>
    <w:p w:rsidR="003C3195" w:rsidRPr="003C3195" w:rsidRDefault="003C3195" w:rsidP="003C3195">
      <w:pPr>
        <w:pStyle w:val="a4"/>
        <w:numPr>
          <w:ilvl w:val="1"/>
          <w:numId w:val="18"/>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ما المقصود بمكتب إدارة المشاريع وما أدواره الرئيسة في المتابعة </w:t>
      </w:r>
      <w:proofErr w:type="spellStart"/>
      <w:r w:rsidRPr="003C3195">
        <w:rPr>
          <w:rFonts w:ascii="Simplified Arabic" w:hAnsi="Simplified Arabic" w:cs="Simplified Arabic"/>
          <w:color w:val="000000"/>
          <w:sz w:val="36"/>
          <w:szCs w:val="36"/>
          <w:rtl/>
        </w:rPr>
        <w:t>والحوكمة</w:t>
      </w:r>
      <w:proofErr w:type="spellEnd"/>
      <w:r w:rsidRPr="003C3195">
        <w:rPr>
          <w:rFonts w:ascii="Simplified Arabic" w:hAnsi="Simplified Arabic" w:cs="Simplified Arabic"/>
          <w:color w:val="000000"/>
          <w:sz w:val="36"/>
          <w:szCs w:val="36"/>
          <w:rtl/>
        </w:rPr>
        <w:t xml:space="preserve"> ودعم القرار؟</w:t>
      </w:r>
    </w:p>
    <w:p w:rsidR="003C3195" w:rsidRPr="003C3195" w:rsidRDefault="003C3195" w:rsidP="003C3195">
      <w:pPr>
        <w:pStyle w:val="a4"/>
        <w:numPr>
          <w:ilvl w:val="1"/>
          <w:numId w:val="18"/>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ما مفهوم لوحة التحكم الذكية وما الفرق بينها وبين التقرير التقليدي ومؤشر الأداء المنفرد؟</w:t>
      </w:r>
    </w:p>
    <w:p w:rsidR="003C3195" w:rsidRPr="003C3195" w:rsidRDefault="003C3195" w:rsidP="003C3195">
      <w:pPr>
        <w:pStyle w:val="a4"/>
        <w:numPr>
          <w:ilvl w:val="1"/>
          <w:numId w:val="18"/>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ما مؤشرات الأداء الأكثر ارتباطاً بمتابعة المشاريع داخل مكتب إدارة المشاريع؟</w:t>
      </w:r>
    </w:p>
    <w:p w:rsidR="003C3195" w:rsidRPr="003C3195" w:rsidRDefault="003C3195" w:rsidP="003C3195">
      <w:pPr>
        <w:pStyle w:val="a4"/>
        <w:numPr>
          <w:ilvl w:val="1"/>
          <w:numId w:val="18"/>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كيف تسهم جودة البيانات </w:t>
      </w:r>
      <w:proofErr w:type="spellStart"/>
      <w:r w:rsidRPr="003C3195">
        <w:rPr>
          <w:rFonts w:ascii="Simplified Arabic" w:hAnsi="Simplified Arabic" w:cs="Simplified Arabic"/>
          <w:color w:val="000000"/>
          <w:sz w:val="36"/>
          <w:szCs w:val="36"/>
          <w:rtl/>
        </w:rPr>
        <w:t>وحوكمتها</w:t>
      </w:r>
      <w:proofErr w:type="spellEnd"/>
      <w:r w:rsidRPr="003C3195">
        <w:rPr>
          <w:rFonts w:ascii="Simplified Arabic" w:hAnsi="Simplified Arabic" w:cs="Simplified Arabic"/>
          <w:color w:val="000000"/>
          <w:sz w:val="36"/>
          <w:szCs w:val="36"/>
          <w:rtl/>
        </w:rPr>
        <w:t xml:space="preserve"> في رفع موثوقية لوحة التحكم الذكية؟</w:t>
      </w:r>
    </w:p>
    <w:p w:rsidR="003C3195" w:rsidRPr="003C3195" w:rsidRDefault="003C3195" w:rsidP="003C3195">
      <w:pPr>
        <w:pStyle w:val="a4"/>
        <w:numPr>
          <w:ilvl w:val="1"/>
          <w:numId w:val="18"/>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ما وظائف الذكاء الاصطناعي التي يمكن أن تدعم المتابعة الاستباقية للمشاريع؟</w:t>
      </w:r>
    </w:p>
    <w:p w:rsidR="003C3195" w:rsidRPr="003C3195" w:rsidRDefault="003C3195" w:rsidP="003C3195">
      <w:pPr>
        <w:pStyle w:val="a4"/>
        <w:numPr>
          <w:ilvl w:val="1"/>
          <w:numId w:val="18"/>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ما الجوانب التي تميز الدراسة الحالية مقارنة بالدراسات السابقة في موضوع الذكاء الاصطناعي وإدارة المشاريع؟</w:t>
      </w:r>
    </w:p>
    <w:p w:rsidR="003C3195" w:rsidRDefault="003C3195" w:rsidP="003C3195">
      <w:pPr>
        <w:bidi/>
        <w:spacing w:after="70" w:line="280" w:lineRule="auto"/>
        <w:jc w:val="both"/>
        <w:rPr>
          <w:rFonts w:ascii="Simplified Arabic" w:hAnsi="Simplified Arabic" w:cs="Simplified Arabic"/>
          <w:bCs/>
          <w:color w:val="000000"/>
          <w:sz w:val="36"/>
          <w:szCs w:val="36"/>
          <w:rtl/>
        </w:rPr>
      </w:pP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سادساً: فروض الدراسة أو افتراضاتها الموجهة</w:t>
      </w:r>
    </w:p>
    <w:p w:rsidR="003C3195" w:rsidRPr="003C3195" w:rsidRDefault="003C3195" w:rsidP="003C3195">
      <w:pPr>
        <w:pStyle w:val="a4"/>
        <w:numPr>
          <w:ilvl w:val="1"/>
          <w:numId w:val="20"/>
        </w:numPr>
        <w:bidi/>
        <w:spacing w:after="70" w:line="280" w:lineRule="auto"/>
        <w:ind w:left="735"/>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كلما ارتفعت جودة البيانات وتكامل مصادرها زادت موثوقية لوحة التحكم في دعم متابعة المشاريع</w:t>
      </w:r>
      <w:r w:rsidRPr="003C3195">
        <w:rPr>
          <w:rFonts w:ascii="Simplified Arabic" w:hAnsi="Simplified Arabic" w:cs="Simplified Arabic" w:hint="cs"/>
          <w:color w:val="000000"/>
          <w:sz w:val="36"/>
          <w:szCs w:val="36"/>
          <w:rtl/>
        </w:rPr>
        <w:t>.</w:t>
      </w:r>
    </w:p>
    <w:p w:rsidR="003C3195" w:rsidRPr="003C3195" w:rsidRDefault="003C3195" w:rsidP="003C3195">
      <w:pPr>
        <w:pStyle w:val="a4"/>
        <w:numPr>
          <w:ilvl w:val="1"/>
          <w:numId w:val="20"/>
        </w:numPr>
        <w:bidi/>
        <w:spacing w:after="70" w:line="280" w:lineRule="auto"/>
        <w:ind w:left="735"/>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كلما كانت مؤشرات الأداء واضحة ومحددة وقابلة للقياس أصبحت قدرة مكتب إدارة المشاريع على اكتشاف الانحرافات </w:t>
      </w:r>
      <w:proofErr w:type="gramStart"/>
      <w:r w:rsidRPr="003C3195">
        <w:rPr>
          <w:rFonts w:ascii="Simplified Arabic" w:hAnsi="Simplified Arabic" w:cs="Simplified Arabic"/>
          <w:color w:val="000000"/>
          <w:sz w:val="36"/>
          <w:szCs w:val="36"/>
          <w:rtl/>
        </w:rPr>
        <w:t xml:space="preserve">أعلى </w:t>
      </w:r>
      <w:r w:rsidRPr="003C3195">
        <w:rPr>
          <w:rFonts w:ascii="Simplified Arabic" w:hAnsi="Simplified Arabic" w:cs="Simplified Arabic" w:hint="cs"/>
          <w:color w:val="000000"/>
          <w:sz w:val="36"/>
          <w:szCs w:val="36"/>
          <w:rtl/>
        </w:rPr>
        <w:t>.</w:t>
      </w:r>
      <w:proofErr w:type="gramEnd"/>
    </w:p>
    <w:p w:rsidR="003C3195" w:rsidRPr="003C3195" w:rsidRDefault="003C3195" w:rsidP="003C3195">
      <w:pPr>
        <w:pStyle w:val="a4"/>
        <w:numPr>
          <w:ilvl w:val="1"/>
          <w:numId w:val="20"/>
        </w:numPr>
        <w:bidi/>
        <w:spacing w:after="70" w:line="280" w:lineRule="auto"/>
        <w:ind w:left="735"/>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lastRenderedPageBreak/>
        <w:t xml:space="preserve">يسهم دمج وظائف الذكاء الاصطناعي، مثل التنبؤ والتنبيه المبكر، في نقل المتابعة من الطابع اللاحق إلى الطابع </w:t>
      </w:r>
      <w:proofErr w:type="spellStart"/>
      <w:proofErr w:type="gramStart"/>
      <w:r w:rsidRPr="003C3195">
        <w:rPr>
          <w:rFonts w:ascii="Simplified Arabic" w:hAnsi="Simplified Arabic" w:cs="Simplified Arabic"/>
          <w:color w:val="000000"/>
          <w:sz w:val="36"/>
          <w:szCs w:val="36"/>
          <w:rtl/>
        </w:rPr>
        <w:t>الاستباقي</w:t>
      </w:r>
      <w:proofErr w:type="spellEnd"/>
      <w:r w:rsidRPr="003C3195">
        <w:rPr>
          <w:rFonts w:ascii="Simplified Arabic" w:hAnsi="Simplified Arabic" w:cs="Simplified Arabic"/>
          <w:color w:val="000000"/>
          <w:sz w:val="36"/>
          <w:szCs w:val="36"/>
          <w:rtl/>
        </w:rPr>
        <w:t xml:space="preserve"> </w:t>
      </w:r>
      <w:r w:rsidRPr="003C3195">
        <w:rPr>
          <w:rFonts w:ascii="Simplified Arabic" w:hAnsi="Simplified Arabic" w:cs="Simplified Arabic" w:hint="cs"/>
          <w:color w:val="000000"/>
          <w:sz w:val="36"/>
          <w:szCs w:val="36"/>
          <w:rtl/>
        </w:rPr>
        <w:t>.</w:t>
      </w:r>
      <w:proofErr w:type="gramEnd"/>
    </w:p>
    <w:p w:rsidR="003C3195" w:rsidRPr="003C3195" w:rsidRDefault="003C3195" w:rsidP="003C3195">
      <w:pPr>
        <w:pStyle w:val="a4"/>
        <w:numPr>
          <w:ilvl w:val="1"/>
          <w:numId w:val="20"/>
        </w:numPr>
        <w:bidi/>
        <w:spacing w:after="70" w:line="280" w:lineRule="auto"/>
        <w:ind w:left="735"/>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تزداد قابلية المستخدمين لتبني اللوحة الذكية عندما تكون مفيدة وسهلة الاستخدام ومرتبطة باحتياجاتهم العملية</w:t>
      </w:r>
      <w:r w:rsidRPr="003C3195">
        <w:rPr>
          <w:rFonts w:ascii="Simplified Arabic" w:hAnsi="Simplified Arabic" w:cs="Simplified Arabic" w:hint="cs"/>
          <w:color w:val="000000"/>
          <w:sz w:val="36"/>
          <w:szCs w:val="36"/>
          <w:rtl/>
        </w:rPr>
        <w:t>.</w:t>
      </w:r>
    </w:p>
    <w:p w:rsidR="003C3195" w:rsidRDefault="003C3195" w:rsidP="003C3195">
      <w:pPr>
        <w:bidi/>
        <w:spacing w:after="70" w:line="280" w:lineRule="auto"/>
        <w:jc w:val="both"/>
        <w:rPr>
          <w:rFonts w:ascii="Simplified Arabic" w:hAnsi="Simplified Arabic" w:cs="Simplified Arabic"/>
          <w:bCs/>
          <w:color w:val="000000"/>
          <w:sz w:val="36"/>
          <w:szCs w:val="36"/>
          <w:rtl/>
        </w:rPr>
      </w:pP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سابعاً: النظرية العلمية المتبعة لإعداد البحث</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تستند الدراسة في بنائها النظري إلى نظرية النظم؛ إذ تنظر هذه النظرية إلى المنظمة بوصفها مجموعة أنظمة فرعية مترابطة تتبادل المعلومات والموارد، ويعتمد أداء النظام الكلي على جودة التفاعل بين هذه الأنظمة. ومن هذا المنطلق يمكن النظر إلى مكتب إدارة المشاريع بوصفه نظاماً تنظيمياً فرعياً، وإلى لوحة التحكم الذكية بوصفها نظاماً معلوماتياً فرعياً يدعم تدفق البيانات والتقارير والقرارات داخل النظام الأكبر (جمال محمد، 2015؛ </w:t>
      </w:r>
      <w:proofErr w:type="spellStart"/>
      <w:r w:rsidRPr="003C3195">
        <w:rPr>
          <w:rFonts w:ascii="Simplified Arabic" w:hAnsi="Simplified Arabic" w:cs="Simplified Arabic"/>
          <w:color w:val="000000"/>
          <w:sz w:val="36"/>
          <w:szCs w:val="36"/>
          <w:rtl/>
        </w:rPr>
        <w:t>Hill</w:t>
      </w:r>
      <w:proofErr w:type="spellEnd"/>
      <w:r w:rsidRPr="003C3195">
        <w:rPr>
          <w:rFonts w:ascii="Simplified Arabic" w:hAnsi="Simplified Arabic" w:cs="Simplified Arabic"/>
          <w:color w:val="000000"/>
          <w:sz w:val="36"/>
          <w:szCs w:val="36"/>
          <w:rtl/>
        </w:rPr>
        <w:t xml:space="preserve">, 2013؛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وتفيد نظرية النظم في تفسير سبب عدم كفاية بناء لوحة تحكم معزولة عن إجراءات العمل؛ فاللوحة لا تعمل بكفاءة إذا لم تكن مرتبطة بمصادر بيانات موثوقة، وبمؤشرات متفق عليها، وبصلاحيات واضحة، وبمسارات تصعيد واتخاذ قرار. لذلك فإن تصميم اللوحة يجب أن يراعي العلاقة بين الجانب التقني والجانب التنظيمي والجانب البشري في مكتب إدارة المشاريع (الدليل التنظيمي لمكتب إدارة المشاريع، 2019؛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2020).</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كما تستعين الدراسة بنظرية قبول التقنية (TAM) التي ترى أن تبني المستخدمين لأي تقنية يتأثر بدرجة المنفعة المدركة وسهولة الاستخدام المدركة. وتنطبق هذه الفكرة </w:t>
      </w:r>
      <w:r w:rsidRPr="003C3195">
        <w:rPr>
          <w:rFonts w:ascii="Simplified Arabic" w:hAnsi="Simplified Arabic" w:cs="Simplified Arabic"/>
          <w:color w:val="000000"/>
          <w:sz w:val="36"/>
          <w:szCs w:val="36"/>
          <w:rtl/>
        </w:rPr>
        <w:lastRenderedPageBreak/>
        <w:t>على لوحة التحكم الذكية، لأن المستخدم لن يعتمد عليها إذا كانت معقدة أو مزدحمة أو لا تقدم قيمة مباشرة في متابعة المشروع، حتى لو كانت تقنياً متقدمة (</w:t>
      </w:r>
      <w:proofErr w:type="spellStart"/>
      <w:r w:rsidRPr="003C3195">
        <w:rPr>
          <w:rFonts w:ascii="Simplified Arabic" w:hAnsi="Simplified Arabic" w:cs="Simplified Arabic"/>
          <w:color w:val="000000"/>
          <w:sz w:val="36"/>
          <w:szCs w:val="36"/>
          <w:rtl/>
        </w:rPr>
        <w:t>Davis</w:t>
      </w:r>
      <w:proofErr w:type="spellEnd"/>
      <w:r w:rsidRPr="003C3195">
        <w:rPr>
          <w:rFonts w:ascii="Simplified Arabic" w:hAnsi="Simplified Arabic" w:cs="Simplified Arabic"/>
          <w:color w:val="000000"/>
          <w:sz w:val="36"/>
          <w:szCs w:val="36"/>
          <w:rtl/>
        </w:rPr>
        <w:t xml:space="preserve">, 1989؛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وعليه فإن المزج بين نظرية النظم ونظرية قبول التقنية يسمح بفهم مزدوج للوحة الذكية: فهي من جهة نظام معلومات يتطلب بيانات ومؤشرات </w:t>
      </w:r>
      <w:proofErr w:type="spellStart"/>
      <w:r w:rsidRPr="003C3195">
        <w:rPr>
          <w:rFonts w:ascii="Simplified Arabic" w:hAnsi="Simplified Arabic" w:cs="Simplified Arabic"/>
          <w:color w:val="000000"/>
          <w:sz w:val="36"/>
          <w:szCs w:val="36"/>
          <w:rtl/>
        </w:rPr>
        <w:t>وحوكمة</w:t>
      </w:r>
      <w:proofErr w:type="spellEnd"/>
      <w:r w:rsidRPr="003C3195">
        <w:rPr>
          <w:rFonts w:ascii="Simplified Arabic" w:hAnsi="Simplified Arabic" w:cs="Simplified Arabic"/>
          <w:color w:val="000000"/>
          <w:sz w:val="36"/>
          <w:szCs w:val="36"/>
          <w:rtl/>
        </w:rPr>
        <w:t xml:space="preserve">، وهي من جهة أخرى أداة عمل يجب أن تكون مفهومة وسهلة ونافعة للمستخدمين داخل مكتب إدارة المشاريع (مركز أداء، 2017؛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2022).</w:t>
      </w:r>
    </w:p>
    <w:p w:rsidR="003C3195" w:rsidRDefault="003C3195" w:rsidP="003C3195">
      <w:pPr>
        <w:bidi/>
        <w:spacing w:after="70" w:line="280" w:lineRule="auto"/>
        <w:jc w:val="both"/>
        <w:rPr>
          <w:rFonts w:ascii="Simplified Arabic" w:hAnsi="Simplified Arabic" w:cs="Simplified Arabic"/>
          <w:bCs/>
          <w:color w:val="000000"/>
          <w:sz w:val="36"/>
          <w:szCs w:val="36"/>
          <w:rtl/>
        </w:rPr>
      </w:pP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ثامناً: مصطلحات الدراسة</w:t>
      </w:r>
    </w:p>
    <w:p w:rsidR="003C3195" w:rsidRPr="003C3195" w:rsidRDefault="003C3195" w:rsidP="003C3195">
      <w:pPr>
        <w:pStyle w:val="a4"/>
        <w:numPr>
          <w:ilvl w:val="0"/>
          <w:numId w:val="21"/>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b/>
          <w:bCs/>
          <w:color w:val="000000"/>
          <w:sz w:val="36"/>
          <w:szCs w:val="36"/>
          <w:rtl/>
        </w:rPr>
        <w:t>مكتب إدارة المشاريع (PMO):</w:t>
      </w:r>
      <w:r w:rsidRPr="003C3195">
        <w:rPr>
          <w:rFonts w:ascii="Simplified Arabic" w:hAnsi="Simplified Arabic" w:cs="Simplified Arabic"/>
          <w:color w:val="000000"/>
          <w:sz w:val="36"/>
          <w:szCs w:val="36"/>
          <w:rtl/>
        </w:rPr>
        <w:t xml:space="preserve"> كيان تنظيمي يدعم إدارة المشاريع من خلال وضع المنهجيات والقوالب، وتنسيق التقارير، ومتابعة الأداء، ودعم </w:t>
      </w:r>
      <w:proofErr w:type="spellStart"/>
      <w:r w:rsidRPr="003C3195">
        <w:rPr>
          <w:rFonts w:ascii="Simplified Arabic" w:hAnsi="Simplified Arabic" w:cs="Simplified Arabic"/>
          <w:color w:val="000000"/>
          <w:sz w:val="36"/>
          <w:szCs w:val="36"/>
          <w:rtl/>
        </w:rPr>
        <w:t>الحوكمة</w:t>
      </w:r>
      <w:proofErr w:type="spellEnd"/>
      <w:r w:rsidRPr="003C3195">
        <w:rPr>
          <w:rFonts w:ascii="Simplified Arabic" w:hAnsi="Simplified Arabic" w:cs="Simplified Arabic"/>
          <w:color w:val="000000"/>
          <w:sz w:val="36"/>
          <w:szCs w:val="36"/>
          <w:rtl/>
        </w:rPr>
        <w:t xml:space="preserve"> واتخاذ القرار على مستوى المشروع أو البرنامج أو المحفظة. ويقصد به إجرائياً في هذه الدراسة الوحدة المسؤولة عن متابعة مشاريع المؤسسة وتوفير المعلومات للإدارة العليا (الدليل التنظيمي لمكتب إدارة المشاريع، 2019؛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3C3195" w:rsidRDefault="003C3195" w:rsidP="003C3195">
      <w:pPr>
        <w:pStyle w:val="a4"/>
        <w:numPr>
          <w:ilvl w:val="0"/>
          <w:numId w:val="21"/>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b/>
          <w:bCs/>
          <w:color w:val="000000"/>
          <w:sz w:val="36"/>
          <w:szCs w:val="36"/>
          <w:rtl/>
        </w:rPr>
        <w:t>لوحة التحكم الذكية:</w:t>
      </w:r>
      <w:r w:rsidRPr="003C3195">
        <w:rPr>
          <w:rFonts w:ascii="Simplified Arabic" w:hAnsi="Simplified Arabic" w:cs="Simplified Arabic"/>
          <w:color w:val="000000"/>
          <w:sz w:val="36"/>
          <w:szCs w:val="36"/>
          <w:rtl/>
        </w:rPr>
        <w:t xml:space="preserve"> واجهة معلوماتية تفاعلية تعرض مؤشرات المشروع بصورة مرئية ومختصرة، وتدعم التحليل والتصفية والتنبيه وربط البيانات. ويقصد بها إجرائياً في هذه الدراسة لوحة متابعة موجهة لاحتياجات مكتب إدارة المشاريع ومدعومة بوظائف ذكاء اصطناعي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 مركز أداء، 2017).</w:t>
      </w:r>
    </w:p>
    <w:p w:rsidR="003C3195" w:rsidRPr="003C3195" w:rsidRDefault="003C3195" w:rsidP="003C3195">
      <w:pPr>
        <w:pStyle w:val="a4"/>
        <w:numPr>
          <w:ilvl w:val="0"/>
          <w:numId w:val="21"/>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b/>
          <w:bCs/>
          <w:color w:val="000000"/>
          <w:sz w:val="36"/>
          <w:szCs w:val="36"/>
          <w:rtl/>
        </w:rPr>
        <w:lastRenderedPageBreak/>
        <w:t>الذكاء الاصطناعي:</w:t>
      </w:r>
      <w:r w:rsidRPr="003C3195">
        <w:rPr>
          <w:rFonts w:ascii="Simplified Arabic" w:hAnsi="Simplified Arabic" w:cs="Simplified Arabic"/>
          <w:color w:val="000000"/>
          <w:sz w:val="36"/>
          <w:szCs w:val="36"/>
          <w:rtl/>
        </w:rPr>
        <w:t xml:space="preserve"> مجموعة من التقنيات التي تمكّن الأنظمة من تحليل البيانات، واكتشاف الأنماط، والتنبؤ، وتقديم دعم آلي أو شبه آلي للقرار. ويقصد به إجرائياً استخدام التحليل </w:t>
      </w:r>
      <w:proofErr w:type="spellStart"/>
      <w:r w:rsidRPr="003C3195">
        <w:rPr>
          <w:rFonts w:ascii="Simplified Arabic" w:hAnsi="Simplified Arabic" w:cs="Simplified Arabic"/>
          <w:color w:val="000000"/>
          <w:sz w:val="36"/>
          <w:szCs w:val="36"/>
          <w:rtl/>
        </w:rPr>
        <w:t>التنبؤي</w:t>
      </w:r>
      <w:proofErr w:type="spellEnd"/>
      <w:r w:rsidRPr="003C3195">
        <w:rPr>
          <w:rFonts w:ascii="Simplified Arabic" w:hAnsi="Simplified Arabic" w:cs="Simplified Arabic"/>
          <w:color w:val="000000"/>
          <w:sz w:val="36"/>
          <w:szCs w:val="36"/>
          <w:rtl/>
        </w:rPr>
        <w:t xml:space="preserve"> والتنبيه المبكر والتوصيات الذكية في متابعة المشاريع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2022؛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3C3195" w:rsidRDefault="003C3195" w:rsidP="003C3195">
      <w:pPr>
        <w:pStyle w:val="a4"/>
        <w:numPr>
          <w:ilvl w:val="0"/>
          <w:numId w:val="21"/>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b/>
          <w:bCs/>
          <w:color w:val="000000"/>
          <w:sz w:val="36"/>
          <w:szCs w:val="36"/>
          <w:rtl/>
        </w:rPr>
        <w:t>مؤشرات الأداء الرئيسية (</w:t>
      </w:r>
      <w:proofErr w:type="spellStart"/>
      <w:r w:rsidRPr="003C3195">
        <w:rPr>
          <w:rFonts w:ascii="Simplified Arabic" w:hAnsi="Simplified Arabic" w:cs="Simplified Arabic"/>
          <w:b/>
          <w:bCs/>
          <w:color w:val="000000"/>
          <w:sz w:val="36"/>
          <w:szCs w:val="36"/>
          <w:rtl/>
        </w:rPr>
        <w:t>KPIs</w:t>
      </w:r>
      <w:proofErr w:type="spellEnd"/>
      <w:r w:rsidRPr="003C3195">
        <w:rPr>
          <w:rFonts w:ascii="Simplified Arabic" w:hAnsi="Simplified Arabic" w:cs="Simplified Arabic"/>
          <w:b/>
          <w:bCs/>
          <w:color w:val="000000"/>
          <w:sz w:val="36"/>
          <w:szCs w:val="36"/>
          <w:rtl/>
        </w:rPr>
        <w:t>):</w:t>
      </w:r>
      <w:r w:rsidRPr="003C3195">
        <w:rPr>
          <w:rFonts w:ascii="Simplified Arabic" w:hAnsi="Simplified Arabic" w:cs="Simplified Arabic"/>
          <w:color w:val="000000"/>
          <w:sz w:val="36"/>
          <w:szCs w:val="36"/>
          <w:rtl/>
        </w:rPr>
        <w:t xml:space="preserve"> مقاييس كمية أو نوعية تُستخدم لتقييم مدى التقدم نحو الأهداف، وتساعد على المقارنة والتتبع واتخاذ الإجراءات التصحيحية. ويقصد بها في الدراسة مؤشرات الوقت والتكلفة والجودة والمخاطر والموارد وجودة البيانات داخل مشاريع المؤسسة (مركز أداء، 2017؛ جامعة المجمعة، 2022).</w:t>
      </w:r>
    </w:p>
    <w:p w:rsidR="003C3195" w:rsidRPr="003C3195" w:rsidRDefault="003C3195" w:rsidP="003C3195">
      <w:pPr>
        <w:pStyle w:val="a4"/>
        <w:numPr>
          <w:ilvl w:val="0"/>
          <w:numId w:val="21"/>
        </w:num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b/>
          <w:bCs/>
          <w:color w:val="000000"/>
          <w:sz w:val="36"/>
          <w:szCs w:val="36"/>
          <w:rtl/>
        </w:rPr>
        <w:t>كفاءة متابعة المشاريع:</w:t>
      </w:r>
      <w:r w:rsidRPr="003C3195">
        <w:rPr>
          <w:rFonts w:ascii="Simplified Arabic" w:hAnsi="Simplified Arabic" w:cs="Simplified Arabic"/>
          <w:color w:val="000000"/>
          <w:sz w:val="36"/>
          <w:szCs w:val="36"/>
          <w:rtl/>
        </w:rPr>
        <w:t xml:space="preserve"> قدرة مكتب إدارة المشاريع على الحصول على معلومات صحيحة ومحدثة، وتحليلها، واكتشاف الانحرافات، ورفع التقارير أو التنبيهات في الوقت المناسب. ويقصد بها إجرائياً سرعة ودقة وفاعلية عملية المتابعة باستخدام لوحة تحكم ذكية (الدليل الوطني لإدارة المشاريع، د.ت؛ </w:t>
      </w:r>
      <w:proofErr w:type="spellStart"/>
      <w:r w:rsidRPr="003C3195">
        <w:rPr>
          <w:rFonts w:ascii="Simplified Arabic" w:hAnsi="Simplified Arabic" w:cs="Simplified Arabic"/>
          <w:color w:val="000000"/>
          <w:sz w:val="36"/>
          <w:szCs w:val="36"/>
          <w:rtl/>
        </w:rPr>
        <w:t>Kerzner</w:t>
      </w:r>
      <w:proofErr w:type="spellEnd"/>
      <w:r w:rsidRPr="003C3195">
        <w:rPr>
          <w:rFonts w:ascii="Simplified Arabic" w:hAnsi="Simplified Arabic" w:cs="Simplified Arabic"/>
          <w:color w:val="000000"/>
          <w:sz w:val="36"/>
          <w:szCs w:val="36"/>
          <w:rtl/>
        </w:rPr>
        <w:t>, 2017).</w:t>
      </w:r>
    </w:p>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Pr>
        <w:br w:type="page"/>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lastRenderedPageBreak/>
        <w:t>الفصل الثاني: الدراسات السابقة والإطار النظري</w:t>
      </w: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أولاً: مقدمة الفصل</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يتناول هذا الفصل الدراسات السابقة ذات الصلة بموضوع الدراسة، ثم يعرض الإطار النظري الذي يشرح المفاهيم والأفكار الرئيسة المرتبطة بتصميم لوحة تحكم ذكية مدعومة بالذكاء الاصطناعي في مكاتب إدارة المشاريع. وقد روعي في اختيار الدراسات أن تكون أغلبها عربية حديثة ومنشورة أو مفهرسة، مع الاستفادة من عدد محدود من الدراسات والمراجع الأجنبية ذات الصلة المباشرة (إبراهيم وغلمان، 2024؛ الشهري وآخرون، 2023؛ </w:t>
      </w:r>
      <w:proofErr w:type="spellStart"/>
      <w:r w:rsidRPr="003C3195">
        <w:rPr>
          <w:rFonts w:ascii="Simplified Arabic" w:hAnsi="Simplified Arabic" w:cs="Simplified Arabic"/>
          <w:color w:val="000000"/>
          <w:sz w:val="36"/>
          <w:szCs w:val="36"/>
          <w:rtl/>
        </w:rPr>
        <w:t>Almalki</w:t>
      </w:r>
      <w:proofErr w:type="spellEnd"/>
      <w:r w:rsidRPr="003C3195">
        <w:rPr>
          <w:rFonts w:ascii="Simplified Arabic" w:hAnsi="Simplified Arabic" w:cs="Simplified Arabic"/>
          <w:color w:val="000000"/>
          <w:sz w:val="36"/>
          <w:szCs w:val="36"/>
          <w:rtl/>
        </w:rPr>
        <w:t>, 2025).</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ويأتي عرض الإطار النظري بعد الدراسات السابقة بهدف الانتقال من معرفة ما توصلت إليه البحوث السابقة إلى بناء تصور مفاهيمي يعرّف القارئ بجميع الجوانب المرتبطة بالموضوع، مثل مكتب إدارة المشاريع، والمؤشرات، ولوحات التحكم، وجودة البيانات، والذكاء الاصطناعي، ومتطلبات التصميم (مركز أداء، 2017؛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2020؛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ثانياً: الدراسات السابقة</w:t>
      </w: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1. الدراسات العربية</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دراسة إبراهيم وغلمان (2024): بعنوان: أثر الذكاء الاصطناعي في إدارة المشاريع الصحية: دراسة تطبيقية على وزارة الصحة بالمملكة العربية السعودية. هدفت الدراسة إلى قياس أثر تبني الذكاء الاصطناعي في تحسين تخطيط المشاريع الصحية ومتابعتها وجودة مخرجاتها. واعتمدت المنهج الوصفي التحليلي، وتوصلت إلى أن استخدام تقنيات الذكاء الاصطناعي يسهم في تحسين دقة المعلومات وتسريع اتخاذ </w:t>
      </w:r>
      <w:r w:rsidRPr="003C3195">
        <w:rPr>
          <w:rFonts w:ascii="Simplified Arabic" w:hAnsi="Simplified Arabic" w:cs="Simplified Arabic"/>
          <w:color w:val="000000"/>
          <w:sz w:val="36"/>
          <w:szCs w:val="36"/>
          <w:rtl/>
        </w:rPr>
        <w:lastRenderedPageBreak/>
        <w:t>القرار ورفع كفاءة المتابعة، وأوصت بتدريب الكوادر وتحسين تكامل نظم المعلومات الصحية مع نظم إدارة المشاريع (إبراهيم وغلمان، 2024).</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دراسة الشهري وآخرين (2023): بعنوان: واقع الذكاء الاصطناعي على إدارة المشاريع في القطاع الحكومي بالمملكة العربية السعودية. هدفت إلى التعرف على إدراك العاملين في إدارات المشاريع الحكومية لأهمية الذكاء الاصطناعي ودوره في تحسين إدارة المشاريع. واستخدمت الاستبانة على عينة بلغت 281 مفردة، وتوصلت إلى ارتفاع إدراك العاملين لأهمية الذكاء الاصطناعي، مع وجود معوقات تتعلق بالتكلفة وتكامل الأنظمة والحوافز، وأوصت بتبني متطلبات إدارية وفنية لتسهيل استخدام التقنية (الشهري وآخرون، 2023).</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دراسة عبد الفتاح (2024): بعنوان: أثر استخدام تقنية الذكاء الاصطناعي في تحسين إدارة المشاريع: دراسة حالة شركة المناصير للزيوت والمحروقات في الأردن. هدفت إلى تحليل أثر الذكاء الاصطناعي في كفاءة إدارة المشاريع من حيث التخطيط والتحكم في الوقت والتكلفة والمتابعة. وخلصت إلى وجود أثر إيجابي لاستخدام التقنية في تحسين إدارة المشاريع، وأوصت بتوسيع الاعتماد على التطبيقات الذكية وتدريب العاملين عليها (عبد الفتاح، 2024).</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دراسة </w:t>
      </w:r>
      <w:proofErr w:type="spellStart"/>
      <w:r w:rsidRPr="003C3195">
        <w:rPr>
          <w:rFonts w:ascii="Simplified Arabic" w:hAnsi="Simplified Arabic" w:cs="Simplified Arabic"/>
          <w:color w:val="000000"/>
          <w:sz w:val="36"/>
          <w:szCs w:val="36"/>
          <w:rtl/>
        </w:rPr>
        <w:t>الطحطوح</w:t>
      </w:r>
      <w:proofErr w:type="spellEnd"/>
      <w:r w:rsidRPr="003C3195">
        <w:rPr>
          <w:rFonts w:ascii="Simplified Arabic" w:hAnsi="Simplified Arabic" w:cs="Simplified Arabic"/>
          <w:color w:val="000000"/>
          <w:sz w:val="36"/>
          <w:szCs w:val="36"/>
          <w:rtl/>
        </w:rPr>
        <w:t xml:space="preserve"> (2024): بعنوان: تأثير الذكاء الاصطناعي على إدارة المشاريع: دراسة باستخدام منهجية تحليل SWOT. هدفت إلى تشخيص نقاط القوة والضعف والفرص والتهديدات المرتبطة بتوظيف الذكاء الاصطناعي في إدارة المشاريع. وتوصلت إلى أن الذكاء الاصطناعي يوفر فرصاً في التنبؤ بالمخاطر وتحسين الجدولة </w:t>
      </w:r>
      <w:r w:rsidRPr="003C3195">
        <w:rPr>
          <w:rFonts w:ascii="Simplified Arabic" w:hAnsi="Simplified Arabic" w:cs="Simplified Arabic"/>
          <w:color w:val="000000"/>
          <w:sz w:val="36"/>
          <w:szCs w:val="36"/>
          <w:rtl/>
        </w:rPr>
        <w:lastRenderedPageBreak/>
        <w:t>والموارد، لكنه يواجه تحديات تتعلق بالتكلفة ونقص الكفاءات والاعتبارات الأخلاقية (</w:t>
      </w:r>
      <w:proofErr w:type="spellStart"/>
      <w:r w:rsidRPr="003C3195">
        <w:rPr>
          <w:rFonts w:ascii="Simplified Arabic" w:hAnsi="Simplified Arabic" w:cs="Simplified Arabic"/>
          <w:color w:val="000000"/>
          <w:sz w:val="36"/>
          <w:szCs w:val="36"/>
          <w:rtl/>
        </w:rPr>
        <w:t>الطحطوح</w:t>
      </w:r>
      <w:proofErr w:type="spellEnd"/>
      <w:r w:rsidRPr="003C3195">
        <w:rPr>
          <w:rFonts w:ascii="Simplified Arabic" w:hAnsi="Simplified Arabic" w:cs="Simplified Arabic"/>
          <w:color w:val="000000"/>
          <w:sz w:val="36"/>
          <w:szCs w:val="36"/>
          <w:rtl/>
        </w:rPr>
        <w:t>، 2024).</w:t>
      </w: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2. الدراسات الأجنبية</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دراسة </w:t>
      </w:r>
      <w:proofErr w:type="spellStart"/>
      <w:r w:rsidRPr="003C3195">
        <w:rPr>
          <w:rFonts w:ascii="Simplified Arabic" w:hAnsi="Simplified Arabic" w:cs="Simplified Arabic"/>
          <w:color w:val="000000"/>
          <w:sz w:val="36"/>
          <w:szCs w:val="36"/>
          <w:rtl/>
        </w:rPr>
        <w:t>Almalki</w:t>
      </w:r>
      <w:proofErr w:type="spellEnd"/>
      <w:r w:rsidRPr="003C3195">
        <w:rPr>
          <w:rFonts w:ascii="Simplified Arabic" w:hAnsi="Simplified Arabic" w:cs="Simplified Arabic"/>
          <w:color w:val="000000"/>
          <w:sz w:val="36"/>
          <w:szCs w:val="36"/>
          <w:rtl/>
        </w:rPr>
        <w:t xml:space="preserve"> (2025): بعنوان: AI-</w:t>
      </w:r>
      <w:proofErr w:type="spellStart"/>
      <w:r w:rsidRPr="003C3195">
        <w:rPr>
          <w:rFonts w:ascii="Simplified Arabic" w:hAnsi="Simplified Arabic" w:cs="Simplified Arabic"/>
          <w:color w:val="000000"/>
          <w:sz w:val="36"/>
          <w:szCs w:val="36"/>
          <w:rtl/>
        </w:rPr>
        <w:t>Driven</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Decision</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Support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Systems</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Agile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Software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هدفت إلى تطوير إطار لنظام دعم قرار مدفوع بالذكاء الاصطناعي في بيئات مشاريع البرمجيات الرشيقة، وركزت على تحسين التنبؤ بالمخاطر وتوزيع الموارد. وخلصت إلى أن النظام المقترح حسّن دقة التعرف على المخاطر ودعم إدارة الموارد، مما يؤكد أهمية التحليلات </w:t>
      </w:r>
      <w:proofErr w:type="spellStart"/>
      <w:r w:rsidRPr="003C3195">
        <w:rPr>
          <w:rFonts w:ascii="Simplified Arabic" w:hAnsi="Simplified Arabic" w:cs="Simplified Arabic"/>
          <w:color w:val="000000"/>
          <w:sz w:val="36"/>
          <w:szCs w:val="36"/>
          <w:rtl/>
        </w:rPr>
        <w:t>التنبؤية</w:t>
      </w:r>
      <w:proofErr w:type="spellEnd"/>
      <w:r w:rsidRPr="003C3195">
        <w:rPr>
          <w:rFonts w:ascii="Simplified Arabic" w:hAnsi="Simplified Arabic" w:cs="Simplified Arabic"/>
          <w:color w:val="000000"/>
          <w:sz w:val="36"/>
          <w:szCs w:val="36"/>
          <w:rtl/>
        </w:rPr>
        <w:t xml:space="preserve"> في إدارة المشاريع (</w:t>
      </w:r>
      <w:proofErr w:type="spellStart"/>
      <w:r w:rsidRPr="003C3195">
        <w:rPr>
          <w:rFonts w:ascii="Simplified Arabic" w:hAnsi="Simplified Arabic" w:cs="Simplified Arabic"/>
          <w:color w:val="000000"/>
          <w:sz w:val="36"/>
          <w:szCs w:val="36"/>
          <w:rtl/>
        </w:rPr>
        <w:t>Almalki</w:t>
      </w:r>
      <w:proofErr w:type="spellEnd"/>
      <w:r w:rsidRPr="003C3195">
        <w:rPr>
          <w:rFonts w:ascii="Simplified Arabic" w:hAnsi="Simplified Arabic" w:cs="Simplified Arabic"/>
          <w:color w:val="000000"/>
          <w:sz w:val="36"/>
          <w:szCs w:val="36"/>
          <w:rtl/>
        </w:rPr>
        <w:t>, 2025).</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دراسة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xml:space="preserve">. (2025): بعنوان: </w:t>
      </w:r>
      <w:proofErr w:type="spellStart"/>
      <w:r w:rsidRPr="003C3195">
        <w:rPr>
          <w:rFonts w:ascii="Simplified Arabic" w:hAnsi="Simplified Arabic" w:cs="Simplified Arabic"/>
          <w:color w:val="000000"/>
          <w:sz w:val="36"/>
          <w:szCs w:val="36"/>
          <w:rtl/>
        </w:rPr>
        <w:t>The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Rise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of</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Artificial</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Intelligence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وهي مراجعة منهجية للأدبيات تناولت فرص ومعوقات استخدام الذكاء الاصطناعي في إدارة المشاريع. وتوصلت إلى أن أبرز الفرص تتمثل في التنبؤ بالمخاطر، وتحسين الجدولة، وإدارة المحافظ، في حين تتمثل أبرز المعوقات في جودة البيانات ومقاومة التغيير ونقص المهارات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دراسة </w:t>
      </w:r>
      <w:proofErr w:type="spellStart"/>
      <w:r w:rsidRPr="003C3195">
        <w:rPr>
          <w:rFonts w:ascii="Simplified Arabic" w:hAnsi="Simplified Arabic" w:cs="Simplified Arabic"/>
          <w:color w:val="000000"/>
          <w:sz w:val="36"/>
          <w:szCs w:val="36"/>
          <w:rtl/>
        </w:rPr>
        <w:t>Alshaikhi</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and</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Khayyat</w:t>
      </w:r>
      <w:proofErr w:type="spellEnd"/>
      <w:r w:rsidRPr="003C3195">
        <w:rPr>
          <w:rFonts w:ascii="Simplified Arabic" w:hAnsi="Simplified Arabic" w:cs="Simplified Arabic"/>
          <w:color w:val="000000"/>
          <w:sz w:val="36"/>
          <w:szCs w:val="36"/>
          <w:rtl/>
        </w:rPr>
        <w:t xml:space="preserve"> (2021): بعنوان: </w:t>
      </w:r>
      <w:proofErr w:type="spellStart"/>
      <w:r w:rsidRPr="003C3195">
        <w:rPr>
          <w:rFonts w:ascii="Simplified Arabic" w:hAnsi="Simplified Arabic" w:cs="Simplified Arabic"/>
          <w:color w:val="000000"/>
          <w:sz w:val="36"/>
          <w:szCs w:val="36"/>
          <w:rtl/>
        </w:rPr>
        <w:t>An</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Investigation</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into</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the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Impact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of</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Artificial</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Intelligence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on</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the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Future</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of</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ناقشت أثر الذكاء الاصطناعي في مستقبل إدارة المشاريع، وخلصت إلى أن التقنية ستؤثر بوضوح في أعمال الجدولة والمتابعة والتقارير، مع بقاء المهارات القيادية والاستراتيجية ضرورية لمدير المشروع (</w:t>
      </w:r>
      <w:proofErr w:type="spellStart"/>
      <w:r w:rsidRPr="003C3195">
        <w:rPr>
          <w:rFonts w:ascii="Simplified Arabic" w:hAnsi="Simplified Arabic" w:cs="Simplified Arabic"/>
          <w:color w:val="000000"/>
          <w:sz w:val="36"/>
          <w:szCs w:val="36"/>
          <w:rtl/>
        </w:rPr>
        <w:t>Alshaikhi</w:t>
      </w:r>
      <w:proofErr w:type="spellEnd"/>
      <w:r w:rsidRPr="003C3195">
        <w:rPr>
          <w:rFonts w:ascii="Simplified Arabic" w:hAnsi="Simplified Arabic" w:cs="Simplified Arabic"/>
          <w:color w:val="000000"/>
          <w:sz w:val="36"/>
          <w:szCs w:val="36"/>
          <w:rtl/>
        </w:rPr>
        <w:t xml:space="preserve"> &amp; </w:t>
      </w:r>
      <w:proofErr w:type="spellStart"/>
      <w:r w:rsidRPr="003C3195">
        <w:rPr>
          <w:rFonts w:ascii="Simplified Arabic" w:hAnsi="Simplified Arabic" w:cs="Simplified Arabic"/>
          <w:color w:val="000000"/>
          <w:sz w:val="36"/>
          <w:szCs w:val="36"/>
          <w:rtl/>
        </w:rPr>
        <w:t>Khayyat</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lastRenderedPageBreak/>
        <w:t>ثالثاً: التعقيب على الدراسات السابقة</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يتضح من الدراسات السابقة أن الذكاء الاصطناعي أصبح موضوعاً مؤثراً في إدارة المشاريع، سواء في القطاع الصحي أو الحكومي أو في بيئات البرمجيات. كما تتفق الدراسات على أن القيمة الأكبر للذكاء الاصطناعي تظهر في التنبؤ بالمخاطر، وتحسين دقة المعلومات، وتسريع اتخاذ القرار، وتطوير المتابعة من مجرد تقارير لاحقة إلى متابعة أكثر استباقية (إبراهيم وغلمان، 2024؛ الشهري وآخرون، 2023؛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ومع ذلك، فإن أغلب الدراسات العربية عالجت الذكاء الاصطناعي في إدارة المشاريع بصورة عامة، ولم تركز تفصيلياً على تصميم لوحة تحكم ذكية موجهة خصيصاً لمكتب إدارة المشاريع. أما الدراسات الأجنبية فقد تناولت نظم دعم القرار أو التحليلات </w:t>
      </w:r>
      <w:proofErr w:type="spellStart"/>
      <w:r w:rsidRPr="003C3195">
        <w:rPr>
          <w:rFonts w:ascii="Simplified Arabic" w:hAnsi="Simplified Arabic" w:cs="Simplified Arabic"/>
          <w:color w:val="000000"/>
          <w:sz w:val="36"/>
          <w:szCs w:val="36"/>
          <w:rtl/>
        </w:rPr>
        <w:t>التنبؤية</w:t>
      </w:r>
      <w:proofErr w:type="spellEnd"/>
      <w:r w:rsidRPr="003C3195">
        <w:rPr>
          <w:rFonts w:ascii="Simplified Arabic" w:hAnsi="Simplified Arabic" w:cs="Simplified Arabic"/>
          <w:color w:val="000000"/>
          <w:sz w:val="36"/>
          <w:szCs w:val="36"/>
          <w:rtl/>
        </w:rPr>
        <w:t>، لكنها لم تربط دائماً بين هذه النظم وبين خصائص PMO ومؤشرات الأداء وصلاحيات الاستخدام في نموذج واحد (</w:t>
      </w:r>
      <w:proofErr w:type="spellStart"/>
      <w:r w:rsidRPr="003C3195">
        <w:rPr>
          <w:rFonts w:ascii="Simplified Arabic" w:hAnsi="Simplified Arabic" w:cs="Simplified Arabic"/>
          <w:color w:val="000000"/>
          <w:sz w:val="36"/>
          <w:szCs w:val="36"/>
          <w:rtl/>
        </w:rPr>
        <w:t>الطحطوح</w:t>
      </w:r>
      <w:proofErr w:type="spellEnd"/>
      <w:r w:rsidRPr="003C3195">
        <w:rPr>
          <w:rFonts w:ascii="Simplified Arabic" w:hAnsi="Simplified Arabic" w:cs="Simplified Arabic"/>
          <w:color w:val="000000"/>
          <w:sz w:val="36"/>
          <w:szCs w:val="36"/>
          <w:rtl/>
        </w:rPr>
        <w:t xml:space="preserve">، 2024؛ </w:t>
      </w:r>
      <w:proofErr w:type="spellStart"/>
      <w:r w:rsidRPr="003C3195">
        <w:rPr>
          <w:rFonts w:ascii="Simplified Arabic" w:hAnsi="Simplified Arabic" w:cs="Simplified Arabic"/>
          <w:color w:val="000000"/>
          <w:sz w:val="36"/>
          <w:szCs w:val="36"/>
          <w:rtl/>
        </w:rPr>
        <w:t>Almalki</w:t>
      </w:r>
      <w:proofErr w:type="spellEnd"/>
      <w:r w:rsidRPr="003C3195">
        <w:rPr>
          <w:rFonts w:ascii="Simplified Arabic" w:hAnsi="Simplified Arabic" w:cs="Simplified Arabic"/>
          <w:color w:val="000000"/>
          <w:sz w:val="36"/>
          <w:szCs w:val="36"/>
          <w:rtl/>
        </w:rPr>
        <w:t>, 2025).</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ومن ثم تتميز الدراسة الحالية بأنها لا تكتفي ببيان أثر الذكاء الاصطناعي في إدارة المشاريع، بل تسعى إلى شرح الجوانب النظرية اللازمة لتصميم لوحة تحكم ذكية داخل مكتب إدارة المشاريع، مع ربطها بجودة البيانات ومؤشرات الأداء ونظرية النظم وقبول التقنية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2020؛ مركز أداء، 2017؛ </w:t>
      </w:r>
      <w:proofErr w:type="spellStart"/>
      <w:r w:rsidRPr="003C3195">
        <w:rPr>
          <w:rFonts w:ascii="Simplified Arabic" w:hAnsi="Simplified Arabic" w:cs="Simplified Arabic"/>
          <w:color w:val="000000"/>
          <w:sz w:val="36"/>
          <w:szCs w:val="36"/>
          <w:rtl/>
        </w:rPr>
        <w:t>Davis</w:t>
      </w:r>
      <w:proofErr w:type="spellEnd"/>
      <w:r w:rsidRPr="003C3195">
        <w:rPr>
          <w:rFonts w:ascii="Simplified Arabic" w:hAnsi="Simplified Arabic" w:cs="Simplified Arabic"/>
          <w:color w:val="000000"/>
          <w:sz w:val="36"/>
          <w:szCs w:val="36"/>
          <w:rtl/>
        </w:rPr>
        <w:t>, 1989).</w:t>
      </w:r>
    </w:p>
    <w:p w:rsidR="003C3195" w:rsidRDefault="003C3195">
      <w:pPr>
        <w:rPr>
          <w:rFonts w:ascii="Simplified Arabic" w:hAnsi="Simplified Arabic" w:cs="Simplified Arabic"/>
          <w:bCs/>
          <w:color w:val="000000"/>
          <w:sz w:val="36"/>
          <w:szCs w:val="36"/>
          <w:rtl/>
        </w:rPr>
      </w:pPr>
      <w:r>
        <w:rPr>
          <w:rFonts w:ascii="Simplified Arabic" w:hAnsi="Simplified Arabic" w:cs="Simplified Arabic"/>
          <w:bCs/>
          <w:color w:val="000000"/>
          <w:sz w:val="36"/>
          <w:szCs w:val="36"/>
          <w:rtl/>
        </w:rPr>
        <w:br w:type="page"/>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lastRenderedPageBreak/>
        <w:t>رابعاً: ما يميز الدراسة الحالية عن الدراسات السابقة</w:t>
      </w:r>
    </w:p>
    <w:p w:rsidR="003C3195" w:rsidRPr="003C3195" w:rsidRDefault="003C3195" w:rsidP="003C3195">
      <w:pPr>
        <w:pStyle w:val="a4"/>
        <w:numPr>
          <w:ilvl w:val="1"/>
          <w:numId w:val="23"/>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تركز الدراسة الحالية على لوحة التحكم الذكية نفسها بوصفها أداة متابعة داخل مكتب إدارة المشاريع، وليس على الذكاء الاصطناعي بصورة عامة فقط.</w:t>
      </w:r>
    </w:p>
    <w:p w:rsidR="003C3195" w:rsidRPr="003C3195" w:rsidRDefault="003C3195" w:rsidP="003C3195">
      <w:pPr>
        <w:pStyle w:val="a4"/>
        <w:numPr>
          <w:ilvl w:val="1"/>
          <w:numId w:val="23"/>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تربط الدراسة بين مصادر البيانات، وجودة البيانات، ومؤشرات الأداء، ووظائف الذكاء الاصطناعي، ومستويات العرض والصلاحيات في تصور واحد.</w:t>
      </w:r>
    </w:p>
    <w:p w:rsidR="003C3195" w:rsidRPr="003C3195" w:rsidRDefault="003C3195" w:rsidP="003C3195">
      <w:pPr>
        <w:pStyle w:val="a4"/>
        <w:numPr>
          <w:ilvl w:val="1"/>
          <w:numId w:val="23"/>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تعطي الدراسة مساحة واسعة للمفاهيم النظرية التي يحتاج القارئ إلى فهمها قبل الوصول إلى الإطار المقترح، استجابة لملاحظة المشرف حول ضرورة بناء إطار نظري واضح.</w:t>
      </w:r>
    </w:p>
    <w:p w:rsidR="003C3195" w:rsidRPr="003C3195" w:rsidRDefault="003C3195" w:rsidP="003C3195">
      <w:pPr>
        <w:pStyle w:val="a4"/>
        <w:numPr>
          <w:ilvl w:val="1"/>
          <w:numId w:val="23"/>
        </w:numPr>
        <w:bidi/>
        <w:spacing w:after="70" w:line="280" w:lineRule="auto"/>
        <w:ind w:left="452"/>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تعتمد الدراسة في الإحالات </w:t>
      </w:r>
      <w:proofErr w:type="spellStart"/>
      <w:r w:rsidRPr="003C3195">
        <w:rPr>
          <w:rFonts w:ascii="Simplified Arabic" w:hAnsi="Simplified Arabic" w:cs="Simplified Arabic"/>
          <w:color w:val="000000"/>
          <w:sz w:val="36"/>
          <w:szCs w:val="36"/>
          <w:rtl/>
        </w:rPr>
        <w:t>المتنية</w:t>
      </w:r>
      <w:proofErr w:type="spellEnd"/>
      <w:r w:rsidRPr="003C3195">
        <w:rPr>
          <w:rFonts w:ascii="Simplified Arabic" w:hAnsi="Simplified Arabic" w:cs="Simplified Arabic"/>
          <w:color w:val="000000"/>
          <w:sz w:val="36"/>
          <w:szCs w:val="36"/>
          <w:rtl/>
        </w:rPr>
        <w:t xml:space="preserve"> على مصادر عربية أكثر من الأجنبية، مع اختيار مصادر منشورة وممكن الوصول إليها مثل أدلة رسمية ودراسات مفهرسة ومراجع دولية معروفة.</w:t>
      </w:r>
    </w:p>
    <w:p w:rsidR="003C3195" w:rsidRDefault="003C3195" w:rsidP="003C3195">
      <w:pPr>
        <w:bidi/>
        <w:spacing w:after="70" w:line="280" w:lineRule="auto"/>
        <w:jc w:val="both"/>
        <w:rPr>
          <w:rFonts w:ascii="Simplified Arabic" w:hAnsi="Simplified Arabic" w:cs="Simplified Arabic"/>
          <w:bCs/>
          <w:color w:val="000000"/>
          <w:sz w:val="36"/>
          <w:szCs w:val="36"/>
          <w:rtl/>
        </w:rPr>
      </w:pPr>
    </w:p>
    <w:p w:rsidR="003C3195" w:rsidRPr="003C3195" w:rsidRDefault="003C3195" w:rsidP="003C3195">
      <w:pPr>
        <w:bidi/>
        <w:spacing w:after="70" w:line="280" w:lineRule="auto"/>
        <w:jc w:val="both"/>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خامساً: الإطار النظري للدراسة</w:t>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1. مفهوم إدارة المشاريع وعلاقتها بالمتابعة</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إدارة المشاريع هي تطبيق للمعارف والمهارات والأدوات والتقنيات على أنشطة المشروع لتحقيق متطلبات محددة، وهي تقوم على موازنة متغيرات أساسية مثل النطاق والوقت والتكلفة والجودة والموارد والمخاطر. وتظهر أهمية المتابعة في كونها العملية التي تسمح بقياس ما تحقق فعلاً مقارنة بما خُطط له، ثم تحديد الانحرافات واتخاذ الإجراءات التصحيحية (الدليل الوطني لإدارة المشاريع، د.ت؛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lastRenderedPageBreak/>
        <w:t xml:space="preserve">ولا يمكن للمتابعة أن تكون فعالة إذا كانت منفصلة عن مؤشرات واضحة أو بيانات موثوقة. فالمتابعة ليست مجرد جمع تقارير، وإنما عملية تحليل مستمرة تربط بين حالة المشروع الحالية، وخطة المشروع، ومستوى المخاطر، والموارد المتاحة، والتوقعات المستقبلية. لذلك فإن أي لوحة تحكم ذكية ينبغي أن تستند إلى فهم دقيق لدورة حياة المشروع ومخرجات كل مرحلة (مركز أداء، 2017؛ </w:t>
      </w:r>
      <w:proofErr w:type="spellStart"/>
      <w:r w:rsidRPr="003C3195">
        <w:rPr>
          <w:rFonts w:ascii="Simplified Arabic" w:hAnsi="Simplified Arabic" w:cs="Simplified Arabic"/>
          <w:color w:val="000000"/>
          <w:sz w:val="36"/>
          <w:szCs w:val="36"/>
          <w:rtl/>
        </w:rPr>
        <w:t>Kerzner</w:t>
      </w:r>
      <w:proofErr w:type="spellEnd"/>
      <w:r w:rsidRPr="003C3195">
        <w:rPr>
          <w:rFonts w:ascii="Simplified Arabic" w:hAnsi="Simplified Arabic" w:cs="Simplified Arabic"/>
          <w:color w:val="000000"/>
          <w:sz w:val="36"/>
          <w:szCs w:val="36"/>
          <w:rtl/>
        </w:rPr>
        <w:t>, 2017).</w:t>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2. مفهوم مكتب إدارة المشاريع PMO</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يقصد بمكتب إدارة المشاريع الكيان التنظيمي الذي يتولى دعم أو ضبط أو توجيه إدارة المشاريع داخل المؤسسة. وتتفاوت درجة سلطة هذا المكتب بحسب طبيعة المؤسسة؛ فقد يكون مكتباً داعماً يقدم القوالب والإرشاد، أو رقابياً يفرض المعايير ويتابع الالتزام، أو توجيهياً يدير المشاريع بصورة مباشرة ويشرف على الموارد </w:t>
      </w:r>
      <w:proofErr w:type="spellStart"/>
      <w:r w:rsidRPr="003C3195">
        <w:rPr>
          <w:rFonts w:ascii="Simplified Arabic" w:hAnsi="Simplified Arabic" w:cs="Simplified Arabic"/>
          <w:color w:val="000000"/>
          <w:sz w:val="36"/>
          <w:szCs w:val="36"/>
          <w:rtl/>
        </w:rPr>
        <w:t>والحوكمة</w:t>
      </w:r>
      <w:proofErr w:type="spellEnd"/>
      <w:r w:rsidRPr="003C3195">
        <w:rPr>
          <w:rFonts w:ascii="Simplified Arabic" w:hAnsi="Simplified Arabic" w:cs="Simplified Arabic"/>
          <w:color w:val="000000"/>
          <w:sz w:val="36"/>
          <w:szCs w:val="36"/>
          <w:rtl/>
        </w:rPr>
        <w:t xml:space="preserve"> (الدليل التنظيمي لمكتب إدارة المشاريع، 2019؛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xml:space="preserve">, 2021؛ </w:t>
      </w:r>
      <w:proofErr w:type="spellStart"/>
      <w:r w:rsidRPr="003C3195">
        <w:rPr>
          <w:rFonts w:ascii="Simplified Arabic" w:hAnsi="Simplified Arabic" w:cs="Simplified Arabic"/>
          <w:color w:val="000000"/>
          <w:sz w:val="36"/>
          <w:szCs w:val="36"/>
          <w:rtl/>
        </w:rPr>
        <w:t>Hill</w:t>
      </w:r>
      <w:proofErr w:type="spellEnd"/>
      <w:r w:rsidRPr="003C3195">
        <w:rPr>
          <w:rFonts w:ascii="Simplified Arabic" w:hAnsi="Simplified Arabic" w:cs="Simplified Arabic"/>
          <w:color w:val="000000"/>
          <w:sz w:val="36"/>
          <w:szCs w:val="36"/>
          <w:rtl/>
        </w:rPr>
        <w:t>, 2013).</w:t>
      </w:r>
    </w:p>
    <w:p w:rsidR="003C3195" w:rsidRDefault="003C3195" w:rsidP="003C3195">
      <w:pPr>
        <w:bidi/>
        <w:spacing w:after="70" w:line="280" w:lineRule="auto"/>
        <w:ind w:firstLine="720"/>
        <w:jc w:val="both"/>
        <w:rPr>
          <w:rFonts w:ascii="Simplified Arabic" w:hAnsi="Simplified Arabic" w:cs="Simplified Arabic"/>
          <w:color w:val="000000"/>
          <w:sz w:val="36"/>
          <w:szCs w:val="36"/>
          <w:rtl/>
        </w:rPr>
      </w:pPr>
      <w:r w:rsidRPr="003C3195">
        <w:rPr>
          <w:rFonts w:ascii="Simplified Arabic" w:hAnsi="Simplified Arabic" w:cs="Simplified Arabic"/>
          <w:color w:val="000000"/>
          <w:sz w:val="36"/>
          <w:szCs w:val="36"/>
          <w:rtl/>
        </w:rPr>
        <w:t>وتنبع أهمية PMO من كونه نقطة اتصال بين فرق التنفيذ والإدارة العليا، فهو يترجم البيانات التشغيلية إلى تقارير ومؤشرات تساعد القيادة على معرفة ما إذا كانت المشاريع تسير وفق الخطة. كما أنه يسهم في توحيد اللغة الإدارية للمشاريع، وتقليل تكرار النماذج، وتحسين الشفافية والمساءلة (جامعة المجمعة، 2022؛ مركز أداء، 2017).</w:t>
      </w:r>
    </w:p>
    <w:p w:rsidR="003C3195" w:rsidRDefault="003C3195" w:rsidP="003C3195">
      <w:pPr>
        <w:bidi/>
        <w:spacing w:after="70" w:line="280" w:lineRule="auto"/>
        <w:ind w:firstLine="720"/>
        <w:jc w:val="both"/>
        <w:rPr>
          <w:rFonts w:ascii="Simplified Arabic" w:hAnsi="Simplified Arabic" w:cs="Simplified Arabic"/>
          <w:color w:val="000000"/>
          <w:sz w:val="36"/>
          <w:szCs w:val="36"/>
          <w:rtl/>
        </w:rPr>
      </w:pP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p>
    <w:tbl>
      <w:tblPr>
        <w:tblStyle w:val="a7"/>
        <w:bidiVisual/>
        <w:tblW w:w="5000" w:type="pct"/>
        <w:jc w:val="center"/>
        <w:tblLook w:val="04A0" w:firstRow="1" w:lastRow="0" w:firstColumn="1" w:lastColumn="0" w:noHBand="0" w:noVBand="1"/>
      </w:tblPr>
      <w:tblGrid>
        <w:gridCol w:w="2375"/>
        <w:gridCol w:w="2381"/>
        <w:gridCol w:w="2376"/>
        <w:gridCol w:w="2382"/>
      </w:tblGrid>
      <w:tr w:rsidR="003C3195" w:rsidRPr="003C3195" w:rsidTr="003C3195">
        <w:trPr>
          <w:jc w:val="center"/>
        </w:trPr>
        <w:tc>
          <w:tcPr>
            <w:tcW w:w="2401"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lastRenderedPageBreak/>
              <w:t>نوع مكتب إدارة المشاريع</w:t>
            </w:r>
          </w:p>
        </w:tc>
        <w:tc>
          <w:tcPr>
            <w:tcW w:w="2401"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طبيعة الدور</w:t>
            </w:r>
          </w:p>
        </w:tc>
        <w:tc>
          <w:tcPr>
            <w:tcW w:w="2401"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مدى السلطة</w:t>
            </w:r>
          </w:p>
        </w:tc>
        <w:tc>
          <w:tcPr>
            <w:tcW w:w="2401"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الأثر على لوحة التحكم</w:t>
            </w:r>
          </w:p>
        </w:tc>
      </w:tr>
      <w:tr w:rsidR="003C3195" w:rsidRPr="003C3195" w:rsidTr="003C3195">
        <w:trPr>
          <w:jc w:val="center"/>
        </w:trPr>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PMO داعم</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توفير قوالب وإرشاد وتدريب</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منخفضة</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لوحة تركز على الإرشاد والمتابعة العامة</w:t>
            </w:r>
          </w:p>
        </w:tc>
      </w:tr>
      <w:tr w:rsidR="003C3195" w:rsidRPr="003C3195" w:rsidTr="003C3195">
        <w:trPr>
          <w:jc w:val="center"/>
        </w:trPr>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PMO رقابي</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توحيد المعايير والتدقيق ورفع التقارير</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متوسطة</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لوحة تركز على الامتثال والمؤشرات والانحرافات</w:t>
            </w:r>
          </w:p>
        </w:tc>
      </w:tr>
      <w:tr w:rsidR="003C3195" w:rsidRPr="003C3195" w:rsidTr="003C3195">
        <w:trPr>
          <w:jc w:val="center"/>
        </w:trPr>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PMO توجيهي</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إدارة مباشرة وتخصيص موارد </w:t>
            </w:r>
            <w:proofErr w:type="spellStart"/>
            <w:r w:rsidRPr="003C3195">
              <w:rPr>
                <w:rFonts w:ascii="Simplified Arabic" w:hAnsi="Simplified Arabic" w:cs="Simplified Arabic"/>
                <w:color w:val="000000"/>
                <w:sz w:val="36"/>
                <w:szCs w:val="36"/>
                <w:rtl/>
              </w:rPr>
              <w:t>وحوكمة</w:t>
            </w:r>
            <w:proofErr w:type="spellEnd"/>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مرتفعة</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لوحة تفصيلية تدعم القرار والتصعيد والتنبيه المبكر</w:t>
            </w:r>
          </w:p>
        </w:tc>
      </w:tr>
    </w:tbl>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المصدر: إعداد الباحث استناداً إلى (الدليل التنظيمي لمكتب إدارة المشاريع، 2019؛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xml:space="preserve">, 2021؛ </w:t>
      </w:r>
      <w:proofErr w:type="spellStart"/>
      <w:r w:rsidRPr="003C3195">
        <w:rPr>
          <w:rFonts w:ascii="Simplified Arabic" w:hAnsi="Simplified Arabic" w:cs="Simplified Arabic"/>
          <w:color w:val="000000"/>
          <w:sz w:val="36"/>
          <w:szCs w:val="36"/>
          <w:rtl/>
        </w:rPr>
        <w:t>Hill</w:t>
      </w:r>
      <w:proofErr w:type="spellEnd"/>
      <w:r w:rsidRPr="003C3195">
        <w:rPr>
          <w:rFonts w:ascii="Simplified Arabic" w:hAnsi="Simplified Arabic" w:cs="Simplified Arabic"/>
          <w:color w:val="000000"/>
          <w:sz w:val="36"/>
          <w:szCs w:val="36"/>
          <w:rtl/>
        </w:rPr>
        <w:t>, 2013).</w:t>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3. وظائف مكتب إدارة المشاريع في المتابعة</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تتعدد وظائف مكتب إدارة المشاريع، إلا أن المتابعة تمثل إحدى وظائفه المحورية. وتشمل المتابعة جمع بيانات تقدم المشاريع، ومراجعة الجداول الزمنية، وتحليل التكلفة، ومتابعة المخاطر والقضايا، وتقييم الالتزام بالمنهجيات، وتقديم التقارير للإدارة العليا. وكلما كانت هذه الوظائف موحدة ومبنية على بيانات دقيقة أصبحت قدرة المكتب على دعم القرار أعلى (الدليل الوطني لإدارة المشاريع، د.ت؛ جامعة المجمعة، 2022).</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lastRenderedPageBreak/>
        <w:t xml:space="preserve">وتحتاج وظيفة المتابعة إلى مستويات مختلفة من التفاصيل؛ فمدير المشروع يحتاج إلى تفاصيل المهام والموارد، ومحلل PMO يحتاج إلى مؤشرات مقارنة بين المشاريع، والإدارة العليا تحتاج إلى عرض مختصر يوضح الحالة العامة والأولويات. لذلك ينبغي للوحة الذكية أن تتيح مستويات عرض متعددة لا تخلط بين احتياجات المستخدمين (مركز أداء، 2017؛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w:t>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4. مؤشرات الأداء الرئيسية في بيئة المشاريع</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مؤشرات الأداء الرئيسية هي مقاييس تساعد المؤسسة على تتبع مدى تحقق الأهداف، وتحديد الانحرافات، وتحليل أسباب الأداء. وفي بيئة المشاريع تشمل المؤشرات عادة نسبة الإنجاز، والانحراف عن الجدول الزمني، والانحراف عن الميزانية، وعدد المخاطر المفتوحة، وسرعة إغلاق القضايا، ونسبة اكتمال البيانات، ورضا أصحاب المصلحة (مركز أداء، 2017؛ جامعة المجمعة، 2022).</w:t>
      </w:r>
    </w:p>
    <w:p w:rsidR="003C3195" w:rsidRDefault="003C3195" w:rsidP="003C3195">
      <w:pPr>
        <w:bidi/>
        <w:spacing w:after="70" w:line="280" w:lineRule="auto"/>
        <w:ind w:firstLine="720"/>
        <w:jc w:val="both"/>
        <w:rPr>
          <w:rFonts w:ascii="Simplified Arabic" w:hAnsi="Simplified Arabic" w:cs="Simplified Arabic"/>
          <w:color w:val="000000"/>
          <w:sz w:val="36"/>
          <w:szCs w:val="36"/>
          <w:rtl/>
        </w:rPr>
      </w:pPr>
      <w:r w:rsidRPr="003C3195">
        <w:rPr>
          <w:rFonts w:ascii="Simplified Arabic" w:hAnsi="Simplified Arabic" w:cs="Simplified Arabic"/>
          <w:color w:val="000000"/>
          <w:sz w:val="36"/>
          <w:szCs w:val="36"/>
          <w:rtl/>
        </w:rPr>
        <w:t>وتكمن أهمية المؤشرات في أنها تحول البيانات المتناثرة إلى معنى إداري قابل للاستخدام. غير أن المؤشر لا يكون مفيداً إلا إذا كان محدداً، وقابلاً للقياس، ومتفقاً على طريقة حسابه، وله مالك مسؤول عن تحديثه ومراجعته. ولذلك ينبغي أن تتضمن لوحة PMO قاموساً للمؤشرات يوضح تعريف كل مؤشر ومصدر بياناته ودورية تحديثه وحدوده المقبولة (مركز أداء، 2017؛ جامعة المجمعة، 2022).</w:t>
      </w:r>
    </w:p>
    <w:p w:rsidR="003C3195" w:rsidRDefault="003C3195">
      <w:pPr>
        <w:rPr>
          <w:rFonts w:ascii="Simplified Arabic" w:hAnsi="Simplified Arabic" w:cs="Simplified Arabic"/>
          <w:color w:val="000000"/>
          <w:sz w:val="36"/>
          <w:szCs w:val="36"/>
          <w:rtl/>
        </w:rPr>
      </w:pPr>
      <w:r>
        <w:rPr>
          <w:rFonts w:ascii="Simplified Arabic" w:hAnsi="Simplified Arabic" w:cs="Simplified Arabic"/>
          <w:color w:val="000000"/>
          <w:sz w:val="36"/>
          <w:szCs w:val="36"/>
          <w:rtl/>
        </w:rPr>
        <w:br w:type="page"/>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p>
    <w:tbl>
      <w:tblPr>
        <w:tblStyle w:val="a7"/>
        <w:bidiVisual/>
        <w:tblW w:w="0" w:type="auto"/>
        <w:jc w:val="center"/>
        <w:tblLook w:val="04A0" w:firstRow="1" w:lastRow="0" w:firstColumn="1" w:lastColumn="0" w:noHBand="0" w:noVBand="1"/>
      </w:tblPr>
      <w:tblGrid>
        <w:gridCol w:w="3172"/>
        <w:gridCol w:w="3171"/>
        <w:gridCol w:w="3171"/>
      </w:tblGrid>
      <w:tr w:rsidR="003C3195" w:rsidRPr="003C3195" w:rsidTr="003C3195">
        <w:trPr>
          <w:jc w:val="center"/>
        </w:trPr>
        <w:tc>
          <w:tcPr>
            <w:tcW w:w="3202"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مجموعة المؤشرات</w:t>
            </w:r>
          </w:p>
        </w:tc>
        <w:tc>
          <w:tcPr>
            <w:tcW w:w="3202"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أمثلة</w:t>
            </w:r>
          </w:p>
        </w:tc>
        <w:tc>
          <w:tcPr>
            <w:tcW w:w="3202"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الغرض من العرض</w:t>
            </w:r>
          </w:p>
        </w:tc>
      </w:tr>
      <w:tr w:rsidR="003C3195" w:rsidRPr="003C3195" w:rsidTr="003C3195">
        <w:trPr>
          <w:jc w:val="center"/>
        </w:trPr>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الوقت</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نسبة الإنجاز، الانحراف الزمني، المهام المتأخرة</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اكتشاف التأخير وتحديد أولويات المعالجة</w:t>
            </w:r>
          </w:p>
        </w:tc>
      </w:tr>
      <w:tr w:rsidR="003C3195" w:rsidRPr="003C3195" w:rsidTr="003C3195">
        <w:trPr>
          <w:jc w:val="center"/>
        </w:trPr>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التكلفة</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الإنفاق الفعلي، الانحراف عن الميزانية، تكلفة المتبقي</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ضبط الميزانية وترشيد الموارد</w:t>
            </w:r>
          </w:p>
        </w:tc>
      </w:tr>
      <w:tr w:rsidR="003C3195" w:rsidRPr="003C3195" w:rsidTr="003C3195">
        <w:trPr>
          <w:jc w:val="center"/>
        </w:trPr>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النطاق والجودة</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طلبات التغيير، نتائج القبول، العيوب المفتوحة</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حماية مخرجات المشروع من التوسع غير المنضبط</w:t>
            </w:r>
          </w:p>
        </w:tc>
      </w:tr>
      <w:tr w:rsidR="003C3195" w:rsidRPr="003C3195" w:rsidTr="003C3195">
        <w:trPr>
          <w:jc w:val="center"/>
        </w:trPr>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المخاطر والقضايا</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عدد المخاطر الحرجة، القضايا المفتوحة، زمن الإغلاق</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دعم التدخل المبكر والتصعيد</w:t>
            </w:r>
          </w:p>
        </w:tc>
      </w:tr>
      <w:tr w:rsidR="003C3195" w:rsidRPr="003C3195" w:rsidTr="003C3195">
        <w:trPr>
          <w:jc w:val="center"/>
        </w:trPr>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جودة البيانات</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نسبة اكتمال البيانات، حداثة التحديث، تناسق المصدر</w:t>
            </w:r>
          </w:p>
        </w:tc>
        <w:tc>
          <w:tcPr>
            <w:tcW w:w="3202"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رفع ثقة المستخدم في اللوحة والقرار</w:t>
            </w:r>
          </w:p>
        </w:tc>
      </w:tr>
    </w:tbl>
    <w:p w:rsidR="003C3195" w:rsidRDefault="003C3195" w:rsidP="003C3195">
      <w:pPr>
        <w:bidi/>
        <w:spacing w:after="70" w:line="280" w:lineRule="auto"/>
        <w:jc w:val="both"/>
        <w:rPr>
          <w:rFonts w:ascii="Simplified Arabic" w:hAnsi="Simplified Arabic" w:cs="Simplified Arabic"/>
          <w:color w:val="000000"/>
          <w:sz w:val="36"/>
          <w:szCs w:val="36"/>
          <w:rtl/>
        </w:rPr>
      </w:pPr>
      <w:r w:rsidRPr="003C3195">
        <w:rPr>
          <w:rFonts w:ascii="Simplified Arabic" w:hAnsi="Simplified Arabic" w:cs="Simplified Arabic"/>
          <w:color w:val="000000"/>
          <w:sz w:val="36"/>
          <w:szCs w:val="36"/>
          <w:rtl/>
        </w:rPr>
        <w:t xml:space="preserve">المصدر: إعداد الباحث استناداً إلى (مركز أداء، 2017؛ جامعة المجمعة، 2022؛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Default="003C3195">
      <w:pPr>
        <w:rPr>
          <w:rFonts w:ascii="Simplified Arabic" w:hAnsi="Simplified Arabic" w:cs="Simplified Arabic"/>
          <w:color w:val="000000"/>
          <w:sz w:val="36"/>
          <w:szCs w:val="36"/>
          <w:rtl/>
        </w:rPr>
      </w:pPr>
      <w:r>
        <w:rPr>
          <w:rFonts w:ascii="Simplified Arabic" w:hAnsi="Simplified Arabic" w:cs="Simplified Arabic"/>
          <w:color w:val="000000"/>
          <w:sz w:val="36"/>
          <w:szCs w:val="36"/>
          <w:rtl/>
        </w:rPr>
        <w:br w:type="page"/>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lastRenderedPageBreak/>
        <w:t>5. مفهوم لوحة التحكم ودورها في المتابعة</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لوحة التحكم هي واجهة تعرض معلومات ومؤشرات مختارة بطريقة بصرية تسمح للمستخدم بفهم الحالة العامة بسرعة، ثم الانتقال إلى التفاصيل عند الحاجة. وتختلف اللوحة عن التقرير التقليدي في أنها أكثر اختصاراً وتفاعلاً وحداثة، بينما يميل التقرير إلى التفصيل والوصف الدوري. وتختلف أيضاً عن مؤشر الأداء المنفرد لأنها تجمع عدداً من المؤشرات في سياق واحد يساعد على المقارنة والربط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 جمال محمد، 2015).</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وفي مكتب إدارة المشاريع، ينبغي أن تساعد اللوحة على الإجابة عن أسئلة عملية محددة: ما حالة المشاريع الآن؟ ما المشاريع المتأخرة؟ ما المخاطر الأعلى أثراً؟ أين توجد فجوات البيانات؟ ما القرارات التي تحتاج إلى تدخل؟ وكلما صممت اللوحة حول هذه الأسئلة بدلاً من مجرد عرض أكبر عدد من الرسوم أصبحت أكثر فاعلية (مركز أداء، 2017؛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w:t>
      </w:r>
    </w:p>
    <w:tbl>
      <w:tblPr>
        <w:tblStyle w:val="a7"/>
        <w:bidiVisual/>
        <w:tblW w:w="0" w:type="auto"/>
        <w:jc w:val="center"/>
        <w:tblLook w:val="04A0" w:firstRow="1" w:lastRow="0" w:firstColumn="1" w:lastColumn="0" w:noHBand="0" w:noVBand="1"/>
      </w:tblPr>
      <w:tblGrid>
        <w:gridCol w:w="2377"/>
        <w:gridCol w:w="2376"/>
        <w:gridCol w:w="2381"/>
        <w:gridCol w:w="2380"/>
      </w:tblGrid>
      <w:tr w:rsidR="003C3195" w:rsidRPr="003C3195" w:rsidTr="003C3195">
        <w:trPr>
          <w:jc w:val="center"/>
        </w:trPr>
        <w:tc>
          <w:tcPr>
            <w:tcW w:w="2401"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العنصر</w:t>
            </w:r>
          </w:p>
        </w:tc>
        <w:tc>
          <w:tcPr>
            <w:tcW w:w="2401"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طبيعته</w:t>
            </w:r>
          </w:p>
        </w:tc>
        <w:tc>
          <w:tcPr>
            <w:tcW w:w="2401"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زمن الاستخدام</w:t>
            </w:r>
          </w:p>
        </w:tc>
        <w:tc>
          <w:tcPr>
            <w:tcW w:w="2401" w:type="dxa"/>
            <w:shd w:val="clear" w:color="auto" w:fill="D9EAF7"/>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b/>
                <w:color w:val="000000"/>
                <w:sz w:val="36"/>
                <w:szCs w:val="36"/>
                <w:rtl/>
              </w:rPr>
              <w:t>علاقته بالقرار</w:t>
            </w:r>
          </w:p>
        </w:tc>
      </w:tr>
      <w:tr w:rsidR="003C3195" w:rsidRPr="003C3195" w:rsidTr="003C3195">
        <w:trPr>
          <w:jc w:val="center"/>
        </w:trPr>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مؤشر الأداء</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مقياس محدد لبعد واحد</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مستمر</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يكشف حالة بعد معين</w:t>
            </w:r>
          </w:p>
        </w:tc>
      </w:tr>
      <w:tr w:rsidR="003C3195" w:rsidRPr="003C3195" w:rsidTr="003C3195">
        <w:trPr>
          <w:jc w:val="center"/>
        </w:trPr>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التقرير</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وثيقة وصفية أو تحليلية</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دوري</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يفسر التفاصيل والوقائع</w:t>
            </w:r>
          </w:p>
        </w:tc>
      </w:tr>
      <w:tr w:rsidR="003C3195" w:rsidRPr="003C3195" w:rsidTr="003C3195">
        <w:trPr>
          <w:jc w:val="center"/>
        </w:trPr>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لوحة التحكم</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واجهة بصرية تفاعلية</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لحظي أو شبه لحظي</w:t>
            </w:r>
          </w:p>
        </w:tc>
        <w:tc>
          <w:tcPr>
            <w:tcW w:w="2401" w:type="dxa"/>
            <w:vAlign w:val="center"/>
          </w:tcPr>
          <w:p w:rsidR="003C3195" w:rsidRPr="003C3195" w:rsidRDefault="003C3195" w:rsidP="003C3195">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تدعم المتابعة السريعة والتصعيد</w:t>
            </w:r>
          </w:p>
        </w:tc>
      </w:tr>
    </w:tbl>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lastRenderedPageBreak/>
        <w:t xml:space="preserve">المصدر: إعداد الباحث استناداً إلى (مركز أداء، 2017؛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 جمال محمد، 2015).</w:t>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 xml:space="preserve">6. جودة البيانات </w:t>
      </w:r>
      <w:proofErr w:type="spellStart"/>
      <w:r w:rsidRPr="003C3195">
        <w:rPr>
          <w:rFonts w:ascii="Simplified Arabic" w:hAnsi="Simplified Arabic" w:cs="Simplified Arabic"/>
          <w:bCs/>
          <w:color w:val="000000"/>
          <w:sz w:val="36"/>
          <w:szCs w:val="36"/>
          <w:rtl/>
        </w:rPr>
        <w:t>وحوكمتها</w:t>
      </w:r>
      <w:proofErr w:type="spellEnd"/>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تمثل جودة البيانات شرطاً أساسياً لنجاح لوحة التحكم الذكية؛ فاللوحة التي تعتمد على بيانات ناقصة أو قديمة أو متعارضة قد تقود إلى قرارات غير دقيقة. وتشمل جودة البيانات أبعاداً مثل الدقة، والاكتمال، والاتساق، والحداثة، والقابلية للتتبع. لذلك ينبغي أن تكون مؤشرات جودة البيانات ظاهرة داخل اللوحة لا مجرد مسألة تقنية مخفية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2020؛ مركز أداء، 2017).</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وتساعد حوكمة البيانات على تحديد مالكي البيانات، ومسؤوليات التحديث، وسياسات الوصول، وآليات حماية البيانات الشخصية والحساسة. وفي سياق PMO تزداد أهمية </w:t>
      </w:r>
      <w:proofErr w:type="spellStart"/>
      <w:r w:rsidRPr="003C3195">
        <w:rPr>
          <w:rFonts w:ascii="Simplified Arabic" w:hAnsi="Simplified Arabic" w:cs="Simplified Arabic"/>
          <w:color w:val="000000"/>
          <w:sz w:val="36"/>
          <w:szCs w:val="36"/>
          <w:rtl/>
        </w:rPr>
        <w:t>الحوكمة</w:t>
      </w:r>
      <w:proofErr w:type="spellEnd"/>
      <w:r w:rsidRPr="003C3195">
        <w:rPr>
          <w:rFonts w:ascii="Simplified Arabic" w:hAnsi="Simplified Arabic" w:cs="Simplified Arabic"/>
          <w:color w:val="000000"/>
          <w:sz w:val="36"/>
          <w:szCs w:val="36"/>
          <w:rtl/>
        </w:rPr>
        <w:t xml:space="preserve"> لأن لوحة المتابعة قد تجمع بيانات مالية وزمنية وتعاقدية ومخاطر من مصادر متعددة، مما يتطلب قواعد واضحة للتكامل والصلاحيات والمراجعة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2020؛ الدليل التنظيمي لمكتب إدارة المشاريع، 2019).</w:t>
      </w:r>
    </w:p>
    <w:p w:rsidR="003C3195" w:rsidRPr="003C3195" w:rsidRDefault="003C3195" w:rsidP="003C3195">
      <w:pPr>
        <w:bidi/>
        <w:spacing w:after="70" w:line="280" w:lineRule="auto"/>
        <w:jc w:val="center"/>
        <w:rPr>
          <w:rFonts w:ascii="Simplified Arabic" w:hAnsi="Simplified Arabic" w:cs="Simplified Arabic"/>
          <w:bCs/>
          <w:color w:val="000000"/>
          <w:sz w:val="36"/>
          <w:szCs w:val="36"/>
        </w:rPr>
      </w:pPr>
      <w:r w:rsidRPr="003C3195">
        <w:rPr>
          <w:rFonts w:ascii="Simplified Arabic" w:hAnsi="Simplified Arabic" w:cs="Simplified Arabic"/>
          <w:bCs/>
          <w:color w:val="000000"/>
          <w:sz w:val="36"/>
          <w:szCs w:val="36"/>
          <w:rtl/>
        </w:rPr>
        <w:t>7. الذكاء الاصطناعي في إدارة المشاريع</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يقصد بالذكاء الاصطناعي في إدارة المشاريع استخدام تقنيات التحليل والتعلم الآلي ومعالجة اللغة الطبيعية </w:t>
      </w:r>
      <w:proofErr w:type="spellStart"/>
      <w:r w:rsidRPr="003C3195">
        <w:rPr>
          <w:rFonts w:ascii="Simplified Arabic" w:hAnsi="Simplified Arabic" w:cs="Simplified Arabic"/>
          <w:color w:val="000000"/>
          <w:sz w:val="36"/>
          <w:szCs w:val="36"/>
          <w:rtl/>
        </w:rPr>
        <w:t>والأتمتة</w:t>
      </w:r>
      <w:proofErr w:type="spellEnd"/>
      <w:r w:rsidRPr="003C3195">
        <w:rPr>
          <w:rFonts w:ascii="Simplified Arabic" w:hAnsi="Simplified Arabic" w:cs="Simplified Arabic"/>
          <w:color w:val="000000"/>
          <w:sz w:val="36"/>
          <w:szCs w:val="36"/>
          <w:rtl/>
        </w:rPr>
        <w:t xml:space="preserve"> الذكية لدعم التخطيط والمتابعة واتخاذ القرار. ويمكن لهذه التقنيات أن تساعد على اكتشاف الأنماط في بيانات المشاريع، والتنبؤ باحتمال التأخير، وتقدير المخاطر، وتوليد ملخصات تنفيذية، وتنبيه المسؤولين عند ظهور مؤشرات حرجة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2022؛ إبراهيم وغلمان، 2024؛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lastRenderedPageBreak/>
        <w:t>ولا يعني استخدام الذكاء الاصطناعي إلغاء دور مدير المشروع أو مكتب إدارة المشاريع، بل يعني تعزيز قدرتهما على قراءة البيانات واتخاذ القرار في الوقت المناسب. فالقرار النهائي يظل مرتبطاً بالسياق والخبرة والحكم المهني، بينما تقدم الخوارزميات مؤشرات واحتمالات وتوصيات تساعد على تقليل الغموض (</w:t>
      </w:r>
      <w:proofErr w:type="spellStart"/>
      <w:r w:rsidRPr="003C3195">
        <w:rPr>
          <w:rFonts w:ascii="Simplified Arabic" w:hAnsi="Simplified Arabic" w:cs="Simplified Arabic"/>
          <w:color w:val="000000"/>
          <w:sz w:val="36"/>
          <w:szCs w:val="36"/>
          <w:rtl/>
        </w:rPr>
        <w:t>الطحطوح</w:t>
      </w:r>
      <w:proofErr w:type="spellEnd"/>
      <w:r w:rsidRPr="003C3195">
        <w:rPr>
          <w:rFonts w:ascii="Simplified Arabic" w:hAnsi="Simplified Arabic" w:cs="Simplified Arabic"/>
          <w:color w:val="000000"/>
          <w:sz w:val="36"/>
          <w:szCs w:val="36"/>
          <w:rtl/>
        </w:rPr>
        <w:t xml:space="preserve">، 2024؛ </w:t>
      </w:r>
      <w:proofErr w:type="spellStart"/>
      <w:r w:rsidRPr="003C3195">
        <w:rPr>
          <w:rFonts w:ascii="Simplified Arabic" w:hAnsi="Simplified Arabic" w:cs="Simplified Arabic"/>
          <w:color w:val="000000"/>
          <w:sz w:val="36"/>
          <w:szCs w:val="36"/>
          <w:rtl/>
        </w:rPr>
        <w:t>Alshaikhi</w:t>
      </w:r>
      <w:proofErr w:type="spellEnd"/>
      <w:r w:rsidRPr="003C3195">
        <w:rPr>
          <w:rFonts w:ascii="Simplified Arabic" w:hAnsi="Simplified Arabic" w:cs="Simplified Arabic"/>
          <w:color w:val="000000"/>
          <w:sz w:val="36"/>
          <w:szCs w:val="36"/>
          <w:rtl/>
        </w:rPr>
        <w:t xml:space="preserve"> &amp; </w:t>
      </w:r>
      <w:proofErr w:type="spellStart"/>
      <w:r w:rsidRPr="003C3195">
        <w:rPr>
          <w:rFonts w:ascii="Simplified Arabic" w:hAnsi="Simplified Arabic" w:cs="Simplified Arabic"/>
          <w:color w:val="000000"/>
          <w:sz w:val="36"/>
          <w:szCs w:val="36"/>
          <w:rtl/>
        </w:rPr>
        <w:t>Khayyat</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ويجب أن يخضع استخدام الذكاء الاصطناعي في لوحة PMO لمبادئ المسؤولية والشفافية والعدالة وحماية الخصوصية، لأن اللوحة قد تستخدم بيانات موظفين أو موردين أو جهات تنفيذية. لذلك ينبغي توضيح مصدر التوصية الذكية، وحدود الثقة في التنبؤ، وعدم الاكتفاء بعرض النتيجة دون تفسير مناسب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2022؛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2020).</w:t>
      </w:r>
    </w:p>
    <w:tbl>
      <w:tblPr>
        <w:tblStyle w:val="a7"/>
        <w:bidiVisual/>
        <w:tblW w:w="0" w:type="auto"/>
        <w:jc w:val="center"/>
        <w:tblLook w:val="04A0" w:firstRow="1" w:lastRow="0" w:firstColumn="1" w:lastColumn="0" w:noHBand="0" w:noVBand="1"/>
      </w:tblPr>
      <w:tblGrid>
        <w:gridCol w:w="1867"/>
        <w:gridCol w:w="4478"/>
        <w:gridCol w:w="3169"/>
      </w:tblGrid>
      <w:tr w:rsidR="003C3195" w:rsidRPr="003C3195" w:rsidTr="00851773">
        <w:trPr>
          <w:jc w:val="center"/>
        </w:trPr>
        <w:tc>
          <w:tcPr>
            <w:tcW w:w="1867" w:type="dxa"/>
            <w:shd w:val="clear" w:color="auto" w:fill="D9EAF7"/>
            <w:vAlign w:val="center"/>
          </w:tcPr>
          <w:p w:rsidR="003C3195" w:rsidRPr="00851773" w:rsidRDefault="003C3195" w:rsidP="003C3195">
            <w:pPr>
              <w:bidi/>
              <w:spacing w:after="70" w:line="280" w:lineRule="auto"/>
              <w:jc w:val="center"/>
              <w:rPr>
                <w:rFonts w:ascii="Simplified Arabic" w:hAnsi="Simplified Arabic" w:cs="Simplified Arabic"/>
                <w:bCs/>
                <w:color w:val="000000"/>
                <w:sz w:val="34"/>
                <w:szCs w:val="34"/>
              </w:rPr>
            </w:pPr>
            <w:r w:rsidRPr="00851773">
              <w:rPr>
                <w:rFonts w:ascii="Simplified Arabic" w:hAnsi="Simplified Arabic" w:cs="Simplified Arabic"/>
                <w:bCs/>
                <w:color w:val="000000"/>
                <w:sz w:val="34"/>
                <w:szCs w:val="34"/>
              </w:rPr>
              <w:br w:type="page"/>
            </w:r>
            <w:r w:rsidRPr="00851773">
              <w:rPr>
                <w:rFonts w:ascii="Simplified Arabic" w:hAnsi="Simplified Arabic" w:cs="Simplified Arabic"/>
                <w:bCs/>
                <w:color w:val="000000"/>
                <w:sz w:val="34"/>
                <w:szCs w:val="34"/>
                <w:rtl/>
              </w:rPr>
              <w:t>وظيفة الذكاء الاصطناعي</w:t>
            </w:r>
          </w:p>
        </w:tc>
        <w:tc>
          <w:tcPr>
            <w:tcW w:w="4478" w:type="dxa"/>
            <w:shd w:val="clear" w:color="auto" w:fill="D9EAF7"/>
            <w:vAlign w:val="center"/>
          </w:tcPr>
          <w:p w:rsidR="003C3195" w:rsidRPr="00851773" w:rsidRDefault="003C3195" w:rsidP="003C3195">
            <w:pPr>
              <w:bidi/>
              <w:spacing w:after="70" w:line="280" w:lineRule="auto"/>
              <w:jc w:val="center"/>
              <w:rPr>
                <w:rFonts w:ascii="Simplified Arabic" w:hAnsi="Simplified Arabic" w:cs="Simplified Arabic"/>
                <w:bCs/>
                <w:color w:val="000000"/>
                <w:sz w:val="34"/>
                <w:szCs w:val="34"/>
              </w:rPr>
            </w:pPr>
            <w:r w:rsidRPr="00851773">
              <w:rPr>
                <w:rFonts w:ascii="Simplified Arabic" w:hAnsi="Simplified Arabic" w:cs="Simplified Arabic"/>
                <w:bCs/>
                <w:color w:val="000000"/>
                <w:sz w:val="34"/>
                <w:szCs w:val="34"/>
                <w:rtl/>
              </w:rPr>
              <w:t>مثال في PMO</w:t>
            </w:r>
          </w:p>
        </w:tc>
        <w:tc>
          <w:tcPr>
            <w:tcW w:w="3169" w:type="dxa"/>
            <w:shd w:val="clear" w:color="auto" w:fill="D9EAF7"/>
            <w:vAlign w:val="center"/>
          </w:tcPr>
          <w:p w:rsidR="003C3195" w:rsidRPr="00851773" w:rsidRDefault="003C3195" w:rsidP="003C3195">
            <w:pPr>
              <w:bidi/>
              <w:spacing w:after="70" w:line="280" w:lineRule="auto"/>
              <w:jc w:val="center"/>
              <w:rPr>
                <w:rFonts w:ascii="Simplified Arabic" w:hAnsi="Simplified Arabic" w:cs="Simplified Arabic"/>
                <w:bCs/>
                <w:color w:val="000000"/>
                <w:sz w:val="34"/>
                <w:szCs w:val="34"/>
              </w:rPr>
            </w:pPr>
            <w:r w:rsidRPr="00851773">
              <w:rPr>
                <w:rFonts w:ascii="Simplified Arabic" w:hAnsi="Simplified Arabic" w:cs="Simplified Arabic"/>
                <w:bCs/>
                <w:color w:val="000000"/>
                <w:sz w:val="34"/>
                <w:szCs w:val="34"/>
                <w:rtl/>
              </w:rPr>
              <w:t>القيمة المتوقعة</w:t>
            </w:r>
          </w:p>
        </w:tc>
      </w:tr>
      <w:tr w:rsidR="003C3195" w:rsidRPr="003C3195" w:rsidTr="00851773">
        <w:trPr>
          <w:jc w:val="center"/>
        </w:trPr>
        <w:tc>
          <w:tcPr>
            <w:tcW w:w="1867"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الوصف الذكي</w:t>
            </w:r>
          </w:p>
        </w:tc>
        <w:tc>
          <w:tcPr>
            <w:tcW w:w="4478"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تلخيص حالة المشروع آلياً</w:t>
            </w:r>
          </w:p>
        </w:tc>
        <w:tc>
          <w:tcPr>
            <w:tcW w:w="3169"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تقليل وقت إعداد التقارير</w:t>
            </w:r>
          </w:p>
        </w:tc>
      </w:tr>
      <w:tr w:rsidR="003C3195" w:rsidRPr="003C3195" w:rsidTr="00851773">
        <w:trPr>
          <w:jc w:val="center"/>
        </w:trPr>
        <w:tc>
          <w:tcPr>
            <w:tcW w:w="1867"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التشخيص</w:t>
            </w:r>
          </w:p>
        </w:tc>
        <w:tc>
          <w:tcPr>
            <w:tcW w:w="4478"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ربط التأخير بنقص الموارد أو طلبات التغيير</w:t>
            </w:r>
          </w:p>
        </w:tc>
        <w:tc>
          <w:tcPr>
            <w:tcW w:w="3169"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فهم أسباب الانحراف</w:t>
            </w:r>
          </w:p>
        </w:tc>
      </w:tr>
      <w:tr w:rsidR="003C3195" w:rsidRPr="003C3195" w:rsidTr="00851773">
        <w:trPr>
          <w:jc w:val="center"/>
        </w:trPr>
        <w:tc>
          <w:tcPr>
            <w:tcW w:w="1867"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التنبؤ</w:t>
            </w:r>
          </w:p>
        </w:tc>
        <w:tc>
          <w:tcPr>
            <w:tcW w:w="4478"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تقدير احتمال التأخير أو تجاوز الميزانية</w:t>
            </w:r>
          </w:p>
        </w:tc>
        <w:tc>
          <w:tcPr>
            <w:tcW w:w="3169"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دعم المتابعة الاستباقية</w:t>
            </w:r>
          </w:p>
        </w:tc>
      </w:tr>
      <w:tr w:rsidR="003C3195" w:rsidRPr="003C3195" w:rsidTr="00851773">
        <w:trPr>
          <w:jc w:val="center"/>
        </w:trPr>
        <w:tc>
          <w:tcPr>
            <w:tcW w:w="1867"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التنبيه المبكر</w:t>
            </w:r>
          </w:p>
        </w:tc>
        <w:tc>
          <w:tcPr>
            <w:tcW w:w="4478"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إشعار المسؤول عند تجاوز حد خطر معين</w:t>
            </w:r>
          </w:p>
        </w:tc>
        <w:tc>
          <w:tcPr>
            <w:tcW w:w="3169"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تسريع التصعيد والمعالجة</w:t>
            </w:r>
          </w:p>
        </w:tc>
      </w:tr>
      <w:tr w:rsidR="003C3195" w:rsidRPr="003C3195" w:rsidTr="00851773">
        <w:trPr>
          <w:jc w:val="center"/>
        </w:trPr>
        <w:tc>
          <w:tcPr>
            <w:tcW w:w="1867"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التوصية</w:t>
            </w:r>
          </w:p>
        </w:tc>
        <w:tc>
          <w:tcPr>
            <w:tcW w:w="4478"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اقتراح إجراء تصحيحي أو سيناريو بديل</w:t>
            </w:r>
          </w:p>
        </w:tc>
        <w:tc>
          <w:tcPr>
            <w:tcW w:w="3169" w:type="dxa"/>
            <w:vAlign w:val="center"/>
          </w:tcPr>
          <w:p w:rsidR="003C3195" w:rsidRPr="00851773" w:rsidRDefault="003C3195" w:rsidP="003C3195">
            <w:pPr>
              <w:bidi/>
              <w:spacing w:after="70" w:line="280" w:lineRule="auto"/>
              <w:jc w:val="center"/>
              <w:rPr>
                <w:rFonts w:ascii="Simplified Arabic" w:hAnsi="Simplified Arabic" w:cs="Simplified Arabic"/>
                <w:color w:val="000000"/>
                <w:sz w:val="34"/>
                <w:szCs w:val="34"/>
              </w:rPr>
            </w:pPr>
            <w:r w:rsidRPr="00851773">
              <w:rPr>
                <w:rFonts w:ascii="Simplified Arabic" w:hAnsi="Simplified Arabic" w:cs="Simplified Arabic"/>
                <w:color w:val="000000"/>
                <w:sz w:val="34"/>
                <w:szCs w:val="34"/>
                <w:rtl/>
              </w:rPr>
              <w:t>تحسين جودة القرار</w:t>
            </w:r>
          </w:p>
        </w:tc>
      </w:tr>
    </w:tbl>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المصدر: إعداد الباحث استناداً إلى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2022؛ إبراهيم وغلمان، 2024؛ </w:t>
      </w:r>
      <w:proofErr w:type="spellStart"/>
      <w:r w:rsidRPr="003C3195">
        <w:rPr>
          <w:rFonts w:ascii="Simplified Arabic" w:hAnsi="Simplified Arabic" w:cs="Simplified Arabic"/>
          <w:color w:val="000000"/>
          <w:sz w:val="36"/>
          <w:szCs w:val="36"/>
          <w:rtl/>
        </w:rPr>
        <w:t>Almalki</w:t>
      </w:r>
      <w:proofErr w:type="spellEnd"/>
      <w:r w:rsidRPr="003C3195">
        <w:rPr>
          <w:rFonts w:ascii="Simplified Arabic" w:hAnsi="Simplified Arabic" w:cs="Simplified Arabic"/>
          <w:color w:val="000000"/>
          <w:sz w:val="36"/>
          <w:szCs w:val="36"/>
          <w:rtl/>
        </w:rPr>
        <w:t xml:space="preserve">, 2025؛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lastRenderedPageBreak/>
        <w:t>8. المتطلبات التصميمية للوحة تحكم ذكية في PMO</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تتطلب لوحة التحكم الذكية في مكتب إدارة المشاريع مجموعة من المتطلبات الوظيفية وغير الوظيفية. فمن الناحية الوظيفية يجب أن تعرض حالة المشاريع، ومؤشرات الوقت والتكلفة والمخاطر والموارد، وتتيح التصفية حسب المشروع أو البرنامج أو الجهة أو المرحلة، وتدعم الحفر إلى التفاصيل، وتصدر تنبيهات عند تجاوز الحدود المعتمدة. أما من الناحية غير الوظيفية فيجب أن تكون سهلة الاستخدام، وسريعة، وآمنة، وقابلة للتوسع، ومتكاملة مع مصادر البيانات (الدليل التنظيمي لمكتب إدارة المشاريع، 2019؛ مركز أداء، 2017؛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وتشير مبادئ تصميم لوحات المعلومات إلى ضرورة تجنب ازدحام الرسوم، وترتيب المؤشرات بحسب الأهمية، واستخدام ألوان ومعايير واضحة لا تشتت المستخدم، وتقديم المعلومات الأكثر أهمية في أعلى الشاشة أو في موضع بارز. وفي بيئة PMO يجب أن يخدم التصميم قراراً واضحاً: هل يحتاج المشروع إلى تدخل؟ هل الانحراف مقبول؟ هل يجب التصعيد؟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 مركز أداء، 2017).</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كما ينبغي أن تراعي اللوحة مستويات المستخدمين؛ فالإدارة العليا تحتاج إلى عرض تنفيذي مختصر، ومدير البرنامج يحتاج إلى مقارنة بين المشاريع، ومدير المشروع يحتاج إلى تفاصيل المهام والموارد، ومحلل PMO يحتاج إلى أدوات تحليل وفلترة أعمق. ومن ثم فإن تصميم لوحة واحدة جامدة لا يكفي، بل يجب أن تكون اللوحة متعددة المستويات والصلاحيات (جامعة المجمعة، 2022؛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Pr>
        <w:br w:type="page"/>
      </w:r>
    </w:p>
    <w:tbl>
      <w:tblPr>
        <w:tblStyle w:val="a7"/>
        <w:bidiVisual/>
        <w:tblW w:w="0" w:type="auto"/>
        <w:jc w:val="center"/>
        <w:tblLook w:val="04A0" w:firstRow="1" w:lastRow="0" w:firstColumn="1" w:lastColumn="0" w:noHBand="0" w:noVBand="1"/>
      </w:tblPr>
      <w:tblGrid>
        <w:gridCol w:w="2391"/>
        <w:gridCol w:w="2376"/>
        <w:gridCol w:w="2375"/>
        <w:gridCol w:w="2372"/>
      </w:tblGrid>
      <w:tr w:rsidR="003C3195" w:rsidRPr="003C3195" w:rsidTr="00851773">
        <w:trPr>
          <w:jc w:val="center"/>
        </w:trPr>
        <w:tc>
          <w:tcPr>
            <w:tcW w:w="2401" w:type="dxa"/>
            <w:shd w:val="clear" w:color="auto" w:fill="D9EAF7"/>
            <w:vAlign w:val="center"/>
          </w:tcPr>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lastRenderedPageBreak/>
              <w:t>المستوى</w:t>
            </w:r>
          </w:p>
        </w:tc>
        <w:tc>
          <w:tcPr>
            <w:tcW w:w="2401" w:type="dxa"/>
            <w:shd w:val="clear" w:color="auto" w:fill="D9EAF7"/>
            <w:vAlign w:val="center"/>
          </w:tcPr>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المستخدم المستهدف</w:t>
            </w:r>
          </w:p>
        </w:tc>
        <w:tc>
          <w:tcPr>
            <w:tcW w:w="2401" w:type="dxa"/>
            <w:shd w:val="clear" w:color="auto" w:fill="D9EAF7"/>
            <w:vAlign w:val="center"/>
          </w:tcPr>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نوع المعلومات</w:t>
            </w:r>
          </w:p>
        </w:tc>
        <w:tc>
          <w:tcPr>
            <w:tcW w:w="2401" w:type="dxa"/>
            <w:shd w:val="clear" w:color="auto" w:fill="D9EAF7"/>
            <w:vAlign w:val="center"/>
          </w:tcPr>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الغرض</w:t>
            </w:r>
          </w:p>
        </w:tc>
      </w:tr>
      <w:tr w:rsidR="003C3195" w:rsidRPr="003C3195" w:rsidTr="00851773">
        <w:trPr>
          <w:jc w:val="center"/>
        </w:trPr>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تنفيذي</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الإدارة العليا</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حالة عامة، مؤشرات حرجة، تنبيهات</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القرار والتصعيد</w:t>
            </w:r>
          </w:p>
        </w:tc>
      </w:tr>
      <w:tr w:rsidR="003C3195" w:rsidRPr="003C3195" w:rsidTr="00851773">
        <w:trPr>
          <w:jc w:val="center"/>
        </w:trPr>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برنامجي/محفظة</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مدير البرنامج أو المحفظة</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مقارنة مشاريع، موارد، مخاطر مشتركة</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الموازنة وتحديد الأولويات</w:t>
            </w:r>
          </w:p>
        </w:tc>
      </w:tr>
      <w:tr w:rsidR="003C3195" w:rsidRPr="003C3195" w:rsidTr="00851773">
        <w:trPr>
          <w:jc w:val="center"/>
        </w:trPr>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تشغيلي</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مدير المشروع وفريق PMO</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مهام، قضايا، موارد، تفاصيل المؤشرات</w:t>
            </w:r>
          </w:p>
        </w:tc>
        <w:tc>
          <w:tcPr>
            <w:tcW w:w="2401"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المتابعة اليومية والمعالجة</w:t>
            </w:r>
          </w:p>
        </w:tc>
      </w:tr>
    </w:tbl>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المصدر: إعداد الباحث استناداً إلى (جامعة المجمعة، 2022؛ مركز أداء، 2017؛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w:t>
      </w:r>
    </w:p>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9. مصادر البيانات في لوحة PMO</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تعتمد لوحة PMO على مصادر بيانات متعددة، مثل أنظمة إدارة المشاريع، وأنظمة الموارد البشرية، والأنظمة المالية، وسجلات المخاطر، ومستندات العقود، وجداول العمل، ومحاضر الاجتماعات، وطلبات التغيير. وكلما زاد عدد المصادر زادت الحاجة إلى تكامل البيانات وتنظيفها وتوحيد تعريفاتها قبل عرضها في اللوحة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2020؛ الدليل الوطني لإدارة المشاريع، د.ت).</w:t>
      </w:r>
    </w:p>
    <w:p w:rsidR="003C3195" w:rsidRDefault="003C3195" w:rsidP="003C3195">
      <w:pPr>
        <w:bidi/>
        <w:spacing w:after="70" w:line="280" w:lineRule="auto"/>
        <w:jc w:val="both"/>
        <w:rPr>
          <w:rFonts w:ascii="Simplified Arabic" w:hAnsi="Simplified Arabic" w:cs="Simplified Arabic"/>
          <w:color w:val="000000"/>
          <w:sz w:val="36"/>
          <w:szCs w:val="36"/>
          <w:rtl/>
        </w:rPr>
      </w:pPr>
      <w:r w:rsidRPr="003C3195">
        <w:rPr>
          <w:rFonts w:ascii="Simplified Arabic" w:hAnsi="Simplified Arabic" w:cs="Simplified Arabic"/>
          <w:color w:val="000000"/>
          <w:sz w:val="36"/>
          <w:szCs w:val="36"/>
          <w:rtl/>
        </w:rPr>
        <w:lastRenderedPageBreak/>
        <w:t xml:space="preserve">ولا ينبغي أن يكون التكامل مجرد ربط تقني بين الأنظمة، بل يجب أن يشمل توحيد معاني الحقول والمؤشرات؛ فمصطلح “نسبة الإنجاز” مثلاً قد يحسب في جهة بناءً على الوقت، وفي جهة أخرى بناءً على التكلفة أو المخرجات. لذلك تحتاج لوحة PMO إلى قاموس بيانات وقواعد حساب موحدة حتى تكون المقارنات عادلة وصحيحة (مركز أداء، 2017؛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2020).</w:t>
      </w:r>
    </w:p>
    <w:p w:rsidR="00851773" w:rsidRPr="003C3195" w:rsidRDefault="00851773" w:rsidP="00851773">
      <w:pPr>
        <w:bidi/>
        <w:spacing w:after="70" w:line="280" w:lineRule="auto"/>
        <w:jc w:val="both"/>
        <w:rPr>
          <w:rFonts w:ascii="Simplified Arabic" w:hAnsi="Simplified Arabic" w:cs="Simplified Arabic"/>
          <w:color w:val="000000"/>
          <w:sz w:val="36"/>
          <w:szCs w:val="36"/>
        </w:rPr>
      </w:pPr>
    </w:p>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10. مستويات النضج في تبني اللوحات الذكية</w:t>
      </w:r>
    </w:p>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لا يحدث تبني اللوحات الذكية دفعة واحدة، بل يمر غالباً بمراحل. تبدأ المرحلة الأولى بتوحيد البيانات والنماذج، ثم بناء مؤشرات وصفية، ثم إضافة تحليلات تشخيصية، ثم التحليل </w:t>
      </w:r>
      <w:proofErr w:type="spellStart"/>
      <w:r w:rsidRPr="003C3195">
        <w:rPr>
          <w:rFonts w:ascii="Simplified Arabic" w:hAnsi="Simplified Arabic" w:cs="Simplified Arabic"/>
          <w:color w:val="000000"/>
          <w:sz w:val="36"/>
          <w:szCs w:val="36"/>
          <w:rtl/>
        </w:rPr>
        <w:t>التنبؤي</w:t>
      </w:r>
      <w:proofErr w:type="spellEnd"/>
      <w:r w:rsidRPr="003C3195">
        <w:rPr>
          <w:rFonts w:ascii="Simplified Arabic" w:hAnsi="Simplified Arabic" w:cs="Simplified Arabic"/>
          <w:color w:val="000000"/>
          <w:sz w:val="36"/>
          <w:szCs w:val="36"/>
          <w:rtl/>
        </w:rPr>
        <w:t xml:space="preserve"> والتنبيهات المبكرة، ثم التوصيات الذكية. ويساعد هذا التدرج على تقليل المخاطر وتحسين تقبل المستخدمين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2020؛ </w:t>
      </w:r>
      <w:proofErr w:type="spellStart"/>
      <w:r w:rsidRPr="003C3195">
        <w:rPr>
          <w:rFonts w:ascii="Simplified Arabic" w:hAnsi="Simplified Arabic" w:cs="Simplified Arabic"/>
          <w:color w:val="000000"/>
          <w:sz w:val="36"/>
          <w:szCs w:val="36"/>
          <w:rtl/>
        </w:rPr>
        <w:t>Davis</w:t>
      </w:r>
      <w:proofErr w:type="spellEnd"/>
      <w:r w:rsidRPr="003C3195">
        <w:rPr>
          <w:rFonts w:ascii="Simplified Arabic" w:hAnsi="Simplified Arabic" w:cs="Simplified Arabic"/>
          <w:color w:val="000000"/>
          <w:sz w:val="36"/>
          <w:szCs w:val="36"/>
          <w:rtl/>
        </w:rPr>
        <w:t xml:space="preserve">, 1989؛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وفي المؤسسات التي لا تمتلك بيانات منظمة، سيكون إدخال الذكاء الاصطناعي قبل معالجة مشكلات البيانات سبباً في نتائج غير موثوقة. لذلك فإن الخطوة الأولى لأي لوحة ذكية هي تأسيس حوكمة البيانات ومؤشرات واضحة، ثم الانتقال تدريجياً إلى الوظائف المتقدمة مثل التنبؤ والتنبيه والتوصية (مركز أداء، 2017؛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2022).</w:t>
      </w:r>
    </w:p>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Pr>
        <w:br w:type="page"/>
      </w:r>
    </w:p>
    <w:tbl>
      <w:tblPr>
        <w:tblStyle w:val="a7"/>
        <w:bidiVisual/>
        <w:tblW w:w="0" w:type="auto"/>
        <w:jc w:val="center"/>
        <w:tblLook w:val="04A0" w:firstRow="1" w:lastRow="0" w:firstColumn="1" w:lastColumn="0" w:noHBand="0" w:noVBand="1"/>
      </w:tblPr>
      <w:tblGrid>
        <w:gridCol w:w="3171"/>
        <w:gridCol w:w="3172"/>
        <w:gridCol w:w="3171"/>
      </w:tblGrid>
      <w:tr w:rsidR="003C3195" w:rsidRPr="003C3195" w:rsidTr="00851773">
        <w:trPr>
          <w:jc w:val="center"/>
        </w:trPr>
        <w:tc>
          <w:tcPr>
            <w:tcW w:w="3202" w:type="dxa"/>
            <w:shd w:val="clear" w:color="auto" w:fill="D9EAF7"/>
            <w:vAlign w:val="center"/>
          </w:tcPr>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lastRenderedPageBreak/>
              <w:t>مرحلة النضج</w:t>
            </w:r>
          </w:p>
        </w:tc>
        <w:tc>
          <w:tcPr>
            <w:tcW w:w="3202" w:type="dxa"/>
            <w:shd w:val="clear" w:color="auto" w:fill="D9EAF7"/>
            <w:vAlign w:val="center"/>
          </w:tcPr>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وصف المرحلة</w:t>
            </w:r>
          </w:p>
        </w:tc>
        <w:tc>
          <w:tcPr>
            <w:tcW w:w="3202" w:type="dxa"/>
            <w:shd w:val="clear" w:color="auto" w:fill="D9EAF7"/>
            <w:vAlign w:val="center"/>
          </w:tcPr>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المتطلب الرئيس</w:t>
            </w:r>
          </w:p>
        </w:tc>
      </w:tr>
      <w:tr w:rsidR="003C3195" w:rsidRPr="003C3195" w:rsidTr="00851773">
        <w:trPr>
          <w:jc w:val="center"/>
        </w:trPr>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بيانات موحدة</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تجميع المصادر وتحديد المالكين</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حوكمة البيانات</w:t>
            </w:r>
          </w:p>
        </w:tc>
      </w:tr>
      <w:tr w:rsidR="003C3195" w:rsidRPr="003C3195" w:rsidTr="00851773">
        <w:trPr>
          <w:jc w:val="center"/>
        </w:trPr>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مؤشرات وصفية</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عرض الحالة الحالية للمشاريع</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تعريف مؤشرات واضح</w:t>
            </w:r>
          </w:p>
        </w:tc>
      </w:tr>
      <w:tr w:rsidR="003C3195" w:rsidRPr="003C3195" w:rsidTr="00851773">
        <w:trPr>
          <w:jc w:val="center"/>
        </w:trPr>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تحليل تشخيصي</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فهم أسباب الانحرافات</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ربط البيانات والسجلات</w:t>
            </w:r>
          </w:p>
        </w:tc>
      </w:tr>
      <w:tr w:rsidR="003C3195" w:rsidRPr="003C3195" w:rsidTr="00851773">
        <w:trPr>
          <w:jc w:val="center"/>
        </w:trPr>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تحليل تنبؤي</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تقدير احتمالات التأخير أو الخطر</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بيانات تاريخية كافية</w:t>
            </w:r>
          </w:p>
        </w:tc>
      </w:tr>
      <w:tr w:rsidR="003C3195" w:rsidRPr="003C3195" w:rsidTr="00851773">
        <w:trPr>
          <w:jc w:val="center"/>
        </w:trPr>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توصيات ذكية</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اقتراح إجراءات تصحيحية</w:t>
            </w:r>
          </w:p>
        </w:tc>
        <w:tc>
          <w:tcPr>
            <w:tcW w:w="3202" w:type="dxa"/>
            <w:vAlign w:val="center"/>
          </w:tcPr>
          <w:p w:rsidR="003C3195" w:rsidRPr="003C3195" w:rsidRDefault="003C3195" w:rsidP="00851773">
            <w:pPr>
              <w:bidi/>
              <w:spacing w:after="70" w:line="280" w:lineRule="auto"/>
              <w:jc w:val="center"/>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حوكمة وشفافية وتقييم مستمر</w:t>
            </w:r>
          </w:p>
        </w:tc>
      </w:tr>
    </w:tbl>
    <w:p w:rsidR="003C3195" w:rsidRPr="003C3195" w:rsidRDefault="003C3195" w:rsidP="003C3195">
      <w:pPr>
        <w:bidi/>
        <w:spacing w:after="70" w:line="280" w:lineRule="auto"/>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المصدر: إعداد الباحث استناداً إلى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2020؛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2022؛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11. العلاقة بين PMO ولوحة التحكم والذكاء الاصطناعي</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يمكن فهم العلاقة بين مكتب إدارة المشاريع ولوحة التحكم والذكاء الاصطناعي من خلال سلسلة مترابطة تبدأ بالبيانات وتنتهي بالقرار. فالمشاريع تنتج بيانات تشغيلية يومية، ومكتب إدارة المشاريع ينظم هذه البيانات ويحوّلها إلى مؤشرات، ولوحة التحكم تعرض المؤشرات بطريقة مفهومة، والذكاء الاصطناعي يضيف إليها قدرة على التشخيص والتنبؤ والتنبيه. وعندما تكتمل هذه السلسلة تصبح المتابعة أكثر سرعة ودقة (الدليل التنظيمي لمكتب إدارة المشاريع، 2019؛ مركز أداء، 2017؛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2022).</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lastRenderedPageBreak/>
        <w:t>ومن الناحية النظرية، لا يمكن فصل اللوحة عن وظيفة PMO؛ لأنها ليست مجرد واجهة تقنية، بل أداة حوكمة ومتابعة. كما لا يمكن فصل الذكاء الاصطناعي عن جودة البيانات؛ لأنه يعتمد في تنبؤاته على البيانات التاريخية والآنية. وبذلك يظهر أن نجاح الإطار المقترح مرهون بتكامل التنظيم والتقنية والبيانات والمستخدمين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2020؛ </w:t>
      </w:r>
      <w:proofErr w:type="spellStart"/>
      <w:r w:rsidRPr="003C3195">
        <w:rPr>
          <w:rFonts w:ascii="Simplified Arabic" w:hAnsi="Simplified Arabic" w:cs="Simplified Arabic"/>
          <w:color w:val="000000"/>
          <w:sz w:val="36"/>
          <w:szCs w:val="36"/>
          <w:rtl/>
        </w:rPr>
        <w:t>Davis</w:t>
      </w:r>
      <w:proofErr w:type="spellEnd"/>
      <w:r w:rsidRPr="003C3195">
        <w:rPr>
          <w:rFonts w:ascii="Simplified Arabic" w:hAnsi="Simplified Arabic" w:cs="Simplified Arabic"/>
          <w:color w:val="000000"/>
          <w:sz w:val="36"/>
          <w:szCs w:val="36"/>
          <w:rtl/>
        </w:rPr>
        <w:t xml:space="preserve">, 1989؛ </w:t>
      </w:r>
      <w:proofErr w:type="spellStart"/>
      <w:r w:rsidRPr="003C3195">
        <w:rPr>
          <w:rFonts w:ascii="Simplified Arabic" w:hAnsi="Simplified Arabic" w:cs="Simplified Arabic"/>
          <w:color w:val="000000"/>
          <w:sz w:val="36"/>
          <w:szCs w:val="36"/>
          <w:rtl/>
        </w:rPr>
        <w:t>Project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Management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Institute</w:t>
      </w:r>
      <w:proofErr w:type="spellEnd"/>
      <w:r w:rsidRPr="003C3195">
        <w:rPr>
          <w:rFonts w:ascii="Simplified Arabic" w:hAnsi="Simplified Arabic" w:cs="Simplified Arabic"/>
          <w:color w:val="000000"/>
          <w:sz w:val="36"/>
          <w:szCs w:val="36"/>
          <w:rtl/>
        </w:rPr>
        <w:t>, 2021).</w:t>
      </w:r>
    </w:p>
    <w:p w:rsidR="003C3195" w:rsidRPr="00851773" w:rsidRDefault="003C3195" w:rsidP="00851773">
      <w:pPr>
        <w:bidi/>
        <w:spacing w:after="70" w:line="280" w:lineRule="auto"/>
        <w:jc w:val="center"/>
        <w:rPr>
          <w:rFonts w:ascii="Simplified Arabic" w:hAnsi="Simplified Arabic" w:cs="Simplified Arabic"/>
          <w:bCs/>
          <w:color w:val="000000"/>
          <w:sz w:val="36"/>
          <w:szCs w:val="36"/>
        </w:rPr>
      </w:pPr>
      <w:r w:rsidRPr="00851773">
        <w:rPr>
          <w:rFonts w:ascii="Simplified Arabic" w:hAnsi="Simplified Arabic" w:cs="Simplified Arabic"/>
          <w:bCs/>
          <w:color w:val="000000"/>
          <w:sz w:val="36"/>
          <w:szCs w:val="36"/>
          <w:rtl/>
        </w:rPr>
        <w:t>12. خلاصة الإطار النظري</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يخلص الإطار النظري إلى أن تصميم لوحة تحكم ذكية لمكتب إدارة المشاريع يتطلب فهماً متكاملاً لعدة محاور: طبيعة مكتب إدارة المشاريع وأدواره، مفهوم مؤشرات الأداء، خصائص لوحة التحكم، جودة البيانات </w:t>
      </w:r>
      <w:proofErr w:type="spellStart"/>
      <w:r w:rsidRPr="003C3195">
        <w:rPr>
          <w:rFonts w:ascii="Simplified Arabic" w:hAnsi="Simplified Arabic" w:cs="Simplified Arabic"/>
          <w:color w:val="000000"/>
          <w:sz w:val="36"/>
          <w:szCs w:val="36"/>
          <w:rtl/>
        </w:rPr>
        <w:t>وحوكمتها</w:t>
      </w:r>
      <w:proofErr w:type="spellEnd"/>
      <w:r w:rsidRPr="003C3195">
        <w:rPr>
          <w:rFonts w:ascii="Simplified Arabic" w:hAnsi="Simplified Arabic" w:cs="Simplified Arabic"/>
          <w:color w:val="000000"/>
          <w:sz w:val="36"/>
          <w:szCs w:val="36"/>
          <w:rtl/>
        </w:rPr>
        <w:t xml:space="preserve">، وظائف الذكاء الاصطناعي، ومتطلبات التصميم وقبول المستخدم. ولا يكفي التركيز على التقنية وحدها، لأن اللوحة الذكية لا تكون فعالة إلا عندما ترتبط بإجراءات عمل واضحة ومؤشرات موحدة ومستخدمين قادرين على فهمها والاستفادة منها (مركز أداء، 2017؛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2020؛ </w:t>
      </w:r>
      <w:proofErr w:type="spellStart"/>
      <w:r w:rsidRPr="003C3195">
        <w:rPr>
          <w:rFonts w:ascii="Simplified Arabic" w:hAnsi="Simplified Arabic" w:cs="Simplified Arabic"/>
          <w:color w:val="000000"/>
          <w:sz w:val="36"/>
          <w:szCs w:val="36"/>
          <w:rtl/>
        </w:rPr>
        <w:t>Few</w:t>
      </w:r>
      <w:proofErr w:type="spellEnd"/>
      <w:r w:rsidRPr="003C3195">
        <w:rPr>
          <w:rFonts w:ascii="Simplified Arabic" w:hAnsi="Simplified Arabic" w:cs="Simplified Arabic"/>
          <w:color w:val="000000"/>
          <w:sz w:val="36"/>
          <w:szCs w:val="36"/>
          <w:rtl/>
        </w:rPr>
        <w:t>, 2006).</w:t>
      </w:r>
    </w:p>
    <w:p w:rsidR="003C3195" w:rsidRPr="003C3195" w:rsidRDefault="003C3195" w:rsidP="00851773">
      <w:pPr>
        <w:bidi/>
        <w:spacing w:after="70" w:line="280" w:lineRule="auto"/>
        <w:ind w:firstLine="720"/>
        <w:jc w:val="both"/>
        <w:rPr>
          <w:rFonts w:ascii="Simplified Arabic" w:hAnsi="Simplified Arabic" w:cs="Simplified Arabic"/>
          <w:color w:val="000000"/>
          <w:sz w:val="36"/>
          <w:szCs w:val="36"/>
        </w:rPr>
      </w:pPr>
      <w:r w:rsidRPr="003C3195">
        <w:rPr>
          <w:rFonts w:ascii="Simplified Arabic" w:hAnsi="Simplified Arabic" w:cs="Simplified Arabic"/>
          <w:color w:val="000000"/>
          <w:sz w:val="36"/>
          <w:szCs w:val="36"/>
          <w:rtl/>
        </w:rPr>
        <w:t xml:space="preserve">كما تؤكد الدراسات السابقة أن الذكاء الاصطناعي يفتح فرصاً لتحسين التنبؤ بالمخاطر والجدولة والتقارير، بشرط جودة البيانات وتكامل الأنظمة </w:t>
      </w:r>
      <w:proofErr w:type="spellStart"/>
      <w:r w:rsidRPr="003C3195">
        <w:rPr>
          <w:rFonts w:ascii="Simplified Arabic" w:hAnsi="Simplified Arabic" w:cs="Simplified Arabic"/>
          <w:color w:val="000000"/>
          <w:sz w:val="36"/>
          <w:szCs w:val="36"/>
          <w:rtl/>
        </w:rPr>
        <w:t>وحوكمة</w:t>
      </w:r>
      <w:proofErr w:type="spellEnd"/>
      <w:r w:rsidRPr="003C3195">
        <w:rPr>
          <w:rFonts w:ascii="Simplified Arabic" w:hAnsi="Simplified Arabic" w:cs="Simplified Arabic"/>
          <w:color w:val="000000"/>
          <w:sz w:val="36"/>
          <w:szCs w:val="36"/>
          <w:rtl/>
        </w:rPr>
        <w:t xml:space="preserve"> الاستخدام (إبراهيم وغلمان، 2024؛ الشهري وآخرون، 2023؛ </w:t>
      </w:r>
      <w:proofErr w:type="spellStart"/>
      <w:r w:rsidRPr="003C3195">
        <w:rPr>
          <w:rFonts w:ascii="Simplified Arabic" w:hAnsi="Simplified Arabic" w:cs="Simplified Arabic"/>
          <w:color w:val="000000"/>
          <w:sz w:val="36"/>
          <w:szCs w:val="36"/>
          <w:rtl/>
        </w:rPr>
        <w:t>سدايا</w:t>
      </w:r>
      <w:proofErr w:type="spellEnd"/>
      <w:r w:rsidRPr="003C3195">
        <w:rPr>
          <w:rFonts w:ascii="Simplified Arabic" w:hAnsi="Simplified Arabic" w:cs="Simplified Arabic"/>
          <w:color w:val="000000"/>
          <w:sz w:val="36"/>
          <w:szCs w:val="36"/>
          <w:rtl/>
        </w:rPr>
        <w:t xml:space="preserve">، 2022؛ </w:t>
      </w:r>
      <w:proofErr w:type="spellStart"/>
      <w:r w:rsidRPr="003C3195">
        <w:rPr>
          <w:rFonts w:ascii="Simplified Arabic" w:hAnsi="Simplified Arabic" w:cs="Simplified Arabic"/>
          <w:color w:val="000000"/>
          <w:sz w:val="36"/>
          <w:szCs w:val="36"/>
          <w:rtl/>
        </w:rPr>
        <w:t>Salimimoghadam</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et</w:t>
      </w:r>
      <w:proofErr w:type="spellEnd"/>
      <w:r w:rsidRPr="003C3195">
        <w:rPr>
          <w:rFonts w:ascii="Simplified Arabic" w:hAnsi="Simplified Arabic" w:cs="Simplified Arabic"/>
          <w:color w:val="000000"/>
          <w:sz w:val="36"/>
          <w:szCs w:val="36"/>
          <w:rtl/>
        </w:rPr>
        <w:t xml:space="preserve"> </w:t>
      </w:r>
      <w:proofErr w:type="spellStart"/>
      <w:r w:rsidRPr="003C3195">
        <w:rPr>
          <w:rFonts w:ascii="Simplified Arabic" w:hAnsi="Simplified Arabic" w:cs="Simplified Arabic"/>
          <w:color w:val="000000"/>
          <w:sz w:val="36"/>
          <w:szCs w:val="36"/>
          <w:rtl/>
        </w:rPr>
        <w:t>al</w:t>
      </w:r>
      <w:proofErr w:type="spellEnd"/>
      <w:r w:rsidRPr="003C3195">
        <w:rPr>
          <w:rFonts w:ascii="Simplified Arabic" w:hAnsi="Simplified Arabic" w:cs="Simplified Arabic"/>
          <w:color w:val="000000"/>
          <w:sz w:val="36"/>
          <w:szCs w:val="36"/>
          <w:rtl/>
        </w:rPr>
        <w:t>., 2025).</w:t>
      </w:r>
    </w:p>
    <w:p w:rsidR="003C3195" w:rsidRPr="003C3195" w:rsidRDefault="003C3195" w:rsidP="003C3195">
      <w:pPr>
        <w:bidi/>
        <w:spacing w:after="70" w:line="280" w:lineRule="auto"/>
        <w:jc w:val="both"/>
        <w:rPr>
          <w:rFonts w:ascii="Simplified Arabic" w:hAnsi="Simplified Arabic" w:cs="Simplified Arabic"/>
          <w:color w:val="000000"/>
          <w:sz w:val="36"/>
          <w:szCs w:val="36"/>
        </w:rPr>
      </w:pPr>
    </w:p>
    <w:sectPr w:rsidR="003C3195" w:rsidRPr="003C3195">
      <w:footerReference w:type="default" r:id="rId7"/>
      <w:pgSz w:w="11906" w:h="16838"/>
      <w:pgMar w:top="1134" w:right="1191" w:bottom="1134" w:left="119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D51" w:rsidRDefault="00D73D51">
      <w:r>
        <w:separator/>
      </w:r>
    </w:p>
  </w:endnote>
  <w:endnote w:type="continuationSeparator" w:id="0">
    <w:p w:rsidR="00D73D51" w:rsidRDefault="00D73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abic Simplified">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C9B" w:rsidRDefault="002158B3">
    <w:pPr>
      <w:jc w:val="cente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4A00C7">
      <w:rPr>
        <w:rFonts w:ascii="Times New Roman" w:eastAsia="Times New Roman" w:hAnsi="Times New Roman" w:cs="Times New Roman"/>
        <w:noProof/>
        <w:sz w:val="20"/>
        <w:szCs w:val="20"/>
      </w:rPr>
      <w:t>20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D51" w:rsidRDefault="00D73D51">
      <w:r>
        <w:separator/>
      </w:r>
    </w:p>
  </w:footnote>
  <w:footnote w:type="continuationSeparator" w:id="0">
    <w:p w:rsidR="00D73D51" w:rsidRDefault="00D73D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42743"/>
    <w:multiLevelType w:val="hybridMultilevel"/>
    <w:tmpl w:val="F500B4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F48CB"/>
    <w:multiLevelType w:val="hybridMultilevel"/>
    <w:tmpl w:val="BCF8E5B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D1A6263"/>
    <w:multiLevelType w:val="hybridMultilevel"/>
    <w:tmpl w:val="7B9467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EEA4E07"/>
    <w:multiLevelType w:val="hybridMultilevel"/>
    <w:tmpl w:val="340067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1F3C3F"/>
    <w:multiLevelType w:val="hybridMultilevel"/>
    <w:tmpl w:val="B8D8D95E"/>
    <w:lvl w:ilvl="0" w:tplc="94285A26">
      <w:numFmt w:val="bullet"/>
      <w:lvlText w:val="•"/>
      <w:lvlJc w:val="left"/>
      <w:pPr>
        <w:ind w:left="720" w:hanging="360"/>
      </w:pPr>
      <w:rPr>
        <w:rFonts w:ascii="Simplified Arabic" w:eastAsia="Arabic Simplified"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E87197"/>
    <w:multiLevelType w:val="hybridMultilevel"/>
    <w:tmpl w:val="D66EE01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BA6727"/>
    <w:multiLevelType w:val="hybridMultilevel"/>
    <w:tmpl w:val="092EA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4E073F"/>
    <w:multiLevelType w:val="hybridMultilevel"/>
    <w:tmpl w:val="6C8A4168"/>
    <w:lvl w:ilvl="0" w:tplc="31DC3CC6">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605AB3"/>
    <w:multiLevelType w:val="hybridMultilevel"/>
    <w:tmpl w:val="939AE8EA"/>
    <w:lvl w:ilvl="0" w:tplc="04090011">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BA0A3D"/>
    <w:multiLevelType w:val="hybridMultilevel"/>
    <w:tmpl w:val="E0E2F36C"/>
    <w:lvl w:ilvl="0" w:tplc="95823120">
      <w:numFmt w:val="bullet"/>
      <w:lvlText w:val="•"/>
      <w:lvlJc w:val="left"/>
      <w:pPr>
        <w:ind w:left="720" w:hanging="360"/>
      </w:pPr>
      <w:rPr>
        <w:rFonts w:ascii="Simplified Arabic" w:eastAsia="Arabic Simplified"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CA7483"/>
    <w:multiLevelType w:val="hybridMultilevel"/>
    <w:tmpl w:val="EB06E3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132F27"/>
    <w:multiLevelType w:val="hybridMultilevel"/>
    <w:tmpl w:val="728CC160"/>
    <w:lvl w:ilvl="0" w:tplc="31DC3CC6">
      <w:start w:val="1"/>
      <w:numFmt w:val="bullet"/>
      <w:lvlText w:val="●"/>
      <w:lvlJc w:val="left"/>
      <w:pPr>
        <w:ind w:left="720" w:hanging="360"/>
      </w:pPr>
    </w:lvl>
    <w:lvl w:ilvl="1" w:tplc="CCCA0648">
      <w:start w:val="1"/>
      <w:numFmt w:val="bullet"/>
      <w:lvlText w:val="○"/>
      <w:lvlJc w:val="left"/>
      <w:pPr>
        <w:ind w:left="1440" w:hanging="360"/>
      </w:pPr>
    </w:lvl>
    <w:lvl w:ilvl="2" w:tplc="7B1C693C">
      <w:start w:val="1"/>
      <w:numFmt w:val="bullet"/>
      <w:lvlText w:val="■"/>
      <w:lvlJc w:val="left"/>
      <w:pPr>
        <w:ind w:left="2160" w:hanging="360"/>
      </w:pPr>
    </w:lvl>
    <w:lvl w:ilvl="3" w:tplc="A7C4B444">
      <w:start w:val="1"/>
      <w:numFmt w:val="bullet"/>
      <w:lvlText w:val="●"/>
      <w:lvlJc w:val="left"/>
      <w:pPr>
        <w:ind w:left="2880" w:hanging="360"/>
      </w:pPr>
    </w:lvl>
    <w:lvl w:ilvl="4" w:tplc="30F44944">
      <w:start w:val="1"/>
      <w:numFmt w:val="bullet"/>
      <w:lvlText w:val="○"/>
      <w:lvlJc w:val="left"/>
      <w:pPr>
        <w:ind w:left="3600" w:hanging="360"/>
      </w:pPr>
    </w:lvl>
    <w:lvl w:ilvl="5" w:tplc="29BEBB38">
      <w:start w:val="1"/>
      <w:numFmt w:val="bullet"/>
      <w:lvlText w:val="■"/>
      <w:lvlJc w:val="left"/>
      <w:pPr>
        <w:ind w:left="4320" w:hanging="360"/>
      </w:pPr>
    </w:lvl>
    <w:lvl w:ilvl="6" w:tplc="C63CA75C">
      <w:start w:val="1"/>
      <w:numFmt w:val="bullet"/>
      <w:lvlText w:val="●"/>
      <w:lvlJc w:val="left"/>
      <w:pPr>
        <w:ind w:left="5040" w:hanging="360"/>
      </w:pPr>
    </w:lvl>
    <w:lvl w:ilvl="7" w:tplc="020E3682">
      <w:start w:val="1"/>
      <w:numFmt w:val="bullet"/>
      <w:lvlText w:val="●"/>
      <w:lvlJc w:val="left"/>
      <w:pPr>
        <w:ind w:left="5760" w:hanging="360"/>
      </w:pPr>
    </w:lvl>
    <w:lvl w:ilvl="8" w:tplc="8C12F466">
      <w:start w:val="1"/>
      <w:numFmt w:val="bullet"/>
      <w:lvlText w:val="●"/>
      <w:lvlJc w:val="left"/>
      <w:pPr>
        <w:ind w:left="6480" w:hanging="360"/>
      </w:pPr>
    </w:lvl>
  </w:abstractNum>
  <w:abstractNum w:abstractNumId="12" w15:restartNumberingAfterBreak="0">
    <w:nsid w:val="44192943"/>
    <w:multiLevelType w:val="hybridMultilevel"/>
    <w:tmpl w:val="B6A66BAA"/>
    <w:lvl w:ilvl="0" w:tplc="1BD03DF8">
      <w:numFmt w:val="bullet"/>
      <w:lvlText w:val="•"/>
      <w:lvlJc w:val="left"/>
      <w:pPr>
        <w:ind w:left="720" w:hanging="360"/>
      </w:pPr>
      <w:rPr>
        <w:rFonts w:ascii="Simplified Arabic" w:eastAsia="Arabic Simplified"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4F3BDF"/>
    <w:multiLevelType w:val="hybridMultilevel"/>
    <w:tmpl w:val="AE8CE3A4"/>
    <w:lvl w:ilvl="0" w:tplc="0409000F">
      <w:start w:val="1"/>
      <w:numFmt w:val="decimal"/>
      <w:lvlText w:val="%1."/>
      <w:lvlJc w:val="left"/>
      <w:pPr>
        <w:ind w:left="720" w:hanging="360"/>
      </w:pPr>
    </w:lvl>
    <w:lvl w:ilvl="1" w:tplc="C5BEB024">
      <w:numFmt w:val="bullet"/>
      <w:lvlText w:val="•"/>
      <w:lvlJc w:val="left"/>
      <w:pPr>
        <w:ind w:left="1440" w:hanging="360"/>
      </w:pPr>
      <w:rPr>
        <w:rFonts w:ascii="Simplified Arabic" w:eastAsia="Arabic Simplified"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B81B13"/>
    <w:multiLevelType w:val="hybridMultilevel"/>
    <w:tmpl w:val="BD84F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1E2E28"/>
    <w:multiLevelType w:val="hybridMultilevel"/>
    <w:tmpl w:val="048A876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4E4E08"/>
    <w:multiLevelType w:val="hybridMultilevel"/>
    <w:tmpl w:val="4ABA290A"/>
    <w:lvl w:ilvl="0" w:tplc="092C2FF6">
      <w:numFmt w:val="bullet"/>
      <w:lvlText w:val="•"/>
      <w:lvlJc w:val="left"/>
      <w:pPr>
        <w:ind w:left="720" w:hanging="360"/>
      </w:pPr>
      <w:rPr>
        <w:rFonts w:ascii="Simplified Arabic" w:eastAsia="Arabic Simplified"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023EC7"/>
    <w:multiLevelType w:val="hybridMultilevel"/>
    <w:tmpl w:val="0D782DDA"/>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F66ADD"/>
    <w:multiLevelType w:val="hybridMultilevel"/>
    <w:tmpl w:val="FEBAD8B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010A7E"/>
    <w:multiLevelType w:val="hybridMultilevel"/>
    <w:tmpl w:val="566010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78102E"/>
    <w:multiLevelType w:val="hybridMultilevel"/>
    <w:tmpl w:val="BCF48BCC"/>
    <w:lvl w:ilvl="0" w:tplc="6B0ADAF6">
      <w:numFmt w:val="bullet"/>
      <w:lvlText w:val="•"/>
      <w:lvlJc w:val="left"/>
      <w:pPr>
        <w:ind w:left="720" w:hanging="360"/>
      </w:pPr>
      <w:rPr>
        <w:rFonts w:ascii="Simplified Arabic" w:eastAsia="Arabic Simplified"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965628"/>
    <w:multiLevelType w:val="hybridMultilevel"/>
    <w:tmpl w:val="2406755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lvlOverride w:ilvl="0">
      <w:startOverride w:val="1"/>
    </w:lvlOverride>
  </w:num>
  <w:num w:numId="2">
    <w:abstractNumId w:val="3"/>
  </w:num>
  <w:num w:numId="3">
    <w:abstractNumId w:val="16"/>
  </w:num>
  <w:num w:numId="4">
    <w:abstractNumId w:val="14"/>
  </w:num>
  <w:num w:numId="5">
    <w:abstractNumId w:val="4"/>
  </w:num>
  <w:num w:numId="6">
    <w:abstractNumId w:val="11"/>
  </w:num>
  <w:num w:numId="7">
    <w:abstractNumId w:val="7"/>
  </w:num>
  <w:num w:numId="8">
    <w:abstractNumId w:val="12"/>
  </w:num>
  <w:num w:numId="9">
    <w:abstractNumId w:val="0"/>
  </w:num>
  <w:num w:numId="10">
    <w:abstractNumId w:val="9"/>
  </w:num>
  <w:num w:numId="11">
    <w:abstractNumId w:val="13"/>
  </w:num>
  <w:num w:numId="12">
    <w:abstractNumId w:val="20"/>
  </w:num>
  <w:num w:numId="13">
    <w:abstractNumId w:val="18"/>
  </w:num>
  <w:num w:numId="14">
    <w:abstractNumId w:val="17"/>
  </w:num>
  <w:num w:numId="15">
    <w:abstractNumId w:val="6"/>
  </w:num>
  <w:num w:numId="16">
    <w:abstractNumId w:val="2"/>
  </w:num>
  <w:num w:numId="17">
    <w:abstractNumId w:val="1"/>
  </w:num>
  <w:num w:numId="18">
    <w:abstractNumId w:val="15"/>
  </w:num>
  <w:num w:numId="19">
    <w:abstractNumId w:val="21"/>
  </w:num>
  <w:num w:numId="20">
    <w:abstractNumId w:val="8"/>
  </w:num>
  <w:num w:numId="21">
    <w:abstractNumId w:val="10"/>
  </w:num>
  <w:num w:numId="22">
    <w:abstractNumId w:val="1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C9B"/>
    <w:rsid w:val="002158B3"/>
    <w:rsid w:val="00252409"/>
    <w:rsid w:val="003C3195"/>
    <w:rsid w:val="004A00C7"/>
    <w:rsid w:val="00851773"/>
    <w:rsid w:val="00C44C0E"/>
    <w:rsid w:val="00C72C9B"/>
    <w:rsid w:val="00D73D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FFFB"/>
  <w15:docId w15:val="{FAAC601F-1830-4055-8B81-DEEFE844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abic Simplified" w:eastAsia="Arabic Simplified" w:hAnsi="Arabic Simplified" w:cs="Arabic Simplified"/>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qFormat/>
    <w:pPr>
      <w:outlineLvl w:val="0"/>
    </w:pPr>
    <w:rPr>
      <w:b/>
      <w:bCs/>
      <w:sz w:val="28"/>
      <w:szCs w:val="28"/>
    </w:rPr>
  </w:style>
  <w:style w:type="paragraph" w:styleId="2">
    <w:name w:val="heading 2"/>
    <w:qFormat/>
    <w:pPr>
      <w:outlineLvl w:val="1"/>
    </w:pPr>
    <w:rPr>
      <w:b/>
      <w:bCs/>
    </w:rPr>
  </w:style>
  <w:style w:type="paragraph" w:styleId="3">
    <w:name w:val="heading 3"/>
    <w:qFormat/>
    <w:pPr>
      <w:outlineLvl w:val="2"/>
    </w:pPr>
    <w:rPr>
      <w:color w:val="1F4D78"/>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table" w:styleId="a7">
    <w:name w:val="Table Grid"/>
    <w:basedOn w:val="a1"/>
    <w:uiPriority w:val="39"/>
    <w:rsid w:val="003C3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27</Pages>
  <Words>4224</Words>
  <Characters>24079</Characters>
  <Application>Microsoft Office Word</Application>
  <DocSecurity>0</DocSecurity>
  <Lines>200</Lines>
  <Paragraphs>56</Paragraphs>
  <ScaleCrop>false</ScaleCrop>
  <HeadingPairs>
    <vt:vector size="2" baseType="variant">
      <vt:variant>
        <vt:lpstr>العنوان</vt:lpstr>
      </vt:variant>
      <vt:variant>
        <vt:i4>1</vt:i4>
      </vt:variant>
    </vt:vector>
  </HeadingPairs>
  <TitlesOfParts>
    <vt:vector size="1" baseType="lpstr">
      <vt:lpstr>Midocean journal manuscript</vt:lpstr>
    </vt:vector>
  </TitlesOfParts>
  <Company>SACC</Company>
  <LinksUpToDate>false</LinksUpToDate>
  <CharactersWithSpaces>28247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Midocean journal manuscript</dc:title>
  <dc:creator>OpenAI</dc:creator>
  <cp:lastModifiedBy>Maher</cp:lastModifiedBy>
  <cp:revision>3</cp:revision>
  <cp:lastPrinted>2026-04-28T22:19:00Z</cp:lastPrinted>
  <dcterms:created xsi:type="dcterms:W3CDTF">2026-04-08T23:56:00Z</dcterms:created>
  <dcterms:modified xsi:type="dcterms:W3CDTF">2026-04-28T22:19:00Z</dcterms:modified>
</cp:coreProperties>
</file>