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EF7DE42" w:rsidR="009125CE" w:rsidRPr="00EE3E4D" w:rsidRDefault="009D654A" w:rsidP="00514DE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EE3E4D">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4F095D3">
            <wp:simplePos x="0" y="0"/>
            <wp:positionH relativeFrom="margin">
              <wp:posOffset>278130</wp:posOffset>
            </wp:positionH>
            <wp:positionV relativeFrom="margin">
              <wp:posOffset>-171450</wp:posOffset>
            </wp:positionV>
            <wp:extent cx="1701165" cy="1578610"/>
            <wp:effectExtent l="0" t="0" r="0"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1165" cy="1578610"/>
                    </a:xfrm>
                    <a:prstGeom prst="rect">
                      <a:avLst/>
                    </a:prstGeom>
                  </pic:spPr>
                </pic:pic>
              </a:graphicData>
            </a:graphic>
            <wp14:sizeRelH relativeFrom="margin">
              <wp14:pctWidth>0</wp14:pctWidth>
            </wp14:sizeRelH>
            <wp14:sizeRelV relativeFrom="margin">
              <wp14:pctHeight>0</wp14:pctHeight>
            </wp14:sizeRelV>
          </wp:anchor>
        </w:drawing>
      </w:r>
      <w:r w:rsidR="009125CE" w:rsidRPr="00EE3E4D">
        <w:rPr>
          <w:rFonts w:ascii="Simplified Arabic" w:hAnsi="Simplified Arabic" w:cs="Simplified Arabic"/>
          <w:b/>
          <w:bCs/>
          <w:color w:val="000000" w:themeColor="text1"/>
          <w:sz w:val="32"/>
          <w:szCs w:val="32"/>
          <w:rtl/>
          <w:lang w:bidi="ar-EG"/>
        </w:rPr>
        <w:t xml:space="preserve">جامعة ميدأوشن </w:t>
      </w:r>
    </w:p>
    <w:p w14:paraId="1E957002" w14:textId="11E4BB73" w:rsidR="00F546CE" w:rsidRPr="00EE3E4D" w:rsidRDefault="009125CE" w:rsidP="00514DE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E3E4D">
        <w:rPr>
          <w:rFonts w:ascii="Simplified Arabic" w:hAnsi="Simplified Arabic" w:cs="Simplified Arabic"/>
          <w:b/>
          <w:bCs/>
          <w:color w:val="000000" w:themeColor="text1"/>
          <w:sz w:val="32"/>
          <w:szCs w:val="32"/>
          <w:lang w:bidi="ar-EG"/>
        </w:rPr>
        <w:t xml:space="preserve"> </w:t>
      </w:r>
      <w:r w:rsidRPr="00EE3E4D">
        <w:rPr>
          <w:rFonts w:ascii="Simplified Arabic" w:hAnsi="Simplified Arabic" w:cs="Simplified Arabic"/>
          <w:b/>
          <w:bCs/>
          <w:color w:val="000000" w:themeColor="text1"/>
          <w:sz w:val="32"/>
          <w:szCs w:val="32"/>
          <w:rtl/>
          <w:lang w:bidi="ar-EG"/>
        </w:rPr>
        <w:t xml:space="preserve">كلية </w:t>
      </w:r>
      <w:r w:rsidR="008C42C1" w:rsidRPr="00EE3E4D">
        <w:rPr>
          <w:rFonts w:ascii="Simplified Arabic" w:hAnsi="Simplified Arabic" w:cs="Simplified Arabic"/>
          <w:b/>
          <w:bCs/>
          <w:color w:val="000000" w:themeColor="text1"/>
          <w:sz w:val="32"/>
          <w:szCs w:val="32"/>
          <w:rtl/>
          <w:lang w:bidi="ar-EG"/>
        </w:rPr>
        <w:t>الإدارة</w:t>
      </w:r>
      <w:r w:rsidRPr="00EE3E4D">
        <w:rPr>
          <w:rFonts w:ascii="Simplified Arabic" w:hAnsi="Simplified Arabic" w:cs="Simplified Arabic"/>
          <w:b/>
          <w:bCs/>
          <w:color w:val="000000" w:themeColor="text1"/>
          <w:sz w:val="32"/>
          <w:szCs w:val="32"/>
          <w:rtl/>
          <w:lang w:bidi="ar-EG"/>
        </w:rPr>
        <w:t xml:space="preserve"> </w:t>
      </w:r>
    </w:p>
    <w:p w14:paraId="5F6542BF" w14:textId="0E552D0E" w:rsidR="009125CE" w:rsidRPr="00EE3E4D" w:rsidRDefault="00F86421" w:rsidP="00514DE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E3E4D">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EE3E4D" w:rsidRDefault="00CC6261" w:rsidP="00514DE2">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12DBBC7B" w:rsidR="00054375" w:rsidRPr="00EE3E4D" w:rsidRDefault="00C31705" w:rsidP="009D654A">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EE3E4D">
        <w:rPr>
          <w:rFonts w:ascii="Simplified Arabic" w:hAnsi="Simplified Arabic" w:cs="Simplified Arabic"/>
          <w:b/>
          <w:bCs/>
          <w:color w:val="000000" w:themeColor="text1"/>
          <w:sz w:val="40"/>
          <w:szCs w:val="40"/>
          <w:rtl/>
        </w:rPr>
        <w:t>أثر ممارسات الاستدامة في المباني على خفض استهلاك الطاقة: دراسة تطبيقية على مرافق مركز الملك عبدالله المالي بمدينة الرياض.</w:t>
      </w:r>
    </w:p>
    <w:p w14:paraId="0CB07DD9" w14:textId="77777777" w:rsidR="009D654A" w:rsidRPr="00EE3E4D" w:rsidRDefault="009D654A" w:rsidP="009D654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05F724E3" w:rsidR="009125CE" w:rsidRPr="00EE3E4D" w:rsidRDefault="009125CE" w:rsidP="009D654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E3E4D">
        <w:rPr>
          <w:rFonts w:ascii="Simplified Arabic" w:hAnsi="Simplified Arabic" w:cs="Simplified Arabic"/>
          <w:b/>
          <w:bCs/>
          <w:color w:val="000000" w:themeColor="text1"/>
          <w:sz w:val="36"/>
          <w:szCs w:val="36"/>
          <w:rtl/>
          <w:lang w:bidi="ar-EG"/>
        </w:rPr>
        <w:t>إعداد الطالب/</w:t>
      </w:r>
    </w:p>
    <w:p w14:paraId="17741E33" w14:textId="60DE5358" w:rsidR="009A6DA0" w:rsidRPr="00EE3E4D" w:rsidRDefault="003563F9" w:rsidP="009D654A">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E3E4D">
        <w:rPr>
          <w:rFonts w:ascii="Simplified Arabic" w:hAnsi="Simplified Arabic" w:cs="Simplified Arabic"/>
          <w:color w:val="000000" w:themeColor="text1"/>
          <w:sz w:val="36"/>
          <w:szCs w:val="36"/>
          <w:rtl/>
        </w:rPr>
        <w:t>مصعب إبراهيم الدوسري</w:t>
      </w:r>
    </w:p>
    <w:p w14:paraId="110725D4" w14:textId="77777777" w:rsidR="009D654A" w:rsidRPr="00EE3E4D" w:rsidRDefault="009D654A" w:rsidP="009D654A">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bidiVisual/>
        <w:tblW w:w="0" w:type="auto"/>
        <w:tblLook w:val="04A0" w:firstRow="1" w:lastRow="0" w:firstColumn="1" w:lastColumn="0" w:noHBand="0" w:noVBand="1"/>
      </w:tblPr>
      <w:tblGrid>
        <w:gridCol w:w="4530"/>
        <w:gridCol w:w="4531"/>
      </w:tblGrid>
      <w:tr w:rsidR="009D654A" w:rsidRPr="00EE3E4D" w14:paraId="3251DC60" w14:textId="77777777" w:rsidTr="009D654A">
        <w:tc>
          <w:tcPr>
            <w:tcW w:w="4530" w:type="dxa"/>
          </w:tcPr>
          <w:p w14:paraId="433D7F6B" w14:textId="77777777" w:rsidR="009D654A" w:rsidRPr="00EE3E4D" w:rsidRDefault="009D654A" w:rsidP="009D654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E3E4D">
              <w:rPr>
                <w:rFonts w:ascii="Simplified Arabic" w:hAnsi="Simplified Arabic" w:cs="Simplified Arabic" w:hint="cs"/>
                <w:b/>
                <w:bCs/>
                <w:color w:val="000000" w:themeColor="text1"/>
                <w:sz w:val="36"/>
                <w:szCs w:val="36"/>
                <w:rtl/>
                <w:lang w:bidi="ar-EG"/>
              </w:rPr>
              <w:t>المشرف الرئيسي/</w:t>
            </w:r>
          </w:p>
        </w:tc>
        <w:tc>
          <w:tcPr>
            <w:tcW w:w="4531" w:type="dxa"/>
          </w:tcPr>
          <w:p w14:paraId="294E0CE8" w14:textId="77777777" w:rsidR="009D654A" w:rsidRPr="00EE3E4D" w:rsidRDefault="009D654A" w:rsidP="009D654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E3E4D">
              <w:rPr>
                <w:rFonts w:ascii="Simplified Arabic" w:hAnsi="Simplified Arabic" w:cs="Simplified Arabic" w:hint="cs"/>
                <w:b/>
                <w:bCs/>
                <w:color w:val="000000" w:themeColor="text1"/>
                <w:sz w:val="36"/>
                <w:szCs w:val="36"/>
                <w:rtl/>
                <w:lang w:bidi="ar-EG"/>
              </w:rPr>
              <w:t>المشرف الثاني/</w:t>
            </w:r>
          </w:p>
        </w:tc>
      </w:tr>
      <w:tr w:rsidR="009D654A" w:rsidRPr="00EE3E4D" w14:paraId="5B63F5B5" w14:textId="77777777" w:rsidTr="009D654A">
        <w:tc>
          <w:tcPr>
            <w:tcW w:w="4530" w:type="dxa"/>
          </w:tcPr>
          <w:p w14:paraId="09801C48" w14:textId="77777777" w:rsidR="009D654A" w:rsidRPr="00EE3E4D" w:rsidRDefault="009D654A" w:rsidP="009D654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E3E4D">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2C99BA0" w14:textId="77777777" w:rsidR="009D654A" w:rsidRPr="00EE3E4D" w:rsidRDefault="009D654A" w:rsidP="009D654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E3E4D">
              <w:rPr>
                <w:rFonts w:ascii="Simplified Arabic" w:eastAsia="Calibri" w:hAnsi="Simplified Arabic" w:cs="Simplified Arabic"/>
                <w:color w:val="000000" w:themeColor="text1"/>
                <w:kern w:val="0"/>
                <w:sz w:val="36"/>
                <w:szCs w:val="36"/>
                <w:rtl/>
                <w:lang w:bidi="ar-EG"/>
                <w14:ligatures w14:val="none"/>
              </w:rPr>
              <w:t>د.فايز جراد</w:t>
            </w:r>
          </w:p>
        </w:tc>
      </w:tr>
    </w:tbl>
    <w:p w14:paraId="24D5FD84" w14:textId="77777777" w:rsidR="009D654A" w:rsidRPr="00EE3E4D" w:rsidRDefault="009D654A" w:rsidP="009D654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E3E4D">
        <w:rPr>
          <w:rFonts w:ascii="Simplified Arabic" w:hAnsi="Simplified Arabic" w:cs="Simplified Arabic"/>
          <w:b/>
          <w:bCs/>
          <w:color w:val="000000" w:themeColor="text1"/>
          <w:sz w:val="36"/>
          <w:szCs w:val="36"/>
          <w:rtl/>
          <w:lang w:bidi="ar-EG"/>
        </w:rPr>
        <w:t>العام الدراسي:</w:t>
      </w:r>
    </w:p>
    <w:p w14:paraId="21292A03" w14:textId="406B85D9" w:rsidR="009D654A" w:rsidRPr="00EE3E4D" w:rsidRDefault="009D654A" w:rsidP="009D654A">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EE3E4D">
        <w:rPr>
          <w:rFonts w:ascii="Simplified Arabic" w:hAnsi="Simplified Arabic" w:cs="Simplified Arabic" w:hint="cs"/>
          <w:color w:val="000000" w:themeColor="text1"/>
          <w:sz w:val="36"/>
          <w:szCs w:val="36"/>
          <w:rtl/>
          <w:lang w:bidi="ar-EG"/>
        </w:rPr>
        <w:t xml:space="preserve">1448 </w:t>
      </w:r>
      <w:r w:rsidRPr="00EE3E4D">
        <w:rPr>
          <w:rFonts w:ascii="Simplified Arabic" w:hAnsi="Simplified Arabic" w:cs="Simplified Arabic"/>
          <w:color w:val="000000" w:themeColor="text1"/>
          <w:sz w:val="36"/>
          <w:szCs w:val="36"/>
          <w:rtl/>
          <w:lang w:bidi="ar-EG"/>
        </w:rPr>
        <w:t>–</w:t>
      </w:r>
      <w:r w:rsidRPr="00EE3E4D">
        <w:rPr>
          <w:rFonts w:ascii="Simplified Arabic" w:hAnsi="Simplified Arabic" w:cs="Simplified Arabic" w:hint="cs"/>
          <w:color w:val="000000" w:themeColor="text1"/>
          <w:sz w:val="36"/>
          <w:szCs w:val="36"/>
          <w:rtl/>
          <w:lang w:bidi="ar-EG"/>
        </w:rPr>
        <w:t xml:space="preserve"> 2026</w:t>
      </w:r>
    </w:p>
    <w:p w14:paraId="6DCF6E3C" w14:textId="77777777" w:rsidR="009D654A" w:rsidRPr="00EE3E4D" w:rsidRDefault="009D654A" w:rsidP="009D654A">
      <w:pPr>
        <w:spacing w:before="100" w:beforeAutospacing="1" w:after="100" w:afterAutospacing="1" w:line="276" w:lineRule="auto"/>
        <w:jc w:val="both"/>
        <w:rPr>
          <w:rFonts w:ascii="Simplified Arabic" w:hAnsi="Simplified Arabic" w:cs="Simplified Arabic"/>
          <w:color w:val="000000" w:themeColor="text1"/>
          <w:sz w:val="28"/>
          <w:szCs w:val="28"/>
          <w:rtl/>
        </w:rPr>
        <w:sectPr w:rsidR="009D654A" w:rsidRPr="00EE3E4D" w:rsidSect="009D654A">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54D2793B" w14:textId="71141CBC" w:rsidR="003B57C6" w:rsidRPr="00EE3E4D" w:rsidRDefault="00777B5C" w:rsidP="001061B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916283"/>
      <w:r w:rsidRPr="00EE3E4D">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2B9F4BD6" w14:textId="7FBD8E2A" w:rsidR="00777B5C" w:rsidRPr="00EE3E4D" w:rsidRDefault="00777B5C" w:rsidP="001061B1">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 w:name="_Toc233916284"/>
      <w:r w:rsidRPr="00EE3E4D">
        <w:rPr>
          <w:rFonts w:ascii="Simplified Arabic" w:hAnsi="Simplified Arabic" w:cs="Simplified Arabic" w:hint="cs"/>
          <w:b/>
          <w:bCs/>
          <w:color w:val="000000" w:themeColor="text1"/>
          <w:sz w:val="36"/>
          <w:szCs w:val="36"/>
          <w:rtl/>
        </w:rPr>
        <w:t>1.1 المقدمة</w:t>
      </w:r>
      <w:bookmarkEnd w:id="1"/>
    </w:p>
    <w:p w14:paraId="3928BE5A" w14:textId="55283DA7" w:rsidR="003563F9" w:rsidRPr="00EE3E4D" w:rsidRDefault="003563F9" w:rsidP="001061B1">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EE3E4D">
        <w:rPr>
          <w:rFonts w:ascii="Simplified Arabic" w:hAnsi="Simplified Arabic" w:cs="Simplified Arabic"/>
          <w:color w:val="000000" w:themeColor="text1"/>
          <w:sz w:val="28"/>
          <w:szCs w:val="28"/>
          <w:rtl/>
        </w:rPr>
        <w:t>يشهد العالم المعاصر تحولاً جوهرياً في النظرة إلى قطاع البناء والتشييد، إذ لم يعد يُنظر إلى المباني باعتبارها هياكل جامدة تؤدي وظائف محددة فحسب، بل أصبحت تُعدّ منظومات ديناميكية ذات أثر بالغ على البيئة والاقتصاد والمجتمع. وقد أفرز التوسع العمراني المتسارع الذي تشهده المدن الكبرى حول العالم ضغوطاً متزايدة على الموارد الطبيعية، ولا سيما مصادر الطاقة، مما دفع المجتمع الدولي إلى تبني مفاهيم التنمية المستدامة كإطار شامل يوازن بين متطلبات التنمية الحضرية والحفاظ على البيئة وحقوق الأجيال القادمة. وفي هذا السياق، برزت ممارسات الاستدامة في المباني كأحد أهم الأدوات الاستراتيجية التي تسعى الدول المتقدمة والنامية على حد سواء إلى توظيفها لمواجهة تحديات التغير المناخي واستنزاف الموارد (قورين، 2021)</w:t>
      </w:r>
    </w:p>
    <w:p w14:paraId="6B1B55F0" w14:textId="77777777" w:rsidR="003563F9" w:rsidRPr="00EE3E4D" w:rsidRDefault="003563F9" w:rsidP="001061B1">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وتُعرَّف ممارسات الاستدامة في المباني بأنها مجموعة متكاملة من الأساليب والتقنيات والمبادئ التصميمية التي تهدف إلى تقليل الأثر البيئي السلبي للمباني طوال دورة حياتها، بدءاً من مرحلة التخطيط والتصميم مروراً بالتشييد والتشغيل وصولاً إلى الصيانة وإعادة التدوير. وتتعدد أبعاد هذه الممارسات لتشمل كفاءة أنظمة الطاقة التي تُعنى بتحسين أداء منظومات التدفئة والتبريد والتهوية والإضاءة، والتصميم المعماري الأخضر الذي يوظف التوجيه الأمثل للمبنى والعزل الحراري واختيار المواد المستدامة، والتقنيات الذكية وإنترنت الأشياء التي تُتيح مراقبة استهلاك الطاقة والتحكم فيه آنياً، فضلاً عن إدارة الموارد والمواد المستدامة التي تركز على ترشيد استخدام المياه وإعادة تدوير النفايات وتوظيف مواد البناء صديقة البيئة</w:t>
      </w:r>
      <w:r w:rsidRPr="00EE3E4D">
        <w:rPr>
          <w:rFonts w:ascii="Simplified Arabic" w:hAnsi="Simplified Arabic" w:cs="Simplified Arabic"/>
          <w:color w:val="000000" w:themeColor="text1"/>
          <w:sz w:val="28"/>
          <w:szCs w:val="28"/>
        </w:rPr>
        <w:t xml:space="preserve"> (Sapuan et al., 2022).</w:t>
      </w:r>
    </w:p>
    <w:p w14:paraId="12BCD0D3" w14:textId="77777777" w:rsidR="003563F9" w:rsidRPr="00EE3E4D" w:rsidRDefault="003563F9" w:rsidP="001061B1">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ولقد أسهمت المباني الخضراء في إعادة تشكيل العلاقة بين البيئة المبنية والنظام البيئي الطبيعي، حيث تُركّز على ترشيد استخدام الموارد الطبيعية وتقليل انبعاثات الكربون وتحسين جودة البيئة الداخلية، مما ينعكس إيجاباً على صحة الأفراد ويزيد من العمر الافتراضي للمباني. وقد نشأت أنظمة تقييم دولية متعددة لتعزيز مبادرات البناء المستدام، من أبرزها نظام</w:t>
      </w:r>
      <w:r w:rsidRPr="00EE3E4D">
        <w:rPr>
          <w:rFonts w:ascii="Simplified Arabic" w:hAnsi="Simplified Arabic" w:cs="Simplified Arabic"/>
          <w:color w:val="000000" w:themeColor="text1"/>
          <w:sz w:val="28"/>
          <w:szCs w:val="28"/>
        </w:rPr>
        <w:t xml:space="preserve"> LEED </w:t>
      </w:r>
      <w:r w:rsidRPr="00EE3E4D">
        <w:rPr>
          <w:rFonts w:ascii="Simplified Arabic" w:hAnsi="Simplified Arabic" w:cs="Simplified Arabic"/>
          <w:color w:val="000000" w:themeColor="text1"/>
          <w:sz w:val="28"/>
          <w:szCs w:val="28"/>
          <w:rtl/>
        </w:rPr>
        <w:t>الأمريكي ونظام</w:t>
      </w:r>
      <w:r w:rsidRPr="00EE3E4D">
        <w:rPr>
          <w:rFonts w:ascii="Simplified Arabic" w:hAnsi="Simplified Arabic" w:cs="Simplified Arabic"/>
          <w:color w:val="000000" w:themeColor="text1"/>
          <w:sz w:val="28"/>
          <w:szCs w:val="28"/>
        </w:rPr>
        <w:t xml:space="preserve"> BREEAM </w:t>
      </w:r>
      <w:r w:rsidRPr="00EE3E4D">
        <w:rPr>
          <w:rFonts w:ascii="Simplified Arabic" w:hAnsi="Simplified Arabic" w:cs="Simplified Arabic"/>
          <w:color w:val="000000" w:themeColor="text1"/>
          <w:sz w:val="28"/>
          <w:szCs w:val="28"/>
          <w:rtl/>
        </w:rPr>
        <w:t xml:space="preserve">البريطاني، اللذان أثبتا فعاليتهما في ضمان مراقبة جميع مراحل البناء من اختيار الموقع إلى انتهاء العمر التشغيلي للمبنى. كما شهد العقد الأخير تطوراً لافتاً في توظيف التقنيات الذكية وأغلفة المباني الذكية التي </w:t>
      </w:r>
      <w:r w:rsidRPr="00EE3E4D">
        <w:rPr>
          <w:rFonts w:ascii="Simplified Arabic" w:hAnsi="Simplified Arabic" w:cs="Simplified Arabic"/>
          <w:color w:val="000000" w:themeColor="text1"/>
          <w:sz w:val="28"/>
          <w:szCs w:val="28"/>
          <w:rtl/>
        </w:rPr>
        <w:lastRenderedPageBreak/>
        <w:t>تستجيب ديناميكياً للتغيرات المناخية وتتحكم في النفاذية الحرارية والضوئية، مما يفتح آفاقاً واسعة لتحقيق مستويات غير مسبوقة من الكفاءة الطاقوية (مرسال، 2025)</w:t>
      </w:r>
      <w:r w:rsidRPr="00EE3E4D">
        <w:rPr>
          <w:rFonts w:ascii="Simplified Arabic" w:hAnsi="Simplified Arabic" w:cs="Simplified Arabic"/>
          <w:color w:val="000000" w:themeColor="text1"/>
          <w:sz w:val="28"/>
          <w:szCs w:val="28"/>
        </w:rPr>
        <w:t>.</w:t>
      </w:r>
    </w:p>
    <w:p w14:paraId="70A3F336" w14:textId="77777777" w:rsidR="003563F9" w:rsidRPr="00EE3E4D" w:rsidRDefault="003563F9" w:rsidP="001061B1">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ويُمثّل خفض استهلاك الطاقة في المباني هدفاً محورياً تسعى إليه الحكومات والمنظمات الدولية، إذ يستأثر قطاع المباني عالمياً بنحو 30% من الاستهلاك النهائي للطاقة ويُسهم بنسبة كبيرة من انبعاثات غازات الاحتباس الحراري. ويتحقق خفض الاستهلاك الطاقوي من خلال استراتيجيتين متكاملتين تتمثل الأولى في تقليل الحاجة إلى الطاقة عبر تدابير الكفاءة كتحسين أغلفة المباني والعزل الحراري وأنظمة الخدمات، والثانية في اعتماد تقنيات الطاقة المتجددة كالخلايا الكهروضوئية والطاقة الشمسية الحرارية لتلبية الاحتياجات المتبقية، وهو ما يُعرف بمفهوم مباني الطاقة الصفرية الذي تبنته عدة دول كأهداف طاقوية مستقبلية</w:t>
      </w:r>
      <w:r w:rsidRPr="00EE3E4D">
        <w:rPr>
          <w:rFonts w:ascii="Simplified Arabic" w:hAnsi="Simplified Arabic" w:cs="Simplified Arabic"/>
          <w:color w:val="000000" w:themeColor="text1"/>
          <w:sz w:val="28"/>
          <w:szCs w:val="28"/>
        </w:rPr>
        <w:t xml:space="preserve"> (Li, Yang &amp; Lam, 2013).</w:t>
      </w:r>
    </w:p>
    <w:p w14:paraId="5CB6402C" w14:textId="43545F30" w:rsidR="003563F9" w:rsidRPr="00EE3E4D" w:rsidRDefault="003563F9" w:rsidP="001061B1">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وعلى المستوى المحلي، يكتسب خفض استهلاك الطاقة في المباني أهمية استثنائية في المملكة العربية السعودية، حيث يستهلك قطاع المباني النسبة الأكبر من الطاقة الكهربائية المولّدة، وتستحوذ أجهزة التكييف على حصة ضخمة بسبب المناخ الحار والجاف. ويتطلب تحقيق هذا الخفض اعتماد مقاربات شاملة تتضمن تحسين الأداء الحراري للمباني واستخدام محطات التبريد المركزي وتوظيف أنظمة المراقبة والتحكم الذكية وتبني أساليب التصميم الشمسي الذاتي، وهي استراتيجيات أثبتت فعاليتها في تقليل الأحمال الحرارية والتشغيلية وتحقيق وفورات مالية وبيئية ملموسة في المنشآت الإدارية والتجارية (عواد واخرون، 2025)</w:t>
      </w:r>
      <w:r w:rsidRPr="00EE3E4D">
        <w:rPr>
          <w:rFonts w:ascii="Simplified Arabic" w:hAnsi="Simplified Arabic" w:cs="Simplified Arabic"/>
          <w:color w:val="000000" w:themeColor="text1"/>
          <w:sz w:val="28"/>
          <w:szCs w:val="28"/>
        </w:rPr>
        <w:t>.</w:t>
      </w:r>
    </w:p>
    <w:p w14:paraId="56C8C501" w14:textId="77777777" w:rsidR="003563F9" w:rsidRPr="00EE3E4D" w:rsidRDefault="003563F9" w:rsidP="001061B1">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ومن هذا المنطلق، تتقاطع ممارسات الاستدامة في المباني مع مستهدفات خفض استهلاك الطاقة في علاقة تكاملية وثيقة، إذ تُشكّل الأولى المدخلات الأساسية والأدوات الفاعلة، فيما يُمثّل الثاني المخرج المنشود والنتيجة المستهدفة. ويبرز مركز الملك عبدالله المالي (كافد) في مدينة الرياض كنموذج تطبيقي فريد لهذا التقاطع، باعتباره أكبر مشروع تطوير حضري في العالم حائز على شهادة</w:t>
      </w:r>
      <w:r w:rsidRPr="00EE3E4D">
        <w:rPr>
          <w:rFonts w:ascii="Simplified Arabic" w:hAnsi="Simplified Arabic" w:cs="Simplified Arabic"/>
          <w:color w:val="000000" w:themeColor="text1"/>
          <w:sz w:val="28"/>
          <w:szCs w:val="28"/>
        </w:rPr>
        <w:t xml:space="preserve"> LEED </w:t>
      </w:r>
      <w:r w:rsidRPr="00EE3E4D">
        <w:rPr>
          <w:rFonts w:ascii="Simplified Arabic" w:hAnsi="Simplified Arabic" w:cs="Simplified Arabic"/>
          <w:color w:val="000000" w:themeColor="text1"/>
          <w:sz w:val="28"/>
          <w:szCs w:val="28"/>
          <w:rtl/>
        </w:rPr>
        <w:t>البلاتينية، ويجمع بين أبعاد متعددة لممارسات الاستدامة في بيئة تشغيلية حقيقية ضمن ظروف مناخية صحراوية حارة وجافة</w:t>
      </w:r>
      <w:r w:rsidRPr="00EE3E4D">
        <w:rPr>
          <w:rFonts w:ascii="Simplified Arabic" w:hAnsi="Simplified Arabic" w:cs="Simplified Arabic"/>
          <w:color w:val="000000" w:themeColor="text1"/>
          <w:sz w:val="28"/>
          <w:szCs w:val="28"/>
        </w:rPr>
        <w:t xml:space="preserve"> (Shoubi et al., 2015).</w:t>
      </w:r>
    </w:p>
    <w:p w14:paraId="6F3A9C37" w14:textId="77777777" w:rsidR="003563F9" w:rsidRPr="00EE3E4D" w:rsidRDefault="003563F9" w:rsidP="001061B1">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 xml:space="preserve">وبناءً على ما تقدم، تسعى الدراسة الحالية إلى دراسة أثر ممارسات الاستدامة في المباني بأبعادها (كفاءة أنظمة الطاقة، التصميم المعماري الأخضر، التقنيات الذكية وإنترنت الأشياء، إدارة الموارد والمواد </w:t>
      </w:r>
      <w:r w:rsidRPr="00EE3E4D">
        <w:rPr>
          <w:rFonts w:ascii="Simplified Arabic" w:hAnsi="Simplified Arabic" w:cs="Simplified Arabic"/>
          <w:color w:val="000000" w:themeColor="text1"/>
          <w:sz w:val="28"/>
          <w:szCs w:val="28"/>
          <w:rtl/>
        </w:rPr>
        <w:lastRenderedPageBreak/>
        <w:t>المستدامة) على خفض استهلاك الطاقة في مرافق مركز الملك عبدالله المالي بمدينة الرياض، بما يُسهم في تقديم رؤى علمية وتطبيقية تدعم جهود المملكة في تحقيق مستهدفات رؤية 2030 والمبادرة السعودية الخضراء نحو بناء بيئة عمرانية مستدامة ومنخفضة الاستهلاك الطاقوي</w:t>
      </w:r>
      <w:r w:rsidRPr="00EE3E4D">
        <w:rPr>
          <w:rFonts w:ascii="Simplified Arabic" w:hAnsi="Simplified Arabic" w:cs="Simplified Arabic"/>
          <w:color w:val="000000" w:themeColor="text1"/>
          <w:sz w:val="28"/>
          <w:szCs w:val="28"/>
        </w:rPr>
        <w:t>.</w:t>
      </w:r>
    </w:p>
    <w:p w14:paraId="407B73BD" w14:textId="697343D2" w:rsidR="001061B1" w:rsidRPr="00EE3E4D" w:rsidRDefault="001061B1" w:rsidP="001061B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169790500"/>
      <w:bookmarkStart w:id="5" w:name="_Toc233916285"/>
      <w:bookmarkEnd w:id="2"/>
      <w:bookmarkEnd w:id="3"/>
      <w:r w:rsidRPr="00EE3E4D">
        <w:rPr>
          <w:rFonts w:ascii="Simplified Arabic" w:eastAsia="Times New Roman" w:hAnsi="Simplified Arabic" w:cs="Simplified Arabic"/>
          <w:b/>
          <w:bCs/>
          <w:color w:val="000000" w:themeColor="text1"/>
          <w:kern w:val="0"/>
          <w:sz w:val="36"/>
          <w:szCs w:val="36"/>
          <w:rtl/>
          <w14:ligatures w14:val="none"/>
        </w:rPr>
        <w:t>2.1 مشكلة الدراسة</w:t>
      </w:r>
      <w:bookmarkEnd w:id="5"/>
    </w:p>
    <w:p w14:paraId="60C32FC1" w14:textId="77777777" w:rsidR="003563F9" w:rsidRPr="00EE3E4D" w:rsidRDefault="003563F9" w:rsidP="001061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يُعدّ قطاع المباني من أكثر القطاعات استنزافاً لموارد الطاقة على المستويين العالمي والمحلي، إذ تُشير تقارير وكالة الطاقة الدولية</w:t>
      </w:r>
      <w:r w:rsidRPr="00EE3E4D">
        <w:rPr>
          <w:rFonts w:ascii="Simplified Arabic" w:eastAsia="Times New Roman" w:hAnsi="Simplified Arabic" w:cs="Simplified Arabic"/>
          <w:color w:val="000000" w:themeColor="text1"/>
          <w:kern w:val="0"/>
          <w:sz w:val="28"/>
          <w:szCs w:val="28"/>
          <w14:ligatures w14:val="none"/>
        </w:rPr>
        <w:t xml:space="preserve"> (IEA) </w:t>
      </w:r>
      <w:r w:rsidRPr="00EE3E4D">
        <w:rPr>
          <w:rFonts w:ascii="Simplified Arabic" w:eastAsia="Times New Roman" w:hAnsi="Simplified Arabic" w:cs="Simplified Arabic"/>
          <w:color w:val="000000" w:themeColor="text1"/>
          <w:kern w:val="0"/>
          <w:sz w:val="28"/>
          <w:szCs w:val="28"/>
          <w:rtl/>
          <w14:ligatures w14:val="none"/>
        </w:rPr>
        <w:t>إلى أن عمليات تشغيل المباني تستأثر بنحو 30% من إجمالي الاستهلاك العالمي النهائي للطاقة وتُسهم بما يقارب 26% من الانبعاثات الكربونية المرتبطة بالطاقة عالمياً</w:t>
      </w:r>
      <w:r w:rsidRPr="00EE3E4D">
        <w:rPr>
          <w:rFonts w:ascii="Simplified Arabic" w:eastAsia="Times New Roman" w:hAnsi="Simplified Arabic" w:cs="Simplified Arabic"/>
          <w:color w:val="000000" w:themeColor="text1"/>
          <w:kern w:val="0"/>
          <w:sz w:val="28"/>
          <w:szCs w:val="28"/>
          <w14:ligatures w14:val="none"/>
        </w:rPr>
        <w:t xml:space="preserve"> (Li, Yang &amp; Lam, 2013)</w:t>
      </w:r>
      <w:r w:rsidRPr="00EE3E4D">
        <w:rPr>
          <w:rFonts w:ascii="Simplified Arabic" w:eastAsia="Times New Roman" w:hAnsi="Simplified Arabic" w:cs="Simplified Arabic"/>
          <w:color w:val="000000" w:themeColor="text1"/>
          <w:kern w:val="0"/>
          <w:sz w:val="28"/>
          <w:szCs w:val="28"/>
          <w:rtl/>
          <w14:ligatures w14:val="none"/>
        </w:rPr>
        <w:t>، فيما يتزايد هذا الاستهلاك بوتيرة متسارعة نتيجة النمو الحضري المتصاعد والتوسع العمراني الذي تشهده المدن الكبرى. وعلى الصعيد المحلي، يستهلك قطاع المباني في المملكة العربية السعودية أكثر من 80% من إجمالي الطاقة الكهربائية المولّدة، حيث يستحوذ التكييف وحده على ما يقارب 70% من هذا الاستهلاك بسبب الطبيعة المناخية الحارة والجافة التي تتسم بها المملكة، وهو ما يفرض تحدياً جوهرياً على منظومة الطاقة الوطنية ويُلقي بأعباء اقتصادية وبيئية ثقيلة تتنافى مع مستهدفات التحول الوطني نحو الاستدامة</w:t>
      </w:r>
      <w:r w:rsidRPr="00EE3E4D">
        <w:rPr>
          <w:rFonts w:ascii="Simplified Arabic" w:eastAsia="Times New Roman" w:hAnsi="Simplified Arabic" w:cs="Simplified Arabic"/>
          <w:color w:val="000000" w:themeColor="text1"/>
          <w:kern w:val="0"/>
          <w:sz w:val="28"/>
          <w:szCs w:val="28"/>
          <w14:ligatures w14:val="none"/>
        </w:rPr>
        <w:t>.</w:t>
      </w:r>
    </w:p>
    <w:p w14:paraId="3B0BF281" w14:textId="70AF45B0" w:rsidR="003563F9" w:rsidRPr="00EE3E4D" w:rsidRDefault="003563F9" w:rsidP="001061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وفي ظل هذا الواقع، أطلقت المملكة العربية السعودية رؤية 2030 التي وضعت الاستدامة وكفاءة الطاقة في صدارة أولوياتها الاستراتيجية، مستهدفةً توليد 50% من الطاقة الكهربائية من مصادر متجددة بحلول عام 2030 والوصول إلى الحياد الكربوني بحلول عام 2060 من خلال المبادرة السعودية الخضراء. كما أنشأت المملكة المركز السعودي لكفاءة الطاقة (كفاءة) الذي يعمل على وضع اللوائح الفنية والسياسات اللازمة لرفع كفاءة استهلاك الطاقة في قطاع المباني الذي يستهلك وحده نحو 29% من الطاقة الأوليّة في المملكة بما يعادل 1.4 مليون برميل نفط مكافئ يومياً. وتؤكد هذه المعطيات الحاجة الماسّة إلى تبني ممارسات استدامة فعّالة في المباني تُسهم في خفض هذا الاستهلاك المتنامي وتحقيق الأهداف الوطنية الطموحة</w:t>
      </w:r>
      <w:r w:rsidRPr="00EE3E4D">
        <w:rPr>
          <w:rFonts w:ascii="Simplified Arabic" w:eastAsia="Times New Roman" w:hAnsi="Simplified Arabic" w:cs="Simplified Arabic"/>
          <w:color w:val="000000" w:themeColor="text1"/>
          <w:kern w:val="0"/>
          <w:sz w:val="28"/>
          <w:szCs w:val="28"/>
          <w14:ligatures w14:val="none"/>
        </w:rPr>
        <w:t>.</w:t>
      </w:r>
    </w:p>
    <w:p w14:paraId="7725152A" w14:textId="77777777" w:rsidR="003563F9" w:rsidRPr="00EE3E4D" w:rsidRDefault="003563F9" w:rsidP="001061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وقد أكدت عدة دراسات سابقة أن المباني الخضراء المطورة وفق ممارسات الاستدامة تُحقق خفضاً ملموساً في استهلاك الطاقة </w:t>
      </w:r>
      <w:r w:rsidRPr="00EE3E4D">
        <w:rPr>
          <w:rFonts w:ascii="Simplified Arabic" w:eastAsia="Times New Roman" w:hAnsi="Simplified Arabic" w:cs="Simplified Arabic"/>
          <w:color w:val="000000" w:themeColor="text1"/>
          <w:kern w:val="0"/>
          <w:sz w:val="28"/>
          <w:szCs w:val="28"/>
          <w14:ligatures w14:val="none"/>
        </w:rPr>
        <w:t xml:space="preserve">(Sapuan et al., 2022; </w:t>
      </w:r>
      <w:r w:rsidRPr="00EE3E4D">
        <w:rPr>
          <w:rFonts w:ascii="Simplified Arabic" w:eastAsia="Times New Roman" w:hAnsi="Simplified Arabic" w:cs="Simplified Arabic"/>
          <w:color w:val="000000" w:themeColor="text1"/>
          <w:kern w:val="0"/>
          <w:sz w:val="28"/>
          <w:szCs w:val="28"/>
          <w:rtl/>
          <w14:ligatures w14:val="none"/>
        </w:rPr>
        <w:t>يوسف، 2021</w:t>
      </w:r>
      <w:proofErr w:type="gramStart"/>
      <w:r w:rsidRPr="00EE3E4D">
        <w:rPr>
          <w:rFonts w:ascii="Simplified Arabic" w:eastAsia="Times New Roman" w:hAnsi="Simplified Arabic" w:cs="Simplified Arabic"/>
          <w:color w:val="000000" w:themeColor="text1"/>
          <w:kern w:val="0"/>
          <w:sz w:val="28"/>
          <w:szCs w:val="28"/>
          <w14:ligatures w14:val="none"/>
        </w:rPr>
        <w:t>)</w:t>
      </w:r>
      <w:r w:rsidRPr="00EE3E4D">
        <w:rPr>
          <w:rFonts w:ascii="Simplified Arabic" w:eastAsia="Times New Roman" w:hAnsi="Simplified Arabic" w:cs="Simplified Arabic"/>
          <w:color w:val="000000" w:themeColor="text1"/>
          <w:kern w:val="0"/>
          <w:sz w:val="28"/>
          <w:szCs w:val="28"/>
          <w:rtl/>
          <w14:ligatures w14:val="none"/>
        </w:rPr>
        <w:t>،</w:t>
      </w:r>
      <w:proofErr w:type="gramEnd"/>
      <w:r w:rsidRPr="00EE3E4D">
        <w:rPr>
          <w:rFonts w:ascii="Simplified Arabic" w:eastAsia="Times New Roman" w:hAnsi="Simplified Arabic" w:cs="Simplified Arabic"/>
          <w:color w:val="000000" w:themeColor="text1"/>
          <w:kern w:val="0"/>
          <w:sz w:val="28"/>
          <w:szCs w:val="28"/>
          <w:rtl/>
          <w14:ligatures w14:val="none"/>
        </w:rPr>
        <w:t xml:space="preserve"> وأن التقنيات الذكية وأدوات نمذجة معلومات البناء</w:t>
      </w:r>
      <w:r w:rsidRPr="00EE3E4D">
        <w:rPr>
          <w:rFonts w:ascii="Simplified Arabic" w:eastAsia="Times New Roman" w:hAnsi="Simplified Arabic" w:cs="Simplified Arabic"/>
          <w:color w:val="000000" w:themeColor="text1"/>
          <w:kern w:val="0"/>
          <w:sz w:val="28"/>
          <w:szCs w:val="28"/>
          <w14:ligatures w14:val="none"/>
        </w:rPr>
        <w:t xml:space="preserve"> (BIM) </w:t>
      </w:r>
      <w:r w:rsidRPr="00EE3E4D">
        <w:rPr>
          <w:rFonts w:ascii="Simplified Arabic" w:eastAsia="Times New Roman" w:hAnsi="Simplified Arabic" w:cs="Simplified Arabic"/>
          <w:color w:val="000000" w:themeColor="text1"/>
          <w:kern w:val="0"/>
          <w:sz w:val="28"/>
          <w:szCs w:val="28"/>
          <w:rtl/>
          <w14:ligatures w14:val="none"/>
        </w:rPr>
        <w:t>تُسهم في تقليل الطلب على الطاقة التشغيلية</w:t>
      </w:r>
      <w:r w:rsidRPr="00EE3E4D">
        <w:rPr>
          <w:rFonts w:ascii="Simplified Arabic" w:eastAsia="Times New Roman" w:hAnsi="Simplified Arabic" w:cs="Simplified Arabic"/>
          <w:color w:val="000000" w:themeColor="text1"/>
          <w:kern w:val="0"/>
          <w:sz w:val="28"/>
          <w:szCs w:val="28"/>
          <w14:ligatures w14:val="none"/>
        </w:rPr>
        <w:t xml:space="preserve"> (Shoubi et al., 2015; </w:t>
      </w:r>
      <w:r w:rsidRPr="00EE3E4D">
        <w:rPr>
          <w:rFonts w:ascii="Simplified Arabic" w:eastAsia="Times New Roman" w:hAnsi="Simplified Arabic" w:cs="Simplified Arabic"/>
          <w:color w:val="000000" w:themeColor="text1"/>
          <w:kern w:val="0"/>
          <w:sz w:val="28"/>
          <w:szCs w:val="28"/>
          <w:rtl/>
          <w14:ligatures w14:val="none"/>
        </w:rPr>
        <w:lastRenderedPageBreak/>
        <w:t>الورفلي، 2021)، وأن نماذج تعلم الآلة قادرة على التنبؤ باستهلاك الطاقة في المباني بدقة عالية</w:t>
      </w:r>
      <w:r w:rsidRPr="00EE3E4D">
        <w:rPr>
          <w:rFonts w:ascii="Simplified Arabic" w:eastAsia="Times New Roman" w:hAnsi="Simplified Arabic" w:cs="Simplified Arabic"/>
          <w:color w:val="000000" w:themeColor="text1"/>
          <w:kern w:val="0"/>
          <w:sz w:val="28"/>
          <w:szCs w:val="28"/>
          <w14:ligatures w14:val="none"/>
        </w:rPr>
        <w:t xml:space="preserve"> (Pham et al., 2020; Mahmood et al., 2024). </w:t>
      </w:r>
      <w:r w:rsidRPr="00EE3E4D">
        <w:rPr>
          <w:rFonts w:ascii="Simplified Arabic" w:eastAsia="Times New Roman" w:hAnsi="Simplified Arabic" w:cs="Simplified Arabic"/>
          <w:color w:val="000000" w:themeColor="text1"/>
          <w:kern w:val="0"/>
          <w:sz w:val="28"/>
          <w:szCs w:val="28"/>
          <w:rtl/>
          <w14:ligatures w14:val="none"/>
        </w:rPr>
        <w:t>غير أن معظم هذه الدراسات أُجريت في سياقات مناخية وجغرافية مختلفة عن البيئة السعودية، ولم تتناول مشروعاً متكاملاً بحجم مركز الملك عبدالله المالي يجمع بين أبعاد متعددة للاستدامة في آن واحد. كما أشارت دراسات أخرى إلى وجود تحديات حقيقية تواجه تطبيق الاستدامة في البناء بدول الخليج العربي كنقص الوعي وغياب التشريعات الملزمة وضعف الحوافز (النخيلي والحواج، 2025)، مما يستدعي إجراء مزيد من الدراسات التطبيقية لتقييم فعالية هذه الممارسات في سياقها الفعلي</w:t>
      </w:r>
      <w:r w:rsidRPr="00EE3E4D">
        <w:rPr>
          <w:rFonts w:ascii="Simplified Arabic" w:eastAsia="Times New Roman" w:hAnsi="Simplified Arabic" w:cs="Simplified Arabic"/>
          <w:color w:val="000000" w:themeColor="text1"/>
          <w:kern w:val="0"/>
          <w:sz w:val="28"/>
          <w:szCs w:val="28"/>
          <w14:ligatures w14:val="none"/>
        </w:rPr>
        <w:t>.</w:t>
      </w:r>
    </w:p>
    <w:p w14:paraId="64A9ED82" w14:textId="77777777" w:rsidR="003563F9" w:rsidRPr="00EE3E4D" w:rsidRDefault="003563F9" w:rsidP="001061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وعليه، تتبلور مشكلة الدراسة الحالية في التساؤل الرئيسي التالي</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 xml:space="preserve">ما أثر ممارسات الاستدامة في المباني بأبعادها (كفاءة أنظمة الطاقة، التصميم المعماري الأخضر، التقنيات الذكية وإنترنت الأشياء، إدارة الموارد والمواد المستدامة) على خفض استهلاك الطاقة في مرافق مركز الملك عبدالله المالي بمدينة الرياض؟ </w:t>
      </w:r>
    </w:p>
    <w:p w14:paraId="339197E4" w14:textId="77777777" w:rsidR="001061B1" w:rsidRPr="00EE3E4D" w:rsidRDefault="001061B1" w:rsidP="001061B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916286"/>
      <w:r w:rsidRPr="00EE3E4D">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6068983D" w14:textId="737CD147" w:rsidR="001061B1" w:rsidRPr="00EE3E4D" w:rsidRDefault="001061B1" w:rsidP="001061B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E3E4D">
        <w:rPr>
          <w:rFonts w:ascii="Simplified Arabic" w:eastAsia="Times New Roman" w:hAnsi="Simplified Arabic" w:cs="Simplified Arabic"/>
          <w:b/>
          <w:bCs/>
          <w:color w:val="000000" w:themeColor="text1"/>
          <w:kern w:val="0"/>
          <w:sz w:val="32"/>
          <w:szCs w:val="32"/>
          <w:rtl/>
          <w14:ligatures w14:val="none"/>
        </w:rPr>
        <w:t>الهدف الرئيسي</w:t>
      </w:r>
    </w:p>
    <w:p w14:paraId="3CFF36E7" w14:textId="77777777" w:rsidR="003563F9" w:rsidRPr="00EE3E4D" w:rsidRDefault="003563F9" w:rsidP="001061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تهدف الدراسة إلى دراسة أثر ممارسات الاستدامة في المباني بأبعادها (كفاءة أنظمة الطاقة، التصميم المعماري الأخضر، التقنيات الذكية وإنترنت الأشياء، إدارة الموارد والمواد المستدامة) على خفض استهلاك الطاقة في مرافق مركز الملك عبدالله المالي (كافد)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1E68DB23" w14:textId="77777777" w:rsidR="003563F9" w:rsidRPr="00EE3E4D" w:rsidRDefault="003563F9" w:rsidP="00514DE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E3E4D">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EE3E4D">
        <w:rPr>
          <w:rFonts w:ascii="Simplified Arabic" w:eastAsia="Times New Roman" w:hAnsi="Simplified Arabic" w:cs="Simplified Arabic"/>
          <w:b/>
          <w:bCs/>
          <w:color w:val="000000" w:themeColor="text1"/>
          <w:kern w:val="0"/>
          <w:sz w:val="28"/>
          <w:szCs w:val="28"/>
          <w14:ligatures w14:val="none"/>
        </w:rPr>
        <w:t>:</w:t>
      </w:r>
    </w:p>
    <w:p w14:paraId="37AB8AC8" w14:textId="77777777" w:rsidR="003563F9" w:rsidRPr="00EE3E4D" w:rsidRDefault="003563F9" w:rsidP="00E570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التعرف على مستوى تطبيق ممارسات الاستدامة في المباني بأبعادها المختلفة (كفاءة أنظمة الطاقة، التصميم المعماري الأخضر، التقنيات الذكية وإنترنت الأشياء، إدارة الموارد والمواد المستدامة)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4AF7F5EB" w14:textId="77777777" w:rsidR="003563F9" w:rsidRPr="00EE3E4D" w:rsidRDefault="003563F9" w:rsidP="00E570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قياس مستوى خفض استهلاك الطاقة المتحقق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25A21B5A" w14:textId="77777777" w:rsidR="003563F9" w:rsidRPr="00EE3E4D" w:rsidRDefault="003563F9" w:rsidP="00E570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تحديد أثر كفاءة أنظمة الطاقة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57002383" w14:textId="77777777" w:rsidR="003563F9" w:rsidRPr="00EE3E4D" w:rsidRDefault="003563F9" w:rsidP="00E570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تحديد أثر التصميم المعماري الأخضر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3B5F2DEF" w14:textId="77777777" w:rsidR="003563F9" w:rsidRPr="00EE3E4D" w:rsidRDefault="003563F9" w:rsidP="00E570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تحديد أثر التقنيات الذكية وإنترنت الأشياء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4D71FF64" w14:textId="77777777" w:rsidR="003563F9" w:rsidRPr="00EE3E4D" w:rsidRDefault="003563F9" w:rsidP="00E570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تحديد أثر إدارة الموارد والمواد المستدامة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295F89CE" w14:textId="77777777" w:rsidR="003563F9" w:rsidRPr="00EE3E4D" w:rsidRDefault="003563F9" w:rsidP="00E570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تحديد الأهمية النسبية لأبعاد ممارسات الاستدامة في المباني من حيث درجة تأثيرها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2D64425D" w14:textId="77777777" w:rsidR="003563F9" w:rsidRPr="00EE3E4D" w:rsidRDefault="003563F9" w:rsidP="00E570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تقديم إطار مقترح لتعزيز ممارسات الاستدامة في المباني بما يسهم في خفض استهلاك الطاقة في مرافق مركز الملك عبدالله المالي وما يماثلها من مشاريع كبرى في المملكة العربية السعودية</w:t>
      </w:r>
      <w:r w:rsidRPr="00EE3E4D">
        <w:rPr>
          <w:rFonts w:ascii="Simplified Arabic" w:eastAsia="Times New Roman" w:hAnsi="Simplified Arabic" w:cs="Simplified Arabic"/>
          <w:color w:val="000000" w:themeColor="text1"/>
          <w:kern w:val="0"/>
          <w:sz w:val="28"/>
          <w:szCs w:val="28"/>
          <w14:ligatures w14:val="none"/>
        </w:rPr>
        <w:t>.</w:t>
      </w:r>
    </w:p>
    <w:p w14:paraId="635D2239" w14:textId="77777777" w:rsidR="001061B1" w:rsidRPr="00EE3E4D" w:rsidRDefault="001061B1" w:rsidP="001061B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916287"/>
      <w:r w:rsidRPr="00EE3E4D">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0BFB81D6" w14:textId="06F6CCA3" w:rsidR="001061B1" w:rsidRPr="00EE3E4D" w:rsidRDefault="001061B1" w:rsidP="001061B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E3E4D">
        <w:rPr>
          <w:rFonts w:ascii="Simplified Arabic" w:eastAsia="Times New Roman" w:hAnsi="Simplified Arabic" w:cs="Simplified Arabic"/>
          <w:b/>
          <w:bCs/>
          <w:color w:val="000000" w:themeColor="text1"/>
          <w:kern w:val="0"/>
          <w:sz w:val="32"/>
          <w:szCs w:val="32"/>
          <w:rtl/>
          <w14:ligatures w14:val="none"/>
        </w:rPr>
        <w:t>السؤال الرئيسي</w:t>
      </w:r>
    </w:p>
    <w:p w14:paraId="3BF14F9B" w14:textId="77777777" w:rsidR="003563F9" w:rsidRPr="00EE3E4D" w:rsidRDefault="003563F9" w:rsidP="001061B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ما أثر ممارسات الاستدامة في المباني بأبعادها (كفاءة أنظمة الطاقة، التصميم المعماري الأخضر، التقنيات الذكية وإنترنت الأشياء، إدارة الموارد والمواد المستدامة) على خفض استهلاك الطاقة في مرافق مركز الملك عبدالله المالي بمدينة الرياض؟</w:t>
      </w:r>
    </w:p>
    <w:p w14:paraId="7A20D7C9" w14:textId="77777777" w:rsidR="003563F9" w:rsidRPr="00EE3E4D" w:rsidRDefault="003563F9" w:rsidP="00514DE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E3E4D">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Pr="00EE3E4D">
        <w:rPr>
          <w:rFonts w:ascii="Simplified Arabic" w:eastAsia="Times New Roman" w:hAnsi="Simplified Arabic" w:cs="Simplified Arabic"/>
          <w:b/>
          <w:bCs/>
          <w:color w:val="000000" w:themeColor="text1"/>
          <w:kern w:val="0"/>
          <w:sz w:val="28"/>
          <w:szCs w:val="28"/>
          <w14:ligatures w14:val="none"/>
        </w:rPr>
        <w:t>:</w:t>
      </w:r>
    </w:p>
    <w:p w14:paraId="59032F95" w14:textId="77777777" w:rsidR="003563F9" w:rsidRPr="00EE3E4D" w:rsidRDefault="003563F9" w:rsidP="00E570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ما مستوى تطبيق ممارسات الاستدامة في المباني بأبعادها المختلفة (كفاءة أنظمة الطاقة، التصميم المعماري الأخضر، التقنيات الذكية وإنترنت الأشياء، إدارة الموارد والمواد المستدامة) في مرافق مركز الملك عبدالله المالي بمدينة الرياض؟</w:t>
      </w:r>
    </w:p>
    <w:p w14:paraId="6A4540D1" w14:textId="77777777" w:rsidR="003563F9" w:rsidRPr="00EE3E4D" w:rsidRDefault="003563F9" w:rsidP="00E570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ما مستوى خفض استهلاك الطاقة المتحقق في مرافق مركز الملك عبدالله المالي بمدينة الرياض؟</w:t>
      </w:r>
    </w:p>
    <w:p w14:paraId="7DD47C05" w14:textId="77777777" w:rsidR="003563F9" w:rsidRPr="00EE3E4D" w:rsidRDefault="003563F9" w:rsidP="00E570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ما أثر كفاءة أنظمة الطاقة على خفض استهلاك الطاقة في مرافق مركز الملك عبدالله المالي بمدينة الرياض؟</w:t>
      </w:r>
    </w:p>
    <w:p w14:paraId="5BA6D3CF" w14:textId="77777777" w:rsidR="003563F9" w:rsidRPr="00EE3E4D" w:rsidRDefault="003563F9" w:rsidP="00E570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ما أثر التصميم المعماري الأخضر على خفض استهلاك الطاقة في مرافق مركز الملك عبدالله المالي بمدينة الرياض؟</w:t>
      </w:r>
    </w:p>
    <w:p w14:paraId="2A18A01D" w14:textId="77777777" w:rsidR="003563F9" w:rsidRPr="00EE3E4D" w:rsidRDefault="003563F9" w:rsidP="00E570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ما أثر التقنيات الذكية وإنترنت الأشياء على خفض استهلاك الطاقة في مرافق مركز الملك عبدالله المالي بمدينة الرياض؟</w:t>
      </w:r>
    </w:p>
    <w:p w14:paraId="0DC3524D" w14:textId="77777777" w:rsidR="003563F9" w:rsidRPr="00EE3E4D" w:rsidRDefault="003563F9" w:rsidP="00E570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ما أثر إدارة الموارد والمواد المستدامة على خفض استهلاك الطاقة في مرافق مركز الملك عبدالله المالي بمدينة الرياض؟</w:t>
      </w:r>
    </w:p>
    <w:p w14:paraId="19391EAE" w14:textId="77777777" w:rsidR="003563F9" w:rsidRPr="00EE3E4D" w:rsidRDefault="003563F9" w:rsidP="00E570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ما الأهمية النسبية لأبعاد ممارسات الاستدامة في المباني من حيث درجة تأثيرها على خفض استهلاك الطاقة في مرافق مركز الملك عبدالله المالي بمدينة الرياض؟</w:t>
      </w:r>
    </w:p>
    <w:p w14:paraId="228E2594" w14:textId="77777777" w:rsidR="001061B1" w:rsidRPr="00EE3E4D" w:rsidRDefault="001061B1" w:rsidP="001061B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916288"/>
      <w:r w:rsidRPr="00EE3E4D">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5916AC3B" w14:textId="42446DBD" w:rsidR="001061B1" w:rsidRPr="00EE3E4D" w:rsidRDefault="001061B1" w:rsidP="001061B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E3E4D">
        <w:rPr>
          <w:rFonts w:ascii="Simplified Arabic" w:eastAsia="Times New Roman" w:hAnsi="Simplified Arabic" w:cs="Simplified Arabic"/>
          <w:b/>
          <w:bCs/>
          <w:color w:val="000000" w:themeColor="text1"/>
          <w:kern w:val="0"/>
          <w:sz w:val="32"/>
          <w:szCs w:val="32"/>
          <w:rtl/>
          <w14:ligatures w14:val="none"/>
        </w:rPr>
        <w:t>الفرض الرئيسي</w:t>
      </w:r>
    </w:p>
    <w:p w14:paraId="079F5378" w14:textId="77777777" w:rsidR="003563F9" w:rsidRPr="00EE3E4D" w:rsidRDefault="003563F9" w:rsidP="00E5704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Cambria" w:eastAsia="Times New Roman" w:hAnsi="Cambria" w:cs="Cambria"/>
          <w:color w:val="000000" w:themeColor="text1"/>
          <w:kern w:val="0"/>
          <w:sz w:val="28"/>
          <w:szCs w:val="28"/>
          <w14:ligatures w14:val="none"/>
        </w:rPr>
        <w:t>α</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Times New Roman" w:eastAsia="Times New Roman" w:hAnsi="Times New Roman" w:cs="Times New Roman"/>
          <w:color w:val="000000" w:themeColor="text1"/>
          <w:kern w:val="0"/>
          <w:sz w:val="28"/>
          <w:szCs w:val="28"/>
          <w14:ligatures w14:val="none"/>
        </w:rPr>
        <w:t>≤</w:t>
      </w:r>
      <w:r w:rsidRPr="00EE3E4D">
        <w:rPr>
          <w:rFonts w:ascii="Simplified Arabic" w:eastAsia="Times New Roman" w:hAnsi="Simplified Arabic" w:cs="Simplified Arabic"/>
          <w:color w:val="000000" w:themeColor="text1"/>
          <w:kern w:val="0"/>
          <w:sz w:val="28"/>
          <w:szCs w:val="28"/>
          <w14:ligatures w14:val="none"/>
        </w:rPr>
        <w:t xml:space="preserve"> 0.05) </w:t>
      </w:r>
      <w:r w:rsidRPr="00EE3E4D">
        <w:rPr>
          <w:rFonts w:ascii="Simplified Arabic" w:eastAsia="Times New Roman" w:hAnsi="Simplified Arabic" w:cs="Simplified Arabic"/>
          <w:color w:val="000000" w:themeColor="text1"/>
          <w:kern w:val="0"/>
          <w:sz w:val="28"/>
          <w:szCs w:val="28"/>
          <w:rtl/>
          <w14:ligatures w14:val="none"/>
        </w:rPr>
        <w:t>لممارسات الاستدامة في المباني بأبعادها (كفاءة أنظمة الطاقة، التصميم المعماري الأخضر، التقنيات الذكية وإنترنت الأشياء، إدارة الموارد والمواد المستدامة)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0E65AD01" w14:textId="77777777" w:rsidR="003563F9" w:rsidRPr="00EE3E4D" w:rsidRDefault="003563F9" w:rsidP="00514DE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E3E4D">
        <w:rPr>
          <w:rFonts w:ascii="Simplified Arabic" w:eastAsia="Times New Roman" w:hAnsi="Simplified Arabic" w:cs="Simplified Arabic"/>
          <w:b/>
          <w:bCs/>
          <w:color w:val="000000" w:themeColor="text1"/>
          <w:kern w:val="0"/>
          <w:sz w:val="28"/>
          <w:szCs w:val="28"/>
          <w:rtl/>
          <w14:ligatures w14:val="none"/>
        </w:rPr>
        <w:t>يتفرع من الفرض الرئيسي الفروض الفرعية التالية</w:t>
      </w:r>
      <w:r w:rsidRPr="00EE3E4D">
        <w:rPr>
          <w:rFonts w:ascii="Simplified Arabic" w:eastAsia="Times New Roman" w:hAnsi="Simplified Arabic" w:cs="Simplified Arabic"/>
          <w:b/>
          <w:bCs/>
          <w:color w:val="000000" w:themeColor="text1"/>
          <w:kern w:val="0"/>
          <w:sz w:val="28"/>
          <w:szCs w:val="28"/>
          <w14:ligatures w14:val="none"/>
        </w:rPr>
        <w:t>:</w:t>
      </w:r>
    </w:p>
    <w:p w14:paraId="6DAAC113" w14:textId="77777777" w:rsidR="003563F9" w:rsidRPr="00EE3E4D" w:rsidRDefault="003563F9" w:rsidP="00E5704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الفرض الفرعي الأول</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Cambria" w:eastAsia="Times New Roman" w:hAnsi="Cambria" w:cs="Cambria"/>
          <w:color w:val="000000" w:themeColor="text1"/>
          <w:kern w:val="0"/>
          <w:sz w:val="28"/>
          <w:szCs w:val="28"/>
          <w14:ligatures w14:val="none"/>
        </w:rPr>
        <w:t>α</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Times New Roman" w:eastAsia="Times New Roman" w:hAnsi="Times New Roman" w:cs="Times New Roman"/>
          <w:color w:val="000000" w:themeColor="text1"/>
          <w:kern w:val="0"/>
          <w:sz w:val="28"/>
          <w:szCs w:val="28"/>
          <w14:ligatures w14:val="none"/>
        </w:rPr>
        <w:t>≤</w:t>
      </w:r>
      <w:r w:rsidRPr="00EE3E4D">
        <w:rPr>
          <w:rFonts w:ascii="Simplified Arabic" w:eastAsia="Times New Roman" w:hAnsi="Simplified Arabic" w:cs="Simplified Arabic"/>
          <w:color w:val="000000" w:themeColor="text1"/>
          <w:kern w:val="0"/>
          <w:sz w:val="28"/>
          <w:szCs w:val="28"/>
          <w14:ligatures w14:val="none"/>
        </w:rPr>
        <w:t xml:space="preserve"> 0.05) </w:t>
      </w:r>
      <w:r w:rsidRPr="00EE3E4D">
        <w:rPr>
          <w:rFonts w:ascii="Simplified Arabic" w:eastAsia="Times New Roman" w:hAnsi="Simplified Arabic" w:cs="Simplified Arabic"/>
          <w:color w:val="000000" w:themeColor="text1"/>
          <w:kern w:val="0"/>
          <w:sz w:val="28"/>
          <w:szCs w:val="28"/>
          <w:rtl/>
          <w14:ligatures w14:val="none"/>
        </w:rPr>
        <w:t>لكفاءة أنظمة الطاقة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4ABDDB34" w14:textId="77777777" w:rsidR="003563F9" w:rsidRPr="00EE3E4D" w:rsidRDefault="003563F9" w:rsidP="00E5704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الفرض الفرعي الثاني</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Cambria" w:eastAsia="Times New Roman" w:hAnsi="Cambria" w:cs="Cambria"/>
          <w:color w:val="000000" w:themeColor="text1"/>
          <w:kern w:val="0"/>
          <w:sz w:val="28"/>
          <w:szCs w:val="28"/>
          <w14:ligatures w14:val="none"/>
        </w:rPr>
        <w:t>α</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Times New Roman" w:eastAsia="Times New Roman" w:hAnsi="Times New Roman" w:cs="Times New Roman"/>
          <w:color w:val="000000" w:themeColor="text1"/>
          <w:kern w:val="0"/>
          <w:sz w:val="28"/>
          <w:szCs w:val="28"/>
          <w14:ligatures w14:val="none"/>
        </w:rPr>
        <w:t>≤</w:t>
      </w:r>
      <w:r w:rsidRPr="00EE3E4D">
        <w:rPr>
          <w:rFonts w:ascii="Simplified Arabic" w:eastAsia="Times New Roman" w:hAnsi="Simplified Arabic" w:cs="Simplified Arabic"/>
          <w:color w:val="000000" w:themeColor="text1"/>
          <w:kern w:val="0"/>
          <w:sz w:val="28"/>
          <w:szCs w:val="28"/>
          <w14:ligatures w14:val="none"/>
        </w:rPr>
        <w:t xml:space="preserve"> 0.05) </w:t>
      </w:r>
      <w:r w:rsidRPr="00EE3E4D">
        <w:rPr>
          <w:rFonts w:ascii="Simplified Arabic" w:eastAsia="Times New Roman" w:hAnsi="Simplified Arabic" w:cs="Simplified Arabic"/>
          <w:color w:val="000000" w:themeColor="text1"/>
          <w:kern w:val="0"/>
          <w:sz w:val="28"/>
          <w:szCs w:val="28"/>
          <w:rtl/>
          <w14:ligatures w14:val="none"/>
        </w:rPr>
        <w:t>للتصميم المعماري الأخضر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708F49E8" w14:textId="77777777" w:rsidR="003563F9" w:rsidRPr="00EE3E4D" w:rsidRDefault="003563F9" w:rsidP="00E5704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الفرض الفرعي الثالث</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Cambria" w:eastAsia="Times New Roman" w:hAnsi="Cambria" w:cs="Cambria"/>
          <w:color w:val="000000" w:themeColor="text1"/>
          <w:kern w:val="0"/>
          <w:sz w:val="28"/>
          <w:szCs w:val="28"/>
          <w14:ligatures w14:val="none"/>
        </w:rPr>
        <w:t>α</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Times New Roman" w:eastAsia="Times New Roman" w:hAnsi="Times New Roman" w:cs="Times New Roman"/>
          <w:color w:val="000000" w:themeColor="text1"/>
          <w:kern w:val="0"/>
          <w:sz w:val="28"/>
          <w:szCs w:val="28"/>
          <w14:ligatures w14:val="none"/>
        </w:rPr>
        <w:t>≤</w:t>
      </w:r>
      <w:r w:rsidRPr="00EE3E4D">
        <w:rPr>
          <w:rFonts w:ascii="Simplified Arabic" w:eastAsia="Times New Roman" w:hAnsi="Simplified Arabic" w:cs="Simplified Arabic"/>
          <w:color w:val="000000" w:themeColor="text1"/>
          <w:kern w:val="0"/>
          <w:sz w:val="28"/>
          <w:szCs w:val="28"/>
          <w14:ligatures w14:val="none"/>
        </w:rPr>
        <w:t xml:space="preserve"> 0.05) </w:t>
      </w:r>
      <w:r w:rsidRPr="00EE3E4D">
        <w:rPr>
          <w:rFonts w:ascii="Simplified Arabic" w:eastAsia="Times New Roman" w:hAnsi="Simplified Arabic" w:cs="Simplified Arabic"/>
          <w:color w:val="000000" w:themeColor="text1"/>
          <w:kern w:val="0"/>
          <w:sz w:val="28"/>
          <w:szCs w:val="28"/>
          <w:rtl/>
          <w14:ligatures w14:val="none"/>
        </w:rPr>
        <w:t>للتقنيات الذكية وإنترنت الأشياء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44133853" w14:textId="77777777" w:rsidR="003563F9" w:rsidRPr="00EE3E4D" w:rsidRDefault="003563F9" w:rsidP="00E5704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الفرض الفرعي الرابع</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Cambria" w:eastAsia="Times New Roman" w:hAnsi="Cambria" w:cs="Cambria"/>
          <w:color w:val="000000" w:themeColor="text1"/>
          <w:kern w:val="0"/>
          <w:sz w:val="28"/>
          <w:szCs w:val="28"/>
          <w14:ligatures w14:val="none"/>
        </w:rPr>
        <w:t>α</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Times New Roman" w:eastAsia="Times New Roman" w:hAnsi="Times New Roman" w:cs="Times New Roman"/>
          <w:color w:val="000000" w:themeColor="text1"/>
          <w:kern w:val="0"/>
          <w:sz w:val="28"/>
          <w:szCs w:val="28"/>
          <w14:ligatures w14:val="none"/>
        </w:rPr>
        <w:t>≤</w:t>
      </w:r>
      <w:r w:rsidRPr="00EE3E4D">
        <w:rPr>
          <w:rFonts w:ascii="Simplified Arabic" w:eastAsia="Times New Roman" w:hAnsi="Simplified Arabic" w:cs="Simplified Arabic"/>
          <w:color w:val="000000" w:themeColor="text1"/>
          <w:kern w:val="0"/>
          <w:sz w:val="28"/>
          <w:szCs w:val="28"/>
          <w14:ligatures w14:val="none"/>
        </w:rPr>
        <w:t xml:space="preserve"> 0.05) </w:t>
      </w:r>
      <w:r w:rsidRPr="00EE3E4D">
        <w:rPr>
          <w:rFonts w:ascii="Simplified Arabic" w:eastAsia="Times New Roman" w:hAnsi="Simplified Arabic" w:cs="Simplified Arabic"/>
          <w:color w:val="000000" w:themeColor="text1"/>
          <w:kern w:val="0"/>
          <w:sz w:val="28"/>
          <w:szCs w:val="28"/>
          <w:rtl/>
          <w14:ligatures w14:val="none"/>
        </w:rPr>
        <w:t>لإدارة الموارد والمواد المستدامة على خفض استهلاك الطاقة في مرافق مركز الملك عبدالله المالي بمدينة الرياض</w:t>
      </w:r>
      <w:r w:rsidRPr="00EE3E4D">
        <w:rPr>
          <w:rFonts w:ascii="Simplified Arabic" w:eastAsia="Times New Roman" w:hAnsi="Simplified Arabic" w:cs="Simplified Arabic"/>
          <w:color w:val="000000" w:themeColor="text1"/>
          <w:kern w:val="0"/>
          <w:sz w:val="28"/>
          <w:szCs w:val="28"/>
          <w14:ligatures w14:val="none"/>
        </w:rPr>
        <w:t>.</w:t>
      </w:r>
    </w:p>
    <w:p w14:paraId="6E528751" w14:textId="77777777" w:rsidR="001061B1" w:rsidRPr="00EE3E4D" w:rsidRDefault="001061B1" w:rsidP="001061B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16289"/>
      <w:r w:rsidRPr="00EE3E4D">
        <w:rPr>
          <w:rFonts w:ascii="Simplified Arabic" w:eastAsia="Times New Roman" w:hAnsi="Simplified Arabic" w:cs="Simplified Arabic"/>
          <w:b/>
          <w:bCs/>
          <w:color w:val="000000" w:themeColor="text1"/>
          <w:kern w:val="0"/>
          <w:sz w:val="36"/>
          <w:szCs w:val="36"/>
          <w:rtl/>
          <w14:ligatures w14:val="none"/>
        </w:rPr>
        <w:t>6.1 أهمية الدراسة</w:t>
      </w:r>
      <w:bookmarkEnd w:id="9"/>
    </w:p>
    <w:p w14:paraId="1C46182A" w14:textId="6F1E2A5B" w:rsidR="001061B1" w:rsidRPr="00EE3E4D" w:rsidRDefault="001061B1" w:rsidP="001061B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EE3E4D">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5F4E65A0" w14:textId="5A1E6149" w:rsidR="003563F9" w:rsidRPr="00EE3E4D" w:rsidRDefault="003563F9" w:rsidP="00E5704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والبحث العلمي بإطار نظري متكامل يربط بين ممارسات الاستدامة في المباني بأبعادها الأربعة (كفاءة أنظمة الطاقة، التصميم المعماري الأخضر، التقنيات الذكية وإنترنت الأشياء، إدارة الموارد والمواد المستدامة) وخفض استهلاك الطاقة، وهو ما يُعدّ إضافة علمية في ظل محدودية الدراسات العربية المتخصصة في هذا المجال</w:t>
      </w:r>
      <w:r w:rsidRPr="00EE3E4D">
        <w:rPr>
          <w:rFonts w:ascii="Simplified Arabic" w:eastAsia="Times New Roman" w:hAnsi="Simplified Arabic" w:cs="Simplified Arabic"/>
          <w:color w:val="000000" w:themeColor="text1"/>
          <w:kern w:val="0"/>
          <w:sz w:val="28"/>
          <w:szCs w:val="28"/>
          <w14:ligatures w14:val="none"/>
        </w:rPr>
        <w:t>.</w:t>
      </w:r>
    </w:p>
    <w:p w14:paraId="5D9D98D2" w14:textId="5A8701F6" w:rsidR="003563F9" w:rsidRPr="00EE3E4D" w:rsidRDefault="003563F9" w:rsidP="00E5704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تقدم الدراسة نموذجاً بحثياً يجمع بين أبعاد متعددة لممارسات الاستدامة وقياس أثرها المشترك والمنفرد على خفض استهلاك الطاقة، مما يُوفّر أداة منهجية يمكن للباحثين الاستفادة منها وتطويرها في دراسات مستقبلية</w:t>
      </w:r>
      <w:r w:rsidRPr="00EE3E4D">
        <w:rPr>
          <w:rFonts w:ascii="Simplified Arabic" w:eastAsia="Times New Roman" w:hAnsi="Simplified Arabic" w:cs="Simplified Arabic"/>
          <w:color w:val="000000" w:themeColor="text1"/>
          <w:kern w:val="0"/>
          <w:sz w:val="28"/>
          <w:szCs w:val="28"/>
          <w14:ligatures w14:val="none"/>
        </w:rPr>
        <w:t>.</w:t>
      </w:r>
    </w:p>
    <w:p w14:paraId="01FC8723" w14:textId="08632F69" w:rsidR="003563F9" w:rsidRPr="00EE3E4D" w:rsidRDefault="003563F9" w:rsidP="00E5704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تسد الدراسة فجوة بحثية واضحة تتمثل في ندرة الدراسات التطبيقية التي تناولت أثر ممارسات الاستدامة على استهلاك الطاقة في المشاريع الكبرى بالمملكة العربية السعودية عموماً ومركز الملك عبدالله المالي خصوصاً، رغم حصوله على شهادة</w:t>
      </w:r>
      <w:r w:rsidRPr="00EE3E4D">
        <w:rPr>
          <w:rFonts w:ascii="Simplified Arabic" w:eastAsia="Times New Roman" w:hAnsi="Simplified Arabic" w:cs="Simplified Arabic"/>
          <w:color w:val="000000" w:themeColor="text1"/>
          <w:kern w:val="0"/>
          <w:sz w:val="28"/>
          <w:szCs w:val="28"/>
          <w14:ligatures w14:val="none"/>
        </w:rPr>
        <w:t xml:space="preserve"> LEED </w:t>
      </w:r>
      <w:r w:rsidRPr="00EE3E4D">
        <w:rPr>
          <w:rFonts w:ascii="Simplified Arabic" w:eastAsia="Times New Roman" w:hAnsi="Simplified Arabic" w:cs="Simplified Arabic"/>
          <w:color w:val="000000" w:themeColor="text1"/>
          <w:kern w:val="0"/>
          <w:sz w:val="28"/>
          <w:szCs w:val="28"/>
          <w:rtl/>
          <w14:ligatures w14:val="none"/>
        </w:rPr>
        <w:t>البلاتينية كأكبر مشروع تطوير حضري في العالم ينال هذا التصنيف</w:t>
      </w:r>
      <w:r w:rsidRPr="00EE3E4D">
        <w:rPr>
          <w:rFonts w:ascii="Simplified Arabic" w:eastAsia="Times New Roman" w:hAnsi="Simplified Arabic" w:cs="Simplified Arabic"/>
          <w:color w:val="000000" w:themeColor="text1"/>
          <w:kern w:val="0"/>
          <w:sz w:val="28"/>
          <w:szCs w:val="28"/>
          <w14:ligatures w14:val="none"/>
        </w:rPr>
        <w:t>.</w:t>
      </w:r>
    </w:p>
    <w:p w14:paraId="4FD8EAD5" w14:textId="240763D8" w:rsidR="003563F9" w:rsidRPr="00EE3E4D" w:rsidRDefault="003563F9" w:rsidP="00E5704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تُسهم الدراسة في تأصيل المفاهيم النظرية المرتبطة بالمباني الخضراء ومعايير الاستدامة البيئية ونظم التقييم الدولية كـ</w:t>
      </w:r>
      <w:r w:rsidRPr="00EE3E4D">
        <w:rPr>
          <w:rFonts w:ascii="Simplified Arabic" w:eastAsia="Times New Roman" w:hAnsi="Simplified Arabic" w:cs="Simplified Arabic"/>
          <w:color w:val="000000" w:themeColor="text1"/>
          <w:kern w:val="0"/>
          <w:sz w:val="28"/>
          <w:szCs w:val="28"/>
          <w14:ligatures w14:val="none"/>
        </w:rPr>
        <w:t xml:space="preserve"> LEED </w:t>
      </w:r>
      <w:r w:rsidRPr="00EE3E4D">
        <w:rPr>
          <w:rFonts w:ascii="Simplified Arabic" w:eastAsia="Times New Roman" w:hAnsi="Simplified Arabic" w:cs="Simplified Arabic"/>
          <w:color w:val="000000" w:themeColor="text1"/>
          <w:kern w:val="0"/>
          <w:sz w:val="28"/>
          <w:szCs w:val="28"/>
          <w:rtl/>
          <w14:ligatures w14:val="none"/>
        </w:rPr>
        <w:t>و</w:t>
      </w:r>
      <w:r w:rsidRPr="00EE3E4D">
        <w:rPr>
          <w:rFonts w:ascii="Simplified Arabic" w:eastAsia="Times New Roman" w:hAnsi="Simplified Arabic" w:cs="Simplified Arabic"/>
          <w:color w:val="000000" w:themeColor="text1"/>
          <w:kern w:val="0"/>
          <w:sz w:val="28"/>
          <w:szCs w:val="28"/>
          <w14:ligatures w14:val="none"/>
        </w:rPr>
        <w:t xml:space="preserve">BREEAM </w:t>
      </w:r>
      <w:r w:rsidRPr="00EE3E4D">
        <w:rPr>
          <w:rFonts w:ascii="Simplified Arabic" w:eastAsia="Times New Roman" w:hAnsi="Simplified Arabic" w:cs="Simplified Arabic"/>
          <w:color w:val="000000" w:themeColor="text1"/>
          <w:kern w:val="0"/>
          <w:sz w:val="28"/>
          <w:szCs w:val="28"/>
          <w:rtl/>
          <w14:ligatures w14:val="none"/>
        </w:rPr>
        <w:t>وتكييفها مع السياق السعودي والبيئة المناخية الحارة والجافة، مما يُثري الإطار المفاهيمي للباحثين في هذا المجال</w:t>
      </w:r>
      <w:r w:rsidRPr="00EE3E4D">
        <w:rPr>
          <w:rFonts w:ascii="Simplified Arabic" w:eastAsia="Times New Roman" w:hAnsi="Simplified Arabic" w:cs="Simplified Arabic"/>
          <w:color w:val="000000" w:themeColor="text1"/>
          <w:kern w:val="0"/>
          <w:sz w:val="28"/>
          <w:szCs w:val="28"/>
          <w14:ligatures w14:val="none"/>
        </w:rPr>
        <w:t>.</w:t>
      </w:r>
    </w:p>
    <w:p w14:paraId="0D4C4524" w14:textId="4A8E0A5E" w:rsidR="003563F9" w:rsidRPr="00EE3E4D" w:rsidRDefault="003563F9" w:rsidP="00E5704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تفتح الدراسة آفاقاً واسعة لدراسات مستقبلية في مجالات ذات صلة كدراسة الأثر الاقتصادي لممارسات الاستدامة، والمقارنة بين المشاريع المستدامة والتقليدية في استهلاك الطاقة، ودراسة دور التحول الرقمي في تعزيز استدامة المباني</w:t>
      </w:r>
      <w:r w:rsidRPr="00EE3E4D">
        <w:rPr>
          <w:rFonts w:ascii="Simplified Arabic" w:eastAsia="Times New Roman" w:hAnsi="Simplified Arabic" w:cs="Simplified Arabic"/>
          <w:color w:val="000000" w:themeColor="text1"/>
          <w:kern w:val="0"/>
          <w:sz w:val="28"/>
          <w:szCs w:val="28"/>
          <w14:ligatures w14:val="none"/>
        </w:rPr>
        <w:t>.</w:t>
      </w:r>
    </w:p>
    <w:p w14:paraId="42052C2D" w14:textId="77777777" w:rsidR="003563F9" w:rsidRPr="00EE3E4D" w:rsidRDefault="003563F9" w:rsidP="001061B1">
      <w:pPr>
        <w:spacing w:before="100" w:beforeAutospacing="1" w:after="100" w:afterAutospacing="1" w:line="276" w:lineRule="auto"/>
        <w:jc w:val="both"/>
        <w:rPr>
          <w:rFonts w:ascii="Simplified Arabic" w:eastAsia="Times New Roman" w:hAnsi="Simplified Arabic" w:cs="Simplified Arabic"/>
          <w:color w:val="000000" w:themeColor="text1"/>
          <w:kern w:val="0"/>
          <w:sz w:val="32"/>
          <w:szCs w:val="32"/>
          <w14:ligatures w14:val="none"/>
        </w:rPr>
      </w:pPr>
      <w:bookmarkStart w:id="10" w:name="_Toc224217298"/>
      <w:r w:rsidRPr="00EE3E4D">
        <w:rPr>
          <w:rFonts w:ascii="Simplified Arabic" w:eastAsia="Times New Roman" w:hAnsi="Simplified Arabic" w:cs="Simplified Arabic"/>
          <w:color w:val="000000" w:themeColor="text1"/>
          <w:kern w:val="0"/>
          <w:sz w:val="32"/>
          <w:szCs w:val="32"/>
          <w:rtl/>
          <w14:ligatures w14:val="none"/>
        </w:rPr>
        <w:t>الأهمية العملية (التطبيقية)</w:t>
      </w:r>
      <w:bookmarkEnd w:id="10"/>
    </w:p>
    <w:p w14:paraId="5B7C99BB" w14:textId="46309B21" w:rsidR="003563F9" w:rsidRPr="00EE3E4D" w:rsidRDefault="003563F9" w:rsidP="00E5704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تكتسب الدراسة أهمية تطبيقية بالغة في ضوء توجهات رؤية المملكة العربية السعودية 2030 التي تضع الاستدامة وكفاءة الطاقة في صدارة أولوياتها، حيث تُقدّم الدراسة رؤى عملية وتوصيات قابلة للتطبيق تدعم تحقيق مستهدفات الرؤية في مجال ترشيد استهلاك الطاقة في القطاع العقاري</w:t>
      </w:r>
      <w:r w:rsidRPr="00EE3E4D">
        <w:rPr>
          <w:rFonts w:ascii="Simplified Arabic" w:eastAsia="Times New Roman" w:hAnsi="Simplified Arabic" w:cs="Simplified Arabic"/>
          <w:color w:val="000000" w:themeColor="text1"/>
          <w:kern w:val="0"/>
          <w:sz w:val="28"/>
          <w:szCs w:val="28"/>
          <w14:ligatures w14:val="none"/>
        </w:rPr>
        <w:t>.</w:t>
      </w:r>
    </w:p>
    <w:p w14:paraId="56227D8A" w14:textId="28784286" w:rsidR="003563F9" w:rsidRPr="00EE3E4D" w:rsidRDefault="003563F9" w:rsidP="00E5704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تُوفّر الدراسة لصنّاع القرار في القطاعين الحكومي والخاص معلومات تفصيلية ونتائج تطبيقية حول أكثر ممارسات الاستدامة فعاليةً في خفض استهلاك الطاقة، مما يُساعدهم في تحديد الأولويات وتوجيه الاستثمارات نحو الممارسات ذات الأثر الأعلى</w:t>
      </w:r>
      <w:r w:rsidRPr="00EE3E4D">
        <w:rPr>
          <w:rFonts w:ascii="Simplified Arabic" w:eastAsia="Times New Roman" w:hAnsi="Simplified Arabic" w:cs="Simplified Arabic"/>
          <w:color w:val="000000" w:themeColor="text1"/>
          <w:kern w:val="0"/>
          <w:sz w:val="28"/>
          <w:szCs w:val="28"/>
          <w14:ligatures w14:val="none"/>
        </w:rPr>
        <w:t>.</w:t>
      </w:r>
    </w:p>
    <w:p w14:paraId="0436F279" w14:textId="6912F647" w:rsidR="003563F9" w:rsidRPr="00EE3E4D" w:rsidRDefault="003563F9" w:rsidP="00E5704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تُسهم نتائج الدراسة في تعزيز القدرة التنافسية للمشاريع العقارية الكبرى في المملكة من خلال تقديم ممارسات مثبتة الفعالية لتحقيق شهادات الاستدامة الدولية وجذب الاستثمارات العالمية التي تشترط معايير بيئية صارمة</w:t>
      </w:r>
      <w:r w:rsidRPr="00EE3E4D">
        <w:rPr>
          <w:rFonts w:ascii="Simplified Arabic" w:eastAsia="Times New Roman" w:hAnsi="Simplified Arabic" w:cs="Simplified Arabic"/>
          <w:color w:val="000000" w:themeColor="text1"/>
          <w:kern w:val="0"/>
          <w:sz w:val="28"/>
          <w:szCs w:val="28"/>
          <w14:ligatures w14:val="none"/>
        </w:rPr>
        <w:t>.</w:t>
      </w:r>
    </w:p>
    <w:p w14:paraId="4B00CF8B" w14:textId="5524FBFE" w:rsidR="003563F9" w:rsidRPr="00EE3E4D" w:rsidRDefault="003563F9" w:rsidP="00E5704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تُقدّم الدراسة توصيات عملية لشركات إدارة المرافق والتشغيل في مركز الملك عبدالله المالي والمشاريع المماثلة حول كيفية خفض التكاليف التشغيلية المرتبطة باستهلاك الطاقة من خلال تبني ممارسات استدامة محددة ومُقاسة الأثر</w:t>
      </w:r>
      <w:r w:rsidRPr="00EE3E4D">
        <w:rPr>
          <w:rFonts w:ascii="Simplified Arabic" w:eastAsia="Times New Roman" w:hAnsi="Simplified Arabic" w:cs="Simplified Arabic"/>
          <w:color w:val="000000" w:themeColor="text1"/>
          <w:kern w:val="0"/>
          <w:sz w:val="28"/>
          <w:szCs w:val="28"/>
          <w14:ligatures w14:val="none"/>
        </w:rPr>
        <w:t>.</w:t>
      </w:r>
    </w:p>
    <w:p w14:paraId="7926DB30" w14:textId="19836CCD" w:rsidR="003563F9" w:rsidRPr="00EE3E4D" w:rsidRDefault="003563F9" w:rsidP="00E5704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تُوفّر الدراسة أساساً تطبيقياً للجهات التنظيمية والتشريعية في المملكة </w:t>
      </w:r>
      <w:r w:rsidRPr="00EE3E4D">
        <w:rPr>
          <w:rFonts w:ascii="Simplified Arabic" w:eastAsia="Times New Roman" w:hAnsi="Simplified Arabic" w:cs="Simplified Arabic"/>
          <w:color w:val="000000" w:themeColor="text1"/>
          <w:kern w:val="0"/>
          <w:sz w:val="28"/>
          <w:szCs w:val="28"/>
          <w14:ligatures w14:val="none"/>
        </w:rPr>
        <w:t>(</w:t>
      </w:r>
      <w:r w:rsidRPr="00EE3E4D">
        <w:rPr>
          <w:rFonts w:ascii="Simplified Arabic" w:eastAsia="Times New Roman" w:hAnsi="Simplified Arabic" w:cs="Simplified Arabic"/>
          <w:color w:val="000000" w:themeColor="text1"/>
          <w:kern w:val="0"/>
          <w:sz w:val="28"/>
          <w:szCs w:val="28"/>
          <w:rtl/>
          <w14:ligatures w14:val="none"/>
        </w:rPr>
        <w:t>كالهيئة السعودية للمواصفات والمقاييس والجودة ووزارة الشؤون البلدية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لتطوير أكواد البناء المستدام والاشتراطات البيئية الإلزامية للمباني الجديدة استناداً إلى بيانات ونتائج ميدانية</w:t>
      </w:r>
      <w:r w:rsidRPr="00EE3E4D">
        <w:rPr>
          <w:rFonts w:ascii="Simplified Arabic" w:eastAsia="Times New Roman" w:hAnsi="Simplified Arabic" w:cs="Simplified Arabic"/>
          <w:color w:val="000000" w:themeColor="text1"/>
          <w:kern w:val="0"/>
          <w:sz w:val="28"/>
          <w:szCs w:val="28"/>
          <w14:ligatures w14:val="none"/>
        </w:rPr>
        <w:t>.</w:t>
      </w:r>
    </w:p>
    <w:p w14:paraId="62B3BC84" w14:textId="5CDEE430" w:rsidR="003563F9" w:rsidRPr="00EE3E4D" w:rsidRDefault="003563F9" w:rsidP="00E5704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تُسهم الدراسة في توثيق ونقل تجربة مركز الملك عبدالله المالي كنموذج رائد في الاستدامة إلى المشاريع الكبرى الأخرى في المملكة كمشروع نيوم ومشروع البحر الأحمر ومشروع القدية، مما يُعزّز من منظومة تبادل المعرفة والخبرات في القطاع العقاري السعودي</w:t>
      </w:r>
      <w:r w:rsidRPr="00EE3E4D">
        <w:rPr>
          <w:rFonts w:ascii="Simplified Arabic" w:eastAsia="Times New Roman" w:hAnsi="Simplified Arabic" w:cs="Simplified Arabic"/>
          <w:color w:val="000000" w:themeColor="text1"/>
          <w:kern w:val="0"/>
          <w:sz w:val="28"/>
          <w:szCs w:val="28"/>
          <w14:ligatures w14:val="none"/>
        </w:rPr>
        <w:t>.</w:t>
      </w:r>
    </w:p>
    <w:p w14:paraId="24540C5D" w14:textId="02FBAB9D" w:rsidR="003563F9" w:rsidRPr="00EE3E4D" w:rsidRDefault="003563F9" w:rsidP="00E5704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تُسهم الدراسة في رفع مستوى الوعي لدى المهندسين والمعماريين ومديري المرافق والمطورين العقاريين بأهمية ممارسات الاستدامة ودورها المحوري في خفض استهلاك الطاقة، مما يدفع نحو تبني ثقافة مهنية داعمة للبناء المستدام في المملكة</w:t>
      </w:r>
      <w:r w:rsidRPr="00EE3E4D">
        <w:rPr>
          <w:rFonts w:ascii="Simplified Arabic" w:eastAsia="Times New Roman" w:hAnsi="Simplified Arabic" w:cs="Simplified Arabic"/>
          <w:color w:val="000000" w:themeColor="text1"/>
          <w:kern w:val="0"/>
          <w:sz w:val="28"/>
          <w:szCs w:val="28"/>
          <w14:ligatures w14:val="none"/>
        </w:rPr>
        <w:t>.</w:t>
      </w:r>
    </w:p>
    <w:p w14:paraId="64467F5F" w14:textId="77777777" w:rsidR="006B164B" w:rsidRPr="00EE3E4D" w:rsidRDefault="006B164B" w:rsidP="006B164B">
      <w:pPr>
        <w:pStyle w:val="NormalWeb"/>
        <w:bidi/>
        <w:spacing w:line="276" w:lineRule="auto"/>
        <w:outlineLvl w:val="1"/>
        <w:rPr>
          <w:rStyle w:val="Strong"/>
          <w:rFonts w:ascii="Simplified Arabic" w:hAnsi="Simplified Arabic" w:cs="Simplified Arabic"/>
          <w:color w:val="000000" w:themeColor="text1"/>
          <w:sz w:val="36"/>
          <w:szCs w:val="36"/>
          <w:rtl/>
        </w:rPr>
      </w:pPr>
      <w:bookmarkStart w:id="11" w:name="_Toc169790501"/>
      <w:bookmarkStart w:id="12" w:name="_Toc233916290"/>
      <w:bookmarkEnd w:id="4"/>
      <w:r w:rsidRPr="00EE3E4D">
        <w:rPr>
          <w:rStyle w:val="Strong"/>
          <w:rFonts w:ascii="Simplified Arabic" w:hAnsi="Simplified Arabic" w:cs="Simplified Arabic"/>
          <w:color w:val="000000" w:themeColor="text1"/>
          <w:sz w:val="36"/>
          <w:szCs w:val="36"/>
        </w:rPr>
        <w:t xml:space="preserve">7.1 </w:t>
      </w:r>
      <w:r w:rsidRPr="00EE3E4D">
        <w:rPr>
          <w:rStyle w:val="Strong"/>
          <w:rFonts w:ascii="Simplified Arabic" w:hAnsi="Simplified Arabic" w:cs="Simplified Arabic"/>
          <w:color w:val="000000" w:themeColor="text1"/>
          <w:sz w:val="36"/>
          <w:szCs w:val="36"/>
          <w:rtl/>
        </w:rPr>
        <w:t>الدراسات السابقة</w:t>
      </w:r>
      <w:r w:rsidRPr="00EE3E4D">
        <w:rPr>
          <w:rStyle w:val="Strong"/>
          <w:rFonts w:ascii="Simplified Arabic" w:hAnsi="Simplified Arabic" w:cs="Simplified Arabic"/>
          <w:color w:val="000000" w:themeColor="text1"/>
          <w:sz w:val="36"/>
          <w:szCs w:val="36"/>
        </w:rPr>
        <w:t>:</w:t>
      </w:r>
      <w:bookmarkEnd w:id="12"/>
    </w:p>
    <w:p w14:paraId="66DC9424" w14:textId="7F914B2E" w:rsidR="006B164B" w:rsidRPr="00EE3E4D" w:rsidRDefault="006B164B" w:rsidP="006B164B">
      <w:pPr>
        <w:pStyle w:val="NormalWeb"/>
        <w:bidi/>
        <w:spacing w:line="276" w:lineRule="auto"/>
        <w:jc w:val="both"/>
        <w:rPr>
          <w:rStyle w:val="Strong"/>
          <w:rFonts w:ascii="Simplified Arabic" w:hAnsi="Simplified Arabic" w:cs="Simplified Arabic"/>
          <w:color w:val="000000" w:themeColor="text1"/>
          <w:sz w:val="32"/>
          <w:szCs w:val="32"/>
          <w:rtl/>
        </w:rPr>
      </w:pPr>
      <w:r w:rsidRPr="00EE3E4D">
        <w:rPr>
          <w:rStyle w:val="Strong"/>
          <w:rFonts w:ascii="Simplified Arabic" w:hAnsi="Simplified Arabic" w:cs="Simplified Arabic"/>
          <w:color w:val="000000" w:themeColor="text1"/>
          <w:sz w:val="32"/>
          <w:szCs w:val="32"/>
          <w:rtl/>
        </w:rPr>
        <w:t>أولاً: الدراسات العربية</w:t>
      </w:r>
    </w:p>
    <w:p w14:paraId="5DD109B6" w14:textId="77777777" w:rsidR="006B164B" w:rsidRPr="00EE3E4D" w:rsidRDefault="006B164B"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lastRenderedPageBreak/>
        <w:t>دراسة (قورين، 2021) بعنوان: "المباني الخضراء: دعامة أساسية لتحقيق استدامة بيئية – عرض لبعض النماذج الدولية الناجحة</w:t>
      </w:r>
      <w:r w:rsidRPr="00EE3E4D">
        <w:rPr>
          <w:rStyle w:val="Strong"/>
          <w:rFonts w:ascii="Simplified Arabic" w:hAnsi="Simplified Arabic" w:cs="Simplified Arabic"/>
          <w:color w:val="000000" w:themeColor="text1"/>
          <w:sz w:val="28"/>
          <w:szCs w:val="28"/>
        </w:rPr>
        <w:t>"</w:t>
      </w:r>
    </w:p>
    <w:p w14:paraId="376E8105" w14:textId="77777777" w:rsidR="006B164B" w:rsidRPr="00EE3E4D" w:rsidRDefault="006B164B"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هدفت الدراسة إلى التعرف على الجانب البيئي للتشييد العمراني ودور المباني الخضراء في تحقيق الاستدامة البيئية، بأبعادها المتمثلة في (ترشيد استخدام الموارد الطبيعية، وخفض انبعاثات الكربون والتلوث، وتحسين جودة البيئة الداخلية، ونظم التقييم البيئي) وذلك من خلال عرض نماذج دولية ناجحة في الدول الأجنبية والعربية. واستخدمت الدراسة المنهج الوصفي التحليلي من خلال مراجعة الأدبيات وتحليل نماذج مباني خضراء عالمية وفق نظامي التقييم</w:t>
      </w:r>
      <w:r w:rsidRPr="00EE3E4D">
        <w:rPr>
          <w:rFonts w:ascii="Simplified Arabic" w:hAnsi="Simplified Arabic" w:cs="Simplified Arabic"/>
          <w:color w:val="000000" w:themeColor="text1"/>
          <w:sz w:val="28"/>
          <w:szCs w:val="28"/>
        </w:rPr>
        <w:t xml:space="preserve"> LEED </w:t>
      </w:r>
      <w:r w:rsidRPr="00EE3E4D">
        <w:rPr>
          <w:rFonts w:ascii="Simplified Arabic" w:hAnsi="Simplified Arabic" w:cs="Simplified Arabic"/>
          <w:color w:val="000000" w:themeColor="text1"/>
          <w:sz w:val="28"/>
          <w:szCs w:val="28"/>
          <w:rtl/>
        </w:rPr>
        <w:t>و</w:t>
      </w:r>
      <w:r w:rsidRPr="00EE3E4D">
        <w:rPr>
          <w:rFonts w:ascii="Simplified Arabic" w:hAnsi="Simplified Arabic" w:cs="Simplified Arabic"/>
          <w:color w:val="000000" w:themeColor="text1"/>
          <w:sz w:val="28"/>
          <w:szCs w:val="28"/>
        </w:rPr>
        <w:t xml:space="preserve">LCA. </w:t>
      </w:r>
      <w:r w:rsidRPr="00EE3E4D">
        <w:rPr>
          <w:rFonts w:ascii="Simplified Arabic" w:hAnsi="Simplified Arabic" w:cs="Simplified Arabic"/>
          <w:color w:val="000000" w:themeColor="text1"/>
          <w:sz w:val="28"/>
          <w:szCs w:val="28"/>
          <w:rtl/>
        </w:rPr>
        <w:t>وتوصلت نتائج الدراسة إلى أن المباني الخضراء تمثل استجابة فعلية للتنمية العمرانية المستدامة كونها تقلل من نسبة انبعاث الكربون والمخلفات الصلبة وتحسّن صحة الأفراد وتزيد من العمر الافتراضي للمباني، وأن نظامي</w:t>
      </w:r>
      <w:r w:rsidRPr="00EE3E4D">
        <w:rPr>
          <w:rFonts w:ascii="Simplified Arabic" w:hAnsi="Simplified Arabic" w:cs="Simplified Arabic"/>
          <w:color w:val="000000" w:themeColor="text1"/>
          <w:sz w:val="28"/>
          <w:szCs w:val="28"/>
        </w:rPr>
        <w:t xml:space="preserve"> LEED </w:t>
      </w:r>
      <w:r w:rsidRPr="00EE3E4D">
        <w:rPr>
          <w:rFonts w:ascii="Simplified Arabic" w:hAnsi="Simplified Arabic" w:cs="Simplified Arabic"/>
          <w:color w:val="000000" w:themeColor="text1"/>
          <w:sz w:val="28"/>
          <w:szCs w:val="28"/>
          <w:rtl/>
        </w:rPr>
        <w:t>و</w:t>
      </w:r>
      <w:r w:rsidRPr="00EE3E4D">
        <w:rPr>
          <w:rFonts w:ascii="Simplified Arabic" w:hAnsi="Simplified Arabic" w:cs="Simplified Arabic"/>
          <w:color w:val="000000" w:themeColor="text1"/>
          <w:sz w:val="28"/>
          <w:szCs w:val="28"/>
        </w:rPr>
        <w:t xml:space="preserve">LCA </w:t>
      </w:r>
      <w:r w:rsidRPr="00EE3E4D">
        <w:rPr>
          <w:rFonts w:ascii="Simplified Arabic" w:hAnsi="Simplified Arabic" w:cs="Simplified Arabic"/>
          <w:color w:val="000000" w:themeColor="text1"/>
          <w:sz w:val="28"/>
          <w:szCs w:val="28"/>
          <w:rtl/>
        </w:rPr>
        <w:t>أثبتا نجاعتهما في مراقبة جميع مراحل البناء من اختيار الموقع إلى انتهاء صلاحية المبنى. وأوصت الدراسة بتوسيع تطبيق المباني الخضراء في الدول العربية وتبني أنظمة تقييم بيئية صارمة تضمن تحقيق نتائج اقتصادية واجتماعية وبيئية ملموسة</w:t>
      </w:r>
      <w:r w:rsidRPr="00EE3E4D">
        <w:rPr>
          <w:rFonts w:ascii="Simplified Arabic" w:hAnsi="Simplified Arabic" w:cs="Simplified Arabic"/>
          <w:color w:val="000000" w:themeColor="text1"/>
          <w:sz w:val="28"/>
          <w:szCs w:val="28"/>
        </w:rPr>
        <w:t>.</w:t>
      </w:r>
    </w:p>
    <w:p w14:paraId="25585C35" w14:textId="77777777" w:rsidR="006B164B" w:rsidRPr="00EE3E4D" w:rsidRDefault="006B164B"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 (الورفلي، 2021) بعنوان: "التصميم الداخلي الذكي للمباني وعلاقته باستخدام الأراضي وتعزيز استدامة المباني</w:t>
      </w:r>
      <w:r w:rsidRPr="00EE3E4D">
        <w:rPr>
          <w:rStyle w:val="Strong"/>
          <w:rFonts w:ascii="Simplified Arabic" w:hAnsi="Simplified Arabic" w:cs="Simplified Arabic"/>
          <w:color w:val="000000" w:themeColor="text1"/>
          <w:sz w:val="28"/>
          <w:szCs w:val="28"/>
        </w:rPr>
        <w:t>"</w:t>
      </w:r>
    </w:p>
    <w:p w14:paraId="0CCADEC6" w14:textId="4DD8354E" w:rsidR="006B164B" w:rsidRPr="00EE3E4D" w:rsidRDefault="006B164B" w:rsidP="006B164B">
      <w:pPr>
        <w:pStyle w:val="NormalWeb"/>
        <w:bidi/>
        <w:spacing w:line="276" w:lineRule="auto"/>
        <w:ind w:firstLine="424"/>
        <w:jc w:val="both"/>
        <w:rPr>
          <w:rStyle w:val="Strong"/>
          <w:rFonts w:ascii="Simplified Arabic" w:hAnsi="Simplified Arabic" w:cs="Simplified Arabic"/>
          <w:b w:val="0"/>
          <w:bCs w:val="0"/>
          <w:color w:val="000000" w:themeColor="text1"/>
          <w:sz w:val="28"/>
          <w:szCs w:val="28"/>
          <w:rtl/>
        </w:rPr>
      </w:pPr>
      <w:r w:rsidRPr="00EE3E4D">
        <w:rPr>
          <w:rFonts w:ascii="Simplified Arabic" w:hAnsi="Simplified Arabic" w:cs="Simplified Arabic"/>
          <w:color w:val="000000" w:themeColor="text1"/>
          <w:sz w:val="28"/>
          <w:szCs w:val="28"/>
          <w:rtl/>
        </w:rPr>
        <w:t>هدفت الدراسة إلى التعرف على تأثير استخدام أساليب التصميم الداخلي الذكي على تعزيز استدامة المباني، بأبعادها المتمثلة في (كفاءة الطاقة، واستخدام الأثاث المرن والجدران المتحركة، وتحسين استغلال المساحات، والحد من التأثير البيئي للمباني) وذلك في علاقتها باستخدام الأراضي. واستخدمت الدراسة المنهج التحليلي المقارن من خلال استخدام مبنى ذي تصميم قياسي كدراسة حالة ومقارنته بتصميم نظري مقترح يعتمد على التقنيات الذكية للتصميم الداخلي، مع استخدام طرق فعالة وقابلة للتحقق لتقييم أداء الاستدامة. وتوصلت نتائج الدراسة إلى أن استخدام التقنيات الذكية للتصميم الداخلي مثل قطع الأثاث المرنة والجدران المتحركة يمكن أن يقلل إلى حد كبير من التأثير السلبي للمباني على البيئة، ويُسهم في تحويل الشقق الصغيرة إلى مساحات أوسع ومتعددة الوظائف مما يقلل من الحاجة إلى التوسع العمراني. وأوصت الدراسة بتبني أساليب التصميم الداخلي الذكي في المباني الجديدة لتحقيق الاستدامة وخفض استهلاك الطاقة والحد من استنزاف الأراضي</w:t>
      </w:r>
      <w:r w:rsidRPr="00EE3E4D">
        <w:rPr>
          <w:rFonts w:ascii="Simplified Arabic" w:hAnsi="Simplified Arabic" w:cs="Simplified Arabic"/>
          <w:color w:val="000000" w:themeColor="text1"/>
          <w:sz w:val="28"/>
          <w:szCs w:val="28"/>
        </w:rPr>
        <w:t>.</w:t>
      </w:r>
    </w:p>
    <w:p w14:paraId="54D2DAE9" w14:textId="77777777" w:rsidR="003563F9" w:rsidRPr="00EE3E4D" w:rsidRDefault="003563F9"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lastRenderedPageBreak/>
        <w:t>دراسة (حربة ومرهج، 2021) بعنوان</w:t>
      </w:r>
      <w:r w:rsidRPr="00EE3E4D">
        <w:rPr>
          <w:rStyle w:val="Strong"/>
          <w:rFonts w:ascii="Simplified Arabic" w:hAnsi="Simplified Arabic" w:cs="Simplified Arabic"/>
          <w:color w:val="000000" w:themeColor="text1"/>
          <w:sz w:val="28"/>
          <w:szCs w:val="28"/>
        </w:rPr>
        <w:t>: "</w:t>
      </w:r>
      <w:r w:rsidRPr="00EE3E4D">
        <w:rPr>
          <w:rStyle w:val="Strong"/>
          <w:rFonts w:ascii="Simplified Arabic" w:hAnsi="Simplified Arabic" w:cs="Simplified Arabic"/>
          <w:color w:val="000000" w:themeColor="text1"/>
          <w:sz w:val="28"/>
          <w:szCs w:val="28"/>
          <w:rtl/>
        </w:rPr>
        <w:t>خفض استهلاك الطاقة لمستشفى خلال عملية التطوير: دراسة تطبيقية على مستشفى حماة الوطني بمدينة حماة – سورية</w:t>
      </w:r>
      <w:r w:rsidRPr="00EE3E4D">
        <w:rPr>
          <w:rStyle w:val="Strong"/>
          <w:rFonts w:ascii="Simplified Arabic" w:hAnsi="Simplified Arabic" w:cs="Simplified Arabic"/>
          <w:color w:val="000000" w:themeColor="text1"/>
          <w:sz w:val="28"/>
          <w:szCs w:val="28"/>
        </w:rPr>
        <w:t>"</w:t>
      </w:r>
    </w:p>
    <w:p w14:paraId="3825029F" w14:textId="77777777" w:rsidR="003563F9" w:rsidRPr="00EE3E4D" w:rsidRDefault="003563F9"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هدفت الدراسة إلى التعرف على آليات خفض استهلاك الطاقة في المستشفيات العامة السورية خلال عملية التطوير، بأبعادها المتمثلة في (الكفاءة الحرارية للغلاف الخارجي، وتطبيقات تقنية النانو في مواد البناء، وتكاليف التشغيل) وذلك على مستشفى حماة الوطني في مدينة حماة بسورية. واستخدمت الدراسة المنهج الوصفي التحليلي إلى جانب المنهج التطبيقي من خلال محاكاة أداء المبنى الطاقي، وتكونت العينة من مبنى مستشفى حماة الوطني كدراسة حالة تطبيقية. وتوصلت نتائج الدراسة إلى أن المستشفيات السورية المبنية في القرن العشرين تعاني من هدر كبير في الطاقة بسبب ضعف العزل الحراري وقدم مواد البناء المستخدمة، وأن الاعتماد على تقنية النانو في تطوير مواد العزل والتغليف يحقق وفراً كبيراً في استهلاك الطاقة مع خفض ملحوظ في تكاليف التشغيل. وأوصت الدراسة بضرورة وضع آلية شاملة لتطوير المستشفيات الوطنية السورية بالاعتماد على التقنيات الحديثة وتقنية النانو، واعتماد مستشفى حماة الوطني كنموذج مرجعي لتعميم التجربة على باقي المستشفيات</w:t>
      </w:r>
      <w:r w:rsidRPr="00EE3E4D">
        <w:rPr>
          <w:rFonts w:ascii="Simplified Arabic" w:hAnsi="Simplified Arabic" w:cs="Simplified Arabic"/>
          <w:color w:val="000000" w:themeColor="text1"/>
          <w:sz w:val="28"/>
          <w:szCs w:val="28"/>
        </w:rPr>
        <w:t>.</w:t>
      </w:r>
    </w:p>
    <w:p w14:paraId="4FE6A285" w14:textId="77777777" w:rsidR="003563F9" w:rsidRPr="00EE3E4D" w:rsidRDefault="003563F9"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 (يوسف، 2021) بعنوان: "دور المباني الخضراء في ترشيد استهلاك الطاقة</w:t>
      </w:r>
      <w:r w:rsidRPr="00EE3E4D">
        <w:rPr>
          <w:rStyle w:val="Strong"/>
          <w:rFonts w:ascii="Simplified Arabic" w:hAnsi="Simplified Arabic" w:cs="Simplified Arabic"/>
          <w:color w:val="000000" w:themeColor="text1"/>
          <w:sz w:val="28"/>
          <w:szCs w:val="28"/>
        </w:rPr>
        <w:t>"</w:t>
      </w:r>
    </w:p>
    <w:p w14:paraId="5DF5ACF2" w14:textId="77777777" w:rsidR="003563F9" w:rsidRPr="00EE3E4D" w:rsidRDefault="003563F9"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هدفت الدراسة إلى التعرف على دور المباني الخضراء والعمارة المستدامة في خفض وترشيد استهلاك الطاقة، بأبعادها المتمثلة في (ترشيد استهلاك الطاقة، وترشيد استهلاك المياه والموارد، وتحسين الصحة العامة) وذلك من خلال تصميم وتنفيذ مبانٍ تتوافق مع العمارة التقليدية باستخدام نظم ووسائل تكنولوجية حديثة. واستخدمت الدراسة المنهج الوصفي التحليلي القائم على تحليل الأدبيات والمفاهيم النظرية المرتبطة بالمباني الخضراء ومعايير الاستدامة. وتوصلت نتائج الدراسة إلى أن المباني الخضراء تُسهم بشكل فعّال في خفض استهلاك الطاقة والمياه وتقليل الانبعاثات الكربونية، وأن الاستخدام المنطقي للموارد الطبيعية والإدارة الملائمة للمباني مع مراعاة دورة حياة المبنى الكاملة يؤدي إلى إنقاذ الموارد النادرة وتحسين جودة البيئة. وأوصت الدراسة بضرورة تبني مفهوم المباني الخضراء في التشريعات والمعايير البنائية، وتوظيف التكنولوجيا الحديثة في تصميم المباني لتحقيق كفاءة طاقوية عالية مع الحفاظ على الجوانب الوظيفية والجمالية</w:t>
      </w:r>
      <w:r w:rsidRPr="00EE3E4D">
        <w:rPr>
          <w:rFonts w:ascii="Simplified Arabic" w:hAnsi="Simplified Arabic" w:cs="Simplified Arabic"/>
          <w:color w:val="000000" w:themeColor="text1"/>
          <w:sz w:val="28"/>
          <w:szCs w:val="28"/>
        </w:rPr>
        <w:t>.</w:t>
      </w:r>
    </w:p>
    <w:p w14:paraId="3FDBF689" w14:textId="77777777" w:rsidR="003563F9" w:rsidRPr="00EE3E4D" w:rsidRDefault="003563F9"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lastRenderedPageBreak/>
        <w:t>دراسة (بكري والطوانسي ومحمد، 2024) بعنوان: "فاعلية استخدام بعض تطبيقات العمارة الخضراء نحو مسكن صفري الطاقة كوسيلة للمساهمة في خفض استهلاك الطاقة في جمهورية مصر العربية</w:t>
      </w:r>
      <w:r w:rsidRPr="00EE3E4D">
        <w:rPr>
          <w:rStyle w:val="Strong"/>
          <w:rFonts w:ascii="Simplified Arabic" w:hAnsi="Simplified Arabic" w:cs="Simplified Arabic"/>
          <w:color w:val="000000" w:themeColor="text1"/>
          <w:sz w:val="28"/>
          <w:szCs w:val="28"/>
        </w:rPr>
        <w:t>"</w:t>
      </w:r>
    </w:p>
    <w:p w14:paraId="748DC394" w14:textId="77777777" w:rsidR="003563F9" w:rsidRPr="00EE3E4D" w:rsidRDefault="003563F9"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هدفت الدراسة إلى التعرف على تطبيقات العمارة الخضراء الأكثر فعالية وملاءمة وقابلية للتطبيق في مصر، بأبعادها المتمثلة في (التصميم الشمسي السالب، وصفرية الطاقة في المباني، والجدوى الاقتصادية للتطبيقات الخضراء) وذلك على قطاع المساكن والتجمعات العمرانية في جمهورية مصر العربية. واستخدمت الدراسة المنهج الوصفي في وصف الوضع الراهن لمشكلة استهلاك الطاقة في المباني السكنية وتعريف مفهوم صفرية الطاقة، ثم المنهج الاستقرائي لإثبات فعالية وكفاءة بعض تطبيقات العمارة الخضراء في خفض معدلات الاستهلاك. وتوصلت نتائج الدراسة إلى أن هناك تطبيقات للعمارة الخضراء وخاصة التطبيقات الشمسية السالبة تتفوق على غيرها من حيث الفعالية في خفض استهلاك الطاقة بالمباني السكنية المصرية، وأن قطاع الإسكان يشكّل النسبة الأكبر في استهلاك الطاقة الكهربائية مما يستدعي تقديم حلول معمارية عملية. وأوصت الدراسة بتبني التطبيقات الشمسية السالبة الأكثر ملاءمة للبيئة المصرية كخطوة نحو تحقيق مفهوم "المسكن صفري الطاقة" ودعم استراتيجية وزارة الإسكان للاستدامة</w:t>
      </w:r>
      <w:r w:rsidRPr="00EE3E4D">
        <w:rPr>
          <w:rFonts w:ascii="Simplified Arabic" w:hAnsi="Simplified Arabic" w:cs="Simplified Arabic"/>
          <w:color w:val="000000" w:themeColor="text1"/>
          <w:sz w:val="28"/>
          <w:szCs w:val="28"/>
        </w:rPr>
        <w:t>.</w:t>
      </w:r>
    </w:p>
    <w:p w14:paraId="558E16A3" w14:textId="77777777" w:rsidR="003563F9" w:rsidRPr="00EE3E4D" w:rsidRDefault="003563F9"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 (عواد والمسلمي وإبراهيم، 2025) بعنوان: "ترشيد استهلاك الطاقة وتقليل الأثر السلبي في التصميم الداخلي للمنشآت الإدارية</w:t>
      </w:r>
      <w:r w:rsidRPr="00EE3E4D">
        <w:rPr>
          <w:rStyle w:val="Strong"/>
          <w:rFonts w:ascii="Simplified Arabic" w:hAnsi="Simplified Arabic" w:cs="Simplified Arabic"/>
          <w:color w:val="000000" w:themeColor="text1"/>
          <w:sz w:val="28"/>
          <w:szCs w:val="28"/>
        </w:rPr>
        <w:t>"</w:t>
      </w:r>
    </w:p>
    <w:p w14:paraId="47075457" w14:textId="77777777" w:rsidR="003563F9" w:rsidRPr="00EE3E4D" w:rsidRDefault="003563F9"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 xml:space="preserve">هدفت الدراسة إلى التعرف على استراتيجيات ترشيد استهلاك الطاقة وتقليل الأثر البيئي السلبي في التصميم الداخلي للمنشآت الإدارية، بأبعادها المتمثلة في (الكفاءة الاقتصادية بشقيها الكلفة البنائية والتشغيلية، والكفاءة البيئية المتضمنة التصميم الشمسي الذاتي وأنظمة التحكم البيئي) وذلك على الحيزات الإدارية. واستخدمت الدراسة المنهج الوصفي التحليلي في استعراض الاستراتيجيات المختلفة للتحكم في استهلاك الطاقة داخل الفراغات الإدارية. وتوصلت نتائج الدراسة إلى أن الدراسة الجيدة لمتطلبات الحيزات الإدارية من حيث الراحة الحرارية والتهوية والتبريد والتدفئة والراحة الضوئية تسهم في تقليل الأثر السلبي على البيئة، وأن الاستغلال الأمثل للطاقة الشمسية وتوظيف النظم الذاتية يحقق وفراً في الطاقة المستهلكة مع تقليل البصمة الكربونية بأنواعها. وأوصت الدراسة بضرورة إنشاء فراغات إدارية </w:t>
      </w:r>
      <w:r w:rsidRPr="00EE3E4D">
        <w:rPr>
          <w:rFonts w:ascii="Simplified Arabic" w:hAnsi="Simplified Arabic" w:cs="Simplified Arabic"/>
          <w:color w:val="000000" w:themeColor="text1"/>
          <w:sz w:val="28"/>
          <w:szCs w:val="28"/>
          <w:rtl/>
        </w:rPr>
        <w:lastRenderedPageBreak/>
        <w:t>تحقق أبعاد التنمية المستدامة واستخدام تكنولوجيا الزجاج المتقدمة للحد من الأحمال الحرارية، مع تبني مفهوم المبنى ذي التوازن المناخي</w:t>
      </w:r>
      <w:r w:rsidRPr="00EE3E4D">
        <w:rPr>
          <w:rFonts w:ascii="Simplified Arabic" w:hAnsi="Simplified Arabic" w:cs="Simplified Arabic"/>
          <w:color w:val="000000" w:themeColor="text1"/>
          <w:sz w:val="28"/>
          <w:szCs w:val="28"/>
        </w:rPr>
        <w:t>.</w:t>
      </w:r>
    </w:p>
    <w:p w14:paraId="222C63E5" w14:textId="77777777" w:rsidR="003563F9" w:rsidRPr="00EE3E4D" w:rsidRDefault="003563F9"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 (مرسال، 2025) بعنوان: "دور التقنيات الذكية – الأغلفة والمواد الذكية – في تحقيق الاستدامة في المباني</w:t>
      </w:r>
      <w:r w:rsidRPr="00EE3E4D">
        <w:rPr>
          <w:rStyle w:val="Strong"/>
          <w:rFonts w:ascii="Simplified Arabic" w:hAnsi="Simplified Arabic" w:cs="Simplified Arabic"/>
          <w:color w:val="000000" w:themeColor="text1"/>
          <w:sz w:val="28"/>
          <w:szCs w:val="28"/>
        </w:rPr>
        <w:t>"</w:t>
      </w:r>
    </w:p>
    <w:p w14:paraId="1C010DA7" w14:textId="77777777" w:rsidR="003563F9" w:rsidRPr="00EE3E4D" w:rsidRDefault="003563F9"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هدفت الدراسة إلى التعرف على دور التقنيات الذكية وتحديداً الأغلفة والمواد الذكية في تحقيق الاستدامة في المباني، بأبعادها المتمثلة في (كفاءة الطاقة، وأغلفة المباني الذكية، والعمارة المستدامة) وذلك في مجال التصميم المعماري المعاصر. واستخدمت الدراسة المنهج الوصفي التحليلي من خلال مراجعة وتحليل أحدث التقنيات الذكية المستخدمة في أغلفة المباني والمواد الذكية ودورها في تحسين الأداء الطاقوي والبيئي للمباني. وتوصلت نتائج الدراسة إلى أن أغلفة المباني الذكية تُمثّل عنصراً محورياً في تحقيق كفاءة الطاقة من خلال قدرتها على الاستجابة الديناميكية للتغيرات المناخية والتحكم في النفاذية الحرارية والضوئية، وأن المواد الذكية تسهم في خفض الأحمال الحرارية وتقليل الاعتماد على أنظمة التكييف التقليدية. وأوصت الدراسة بضرورة دمج التقنيات الذكية في مراحل التصميم المعماري المبكرة وتشجيع البحث والتطوير في مجال المواد الذكية لتحقيق مبانٍ أكثر استدامة وكفاءة في استهلاك الطاقة</w:t>
      </w:r>
      <w:r w:rsidRPr="00EE3E4D">
        <w:rPr>
          <w:rFonts w:ascii="Simplified Arabic" w:hAnsi="Simplified Arabic" w:cs="Simplified Arabic"/>
          <w:color w:val="000000" w:themeColor="text1"/>
          <w:sz w:val="28"/>
          <w:szCs w:val="28"/>
        </w:rPr>
        <w:t>.</w:t>
      </w:r>
    </w:p>
    <w:p w14:paraId="09FFAAE6" w14:textId="77777777" w:rsidR="003563F9" w:rsidRPr="00EE3E4D" w:rsidRDefault="003563F9"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 (النخيلي والحواج، 2025) بعنوان: "تحديات تطبيق التصميم والبناء المستدام في مشروعات البناء بالكويت</w:t>
      </w:r>
      <w:r w:rsidRPr="00EE3E4D">
        <w:rPr>
          <w:rStyle w:val="Strong"/>
          <w:rFonts w:ascii="Simplified Arabic" w:hAnsi="Simplified Arabic" w:cs="Simplified Arabic"/>
          <w:color w:val="000000" w:themeColor="text1"/>
          <w:sz w:val="28"/>
          <w:szCs w:val="28"/>
        </w:rPr>
        <w:t>"</w:t>
      </w:r>
    </w:p>
    <w:p w14:paraId="304BEEAE" w14:textId="77777777" w:rsidR="003563F9" w:rsidRPr="00EE3E4D" w:rsidRDefault="003563F9"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 xml:space="preserve">هدفت الدراسة إلى التعرف على تحديات تطبيق التصميم والبناء المستدام في المباني الحديثة في الكويت، بأبعادها المتمثلة في (الوعي والمعرفة بفوائد الاستدامة، والإطار التشريعي والتنظيمي، والدعم المؤسسي والحكومي، وطرق دمج الاستدامة في التصميم والبناء) وذلك على مشروعات البناء في دولة الكويت. واستخدمت الدراسة المنهج الوصفي التحليلي ببيانات كمية ونوعية، واستخدمت الاستبانة كأداة لجمع البيانات من العاملين في قطاع البناء والتشييد. وتوصلت نتائج الدراسة إلى أن نقص الوعي والمعرفة بفوائد تطبيق الاستدامة بلغ نسبة متوسطة 48%، وأن غياب القوانين الملزمة للبناء المستدام كان أهم العوائق بأهمية نسبية 96.4%، يليه عدم الرغبة في تغيير الطرق التقليدية بنسبة 95.6%، وغياب الحوافز بنسبة 92.6%، وضعف الدعم المؤسسي بنسبة 89.4%. وأوصت الدراسة بضرورة </w:t>
      </w:r>
      <w:r w:rsidRPr="00EE3E4D">
        <w:rPr>
          <w:rFonts w:ascii="Simplified Arabic" w:hAnsi="Simplified Arabic" w:cs="Simplified Arabic"/>
          <w:color w:val="000000" w:themeColor="text1"/>
          <w:sz w:val="28"/>
          <w:szCs w:val="28"/>
          <w:rtl/>
        </w:rPr>
        <w:lastRenderedPageBreak/>
        <w:t>نشر الوعي المجتمعي بفوائد الاستدامة، وتطوير التشريعات البيئية، وتقديم حوافز للمشاريع المستدامة، وإلزام المباني الجديدة بتركيب أنظمة طاقة شمسية لتغطية ما لا يقل عن 30</w:t>
      </w:r>
      <w:r w:rsidRPr="00EE3E4D">
        <w:rPr>
          <w:rFonts w:ascii="Simplified Arabic" w:hAnsi="Simplified Arabic" w:cs="Simplified Arabic"/>
          <w:color w:val="000000" w:themeColor="text1"/>
          <w:sz w:val="28"/>
          <w:szCs w:val="28"/>
        </w:rPr>
        <w:t xml:space="preserve">% </w:t>
      </w:r>
      <w:r w:rsidRPr="00EE3E4D">
        <w:rPr>
          <w:rFonts w:ascii="Simplified Arabic" w:hAnsi="Simplified Arabic" w:cs="Simplified Arabic"/>
          <w:color w:val="000000" w:themeColor="text1"/>
          <w:sz w:val="28"/>
          <w:szCs w:val="28"/>
          <w:rtl/>
        </w:rPr>
        <w:t>من احتياجاتها</w:t>
      </w:r>
      <w:r w:rsidRPr="00EE3E4D">
        <w:rPr>
          <w:rFonts w:ascii="Simplified Arabic" w:hAnsi="Simplified Arabic" w:cs="Simplified Arabic"/>
          <w:color w:val="000000" w:themeColor="text1"/>
          <w:sz w:val="28"/>
          <w:szCs w:val="28"/>
        </w:rPr>
        <w:t>.</w:t>
      </w:r>
    </w:p>
    <w:p w14:paraId="2C5BE68B" w14:textId="34A25AE7" w:rsidR="006B164B" w:rsidRPr="00EE3E4D" w:rsidRDefault="006B164B" w:rsidP="00514DE2">
      <w:pPr>
        <w:pStyle w:val="NormalWeb"/>
        <w:bidi/>
        <w:spacing w:line="276" w:lineRule="auto"/>
        <w:jc w:val="both"/>
        <w:rPr>
          <w:rStyle w:val="Strong"/>
          <w:rFonts w:ascii="Simplified Arabic" w:hAnsi="Simplified Arabic" w:cs="Simplified Arabic"/>
          <w:color w:val="000000" w:themeColor="text1"/>
          <w:sz w:val="32"/>
          <w:szCs w:val="32"/>
          <w:rtl/>
        </w:rPr>
      </w:pPr>
      <w:r w:rsidRPr="00EE3E4D">
        <w:rPr>
          <w:rStyle w:val="Strong"/>
          <w:rFonts w:ascii="Simplified Arabic" w:hAnsi="Simplified Arabic" w:cs="Simplified Arabic"/>
          <w:color w:val="000000" w:themeColor="text1"/>
          <w:sz w:val="32"/>
          <w:szCs w:val="32"/>
          <w:rtl/>
        </w:rPr>
        <w:t>ثانياً: الدراسات الأجنبية</w:t>
      </w:r>
    </w:p>
    <w:p w14:paraId="65241661" w14:textId="77777777" w:rsidR="006B164B" w:rsidRPr="00EE3E4D" w:rsidRDefault="006B164B"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w:t>
      </w:r>
      <w:r w:rsidRPr="00EE3E4D">
        <w:rPr>
          <w:rStyle w:val="Strong"/>
          <w:rFonts w:ascii="Simplified Arabic" w:hAnsi="Simplified Arabic" w:cs="Simplified Arabic"/>
          <w:color w:val="000000" w:themeColor="text1"/>
          <w:sz w:val="28"/>
          <w:szCs w:val="28"/>
        </w:rPr>
        <w:t xml:space="preserve"> (Li, Yang &amp; Lam, 2013) </w:t>
      </w:r>
      <w:r w:rsidRPr="00EE3E4D">
        <w:rPr>
          <w:rStyle w:val="Strong"/>
          <w:rFonts w:ascii="Simplified Arabic" w:hAnsi="Simplified Arabic" w:cs="Simplified Arabic"/>
          <w:color w:val="000000" w:themeColor="text1"/>
          <w:sz w:val="28"/>
          <w:szCs w:val="28"/>
          <w:rtl/>
        </w:rPr>
        <w:t>بعنوان</w:t>
      </w:r>
      <w:r w:rsidRPr="00EE3E4D">
        <w:rPr>
          <w:rStyle w:val="Strong"/>
          <w:rFonts w:ascii="Simplified Arabic" w:hAnsi="Simplified Arabic" w:cs="Simplified Arabic"/>
          <w:color w:val="000000" w:themeColor="text1"/>
          <w:sz w:val="28"/>
          <w:szCs w:val="28"/>
        </w:rPr>
        <w:t>: "Zero Energy Buildings and Sustainable Development Implications – A Review"</w:t>
      </w:r>
    </w:p>
    <w:p w14:paraId="347B8618" w14:textId="77777777" w:rsidR="006B164B" w:rsidRPr="00EE3E4D" w:rsidRDefault="006B164B"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هدفت الدراسة إلى التعرف على مباني الطاقة الصفرية وانعكاساتها على التنمية المستدامة، بأبعادها المتمثلة في (تدابير كفاءة الطاقة المتضمنة أغلفة المباني والظروف الداخلية وأنظمة الخدمات، وتقنيات الطاقة المتجددة المتضمنة الخلايا الكهروضوئية وتوربينات الرياح والطاقة الشمسية الحرارية والمضخات الحرارية والتدفئة والتبريد المركزي</w:t>
      </w:r>
      <w:r w:rsidRPr="00EE3E4D">
        <w:rPr>
          <w:rFonts w:ascii="Simplified Arabic" w:hAnsi="Simplified Arabic" w:cs="Simplified Arabic"/>
          <w:color w:val="000000" w:themeColor="text1"/>
          <w:sz w:val="28"/>
          <w:szCs w:val="28"/>
        </w:rPr>
        <w:t xml:space="preserve">) </w:t>
      </w:r>
      <w:r w:rsidRPr="00EE3E4D">
        <w:rPr>
          <w:rFonts w:ascii="Simplified Arabic" w:hAnsi="Simplified Arabic" w:cs="Simplified Arabic"/>
          <w:color w:val="000000" w:themeColor="text1"/>
          <w:sz w:val="28"/>
          <w:szCs w:val="28"/>
          <w:rtl/>
        </w:rPr>
        <w:t>وذلك على مستوى قطاع المباني عالمياً. واستخدمت الدراسة المنهج المراجعي المنهجي</w:t>
      </w:r>
      <w:r w:rsidRPr="00EE3E4D">
        <w:rPr>
          <w:rFonts w:ascii="Simplified Arabic" w:hAnsi="Simplified Arabic" w:cs="Simplified Arabic"/>
          <w:color w:val="000000" w:themeColor="text1"/>
          <w:sz w:val="28"/>
          <w:szCs w:val="28"/>
        </w:rPr>
        <w:t xml:space="preserve"> (Review) </w:t>
      </w:r>
      <w:r w:rsidRPr="00EE3E4D">
        <w:rPr>
          <w:rFonts w:ascii="Simplified Arabic" w:hAnsi="Simplified Arabic" w:cs="Simplified Arabic"/>
          <w:color w:val="000000" w:themeColor="text1"/>
          <w:sz w:val="28"/>
          <w:szCs w:val="28"/>
          <w:rtl/>
        </w:rPr>
        <w:t>لتحليل ومراجعة الأدبيات والأبحاث المنشورة حول مباني الطاقة الصفرية ودراسات الحالة العالمية. وتوصلت نتائج الدراسة إلى أن مباني الطاقة الصفرية تعتمد على استراتيجيتين أساسيتين هما تقليل الحاجة لاستخدام الطاقة من خلال تدابير الكفاءة واعتماد تقنيات الطاقة المتجددة لتلبية الاحتياجات المتبقية، وأن عدداً من الدول تبنت أو تدرس اعتماد مباني الطاقة الصفرية كأهداف طاقوية مستقبلية. وأوصت الدراسة بضرورة إجراء مزيد من الأبحاث في مجالات تكلفة دورة الحياة والآثار البيئية وقضايا التغير المناخي والسياسات الاجتماعية لتعزيز تطبيق مفهوم مباني الطاقة الصفرية</w:t>
      </w:r>
      <w:r w:rsidRPr="00EE3E4D">
        <w:rPr>
          <w:rFonts w:ascii="Simplified Arabic" w:hAnsi="Simplified Arabic" w:cs="Simplified Arabic"/>
          <w:color w:val="000000" w:themeColor="text1"/>
          <w:sz w:val="28"/>
          <w:szCs w:val="28"/>
        </w:rPr>
        <w:t>.</w:t>
      </w:r>
    </w:p>
    <w:p w14:paraId="01D40E0E" w14:textId="77777777" w:rsidR="006B164B" w:rsidRPr="00EE3E4D" w:rsidRDefault="006B164B"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w:t>
      </w:r>
      <w:r w:rsidRPr="00EE3E4D">
        <w:rPr>
          <w:rStyle w:val="Strong"/>
          <w:rFonts w:ascii="Simplified Arabic" w:hAnsi="Simplified Arabic" w:cs="Simplified Arabic"/>
          <w:color w:val="000000" w:themeColor="text1"/>
          <w:sz w:val="28"/>
          <w:szCs w:val="28"/>
        </w:rPr>
        <w:t xml:space="preserve"> (Shoubi et al., 2015) </w:t>
      </w:r>
      <w:r w:rsidRPr="00EE3E4D">
        <w:rPr>
          <w:rStyle w:val="Strong"/>
          <w:rFonts w:ascii="Simplified Arabic" w:hAnsi="Simplified Arabic" w:cs="Simplified Arabic"/>
          <w:color w:val="000000" w:themeColor="text1"/>
          <w:sz w:val="28"/>
          <w:szCs w:val="28"/>
          <w:rtl/>
        </w:rPr>
        <w:t>بعنوان</w:t>
      </w:r>
      <w:r w:rsidRPr="00EE3E4D">
        <w:rPr>
          <w:rStyle w:val="Strong"/>
          <w:rFonts w:ascii="Simplified Arabic" w:hAnsi="Simplified Arabic" w:cs="Simplified Arabic"/>
          <w:color w:val="000000" w:themeColor="text1"/>
          <w:sz w:val="28"/>
          <w:szCs w:val="28"/>
        </w:rPr>
        <w:t>: "Reducing the Operational Energy Demand in Buildings Using Building Information Modeling Tools and Sustainability Approaches"</w:t>
      </w:r>
    </w:p>
    <w:p w14:paraId="08182881" w14:textId="73FD4B4F" w:rsidR="006B164B" w:rsidRPr="00EE3E4D" w:rsidRDefault="006B164B" w:rsidP="006B164B">
      <w:pPr>
        <w:pStyle w:val="NormalWeb"/>
        <w:bidi/>
        <w:spacing w:line="276" w:lineRule="auto"/>
        <w:ind w:firstLine="424"/>
        <w:jc w:val="both"/>
        <w:rPr>
          <w:rStyle w:val="Strong"/>
          <w:rFonts w:ascii="Simplified Arabic" w:hAnsi="Simplified Arabic" w:cs="Simplified Arabic"/>
          <w:b w:val="0"/>
          <w:bCs w:val="0"/>
          <w:color w:val="000000" w:themeColor="text1"/>
          <w:sz w:val="28"/>
          <w:szCs w:val="28"/>
          <w:rtl/>
        </w:rPr>
      </w:pPr>
      <w:r w:rsidRPr="00EE3E4D">
        <w:rPr>
          <w:rFonts w:ascii="Simplified Arabic" w:hAnsi="Simplified Arabic" w:cs="Simplified Arabic"/>
          <w:color w:val="000000" w:themeColor="text1"/>
          <w:sz w:val="28"/>
          <w:szCs w:val="28"/>
          <w:rtl/>
        </w:rPr>
        <w:t>هدفت الدراسة إلى التعرف على إمكانية خفض الطلب على الطاقة التشغيلية في المباني باستخدام أدوات نمذجة معلومات البناء</w:t>
      </w:r>
      <w:r w:rsidRPr="00EE3E4D">
        <w:rPr>
          <w:rFonts w:ascii="Simplified Arabic" w:hAnsi="Simplified Arabic" w:cs="Simplified Arabic"/>
          <w:color w:val="000000" w:themeColor="text1"/>
          <w:sz w:val="28"/>
          <w:szCs w:val="28"/>
        </w:rPr>
        <w:t xml:space="preserve"> (BIM) </w:t>
      </w:r>
      <w:r w:rsidRPr="00EE3E4D">
        <w:rPr>
          <w:rFonts w:ascii="Simplified Arabic" w:hAnsi="Simplified Arabic" w:cs="Simplified Arabic"/>
          <w:color w:val="000000" w:themeColor="text1"/>
          <w:sz w:val="28"/>
          <w:szCs w:val="28"/>
          <w:rtl/>
        </w:rPr>
        <w:t>ومقاربات الاستدامة، بأبعادها المتمثلة في (تقييم مكونات المبنى المختلفة كالجدران والنوافذ والأرضيات والأسقف والأبواب، والعزل الحراري، وتعديل درجة حرارة نظام التكييف) وذلك على مبنى سكني مزدوج الطوابق في ولاية جوهر بماليزيا. واستخدمت الدراسة المنهج التجريبي القائم على المحاكاة الحاسوبية باستخدام برنامجي</w:t>
      </w:r>
      <w:r w:rsidRPr="00EE3E4D">
        <w:rPr>
          <w:rFonts w:ascii="Simplified Arabic" w:hAnsi="Simplified Arabic" w:cs="Simplified Arabic"/>
          <w:color w:val="000000" w:themeColor="text1"/>
          <w:sz w:val="28"/>
          <w:szCs w:val="28"/>
        </w:rPr>
        <w:t xml:space="preserve"> Revit Architecture </w:t>
      </w:r>
      <w:r w:rsidRPr="00EE3E4D">
        <w:rPr>
          <w:rFonts w:ascii="Simplified Arabic" w:hAnsi="Simplified Arabic" w:cs="Simplified Arabic"/>
          <w:color w:val="000000" w:themeColor="text1"/>
          <w:sz w:val="28"/>
          <w:szCs w:val="28"/>
          <w:rtl/>
        </w:rPr>
        <w:t>و</w:t>
      </w:r>
      <w:r w:rsidRPr="00EE3E4D">
        <w:rPr>
          <w:rFonts w:ascii="Simplified Arabic" w:hAnsi="Simplified Arabic" w:cs="Simplified Arabic"/>
          <w:color w:val="000000" w:themeColor="text1"/>
          <w:sz w:val="28"/>
          <w:szCs w:val="28"/>
        </w:rPr>
        <w:t xml:space="preserve">Ecotect </w:t>
      </w:r>
      <w:r w:rsidRPr="00EE3E4D">
        <w:rPr>
          <w:rFonts w:ascii="Simplified Arabic" w:hAnsi="Simplified Arabic" w:cs="Simplified Arabic"/>
          <w:color w:val="000000" w:themeColor="text1"/>
          <w:sz w:val="28"/>
          <w:szCs w:val="28"/>
        </w:rPr>
        <w:lastRenderedPageBreak/>
        <w:t xml:space="preserve">Analysis </w:t>
      </w:r>
      <w:r w:rsidRPr="00EE3E4D">
        <w:rPr>
          <w:rFonts w:ascii="Simplified Arabic" w:hAnsi="Simplified Arabic" w:cs="Simplified Arabic"/>
          <w:color w:val="000000" w:themeColor="text1"/>
          <w:sz w:val="28"/>
          <w:szCs w:val="28"/>
          <w:rtl/>
        </w:rPr>
        <w:t>لتحليل الطاقة التشغيلية السنوية للمبنى مع تغيير تركيبات المواد المختلفة، وتكونت العينة من مبنى بونغالو سكني مساحته 400 متر مربع. وتوصلت نتائج الدراسة إلى أن استهلاك الطاقة التشغيلية السنوي للتصميم الأساسي بلغ 17,600 كيلوواط/ساعة، وأنه يمكن خفضه إلى 12,850 كيلوواط/ساعة (وفر بمقدار 4,750 كيلوواط/ساعة) من خلال الجمع بين استخدام مواد بديلة محسنة كالطوب المزدوج والعزل الحراري في الأسقف وتعديل درجة حرارة التكييف بدرجة واحدة فقط. وأوصت الدراسة بضرورة اعتماد أدوات</w:t>
      </w:r>
      <w:r w:rsidRPr="00EE3E4D">
        <w:rPr>
          <w:rFonts w:ascii="Simplified Arabic" w:hAnsi="Simplified Arabic" w:cs="Simplified Arabic"/>
          <w:color w:val="000000" w:themeColor="text1"/>
          <w:sz w:val="28"/>
          <w:szCs w:val="28"/>
        </w:rPr>
        <w:t xml:space="preserve"> BIM </w:t>
      </w:r>
      <w:r w:rsidRPr="00EE3E4D">
        <w:rPr>
          <w:rFonts w:ascii="Simplified Arabic" w:hAnsi="Simplified Arabic" w:cs="Simplified Arabic"/>
          <w:color w:val="000000" w:themeColor="text1"/>
          <w:sz w:val="28"/>
          <w:szCs w:val="28"/>
          <w:rtl/>
        </w:rPr>
        <w:t>في مرحلتي التصميم وما قبل البناء لتقييم أداء المباني طاقوياً، وتقديم حوافز حكومية للمصممين والمهندسين لاستخدام هذه الأدوات، مع الاستفادة من الحلول المعمارية التقليدية المحلية لتحقيق مبانٍ أكثر استدامة</w:t>
      </w:r>
      <w:r w:rsidRPr="00EE3E4D">
        <w:rPr>
          <w:rFonts w:ascii="Simplified Arabic" w:hAnsi="Simplified Arabic" w:cs="Simplified Arabic"/>
          <w:color w:val="000000" w:themeColor="text1"/>
          <w:sz w:val="28"/>
          <w:szCs w:val="28"/>
        </w:rPr>
        <w:t>.</w:t>
      </w:r>
    </w:p>
    <w:p w14:paraId="78F7D75A" w14:textId="77777777" w:rsidR="006B164B" w:rsidRPr="00EE3E4D" w:rsidRDefault="006B164B"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w:t>
      </w:r>
      <w:r w:rsidRPr="00EE3E4D">
        <w:rPr>
          <w:rStyle w:val="Strong"/>
          <w:rFonts w:ascii="Simplified Arabic" w:hAnsi="Simplified Arabic" w:cs="Simplified Arabic"/>
          <w:color w:val="000000" w:themeColor="text1"/>
          <w:sz w:val="28"/>
          <w:szCs w:val="28"/>
        </w:rPr>
        <w:t xml:space="preserve"> (Pham et al., 2020) </w:t>
      </w:r>
      <w:r w:rsidRPr="00EE3E4D">
        <w:rPr>
          <w:rStyle w:val="Strong"/>
          <w:rFonts w:ascii="Simplified Arabic" w:hAnsi="Simplified Arabic" w:cs="Simplified Arabic"/>
          <w:color w:val="000000" w:themeColor="text1"/>
          <w:sz w:val="28"/>
          <w:szCs w:val="28"/>
          <w:rtl/>
        </w:rPr>
        <w:t>بعنوان</w:t>
      </w:r>
      <w:r w:rsidRPr="00EE3E4D">
        <w:rPr>
          <w:rStyle w:val="Strong"/>
          <w:rFonts w:ascii="Simplified Arabic" w:hAnsi="Simplified Arabic" w:cs="Simplified Arabic"/>
          <w:color w:val="000000" w:themeColor="text1"/>
          <w:sz w:val="28"/>
          <w:szCs w:val="28"/>
        </w:rPr>
        <w:t>: "Predicting Energy Consumption in Multiple Buildings Using Machine Learning for Improving Energy Efficiency and Sustainability"</w:t>
      </w:r>
    </w:p>
    <w:p w14:paraId="570D805E" w14:textId="77777777" w:rsidR="006B164B" w:rsidRPr="00EE3E4D" w:rsidRDefault="006B164B"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هدفت الدراسة إلى التعرف على إمكانية التنبؤ باستهلاك الطاقة قصير المدى في مبانٍ متعددة باستخدام تقنيات تعلم الآلة، بأبعادها المتمثلة في (دقة التنبؤ بالاستهلاك الطاقوي، وكفاءة الطاقة، والاستدامة في المباني) وذلك لتحسين كفاءة الطاقة والاستدامة. واستخدمت الدراسة المنهج التجريبي الكمي من خلال تطوير نموذج تنبؤ يعتمد على خوارزمية الغابات العشوائية</w:t>
      </w:r>
      <w:r w:rsidRPr="00EE3E4D">
        <w:rPr>
          <w:rFonts w:ascii="Simplified Arabic" w:hAnsi="Simplified Arabic" w:cs="Simplified Arabic"/>
          <w:color w:val="000000" w:themeColor="text1"/>
          <w:sz w:val="28"/>
          <w:szCs w:val="28"/>
        </w:rPr>
        <w:t xml:space="preserve"> (Random Forests)</w:t>
      </w:r>
      <w:r w:rsidRPr="00EE3E4D">
        <w:rPr>
          <w:rFonts w:ascii="Simplified Arabic" w:hAnsi="Simplified Arabic" w:cs="Simplified Arabic"/>
          <w:color w:val="000000" w:themeColor="text1"/>
          <w:sz w:val="28"/>
          <w:szCs w:val="28"/>
          <w:rtl/>
        </w:rPr>
        <w:t>، وتكونت العينة من خمس مجموعات بيانات لقياسات فعلية لاستهلاك الطاقة في مبانٍ متعددة على مدار عام كامل بدقة ساعية. وتوصلت نتائج الدراسة إلى أن نموذج الغابات العشوائية أظهر أداءً متفوقاً في التنبؤ باستهلاك الطاقة، حيث تفوق على نموذج</w:t>
      </w:r>
      <w:r w:rsidRPr="00EE3E4D">
        <w:rPr>
          <w:rFonts w:ascii="Simplified Arabic" w:hAnsi="Simplified Arabic" w:cs="Simplified Arabic"/>
          <w:color w:val="000000" w:themeColor="text1"/>
          <w:sz w:val="28"/>
          <w:szCs w:val="28"/>
        </w:rPr>
        <w:t xml:space="preserve"> RT </w:t>
      </w:r>
      <w:r w:rsidRPr="00EE3E4D">
        <w:rPr>
          <w:rFonts w:ascii="Simplified Arabic" w:hAnsi="Simplified Arabic" w:cs="Simplified Arabic"/>
          <w:color w:val="000000" w:themeColor="text1"/>
          <w:sz w:val="28"/>
          <w:szCs w:val="28"/>
          <w:rtl/>
        </w:rPr>
        <w:t>بنسبة 49.21% في متوسط نسبة الخطأ المطلق</w:t>
      </w:r>
      <w:r w:rsidRPr="00EE3E4D">
        <w:rPr>
          <w:rFonts w:ascii="Simplified Arabic" w:hAnsi="Simplified Arabic" w:cs="Simplified Arabic"/>
          <w:color w:val="000000" w:themeColor="text1"/>
          <w:sz w:val="28"/>
          <w:szCs w:val="28"/>
        </w:rPr>
        <w:t xml:space="preserve"> (MAPE)</w:t>
      </w:r>
      <w:r w:rsidRPr="00EE3E4D">
        <w:rPr>
          <w:rFonts w:ascii="Simplified Arabic" w:hAnsi="Simplified Arabic" w:cs="Simplified Arabic"/>
          <w:color w:val="000000" w:themeColor="text1"/>
          <w:sz w:val="28"/>
          <w:szCs w:val="28"/>
          <w:rtl/>
        </w:rPr>
        <w:t>، وبنسبة 46.93% في متوسط الخطأ المطلق</w:t>
      </w:r>
      <w:r w:rsidRPr="00EE3E4D">
        <w:rPr>
          <w:rFonts w:ascii="Simplified Arabic" w:hAnsi="Simplified Arabic" w:cs="Simplified Arabic"/>
          <w:color w:val="000000" w:themeColor="text1"/>
          <w:sz w:val="28"/>
          <w:szCs w:val="28"/>
        </w:rPr>
        <w:t xml:space="preserve"> (MAE)</w:t>
      </w:r>
      <w:r w:rsidRPr="00EE3E4D">
        <w:rPr>
          <w:rFonts w:ascii="Simplified Arabic" w:hAnsi="Simplified Arabic" w:cs="Simplified Arabic"/>
          <w:color w:val="000000" w:themeColor="text1"/>
          <w:sz w:val="28"/>
          <w:szCs w:val="28"/>
          <w:rtl/>
        </w:rPr>
        <w:t xml:space="preserve">، كما أظهر تحسناً بنسبة 49.95% و29.29% مقارنة بنموذج </w:t>
      </w:r>
      <w:r w:rsidRPr="00EE3E4D">
        <w:rPr>
          <w:rFonts w:ascii="Simplified Arabic" w:hAnsi="Simplified Arabic" w:cs="Simplified Arabic"/>
          <w:color w:val="000000" w:themeColor="text1"/>
          <w:sz w:val="28"/>
          <w:szCs w:val="28"/>
        </w:rPr>
        <w:t xml:space="preserve">M5P </w:t>
      </w:r>
      <w:r w:rsidRPr="00EE3E4D">
        <w:rPr>
          <w:rFonts w:ascii="Simplified Arabic" w:hAnsi="Simplified Arabic" w:cs="Simplified Arabic"/>
          <w:color w:val="000000" w:themeColor="text1"/>
          <w:sz w:val="28"/>
          <w:szCs w:val="28"/>
          <w:rtl/>
        </w:rPr>
        <w:t>في التنبؤ بالاستهلاك لـ12 و24 خطوة مستقبلية. وأوصت الدراسة بتبني نماذج تعلم الآلة وتحديداً الغابات العشوائية كأداة فعالة للتنبؤ باستهلاك الطاقة في المباني لدعم اتخاذ قرارات مستنيرة لتحسين الكفاءة الطاقوية</w:t>
      </w:r>
      <w:r w:rsidRPr="00EE3E4D">
        <w:rPr>
          <w:rFonts w:ascii="Simplified Arabic" w:hAnsi="Simplified Arabic" w:cs="Simplified Arabic"/>
          <w:color w:val="000000" w:themeColor="text1"/>
          <w:sz w:val="28"/>
          <w:szCs w:val="28"/>
        </w:rPr>
        <w:t>.</w:t>
      </w:r>
    </w:p>
    <w:p w14:paraId="11846C39" w14:textId="77777777" w:rsidR="003563F9" w:rsidRPr="00EE3E4D" w:rsidRDefault="003563F9"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w:t>
      </w:r>
      <w:r w:rsidRPr="00EE3E4D">
        <w:rPr>
          <w:rStyle w:val="Strong"/>
          <w:rFonts w:ascii="Simplified Arabic" w:hAnsi="Simplified Arabic" w:cs="Simplified Arabic"/>
          <w:color w:val="000000" w:themeColor="text1"/>
          <w:sz w:val="28"/>
          <w:szCs w:val="28"/>
        </w:rPr>
        <w:t xml:space="preserve"> (Sapuan et al., 2022) </w:t>
      </w:r>
      <w:r w:rsidRPr="00EE3E4D">
        <w:rPr>
          <w:rStyle w:val="Strong"/>
          <w:rFonts w:ascii="Simplified Arabic" w:hAnsi="Simplified Arabic" w:cs="Simplified Arabic"/>
          <w:color w:val="000000" w:themeColor="text1"/>
          <w:sz w:val="28"/>
          <w:szCs w:val="28"/>
          <w:rtl/>
        </w:rPr>
        <w:t>بعنوان</w:t>
      </w:r>
      <w:r w:rsidRPr="00EE3E4D">
        <w:rPr>
          <w:rStyle w:val="Strong"/>
          <w:rFonts w:ascii="Simplified Arabic" w:hAnsi="Simplified Arabic" w:cs="Simplified Arabic"/>
          <w:color w:val="000000" w:themeColor="text1"/>
          <w:sz w:val="28"/>
          <w:szCs w:val="28"/>
        </w:rPr>
        <w:t>: "Green Building Best Practices in Achieving Energy and Environmental Sustainability"</w:t>
      </w:r>
    </w:p>
    <w:p w14:paraId="20386F3F" w14:textId="77777777" w:rsidR="003563F9" w:rsidRPr="00EE3E4D" w:rsidRDefault="003563F9"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lastRenderedPageBreak/>
        <w:t xml:space="preserve">هدفت الدراسة إلى التعرف على أفضل الممارسات في المباني الخضراء لتحقيق الاستدامة في الطاقة والبيئة، بأبعادها المتمثلة في (أنظمة تصنيف المباني الخضراء، ومباني الطاقة الصفرية، وتصميم المباني المستدامة، ومرافق المباني الخضراء، وإدارة المياه والنفايات) وذلك على مستوى صناعة البناء والتشييد عالمياً. واستخدمت الدراسة المنهج الوصفي المراجعي من خلال مراجعة شاملة للأدبيات وتحليل أنظمة التقييم الدولية مثل </w:t>
      </w:r>
      <w:r w:rsidRPr="00EE3E4D">
        <w:rPr>
          <w:rFonts w:ascii="Simplified Arabic" w:hAnsi="Simplified Arabic" w:cs="Simplified Arabic"/>
          <w:color w:val="000000" w:themeColor="text1"/>
          <w:sz w:val="28"/>
          <w:szCs w:val="28"/>
        </w:rPr>
        <w:t xml:space="preserve">LEED </w:t>
      </w:r>
      <w:r w:rsidRPr="00EE3E4D">
        <w:rPr>
          <w:rFonts w:ascii="Simplified Arabic" w:hAnsi="Simplified Arabic" w:cs="Simplified Arabic"/>
          <w:color w:val="000000" w:themeColor="text1"/>
          <w:sz w:val="28"/>
          <w:szCs w:val="28"/>
          <w:rtl/>
        </w:rPr>
        <w:t>و</w:t>
      </w:r>
      <w:r w:rsidRPr="00EE3E4D">
        <w:rPr>
          <w:rFonts w:ascii="Simplified Arabic" w:hAnsi="Simplified Arabic" w:cs="Simplified Arabic"/>
          <w:color w:val="000000" w:themeColor="text1"/>
          <w:sz w:val="28"/>
          <w:szCs w:val="28"/>
        </w:rPr>
        <w:t xml:space="preserve">BREEAM </w:t>
      </w:r>
      <w:r w:rsidRPr="00EE3E4D">
        <w:rPr>
          <w:rFonts w:ascii="Simplified Arabic" w:hAnsi="Simplified Arabic" w:cs="Simplified Arabic"/>
          <w:color w:val="000000" w:themeColor="text1"/>
          <w:sz w:val="28"/>
          <w:szCs w:val="28"/>
          <w:rtl/>
        </w:rPr>
        <w:t>و</w:t>
      </w:r>
      <w:r w:rsidRPr="00EE3E4D">
        <w:rPr>
          <w:rFonts w:ascii="Simplified Arabic" w:hAnsi="Simplified Arabic" w:cs="Simplified Arabic"/>
          <w:color w:val="000000" w:themeColor="text1"/>
          <w:sz w:val="28"/>
          <w:szCs w:val="28"/>
        </w:rPr>
        <w:t xml:space="preserve">CASBEE </w:t>
      </w:r>
      <w:r w:rsidRPr="00EE3E4D">
        <w:rPr>
          <w:rFonts w:ascii="Simplified Arabic" w:hAnsi="Simplified Arabic" w:cs="Simplified Arabic"/>
          <w:color w:val="000000" w:themeColor="text1"/>
          <w:sz w:val="28"/>
          <w:szCs w:val="28"/>
          <w:rtl/>
        </w:rPr>
        <w:t>و</w:t>
      </w:r>
      <w:r w:rsidRPr="00EE3E4D">
        <w:rPr>
          <w:rFonts w:ascii="Simplified Arabic" w:hAnsi="Simplified Arabic" w:cs="Simplified Arabic"/>
          <w:color w:val="000000" w:themeColor="text1"/>
          <w:sz w:val="28"/>
          <w:szCs w:val="28"/>
        </w:rPr>
        <w:t xml:space="preserve">DGNB </w:t>
      </w:r>
      <w:r w:rsidRPr="00EE3E4D">
        <w:rPr>
          <w:rFonts w:ascii="Simplified Arabic" w:hAnsi="Simplified Arabic" w:cs="Simplified Arabic"/>
          <w:color w:val="000000" w:themeColor="text1"/>
          <w:sz w:val="28"/>
          <w:szCs w:val="28"/>
          <w:rtl/>
        </w:rPr>
        <w:t>وأفضل الممارسات المطبقة في المباني الخضراء حول العالم. وتوصلت نتائج الدراسة إلى أن المباني الخضراء المطورة باستخدام أنظمة كفاءة الطاقة وتطبيق الممارسات المستدامة تحقق خفضاً ملموساً في استهلاك الطاقة مع تقليل تكاليف التشغيل والصيانة على المدى الطويل، وأن إضاءة</w:t>
      </w:r>
      <w:r w:rsidRPr="00EE3E4D">
        <w:rPr>
          <w:rFonts w:ascii="Simplified Arabic" w:hAnsi="Simplified Arabic" w:cs="Simplified Arabic"/>
          <w:color w:val="000000" w:themeColor="text1"/>
          <w:sz w:val="28"/>
          <w:szCs w:val="28"/>
        </w:rPr>
        <w:t xml:space="preserve"> LED </w:t>
      </w:r>
      <w:r w:rsidRPr="00EE3E4D">
        <w:rPr>
          <w:rFonts w:ascii="Simplified Arabic" w:hAnsi="Simplified Arabic" w:cs="Simplified Arabic"/>
          <w:color w:val="000000" w:themeColor="text1"/>
          <w:sz w:val="28"/>
          <w:szCs w:val="28"/>
          <w:rtl/>
        </w:rPr>
        <w:t>وإنترنت الأشياء والذكاء الاصطناعي يمكن أن توفر حتى 80% من استهلاك الطاقة في الإضاءة. وأوصت الدراسة بضرورة تعزيز دور الحكومات في فرض أنظمة صارمة للمباني الخضراء وتقديم حوافز مالية جاذبة للمشاركين في قطاع البناء والتشييد لتبني الممارسات المستدامة</w:t>
      </w:r>
      <w:r w:rsidRPr="00EE3E4D">
        <w:rPr>
          <w:rFonts w:ascii="Simplified Arabic" w:hAnsi="Simplified Arabic" w:cs="Simplified Arabic"/>
          <w:color w:val="000000" w:themeColor="text1"/>
          <w:sz w:val="28"/>
          <w:szCs w:val="28"/>
        </w:rPr>
        <w:t>.</w:t>
      </w:r>
    </w:p>
    <w:p w14:paraId="1F0335A7" w14:textId="77777777" w:rsidR="003563F9" w:rsidRPr="00EE3E4D" w:rsidRDefault="003563F9" w:rsidP="00E57047">
      <w:pPr>
        <w:pStyle w:val="NormalWeb"/>
        <w:numPr>
          <w:ilvl w:val="0"/>
          <w:numId w:val="6"/>
        </w:numPr>
        <w:bidi/>
        <w:spacing w:line="276" w:lineRule="auto"/>
        <w:ind w:left="424"/>
        <w:jc w:val="both"/>
        <w:rPr>
          <w:rFonts w:ascii="Simplified Arabic" w:hAnsi="Simplified Arabic" w:cs="Simplified Arabic"/>
          <w:color w:val="000000" w:themeColor="text1"/>
          <w:sz w:val="28"/>
          <w:szCs w:val="28"/>
        </w:rPr>
      </w:pPr>
      <w:r w:rsidRPr="00EE3E4D">
        <w:rPr>
          <w:rStyle w:val="Strong"/>
          <w:rFonts w:ascii="Simplified Arabic" w:hAnsi="Simplified Arabic" w:cs="Simplified Arabic"/>
          <w:color w:val="000000" w:themeColor="text1"/>
          <w:sz w:val="28"/>
          <w:szCs w:val="28"/>
          <w:rtl/>
        </w:rPr>
        <w:t>دراسة</w:t>
      </w:r>
      <w:r w:rsidRPr="00EE3E4D">
        <w:rPr>
          <w:rStyle w:val="Strong"/>
          <w:rFonts w:ascii="Simplified Arabic" w:hAnsi="Simplified Arabic" w:cs="Simplified Arabic"/>
          <w:color w:val="000000" w:themeColor="text1"/>
          <w:sz w:val="28"/>
          <w:szCs w:val="28"/>
        </w:rPr>
        <w:t xml:space="preserve"> (Mahmood et al., 2024) </w:t>
      </w:r>
      <w:r w:rsidRPr="00EE3E4D">
        <w:rPr>
          <w:rStyle w:val="Strong"/>
          <w:rFonts w:ascii="Simplified Arabic" w:hAnsi="Simplified Arabic" w:cs="Simplified Arabic"/>
          <w:color w:val="000000" w:themeColor="text1"/>
          <w:sz w:val="28"/>
          <w:szCs w:val="28"/>
          <w:rtl/>
        </w:rPr>
        <w:t>بعنوان</w:t>
      </w:r>
      <w:r w:rsidRPr="00EE3E4D">
        <w:rPr>
          <w:rStyle w:val="Strong"/>
          <w:rFonts w:ascii="Simplified Arabic" w:hAnsi="Simplified Arabic" w:cs="Simplified Arabic"/>
          <w:color w:val="000000" w:themeColor="text1"/>
          <w:sz w:val="28"/>
          <w:szCs w:val="28"/>
        </w:rPr>
        <w:t>: "Active Learning-Based Machine Learning Approach for Enhancing Environmental Sustainability in Green Building Energy Consumption"</w:t>
      </w:r>
    </w:p>
    <w:p w14:paraId="592E07F5" w14:textId="77777777" w:rsidR="003563F9" w:rsidRPr="00EE3E4D" w:rsidRDefault="003563F9" w:rsidP="006B164B">
      <w:pPr>
        <w:pStyle w:val="NormalWeb"/>
        <w:bidi/>
        <w:spacing w:line="276" w:lineRule="auto"/>
        <w:ind w:firstLine="424"/>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 xml:space="preserve">هدفت الدراسة إلى التعرف على فعالية نهج التعلم النشط القائم على تعلم الآلة في تعزيز الاستدامة البيئية من خلال التنبؤ باستهلاك الطاقة في المباني الخضراء، بأبعادها المتمثلة في (أحمال التدفئة، وأحمال التبريد، وخصائص المبنى الفيزيائية كالمساحة السطحية ومساحة الجدران والارتفاع الكلي ومساحة التزجيج) وذلك على نماذج محاكاة لمبانٍ خضراء. واستخدمت الدراسة المنهج التجريبي الكمي من خلال تطبيق ثمانية نماذج تعلم آلة (الغابات العشوائية، </w:t>
      </w:r>
      <w:r w:rsidRPr="00EE3E4D">
        <w:rPr>
          <w:rFonts w:ascii="Simplified Arabic" w:hAnsi="Simplified Arabic" w:cs="Simplified Arabic"/>
          <w:color w:val="000000" w:themeColor="text1"/>
          <w:sz w:val="28"/>
          <w:szCs w:val="28"/>
        </w:rPr>
        <w:t>XGBoost</w:t>
      </w:r>
      <w:r w:rsidRPr="00EE3E4D">
        <w:rPr>
          <w:rFonts w:ascii="Simplified Arabic" w:hAnsi="Simplified Arabic" w:cs="Simplified Arabic"/>
          <w:color w:val="000000" w:themeColor="text1"/>
          <w:sz w:val="28"/>
          <w:szCs w:val="28"/>
          <w:rtl/>
        </w:rPr>
        <w:t xml:space="preserve">، شجرة القرار، الانحدار اللوجستي، تعزيز التدرج، </w:t>
      </w:r>
      <w:r w:rsidRPr="00EE3E4D">
        <w:rPr>
          <w:rFonts w:ascii="Simplified Arabic" w:hAnsi="Simplified Arabic" w:cs="Simplified Arabic"/>
          <w:color w:val="000000" w:themeColor="text1"/>
          <w:sz w:val="28"/>
          <w:szCs w:val="28"/>
        </w:rPr>
        <w:t>K-</w:t>
      </w:r>
      <w:r w:rsidRPr="00EE3E4D">
        <w:rPr>
          <w:rFonts w:ascii="Simplified Arabic" w:hAnsi="Simplified Arabic" w:cs="Simplified Arabic"/>
          <w:color w:val="000000" w:themeColor="text1"/>
          <w:sz w:val="28"/>
          <w:szCs w:val="28"/>
          <w:rtl/>
        </w:rPr>
        <w:t xml:space="preserve">أقرب جار، </w:t>
      </w:r>
      <w:r w:rsidRPr="00EE3E4D">
        <w:rPr>
          <w:rFonts w:ascii="Simplified Arabic" w:hAnsi="Simplified Arabic" w:cs="Simplified Arabic"/>
          <w:color w:val="000000" w:themeColor="text1"/>
          <w:sz w:val="28"/>
          <w:szCs w:val="28"/>
        </w:rPr>
        <w:t>CatBoost</w:t>
      </w:r>
      <w:r w:rsidRPr="00EE3E4D">
        <w:rPr>
          <w:rFonts w:ascii="Simplified Arabic" w:hAnsi="Simplified Arabic" w:cs="Simplified Arabic"/>
          <w:color w:val="000000" w:themeColor="text1"/>
          <w:sz w:val="28"/>
          <w:szCs w:val="28"/>
          <w:rtl/>
        </w:rPr>
        <w:t>، و</w:t>
      </w:r>
      <w:r w:rsidRPr="00EE3E4D">
        <w:rPr>
          <w:rFonts w:ascii="Simplified Arabic" w:hAnsi="Simplified Arabic" w:cs="Simplified Arabic"/>
          <w:color w:val="000000" w:themeColor="text1"/>
          <w:sz w:val="28"/>
          <w:szCs w:val="28"/>
        </w:rPr>
        <w:t xml:space="preserve">LightGBM) </w:t>
      </w:r>
      <w:r w:rsidRPr="00EE3E4D">
        <w:rPr>
          <w:rFonts w:ascii="Simplified Arabic" w:hAnsi="Simplified Arabic" w:cs="Simplified Arabic"/>
          <w:color w:val="000000" w:themeColor="text1"/>
          <w:sz w:val="28"/>
          <w:szCs w:val="28"/>
          <w:rtl/>
        </w:rPr>
        <w:t>مع تقنية التعلم النشط، وتكونت العينة من مجموعة بيانات كفاءة الطاقة المكونة من 768 عينة و8 خصائص. وتوصلت نتائج الدراسة إلى أن نموذج</w:t>
      </w:r>
      <w:r w:rsidRPr="00EE3E4D">
        <w:rPr>
          <w:rFonts w:ascii="Simplified Arabic" w:hAnsi="Simplified Arabic" w:cs="Simplified Arabic"/>
          <w:color w:val="000000" w:themeColor="text1"/>
          <w:sz w:val="28"/>
          <w:szCs w:val="28"/>
        </w:rPr>
        <w:t xml:space="preserve"> CatBoost-Active Learning (CBR-AL) </w:t>
      </w:r>
      <w:r w:rsidRPr="00EE3E4D">
        <w:rPr>
          <w:rFonts w:ascii="Simplified Arabic" w:hAnsi="Simplified Arabic" w:cs="Simplified Arabic"/>
          <w:color w:val="000000" w:themeColor="text1"/>
          <w:sz w:val="28"/>
          <w:szCs w:val="28"/>
          <w:rtl/>
        </w:rPr>
        <w:t>المقترح حقق أفضل أداء بقيمة</w:t>
      </w:r>
      <w:r w:rsidRPr="00EE3E4D">
        <w:rPr>
          <w:rFonts w:ascii="Simplified Arabic" w:hAnsi="Simplified Arabic" w:cs="Simplified Arabic"/>
          <w:color w:val="000000" w:themeColor="text1"/>
          <w:sz w:val="28"/>
          <w:szCs w:val="28"/>
        </w:rPr>
        <w:t xml:space="preserve"> R² </w:t>
      </w:r>
      <w:r w:rsidRPr="00EE3E4D">
        <w:rPr>
          <w:rFonts w:ascii="Simplified Arabic" w:hAnsi="Simplified Arabic" w:cs="Simplified Arabic"/>
          <w:color w:val="000000" w:themeColor="text1"/>
          <w:sz w:val="28"/>
          <w:szCs w:val="28"/>
          <w:rtl/>
        </w:rPr>
        <w:t>بلغت 0.9975 متفوقاً على جميع النماذج الأخرى في جميع التكرارات من حيث دقة التنبؤ ومعدل الخطأ</w:t>
      </w:r>
      <w:r w:rsidRPr="00EE3E4D">
        <w:rPr>
          <w:rFonts w:ascii="Simplified Arabic" w:hAnsi="Simplified Arabic" w:cs="Simplified Arabic"/>
          <w:color w:val="000000" w:themeColor="text1"/>
          <w:sz w:val="28"/>
          <w:szCs w:val="28"/>
        </w:rPr>
        <w:t xml:space="preserve">. </w:t>
      </w:r>
      <w:r w:rsidRPr="00EE3E4D">
        <w:rPr>
          <w:rFonts w:ascii="Simplified Arabic" w:hAnsi="Simplified Arabic" w:cs="Simplified Arabic"/>
          <w:color w:val="000000" w:themeColor="text1"/>
          <w:sz w:val="28"/>
          <w:szCs w:val="28"/>
          <w:rtl/>
        </w:rPr>
        <w:t>وأوصت الدراسة بتبني تقنيات التعلم النشط المدمجة مع نماذج تعلم الآلة لتحسين التنبؤ باستهلاك الطاقة في المباني الخضراء ودعم اتخاذ قرارات تصميمية مستدامة</w:t>
      </w:r>
      <w:r w:rsidRPr="00EE3E4D">
        <w:rPr>
          <w:rFonts w:ascii="Simplified Arabic" w:hAnsi="Simplified Arabic" w:cs="Simplified Arabic"/>
          <w:color w:val="000000" w:themeColor="text1"/>
          <w:sz w:val="28"/>
          <w:szCs w:val="28"/>
        </w:rPr>
        <w:t>.</w:t>
      </w:r>
    </w:p>
    <w:p w14:paraId="3B202A1F" w14:textId="5330CABC" w:rsidR="006B164B" w:rsidRPr="00EE3E4D" w:rsidRDefault="006B164B" w:rsidP="006B164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3" w:name="_Toc169790502"/>
      <w:bookmarkStart w:id="14" w:name="_Toc224217303"/>
      <w:bookmarkStart w:id="15" w:name="_Toc224116803"/>
      <w:bookmarkStart w:id="16" w:name="_Toc233916291"/>
      <w:bookmarkEnd w:id="11"/>
      <w:r w:rsidRPr="00EE3E4D">
        <w:rPr>
          <w:rFonts w:ascii="Simplified Arabic" w:hAnsi="Simplified Arabic" w:cs="Simplified Arabic"/>
          <w:b/>
          <w:bCs/>
          <w:color w:val="000000" w:themeColor="text1"/>
          <w:sz w:val="36"/>
          <w:szCs w:val="36"/>
          <w:rtl/>
        </w:rPr>
        <w:lastRenderedPageBreak/>
        <w:t>8.1 الفجوة البحثية</w:t>
      </w:r>
      <w:bookmarkEnd w:id="16"/>
    </w:p>
    <w:p w14:paraId="4688D9A1" w14:textId="41ECAF79" w:rsidR="003563F9" w:rsidRPr="00EE3E4D" w:rsidRDefault="003563F9" w:rsidP="006B164B">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EE3E4D">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الحالية، يتضح أن الأدبيات البحثية قد تناولت ممارسات الاستدامة في المباني وعلاقتها باستهلاك الطاقة من زوايا متعددة ومتباينة، غير أنها أفرزت فجوة بحثية واضحة تسعى الدراسة الحالية إلى سدّها. فمن جهة، ركّزت بعض الدراسات على بُعد واحد من أبعاد الاستدامة دون غيره، كدراسة (حربة ومرهج، 2021) التي اقتصرت على تقنية النانو في العزل الحراري، ودراسة (الورفلي، 2021) التي تناولت التصميم الداخلي الذكي بمعزل عن الأبعاد الأخرى، ودراسة (مرسال، 2025) التي ركّزت على الأغلفة والمواد الذكية فحسب، مما يعني غياب نموذج بحثي متكامل يجمع بين الأبعاد الأربعة (كفاءة أنظمة الطاقة، التصميم المعماري الأخضر، التقنيات الذكية وإنترنت الأشياء، إدارة الموارد والمواد المستدامة) ويقيس أثرها المشترك والمنفرد على خفض استهلاك الطاقة. ومن جهة أخرى، أُجريت معظم الدراسات الأجنبية في سياقات مناخية وجغرافية مختلفة تماماً عن البيئة السعودية، فدراسة</w:t>
      </w:r>
      <w:r w:rsidRPr="00EE3E4D">
        <w:rPr>
          <w:rFonts w:ascii="Simplified Arabic" w:hAnsi="Simplified Arabic" w:cs="Simplified Arabic"/>
          <w:color w:val="000000" w:themeColor="text1"/>
          <w:sz w:val="28"/>
          <w:szCs w:val="28"/>
        </w:rPr>
        <w:t xml:space="preserve"> (Shoubi et al., 2015) </w:t>
      </w:r>
      <w:r w:rsidRPr="00EE3E4D">
        <w:rPr>
          <w:rFonts w:ascii="Simplified Arabic" w:hAnsi="Simplified Arabic" w:cs="Simplified Arabic"/>
          <w:color w:val="000000" w:themeColor="text1"/>
          <w:sz w:val="28"/>
          <w:szCs w:val="28"/>
          <w:rtl/>
        </w:rPr>
        <w:t>طُبّقت في المناخ الاستوائي بماليزيا، ودراسة</w:t>
      </w:r>
      <w:r w:rsidRPr="00EE3E4D">
        <w:rPr>
          <w:rFonts w:ascii="Simplified Arabic" w:hAnsi="Simplified Arabic" w:cs="Simplified Arabic"/>
          <w:color w:val="000000" w:themeColor="text1"/>
          <w:sz w:val="28"/>
          <w:szCs w:val="28"/>
        </w:rPr>
        <w:t xml:space="preserve"> (Pham et al., 2020) </w:t>
      </w:r>
      <w:r w:rsidRPr="00EE3E4D">
        <w:rPr>
          <w:rFonts w:ascii="Simplified Arabic" w:hAnsi="Simplified Arabic" w:cs="Simplified Arabic"/>
          <w:color w:val="000000" w:themeColor="text1"/>
          <w:sz w:val="28"/>
          <w:szCs w:val="28"/>
          <w:rtl/>
        </w:rPr>
        <w:t>اعتمدت على بيانات مبانٍ في بيئات غير صحراوية، ودراسة</w:t>
      </w:r>
      <w:r w:rsidRPr="00EE3E4D">
        <w:rPr>
          <w:rFonts w:ascii="Simplified Arabic" w:hAnsi="Simplified Arabic" w:cs="Simplified Arabic"/>
          <w:color w:val="000000" w:themeColor="text1"/>
          <w:sz w:val="28"/>
          <w:szCs w:val="28"/>
        </w:rPr>
        <w:t xml:space="preserve"> (Mahmood et al., 2024) </w:t>
      </w:r>
      <w:r w:rsidRPr="00EE3E4D">
        <w:rPr>
          <w:rFonts w:ascii="Simplified Arabic" w:hAnsi="Simplified Arabic" w:cs="Simplified Arabic"/>
          <w:color w:val="000000" w:themeColor="text1"/>
          <w:sz w:val="28"/>
          <w:szCs w:val="28"/>
          <w:rtl/>
        </w:rPr>
        <w:t>استخدمت بيانات محاكاة نظرية دون تطبيق ميداني فعلي، مما يُضعف قابلية تعميم نتائجها على المشاريع العقارية الكبرى في المناخ الحار والجاف الذي يتسم بظروف تشغيلية فريدة تفرض أحمالاً حرارية استثنائية على المباني. كما أن الدراسات العربية التي تناولت الاستدامة في سياق إقليمي كدراسة (النخيلي والحواج، 2025) في الكويت ودراسة (بكري والطوانسي ومحمد، 2024) في مصر لم تتطرق إلى مشروع بحجم وتعقيد مركز الملك عبدالله المالي الذي يُعدّ أكبر مشروع تطوير حضري في العالم حائز على شهادة</w:t>
      </w:r>
      <w:r w:rsidRPr="00EE3E4D">
        <w:rPr>
          <w:rFonts w:ascii="Simplified Arabic" w:hAnsi="Simplified Arabic" w:cs="Simplified Arabic"/>
          <w:color w:val="000000" w:themeColor="text1"/>
          <w:sz w:val="28"/>
          <w:szCs w:val="28"/>
        </w:rPr>
        <w:t xml:space="preserve"> LEED </w:t>
      </w:r>
      <w:r w:rsidRPr="00EE3E4D">
        <w:rPr>
          <w:rFonts w:ascii="Simplified Arabic" w:hAnsi="Simplified Arabic" w:cs="Simplified Arabic"/>
          <w:color w:val="000000" w:themeColor="text1"/>
          <w:sz w:val="28"/>
          <w:szCs w:val="28"/>
          <w:rtl/>
        </w:rPr>
        <w:t>البلاتينية. وعليه، تتمثل الفجوة البحثية التي تسعى الدراسة الحالية إلى سدّها في غياب دراسة تطبيقية عربية وسعودية تتبنى نموذجاً بحثياً متكاملاً يجمع بين أبعاد ممارسات الاستدامة الأربعة ويقيس أثرها على خفض استهلاك الطاقة في مشروع عقاري كبير ذي بيئة مناخية حارة وجافة كمركز الملك عبدالله المالي بمدينة الرياض، وهو ما يُكسب الدراسة الحالية أصالتها وقيمتها المضافة في الحقل البحثي</w:t>
      </w:r>
      <w:r w:rsidRPr="00EE3E4D">
        <w:rPr>
          <w:rFonts w:ascii="Simplified Arabic" w:hAnsi="Simplified Arabic" w:cs="Simplified Arabic"/>
          <w:color w:val="000000" w:themeColor="text1"/>
          <w:sz w:val="28"/>
          <w:szCs w:val="28"/>
        </w:rPr>
        <w:t>.</w:t>
      </w:r>
      <w:bookmarkEnd w:id="14"/>
    </w:p>
    <w:p w14:paraId="078114D1" w14:textId="77777777" w:rsidR="00C75ED0" w:rsidRPr="00EE3E4D" w:rsidRDefault="00C75ED0" w:rsidP="00C75ED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916292"/>
      <w:bookmarkEnd w:id="15"/>
      <w:r w:rsidRPr="00EE3E4D">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790185FD" w14:textId="7E085769" w:rsidR="00C75ED0" w:rsidRPr="00EE3E4D" w:rsidRDefault="00C75ED0" w:rsidP="00C75ED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E3E4D">
        <w:rPr>
          <w:rFonts w:ascii="Simplified Arabic" w:eastAsia="Times New Roman" w:hAnsi="Simplified Arabic" w:cs="Simplified Arabic"/>
          <w:b/>
          <w:bCs/>
          <w:color w:val="000000" w:themeColor="text1"/>
          <w:kern w:val="0"/>
          <w:sz w:val="32"/>
          <w:szCs w:val="32"/>
          <w:rtl/>
          <w14:ligatures w14:val="none"/>
        </w:rPr>
        <w:t>أولاً: مفهوم الاستدامة في المباني</w:t>
      </w:r>
    </w:p>
    <w:p w14:paraId="49C2417D"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يُعدّ مفهوم الاستدامة في المباني من المفاهيم التي تبلورت تدريجياً خلال العقود الأخيرة من القرن العشرين استجابةً للإدراك المتنامي بالأزمات البيئية الناجمة عن أنماط البناء والتشييد التقليدية. ويُشير هذا المفهوم في جوهره إلى تصميم وتشييد وتشغيل المباني بأساليب تُقلّل من الأثر السلبي على البيئة الطبيعية وتُعظّم الكفاءة في استخدام الموارد طوال دورة حياة المبنى الكاملة، مع ضمان تلبية احتياجات المستخدمين الحالية دون المساس بقدرة الأجيال القادمة على تلبية احتياجاتها. وتستند الاستدامة في المباني إلى ثلاثة أبعاد متكاملة تتمثل في البُعد البيئي الذي يُعنى بالحفاظ على الموارد الطبيعية وتقليل الانبعاثات والتلوث، والبُعد الاقتصادي الذي يسعى إلى خفض تكاليف التشغيل والصيانة على المدى الطويل، والبُعد الاجتماعي الذي يركّز على تحسين جودة البيئة الداخلية وصحة المستخدمين ورفاهيتهم (يوسف، 2021). وقد شهد هذا المفهوم تطوراً نوعياً مع ظهور أنظمة التقييم البيئي الدولية التي وفّرت أُطراً معيارية لقياس مدى تحقيق المباني لمتطلبات الاستدامة، حيث يُعدّ نظام</w:t>
      </w:r>
      <w:r w:rsidRPr="00EE3E4D">
        <w:rPr>
          <w:rFonts w:ascii="Simplified Arabic" w:eastAsia="Times New Roman" w:hAnsi="Simplified Arabic" w:cs="Simplified Arabic"/>
          <w:color w:val="000000" w:themeColor="text1"/>
          <w:kern w:val="0"/>
          <w:sz w:val="28"/>
          <w:szCs w:val="28"/>
          <w14:ligatures w14:val="none"/>
        </w:rPr>
        <w:t xml:space="preserve"> LEED </w:t>
      </w:r>
      <w:r w:rsidRPr="00EE3E4D">
        <w:rPr>
          <w:rFonts w:ascii="Simplified Arabic" w:eastAsia="Times New Roman" w:hAnsi="Simplified Arabic" w:cs="Simplified Arabic"/>
          <w:color w:val="000000" w:themeColor="text1"/>
          <w:kern w:val="0"/>
          <w:sz w:val="28"/>
          <w:szCs w:val="28"/>
          <w:rtl/>
          <w14:ligatures w14:val="none"/>
        </w:rPr>
        <w:t>الصادر عن المجلس الأمريكي للأبنية الخضراء من أوسع هذه الأنظمة انتشاراً واعتماداً في أكثر من 167 دولة، إلى جانب نظام</w:t>
      </w:r>
      <w:r w:rsidRPr="00EE3E4D">
        <w:rPr>
          <w:rFonts w:ascii="Simplified Arabic" w:eastAsia="Times New Roman" w:hAnsi="Simplified Arabic" w:cs="Simplified Arabic"/>
          <w:color w:val="000000" w:themeColor="text1"/>
          <w:kern w:val="0"/>
          <w:sz w:val="28"/>
          <w:szCs w:val="28"/>
          <w14:ligatures w14:val="none"/>
        </w:rPr>
        <w:t xml:space="preserve"> BREEAM </w:t>
      </w:r>
      <w:r w:rsidRPr="00EE3E4D">
        <w:rPr>
          <w:rFonts w:ascii="Simplified Arabic" w:eastAsia="Times New Roman" w:hAnsi="Simplified Arabic" w:cs="Simplified Arabic"/>
          <w:color w:val="000000" w:themeColor="text1"/>
          <w:kern w:val="0"/>
          <w:sz w:val="28"/>
          <w:szCs w:val="28"/>
          <w:rtl/>
          <w14:ligatures w14:val="none"/>
        </w:rPr>
        <w:t xml:space="preserve">البريطاني ونظام </w:t>
      </w:r>
      <w:r w:rsidRPr="00EE3E4D">
        <w:rPr>
          <w:rFonts w:ascii="Simplified Arabic" w:eastAsia="Times New Roman" w:hAnsi="Simplified Arabic" w:cs="Simplified Arabic"/>
          <w:color w:val="000000" w:themeColor="text1"/>
          <w:kern w:val="0"/>
          <w:sz w:val="28"/>
          <w:szCs w:val="28"/>
          <w14:ligatures w14:val="none"/>
        </w:rPr>
        <w:t xml:space="preserve">CASBEE </w:t>
      </w:r>
      <w:r w:rsidRPr="00EE3E4D">
        <w:rPr>
          <w:rFonts w:ascii="Simplified Arabic" w:eastAsia="Times New Roman" w:hAnsi="Simplified Arabic" w:cs="Simplified Arabic"/>
          <w:color w:val="000000" w:themeColor="text1"/>
          <w:kern w:val="0"/>
          <w:sz w:val="28"/>
          <w:szCs w:val="28"/>
          <w:rtl/>
          <w14:ligatures w14:val="none"/>
        </w:rPr>
        <w:t>الياباني (قورين، 2021)</w:t>
      </w:r>
      <w:r w:rsidRPr="00EE3E4D">
        <w:rPr>
          <w:rFonts w:ascii="Simplified Arabic" w:eastAsia="Times New Roman" w:hAnsi="Simplified Arabic" w:cs="Simplified Arabic"/>
          <w:color w:val="000000" w:themeColor="text1"/>
          <w:kern w:val="0"/>
          <w:sz w:val="28"/>
          <w:szCs w:val="28"/>
          <w14:ligatures w14:val="none"/>
        </w:rPr>
        <w:t>.</w:t>
      </w:r>
    </w:p>
    <w:p w14:paraId="3C5738FE" w14:textId="77777777" w:rsidR="003563F9" w:rsidRPr="00EE3E4D" w:rsidRDefault="003563F9" w:rsidP="00C75ED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4217306"/>
      <w:r w:rsidRPr="00EE3E4D">
        <w:rPr>
          <w:rFonts w:ascii="Simplified Arabic" w:eastAsia="Times New Roman" w:hAnsi="Simplified Arabic" w:cs="Simplified Arabic"/>
          <w:b/>
          <w:bCs/>
          <w:color w:val="000000" w:themeColor="text1"/>
          <w:kern w:val="0"/>
          <w:sz w:val="32"/>
          <w:szCs w:val="32"/>
          <w:rtl/>
          <w14:ligatures w14:val="none"/>
        </w:rPr>
        <w:t>ثانياً: المباني الخضراء</w:t>
      </w:r>
      <w:bookmarkEnd w:id="18"/>
    </w:p>
    <w:p w14:paraId="79324748"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تُعرَّف المباني الخضراء بأنها تلك المباني التي تُصمَّم وتُشيَّد وتُشغَّل وفق مبادئ تُقلّل أو تُزيل الآثار السلبية على المناخ والبيئة الطبيعية، وذلك من خلال الاستخدام الرشيد للطاقة والمياه والموارد الطبيعية، وتحسين جودة الهواء الداخلي، وتقليل النفايات والانبعاثات الكربونية الناتجة عن عمليات البناء والتشغيل. وتتميز المباني الخضراء عن المباني التقليدية بتبنيها مقاربة شاملة تأخذ في الاعتبار دورة حياة المبنى بأكملها بدءاً من اختيار الموقع وحتى مرحلة الهدم أو إعادة التدوير، مع التركيز على تحقيق التوازن بين الأداء البيئي والوظيفي والجمالي. وتعتمد المباني الخضراء على مجموعة من التقنيات والاستراتيجيات التي تشمل التصميم الشمسي السالب الذي يوظف التوجيه الأمثل للمبنى والتهوية الطبيعية والإضاءة النهارية، وأنظمة التدفئة والتهوية والتكييف عالية الكفاءة، والعزل الحراري المتقدم، واستخدام مصادر الطاقة المتجددة كالألواح الشمسية الكهروضوئية</w:t>
      </w:r>
      <w:r w:rsidRPr="00EE3E4D">
        <w:rPr>
          <w:rFonts w:ascii="Simplified Arabic" w:eastAsia="Times New Roman" w:hAnsi="Simplified Arabic" w:cs="Simplified Arabic"/>
          <w:color w:val="000000" w:themeColor="text1"/>
          <w:kern w:val="0"/>
          <w:sz w:val="28"/>
          <w:szCs w:val="28"/>
          <w14:ligatures w14:val="none"/>
        </w:rPr>
        <w:t xml:space="preserve"> (Sapuan et al., 2022). </w:t>
      </w:r>
      <w:r w:rsidRPr="00EE3E4D">
        <w:rPr>
          <w:rFonts w:ascii="Simplified Arabic" w:eastAsia="Times New Roman" w:hAnsi="Simplified Arabic" w:cs="Simplified Arabic"/>
          <w:color w:val="000000" w:themeColor="text1"/>
          <w:kern w:val="0"/>
          <w:sz w:val="28"/>
          <w:szCs w:val="28"/>
          <w:rtl/>
          <w14:ligatures w14:val="none"/>
        </w:rPr>
        <w:t>وقد أثبتت التجارب الدولية أن المباني الحاصلة على شهادة</w:t>
      </w:r>
      <w:r w:rsidRPr="00EE3E4D">
        <w:rPr>
          <w:rFonts w:ascii="Simplified Arabic" w:eastAsia="Times New Roman" w:hAnsi="Simplified Arabic" w:cs="Simplified Arabic"/>
          <w:color w:val="000000" w:themeColor="text1"/>
          <w:kern w:val="0"/>
          <w:sz w:val="28"/>
          <w:szCs w:val="28"/>
          <w14:ligatures w14:val="none"/>
        </w:rPr>
        <w:t xml:space="preserve"> LEED </w:t>
      </w:r>
      <w:r w:rsidRPr="00EE3E4D">
        <w:rPr>
          <w:rFonts w:ascii="Simplified Arabic" w:eastAsia="Times New Roman" w:hAnsi="Simplified Arabic" w:cs="Simplified Arabic"/>
          <w:color w:val="000000" w:themeColor="text1"/>
          <w:kern w:val="0"/>
          <w:sz w:val="28"/>
          <w:szCs w:val="28"/>
          <w:rtl/>
          <w14:ligatures w14:val="none"/>
        </w:rPr>
        <w:t>تُحقق خفضاً في تكاليف التشغيل بنسبة تصل إلى 20% مقارنة بالمباني التقليدية، مما يؤكد الجدوى الاقتصادية لهذا التوجه إلى جانب مردوده البيئي والصحي</w:t>
      </w:r>
      <w:r w:rsidRPr="00EE3E4D">
        <w:rPr>
          <w:rFonts w:ascii="Simplified Arabic" w:eastAsia="Times New Roman" w:hAnsi="Simplified Arabic" w:cs="Simplified Arabic"/>
          <w:color w:val="000000" w:themeColor="text1"/>
          <w:kern w:val="0"/>
          <w:sz w:val="28"/>
          <w:szCs w:val="28"/>
          <w14:ligatures w14:val="none"/>
        </w:rPr>
        <w:t>.</w:t>
      </w:r>
    </w:p>
    <w:p w14:paraId="18E57B49" w14:textId="77777777" w:rsidR="003563F9" w:rsidRPr="00EE3E4D" w:rsidRDefault="003563F9" w:rsidP="00C75ED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217307"/>
      <w:r w:rsidRPr="00EE3E4D">
        <w:rPr>
          <w:rFonts w:ascii="Simplified Arabic" w:eastAsia="Times New Roman" w:hAnsi="Simplified Arabic" w:cs="Simplified Arabic"/>
          <w:b/>
          <w:bCs/>
          <w:color w:val="000000" w:themeColor="text1"/>
          <w:kern w:val="0"/>
          <w:sz w:val="32"/>
          <w:szCs w:val="32"/>
          <w:rtl/>
          <w14:ligatures w14:val="none"/>
        </w:rPr>
        <w:t>ثالثاً: ممارسات الاستدامة في المباني (المتغير المستقل)</w:t>
      </w:r>
      <w:bookmarkEnd w:id="19"/>
    </w:p>
    <w:p w14:paraId="36B7692D"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تُعرَّف ممارسات الاستدامة في المباني إجرائياً في هذه الدراسة بأنها مجموعة الأنشطة والتقنيات والسياسات التصميمية والتشغيلية المُطبَّقة في مرافق مركز الملك عبدالله المالي بمدينة الرياض، والتي تهدف إلى تقليل الأثر البيئي للمباني ورفع كفاءتها في استخدام الموارد، وتُقاس من خلال أربعة أبعاد رئيسية هي</w:t>
      </w:r>
      <w:r w:rsidRPr="00EE3E4D">
        <w:rPr>
          <w:rFonts w:ascii="Simplified Arabic" w:eastAsia="Times New Roman" w:hAnsi="Simplified Arabic" w:cs="Simplified Arabic"/>
          <w:color w:val="000000" w:themeColor="text1"/>
          <w:kern w:val="0"/>
          <w:sz w:val="28"/>
          <w:szCs w:val="28"/>
          <w14:ligatures w14:val="none"/>
        </w:rPr>
        <w:t>:</w:t>
      </w:r>
    </w:p>
    <w:p w14:paraId="354AAC07"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البُعد الأول: كفاءة أنظمة الطاقة </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ويُقصد بها مدى فعالية المنظومات الكهروميكانيكية المستخدمة في المبنى في أداء وظائفها بأقل قدر ممكن من الهدر الطاقوي. ويشمل هذا البُعد أنظمة التبريد المركزي التي تُوفّر الطاقة المطلوبة للتكييف بكفاءة أعلى مقارنة بالأنظمة الفردية، وأنظمة الإضاءة الموفرة للطاقة كتقنية</w:t>
      </w:r>
      <w:r w:rsidRPr="00EE3E4D">
        <w:rPr>
          <w:rFonts w:ascii="Simplified Arabic" w:eastAsia="Times New Roman" w:hAnsi="Simplified Arabic" w:cs="Simplified Arabic"/>
          <w:color w:val="000000" w:themeColor="text1"/>
          <w:kern w:val="0"/>
          <w:sz w:val="28"/>
          <w:szCs w:val="28"/>
          <w14:ligatures w14:val="none"/>
        </w:rPr>
        <w:t xml:space="preserve"> LED </w:t>
      </w:r>
      <w:r w:rsidRPr="00EE3E4D">
        <w:rPr>
          <w:rFonts w:ascii="Simplified Arabic" w:eastAsia="Times New Roman" w:hAnsi="Simplified Arabic" w:cs="Simplified Arabic"/>
          <w:color w:val="000000" w:themeColor="text1"/>
          <w:kern w:val="0"/>
          <w:sz w:val="28"/>
          <w:szCs w:val="28"/>
          <w:rtl/>
          <w14:ligatures w14:val="none"/>
        </w:rPr>
        <w:t xml:space="preserve">المزودة بحساسات الحركة والإضاءة الطبيعية، ومنظومات التدفئة والتهوية والتكييف </w:t>
      </w:r>
      <w:r w:rsidRPr="00EE3E4D">
        <w:rPr>
          <w:rFonts w:ascii="Simplified Arabic" w:eastAsia="Times New Roman" w:hAnsi="Simplified Arabic" w:cs="Simplified Arabic"/>
          <w:color w:val="000000" w:themeColor="text1"/>
          <w:kern w:val="0"/>
          <w:sz w:val="28"/>
          <w:szCs w:val="28"/>
          <w14:ligatures w14:val="none"/>
        </w:rPr>
        <w:t xml:space="preserve">(HVAC) </w:t>
      </w:r>
      <w:r w:rsidRPr="00EE3E4D">
        <w:rPr>
          <w:rFonts w:ascii="Simplified Arabic" w:eastAsia="Times New Roman" w:hAnsi="Simplified Arabic" w:cs="Simplified Arabic"/>
          <w:color w:val="000000" w:themeColor="text1"/>
          <w:kern w:val="0"/>
          <w:sz w:val="28"/>
          <w:szCs w:val="28"/>
          <w:rtl/>
          <w14:ligatures w14:val="none"/>
        </w:rPr>
        <w:t xml:space="preserve">عالية الأداء، فضلاً عن توظيف مصادر الطاقة المتجددة كالألواح الشمسية الكهروضوئية لتلبية جزء من احتياجات المبنى الطاقوية (حربة ومرهج، </w:t>
      </w:r>
      <w:r w:rsidRPr="00EE3E4D">
        <w:rPr>
          <w:rFonts w:ascii="Simplified Arabic" w:eastAsia="Times New Roman" w:hAnsi="Simplified Arabic" w:cs="Simplified Arabic"/>
          <w:color w:val="000000" w:themeColor="text1"/>
          <w:kern w:val="0"/>
          <w:sz w:val="28"/>
          <w:szCs w:val="28"/>
          <w14:ligatures w14:val="none"/>
        </w:rPr>
        <w:t>2021).</w:t>
      </w:r>
    </w:p>
    <w:p w14:paraId="0CB669BA"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البُعد الثاني: التصميم المعماري الأخضر </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ويُشير إلى المبادئ والاستراتيجيات التصميمية التي تُراعي العوامل المناخية والبيئية في مراحل التخطيط والتصميم المعماري بهدف تقليل الأحمال الحرارية وتعظيم الاستفادة من المصادر الطبيعية. ويتضمن هذا البُعد التوجيه الأمثل للمبنى بالنسبة لحركة الشمس والرياح، واستخدام مواد العزل الحراري المتقدمة في الجدران والأسقف والأرضيات، وتصميم أغلفة المباني بمواصفات تُقلّل من الانتقال الحراري، واعتماد نسب مدروسة للتزجيج بما يوازن بين الإضاءة الطبيعية والحمل الحراري (بكري والطوانسي ومحمد، 2024)</w:t>
      </w:r>
      <w:r w:rsidRPr="00EE3E4D">
        <w:rPr>
          <w:rFonts w:ascii="Simplified Arabic" w:eastAsia="Times New Roman" w:hAnsi="Simplified Arabic" w:cs="Simplified Arabic"/>
          <w:color w:val="000000" w:themeColor="text1"/>
          <w:kern w:val="0"/>
          <w:sz w:val="28"/>
          <w:szCs w:val="28"/>
          <w14:ligatures w14:val="none"/>
        </w:rPr>
        <w:t>.</w:t>
      </w:r>
    </w:p>
    <w:p w14:paraId="4D02CE99"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البُعد الثالث: التقنيات الذكية وإنترنت الأشياء </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ويُقصد بها المنظومات التكنولوجية المتقدمة التي تُتيح مراقبة أداء المبنى والتحكم في أنظمته بشكل آني وتلقائي استناداً إلى البيانات المُجمَّعة من شبكة الحساسات المنتشرة في المبنى. ويشمل هذا البُعد أنظمة إدارة المباني الذكية</w:t>
      </w:r>
      <w:r w:rsidRPr="00EE3E4D">
        <w:rPr>
          <w:rFonts w:ascii="Simplified Arabic" w:eastAsia="Times New Roman" w:hAnsi="Simplified Arabic" w:cs="Simplified Arabic"/>
          <w:color w:val="000000" w:themeColor="text1"/>
          <w:kern w:val="0"/>
          <w:sz w:val="28"/>
          <w:szCs w:val="28"/>
          <w14:ligatures w14:val="none"/>
        </w:rPr>
        <w:t xml:space="preserve"> (BMS) </w:t>
      </w:r>
      <w:r w:rsidRPr="00EE3E4D">
        <w:rPr>
          <w:rFonts w:ascii="Simplified Arabic" w:eastAsia="Times New Roman" w:hAnsi="Simplified Arabic" w:cs="Simplified Arabic"/>
          <w:color w:val="000000" w:themeColor="text1"/>
          <w:kern w:val="0"/>
          <w:sz w:val="28"/>
          <w:szCs w:val="28"/>
          <w:rtl/>
          <w14:ligatures w14:val="none"/>
        </w:rPr>
        <w:t>التي تُنسّق عمل أنظمة التكييف والإضاءة والأمن مركزياً، وتقنيات إنترنت الأشياء</w:t>
      </w:r>
      <w:r w:rsidRPr="00EE3E4D">
        <w:rPr>
          <w:rFonts w:ascii="Simplified Arabic" w:eastAsia="Times New Roman" w:hAnsi="Simplified Arabic" w:cs="Simplified Arabic"/>
          <w:color w:val="000000" w:themeColor="text1"/>
          <w:kern w:val="0"/>
          <w:sz w:val="28"/>
          <w:szCs w:val="28"/>
          <w14:ligatures w14:val="none"/>
        </w:rPr>
        <w:t xml:space="preserve"> (IoT) </w:t>
      </w:r>
      <w:r w:rsidRPr="00EE3E4D">
        <w:rPr>
          <w:rFonts w:ascii="Simplified Arabic" w:eastAsia="Times New Roman" w:hAnsi="Simplified Arabic" w:cs="Simplified Arabic"/>
          <w:color w:val="000000" w:themeColor="text1"/>
          <w:kern w:val="0"/>
          <w:sz w:val="28"/>
          <w:szCs w:val="28"/>
          <w:rtl/>
          <w14:ligatures w14:val="none"/>
        </w:rPr>
        <w:t>التي تربط الأجهزة والمعدات بشبكة رقمية موحدة، وأنظمة الذكاء الاصطناعي التي تتعلم أنماط الاستخدام وتُحسّن استهلاك الطاقة تنبؤياً، إضافة إلى تطبيقات الأثاث المرن والجدران المتحركة التي تُعيد توظيف المساحات بكفاءة (الورفلي، 2021)</w:t>
      </w:r>
      <w:r w:rsidRPr="00EE3E4D">
        <w:rPr>
          <w:rFonts w:ascii="Simplified Arabic" w:eastAsia="Times New Roman" w:hAnsi="Simplified Arabic" w:cs="Simplified Arabic"/>
          <w:color w:val="000000" w:themeColor="text1"/>
          <w:kern w:val="0"/>
          <w:sz w:val="28"/>
          <w:szCs w:val="28"/>
          <w14:ligatures w14:val="none"/>
        </w:rPr>
        <w:t>.</w:t>
      </w:r>
    </w:p>
    <w:p w14:paraId="7FBCAF1A"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 xml:space="preserve">البُعد الرابع: إدارة الموارد والمواد المستدامة </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ويُعنى بالأساليب والسياسات التي تضمن الاستخدام الرشيد للموارد الطبيعية وتوظيف مواد البناء ذات الأثر البيئي المنخفض. ويتضمن هذا البُعد أنظمة إعادة تدوير المياه الرمادية واستخدامها في الري والتنظيف، واعتماد مواد بناء معاد تدويرها أو مستخرجة من مصادر مستدامة ذات انبعاثات منخفضة من المركبات العضوية المتطايرة، وتطبيق مبادئ الاقتصاد الدائري في إدارة نفايات البناء والتشغيل، فضلاً عن توظيف المسطحات الخضراء والتشجير الاستراتيجي لتحسين المناخ المحلي المصغّر</w:t>
      </w:r>
      <w:r w:rsidRPr="00EE3E4D">
        <w:rPr>
          <w:rFonts w:ascii="Simplified Arabic" w:eastAsia="Times New Roman" w:hAnsi="Simplified Arabic" w:cs="Simplified Arabic"/>
          <w:color w:val="000000" w:themeColor="text1"/>
          <w:kern w:val="0"/>
          <w:sz w:val="28"/>
          <w:szCs w:val="28"/>
          <w14:ligatures w14:val="none"/>
        </w:rPr>
        <w:t xml:space="preserve"> (Shoubi et al., 2015).</w:t>
      </w:r>
    </w:p>
    <w:p w14:paraId="04966B64" w14:textId="77777777" w:rsidR="003563F9" w:rsidRPr="00EE3E4D" w:rsidRDefault="003563F9" w:rsidP="00C75ED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217308"/>
      <w:r w:rsidRPr="00EE3E4D">
        <w:rPr>
          <w:rFonts w:ascii="Simplified Arabic" w:eastAsia="Times New Roman" w:hAnsi="Simplified Arabic" w:cs="Simplified Arabic"/>
          <w:b/>
          <w:bCs/>
          <w:color w:val="000000" w:themeColor="text1"/>
          <w:kern w:val="0"/>
          <w:sz w:val="32"/>
          <w:szCs w:val="32"/>
          <w:rtl/>
          <w14:ligatures w14:val="none"/>
        </w:rPr>
        <w:t>رابعاً: خفض استهلاك الطاقة (المتغير التابع)</w:t>
      </w:r>
      <w:bookmarkEnd w:id="20"/>
    </w:p>
    <w:p w14:paraId="19A28105"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يُعرَّف خفض استهلاك الطاقة إجرائياً في هذه الدراسة بأنه الانخفاض المُحقَّق في كمية الطاقة الكهربائية والحرارية المُستهلكة في تشغيل مرافق مركز الملك عبدالله المالي مقارنة بالمعدلات المعيارية للمباني التقليدية المماثلة، وذلك نتيجة تطبيق ممارسات الاستدامة المختلفة. ويُقاس هذا المتغير من خلال عدة مؤشرات تشمل مستوى الكفاءة التشغيلية لأنظمة المبنى، ودرجة تقليل الأحمال الحرارية والتبريدية، ومدى انخفاض تكاليف الطاقة التشغيلية، ومستوى الحد من الانبعاثات الكربونية المرتبطة باستهلاك الطاقة. ويتحقق خفض الاستهلاك الطاقوي في المباني من خلال استراتيجيتين رئيسيتين: الأولى تتمثل في تقليل الطلب على الطاقة عبر تحسين أغلفة المباني وظروفها الداخلية وأنظمة خدماتها، والثانية تتمثل في تبني تقنيات الطاقة المتجددة كالخلايا الكهروضوئية والطاقة الشمسية الحرارية وتوربينات الرياح لتغطية الاحتياجات المتبقية، وهو المسار الذي تتبناه عدة دول نحو تحقيق مفهوم مباني الطاقة الصفرية</w:t>
      </w:r>
      <w:r w:rsidRPr="00EE3E4D">
        <w:rPr>
          <w:rFonts w:ascii="Simplified Arabic" w:eastAsia="Times New Roman" w:hAnsi="Simplified Arabic" w:cs="Simplified Arabic"/>
          <w:color w:val="000000" w:themeColor="text1"/>
          <w:kern w:val="0"/>
          <w:sz w:val="28"/>
          <w:szCs w:val="28"/>
          <w14:ligatures w14:val="none"/>
        </w:rPr>
        <w:t xml:space="preserve"> (Li, Yang &amp; Lam, 2013).</w:t>
      </w:r>
    </w:p>
    <w:p w14:paraId="0A3C5E4F" w14:textId="77777777" w:rsidR="003563F9" w:rsidRPr="00EE3E4D" w:rsidRDefault="003563F9" w:rsidP="00C75ED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217309"/>
      <w:r w:rsidRPr="00EE3E4D">
        <w:rPr>
          <w:rFonts w:ascii="Simplified Arabic" w:eastAsia="Times New Roman" w:hAnsi="Simplified Arabic" w:cs="Simplified Arabic"/>
          <w:b/>
          <w:bCs/>
          <w:color w:val="000000" w:themeColor="text1"/>
          <w:kern w:val="0"/>
          <w:sz w:val="32"/>
          <w:szCs w:val="32"/>
          <w:rtl/>
          <w14:ligatures w14:val="none"/>
        </w:rPr>
        <w:t>خامساً: النظريات المفسّرة للعلاقة بين متغيرات الدراسة</w:t>
      </w:r>
      <w:bookmarkEnd w:id="21"/>
    </w:p>
    <w:p w14:paraId="48FAA6BC"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تستند الدراسة الحالية في إطارها النظري إلى عدة نظريات ونماذج علمية تُفسّر العلاقة بين ممارسات الاستدامة وخفض استهلاك الطاقة في المباني. وتأتي في مقدمتها نظرية التصميم المتكامل </w:t>
      </w:r>
      <w:r w:rsidRPr="00EE3E4D">
        <w:rPr>
          <w:rFonts w:ascii="Simplified Arabic" w:eastAsia="Times New Roman" w:hAnsi="Simplified Arabic" w:cs="Simplified Arabic"/>
          <w:color w:val="000000" w:themeColor="text1"/>
          <w:kern w:val="0"/>
          <w:sz w:val="28"/>
          <w:szCs w:val="28"/>
          <w14:ligatures w14:val="none"/>
        </w:rPr>
        <w:t xml:space="preserve">(Integrated Design Theory) </w:t>
      </w:r>
      <w:r w:rsidRPr="00EE3E4D">
        <w:rPr>
          <w:rFonts w:ascii="Simplified Arabic" w:eastAsia="Times New Roman" w:hAnsi="Simplified Arabic" w:cs="Simplified Arabic"/>
          <w:color w:val="000000" w:themeColor="text1"/>
          <w:kern w:val="0"/>
          <w:sz w:val="28"/>
          <w:szCs w:val="28"/>
          <w:rtl/>
          <w14:ligatures w14:val="none"/>
        </w:rPr>
        <w:t>التي ترى أن تحقيق الكفاءة الطاقوية المثلى يستلزم تكامل جميع عناصر التصميم المعماري والهندسي والتشغيلي في منظومة واحدة منذ المراحل الأولى للمشروع، وليس معالجتها بشكل منفصل ومتتابع. كما تستند الدراسة إلى نموذج دورة حياة المبنى</w:t>
      </w:r>
      <w:r w:rsidRPr="00EE3E4D">
        <w:rPr>
          <w:rFonts w:ascii="Simplified Arabic" w:eastAsia="Times New Roman" w:hAnsi="Simplified Arabic" w:cs="Simplified Arabic"/>
          <w:color w:val="000000" w:themeColor="text1"/>
          <w:kern w:val="0"/>
          <w:sz w:val="28"/>
          <w:szCs w:val="28"/>
          <w14:ligatures w14:val="none"/>
        </w:rPr>
        <w:t xml:space="preserve"> (Building Life Cycle Model) </w:t>
      </w:r>
      <w:r w:rsidRPr="00EE3E4D">
        <w:rPr>
          <w:rFonts w:ascii="Simplified Arabic" w:eastAsia="Times New Roman" w:hAnsi="Simplified Arabic" w:cs="Simplified Arabic"/>
          <w:color w:val="000000" w:themeColor="text1"/>
          <w:kern w:val="0"/>
          <w:sz w:val="28"/>
          <w:szCs w:val="28"/>
          <w:rtl/>
          <w14:ligatures w14:val="none"/>
        </w:rPr>
        <w:t xml:space="preserve">الذي يؤكد أن استهلاك الطاقة يجب أن يُقيَّم عبر جميع مراحل حياة المبنى بدءاً من الطاقة المجسّدة في </w:t>
      </w:r>
      <w:r w:rsidRPr="00EE3E4D">
        <w:rPr>
          <w:rFonts w:ascii="Simplified Arabic" w:eastAsia="Times New Roman" w:hAnsi="Simplified Arabic" w:cs="Simplified Arabic"/>
          <w:color w:val="000000" w:themeColor="text1"/>
          <w:kern w:val="0"/>
          <w:sz w:val="28"/>
          <w:szCs w:val="28"/>
          <w:rtl/>
          <w14:ligatures w14:val="none"/>
        </w:rPr>
        <w:lastRenderedPageBreak/>
        <w:t>مواد البناء مروراً بطاقة التشغيل وصولاً إلى طاقة الهدم وإعادة التدوير (عواد والمسلمي وإبراهيم، 2025). فضلاً عن ذلك، تستفيد الدراسة من نموذج مباني الطاقة الصفرية</w:t>
      </w:r>
      <w:r w:rsidRPr="00EE3E4D">
        <w:rPr>
          <w:rFonts w:ascii="Simplified Arabic" w:eastAsia="Times New Roman" w:hAnsi="Simplified Arabic" w:cs="Simplified Arabic"/>
          <w:color w:val="000000" w:themeColor="text1"/>
          <w:kern w:val="0"/>
          <w:sz w:val="28"/>
          <w:szCs w:val="28"/>
          <w14:ligatures w14:val="none"/>
        </w:rPr>
        <w:t xml:space="preserve"> (Zero Energy Building Model) </w:t>
      </w:r>
      <w:r w:rsidRPr="00EE3E4D">
        <w:rPr>
          <w:rFonts w:ascii="Simplified Arabic" w:eastAsia="Times New Roman" w:hAnsi="Simplified Arabic" w:cs="Simplified Arabic"/>
          <w:color w:val="000000" w:themeColor="text1"/>
          <w:kern w:val="0"/>
          <w:sz w:val="28"/>
          <w:szCs w:val="28"/>
          <w:rtl/>
          <w14:ligatures w14:val="none"/>
        </w:rPr>
        <w:t>الذي يُقدّم إطاراً لتحقيق التوازن بين الطاقة المستهلكة والطاقة المولّدة من مصادر متجددة داخل المبنى أو بالقرب منه، ومن التطورات الحديثة في مجال تعلم الآلة والذكاء الاصطناعي التي أثبتت قدرتها على التنبؤ بأنماط استهلاك الطاقة وتحسينها بدقة عالية من خلال تحليل البيانات الضخمة المُجمَّعة من أنظمة إدارة المباني الذكية</w:t>
      </w:r>
      <w:r w:rsidRPr="00EE3E4D">
        <w:rPr>
          <w:rFonts w:ascii="Simplified Arabic" w:eastAsia="Times New Roman" w:hAnsi="Simplified Arabic" w:cs="Simplified Arabic"/>
          <w:color w:val="000000" w:themeColor="text1"/>
          <w:kern w:val="0"/>
          <w:sz w:val="28"/>
          <w:szCs w:val="28"/>
          <w14:ligatures w14:val="none"/>
        </w:rPr>
        <w:t xml:space="preserve"> (Mahmood et al., 2024).</w:t>
      </w:r>
    </w:p>
    <w:p w14:paraId="51B2F440" w14:textId="407F2460" w:rsidR="00C75ED0" w:rsidRPr="00EE3E4D" w:rsidRDefault="00C75ED0" w:rsidP="00C75ED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169790506"/>
      <w:bookmarkStart w:id="23" w:name="_Toc233916293"/>
      <w:bookmarkEnd w:id="13"/>
      <w:r w:rsidRPr="00EE3E4D">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58BD2A22"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باعتباره المنهج الأنسب لطبيعة الدراسة وأهدافها، حيث سيُستخدم في وصف ممارسات الاستدامة في المباني بأبعادها الأربعة (كفاءة أنظمة الطاقة، التصميم المعماري الأخضر، التقنيات الذكية وإنترنت الأشياء، إدارة الموارد والمواد المستدامة) وتحليل أثرها على خفض استهلاك الطاقة في مرافق مركز الملك عبدالله المالي بمدينة الرياض. وسيتيح هذا المنهج جمع البيانات من الواقع الفعلي ووصف الظاهرة محل الدراسة وصفاً دقيقاً وتحليلها كمياً من خلال الأساليب الإحصائية المناسبة للوصول إلى استنتاجات علمية دقيقة</w:t>
      </w:r>
      <w:r w:rsidRPr="00EE3E4D">
        <w:rPr>
          <w:rFonts w:ascii="Simplified Arabic" w:eastAsia="Times New Roman" w:hAnsi="Simplified Arabic" w:cs="Simplified Arabic"/>
          <w:color w:val="000000" w:themeColor="text1"/>
          <w:kern w:val="0"/>
          <w:sz w:val="28"/>
          <w:szCs w:val="28"/>
          <w14:ligatures w14:val="none"/>
        </w:rPr>
        <w:t>.</w:t>
      </w:r>
    </w:p>
    <w:p w14:paraId="6C0638D5"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كما ستتبنى الدراسة أسلوب المسح الميداني من خلال تصميم استبانة علمية محكّمة ستُوزَّع على عينة الدراسة لجمع البيانات الأولية حول واقع تطبيق ممارسات الاستدامة ومستوى خفض استهلاك الطاقة المتحقق في مرافق المركز. وسيُستخدم أسلوب التحليل الارتباطي والانحداري لاختبار العلاقات السببية بين المتغير المستقل (ممارسات الاستدامة في المباني) بأبعاده الأربعة والمتغير التابع (خفض استهلاك الطاقة)، بما يُمكّن من اختبار فروض الدراسة والإجابة عن أسئلتها بموضوعية ودقة علمية</w:t>
      </w:r>
      <w:r w:rsidRPr="00EE3E4D">
        <w:rPr>
          <w:rFonts w:ascii="Simplified Arabic" w:eastAsia="Times New Roman" w:hAnsi="Simplified Arabic" w:cs="Simplified Arabic"/>
          <w:color w:val="000000" w:themeColor="text1"/>
          <w:kern w:val="0"/>
          <w:sz w:val="28"/>
          <w:szCs w:val="28"/>
          <w14:ligatures w14:val="none"/>
        </w:rPr>
        <w:t>.</w:t>
      </w:r>
    </w:p>
    <w:p w14:paraId="55D85991" w14:textId="14196C41" w:rsidR="003563F9" w:rsidRPr="00EE3E4D" w:rsidRDefault="00C75ED0" w:rsidP="00C75ED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4217311"/>
      <w:bookmarkStart w:id="25" w:name="_Toc233916294"/>
      <w:r w:rsidRPr="00EE3E4D">
        <w:rPr>
          <w:rFonts w:ascii="Simplified Arabic" w:eastAsia="Times New Roman" w:hAnsi="Simplified Arabic" w:cs="Simplified Arabic" w:hint="cs"/>
          <w:b/>
          <w:bCs/>
          <w:color w:val="000000" w:themeColor="text1"/>
          <w:kern w:val="0"/>
          <w:sz w:val="36"/>
          <w:szCs w:val="36"/>
          <w:rtl/>
          <w14:ligatures w14:val="none"/>
        </w:rPr>
        <w:t xml:space="preserve">11.1 </w:t>
      </w:r>
      <w:r w:rsidR="003563F9" w:rsidRPr="00EE3E4D">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4"/>
      <w:bookmarkEnd w:id="25"/>
    </w:p>
    <w:p w14:paraId="67F0F520"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مرافق مركز الملك عبدالله المالي (كافد) بمدينة الرياض ذوي العلاقة المباشرة بممارسات الاستدامة وإدارة الطاقة، والذين يشملون المهندسين المعماريين ومهندسي الطاقة والاستدامة، ومديري المرافق والتشغيل والصيانة، والمتخصصين في إدارة المباني الذكية، ومسؤولي الاستدامة البيئية العاملين في شركة إدارة وتطوير مركز الملك عبدالله المالي والشركات </w:t>
      </w:r>
      <w:r w:rsidRPr="00EE3E4D">
        <w:rPr>
          <w:rFonts w:ascii="Simplified Arabic" w:eastAsia="Times New Roman" w:hAnsi="Simplified Arabic" w:cs="Simplified Arabic"/>
          <w:color w:val="000000" w:themeColor="text1"/>
          <w:kern w:val="0"/>
          <w:sz w:val="28"/>
          <w:szCs w:val="28"/>
          <w:rtl/>
          <w14:ligatures w14:val="none"/>
        </w:rPr>
        <w:lastRenderedPageBreak/>
        <w:t>المُشغّلة للمرافق داخل المركز. ووفقاً للبيانات المتاحة يضم المركز أكثر من 95 مبنى ويعمل فيه ما يزيد عن 20,000 موظف موزعين على أكثر من 100 شركة وجهة محلية ودولية، ويُقدَّر مجتمع الدراسة المستهدف من المتخصصين ذوي العلاقة بالاستدامة وإدارة الطاقة والمرافق بنحو (500) فرد</w:t>
      </w:r>
      <w:r w:rsidRPr="00EE3E4D">
        <w:rPr>
          <w:rFonts w:ascii="Simplified Arabic" w:eastAsia="Times New Roman" w:hAnsi="Simplified Arabic" w:cs="Simplified Arabic"/>
          <w:color w:val="000000" w:themeColor="text1"/>
          <w:kern w:val="0"/>
          <w:sz w:val="28"/>
          <w:szCs w:val="28"/>
          <w14:ligatures w14:val="none"/>
        </w:rPr>
        <w:t>.</w:t>
      </w:r>
    </w:p>
    <w:p w14:paraId="21F8CA95"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لضمان تمثيل جميع الفئات الوظيفية ذات الصلة تمثيلاً متوازناً</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وسيُحدَّد حجم العينة وفقاً لجدول</w:t>
      </w:r>
      <w:r w:rsidRPr="00EE3E4D">
        <w:rPr>
          <w:rFonts w:ascii="Simplified Arabic" w:eastAsia="Times New Roman" w:hAnsi="Simplified Arabic" w:cs="Simplified Arabic"/>
          <w:color w:val="000000" w:themeColor="text1"/>
          <w:kern w:val="0"/>
          <w:sz w:val="28"/>
          <w:szCs w:val="28"/>
          <w14:ligatures w14:val="none"/>
        </w:rPr>
        <w:t xml:space="preserve"> (Krejcie &amp; Morgan, 1970) </w:t>
      </w:r>
      <w:r w:rsidRPr="00EE3E4D">
        <w:rPr>
          <w:rFonts w:ascii="Simplified Arabic" w:eastAsia="Times New Roman" w:hAnsi="Simplified Arabic" w:cs="Simplified Arabic"/>
          <w:color w:val="000000" w:themeColor="text1"/>
          <w:kern w:val="0"/>
          <w:sz w:val="28"/>
          <w:szCs w:val="28"/>
          <w:rtl/>
          <w14:ligatures w14:val="none"/>
        </w:rPr>
        <w:t>لتحديد حجم العينات، حيث سيبلغ الحد الأدنى المناسب للعينة (217) مفردة من مجتمع قوامه (500) فرد عند مستوى ثقة 95% وهامش خطأ 5%. وسيتم توزيع</w:t>
      </w:r>
      <w:r w:rsidRPr="00EE3E4D">
        <w:rPr>
          <w:rFonts w:ascii="Simplified Arabic" w:eastAsia="Times New Roman" w:hAnsi="Simplified Arabic" w:cs="Simplified Arabic"/>
          <w:color w:val="000000" w:themeColor="text1"/>
          <w:kern w:val="0"/>
          <w:sz w:val="28"/>
          <w:szCs w:val="28"/>
          <w14:ligatures w14:val="none"/>
        </w:rPr>
        <w:t xml:space="preserve"> (250) </w:t>
      </w:r>
      <w:r w:rsidRPr="00EE3E4D">
        <w:rPr>
          <w:rFonts w:ascii="Simplified Arabic" w:eastAsia="Times New Roman" w:hAnsi="Simplified Arabic" w:cs="Simplified Arabic"/>
          <w:color w:val="000000" w:themeColor="text1"/>
          <w:kern w:val="0"/>
          <w:sz w:val="28"/>
          <w:szCs w:val="28"/>
          <w:rtl/>
          <w14:ligatures w14:val="none"/>
        </w:rPr>
        <w:t>استبانة لتعويض الفاقد المتوقع في الاستبانات غير المكتملة أو غير المستردة، وستُصنَّف العينة إلى طبقات تشمل: المهندسين والمتخصصين الفنيين، ومديري المرافق والتشغيل، ومسؤولي الاستدامة والبيئة، والإداريين ذوي العلاقة بإدارة الطاقة، وذلك لضمان شمولية النتائج وقابليتها للتعميم على مجتمع الدراسة</w:t>
      </w:r>
      <w:r w:rsidRPr="00EE3E4D">
        <w:rPr>
          <w:rFonts w:ascii="Simplified Arabic" w:eastAsia="Times New Roman" w:hAnsi="Simplified Arabic" w:cs="Simplified Arabic"/>
          <w:color w:val="000000" w:themeColor="text1"/>
          <w:kern w:val="0"/>
          <w:sz w:val="28"/>
          <w:szCs w:val="28"/>
          <w14:ligatures w14:val="none"/>
        </w:rPr>
        <w:t>.</w:t>
      </w:r>
    </w:p>
    <w:p w14:paraId="3B517A9C" w14:textId="0E9BC572" w:rsidR="003563F9" w:rsidRPr="00EE3E4D" w:rsidRDefault="00C75ED0" w:rsidP="00C75ED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4217312"/>
      <w:bookmarkStart w:id="27" w:name="_Toc233916295"/>
      <w:r w:rsidRPr="00EE3E4D">
        <w:rPr>
          <w:rFonts w:ascii="Simplified Arabic" w:eastAsia="Times New Roman" w:hAnsi="Simplified Arabic" w:cs="Simplified Arabic" w:hint="cs"/>
          <w:b/>
          <w:bCs/>
          <w:color w:val="000000" w:themeColor="text1"/>
          <w:kern w:val="0"/>
          <w:sz w:val="36"/>
          <w:szCs w:val="36"/>
          <w:rtl/>
          <w14:ligatures w14:val="none"/>
        </w:rPr>
        <w:t xml:space="preserve">12.1 </w:t>
      </w:r>
      <w:r w:rsidR="003563F9" w:rsidRPr="00EE3E4D">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6"/>
      <w:bookmarkEnd w:id="27"/>
    </w:p>
    <w:p w14:paraId="3FD975A8" w14:textId="77777777" w:rsidR="003563F9" w:rsidRPr="00EE3E4D" w:rsidRDefault="003563F9" w:rsidP="00514DE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E3E4D">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 هما</w:t>
      </w:r>
      <w:r w:rsidRPr="00EE3E4D">
        <w:rPr>
          <w:rFonts w:ascii="Simplified Arabic" w:eastAsia="Times New Roman" w:hAnsi="Simplified Arabic" w:cs="Simplified Arabic"/>
          <w:b/>
          <w:bCs/>
          <w:color w:val="000000" w:themeColor="text1"/>
          <w:kern w:val="0"/>
          <w:sz w:val="28"/>
          <w:szCs w:val="28"/>
          <w14:ligatures w14:val="none"/>
        </w:rPr>
        <w:t>:</w:t>
      </w:r>
    </w:p>
    <w:p w14:paraId="148396B6" w14:textId="77777777" w:rsidR="003563F9" w:rsidRPr="00EE3E4D" w:rsidRDefault="003563F9" w:rsidP="00E5704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المصادر الثانوية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العلمية (ماجستير ودكتوراه)، والتقارير والنشرات الرسمية الصادرة عن مركز الملك عبدالله المالي وتقرير الاستدامة الخاص به، ومواقع الإنترنت الموثوقة وقواعد البيانات العلمية، وذلك لبناء الإطار النظري للدراسة والتعرف على الدراسات السابقة</w:t>
      </w:r>
      <w:r w:rsidRPr="00EE3E4D">
        <w:rPr>
          <w:rFonts w:ascii="Simplified Arabic" w:eastAsia="Times New Roman" w:hAnsi="Simplified Arabic" w:cs="Simplified Arabic"/>
          <w:color w:val="000000" w:themeColor="text1"/>
          <w:kern w:val="0"/>
          <w:sz w:val="28"/>
          <w:szCs w:val="28"/>
          <w14:ligatures w14:val="none"/>
        </w:rPr>
        <w:t>.</w:t>
      </w:r>
    </w:p>
    <w:p w14:paraId="17396E14" w14:textId="77777777" w:rsidR="003563F9" w:rsidRPr="00EE3E4D" w:rsidRDefault="003563F9" w:rsidP="00E5704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المصادر الأولية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من خلال أداة الاستبانة المصممة خصيصاً لأغراض الدراسة، والتي ستُوزَّع على أفراد عينة الدراسة من العاملين في مرافق مركز الملك عبدالله المالي</w:t>
      </w:r>
      <w:r w:rsidRPr="00EE3E4D">
        <w:rPr>
          <w:rFonts w:ascii="Simplified Arabic" w:eastAsia="Times New Roman" w:hAnsi="Simplified Arabic" w:cs="Simplified Arabic"/>
          <w:color w:val="000000" w:themeColor="text1"/>
          <w:kern w:val="0"/>
          <w:sz w:val="28"/>
          <w:szCs w:val="28"/>
          <w14:ligatures w14:val="none"/>
        </w:rPr>
        <w:t>.</w:t>
      </w:r>
    </w:p>
    <w:p w14:paraId="7CB8231A" w14:textId="2533DBBC" w:rsidR="003563F9" w:rsidRPr="00EE3E4D" w:rsidRDefault="00C75ED0" w:rsidP="00C75ED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4217313"/>
      <w:bookmarkStart w:id="29" w:name="_Toc233916296"/>
      <w:r w:rsidRPr="00EE3E4D">
        <w:rPr>
          <w:rFonts w:ascii="Simplified Arabic" w:eastAsia="Times New Roman" w:hAnsi="Simplified Arabic" w:cs="Simplified Arabic" w:hint="cs"/>
          <w:b/>
          <w:bCs/>
          <w:color w:val="000000" w:themeColor="text1"/>
          <w:kern w:val="0"/>
          <w:sz w:val="36"/>
          <w:szCs w:val="36"/>
          <w:rtl/>
          <w14:ligatures w14:val="none"/>
        </w:rPr>
        <w:t xml:space="preserve">13.1 </w:t>
      </w:r>
      <w:r w:rsidR="003563F9" w:rsidRPr="00EE3E4D">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8"/>
      <w:bookmarkEnd w:id="29"/>
    </w:p>
    <w:p w14:paraId="3F2787D1"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وفق مقياس ليكرت الخماسي (موافق بشدة، موافق، محايد، غير موافق، غير موافق بشدة)، وستتكون من الأقسام التالية</w:t>
      </w:r>
      <w:r w:rsidRPr="00EE3E4D">
        <w:rPr>
          <w:rFonts w:ascii="Simplified Arabic" w:eastAsia="Times New Roman" w:hAnsi="Simplified Arabic" w:cs="Simplified Arabic"/>
          <w:color w:val="000000" w:themeColor="text1"/>
          <w:kern w:val="0"/>
          <w:sz w:val="28"/>
          <w:szCs w:val="28"/>
          <w14:ligatures w14:val="none"/>
        </w:rPr>
        <w:t>:</w:t>
      </w:r>
    </w:p>
    <w:p w14:paraId="6A924200" w14:textId="77777777" w:rsidR="003563F9" w:rsidRPr="00EE3E4D" w:rsidRDefault="003563F9" w:rsidP="00E57047">
      <w:pPr>
        <w:pStyle w:val="ListParagraph"/>
        <w:numPr>
          <w:ilvl w:val="0"/>
          <w:numId w:val="7"/>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القسم الأول: البيانات الديموغرافية ويشمل المتغيرات الشخصية والوظيفية لأفراد العينة (المؤهل العلمي، سنوات الخبرة، التخصص الوظيفي، جهة العمل)</w:t>
      </w:r>
      <w:r w:rsidRPr="00EE3E4D">
        <w:rPr>
          <w:rFonts w:ascii="Simplified Arabic" w:eastAsia="Times New Roman" w:hAnsi="Simplified Arabic" w:cs="Simplified Arabic"/>
          <w:color w:val="000000" w:themeColor="text1"/>
          <w:kern w:val="0"/>
          <w:sz w:val="28"/>
          <w:szCs w:val="28"/>
          <w14:ligatures w14:val="none"/>
        </w:rPr>
        <w:t>.</w:t>
      </w:r>
    </w:p>
    <w:p w14:paraId="07FAFB7B" w14:textId="77777777" w:rsidR="003563F9" w:rsidRPr="00EE3E4D" w:rsidRDefault="003563F9" w:rsidP="00E57047">
      <w:pPr>
        <w:pStyle w:val="ListParagraph"/>
        <w:numPr>
          <w:ilvl w:val="0"/>
          <w:numId w:val="7"/>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القسم الثاني: المتغير المستقل – ممارسات الاستدامة في المباني (16 فقرة) ويتكون من أربعة أبعاد يقيس كل بُعد منها جانباً من ممارسات الاستدامة في مرافق المركز، وذلك على النحو التالي</w:t>
      </w:r>
      <w:r w:rsidRPr="00EE3E4D">
        <w:rPr>
          <w:rFonts w:ascii="Simplified Arabic" w:eastAsia="Times New Roman" w:hAnsi="Simplified Arabic" w:cs="Simplified Arabic"/>
          <w:color w:val="000000" w:themeColor="text1"/>
          <w:kern w:val="0"/>
          <w:sz w:val="28"/>
          <w:szCs w:val="28"/>
          <w14:ligatures w14:val="none"/>
        </w:rPr>
        <w:t>:</w:t>
      </w:r>
    </w:p>
    <w:tbl>
      <w:tblPr>
        <w:tblStyle w:val="GridTable4-Accent1"/>
        <w:bidiVisual/>
        <w:tblW w:w="6128" w:type="dxa"/>
        <w:jc w:val="center"/>
        <w:tblLook w:val="04A0" w:firstRow="1" w:lastRow="0" w:firstColumn="1" w:lastColumn="0" w:noHBand="0" w:noVBand="1"/>
      </w:tblPr>
      <w:tblGrid>
        <w:gridCol w:w="4664"/>
        <w:gridCol w:w="1464"/>
      </w:tblGrid>
      <w:tr w:rsidR="00EE3E4D" w:rsidRPr="00EE3E4D" w14:paraId="727A120F" w14:textId="77777777" w:rsidTr="00C75ED0">
        <w:trPr>
          <w:cnfStyle w:val="100000000000" w:firstRow="1" w:lastRow="0" w:firstColumn="0" w:lastColumn="0" w:oddVBand="0" w:evenVBand="0" w:oddHBand="0"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8E4C5D" w14:textId="77777777" w:rsidR="003563F9" w:rsidRPr="00EE3E4D" w:rsidRDefault="003563F9" w:rsidP="00C75ED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68146BD7" w14:textId="77777777" w:rsidR="003563F9" w:rsidRPr="00EE3E4D" w:rsidRDefault="003563F9" w:rsidP="00C75ED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عدد الفقرات</w:t>
            </w:r>
          </w:p>
        </w:tc>
      </w:tr>
      <w:tr w:rsidR="00EE3E4D" w:rsidRPr="00EE3E4D" w14:paraId="780479F2" w14:textId="77777777" w:rsidTr="00C75ED0">
        <w:trPr>
          <w:cnfStyle w:val="000000100000" w:firstRow="0" w:lastRow="0" w:firstColumn="0" w:lastColumn="0" w:oddVBand="0" w:evenVBand="0" w:oddHBand="1" w:evenHBand="0" w:firstRowFirstColumn="0" w:firstRowLastColumn="0" w:lastRowFirstColumn="0" w:lastRowLastColumn="0"/>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13CC6C" w14:textId="77777777" w:rsidR="003563F9" w:rsidRPr="00EE3E4D" w:rsidRDefault="003563F9" w:rsidP="00C75ED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البُعد الأول: كفاءة أنظمة الطاقة</w:t>
            </w:r>
          </w:p>
        </w:tc>
        <w:tc>
          <w:tcPr>
            <w:tcW w:w="0" w:type="auto"/>
            <w:vAlign w:val="center"/>
            <w:hideMark/>
          </w:tcPr>
          <w:p w14:paraId="2296388F" w14:textId="77777777" w:rsidR="003563F9" w:rsidRPr="00EE3E4D" w:rsidRDefault="003563F9" w:rsidP="00C75ED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14:ligatures w14:val="none"/>
              </w:rPr>
              <w:t xml:space="preserve">(4) </w:t>
            </w:r>
            <w:r w:rsidRPr="00EE3E4D">
              <w:rPr>
                <w:rFonts w:ascii="Simplified Arabic" w:eastAsia="Times New Roman" w:hAnsi="Simplified Arabic" w:cs="Simplified Arabic"/>
                <w:color w:val="000000" w:themeColor="text1"/>
                <w:kern w:val="0"/>
                <w:sz w:val="28"/>
                <w:szCs w:val="28"/>
                <w:rtl/>
                <w14:ligatures w14:val="none"/>
              </w:rPr>
              <w:t>فقرات</w:t>
            </w:r>
          </w:p>
        </w:tc>
      </w:tr>
      <w:tr w:rsidR="00EE3E4D" w:rsidRPr="00EE3E4D" w14:paraId="7510D404" w14:textId="77777777" w:rsidTr="00C75ED0">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C73B5D" w14:textId="77777777" w:rsidR="003563F9" w:rsidRPr="00EE3E4D" w:rsidRDefault="003563F9" w:rsidP="00C75ED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البُعد الثاني: التصميم المعماري الأخضر</w:t>
            </w:r>
          </w:p>
        </w:tc>
        <w:tc>
          <w:tcPr>
            <w:tcW w:w="0" w:type="auto"/>
            <w:vAlign w:val="center"/>
            <w:hideMark/>
          </w:tcPr>
          <w:p w14:paraId="1C3D41C5" w14:textId="77777777" w:rsidR="003563F9" w:rsidRPr="00EE3E4D" w:rsidRDefault="003563F9" w:rsidP="00C75ED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14:ligatures w14:val="none"/>
              </w:rPr>
              <w:t xml:space="preserve">(4) </w:t>
            </w:r>
            <w:r w:rsidRPr="00EE3E4D">
              <w:rPr>
                <w:rFonts w:ascii="Simplified Arabic" w:eastAsia="Times New Roman" w:hAnsi="Simplified Arabic" w:cs="Simplified Arabic"/>
                <w:color w:val="000000" w:themeColor="text1"/>
                <w:kern w:val="0"/>
                <w:sz w:val="28"/>
                <w:szCs w:val="28"/>
                <w:rtl/>
                <w14:ligatures w14:val="none"/>
              </w:rPr>
              <w:t>فقرات</w:t>
            </w:r>
          </w:p>
        </w:tc>
      </w:tr>
      <w:tr w:rsidR="00EE3E4D" w:rsidRPr="00EE3E4D" w14:paraId="5CC16C36" w14:textId="77777777" w:rsidTr="00C75ED0">
        <w:trPr>
          <w:cnfStyle w:val="000000100000" w:firstRow="0" w:lastRow="0" w:firstColumn="0" w:lastColumn="0" w:oddVBand="0" w:evenVBand="0" w:oddHBand="1" w:evenHBand="0" w:firstRowFirstColumn="0" w:firstRowLastColumn="0" w:lastRowFirstColumn="0" w:lastRowLastColumn="0"/>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A29929" w14:textId="77777777" w:rsidR="003563F9" w:rsidRPr="00EE3E4D" w:rsidRDefault="003563F9" w:rsidP="00C75ED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البُعد الثالث: التقنيات الذكية وإنترنت الأشياء</w:t>
            </w:r>
          </w:p>
        </w:tc>
        <w:tc>
          <w:tcPr>
            <w:tcW w:w="0" w:type="auto"/>
            <w:vAlign w:val="center"/>
            <w:hideMark/>
          </w:tcPr>
          <w:p w14:paraId="75DA8F89" w14:textId="77777777" w:rsidR="003563F9" w:rsidRPr="00EE3E4D" w:rsidRDefault="003563F9" w:rsidP="00C75ED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14:ligatures w14:val="none"/>
              </w:rPr>
              <w:t xml:space="preserve">(4) </w:t>
            </w:r>
            <w:r w:rsidRPr="00EE3E4D">
              <w:rPr>
                <w:rFonts w:ascii="Simplified Arabic" w:eastAsia="Times New Roman" w:hAnsi="Simplified Arabic" w:cs="Simplified Arabic"/>
                <w:color w:val="000000" w:themeColor="text1"/>
                <w:kern w:val="0"/>
                <w:sz w:val="28"/>
                <w:szCs w:val="28"/>
                <w:rtl/>
                <w14:ligatures w14:val="none"/>
              </w:rPr>
              <w:t>فقرات</w:t>
            </w:r>
          </w:p>
        </w:tc>
      </w:tr>
      <w:tr w:rsidR="00EE3E4D" w:rsidRPr="00EE3E4D" w14:paraId="2815464D" w14:textId="77777777" w:rsidTr="00C75ED0">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612DC3" w14:textId="77777777" w:rsidR="003563F9" w:rsidRPr="00EE3E4D" w:rsidRDefault="003563F9" w:rsidP="00C75ED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البُعد الرابع: إدارة الموارد والمواد المستدامة</w:t>
            </w:r>
          </w:p>
        </w:tc>
        <w:tc>
          <w:tcPr>
            <w:tcW w:w="0" w:type="auto"/>
            <w:vAlign w:val="center"/>
            <w:hideMark/>
          </w:tcPr>
          <w:p w14:paraId="422532A9" w14:textId="77777777" w:rsidR="003563F9" w:rsidRPr="00EE3E4D" w:rsidRDefault="003563F9" w:rsidP="00C75ED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14:ligatures w14:val="none"/>
              </w:rPr>
              <w:t xml:space="preserve">(4) </w:t>
            </w:r>
            <w:r w:rsidRPr="00EE3E4D">
              <w:rPr>
                <w:rFonts w:ascii="Simplified Arabic" w:eastAsia="Times New Roman" w:hAnsi="Simplified Arabic" w:cs="Simplified Arabic"/>
                <w:color w:val="000000" w:themeColor="text1"/>
                <w:kern w:val="0"/>
                <w:sz w:val="28"/>
                <w:szCs w:val="28"/>
                <w:rtl/>
                <w14:ligatures w14:val="none"/>
              </w:rPr>
              <w:t>فقرات</w:t>
            </w:r>
          </w:p>
        </w:tc>
      </w:tr>
      <w:tr w:rsidR="00EE3E4D" w:rsidRPr="00EE3E4D" w14:paraId="17D401F3" w14:textId="77777777" w:rsidTr="00C75ED0">
        <w:trPr>
          <w:cnfStyle w:val="000000100000" w:firstRow="0" w:lastRow="0" w:firstColumn="0" w:lastColumn="0" w:oddVBand="0" w:evenVBand="0" w:oddHBand="1" w:evenHBand="0" w:firstRowFirstColumn="0" w:firstRowLastColumn="0" w:lastRowFirstColumn="0" w:lastRowLastColumn="0"/>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36C7B2" w14:textId="77777777" w:rsidR="003563F9" w:rsidRPr="00EE3E4D" w:rsidRDefault="003563F9" w:rsidP="00C75ED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الإجمالي</w:t>
            </w:r>
          </w:p>
        </w:tc>
        <w:tc>
          <w:tcPr>
            <w:tcW w:w="0" w:type="auto"/>
            <w:vAlign w:val="center"/>
            <w:hideMark/>
          </w:tcPr>
          <w:p w14:paraId="7797DBB1" w14:textId="77777777" w:rsidR="003563F9" w:rsidRPr="00EE3E4D" w:rsidRDefault="003563F9" w:rsidP="00C75ED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14:ligatures w14:val="none"/>
              </w:rPr>
              <w:t xml:space="preserve">(16) </w:t>
            </w:r>
            <w:r w:rsidRPr="00EE3E4D">
              <w:rPr>
                <w:rFonts w:ascii="Simplified Arabic" w:eastAsia="Times New Roman" w:hAnsi="Simplified Arabic" w:cs="Simplified Arabic"/>
                <w:color w:val="000000" w:themeColor="text1"/>
                <w:kern w:val="0"/>
                <w:sz w:val="28"/>
                <w:szCs w:val="28"/>
                <w:rtl/>
                <w14:ligatures w14:val="none"/>
              </w:rPr>
              <w:t>فقرة</w:t>
            </w:r>
          </w:p>
        </w:tc>
      </w:tr>
    </w:tbl>
    <w:p w14:paraId="41B47670" w14:textId="3AE6B644" w:rsidR="003563F9" w:rsidRPr="00EE3E4D" w:rsidRDefault="003563F9" w:rsidP="00E57047">
      <w:pPr>
        <w:pStyle w:val="ListParagraph"/>
        <w:numPr>
          <w:ilvl w:val="0"/>
          <w:numId w:val="7"/>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القسم الثالث: المتغير التابع – خفض استهلاك الطاقة (10 فقرات) وهو محور أحادي يقيس مستوى خفض استهلاك الطاقة المتحقق في مرافق مركز الملك عبدالله المالي، ويتكون من (10) فقرات تغطي مؤشرات خفض الاستهلاك الطاقوي من حيث الكفاءة التشغيلية وتقليل الأحمال الحرارية وخفض تكاليف الطاقة والحد من الانبعاثات الكربونية</w:t>
      </w:r>
      <w:r w:rsidRPr="00EE3E4D">
        <w:rPr>
          <w:rFonts w:ascii="Simplified Arabic" w:eastAsia="Times New Roman" w:hAnsi="Simplified Arabic" w:cs="Simplified Arabic"/>
          <w:color w:val="000000" w:themeColor="text1"/>
          <w:kern w:val="0"/>
          <w:sz w:val="28"/>
          <w:szCs w:val="28"/>
          <w14:ligatures w14:val="none"/>
        </w:rPr>
        <w:t>.</w:t>
      </w:r>
      <w:r w:rsidR="00C75ED0" w:rsidRPr="00EE3E4D">
        <w:rPr>
          <w:rFonts w:ascii="Simplified Arabic" w:eastAsia="Times New Roman" w:hAnsi="Simplified Arabic" w:cs="Simplified Arabic" w:hint="cs"/>
          <w:color w:val="000000" w:themeColor="text1"/>
          <w:kern w:val="0"/>
          <w:sz w:val="28"/>
          <w:szCs w:val="28"/>
          <w:rtl/>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بالإضافة إلى البيانات الديموغرافية</w:t>
      </w:r>
      <w:r w:rsidRPr="00EE3E4D">
        <w:rPr>
          <w:rFonts w:ascii="Simplified Arabic" w:eastAsia="Times New Roman" w:hAnsi="Simplified Arabic" w:cs="Simplified Arabic"/>
          <w:color w:val="000000" w:themeColor="text1"/>
          <w:kern w:val="0"/>
          <w:sz w:val="28"/>
          <w:szCs w:val="28"/>
          <w14:ligatures w14:val="none"/>
        </w:rPr>
        <w:t>.</w:t>
      </w:r>
    </w:p>
    <w:p w14:paraId="43307DFB"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وسيتم التحقق من صدق الأداة وثباتها من خلال صدق المحكّمين بعرض الاستبانة على مجموعة من الأساتذة المتخصصين لإبداء آرائهم، وصدق الاتساق الداخلي بحساب معامل ارتباط بيرسون بين كل فقرة والمحور الذي تنتمي إليه، وقياس الثبات باستخدام معامل ألفا كرونباخ </w:t>
      </w:r>
      <w:r w:rsidRPr="00EE3E4D">
        <w:rPr>
          <w:rFonts w:ascii="Simplified Arabic" w:eastAsia="Times New Roman" w:hAnsi="Simplified Arabic" w:cs="Simplified Arabic"/>
          <w:color w:val="000000" w:themeColor="text1"/>
          <w:kern w:val="0"/>
          <w:sz w:val="28"/>
          <w:szCs w:val="28"/>
          <w14:ligatures w14:val="none"/>
        </w:rPr>
        <w:t xml:space="preserve">(Cronbach's Alpha) </w:t>
      </w:r>
      <w:r w:rsidRPr="00EE3E4D">
        <w:rPr>
          <w:rFonts w:ascii="Simplified Arabic" w:eastAsia="Times New Roman" w:hAnsi="Simplified Arabic" w:cs="Simplified Arabic"/>
          <w:color w:val="000000" w:themeColor="text1"/>
          <w:kern w:val="0"/>
          <w:sz w:val="28"/>
          <w:szCs w:val="28"/>
          <w:rtl/>
          <w14:ligatures w14:val="none"/>
        </w:rPr>
        <w:t>للتأكد من موثوقية الأداة</w:t>
      </w:r>
      <w:r w:rsidRPr="00EE3E4D">
        <w:rPr>
          <w:rFonts w:ascii="Simplified Arabic" w:eastAsia="Times New Roman" w:hAnsi="Simplified Arabic" w:cs="Simplified Arabic"/>
          <w:color w:val="000000" w:themeColor="text1"/>
          <w:kern w:val="0"/>
          <w:sz w:val="28"/>
          <w:szCs w:val="28"/>
          <w14:ligatures w14:val="none"/>
        </w:rPr>
        <w:t>.</w:t>
      </w:r>
    </w:p>
    <w:p w14:paraId="482C1196" w14:textId="4DC6C62E" w:rsidR="003563F9" w:rsidRPr="00EE3E4D" w:rsidRDefault="00C75ED0" w:rsidP="00C75ED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4217314"/>
      <w:bookmarkStart w:id="31" w:name="_Toc233916297"/>
      <w:r w:rsidRPr="00EE3E4D">
        <w:rPr>
          <w:rFonts w:ascii="Simplified Arabic" w:eastAsia="Times New Roman" w:hAnsi="Simplified Arabic" w:cs="Simplified Arabic" w:hint="cs"/>
          <w:b/>
          <w:bCs/>
          <w:color w:val="000000" w:themeColor="text1"/>
          <w:kern w:val="0"/>
          <w:sz w:val="36"/>
          <w:szCs w:val="36"/>
          <w:rtl/>
          <w14:ligatures w14:val="none"/>
        </w:rPr>
        <w:t xml:space="preserve">14.1 </w:t>
      </w:r>
      <w:r w:rsidR="003563F9" w:rsidRPr="00EE3E4D">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0"/>
      <w:bookmarkEnd w:id="31"/>
    </w:p>
    <w:p w14:paraId="5DAB8F57" w14:textId="77777777" w:rsidR="003563F9" w:rsidRPr="00EE3E4D" w:rsidRDefault="003563F9" w:rsidP="00C75E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ستُحلَّل البيانات باستخدام برنامج الحزمة الإحصائية للعلوم الاجتماعية</w:t>
      </w:r>
      <w:r w:rsidRPr="00EE3E4D">
        <w:rPr>
          <w:rFonts w:ascii="Simplified Arabic" w:eastAsia="Times New Roman" w:hAnsi="Simplified Arabic" w:cs="Simplified Arabic"/>
          <w:color w:val="000000" w:themeColor="text1"/>
          <w:kern w:val="0"/>
          <w:sz w:val="28"/>
          <w:szCs w:val="28"/>
          <w14:ligatures w14:val="none"/>
        </w:rPr>
        <w:t xml:space="preserve"> (SPSS)</w:t>
      </w:r>
      <w:r w:rsidRPr="00EE3E4D">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EE3E4D">
        <w:rPr>
          <w:rFonts w:ascii="Simplified Arabic" w:eastAsia="Times New Roman" w:hAnsi="Simplified Arabic" w:cs="Simplified Arabic"/>
          <w:color w:val="000000" w:themeColor="text1"/>
          <w:kern w:val="0"/>
          <w:sz w:val="28"/>
          <w:szCs w:val="28"/>
          <w14:ligatures w14:val="none"/>
        </w:rPr>
        <w:t>:</w:t>
      </w:r>
    </w:p>
    <w:p w14:paraId="19A6F35F" w14:textId="77777777" w:rsidR="003563F9" w:rsidRPr="00EE3E4D" w:rsidRDefault="003563F9" w:rsidP="00E5704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الإحصاءات الوصفية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والمتوسطات الحسابية والانحرافات المعيارية لتحديد اتجاهات استجابات أفراد العينة ودرجة موافقتهم على فقرات الاستبانة</w:t>
      </w:r>
      <w:r w:rsidRPr="00EE3E4D">
        <w:rPr>
          <w:rFonts w:ascii="Simplified Arabic" w:eastAsia="Times New Roman" w:hAnsi="Simplified Arabic" w:cs="Simplified Arabic"/>
          <w:color w:val="000000" w:themeColor="text1"/>
          <w:kern w:val="0"/>
          <w:sz w:val="28"/>
          <w:szCs w:val="28"/>
          <w14:ligatures w14:val="none"/>
        </w:rPr>
        <w:t>.</w:t>
      </w:r>
    </w:p>
    <w:p w14:paraId="34D3332B" w14:textId="77777777" w:rsidR="003563F9" w:rsidRPr="00EE3E4D" w:rsidRDefault="003563F9" w:rsidP="00E5704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معامل ارتباط بيرسون</w:t>
      </w:r>
      <w:r w:rsidRPr="00EE3E4D">
        <w:rPr>
          <w:rFonts w:ascii="Simplified Arabic" w:eastAsia="Times New Roman" w:hAnsi="Simplified Arabic" w:cs="Simplified Arabic"/>
          <w:color w:val="000000" w:themeColor="text1"/>
          <w:kern w:val="0"/>
          <w:sz w:val="28"/>
          <w:szCs w:val="28"/>
          <w14:ligatures w14:val="none"/>
        </w:rPr>
        <w:t xml:space="preserve"> (Pearson Correlation): </w:t>
      </w:r>
      <w:r w:rsidRPr="00EE3E4D">
        <w:rPr>
          <w:rFonts w:ascii="Simplified Arabic" w:eastAsia="Times New Roman" w:hAnsi="Simplified Arabic" w:cs="Simplified Arabic"/>
          <w:color w:val="000000" w:themeColor="text1"/>
          <w:kern w:val="0"/>
          <w:sz w:val="28"/>
          <w:szCs w:val="28"/>
          <w:rtl/>
          <w14:ligatures w14:val="none"/>
        </w:rPr>
        <w:t>لقياس صدق الاتساق الداخلي لأداة الدراسة وتحديد قوة العلاقة واتجاهها بين المتغير المستقل بأبعاده والمتغير التابع</w:t>
      </w:r>
      <w:r w:rsidRPr="00EE3E4D">
        <w:rPr>
          <w:rFonts w:ascii="Simplified Arabic" w:eastAsia="Times New Roman" w:hAnsi="Simplified Arabic" w:cs="Simplified Arabic"/>
          <w:color w:val="000000" w:themeColor="text1"/>
          <w:kern w:val="0"/>
          <w:sz w:val="28"/>
          <w:szCs w:val="28"/>
          <w14:ligatures w14:val="none"/>
        </w:rPr>
        <w:t>.</w:t>
      </w:r>
    </w:p>
    <w:p w14:paraId="255EC02E" w14:textId="77777777" w:rsidR="003563F9" w:rsidRPr="00EE3E4D" w:rsidRDefault="003563F9" w:rsidP="00E5704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معامل ألفا كرونباخ</w:t>
      </w:r>
      <w:r w:rsidRPr="00EE3E4D">
        <w:rPr>
          <w:rFonts w:ascii="Simplified Arabic" w:eastAsia="Times New Roman" w:hAnsi="Simplified Arabic" w:cs="Simplified Arabic"/>
          <w:color w:val="000000" w:themeColor="text1"/>
          <w:kern w:val="0"/>
          <w:sz w:val="28"/>
          <w:szCs w:val="28"/>
          <w14:ligatures w14:val="none"/>
        </w:rPr>
        <w:t xml:space="preserve"> (Cronbach's Alpha): </w:t>
      </w:r>
      <w:r w:rsidRPr="00EE3E4D">
        <w:rPr>
          <w:rFonts w:ascii="Simplified Arabic" w:eastAsia="Times New Roman" w:hAnsi="Simplified Arabic" w:cs="Simplified Arabic"/>
          <w:color w:val="000000" w:themeColor="text1"/>
          <w:kern w:val="0"/>
          <w:sz w:val="28"/>
          <w:szCs w:val="28"/>
          <w:rtl/>
          <w14:ligatures w14:val="none"/>
        </w:rPr>
        <w:t>لقياس ثبات أداة الدراسة والتأكد من موثوقيتها واتساقها الداخلي</w:t>
      </w:r>
      <w:r w:rsidRPr="00EE3E4D">
        <w:rPr>
          <w:rFonts w:ascii="Simplified Arabic" w:eastAsia="Times New Roman" w:hAnsi="Simplified Arabic" w:cs="Simplified Arabic"/>
          <w:color w:val="000000" w:themeColor="text1"/>
          <w:kern w:val="0"/>
          <w:sz w:val="28"/>
          <w:szCs w:val="28"/>
          <w14:ligatures w14:val="none"/>
        </w:rPr>
        <w:t>.</w:t>
      </w:r>
    </w:p>
    <w:p w14:paraId="3EFF6A18" w14:textId="77777777" w:rsidR="003563F9" w:rsidRPr="00EE3E4D" w:rsidRDefault="003563F9" w:rsidP="00E5704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تحليل الانحدار المتعدد</w:t>
      </w:r>
      <w:r w:rsidRPr="00EE3E4D">
        <w:rPr>
          <w:rFonts w:ascii="Simplified Arabic" w:eastAsia="Times New Roman" w:hAnsi="Simplified Arabic" w:cs="Simplified Arabic"/>
          <w:color w:val="000000" w:themeColor="text1"/>
          <w:kern w:val="0"/>
          <w:sz w:val="28"/>
          <w:szCs w:val="28"/>
          <w14:ligatures w14:val="none"/>
        </w:rPr>
        <w:t xml:space="preserve"> (Multiple Regression Analysis): </w:t>
      </w:r>
      <w:r w:rsidRPr="00EE3E4D">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(ممارسات الاستدامة في المباني) مجتمعةً على المتغير التابع (خفض استهلاك الطاقة)</w:t>
      </w:r>
      <w:r w:rsidRPr="00EE3E4D">
        <w:rPr>
          <w:rFonts w:ascii="Simplified Arabic" w:eastAsia="Times New Roman" w:hAnsi="Simplified Arabic" w:cs="Simplified Arabic"/>
          <w:color w:val="000000" w:themeColor="text1"/>
          <w:kern w:val="0"/>
          <w:sz w:val="28"/>
          <w:szCs w:val="28"/>
          <w14:ligatures w14:val="none"/>
        </w:rPr>
        <w:t>.</w:t>
      </w:r>
    </w:p>
    <w:p w14:paraId="6795FC33" w14:textId="77777777" w:rsidR="003563F9" w:rsidRPr="00EE3E4D" w:rsidRDefault="003563F9" w:rsidP="00E5704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تحليل الانحدار البسيط</w:t>
      </w:r>
      <w:r w:rsidRPr="00EE3E4D">
        <w:rPr>
          <w:rFonts w:ascii="Simplified Arabic" w:eastAsia="Times New Roman" w:hAnsi="Simplified Arabic" w:cs="Simplified Arabic"/>
          <w:color w:val="000000" w:themeColor="text1"/>
          <w:kern w:val="0"/>
          <w:sz w:val="28"/>
          <w:szCs w:val="28"/>
          <w14:ligatures w14:val="none"/>
        </w:rPr>
        <w:t xml:space="preserve"> (Simple Regression Analysis): </w:t>
      </w:r>
      <w:r w:rsidRPr="00EE3E4D">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منفرداً على المتغير التابع</w:t>
      </w:r>
      <w:r w:rsidRPr="00EE3E4D">
        <w:rPr>
          <w:rFonts w:ascii="Simplified Arabic" w:eastAsia="Times New Roman" w:hAnsi="Simplified Arabic" w:cs="Simplified Arabic"/>
          <w:color w:val="000000" w:themeColor="text1"/>
          <w:kern w:val="0"/>
          <w:sz w:val="28"/>
          <w:szCs w:val="28"/>
          <w14:ligatures w14:val="none"/>
        </w:rPr>
        <w:t>.</w:t>
      </w:r>
    </w:p>
    <w:p w14:paraId="7FF9166D" w14:textId="77777777" w:rsidR="003563F9" w:rsidRPr="00EE3E4D" w:rsidRDefault="003563F9" w:rsidP="00E5704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EE3E4D">
        <w:rPr>
          <w:rFonts w:ascii="Simplified Arabic" w:eastAsia="Times New Roman" w:hAnsi="Simplified Arabic" w:cs="Simplified Arabic"/>
          <w:color w:val="000000" w:themeColor="text1"/>
          <w:kern w:val="0"/>
          <w:sz w:val="28"/>
          <w:szCs w:val="28"/>
          <w14:ligatures w14:val="none"/>
        </w:rPr>
        <w:t xml:space="preserve"> (Independent Samples T-Test): </w:t>
      </w:r>
      <w:r w:rsidRPr="00EE3E4D">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تبعاً للمتغيرات الديموغرافية ثنائية الفئات</w:t>
      </w:r>
      <w:r w:rsidRPr="00EE3E4D">
        <w:rPr>
          <w:rFonts w:ascii="Simplified Arabic" w:eastAsia="Times New Roman" w:hAnsi="Simplified Arabic" w:cs="Simplified Arabic"/>
          <w:color w:val="000000" w:themeColor="text1"/>
          <w:kern w:val="0"/>
          <w:sz w:val="28"/>
          <w:szCs w:val="28"/>
          <w14:ligatures w14:val="none"/>
        </w:rPr>
        <w:t>.</w:t>
      </w:r>
    </w:p>
    <w:p w14:paraId="11DE5501" w14:textId="77777777" w:rsidR="003563F9" w:rsidRPr="00EE3E4D" w:rsidRDefault="003563F9" w:rsidP="00E5704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تحليل التباين الأحادي</w:t>
      </w:r>
      <w:r w:rsidRPr="00EE3E4D">
        <w:rPr>
          <w:rFonts w:ascii="Simplified Arabic" w:eastAsia="Times New Roman" w:hAnsi="Simplified Arabic" w:cs="Simplified Arabic"/>
          <w:color w:val="000000" w:themeColor="text1"/>
          <w:kern w:val="0"/>
          <w:sz w:val="28"/>
          <w:szCs w:val="28"/>
          <w14:ligatures w14:val="none"/>
        </w:rPr>
        <w:t xml:space="preserve"> (One-Way ANOVA): </w:t>
      </w:r>
      <w:r w:rsidRPr="00EE3E4D">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تبعاً للمتغيرات الديموغرافية متعددة الفئات (المؤهل العلمي، سنوات الخبرة، التخصص الوظيفي، جهة العمل)، مع استخدام اختبار شيفيه</w:t>
      </w:r>
      <w:r w:rsidRPr="00EE3E4D">
        <w:rPr>
          <w:rFonts w:ascii="Simplified Arabic" w:eastAsia="Times New Roman" w:hAnsi="Simplified Arabic" w:cs="Simplified Arabic"/>
          <w:color w:val="000000" w:themeColor="text1"/>
          <w:kern w:val="0"/>
          <w:sz w:val="28"/>
          <w:szCs w:val="28"/>
          <w14:ligatures w14:val="none"/>
        </w:rPr>
        <w:t xml:space="preserve"> (Scheffé) </w:t>
      </w:r>
      <w:r w:rsidRPr="00EE3E4D">
        <w:rPr>
          <w:rFonts w:ascii="Simplified Arabic" w:eastAsia="Times New Roman" w:hAnsi="Simplified Arabic" w:cs="Simplified Arabic"/>
          <w:color w:val="000000" w:themeColor="text1"/>
          <w:kern w:val="0"/>
          <w:sz w:val="28"/>
          <w:szCs w:val="28"/>
          <w:rtl/>
          <w14:ligatures w14:val="none"/>
        </w:rPr>
        <w:t>للمقارنات البعدية عند وجود فروق دالة إحصائياً</w:t>
      </w:r>
      <w:r w:rsidRPr="00EE3E4D">
        <w:rPr>
          <w:rFonts w:ascii="Simplified Arabic" w:eastAsia="Times New Roman" w:hAnsi="Simplified Arabic" w:cs="Simplified Arabic"/>
          <w:color w:val="000000" w:themeColor="text1"/>
          <w:kern w:val="0"/>
          <w:sz w:val="28"/>
          <w:szCs w:val="28"/>
          <w14:ligatures w14:val="none"/>
        </w:rPr>
        <w:t>.</w:t>
      </w:r>
    </w:p>
    <w:p w14:paraId="196FAF27" w14:textId="77777777" w:rsidR="003563F9" w:rsidRPr="00EE3E4D" w:rsidRDefault="003563F9" w:rsidP="00E5704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معامل تضخم التباين</w:t>
      </w:r>
      <w:r w:rsidRPr="00EE3E4D">
        <w:rPr>
          <w:rFonts w:ascii="Simplified Arabic" w:eastAsia="Times New Roman" w:hAnsi="Simplified Arabic" w:cs="Simplified Arabic"/>
          <w:color w:val="000000" w:themeColor="text1"/>
          <w:kern w:val="0"/>
          <w:sz w:val="28"/>
          <w:szCs w:val="28"/>
          <w14:ligatures w14:val="none"/>
        </w:rPr>
        <w:t xml:space="preserve"> (VIF) </w:t>
      </w:r>
      <w:r w:rsidRPr="00EE3E4D">
        <w:rPr>
          <w:rFonts w:ascii="Simplified Arabic" w:eastAsia="Times New Roman" w:hAnsi="Simplified Arabic" w:cs="Simplified Arabic"/>
          <w:color w:val="000000" w:themeColor="text1"/>
          <w:kern w:val="0"/>
          <w:sz w:val="28"/>
          <w:szCs w:val="28"/>
          <w:rtl/>
          <w14:ligatures w14:val="none"/>
        </w:rPr>
        <w:t>واختبار التحمّل</w:t>
      </w:r>
      <w:r w:rsidRPr="00EE3E4D">
        <w:rPr>
          <w:rFonts w:ascii="Simplified Arabic" w:eastAsia="Times New Roman" w:hAnsi="Simplified Arabic" w:cs="Simplified Arabic"/>
          <w:color w:val="000000" w:themeColor="text1"/>
          <w:kern w:val="0"/>
          <w:sz w:val="28"/>
          <w:szCs w:val="28"/>
          <w14:ligatures w14:val="none"/>
        </w:rPr>
        <w:t xml:space="preserve"> (Tolerance): </w:t>
      </w:r>
      <w:r w:rsidRPr="00EE3E4D">
        <w:rPr>
          <w:rFonts w:ascii="Simplified Arabic" w:eastAsia="Times New Roman" w:hAnsi="Simplified Arabic" w:cs="Simplified Arabic"/>
          <w:color w:val="000000" w:themeColor="text1"/>
          <w:kern w:val="0"/>
          <w:sz w:val="28"/>
          <w:szCs w:val="28"/>
          <w:rtl/>
          <w14:ligatures w14:val="none"/>
        </w:rPr>
        <w:t>للتحقق من عدم وجود مشكلة الارتباط الخطي المتعدد بين المتغيرات المستقلة</w:t>
      </w:r>
      <w:r w:rsidRPr="00EE3E4D">
        <w:rPr>
          <w:rFonts w:ascii="Simplified Arabic" w:eastAsia="Times New Roman" w:hAnsi="Simplified Arabic" w:cs="Simplified Arabic"/>
          <w:color w:val="000000" w:themeColor="text1"/>
          <w:kern w:val="0"/>
          <w:sz w:val="28"/>
          <w:szCs w:val="28"/>
          <w14:ligatures w14:val="none"/>
        </w:rPr>
        <w:t>.</w:t>
      </w:r>
    </w:p>
    <w:p w14:paraId="31FF73BD" w14:textId="797F9954" w:rsidR="003563F9" w:rsidRPr="00EE3E4D" w:rsidRDefault="00C75ED0" w:rsidP="00C75ED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4217315"/>
      <w:bookmarkStart w:id="33" w:name="_Toc233916298"/>
      <w:r w:rsidRPr="00EE3E4D">
        <w:rPr>
          <w:rFonts w:ascii="Simplified Arabic" w:eastAsia="Times New Roman" w:hAnsi="Simplified Arabic" w:cs="Simplified Arabic" w:hint="cs"/>
          <w:b/>
          <w:bCs/>
          <w:color w:val="000000" w:themeColor="text1"/>
          <w:kern w:val="0"/>
          <w:sz w:val="36"/>
          <w:szCs w:val="36"/>
          <w:rtl/>
          <w14:ligatures w14:val="none"/>
        </w:rPr>
        <w:t xml:space="preserve">15.1 </w:t>
      </w:r>
      <w:r w:rsidR="003563F9" w:rsidRPr="00EE3E4D">
        <w:rPr>
          <w:rFonts w:ascii="Simplified Arabic" w:eastAsia="Times New Roman" w:hAnsi="Simplified Arabic" w:cs="Simplified Arabic"/>
          <w:b/>
          <w:bCs/>
          <w:color w:val="000000" w:themeColor="text1"/>
          <w:kern w:val="0"/>
          <w:sz w:val="36"/>
          <w:szCs w:val="36"/>
          <w:rtl/>
          <w14:ligatures w14:val="none"/>
        </w:rPr>
        <w:t>حدود الدراسة</w:t>
      </w:r>
      <w:bookmarkEnd w:id="32"/>
      <w:bookmarkEnd w:id="33"/>
    </w:p>
    <w:p w14:paraId="3007FA3E" w14:textId="77777777" w:rsidR="003563F9" w:rsidRPr="00EE3E4D" w:rsidRDefault="003563F9" w:rsidP="00514DE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E3E4D">
        <w:rPr>
          <w:rFonts w:ascii="Simplified Arabic" w:eastAsia="Times New Roman" w:hAnsi="Simplified Arabic" w:cs="Simplified Arabic"/>
          <w:b/>
          <w:bCs/>
          <w:color w:val="000000" w:themeColor="text1"/>
          <w:kern w:val="0"/>
          <w:sz w:val="28"/>
          <w:szCs w:val="28"/>
          <w:rtl/>
          <w14:ligatures w14:val="none"/>
        </w:rPr>
        <w:t>ستلتزم الدراسة بالحدود التالية</w:t>
      </w:r>
      <w:r w:rsidRPr="00EE3E4D">
        <w:rPr>
          <w:rFonts w:ascii="Simplified Arabic" w:eastAsia="Times New Roman" w:hAnsi="Simplified Arabic" w:cs="Simplified Arabic"/>
          <w:b/>
          <w:bCs/>
          <w:color w:val="000000" w:themeColor="text1"/>
          <w:kern w:val="0"/>
          <w:sz w:val="28"/>
          <w:szCs w:val="28"/>
          <w14:ligatures w14:val="none"/>
        </w:rPr>
        <w:t>:</w:t>
      </w:r>
    </w:p>
    <w:p w14:paraId="3D17FB88" w14:textId="16245753" w:rsidR="003563F9" w:rsidRPr="00EE3E4D" w:rsidRDefault="003563F9" w:rsidP="00E5704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الحدود الموضوعية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ممارسات الاستدامة في المباني بأبعادها الأربعة </w:t>
      </w:r>
      <w:r w:rsidR="00EE3E4D" w:rsidRPr="00EE3E4D">
        <w:rPr>
          <w:rFonts w:ascii="Simplified Arabic" w:eastAsia="Times New Roman" w:hAnsi="Simplified Arabic" w:cs="Simplified Arabic" w:hint="cs"/>
          <w:color w:val="000000" w:themeColor="text1"/>
          <w:kern w:val="0"/>
          <w:sz w:val="28"/>
          <w:szCs w:val="28"/>
          <w:rtl/>
          <w14:ligatures w14:val="none"/>
        </w:rPr>
        <w:t>(</w:t>
      </w:r>
      <w:r w:rsidRPr="00EE3E4D">
        <w:rPr>
          <w:rFonts w:ascii="Simplified Arabic" w:eastAsia="Times New Roman" w:hAnsi="Simplified Arabic" w:cs="Simplified Arabic"/>
          <w:color w:val="000000" w:themeColor="text1"/>
          <w:kern w:val="0"/>
          <w:sz w:val="28"/>
          <w:szCs w:val="28"/>
          <w:rtl/>
          <w14:ligatures w14:val="none"/>
        </w:rPr>
        <w:t>كفاءة أنظمة الطاقة، التصميم المعماري الأخضر، التقنيات الذكية وإنترنت الأشياء، إدارة الموارد والمواد المستدامة) على خفض استهلاك الطاقة</w:t>
      </w:r>
      <w:r w:rsidRPr="00EE3E4D">
        <w:rPr>
          <w:rFonts w:ascii="Simplified Arabic" w:eastAsia="Times New Roman" w:hAnsi="Simplified Arabic" w:cs="Simplified Arabic"/>
          <w:color w:val="000000" w:themeColor="text1"/>
          <w:kern w:val="0"/>
          <w:sz w:val="28"/>
          <w:szCs w:val="28"/>
          <w14:ligatures w14:val="none"/>
        </w:rPr>
        <w:t>.</w:t>
      </w:r>
    </w:p>
    <w:p w14:paraId="5C197688" w14:textId="77777777" w:rsidR="003563F9" w:rsidRPr="00EE3E4D" w:rsidRDefault="003563F9" w:rsidP="00E5704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الحدود المكانية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ستُطبَّق الدراسة على مرافق مركز الملك عبدالله المالي (كافد) بمدينة الرياض في المملكة العربية السعودية</w:t>
      </w:r>
      <w:r w:rsidRPr="00EE3E4D">
        <w:rPr>
          <w:rFonts w:ascii="Simplified Arabic" w:eastAsia="Times New Roman" w:hAnsi="Simplified Arabic" w:cs="Simplified Arabic"/>
          <w:color w:val="000000" w:themeColor="text1"/>
          <w:kern w:val="0"/>
          <w:sz w:val="28"/>
          <w:szCs w:val="28"/>
          <w14:ligatures w14:val="none"/>
        </w:rPr>
        <w:t>.</w:t>
      </w:r>
    </w:p>
    <w:p w14:paraId="57E52F59" w14:textId="77777777" w:rsidR="003563F9" w:rsidRPr="00EE3E4D" w:rsidRDefault="003563F9" w:rsidP="00E5704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الحدود البشرية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ستُطبَّق الدراسة على المهندسين والمتخصصين الفنيين ومديري المرافق والتشغيل ومسؤولي الاستدامة والبيئة والإداريين ذوي العلاقة بإدارة الطاقة العاملين في مرافق مركز الملك عبدالله المالي</w:t>
      </w:r>
      <w:r w:rsidRPr="00EE3E4D">
        <w:rPr>
          <w:rFonts w:ascii="Simplified Arabic" w:eastAsia="Times New Roman" w:hAnsi="Simplified Arabic" w:cs="Simplified Arabic"/>
          <w:color w:val="000000" w:themeColor="text1"/>
          <w:kern w:val="0"/>
          <w:sz w:val="28"/>
          <w:szCs w:val="28"/>
          <w14:ligatures w14:val="none"/>
        </w:rPr>
        <w:t>.</w:t>
      </w:r>
    </w:p>
    <w:p w14:paraId="0E565169" w14:textId="77777777" w:rsidR="003563F9" w:rsidRPr="00EE3E4D" w:rsidRDefault="003563F9" w:rsidP="00E5704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الحدود الزمانية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ستُجرى الدراسة الميدانية خلال الفصل الدراسي الثاني من العام الجامعي 1447هـ / 2026م</w:t>
      </w:r>
      <w:r w:rsidRPr="00EE3E4D">
        <w:rPr>
          <w:rFonts w:ascii="Simplified Arabic" w:eastAsia="Times New Roman" w:hAnsi="Simplified Arabic" w:cs="Simplified Arabic"/>
          <w:color w:val="000000" w:themeColor="text1"/>
          <w:kern w:val="0"/>
          <w:sz w:val="28"/>
          <w:szCs w:val="28"/>
          <w14:ligatures w14:val="none"/>
        </w:rPr>
        <w:t>.</w:t>
      </w:r>
    </w:p>
    <w:p w14:paraId="0637152A" w14:textId="1B8083FA" w:rsidR="007A22A4" w:rsidRPr="00EE3E4D" w:rsidRDefault="00F83372" w:rsidP="00F83372">
      <w:pPr>
        <w:jc w:val="center"/>
        <w:outlineLvl w:val="0"/>
        <w:rPr>
          <w:rFonts w:ascii="Simplified Arabic" w:eastAsia="Times New Roman" w:hAnsi="Simplified Arabic" w:cs="Simplified Arabic"/>
          <w:b/>
          <w:bCs/>
          <w:color w:val="000000" w:themeColor="text1"/>
          <w:kern w:val="0"/>
          <w:sz w:val="40"/>
          <w:szCs w:val="40"/>
          <w14:ligatures w14:val="none"/>
        </w:rPr>
      </w:pPr>
      <w:r w:rsidRPr="00EE3E4D">
        <w:rPr>
          <w:rFonts w:ascii="Simplified Arabic" w:eastAsia="Times New Roman" w:hAnsi="Simplified Arabic" w:cs="Simplified Arabic"/>
          <w:b/>
          <w:bCs/>
          <w:color w:val="000000" w:themeColor="text1"/>
          <w:kern w:val="0"/>
          <w:sz w:val="40"/>
          <w:szCs w:val="40"/>
          <w:rtl/>
          <w14:ligatures w14:val="none"/>
        </w:rPr>
        <w:br w:type="page"/>
      </w:r>
      <w:bookmarkStart w:id="34" w:name="_Toc233916299"/>
      <w:r w:rsidRPr="00EE3E4D">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7A22A4" w:rsidRPr="00EE3E4D">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4"/>
    </w:p>
    <w:p w14:paraId="0A339060" w14:textId="23E4F764" w:rsidR="007A22A4" w:rsidRPr="00EE3E4D" w:rsidRDefault="007A22A4" w:rsidP="00F83372">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5" w:name="_Toc233916300"/>
      <w:r w:rsidRPr="00EE3E4D">
        <w:rPr>
          <w:rFonts w:ascii="Simplified Arabic" w:eastAsia="Times New Roman" w:hAnsi="Simplified Arabic" w:cs="Simplified Arabic"/>
          <w:b/>
          <w:bCs/>
          <w:color w:val="000000" w:themeColor="text1"/>
          <w:kern w:val="0"/>
          <w:sz w:val="36"/>
          <w:szCs w:val="36"/>
          <w:rtl/>
          <w14:ligatures w14:val="none"/>
        </w:rPr>
        <w:t>المبحث الأول: ممارسات الاستدامة في المباني</w:t>
      </w:r>
      <w:bookmarkEnd w:id="35"/>
    </w:p>
    <w:p w14:paraId="77367B7A" w14:textId="6BA01258"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916301"/>
      <w:r w:rsidRPr="00EE3E4D">
        <w:rPr>
          <w:rFonts w:ascii="Simplified Arabic" w:eastAsia="Times New Roman" w:hAnsi="Simplified Arabic" w:cs="Simplified Arabic" w:hint="cs"/>
          <w:b/>
          <w:bCs/>
          <w:color w:val="000000" w:themeColor="text1"/>
          <w:kern w:val="0"/>
          <w:sz w:val="32"/>
          <w:szCs w:val="32"/>
          <w:rtl/>
          <w14:ligatures w14:val="none"/>
        </w:rPr>
        <w:t xml:space="preserve">1.1.2 </w:t>
      </w:r>
      <w:r w:rsidR="007A22A4" w:rsidRPr="00EE3E4D">
        <w:rPr>
          <w:rFonts w:ascii="Simplified Arabic" w:eastAsia="Times New Roman" w:hAnsi="Simplified Arabic" w:cs="Simplified Arabic"/>
          <w:b/>
          <w:bCs/>
          <w:color w:val="000000" w:themeColor="text1"/>
          <w:kern w:val="0"/>
          <w:sz w:val="32"/>
          <w:szCs w:val="32"/>
          <w:rtl/>
          <w14:ligatures w14:val="none"/>
        </w:rPr>
        <w:t>تمهيد</w:t>
      </w:r>
      <w:bookmarkEnd w:id="36"/>
    </w:p>
    <w:p w14:paraId="002BF7E7"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شهدت العقود الأخيرة تحوّلًا جوهريًا في فلسفة تشييد المباني وإدارتها، إذ لم يعد يُنظر إلى المبنى بوصفه كتلةً إنشائيةً جامدة تُقاس جودتها بمتانتها وحدها، وإنما باعتباره منظومةً حيّةً تتفاعل مع محيطها البيئي والاقتصادي والاجتماعي طوال دورة حياتها. وفي ظل تصاعد الضغوط المناخية وتنامي الطلب على الطاقة، برزت ممارسات الاستدامة في المباني بوصفها مدخلًا استراتيجيًا يعيد صياغة العلاقة بين البيئة المبنية ومواردها، ويُعيد تعريف مفاهيم الجودة والكفاءة والقيمة الاقتصادية للأصول العقارية والمنشآت الخدمية على حدٍّ سواء. ويكتسب هذا التحوّل أهميةً مضاعفة حين يتصل بمرافق كبرى ذات كثافة تشغيلية عالية، كالمراكز المالية والمجمعات الإدارية، حيث تتضافر متطلبات الأداء الوظيفي مع اشتراطات الترشيد البيئي في معادلةٍ إداريةٍ دقيقة. ويسعى هذا المبحث إلى تأصيل مفهوم ممارسات الاستدامة في المباني، وبيان أهميته وأهدافه، ثم تفكيك أبعاده الأربعة بوصفها الركائز التي ينهض عليها المتغير المستقل في الدراسة الراهنة</w:t>
      </w:r>
      <w:r w:rsidRPr="00EE3E4D">
        <w:rPr>
          <w:rFonts w:ascii="Simplified Arabic" w:eastAsia="Times New Roman" w:hAnsi="Simplified Arabic" w:cs="Simplified Arabic"/>
          <w:color w:val="000000" w:themeColor="text1"/>
          <w:kern w:val="0"/>
          <w:sz w:val="28"/>
          <w:szCs w:val="28"/>
          <w14:ligatures w14:val="none"/>
        </w:rPr>
        <w:t>.</w:t>
      </w:r>
    </w:p>
    <w:p w14:paraId="31D200B5" w14:textId="06F98C79"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916302"/>
      <w:r w:rsidRPr="00EE3E4D">
        <w:rPr>
          <w:rFonts w:ascii="Simplified Arabic" w:eastAsia="Times New Roman" w:hAnsi="Simplified Arabic" w:cs="Simplified Arabic" w:hint="cs"/>
          <w:b/>
          <w:bCs/>
          <w:color w:val="000000" w:themeColor="text1"/>
          <w:kern w:val="0"/>
          <w:sz w:val="32"/>
          <w:szCs w:val="32"/>
          <w:rtl/>
          <w14:ligatures w14:val="none"/>
        </w:rPr>
        <w:t>2.1.2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مفهوم ممارسات الاستدامة في المباني</w:t>
      </w:r>
      <w:bookmarkEnd w:id="37"/>
    </w:p>
    <w:p w14:paraId="6071E48A"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تتعدّد المداخل النظرية التي عالج من خلالها الباحثون مفهوم ممارسات الاستدامة في المباني، ويعكس هذا التعدد ثراء الحقل المعرفي وتشعّب زواياه بين المعماري والهندسي والإداري والبيئي. فقد ذهب (قورين، 2021) إلى أن ممارسات الاستدامة في المباني تُمثّل منظومةً متكاملة من الأساليب التصميمية والتشغيلية التي تستهدف تقليل البصمة البيئية للمبنى مع الحفاظ على جودة الحياة داخله، مؤكدةً أن هذه الممارسات ليست خيارًا تجميليًا يُضاف إلى المبنى، بل فلسفة تحكم دورة حياته الكاملة منذ لحظة التخطيط وحتى مرحلة التفكيك أو إعادة التأهيل</w:t>
      </w:r>
      <w:r w:rsidRPr="00EE3E4D">
        <w:rPr>
          <w:rFonts w:ascii="Simplified Arabic" w:eastAsia="Times New Roman" w:hAnsi="Simplified Arabic" w:cs="Simplified Arabic"/>
          <w:color w:val="000000" w:themeColor="text1"/>
          <w:kern w:val="0"/>
          <w:sz w:val="28"/>
          <w:szCs w:val="28"/>
          <w14:ligatures w14:val="none"/>
        </w:rPr>
        <w:t>.</w:t>
      </w:r>
    </w:p>
    <w:p w14:paraId="0C59609F"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وفي سياقٍ أكثر تخصصًا في البُعد الإنشائي، يُعرّف (باعباد، 2025) هذه الممارسات باعتبارها استجابةً واعية للاختلالات التي أفرزها التوسع في أنماط البناء التقليدية، إذ يرى أن التحوّل نحو الاستدامة </w:t>
      </w:r>
      <w:r w:rsidRPr="00EE3E4D">
        <w:rPr>
          <w:rFonts w:ascii="Simplified Arabic" w:eastAsia="Times New Roman" w:hAnsi="Simplified Arabic" w:cs="Simplified Arabic"/>
          <w:color w:val="000000" w:themeColor="text1"/>
          <w:kern w:val="0"/>
          <w:sz w:val="28"/>
          <w:szCs w:val="28"/>
          <w:rtl/>
          <w14:ligatures w14:val="none"/>
        </w:rPr>
        <w:lastRenderedPageBreak/>
        <w:t>يستلزم مراجعة نقدية للخيارات الإنشائية السائدة، وإعادة الاعتبار للمعطيات البيئية المحلية في صياغة القرار المعماري. ويلتقي هذا الطرح مع ما أشار إليه (النحاس وآخرون، 2023) من أن الاستدامة في المباني ليست ابتكارًا حديثًا خالصًا، بل هي في جوهرها استعادةٌ لمبادئ عمرانية أصيلة كانت حاضرة في العمارة التقليدية، مع إعادة صياغتها بأدوات العصر ومعطياته التقنية</w:t>
      </w:r>
      <w:r w:rsidRPr="00EE3E4D">
        <w:rPr>
          <w:rFonts w:ascii="Simplified Arabic" w:eastAsia="Times New Roman" w:hAnsi="Simplified Arabic" w:cs="Simplified Arabic"/>
          <w:color w:val="000000" w:themeColor="text1"/>
          <w:kern w:val="0"/>
          <w:sz w:val="28"/>
          <w:szCs w:val="28"/>
          <w14:ligatures w14:val="none"/>
        </w:rPr>
        <w:t>.</w:t>
      </w:r>
    </w:p>
    <w:p w14:paraId="5BDC691C"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ومن منظورٍ إداري تنظيمي، يُقدّم (النخيلي والحواج، 2025) ممارسات الاستدامة في المباني بوصفها حزمةً من السياسات والإجراءات التي تتبنّاها المنشآت لتحقيق التوازن بين المتطلبات الوظيفية للمبنى ومسؤولياته البيئية والاجتماعية، مشيرَين إلى أن هذه الممارسات تتقاطع مع مفاهيم إدارة المشروعات والحوكمة الرشيدة، وتُشكّل امتدادًا طبيعيًا لتوجهات المسؤولية المؤسسية. وفي المقابل، يميل (قاسم وختير، 2024) إلى تعريفٍ أكثر تركيزًا على البُعد الوظيفي، إذ يُنظر إلى الاستدامة باعتبارها قدرة المبنى على أداء وظائفه المخصصة بكفاءةٍ مستمرة، مع الحفاظ على سلامة شاغليه وأمن محتوياته وتقليل استنزافه للموارد</w:t>
      </w:r>
      <w:r w:rsidRPr="00EE3E4D">
        <w:rPr>
          <w:rFonts w:ascii="Simplified Arabic" w:eastAsia="Times New Roman" w:hAnsi="Simplified Arabic" w:cs="Simplified Arabic"/>
          <w:color w:val="000000" w:themeColor="text1"/>
          <w:kern w:val="0"/>
          <w:sz w:val="28"/>
          <w:szCs w:val="28"/>
          <w14:ligatures w14:val="none"/>
        </w:rPr>
        <w:t>.</w:t>
      </w:r>
    </w:p>
    <w:p w14:paraId="31B93D9A"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أما في الأدبيات الأجنبية، فقد قدّم</w:t>
      </w:r>
      <w:r w:rsidRPr="00EE3E4D">
        <w:rPr>
          <w:rFonts w:ascii="Simplified Arabic" w:eastAsia="Times New Roman" w:hAnsi="Simplified Arabic" w:cs="Simplified Arabic"/>
          <w:color w:val="000000" w:themeColor="text1"/>
          <w:kern w:val="0"/>
          <w:sz w:val="28"/>
          <w:szCs w:val="28"/>
          <w14:ligatures w14:val="none"/>
        </w:rPr>
        <w:t xml:space="preserve"> (Sapuan et al., 2022) </w:t>
      </w:r>
      <w:r w:rsidRPr="00EE3E4D">
        <w:rPr>
          <w:rFonts w:ascii="Simplified Arabic" w:eastAsia="Times New Roman" w:hAnsi="Simplified Arabic" w:cs="Simplified Arabic"/>
          <w:color w:val="000000" w:themeColor="text1"/>
          <w:kern w:val="0"/>
          <w:sz w:val="28"/>
          <w:szCs w:val="28"/>
          <w:rtl/>
          <w14:ligatures w14:val="none"/>
        </w:rPr>
        <w:t>تعريفًا يُبرز الطابع الممارساتي التطبيقي، إذ عرّفوا ممارسات الاستدامة في المباني بأنها مجموعةٌ من الإجراءات الفضلى التي تُدمج في مراحل التصميم والتنفيذ والتشغيل بهدف تحقيق كفاءة الطاقة والاستدامة البيئية معًا. ويُوسّع</w:t>
      </w:r>
      <w:r w:rsidRPr="00EE3E4D">
        <w:rPr>
          <w:rFonts w:ascii="Simplified Arabic" w:eastAsia="Times New Roman" w:hAnsi="Simplified Arabic" w:cs="Simplified Arabic"/>
          <w:color w:val="000000" w:themeColor="text1"/>
          <w:kern w:val="0"/>
          <w:sz w:val="28"/>
          <w:szCs w:val="28"/>
          <w14:ligatures w14:val="none"/>
        </w:rPr>
        <w:t xml:space="preserve"> (Chen et al., 2024) </w:t>
      </w:r>
      <w:r w:rsidRPr="00EE3E4D">
        <w:rPr>
          <w:rFonts w:ascii="Simplified Arabic" w:eastAsia="Times New Roman" w:hAnsi="Simplified Arabic" w:cs="Simplified Arabic"/>
          <w:color w:val="000000" w:themeColor="text1"/>
          <w:kern w:val="0"/>
          <w:sz w:val="28"/>
          <w:szCs w:val="28"/>
          <w:rtl/>
          <w14:ligatures w14:val="none"/>
        </w:rPr>
        <w:t>هذا التعريف ليشمل دمج مصادر الطاقة المتجددة في قطاع البناء بوصفه ركيزةً محورية من ركائز الممارسات المستدامة، مؤكدين أن الاستدامة تنتقل من كونها خطابًا نظريًا إلى كونها ممارسةً هندسيةً قابلة للقياس. ويُضيف</w:t>
      </w:r>
      <w:r w:rsidRPr="00EE3E4D">
        <w:rPr>
          <w:rFonts w:ascii="Simplified Arabic" w:eastAsia="Times New Roman" w:hAnsi="Simplified Arabic" w:cs="Simplified Arabic"/>
          <w:color w:val="000000" w:themeColor="text1"/>
          <w:kern w:val="0"/>
          <w:sz w:val="28"/>
          <w:szCs w:val="28"/>
          <w14:ligatures w14:val="none"/>
        </w:rPr>
        <w:t xml:space="preserve"> (Santamouris &amp; Vasilakopoulou, 2021) </w:t>
      </w:r>
      <w:r w:rsidRPr="00EE3E4D">
        <w:rPr>
          <w:rFonts w:ascii="Simplified Arabic" w:eastAsia="Times New Roman" w:hAnsi="Simplified Arabic" w:cs="Simplified Arabic"/>
          <w:color w:val="000000" w:themeColor="text1"/>
          <w:kern w:val="0"/>
          <w:sz w:val="28"/>
          <w:szCs w:val="28"/>
          <w:rtl/>
          <w14:ligatures w14:val="none"/>
        </w:rPr>
        <w:t>بُعدًا زمنيًا-استراتيجيًا حين يعتبران هذه الممارسات مسارًا لإزالة الكربون من قطاع المباني، ومدخلًا لمواجهة تحديات المستقبل في ظل التغيرات المناخية المتسارعة</w:t>
      </w:r>
      <w:r w:rsidRPr="00EE3E4D">
        <w:rPr>
          <w:rFonts w:ascii="Simplified Arabic" w:eastAsia="Times New Roman" w:hAnsi="Simplified Arabic" w:cs="Simplified Arabic"/>
          <w:color w:val="000000" w:themeColor="text1"/>
          <w:kern w:val="0"/>
          <w:sz w:val="28"/>
          <w:szCs w:val="28"/>
          <w14:ligatures w14:val="none"/>
        </w:rPr>
        <w:t>.</w:t>
      </w:r>
    </w:p>
    <w:p w14:paraId="2A7CFC09"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وفي إطار تكاملي، يقدّم</w:t>
      </w:r>
      <w:r w:rsidRPr="00EE3E4D">
        <w:rPr>
          <w:rFonts w:ascii="Simplified Arabic" w:eastAsia="Times New Roman" w:hAnsi="Simplified Arabic" w:cs="Simplified Arabic"/>
          <w:color w:val="000000" w:themeColor="text1"/>
          <w:kern w:val="0"/>
          <w:sz w:val="28"/>
          <w:szCs w:val="28"/>
          <w14:ligatures w14:val="none"/>
        </w:rPr>
        <w:t xml:space="preserve"> (Li et al., 2013) </w:t>
      </w:r>
      <w:r w:rsidRPr="00EE3E4D">
        <w:rPr>
          <w:rFonts w:ascii="Simplified Arabic" w:eastAsia="Times New Roman" w:hAnsi="Simplified Arabic" w:cs="Simplified Arabic"/>
          <w:color w:val="000000" w:themeColor="text1"/>
          <w:kern w:val="0"/>
          <w:sz w:val="28"/>
          <w:szCs w:val="28"/>
          <w:rtl/>
          <w14:ligatures w14:val="none"/>
        </w:rPr>
        <w:t xml:space="preserve">رؤيةً تربط بين ممارسات الاستدامة ومفهوم المبنى صفري الطاقة، حيث يُعدّان امتدادًا طبيعيًا لمنظومة الاستدامة حين تصل الممارسات إلى ذروتها في تحقيق التوازن بين الاستهلاك والإنتاج. ويرى الباحث — استنادًا إلى هذه المقاربات مجتمعةً — أن ممارسات الاستدامة في المباني هي: منظومةٌ متكاملةٌ من الخيارات التصميمية والتقنية والتشغيلية والإدارية التي تتبنّاها المنشأة على مدى دورة حياة المبنى، بهدف تحقيق كفاءةٍ عالية في استخدام الموارد، وتقليل الأثر البيئي، ورفع جودة البيئة الداخلية، بما يخدم استمرارية الأداء المؤسسي ويُعزّز قدرة المبنى </w:t>
      </w:r>
      <w:r w:rsidRPr="00EE3E4D">
        <w:rPr>
          <w:rFonts w:ascii="Simplified Arabic" w:eastAsia="Times New Roman" w:hAnsi="Simplified Arabic" w:cs="Simplified Arabic"/>
          <w:color w:val="000000" w:themeColor="text1"/>
          <w:kern w:val="0"/>
          <w:sz w:val="28"/>
          <w:szCs w:val="28"/>
          <w:rtl/>
          <w14:ligatures w14:val="none"/>
        </w:rPr>
        <w:lastRenderedPageBreak/>
        <w:t>على مواكبة المتغيرات المستقبلية. ويتميّز هذا التعريف بأنه يجمع بين الطابع الشمولي والطابع الإجرائي، ويجعل من الاستدامة موضوعًا إداريًا قابلًا للقياس والتقييم لا مجرد شعارٍ بيئي</w:t>
      </w:r>
      <w:r w:rsidRPr="00EE3E4D">
        <w:rPr>
          <w:rFonts w:ascii="Simplified Arabic" w:eastAsia="Times New Roman" w:hAnsi="Simplified Arabic" w:cs="Simplified Arabic"/>
          <w:color w:val="000000" w:themeColor="text1"/>
          <w:kern w:val="0"/>
          <w:sz w:val="28"/>
          <w:szCs w:val="28"/>
          <w14:ligatures w14:val="none"/>
        </w:rPr>
        <w:t>.</w:t>
      </w:r>
    </w:p>
    <w:p w14:paraId="17DDBCDD" w14:textId="01EC7B49"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916303"/>
      <w:r w:rsidRPr="00EE3E4D">
        <w:rPr>
          <w:rFonts w:ascii="Simplified Arabic" w:eastAsia="Times New Roman" w:hAnsi="Simplified Arabic" w:cs="Simplified Arabic" w:hint="cs"/>
          <w:b/>
          <w:bCs/>
          <w:color w:val="000000" w:themeColor="text1"/>
          <w:kern w:val="0"/>
          <w:sz w:val="32"/>
          <w:szCs w:val="32"/>
          <w:rtl/>
          <w14:ligatures w14:val="none"/>
        </w:rPr>
        <w:t>3.1.2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أهمية ممارسات الاستدامة في المباني</w:t>
      </w:r>
      <w:bookmarkEnd w:id="38"/>
    </w:p>
    <w:p w14:paraId="30A32ABA"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تنبع أهمية ممارسات الاستدامة في المباني من كونها تُشكّل نقطة تلاقٍ بين اعتبارات متعددة يصعب فصل بعضها عن بعض؛ فهي في الوقت ذاته قضيةٌ بيئيةٌ وأخرى اقتصادية، ومسألةٌ تقنية ومسؤوليةٌ اجتماعية، وأداةٌ تشغيلية ورافعةٌ استراتيجية. ويستدعي هذا التشابك قراءة الأهمية من زوايا متعددة تتكامل فيما بينها لتُقدّم صورةً وافية</w:t>
      </w:r>
      <w:r w:rsidRPr="00EE3E4D">
        <w:rPr>
          <w:rFonts w:ascii="Simplified Arabic" w:eastAsia="Times New Roman" w:hAnsi="Simplified Arabic" w:cs="Simplified Arabic"/>
          <w:color w:val="000000" w:themeColor="text1"/>
          <w:kern w:val="0"/>
          <w:sz w:val="28"/>
          <w:szCs w:val="28"/>
          <w14:ligatures w14:val="none"/>
        </w:rPr>
        <w:t>.</w:t>
      </w:r>
    </w:p>
    <w:p w14:paraId="7EAADD23"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ويشير (يوسف، 2021) إلى أن أهمية هذه الممارسات تتجلى في جملةٍ من المحاور، أبرزها: أولًا، إسهامها المباشر في ترشيد استهلاك الطاقة داخل المباني بما ينعكس على خفض التكاليف التشغيلية على المدى الطويل، وثانيًا، دورها في تقليل الاعتماد على مصادر الطاقة التقليدية غير المتجددة، وثالثًا، تعزيزها لجودة البيئة الداخلية بما يُحسّن مستويات الراحة الحرارية والبصرية لشاغلي المبنى، ورابعًا، إسهامها في رفع القيمة السوقية للأصول العقارية بفضل التوجه العالمي نحو تفضيل المباني الخضراء</w:t>
      </w:r>
      <w:r w:rsidRPr="00EE3E4D">
        <w:rPr>
          <w:rFonts w:ascii="Simplified Arabic" w:eastAsia="Times New Roman" w:hAnsi="Simplified Arabic" w:cs="Simplified Arabic"/>
          <w:color w:val="000000" w:themeColor="text1"/>
          <w:kern w:val="0"/>
          <w:sz w:val="28"/>
          <w:szCs w:val="28"/>
          <w14:ligatures w14:val="none"/>
        </w:rPr>
        <w:t>.</w:t>
      </w:r>
    </w:p>
    <w:p w14:paraId="7BF27110"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ويرى (الورفلي، 2021) أن أهمية ممارسات الاستدامة تتعدّى الحدود الفيزيائية للمبنى لتمتد إلى العلاقة مع المحيط الحضري، إذ إن المبنى المستدام يُسهم في ترشيد استخدام الأراضي، ويُخفّف الضغط على البنية التحتية، ويُقلّل من ظاهرة الجزر الحرارية، وينسجم مع توجهات المدن الذكية. ويُضيف أن هذه الممارسات ترفع من كفاءة استخدام المساحات الداخلية عبر التصميم الذكي، مما يُترجم إلى قيمةٍ وظيفيةٍ إضافية للمنشأة</w:t>
      </w:r>
      <w:r w:rsidRPr="00EE3E4D">
        <w:rPr>
          <w:rFonts w:ascii="Simplified Arabic" w:eastAsia="Times New Roman" w:hAnsi="Simplified Arabic" w:cs="Simplified Arabic"/>
          <w:color w:val="000000" w:themeColor="text1"/>
          <w:kern w:val="0"/>
          <w:sz w:val="28"/>
          <w:szCs w:val="28"/>
          <w14:ligatures w14:val="none"/>
        </w:rPr>
        <w:t>.</w:t>
      </w:r>
    </w:p>
    <w:p w14:paraId="1EE85BA4"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ومن جهةٍ إداريةٍ استراتيجية، يوضح (عبدالعال وآخرون، 2024) أن أهمية ممارسات الاستدامة تتمثل في كونها تُعيد صياغة الدور الاستراتيجي للطاقة المتجددة داخل المنشأة، وتحوّلها من مجرد بديلٍ فني إلى محورٍ رئيسي في التخطيط طويل المدى، ولا سيما في المرافق التجارية ذات الاستهلاك المرتفع كالمولات والمراكز المالية، حيث تتضاعف الفوائد الاقتصادية والبيئية معًا</w:t>
      </w:r>
      <w:r w:rsidRPr="00EE3E4D">
        <w:rPr>
          <w:rFonts w:ascii="Simplified Arabic" w:eastAsia="Times New Roman" w:hAnsi="Simplified Arabic" w:cs="Simplified Arabic"/>
          <w:color w:val="000000" w:themeColor="text1"/>
          <w:kern w:val="0"/>
          <w:sz w:val="28"/>
          <w:szCs w:val="28"/>
          <w14:ligatures w14:val="none"/>
        </w:rPr>
        <w:t>.</w:t>
      </w:r>
    </w:p>
    <w:p w14:paraId="53105A8C"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ويُبرز</w:t>
      </w:r>
      <w:r w:rsidRPr="00EE3E4D">
        <w:rPr>
          <w:rFonts w:ascii="Simplified Arabic" w:eastAsia="Times New Roman" w:hAnsi="Simplified Arabic" w:cs="Simplified Arabic"/>
          <w:color w:val="000000" w:themeColor="text1"/>
          <w:kern w:val="0"/>
          <w:sz w:val="28"/>
          <w:szCs w:val="28"/>
          <w14:ligatures w14:val="none"/>
        </w:rPr>
        <w:t xml:space="preserve"> (Sapuan et al., 2022) </w:t>
      </w:r>
      <w:r w:rsidRPr="00EE3E4D">
        <w:rPr>
          <w:rFonts w:ascii="Simplified Arabic" w:eastAsia="Times New Roman" w:hAnsi="Simplified Arabic" w:cs="Simplified Arabic"/>
          <w:color w:val="000000" w:themeColor="text1"/>
          <w:kern w:val="0"/>
          <w:sz w:val="28"/>
          <w:szCs w:val="28"/>
          <w:rtl/>
          <w14:ligatures w14:val="none"/>
        </w:rPr>
        <w:t xml:space="preserve">أهمية هذه الممارسات في بُعدها المؤسسي، معتبرين أنها تُشكّل أحد المعايير الحديثة لتقييم الأداء المؤسسي وقياس مدى التزام المنشآت بمبادئ الاستدامة والمسؤولية </w:t>
      </w:r>
      <w:r w:rsidRPr="00EE3E4D">
        <w:rPr>
          <w:rFonts w:ascii="Simplified Arabic" w:eastAsia="Times New Roman" w:hAnsi="Simplified Arabic" w:cs="Simplified Arabic"/>
          <w:color w:val="000000" w:themeColor="text1"/>
          <w:kern w:val="0"/>
          <w:sz w:val="28"/>
          <w:szCs w:val="28"/>
          <w:rtl/>
          <w14:ligatures w14:val="none"/>
        </w:rPr>
        <w:lastRenderedPageBreak/>
        <w:t>البيئية، وأنها تُوفّر إطارًا مرجعيًا للممارسات الفضلى يُمكّن المنشآت من قياس أدائها ومقارنته بالمعايير الدولية. كما يُشير</w:t>
      </w:r>
      <w:r w:rsidRPr="00EE3E4D">
        <w:rPr>
          <w:rFonts w:ascii="Simplified Arabic" w:eastAsia="Times New Roman" w:hAnsi="Simplified Arabic" w:cs="Simplified Arabic"/>
          <w:color w:val="000000" w:themeColor="text1"/>
          <w:kern w:val="0"/>
          <w:sz w:val="28"/>
          <w:szCs w:val="28"/>
          <w14:ligatures w14:val="none"/>
        </w:rPr>
        <w:t xml:space="preserve"> (Chen et al., 2024) </w:t>
      </w:r>
      <w:r w:rsidRPr="00EE3E4D">
        <w:rPr>
          <w:rFonts w:ascii="Simplified Arabic" w:eastAsia="Times New Roman" w:hAnsi="Simplified Arabic" w:cs="Simplified Arabic"/>
          <w:color w:val="000000" w:themeColor="text1"/>
          <w:kern w:val="0"/>
          <w:sz w:val="28"/>
          <w:szCs w:val="28"/>
          <w:rtl/>
          <w14:ligatures w14:val="none"/>
        </w:rPr>
        <w:t>إلى أن أهميتها تكمن في كونها الجسر الذي يربط قطاع البناء بمنظومة الطاقة المتجددة، وأنها تُتيح دمج المصادر البديلة في نسيج المبنى بدلًا من إضافتها بوصفها ملحقًا خارجيًا، مما يُعزّز الكفاءة الكلية للمنظومة</w:t>
      </w:r>
      <w:r w:rsidRPr="00EE3E4D">
        <w:rPr>
          <w:rFonts w:ascii="Simplified Arabic" w:eastAsia="Times New Roman" w:hAnsi="Simplified Arabic" w:cs="Simplified Arabic"/>
          <w:color w:val="000000" w:themeColor="text1"/>
          <w:kern w:val="0"/>
          <w:sz w:val="28"/>
          <w:szCs w:val="28"/>
          <w14:ligatures w14:val="none"/>
        </w:rPr>
        <w:t>.</w:t>
      </w:r>
    </w:p>
    <w:p w14:paraId="356EA100"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ويؤكد</w:t>
      </w:r>
      <w:r w:rsidRPr="00EE3E4D">
        <w:rPr>
          <w:rFonts w:ascii="Simplified Arabic" w:eastAsia="Times New Roman" w:hAnsi="Simplified Arabic" w:cs="Simplified Arabic"/>
          <w:color w:val="000000" w:themeColor="text1"/>
          <w:kern w:val="0"/>
          <w:sz w:val="28"/>
          <w:szCs w:val="28"/>
          <w14:ligatures w14:val="none"/>
        </w:rPr>
        <w:t xml:space="preserve"> (Santamouris &amp; Vasilakopoulou, 2021) </w:t>
      </w:r>
      <w:r w:rsidRPr="00EE3E4D">
        <w:rPr>
          <w:rFonts w:ascii="Simplified Arabic" w:eastAsia="Times New Roman" w:hAnsi="Simplified Arabic" w:cs="Simplified Arabic"/>
          <w:color w:val="000000" w:themeColor="text1"/>
          <w:kern w:val="0"/>
          <w:sz w:val="28"/>
          <w:szCs w:val="28"/>
          <w:rtl/>
          <w14:ligatures w14:val="none"/>
        </w:rPr>
        <w:t>أن الأهمية الاستراتيجية لهذه الممارسات تتّضح حين تُقرأ في ضوء مسارات إزالة الكربون العالمية، إذ يمثّل قطاع المباني حصةً ضخمة من الانبعاثات، وأي تحوّلٍ حقيقي نحو الاستدامة في هذا القطاع ينعكس مباشرةً على المؤشرات المناخية العامة. ويرى الباحث أن أهمية ممارسات الاستدامة في المباني في السياق السعودي — ومنه مركز الملك عبدالله المالي — تكتسب طابعًا خاصًا نظرًا لتقاطعها مع رؤية المملكة 2030 التي تُولي كفاءة الطاقة والاقتصاد الأخضر أولويةً متقدمة، مما يجعل تبنّي هذه الممارسات ضرورةً استراتيجيةً لا مجرد خيارٍ تحسيني</w:t>
      </w:r>
      <w:r w:rsidRPr="00EE3E4D">
        <w:rPr>
          <w:rFonts w:ascii="Simplified Arabic" w:eastAsia="Times New Roman" w:hAnsi="Simplified Arabic" w:cs="Simplified Arabic"/>
          <w:color w:val="000000" w:themeColor="text1"/>
          <w:kern w:val="0"/>
          <w:sz w:val="28"/>
          <w:szCs w:val="28"/>
          <w14:ligatures w14:val="none"/>
        </w:rPr>
        <w:t>.</w:t>
      </w:r>
    </w:p>
    <w:p w14:paraId="7023454E" w14:textId="5B45953A"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916304"/>
      <w:r w:rsidRPr="00EE3E4D">
        <w:rPr>
          <w:rFonts w:ascii="Simplified Arabic" w:eastAsia="Times New Roman" w:hAnsi="Simplified Arabic" w:cs="Simplified Arabic" w:hint="cs"/>
          <w:b/>
          <w:bCs/>
          <w:color w:val="000000" w:themeColor="text1"/>
          <w:kern w:val="0"/>
          <w:sz w:val="32"/>
          <w:szCs w:val="32"/>
          <w:rtl/>
          <w14:ligatures w14:val="none"/>
        </w:rPr>
        <w:t>4.1.2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أهداف ممارسات الاستدامة في المباني</w:t>
      </w:r>
      <w:bookmarkEnd w:id="39"/>
    </w:p>
    <w:p w14:paraId="1426A60B"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تتوزّع أهداف ممارسات الاستدامة في المباني على مستوياتٍ متعددة، تتدرّج من الهدف التشغيلي المباشر إلى الهدف الاستراتيجي بعيد المدى، وقد تناول الباحثون هذه الأهداف من زوايا متكاملة</w:t>
      </w:r>
      <w:r w:rsidRPr="00EE3E4D">
        <w:rPr>
          <w:rFonts w:ascii="Simplified Arabic" w:eastAsia="Times New Roman" w:hAnsi="Simplified Arabic" w:cs="Simplified Arabic"/>
          <w:color w:val="000000" w:themeColor="text1"/>
          <w:kern w:val="0"/>
          <w:sz w:val="28"/>
          <w:szCs w:val="28"/>
          <w14:ligatures w14:val="none"/>
        </w:rPr>
        <w:t>.</w:t>
      </w:r>
    </w:p>
    <w:p w14:paraId="29BCAC45"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ويُحدّد (حربة ومرهج، 2021) جملةً من الأهداف الإجرائية لهذه الممارسات، تتصدّرها: أولًا، خفض الحمل الحراري على المبنى من خلال تحسين الغلاف الخارجي واختيار المواد المناسبة، وثانيًا، رفع كفاءة الأنظمة الميكانيكية والكهربائية داخل المبنى، وثالثًا، إعادة توظيف عمليات التطوير لتحقيق مكاسب استدامية دون الحاجة إلى إعادة بناءٍ كامل، ورابعًا، إطالة العمر الافتراضي للمبنى مع الحفاظ على أدائه الوظيفي</w:t>
      </w:r>
      <w:r w:rsidRPr="00EE3E4D">
        <w:rPr>
          <w:rFonts w:ascii="Simplified Arabic" w:eastAsia="Times New Roman" w:hAnsi="Simplified Arabic" w:cs="Simplified Arabic"/>
          <w:color w:val="000000" w:themeColor="text1"/>
          <w:kern w:val="0"/>
          <w:sz w:val="28"/>
          <w:szCs w:val="28"/>
          <w14:ligatures w14:val="none"/>
        </w:rPr>
        <w:t>.</w:t>
      </w:r>
    </w:p>
    <w:p w14:paraId="4629965A"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ويرى (بكري وآخرون، 2024) أن الأهداف تتمحور حول الوصول بالمبنى إلى مستوياتٍ متقدمة من كفاءة الطاقة، وصولًا إلى نموذج المسكن أو المبنى صفري الطاقة، معتبرين أن هذا الهدف الطموح يمثّل الأفق الأعلى لممارسات الاستدامة، ويستلزم تكامل التصميم المعماري مع الأنظمة التقنية ومصادر الطاقة المتجددة في إطارٍ واحد</w:t>
      </w:r>
      <w:r w:rsidRPr="00EE3E4D">
        <w:rPr>
          <w:rFonts w:ascii="Simplified Arabic" w:eastAsia="Times New Roman" w:hAnsi="Simplified Arabic" w:cs="Simplified Arabic"/>
          <w:color w:val="000000" w:themeColor="text1"/>
          <w:kern w:val="0"/>
          <w:sz w:val="28"/>
          <w:szCs w:val="28"/>
          <w14:ligatures w14:val="none"/>
        </w:rPr>
        <w:t>.</w:t>
      </w:r>
    </w:p>
    <w:p w14:paraId="4479D8E1"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ويُبرز (عواد وآخرون، 2025) بُعدًا آخر من الأهداف، يتصل بترشيد الاستهلاك في المنشآت الإدارية تحديدًا، ويشمل: تقليل الأثر السلبي للتصميم الداخلي على البيئة، ورفع جودة بيئة العمل الداخلية بما ينعكس على إنتاجية العاملين، وتخفيف الأعباء التشغيلية على إدارة المرفق، وتحقيق الانسجام بين المتطلبات الجمالية والوظيفية والبيئية في المساحات الإدارية</w:t>
      </w:r>
      <w:r w:rsidRPr="00EE3E4D">
        <w:rPr>
          <w:rFonts w:ascii="Simplified Arabic" w:eastAsia="Times New Roman" w:hAnsi="Simplified Arabic" w:cs="Simplified Arabic"/>
          <w:color w:val="000000" w:themeColor="text1"/>
          <w:kern w:val="0"/>
          <w:sz w:val="28"/>
          <w:szCs w:val="28"/>
          <w14:ligatures w14:val="none"/>
        </w:rPr>
        <w:t>.</w:t>
      </w:r>
    </w:p>
    <w:p w14:paraId="118215F2"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ويضيف (مرسال، 2025) بُعدًا تقنيًا للأهداف، مشيرةً إلى أن ممارسات الاستدامة تسعى إلى توظيف التقنيات الذكية والمواد المتطورة لتحقيق أداءٍ ديناميكي للمبنى يتكيّف مع الظروف المتغيرة، وهو ما يُمثّل نقلةً نوعية من مفهوم الاستدامة الساكنة إلى مفهوم الاستدامة التفاعلية</w:t>
      </w:r>
      <w:r w:rsidRPr="00EE3E4D">
        <w:rPr>
          <w:rFonts w:ascii="Simplified Arabic" w:eastAsia="Times New Roman" w:hAnsi="Simplified Arabic" w:cs="Simplified Arabic"/>
          <w:color w:val="000000" w:themeColor="text1"/>
          <w:kern w:val="0"/>
          <w:sz w:val="28"/>
          <w:szCs w:val="28"/>
          <w14:ligatures w14:val="none"/>
        </w:rPr>
        <w:t>.</w:t>
      </w:r>
    </w:p>
    <w:p w14:paraId="46908F19"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ومن منظورٍ اقتصادي كلي، يُشير (جوثر والجبوري، 2025) إلى أن الأهداف تمتد لتشمل تعزيز الاستثمار في البنية التحتية للطاقة المتجددة، وربط ممارسات الاستدامة بسياسات الطاقة العامة، وتنمية رأس المال البشري القادر على إدارة هذه الممارسات، بما يخلق منظومةً متكاملةً على المستوى الوطني</w:t>
      </w:r>
      <w:r w:rsidRPr="00EE3E4D">
        <w:rPr>
          <w:rFonts w:ascii="Simplified Arabic" w:eastAsia="Times New Roman" w:hAnsi="Simplified Arabic" w:cs="Simplified Arabic"/>
          <w:color w:val="000000" w:themeColor="text1"/>
          <w:kern w:val="0"/>
          <w:sz w:val="28"/>
          <w:szCs w:val="28"/>
          <w14:ligatures w14:val="none"/>
        </w:rPr>
        <w:t>.</w:t>
      </w:r>
    </w:p>
    <w:p w14:paraId="32CE960A"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وفي الأدبيات الأجنبية، يُلخّص</w:t>
      </w:r>
      <w:r w:rsidRPr="00EE3E4D">
        <w:rPr>
          <w:rFonts w:ascii="Simplified Arabic" w:eastAsia="Times New Roman" w:hAnsi="Simplified Arabic" w:cs="Simplified Arabic"/>
          <w:color w:val="000000" w:themeColor="text1"/>
          <w:kern w:val="0"/>
          <w:sz w:val="28"/>
          <w:szCs w:val="28"/>
          <w14:ligatures w14:val="none"/>
        </w:rPr>
        <w:t xml:space="preserve"> (Pham et al., 2020) </w:t>
      </w:r>
      <w:r w:rsidRPr="00EE3E4D">
        <w:rPr>
          <w:rFonts w:ascii="Simplified Arabic" w:eastAsia="Times New Roman" w:hAnsi="Simplified Arabic" w:cs="Simplified Arabic"/>
          <w:color w:val="000000" w:themeColor="text1"/>
          <w:kern w:val="0"/>
          <w:sz w:val="28"/>
          <w:szCs w:val="28"/>
          <w:rtl/>
          <w14:ligatures w14:val="none"/>
        </w:rPr>
        <w:t>الأهداف في تعزيز القدرة على التنبؤ باستهلاك الطاقة وإدارته بكفاءة، وهو ما يُترجم عمليًا إلى قدرة المنشأة على التخطيط المسبق وتخصيص الموارد بصورةٍ رشيدة. ويُضيف</w:t>
      </w:r>
      <w:r w:rsidRPr="00EE3E4D">
        <w:rPr>
          <w:rFonts w:ascii="Simplified Arabic" w:eastAsia="Times New Roman" w:hAnsi="Simplified Arabic" w:cs="Simplified Arabic"/>
          <w:color w:val="000000" w:themeColor="text1"/>
          <w:kern w:val="0"/>
          <w:sz w:val="28"/>
          <w:szCs w:val="28"/>
          <w14:ligatures w14:val="none"/>
        </w:rPr>
        <w:t xml:space="preserve"> (Shoubi et al., 2015) </w:t>
      </w:r>
      <w:r w:rsidRPr="00EE3E4D">
        <w:rPr>
          <w:rFonts w:ascii="Simplified Arabic" w:eastAsia="Times New Roman" w:hAnsi="Simplified Arabic" w:cs="Simplified Arabic"/>
          <w:color w:val="000000" w:themeColor="text1"/>
          <w:kern w:val="0"/>
          <w:sz w:val="28"/>
          <w:szCs w:val="28"/>
          <w:rtl/>
          <w14:ligatures w14:val="none"/>
        </w:rPr>
        <w:t>أن من الأهداف الجوهرية توظيف أدوات نمذجة معلومات البناء</w:t>
      </w:r>
      <w:r w:rsidRPr="00EE3E4D">
        <w:rPr>
          <w:rFonts w:ascii="Simplified Arabic" w:eastAsia="Times New Roman" w:hAnsi="Simplified Arabic" w:cs="Simplified Arabic"/>
          <w:color w:val="000000" w:themeColor="text1"/>
          <w:kern w:val="0"/>
          <w:sz w:val="28"/>
          <w:szCs w:val="28"/>
          <w14:ligatures w14:val="none"/>
        </w:rPr>
        <w:t xml:space="preserve"> (BIM) </w:t>
      </w:r>
      <w:r w:rsidRPr="00EE3E4D">
        <w:rPr>
          <w:rFonts w:ascii="Simplified Arabic" w:eastAsia="Times New Roman" w:hAnsi="Simplified Arabic" w:cs="Simplified Arabic"/>
          <w:color w:val="000000" w:themeColor="text1"/>
          <w:kern w:val="0"/>
          <w:sz w:val="28"/>
          <w:szCs w:val="28"/>
          <w:rtl/>
          <w14:ligatures w14:val="none"/>
        </w:rPr>
        <w:t>ومناهج الاستدامة لخفض الطلب على الطاقة التشغيلية، وهو ما يُمثّل هدفًا تقنيًا-إداريًا يجمع بين التخطيط والتنفيذ</w:t>
      </w:r>
      <w:r w:rsidRPr="00EE3E4D">
        <w:rPr>
          <w:rFonts w:ascii="Simplified Arabic" w:eastAsia="Times New Roman" w:hAnsi="Simplified Arabic" w:cs="Simplified Arabic"/>
          <w:color w:val="000000" w:themeColor="text1"/>
          <w:kern w:val="0"/>
          <w:sz w:val="28"/>
          <w:szCs w:val="28"/>
          <w14:ligatures w14:val="none"/>
        </w:rPr>
        <w:t>.</w:t>
      </w:r>
    </w:p>
    <w:p w14:paraId="3A5EBCF3"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ويرى الباحث أن هذه الأهداف — على تعدّدها — يمكن تصنيفها في ثلاث دوائر متداخلة: دائرة الأهداف التشغيلية المتعلقة بالأداء اليومي للمبنى، ودائرة الأهداف التطويرية المتعلقة بتحسين المبنى وتأهيله، ودائرة الأهداف الاستراتيجية المتعلقة بموقع المبنى ضمن منظومة التنمية المستدامة الشاملة. وهذا التصنيف يُتيح للمنشآت — ومنها مركز الملك عبدالله المالي — بناء خططٍ مرحلية تُحقّق أهدافًا قصيرة المدى دون فقدان البوصلة الاستراتيجية</w:t>
      </w:r>
      <w:r w:rsidRPr="00EE3E4D">
        <w:rPr>
          <w:rFonts w:ascii="Simplified Arabic" w:eastAsia="Times New Roman" w:hAnsi="Simplified Arabic" w:cs="Simplified Arabic"/>
          <w:color w:val="000000" w:themeColor="text1"/>
          <w:kern w:val="0"/>
          <w:sz w:val="28"/>
          <w:szCs w:val="28"/>
          <w14:ligatures w14:val="none"/>
        </w:rPr>
        <w:t>.</w:t>
      </w:r>
    </w:p>
    <w:p w14:paraId="5F837C69" w14:textId="47CA9FE8"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916305"/>
      <w:r w:rsidRPr="00EE3E4D">
        <w:rPr>
          <w:rFonts w:ascii="Simplified Arabic" w:eastAsia="Times New Roman" w:hAnsi="Simplified Arabic" w:cs="Simplified Arabic" w:hint="cs"/>
          <w:b/>
          <w:bCs/>
          <w:color w:val="000000" w:themeColor="text1"/>
          <w:kern w:val="0"/>
          <w:sz w:val="32"/>
          <w:szCs w:val="32"/>
          <w:rtl/>
          <w14:ligatures w14:val="none"/>
        </w:rPr>
        <w:t>5.1.2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أبعاد ممارسات الاستدامة في المباني</w:t>
      </w:r>
      <w:bookmarkEnd w:id="40"/>
    </w:p>
    <w:p w14:paraId="5248A295"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تم تحديد أبعاد ممارسات الاستدامة في المباني في هذه الدراسة بالاستناد إلى ما ورد في دراسة</w:t>
      </w:r>
      <w:r w:rsidRPr="00EE3E4D">
        <w:rPr>
          <w:rFonts w:ascii="Simplified Arabic" w:eastAsia="Times New Roman" w:hAnsi="Simplified Arabic" w:cs="Simplified Arabic"/>
          <w:color w:val="000000" w:themeColor="text1"/>
          <w:kern w:val="0"/>
          <w:sz w:val="28"/>
          <w:szCs w:val="28"/>
          <w14:ligatures w14:val="none"/>
        </w:rPr>
        <w:t xml:space="preserve"> (Sapuan et al., 2022) </w:t>
      </w:r>
      <w:r w:rsidRPr="00EE3E4D">
        <w:rPr>
          <w:rFonts w:ascii="Simplified Arabic" w:eastAsia="Times New Roman" w:hAnsi="Simplified Arabic" w:cs="Simplified Arabic"/>
          <w:color w:val="000000" w:themeColor="text1"/>
          <w:kern w:val="0"/>
          <w:sz w:val="28"/>
          <w:szCs w:val="28"/>
          <w:rtl/>
          <w14:ligatures w14:val="none"/>
        </w:rPr>
        <w:t>ودراسة</w:t>
      </w:r>
      <w:r w:rsidRPr="00EE3E4D">
        <w:rPr>
          <w:rFonts w:ascii="Simplified Arabic" w:eastAsia="Times New Roman" w:hAnsi="Simplified Arabic" w:cs="Simplified Arabic"/>
          <w:color w:val="000000" w:themeColor="text1"/>
          <w:kern w:val="0"/>
          <w:sz w:val="28"/>
          <w:szCs w:val="28"/>
          <w14:ligatures w14:val="none"/>
        </w:rPr>
        <w:t xml:space="preserve"> (Chen et al., 2024) </w:t>
      </w:r>
      <w:r w:rsidRPr="00EE3E4D">
        <w:rPr>
          <w:rFonts w:ascii="Simplified Arabic" w:eastAsia="Times New Roman" w:hAnsi="Simplified Arabic" w:cs="Simplified Arabic"/>
          <w:color w:val="000000" w:themeColor="text1"/>
          <w:kern w:val="0"/>
          <w:sz w:val="28"/>
          <w:szCs w:val="28"/>
          <w:rtl/>
          <w14:ligatures w14:val="none"/>
        </w:rPr>
        <w:t xml:space="preserve">اللتين تناولتا الممارسات الفضلى للمباني </w:t>
      </w:r>
      <w:r w:rsidRPr="00EE3E4D">
        <w:rPr>
          <w:rFonts w:ascii="Simplified Arabic" w:eastAsia="Times New Roman" w:hAnsi="Simplified Arabic" w:cs="Simplified Arabic"/>
          <w:color w:val="000000" w:themeColor="text1"/>
          <w:kern w:val="0"/>
          <w:sz w:val="28"/>
          <w:szCs w:val="28"/>
          <w:rtl/>
          <w14:ligatures w14:val="none"/>
        </w:rPr>
        <w:lastRenderedPageBreak/>
        <w:t>الخضراء ودمج الطاقة المتجددة، وبالاسترشاد بما طرحه (عواد وآخرون، 2025) بشأن ترشيد الاستهلاك في المنشآت الإدارية، وبما قدّمه (مرسال، 2025) في مجال التقنيات الذكية. وقد استقرّت الدراسة على أربعة أبعاد رئيسية تُشكّل مجتمعةً البنية التحليلية للمتغير المستقل، وهي: كفاءة أنظمة الطاقة، والتصميم المعماري الأخضر، والتقنيات الذكية وإنترنت الأشياء، وإدارة الموارد والمواد المستدامة</w:t>
      </w:r>
      <w:r w:rsidRPr="00EE3E4D">
        <w:rPr>
          <w:rFonts w:ascii="Simplified Arabic" w:eastAsia="Times New Roman" w:hAnsi="Simplified Arabic" w:cs="Simplified Arabic"/>
          <w:color w:val="000000" w:themeColor="text1"/>
          <w:kern w:val="0"/>
          <w:sz w:val="28"/>
          <w:szCs w:val="28"/>
          <w14:ligatures w14:val="none"/>
        </w:rPr>
        <w:t>.</w:t>
      </w:r>
    </w:p>
    <w:p w14:paraId="4792112F"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البُعد الأول: كفاءة أنظمة الطاقة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يُمثّل هذا البُعد حجر الزاوية في ممارسات الاستدامة، إذ ينصبّ على تحسين أداء الأنظمة الكهروميكانيكية داخل المبنى بحيث تُقدّم الخدمة المطلوبة بأقل قدرٍ من الفاقد. ويُشير (حربة ومرهج، 2021) إلى أن كفاءة أنظمة الطاقة تشمل مراجعة أنظمة التكييف والتبريد والتدفئة والإضاءة، وإدخال تحسيناتٍ عليها ضمن عمليات التطوير، بحيث تُصبح هذه الأنظمة قادرةً على الاستجابة للأحمال الفعلية دون إفراطٍ في الاستهلاك. ويُوسّع (عبدالعال وآخرون، 2024) هذا البُعد ليشمل دمج مصادر الطاقة المتجددة كالطاقة الشمسية ضمن منظومة تزويد المبنى بالطاقة، بحيث تنتقل المنشأة من كونها مستهلكًا صرفًا إلى كونها منتجًا جزئيًا للطاقة التي تحتاجها. وتُشكّل قدرة المنشأة على قياس استهلاكها لحظيًا، ومقارنته بالمعايير المرجعية، وضبط أدائها بناءً على ذلك، جوهر الكفاءة الطاقية الحديثة، وهو ما يستلزم بنيةً تقنيةً وإداريةً متكاملة داخل المبنى</w:t>
      </w:r>
      <w:r w:rsidRPr="00EE3E4D">
        <w:rPr>
          <w:rFonts w:ascii="Simplified Arabic" w:eastAsia="Times New Roman" w:hAnsi="Simplified Arabic" w:cs="Simplified Arabic"/>
          <w:color w:val="000000" w:themeColor="text1"/>
          <w:kern w:val="0"/>
          <w:sz w:val="28"/>
          <w:szCs w:val="28"/>
          <w14:ligatures w14:val="none"/>
        </w:rPr>
        <w:t>.</w:t>
      </w:r>
    </w:p>
    <w:p w14:paraId="49AA16DC"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البُعد الثاني: التصميم المعماري الأخضر</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يتناول هذا البُعد الخيارات التصميمية التي تُتّخذ في مرحلةٍ مبكرة، وتُحدّد إلى حدٍّ بعيد سلوك المبنى الطاقي طوال دورة حياته. ويُوضّح (قورين، 2021) أن التصميم المعماري الأخضر يقوم على مراعاة توجيه المبنى وعلاقته بحركة الشمس والرياح، واختيار مواد الغلاف الخارجي بما يُقلّل من التبادل الحراري غير المرغوب، وتوظيف الإضاءة والتهوية الطبيعيتين قدر الإمكان. ويُضيف (يوسف، 2021) أن هذا التصميم لا يقتصر على المعالجات الشكلية، بل يمتد إلى تكامل عناصر المبنى مع بيئته المحلية، بحيث يستفيد المبنى من معطيات الموقع بدلًا من مقاومتها. ويُبرز (النحاس وآخرون، 2023) بُعدًا تراثيًا في هذا الإطار، مشيرين إلى أن العمارة التقليدية الإسلامية تضمّنت حلولًا تصميميةً غنية يمكن استلهامها في التصميم الأخضر المعاصر، مثل الفناء الداخلي والمشربية وسماكات الجدران. ويرى (باعباد، 2025) أن غياب هذه المعالجات التصميمية أدّى إلى مشكلاتٍ حرارية جسيمة في المدن التي هيمن عليها البناء الإسمنتي، مما يستدعي إعادة النظر في الخيارات المعمارية السائدة</w:t>
      </w:r>
      <w:r w:rsidRPr="00EE3E4D">
        <w:rPr>
          <w:rFonts w:ascii="Simplified Arabic" w:eastAsia="Times New Roman" w:hAnsi="Simplified Arabic" w:cs="Simplified Arabic"/>
          <w:color w:val="000000" w:themeColor="text1"/>
          <w:kern w:val="0"/>
          <w:sz w:val="28"/>
          <w:szCs w:val="28"/>
          <w14:ligatures w14:val="none"/>
        </w:rPr>
        <w:t>.</w:t>
      </w:r>
    </w:p>
    <w:p w14:paraId="1D3BC726"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البُعد الثالث: التقنيات الذكية وإنترنت الأشياء</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يُمثّل هذا البُعد التحوّل الأحدث في مجال ممارسات الاستدامة، إذ ينقل المبنى من الحالة الساكنة إلى الحالة التفاعلية. وتُبيّن (مرسال، 2025) أن التقنيات الذكية والأغلفة والمواد الذكية تُتيح للمبنى الاستجابة الديناميكية للتغيرات في الظروف الخارجية والداخلية، بحيث يتكيّف الغلاف مع درجة الحرارة والإضاءة والرطوبة تلقائيًا. ويُوضّح (الورفلي، 2021) أن التصميم الداخلي الذكي يُوظّف الحساسات وأنظمة التحكم الآلي لضبط الأنظمة المختلفة داخل المبنى بما يُحقّق التوازن بين الراحة والكفاءة. ومن منظورٍ عربي مبني على الابتكار المادي، يُشير (عبدالرحمن وآخرون، 2023) إلى أن تكنولوجيا النانو تُشكّل رافدًا مهمًا لهذا البُعد، إذ تُوفّر مواد ذات خصائص أداءٍ متقدمة تُدمج ضمن منظومة المبنى الذكي. وفي السياق الدولي، يُبرز</w:t>
      </w:r>
      <w:r w:rsidRPr="00EE3E4D">
        <w:rPr>
          <w:rFonts w:ascii="Simplified Arabic" w:eastAsia="Times New Roman" w:hAnsi="Simplified Arabic" w:cs="Simplified Arabic"/>
          <w:color w:val="000000" w:themeColor="text1"/>
          <w:kern w:val="0"/>
          <w:sz w:val="28"/>
          <w:szCs w:val="28"/>
          <w14:ligatures w14:val="none"/>
        </w:rPr>
        <w:t xml:space="preserve"> (Mahmood et al., 2024) </w:t>
      </w:r>
      <w:r w:rsidRPr="00EE3E4D">
        <w:rPr>
          <w:rFonts w:ascii="Simplified Arabic" w:eastAsia="Times New Roman" w:hAnsi="Simplified Arabic" w:cs="Simplified Arabic"/>
          <w:color w:val="000000" w:themeColor="text1"/>
          <w:kern w:val="0"/>
          <w:sz w:val="28"/>
          <w:szCs w:val="28"/>
          <w:rtl/>
          <w14:ligatures w14:val="none"/>
        </w:rPr>
        <w:t>أن مناهج التعلّم الآلي القائمة على التعلّم النشط تُعزّز قدرة المباني الخضراء على إدارة استهلاكها بكفاءةٍ متزايدة، عبر تحليل أنماط الاستخدام والتنبؤ بالأحمال المستقبلية. ويُضيف</w:t>
      </w:r>
      <w:r w:rsidRPr="00EE3E4D">
        <w:rPr>
          <w:rFonts w:ascii="Simplified Arabic" w:eastAsia="Times New Roman" w:hAnsi="Simplified Arabic" w:cs="Simplified Arabic"/>
          <w:color w:val="000000" w:themeColor="text1"/>
          <w:kern w:val="0"/>
          <w:sz w:val="28"/>
          <w:szCs w:val="28"/>
          <w14:ligatures w14:val="none"/>
        </w:rPr>
        <w:t xml:space="preserve"> (Usman &amp; Abdullah, 2023) </w:t>
      </w:r>
      <w:r w:rsidRPr="00EE3E4D">
        <w:rPr>
          <w:rFonts w:ascii="Simplified Arabic" w:eastAsia="Times New Roman" w:hAnsi="Simplified Arabic" w:cs="Simplified Arabic"/>
          <w:color w:val="000000" w:themeColor="text1"/>
          <w:kern w:val="0"/>
          <w:sz w:val="28"/>
          <w:szCs w:val="28"/>
          <w:rtl/>
          <w14:ligatures w14:val="none"/>
        </w:rPr>
        <w:t>أن نماذج التقييم التحليلي للطاقة والبصمة الكربونية تُشكّل امتدادًا طبيعيًا لهذا البُعد، إذ تُتيح ترجمة البيانات المُجمّعة عبر الأنظمة الذكية إلى مؤشرات قابلة للقراءة الإدارية</w:t>
      </w:r>
      <w:r w:rsidRPr="00EE3E4D">
        <w:rPr>
          <w:rFonts w:ascii="Simplified Arabic" w:eastAsia="Times New Roman" w:hAnsi="Simplified Arabic" w:cs="Simplified Arabic"/>
          <w:color w:val="000000" w:themeColor="text1"/>
          <w:kern w:val="0"/>
          <w:sz w:val="28"/>
          <w:szCs w:val="28"/>
          <w14:ligatures w14:val="none"/>
        </w:rPr>
        <w:t>.</w:t>
      </w:r>
    </w:p>
    <w:p w14:paraId="45189F1C" w14:textId="0905E89C"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البُعد الرابع: إدارة الموارد والمواد المستدامة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يتناول هذا البُعد الجانب المتعلق بدورة حياة المواد المستخدمة في المبنى وإدارة الموارد المصاحبة لتشغيله. ويُبيّن (قاسم وختير، 2024) أن الإدارة المستدامة للموارد تشمل اختيار المواد ذات الأثر البيئي المنخفض، وضمان قابليتها لإعادة التدوير، والحرص على مصادر توريدها المسؤولة. ويُوضّح (النخيلي والحواج، 2025) أن هذا البُعد يواجه تحدياتٍ عملية جسيمة تتصل بتوافر المواد المستدامة محليًا، وبتكلفتها المقارنة، وبمدى استعداد سلاسل الإمداد لدعمها، وهو ما يستوجب تدخلًا تنظيميًا وتخطيطيًا على مستوى المنشأة. ومن جهةٍ أخرى، يُشير (صميلي وبوقري، 2024) إلى أن إدارة الموارد لا يمكن فصلها عن المعطيات المناخية للموقع، فالخيارات المُثلى للمواد وأنظمة الإدارة تتباين بحسب الظروف المناخية السائدة، وهو ما يجعل الإدارة المستدامة في مدنٍ ذات مناخٍ حار وجاف كالرياض تختلف عن غيرها من البيئات. ويُكمّل</w:t>
      </w:r>
      <w:r w:rsidRPr="00EE3E4D">
        <w:rPr>
          <w:rFonts w:ascii="Simplified Arabic" w:eastAsia="Times New Roman" w:hAnsi="Simplified Arabic" w:cs="Simplified Arabic"/>
          <w:color w:val="000000" w:themeColor="text1"/>
          <w:kern w:val="0"/>
          <w:sz w:val="28"/>
          <w:szCs w:val="28"/>
          <w14:ligatures w14:val="none"/>
        </w:rPr>
        <w:t xml:space="preserve"> (Heydari et al., 2023) </w:t>
      </w:r>
      <w:r w:rsidRPr="00EE3E4D">
        <w:rPr>
          <w:rFonts w:ascii="Simplified Arabic" w:eastAsia="Times New Roman" w:hAnsi="Simplified Arabic" w:cs="Simplified Arabic"/>
          <w:color w:val="000000" w:themeColor="text1"/>
          <w:kern w:val="0"/>
          <w:sz w:val="28"/>
          <w:szCs w:val="28"/>
          <w:rtl/>
          <w14:ligatures w14:val="none"/>
        </w:rPr>
        <w:t>هذه الصورة من زاويةٍ إدارية، حين يُبيّنان أن إدارة الطاقة والاستهلاك تُشكّل جزءًا لا يتجزأ من إدارة الموارد الشاملة، وأن التكامل بين المستويات المختلفة للإدارة هو ما يُنتج ممارساتٍ مستدامةً فعّالة</w:t>
      </w:r>
      <w:r w:rsidRPr="00EE3E4D">
        <w:rPr>
          <w:rFonts w:ascii="Simplified Arabic" w:eastAsia="Times New Roman" w:hAnsi="Simplified Arabic" w:cs="Simplified Arabic"/>
          <w:color w:val="000000" w:themeColor="text1"/>
          <w:kern w:val="0"/>
          <w:sz w:val="28"/>
          <w:szCs w:val="28"/>
          <w14:ligatures w14:val="none"/>
        </w:rPr>
        <w:t>.</w:t>
      </w:r>
    </w:p>
    <w:p w14:paraId="5C9CDC0C" w14:textId="5DF68ADF" w:rsidR="007A22A4" w:rsidRPr="00EE3E4D" w:rsidRDefault="00F83372" w:rsidP="00F83372">
      <w:pPr>
        <w:jc w:val="center"/>
        <w:outlineLvl w:val="1"/>
        <w:rPr>
          <w:rFonts w:ascii="Simplified Arabic" w:eastAsia="Times New Roman" w:hAnsi="Simplified Arabic" w:cs="Simplified Arabic"/>
          <w:b/>
          <w:bCs/>
          <w:color w:val="000000" w:themeColor="text1"/>
          <w:kern w:val="0"/>
          <w:sz w:val="36"/>
          <w:szCs w:val="36"/>
          <w14:ligatures w14:val="none"/>
        </w:rPr>
      </w:pPr>
      <w:r w:rsidRPr="00EE3E4D">
        <w:rPr>
          <w:rFonts w:ascii="Simplified Arabic" w:eastAsia="Times New Roman" w:hAnsi="Simplified Arabic" w:cs="Simplified Arabic"/>
          <w:b/>
          <w:bCs/>
          <w:color w:val="000000" w:themeColor="text1"/>
          <w:kern w:val="0"/>
          <w:sz w:val="36"/>
          <w:szCs w:val="36"/>
          <w:rtl/>
          <w14:ligatures w14:val="none"/>
        </w:rPr>
        <w:br w:type="page"/>
      </w:r>
      <w:bookmarkStart w:id="41" w:name="_Toc233916306"/>
      <w:r w:rsidR="007A22A4" w:rsidRPr="00EE3E4D">
        <w:rPr>
          <w:rFonts w:ascii="Simplified Arabic" w:eastAsia="Times New Roman" w:hAnsi="Simplified Arabic" w:cs="Simplified Arabic"/>
          <w:b/>
          <w:bCs/>
          <w:color w:val="000000" w:themeColor="text1"/>
          <w:kern w:val="0"/>
          <w:sz w:val="36"/>
          <w:szCs w:val="36"/>
          <w:rtl/>
          <w14:ligatures w14:val="none"/>
        </w:rPr>
        <w:lastRenderedPageBreak/>
        <w:t>المبحث الثاني: خفض استهلاك الطاقة</w:t>
      </w:r>
      <w:bookmarkEnd w:id="41"/>
    </w:p>
    <w:p w14:paraId="08B2A143" w14:textId="378A7056"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916307"/>
      <w:r w:rsidRPr="00EE3E4D">
        <w:rPr>
          <w:rFonts w:ascii="Simplified Arabic" w:eastAsia="Times New Roman" w:hAnsi="Simplified Arabic" w:cs="Simplified Arabic" w:hint="cs"/>
          <w:b/>
          <w:bCs/>
          <w:color w:val="000000" w:themeColor="text1"/>
          <w:kern w:val="0"/>
          <w:sz w:val="32"/>
          <w:szCs w:val="32"/>
          <w:rtl/>
          <w14:ligatures w14:val="none"/>
        </w:rPr>
        <w:t xml:space="preserve">1.2.2 </w:t>
      </w:r>
      <w:r w:rsidR="007A22A4" w:rsidRPr="00EE3E4D">
        <w:rPr>
          <w:rFonts w:ascii="Simplified Arabic" w:eastAsia="Times New Roman" w:hAnsi="Simplified Arabic" w:cs="Simplified Arabic"/>
          <w:b/>
          <w:bCs/>
          <w:color w:val="000000" w:themeColor="text1"/>
          <w:kern w:val="0"/>
          <w:sz w:val="32"/>
          <w:szCs w:val="32"/>
          <w:rtl/>
          <w14:ligatures w14:val="none"/>
        </w:rPr>
        <w:t>تمهيد</w:t>
      </w:r>
      <w:bookmarkEnd w:id="42"/>
    </w:p>
    <w:p w14:paraId="47E14634"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يُشكّل استهلاك الطاقة في المباني أحد أعقد التحديات التي تواجه المنشآت المعاصرة، إذ يمثّل قطاع المباني حصةً كبيرة من الطلب الكلي على الطاقة على المستوى العالمي، وتتضخّم هذه الحصة في المرافق ذات الكثافة التشغيلية العالية كالمراكز المالية والإدارية، حيث تعمل الأنظمة الميكانيكية والكهربائية بشكلٍ متواصل، ويرتفع الطلب على التكييف والإضاءة والتقنيات المختلفة إلى مستوياتٍ ملحوظة. ومن هنا برز مفهوم خفض استهلاك الطاقة بوصفه هدفًا محوريًا لا تسعى إليه المنشآت لاعتباراتٍ اقتصاديةٍ فحسب، بل لاعتباراتٍ بيئيةٍ وتنظيميةٍ واستراتيجية أيضًا. ويكتسب هذا الهدف أهميةً مضاعفة في السياق السعودي، حيث تتضافر الظروف المناخية الحارة مع نمط التشغيل المكثف للمرافق المالية والخدمية لتُنتج طلبًا استثنائيًا على الطاقة يستوجب إدارةً واعية ومنهجيةً في الترشيد. ويسعى هذا المبحث إلى تناول مفهوم خفض استهلاك الطاقة وأهميته وأهدافه وأبعاده ومحدداته، بوصفه المتغير التابع في هذه الدراسة</w:t>
      </w:r>
      <w:r w:rsidRPr="00EE3E4D">
        <w:rPr>
          <w:rFonts w:ascii="Simplified Arabic" w:eastAsia="Times New Roman" w:hAnsi="Simplified Arabic" w:cs="Simplified Arabic"/>
          <w:color w:val="000000" w:themeColor="text1"/>
          <w:kern w:val="0"/>
          <w:sz w:val="28"/>
          <w:szCs w:val="28"/>
          <w14:ligatures w14:val="none"/>
        </w:rPr>
        <w:t>.</w:t>
      </w:r>
    </w:p>
    <w:p w14:paraId="284F21F1" w14:textId="2B259259"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916308"/>
      <w:r w:rsidRPr="00EE3E4D">
        <w:rPr>
          <w:rFonts w:ascii="Simplified Arabic" w:eastAsia="Times New Roman" w:hAnsi="Simplified Arabic" w:cs="Simplified Arabic" w:hint="cs"/>
          <w:b/>
          <w:bCs/>
          <w:color w:val="000000" w:themeColor="text1"/>
          <w:kern w:val="0"/>
          <w:sz w:val="32"/>
          <w:szCs w:val="32"/>
          <w:rtl/>
          <w14:ligatures w14:val="none"/>
        </w:rPr>
        <w:t>2.2.2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مفهوم خفض استهلاك الطاقة</w:t>
      </w:r>
      <w:bookmarkEnd w:id="43"/>
    </w:p>
    <w:p w14:paraId="7ED5E759"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تعدّدت المقاربات النظرية لمفهوم خفض استهلاك الطاقة، وتوزّعت بين مقارباتٍ تقنيةٍ صرفة وأخرى إداريةٍ سلوكية وثالثةٍ استراتيجيةٍ شاملة، ويعكس هذا التنوّع طبيعة المفهوم المركّبة وارتباطه بحقولٍ معرفية متعددة</w:t>
      </w:r>
      <w:r w:rsidRPr="00EE3E4D">
        <w:rPr>
          <w:rFonts w:ascii="Simplified Arabic" w:eastAsia="Times New Roman" w:hAnsi="Simplified Arabic" w:cs="Simplified Arabic"/>
          <w:color w:val="000000" w:themeColor="text1"/>
          <w:kern w:val="0"/>
          <w:sz w:val="28"/>
          <w:szCs w:val="28"/>
          <w14:ligatures w14:val="none"/>
        </w:rPr>
        <w:t>.</w:t>
      </w:r>
    </w:p>
    <w:p w14:paraId="6F194880"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فقد قدّم (يوسف، 2021) مقاربةً تربط خفض استهلاك الطاقة بمفهوم المباني الخضراء، معتبرًا أن الخفض ليس مجرد تقليصٍ عددي لكميات الطاقة المستهلكة، بل هو نتيجةٌ منطقية لتبنّي فلسفةٍ تصميميةٍ وتشغيليةٍ متكاملة تجعل من الترشيد قيمةً متأصلةً في المبنى لا إجراءً طارئًا يُضاف إليه. ويرى في هذا الإطار أن خفض الاستهلاك يتحقّق حين يُصمَّم المبنى وتُدار عملياته بحيث لا يستهلك إلا ما يحتاج إليه فعلًا لأداء وظائفه</w:t>
      </w:r>
      <w:r w:rsidRPr="00EE3E4D">
        <w:rPr>
          <w:rFonts w:ascii="Simplified Arabic" w:eastAsia="Times New Roman" w:hAnsi="Simplified Arabic" w:cs="Simplified Arabic"/>
          <w:color w:val="000000" w:themeColor="text1"/>
          <w:kern w:val="0"/>
          <w:sz w:val="28"/>
          <w:szCs w:val="28"/>
          <w14:ligatures w14:val="none"/>
        </w:rPr>
        <w:t>.</w:t>
      </w:r>
    </w:p>
    <w:p w14:paraId="37FF4A6A"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ومن منظورٍ إجرائي تطبيقي، عرّف (بكري وآخرون، 2024) خفض استهلاك الطاقة بأنه العملية التي تستهدف الوصول بالمبنى إلى مستوياتٍ متدنية من الاستهلاك، وصولًا إلى نموذج المبنى صفري </w:t>
      </w:r>
      <w:r w:rsidRPr="00EE3E4D">
        <w:rPr>
          <w:rFonts w:ascii="Simplified Arabic" w:eastAsia="Times New Roman" w:hAnsi="Simplified Arabic" w:cs="Simplified Arabic"/>
          <w:color w:val="000000" w:themeColor="text1"/>
          <w:kern w:val="0"/>
          <w:sz w:val="28"/>
          <w:szCs w:val="28"/>
          <w:rtl/>
          <w14:ligatures w14:val="none"/>
        </w:rPr>
        <w:lastRenderedPageBreak/>
        <w:t>الطاقة، عبر تكامل الممارسات المعمارية والتقنيات الحديثة ومصادر الطاقة المتجددة. ويُبرز هذا التعريف أن الخفض ليس هدفًا نهائيًا مغلقًا، بل هو مسارٌ تدريجي يمتلك درجاتٍ متفاوتة، وينتهي في أعلى مستوياته إلى التعادل الكامل بين ما يستهلكه المبنى وما ينتجه</w:t>
      </w:r>
      <w:r w:rsidRPr="00EE3E4D">
        <w:rPr>
          <w:rFonts w:ascii="Simplified Arabic" w:eastAsia="Times New Roman" w:hAnsi="Simplified Arabic" w:cs="Simplified Arabic"/>
          <w:color w:val="000000" w:themeColor="text1"/>
          <w:kern w:val="0"/>
          <w:sz w:val="28"/>
          <w:szCs w:val="28"/>
          <w14:ligatures w14:val="none"/>
        </w:rPr>
        <w:t>.</w:t>
      </w:r>
    </w:p>
    <w:p w14:paraId="57D69E59"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ومن زاويةٍ إدارية-تشغيلية، يُبيّن</w:t>
      </w:r>
      <w:r w:rsidRPr="00EE3E4D">
        <w:rPr>
          <w:rFonts w:ascii="Simplified Arabic" w:eastAsia="Times New Roman" w:hAnsi="Simplified Arabic" w:cs="Simplified Arabic"/>
          <w:color w:val="000000" w:themeColor="text1"/>
          <w:kern w:val="0"/>
          <w:sz w:val="28"/>
          <w:szCs w:val="28"/>
          <w14:ligatures w14:val="none"/>
        </w:rPr>
        <w:t xml:space="preserve"> (Heydari et al., 2023) </w:t>
      </w:r>
      <w:r w:rsidRPr="00EE3E4D">
        <w:rPr>
          <w:rFonts w:ascii="Simplified Arabic" w:eastAsia="Times New Roman" w:hAnsi="Simplified Arabic" w:cs="Simplified Arabic"/>
          <w:color w:val="000000" w:themeColor="text1"/>
          <w:kern w:val="0"/>
          <w:sz w:val="28"/>
          <w:szCs w:val="28"/>
          <w:rtl/>
          <w14:ligatures w14:val="none"/>
        </w:rPr>
        <w:t>أن خفض استهلاك الطاقة يندرج ضمن مفهومٍ أشمل هو إدارة الطاقة، وأنه يُمثّل المخرج الرئيسي الذي تُقاس بمقتضاه فاعلية هذه الإدارة. ويقتضي هذا التعريف الاعتراف بأن الخفض ليس ثمرة تدخّلٍ تقني منفرد، بل نتيجة منظومةٍ إداريةٍ متكاملة تشمل التخطيط والقياس والمتابعة والتقييم والتحسين المستمر</w:t>
      </w:r>
      <w:r w:rsidRPr="00EE3E4D">
        <w:rPr>
          <w:rFonts w:ascii="Simplified Arabic" w:eastAsia="Times New Roman" w:hAnsi="Simplified Arabic" w:cs="Simplified Arabic"/>
          <w:color w:val="000000" w:themeColor="text1"/>
          <w:kern w:val="0"/>
          <w:sz w:val="28"/>
          <w:szCs w:val="28"/>
          <w14:ligatures w14:val="none"/>
        </w:rPr>
        <w:t>.</w:t>
      </w:r>
    </w:p>
    <w:p w14:paraId="5F858E01"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وفي إطارٍ أكثر اتساعًا، يُقدّم</w:t>
      </w:r>
      <w:r w:rsidRPr="00EE3E4D">
        <w:rPr>
          <w:rFonts w:ascii="Simplified Arabic" w:eastAsia="Times New Roman" w:hAnsi="Simplified Arabic" w:cs="Simplified Arabic"/>
          <w:color w:val="000000" w:themeColor="text1"/>
          <w:kern w:val="0"/>
          <w:sz w:val="28"/>
          <w:szCs w:val="28"/>
          <w14:ligatures w14:val="none"/>
        </w:rPr>
        <w:t xml:space="preserve"> (Santamouris &amp; Vasilakopoulou, 2021) </w:t>
      </w:r>
      <w:r w:rsidRPr="00EE3E4D">
        <w:rPr>
          <w:rFonts w:ascii="Simplified Arabic" w:eastAsia="Times New Roman" w:hAnsi="Simplified Arabic" w:cs="Simplified Arabic"/>
          <w:color w:val="000000" w:themeColor="text1"/>
          <w:kern w:val="0"/>
          <w:sz w:val="28"/>
          <w:szCs w:val="28"/>
          <w:rtl/>
          <w14:ligatures w14:val="none"/>
        </w:rPr>
        <w:t>خفض استهلاك الطاقة بوصفه ركيزةً من ركائز إزالة الكربون في قطاع المباني، ومكوّنًا جوهريًا في مواجهة تحديات المستقبل المناخي. ويحمل هذا التعريف بُعدًا استراتيجيًا يتجاوز حدود المبنى الفرد إلى النطاق الكوكبي، ويربط الفعل المحلي بالغاية الكونية</w:t>
      </w:r>
      <w:r w:rsidRPr="00EE3E4D">
        <w:rPr>
          <w:rFonts w:ascii="Simplified Arabic" w:eastAsia="Times New Roman" w:hAnsi="Simplified Arabic" w:cs="Simplified Arabic"/>
          <w:color w:val="000000" w:themeColor="text1"/>
          <w:kern w:val="0"/>
          <w:sz w:val="28"/>
          <w:szCs w:val="28"/>
          <w14:ligatures w14:val="none"/>
        </w:rPr>
        <w:t>.</w:t>
      </w:r>
    </w:p>
    <w:p w14:paraId="21A595C1"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ومن منظورٍ تقني تحليلي، يرى</w:t>
      </w:r>
      <w:r w:rsidRPr="00EE3E4D">
        <w:rPr>
          <w:rFonts w:ascii="Simplified Arabic" w:eastAsia="Times New Roman" w:hAnsi="Simplified Arabic" w:cs="Simplified Arabic"/>
          <w:color w:val="000000" w:themeColor="text1"/>
          <w:kern w:val="0"/>
          <w:sz w:val="28"/>
          <w:szCs w:val="28"/>
          <w14:ligatures w14:val="none"/>
        </w:rPr>
        <w:t xml:space="preserve"> (Usman &amp; Abdullah, 2023) </w:t>
      </w:r>
      <w:r w:rsidRPr="00EE3E4D">
        <w:rPr>
          <w:rFonts w:ascii="Simplified Arabic" w:eastAsia="Times New Roman" w:hAnsi="Simplified Arabic" w:cs="Simplified Arabic"/>
          <w:color w:val="000000" w:themeColor="text1"/>
          <w:kern w:val="0"/>
          <w:sz w:val="28"/>
          <w:szCs w:val="28"/>
          <w:rtl/>
          <w14:ligatures w14:val="none"/>
        </w:rPr>
        <w:t>أن خفض استهلاك الطاقة يقتضي أولًا فهمًا دقيقًا لخصائص الاستهلاك في المبنى، وأن هذا الفهم يتحقّق عبر نماذج التقييم التحليلي التي تربط الاستهلاك بالبصمة الكربونية، بحيث يصبح الخفض قرارًا قائمًا على معطياتٍ لا على تقديراتٍ عامة</w:t>
      </w:r>
      <w:r w:rsidRPr="00EE3E4D">
        <w:rPr>
          <w:rFonts w:ascii="Simplified Arabic" w:eastAsia="Times New Roman" w:hAnsi="Simplified Arabic" w:cs="Simplified Arabic"/>
          <w:color w:val="000000" w:themeColor="text1"/>
          <w:kern w:val="0"/>
          <w:sz w:val="28"/>
          <w:szCs w:val="28"/>
          <w14:ligatures w14:val="none"/>
        </w:rPr>
        <w:t>.</w:t>
      </w:r>
    </w:p>
    <w:p w14:paraId="686EDB56"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ويُضيف</w:t>
      </w:r>
      <w:r w:rsidRPr="00EE3E4D">
        <w:rPr>
          <w:rFonts w:ascii="Simplified Arabic" w:eastAsia="Times New Roman" w:hAnsi="Simplified Arabic" w:cs="Simplified Arabic"/>
          <w:color w:val="000000" w:themeColor="text1"/>
          <w:kern w:val="0"/>
          <w:sz w:val="28"/>
          <w:szCs w:val="28"/>
          <w14:ligatures w14:val="none"/>
        </w:rPr>
        <w:t xml:space="preserve"> (Shoubi et al., 2015) </w:t>
      </w:r>
      <w:r w:rsidRPr="00EE3E4D">
        <w:rPr>
          <w:rFonts w:ascii="Simplified Arabic" w:eastAsia="Times New Roman" w:hAnsi="Simplified Arabic" w:cs="Simplified Arabic"/>
          <w:color w:val="000000" w:themeColor="text1"/>
          <w:kern w:val="0"/>
          <w:sz w:val="28"/>
          <w:szCs w:val="28"/>
          <w:rtl/>
          <w14:ligatures w14:val="none"/>
        </w:rPr>
        <w:t>بُعدًا يتصل بالطلب التشغيلي، حين يُعرّفان الخفض بأنه تقليص الطلب على الطاقة في مرحلة تشغيل المبنى عبر توظيف أدوات نمذجة معلومات البناء ومناهج الاستدامة. ويميّز هذا التعريف بين الطاقة المتجسّدة في مواد البناء والطاقة التشغيلية، ويُركّز على الأخيرة بوصفها الحصة الأكبر والأكثر قابليةً للتدخل الإداري</w:t>
      </w:r>
      <w:r w:rsidRPr="00EE3E4D">
        <w:rPr>
          <w:rFonts w:ascii="Simplified Arabic" w:eastAsia="Times New Roman" w:hAnsi="Simplified Arabic" w:cs="Simplified Arabic"/>
          <w:color w:val="000000" w:themeColor="text1"/>
          <w:kern w:val="0"/>
          <w:sz w:val="28"/>
          <w:szCs w:val="28"/>
          <w14:ligatures w14:val="none"/>
        </w:rPr>
        <w:t>.</w:t>
      </w:r>
    </w:p>
    <w:p w14:paraId="7FE1645B"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 xml:space="preserve">ويرى الباحث — استنادًا إلى هذه المقاربات — أن خفض استهلاك الطاقة في المباني هو: عمليةٌ منظمةٌ ومستمرة تستهدف تقليص كميات الطاقة المستخدمة في تشغيل المبنى دون المساس بجودة الخدمات المقدَّمة أو راحة شاغليه، عبر توليفةٍ متكاملة من التدخلات التصميمية والتقنية والإدارية والسلوكية، بحيث يُصبح الخفض قابلًا للقياس والمتابعة والتحسين المتواصل. ويتميّز هذا التعريف بجمعه بين البُعد </w:t>
      </w:r>
      <w:r w:rsidRPr="00EE3E4D">
        <w:rPr>
          <w:rFonts w:ascii="Simplified Arabic" w:eastAsia="Times New Roman" w:hAnsi="Simplified Arabic" w:cs="Simplified Arabic"/>
          <w:color w:val="000000" w:themeColor="text1"/>
          <w:kern w:val="0"/>
          <w:sz w:val="28"/>
          <w:szCs w:val="28"/>
          <w:rtl/>
          <w14:ligatures w14:val="none"/>
        </w:rPr>
        <w:lastRenderedPageBreak/>
        <w:t>الكمي (تقليص الاستهلاك) والبُعد النوعي (المحافظة على جودة الأداء)، وبين البُعد الإجرائي (التدخلات) والبُعد المؤسسي (المتابعة والتحسين)</w:t>
      </w:r>
      <w:r w:rsidRPr="00EE3E4D">
        <w:rPr>
          <w:rFonts w:ascii="Simplified Arabic" w:eastAsia="Times New Roman" w:hAnsi="Simplified Arabic" w:cs="Simplified Arabic"/>
          <w:color w:val="000000" w:themeColor="text1"/>
          <w:kern w:val="0"/>
          <w:sz w:val="28"/>
          <w:szCs w:val="28"/>
          <w14:ligatures w14:val="none"/>
        </w:rPr>
        <w:t>.</w:t>
      </w:r>
    </w:p>
    <w:p w14:paraId="04D3E967" w14:textId="363BFAFE"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916309"/>
      <w:r w:rsidRPr="00EE3E4D">
        <w:rPr>
          <w:rFonts w:ascii="Simplified Arabic" w:eastAsia="Times New Roman" w:hAnsi="Simplified Arabic" w:cs="Simplified Arabic" w:hint="cs"/>
          <w:b/>
          <w:bCs/>
          <w:color w:val="000000" w:themeColor="text1"/>
          <w:kern w:val="0"/>
          <w:sz w:val="32"/>
          <w:szCs w:val="32"/>
          <w:rtl/>
          <w14:ligatures w14:val="none"/>
        </w:rPr>
        <w:t>3.2.2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أهمية خفض استهلاك الطاقة</w:t>
      </w:r>
      <w:bookmarkEnd w:id="44"/>
    </w:p>
    <w:p w14:paraId="50ADCF16"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تنبع أهمية خفض استهلاك الطاقة في المباني من موقعها المحوري في تقاطع اعتباراتٍ متعددة، تجعل منها هدفًا يخدم غاياتٍ اقتصاديةً وبيئيةً وتشغيليةً في آنٍ واحد</w:t>
      </w:r>
      <w:r w:rsidRPr="00EE3E4D">
        <w:rPr>
          <w:rFonts w:ascii="Simplified Arabic" w:eastAsia="Times New Roman" w:hAnsi="Simplified Arabic" w:cs="Simplified Arabic"/>
          <w:color w:val="000000" w:themeColor="text1"/>
          <w:kern w:val="0"/>
          <w:sz w:val="28"/>
          <w:szCs w:val="28"/>
          <w14:ligatures w14:val="none"/>
        </w:rPr>
        <w:t>.</w:t>
      </w:r>
    </w:p>
    <w:p w14:paraId="36EE6173"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ويُشير (حربة ومرهج، 2021) إلى أن أهمية خفض الاستهلاك تتمثّل في جملةٍ من المحاور: أولًا، ما يُتيحه من مكاسب اقتصادية ملموسة تنعكس على ميزانية التشغيل، لا سيما في المرافق ذات الاستهلاك المرتفع كالمستشفيات والمراكز الإدارية الكبرى، وثانيًا، ما يُوفّره من هامش أمانٍ تشغيلي حين تنخفض الأحمال على الأنظمة الميكانيكية والكهربائية، وثالثًا، ما يُتيحه من إمكانية إعادة توجيه المدخرات نحو استثماراتٍ تطويرية أخرى داخل المرفق، ورابعًا، ما يفتحه من فرصٍ لإجراء عمليات تطويرٍ مستقبلية بعائدٍ اقتصادي واضح</w:t>
      </w:r>
      <w:r w:rsidRPr="00EE3E4D">
        <w:rPr>
          <w:rFonts w:ascii="Simplified Arabic" w:eastAsia="Times New Roman" w:hAnsi="Simplified Arabic" w:cs="Simplified Arabic"/>
          <w:color w:val="000000" w:themeColor="text1"/>
          <w:kern w:val="0"/>
          <w:sz w:val="28"/>
          <w:szCs w:val="28"/>
          <w14:ligatures w14:val="none"/>
        </w:rPr>
        <w:t>.</w:t>
      </w:r>
    </w:p>
    <w:p w14:paraId="721D462D"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ويرى (عواد وآخرون، 2025) أن أهمية خفض الاستهلاك تتجلى في المنشآت الإدارية بوجهٍ خاص عبر ما يترتب عليه من: تحسينٍ لبيئة العمل الداخلية، وتقليلٍ للأثر البيئي السلبي، وتعزيزٍ لصورة المنشأة أمام المتعاملين معها، وإسهامٍ في تحقيق التزاماتها تجاه المسؤولية المؤسسية. ويُبيّن (عبدالعال وآخرون، 2024) أن الأهمية تكتسب طابعًا استراتيجيًا حين يُنظر إلى الخفض بوصفه مؤشرًا على نضج المنشأة في تبنّي التوجهات المستدامة، وحين يُقرن باستثماراتٍ في الطاقة المتجددة تُنقل المرفق من وضعية الاستهلاك السلبي إلى وضعية الإدارة النشطة للطاقة</w:t>
      </w:r>
      <w:r w:rsidRPr="00EE3E4D">
        <w:rPr>
          <w:rFonts w:ascii="Simplified Arabic" w:eastAsia="Times New Roman" w:hAnsi="Simplified Arabic" w:cs="Simplified Arabic"/>
          <w:color w:val="000000" w:themeColor="text1"/>
          <w:kern w:val="0"/>
          <w:sz w:val="28"/>
          <w:szCs w:val="28"/>
          <w14:ligatures w14:val="none"/>
        </w:rPr>
        <w:t>.</w:t>
      </w:r>
    </w:p>
    <w:p w14:paraId="681A1E89"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ومن جهةٍ أخرى، يُوضّح (صميلي وبوقري، 2024) أن أهمية خفض الاستهلاك تتّضح بجلاءٍ في المدن ذات المناخ الحار، إذ ترتفع الأحمال التبريدية بشكلٍ ملحوظ وتُشكّل نسبةً ضخمة من إجمالي استهلاك المبنى، وأي خفضٍ في هذه الأحمال ينعكس مباشرةً على المؤشر الكلي للاستهلاك ويُنتج مكاسب اقتصاديةً كبيرة. ويُضيف (باعباد، 2025) أن الأهمية تتعزّز في المدن التي غلبت عليها أنماط البناء التقليدية غير الملائمة مناخيًا، حيث يُصبح خفض الاستهلاك مدخلًا لمعالجة اختلالاتٍ أعمق في البنية العمرانية</w:t>
      </w:r>
      <w:r w:rsidRPr="00EE3E4D">
        <w:rPr>
          <w:rFonts w:ascii="Simplified Arabic" w:eastAsia="Times New Roman" w:hAnsi="Simplified Arabic" w:cs="Simplified Arabic"/>
          <w:color w:val="000000" w:themeColor="text1"/>
          <w:kern w:val="0"/>
          <w:sz w:val="28"/>
          <w:szCs w:val="28"/>
          <w14:ligatures w14:val="none"/>
        </w:rPr>
        <w:t>.</w:t>
      </w:r>
    </w:p>
    <w:p w14:paraId="4D126714"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ويُبرز</w:t>
      </w:r>
      <w:r w:rsidRPr="00EE3E4D">
        <w:rPr>
          <w:rFonts w:ascii="Simplified Arabic" w:eastAsia="Times New Roman" w:hAnsi="Simplified Arabic" w:cs="Simplified Arabic"/>
          <w:color w:val="000000" w:themeColor="text1"/>
          <w:kern w:val="0"/>
          <w:sz w:val="28"/>
          <w:szCs w:val="28"/>
          <w14:ligatures w14:val="none"/>
        </w:rPr>
        <w:t xml:space="preserve"> (Pham et al., 2020) </w:t>
      </w:r>
      <w:r w:rsidRPr="00EE3E4D">
        <w:rPr>
          <w:rFonts w:ascii="Simplified Arabic" w:eastAsia="Times New Roman" w:hAnsi="Simplified Arabic" w:cs="Simplified Arabic"/>
          <w:color w:val="000000" w:themeColor="text1"/>
          <w:kern w:val="0"/>
          <w:sz w:val="28"/>
          <w:szCs w:val="28"/>
          <w:rtl/>
          <w14:ligatures w14:val="none"/>
        </w:rPr>
        <w:t>أهميةً منهجيةً لخفض الاستهلاك، مفادها أن السعي نحو الخفض يستدعي بناء منظومات تنبؤٍ وقياسٍ متقدمة، وهذه المنظومات في حدّ ذاتها تُنتج قيمةً مضافة تتصل بجودة القرار الإداري وقدرة المنشأة على التخطيط. ويرى</w:t>
      </w:r>
      <w:r w:rsidRPr="00EE3E4D">
        <w:rPr>
          <w:rFonts w:ascii="Simplified Arabic" w:eastAsia="Times New Roman" w:hAnsi="Simplified Arabic" w:cs="Simplified Arabic"/>
          <w:color w:val="000000" w:themeColor="text1"/>
          <w:kern w:val="0"/>
          <w:sz w:val="28"/>
          <w:szCs w:val="28"/>
          <w14:ligatures w14:val="none"/>
        </w:rPr>
        <w:t xml:space="preserve"> (Mahmood et al., 2024) </w:t>
      </w:r>
      <w:r w:rsidRPr="00EE3E4D">
        <w:rPr>
          <w:rFonts w:ascii="Simplified Arabic" w:eastAsia="Times New Roman" w:hAnsi="Simplified Arabic" w:cs="Simplified Arabic"/>
          <w:color w:val="000000" w:themeColor="text1"/>
          <w:kern w:val="0"/>
          <w:sz w:val="28"/>
          <w:szCs w:val="28"/>
          <w:rtl/>
          <w14:ligatures w14:val="none"/>
        </w:rPr>
        <w:t>أن الأهمية تمتد لتشمل تعزيز الاستدامة البيئية للمباني الخضراء بوصفها الغاية النهائية التي يُوظَّف لأجلها الخفض</w:t>
      </w:r>
      <w:r w:rsidRPr="00EE3E4D">
        <w:rPr>
          <w:rFonts w:ascii="Simplified Arabic" w:eastAsia="Times New Roman" w:hAnsi="Simplified Arabic" w:cs="Simplified Arabic"/>
          <w:color w:val="000000" w:themeColor="text1"/>
          <w:kern w:val="0"/>
          <w:sz w:val="28"/>
          <w:szCs w:val="28"/>
          <w14:ligatures w14:val="none"/>
        </w:rPr>
        <w:t>.</w:t>
      </w:r>
    </w:p>
    <w:p w14:paraId="56094707"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ويرى الباحث أن أهمية خفض استهلاك الطاقة في سياق مركز الملك عبدالله المالي بمدينة الرياض تتضاعف بفعل عوامل متداخلة، أبرزها: الحجم التشغيلي الكبير للمرفق، وارتفاع درجات الحرارة في المنطقة، والتزامات المملكة المناخية والاستراتيجية، مما يجعل الخفض ضرورةً مؤسسيةً لا خيارًا تحسينيًا فحسب</w:t>
      </w:r>
      <w:r w:rsidRPr="00EE3E4D">
        <w:rPr>
          <w:rFonts w:ascii="Simplified Arabic" w:eastAsia="Times New Roman" w:hAnsi="Simplified Arabic" w:cs="Simplified Arabic"/>
          <w:color w:val="000000" w:themeColor="text1"/>
          <w:kern w:val="0"/>
          <w:sz w:val="28"/>
          <w:szCs w:val="28"/>
          <w14:ligatures w14:val="none"/>
        </w:rPr>
        <w:t>.</w:t>
      </w:r>
    </w:p>
    <w:p w14:paraId="3CF6AC70" w14:textId="0196D172"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916310"/>
      <w:r w:rsidRPr="00EE3E4D">
        <w:rPr>
          <w:rFonts w:ascii="Simplified Arabic" w:eastAsia="Times New Roman" w:hAnsi="Simplified Arabic" w:cs="Simplified Arabic" w:hint="cs"/>
          <w:b/>
          <w:bCs/>
          <w:color w:val="000000" w:themeColor="text1"/>
          <w:kern w:val="0"/>
          <w:sz w:val="32"/>
          <w:szCs w:val="32"/>
          <w:rtl/>
          <w14:ligatures w14:val="none"/>
        </w:rPr>
        <w:t>4.2.2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أهداف خفض استهلاك الطاقة</w:t>
      </w:r>
      <w:bookmarkEnd w:id="45"/>
    </w:p>
    <w:p w14:paraId="5E4216CF"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تتوزّع أهداف خفض استهلاك الطاقة على مستوياتٍ متعددة، تتدرّج من الهدف التقني الجزئي إلى الهدف الاستراتيجي الشامل</w:t>
      </w:r>
      <w:r w:rsidRPr="00EE3E4D">
        <w:rPr>
          <w:rFonts w:ascii="Simplified Arabic" w:eastAsia="Times New Roman" w:hAnsi="Simplified Arabic" w:cs="Simplified Arabic"/>
          <w:color w:val="000000" w:themeColor="text1"/>
          <w:kern w:val="0"/>
          <w:sz w:val="28"/>
          <w:szCs w:val="28"/>
          <w14:ligatures w14:val="none"/>
        </w:rPr>
        <w:t>.</w:t>
      </w:r>
    </w:p>
    <w:p w14:paraId="2871E00A"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ويُحدّد (بكري وآخرون، 2024) جملةً من الأهداف الأساسية، تتمثّل في: أولًا، تقليل الاعتماد على مصادر الطاقة التقليدية غير المتجددة، وثانيًا، الوصول التدريجي إلى نموذج المبنى صفري الطاقة الذي يوازن بين استهلاكه وإنتاجه، وثالثًا، الإسهام في الجهود الوطنية للحدّ من انبعاثات الكربون، ورابعًا، تحقيق مكاسب مالية تُعزّز جدوى الاستثمار في تقنيات الاستدامة</w:t>
      </w:r>
      <w:r w:rsidRPr="00EE3E4D">
        <w:rPr>
          <w:rFonts w:ascii="Simplified Arabic" w:eastAsia="Times New Roman" w:hAnsi="Simplified Arabic" w:cs="Simplified Arabic"/>
          <w:color w:val="000000" w:themeColor="text1"/>
          <w:kern w:val="0"/>
          <w:sz w:val="28"/>
          <w:szCs w:val="28"/>
          <w14:ligatures w14:val="none"/>
        </w:rPr>
        <w:t>.</w:t>
      </w:r>
    </w:p>
    <w:p w14:paraId="33AC9522"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ويُبيّن</w:t>
      </w:r>
      <w:r w:rsidRPr="00EE3E4D">
        <w:rPr>
          <w:rFonts w:ascii="Simplified Arabic" w:eastAsia="Times New Roman" w:hAnsi="Simplified Arabic" w:cs="Simplified Arabic"/>
          <w:color w:val="000000" w:themeColor="text1"/>
          <w:kern w:val="0"/>
          <w:sz w:val="28"/>
          <w:szCs w:val="28"/>
          <w14:ligatures w14:val="none"/>
        </w:rPr>
        <w:t xml:space="preserve"> (Li et al., 2013) </w:t>
      </w:r>
      <w:r w:rsidRPr="00EE3E4D">
        <w:rPr>
          <w:rFonts w:ascii="Simplified Arabic" w:eastAsia="Times New Roman" w:hAnsi="Simplified Arabic" w:cs="Simplified Arabic"/>
          <w:color w:val="000000" w:themeColor="text1"/>
          <w:kern w:val="0"/>
          <w:sz w:val="28"/>
          <w:szCs w:val="28"/>
          <w:rtl/>
          <w14:ligatures w14:val="none"/>
        </w:rPr>
        <w:t>أن الأهداف تمتد لتشمل ضمان استمرارية المسار نحو مبانٍ صفرية الطاقة على المدى الطويل، مع مواءمة ذلك مع متطلبات التنمية المستدامة. ويطرحان بذلك رؤيةً تربط الهدف التشغيلي بالهدف التنموي، وتجعل من خفض الاستهلاك جسرًا بين الأداء اليومي للمنشأة والغايات التنموية بعيدة المدى</w:t>
      </w:r>
      <w:r w:rsidRPr="00EE3E4D">
        <w:rPr>
          <w:rFonts w:ascii="Simplified Arabic" w:eastAsia="Times New Roman" w:hAnsi="Simplified Arabic" w:cs="Simplified Arabic"/>
          <w:color w:val="000000" w:themeColor="text1"/>
          <w:kern w:val="0"/>
          <w:sz w:val="28"/>
          <w:szCs w:val="28"/>
          <w14:ligatures w14:val="none"/>
        </w:rPr>
        <w:t>.</w:t>
      </w:r>
    </w:p>
    <w:p w14:paraId="7EE20759"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ويُضيف</w:t>
      </w:r>
      <w:r w:rsidRPr="00EE3E4D">
        <w:rPr>
          <w:rFonts w:ascii="Simplified Arabic" w:eastAsia="Times New Roman" w:hAnsi="Simplified Arabic" w:cs="Simplified Arabic"/>
          <w:color w:val="000000" w:themeColor="text1"/>
          <w:kern w:val="0"/>
          <w:sz w:val="28"/>
          <w:szCs w:val="28"/>
          <w14:ligatures w14:val="none"/>
        </w:rPr>
        <w:t xml:space="preserve"> (Chen et al., 2024) </w:t>
      </w:r>
      <w:r w:rsidRPr="00EE3E4D">
        <w:rPr>
          <w:rFonts w:ascii="Simplified Arabic" w:eastAsia="Times New Roman" w:hAnsi="Simplified Arabic" w:cs="Simplified Arabic"/>
          <w:color w:val="000000" w:themeColor="text1"/>
          <w:kern w:val="0"/>
          <w:sz w:val="28"/>
          <w:szCs w:val="28"/>
          <w:rtl/>
          <w14:ligatures w14:val="none"/>
        </w:rPr>
        <w:t>بُعدًا هدفيًا آخر يتصل بتمكين قطاع البناء من استيعاب مصادر الطاقة المتجددة، إذ إن خفض الاستهلاك يُقلّل من الفجوة بين ما يحتاجه المبنى وما يمكن إنتاجه من مصادر بديلة، ويُتيح بذلك تحقيق تكاملٍ أعلى بين المبنى ومنظومة الطاقة المتجددة</w:t>
      </w:r>
      <w:r w:rsidRPr="00EE3E4D">
        <w:rPr>
          <w:rFonts w:ascii="Simplified Arabic" w:eastAsia="Times New Roman" w:hAnsi="Simplified Arabic" w:cs="Simplified Arabic"/>
          <w:color w:val="000000" w:themeColor="text1"/>
          <w:kern w:val="0"/>
          <w:sz w:val="28"/>
          <w:szCs w:val="28"/>
          <w14:ligatures w14:val="none"/>
        </w:rPr>
        <w:t>.</w:t>
      </w:r>
    </w:p>
    <w:p w14:paraId="4040E4E8"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lastRenderedPageBreak/>
        <w:t>ومن منظورٍ إداري-تحليلي، يُوضّح</w:t>
      </w:r>
      <w:r w:rsidRPr="00EE3E4D">
        <w:rPr>
          <w:rFonts w:ascii="Simplified Arabic" w:eastAsia="Times New Roman" w:hAnsi="Simplified Arabic" w:cs="Simplified Arabic"/>
          <w:color w:val="000000" w:themeColor="text1"/>
          <w:kern w:val="0"/>
          <w:sz w:val="28"/>
          <w:szCs w:val="28"/>
          <w14:ligatures w14:val="none"/>
        </w:rPr>
        <w:t xml:space="preserve"> (Usman &amp; Abdullah, 2023) </w:t>
      </w:r>
      <w:r w:rsidRPr="00EE3E4D">
        <w:rPr>
          <w:rFonts w:ascii="Simplified Arabic" w:eastAsia="Times New Roman" w:hAnsi="Simplified Arabic" w:cs="Simplified Arabic"/>
          <w:color w:val="000000" w:themeColor="text1"/>
          <w:kern w:val="0"/>
          <w:sz w:val="28"/>
          <w:szCs w:val="28"/>
          <w:rtl/>
          <w14:ligatures w14:val="none"/>
        </w:rPr>
        <w:t>أن الأهداف تشمل بناء فهمٍ منهجي لخصائص الاستهلاك في المبنى بوصفه شرطًا مسبقًا لأي تدخّلٍ فعّال، ورصد البصمة الكربونية بوصفها مؤشرًا مصاحبًا للاستهلاك، وتزويد الإدارة بأدواتٍ تحليلية تُمكّنها من اتخاذ قراراتٍ قائمة على البيانات</w:t>
      </w:r>
      <w:r w:rsidRPr="00EE3E4D">
        <w:rPr>
          <w:rFonts w:ascii="Simplified Arabic" w:eastAsia="Times New Roman" w:hAnsi="Simplified Arabic" w:cs="Simplified Arabic"/>
          <w:color w:val="000000" w:themeColor="text1"/>
          <w:kern w:val="0"/>
          <w:sz w:val="28"/>
          <w:szCs w:val="28"/>
          <w14:ligatures w14:val="none"/>
        </w:rPr>
        <w:t>.</w:t>
      </w:r>
    </w:p>
    <w:p w14:paraId="149A70A0"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ويُقدّم (جوثر والجبوري، 2025) بُعدًا اقتصاديًا كليًا للأهداف، حين يُشيران إلى أن خفض الاستهلاك يتكامل مع الاستثمار في البنية التحتية للطاقة المتجددة ومع سياسات الطاقة الوطنية، بحيث يُصبح الهدف على مستوى المنشأة جزءًا من هدفٍ أشمل على مستوى الدولة</w:t>
      </w:r>
      <w:r w:rsidRPr="00EE3E4D">
        <w:rPr>
          <w:rFonts w:ascii="Simplified Arabic" w:eastAsia="Times New Roman" w:hAnsi="Simplified Arabic" w:cs="Simplified Arabic"/>
          <w:color w:val="000000" w:themeColor="text1"/>
          <w:kern w:val="0"/>
          <w:sz w:val="28"/>
          <w:szCs w:val="28"/>
          <w14:ligatures w14:val="none"/>
        </w:rPr>
        <w:t>.</w:t>
      </w:r>
    </w:p>
    <w:p w14:paraId="03DF6386"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ويرى الباحث أن هذه الأهداف يمكن قراءتها في ضوء ثلاث حلقاتٍ متكاملة: حلقةٍ داخليةٍ تتصل بأداء المنشأة نفسها، وحلقةٍ وسطى تتصل بموقعها في القطاع الذي تنتمي إليه، وحلقةٍ خارجيةٍ تتصل بموقعها في المنظومة الوطنية والدولية. ويُتيح هذا التصنيف صياغة أهدافٍ إجرائية قابلةٍ للتحقيق في كل حلقة، مع الحفاظ على الاتساق بينها</w:t>
      </w:r>
      <w:r w:rsidRPr="00EE3E4D">
        <w:rPr>
          <w:rFonts w:ascii="Simplified Arabic" w:eastAsia="Times New Roman" w:hAnsi="Simplified Arabic" w:cs="Simplified Arabic"/>
          <w:color w:val="000000" w:themeColor="text1"/>
          <w:kern w:val="0"/>
          <w:sz w:val="28"/>
          <w:szCs w:val="28"/>
          <w14:ligatures w14:val="none"/>
        </w:rPr>
        <w:t>.</w:t>
      </w:r>
    </w:p>
    <w:p w14:paraId="2BF9C467" w14:textId="7D8B5DD9"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916311"/>
      <w:r w:rsidRPr="00EE3E4D">
        <w:rPr>
          <w:rFonts w:ascii="Simplified Arabic" w:eastAsia="Times New Roman" w:hAnsi="Simplified Arabic" w:cs="Simplified Arabic" w:hint="cs"/>
          <w:b/>
          <w:bCs/>
          <w:color w:val="000000" w:themeColor="text1"/>
          <w:kern w:val="0"/>
          <w:sz w:val="32"/>
          <w:szCs w:val="32"/>
          <w:rtl/>
          <w14:ligatures w14:val="none"/>
        </w:rPr>
        <w:t>5.2.2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أبعاد خفض استهلاك الطاقة ومحدداته</w:t>
      </w:r>
      <w:bookmarkEnd w:id="46"/>
    </w:p>
    <w:p w14:paraId="27F06A27"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تتوزّع محددات خفض استهلاك الطاقة في المباني على عدة محاور تُشكّل مجتمعةً الإطار التحليلي لفهم هذا المتغير التابع</w:t>
      </w:r>
      <w:r w:rsidRPr="00EE3E4D">
        <w:rPr>
          <w:rFonts w:ascii="Simplified Arabic" w:eastAsia="Times New Roman" w:hAnsi="Simplified Arabic" w:cs="Simplified Arabic"/>
          <w:color w:val="000000" w:themeColor="text1"/>
          <w:kern w:val="0"/>
          <w:sz w:val="28"/>
          <w:szCs w:val="28"/>
          <w14:ligatures w14:val="none"/>
        </w:rPr>
        <w:t>.</w:t>
      </w:r>
    </w:p>
    <w:p w14:paraId="4D251FA0"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المحور الأول: المحددات المناخية والموقعية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يُبيّن (صميلي وبوقري، 2024) أن المناخ يُشكّل محددًا رئيسيًا لاستهلاك الطاقة الكهربائية، إذ ترتفع الأحمال التبريدية بشكلٍ ملحوظ في المناطق ذات المناخ الحار، وتتباين مستويات الاستهلاك تباينًا واضحًا بحسب الفصول والظروف الجوية. وتقتضي هذه الحقيقة أن يُبنى أي جهدٍ للخفض على قراءةٍ دقيقة للخصائص المناخية للموقع، وأن تُصمَّم التدخلات بحيث تستجيب لهذه الخصائص لا أن تتجاهلها</w:t>
      </w:r>
      <w:r w:rsidRPr="00EE3E4D">
        <w:rPr>
          <w:rFonts w:ascii="Simplified Arabic" w:eastAsia="Times New Roman" w:hAnsi="Simplified Arabic" w:cs="Simplified Arabic"/>
          <w:color w:val="000000" w:themeColor="text1"/>
          <w:kern w:val="0"/>
          <w:sz w:val="28"/>
          <w:szCs w:val="28"/>
          <w14:ligatures w14:val="none"/>
        </w:rPr>
        <w:t>.</w:t>
      </w:r>
    </w:p>
    <w:p w14:paraId="243B2594"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المحور الثاني: المحددات التصميمية والإنشائية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 xml:space="preserve">يُوضّح (يوسف، 2021) أن الخيارات المعمارية المتّخذة في مرحلة التصميم تُحدّد سلوك المبنى الطاقي طوال دورة حياته، وأن أي جهدٍ للخفض في مرحلة التشغيل يظل مقيدًا بما أُقرّ في مرحلة التصميم. ويُشير (النحاس وآخرون، 2023) إلى أن استلهام </w:t>
      </w:r>
      <w:r w:rsidRPr="00EE3E4D">
        <w:rPr>
          <w:rFonts w:ascii="Simplified Arabic" w:eastAsia="Times New Roman" w:hAnsi="Simplified Arabic" w:cs="Simplified Arabic"/>
          <w:color w:val="000000" w:themeColor="text1"/>
          <w:kern w:val="0"/>
          <w:sz w:val="28"/>
          <w:szCs w:val="28"/>
          <w:rtl/>
          <w14:ligatures w14:val="none"/>
        </w:rPr>
        <w:lastRenderedPageBreak/>
        <w:t>الحلول المعمارية التقليدية يُمثّل مدخلًا مثمرًا للخفض، لا سيما في المباني ذات القيمة الرمزية والوظيفية التي تستدعي حلولًا خاصة</w:t>
      </w:r>
      <w:r w:rsidRPr="00EE3E4D">
        <w:rPr>
          <w:rFonts w:ascii="Simplified Arabic" w:eastAsia="Times New Roman" w:hAnsi="Simplified Arabic" w:cs="Simplified Arabic"/>
          <w:color w:val="000000" w:themeColor="text1"/>
          <w:kern w:val="0"/>
          <w:sz w:val="28"/>
          <w:szCs w:val="28"/>
          <w14:ligatures w14:val="none"/>
        </w:rPr>
        <w:t>.</w:t>
      </w:r>
    </w:p>
    <w:p w14:paraId="0C1D5A30"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المحور الثالث: المحددات التقنية والتشغيلية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يُبيّن (حربة ومرهج، 2021) أن كفاءة الأنظمة الميكانيكية والكهربائية داخل المبنى تُشكّل محددًا رئيسيًا، وأن عمليات التطوير التي تستهدف هذه الأنظمة تُتيح مكاسب خفضٍ ملموسة. ويُضيف</w:t>
      </w:r>
      <w:r w:rsidRPr="00EE3E4D">
        <w:rPr>
          <w:rFonts w:ascii="Simplified Arabic" w:eastAsia="Times New Roman" w:hAnsi="Simplified Arabic" w:cs="Simplified Arabic"/>
          <w:color w:val="000000" w:themeColor="text1"/>
          <w:kern w:val="0"/>
          <w:sz w:val="28"/>
          <w:szCs w:val="28"/>
          <w14:ligatures w14:val="none"/>
        </w:rPr>
        <w:t xml:space="preserve"> (Shoubi et al., 2015) </w:t>
      </w:r>
      <w:r w:rsidRPr="00EE3E4D">
        <w:rPr>
          <w:rFonts w:ascii="Simplified Arabic" w:eastAsia="Times New Roman" w:hAnsi="Simplified Arabic" w:cs="Simplified Arabic"/>
          <w:color w:val="000000" w:themeColor="text1"/>
          <w:kern w:val="0"/>
          <w:sz w:val="28"/>
          <w:szCs w:val="28"/>
          <w:rtl/>
          <w14:ligatures w14:val="none"/>
        </w:rPr>
        <w:t>أن أدوات نمذجة معلومات البناء تُوفّر إطارًا لتحليل الطلب التشغيلي واقتراح التدخلات المثلى لخفضه</w:t>
      </w:r>
      <w:r w:rsidRPr="00EE3E4D">
        <w:rPr>
          <w:rFonts w:ascii="Simplified Arabic" w:eastAsia="Times New Roman" w:hAnsi="Simplified Arabic" w:cs="Simplified Arabic"/>
          <w:color w:val="000000" w:themeColor="text1"/>
          <w:kern w:val="0"/>
          <w:sz w:val="28"/>
          <w:szCs w:val="28"/>
          <w14:ligatures w14:val="none"/>
        </w:rPr>
        <w:t>.</w:t>
      </w:r>
    </w:p>
    <w:p w14:paraId="5D19987C"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المحور الرابع: المحددات الإدارية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يرى</w:t>
      </w:r>
      <w:r w:rsidRPr="00EE3E4D">
        <w:rPr>
          <w:rFonts w:ascii="Simplified Arabic" w:eastAsia="Times New Roman" w:hAnsi="Simplified Arabic" w:cs="Simplified Arabic"/>
          <w:color w:val="000000" w:themeColor="text1"/>
          <w:kern w:val="0"/>
          <w:sz w:val="28"/>
          <w:szCs w:val="28"/>
          <w14:ligatures w14:val="none"/>
        </w:rPr>
        <w:t xml:space="preserve"> (Heydari et al., 2023) </w:t>
      </w:r>
      <w:r w:rsidRPr="00EE3E4D">
        <w:rPr>
          <w:rFonts w:ascii="Simplified Arabic" w:eastAsia="Times New Roman" w:hAnsi="Simplified Arabic" w:cs="Simplified Arabic"/>
          <w:color w:val="000000" w:themeColor="text1"/>
          <w:kern w:val="0"/>
          <w:sz w:val="28"/>
          <w:szCs w:val="28"/>
          <w:rtl/>
          <w14:ligatures w14:val="none"/>
        </w:rPr>
        <w:t>أن الخفض لا يتحقّق دون منظومةٍ إداريةٍ متكاملة تشمل التخطيط والمتابعة والتقييم، وأن غياب هذه المنظومة يُفرّغ التدخلات التقنية من مضامينها. ويُبيّن (النخيلي والحواج، 2025) أن ثمة تحديات تنظيميةٍ عملية تعترض تطبيق الممارسات المستدامة، وأن معالجتها شرطٌ مسبق لتحقيق الخفض الفعلي</w:t>
      </w:r>
      <w:r w:rsidRPr="00EE3E4D">
        <w:rPr>
          <w:rFonts w:ascii="Simplified Arabic" w:eastAsia="Times New Roman" w:hAnsi="Simplified Arabic" w:cs="Simplified Arabic"/>
          <w:color w:val="000000" w:themeColor="text1"/>
          <w:kern w:val="0"/>
          <w:sz w:val="28"/>
          <w:szCs w:val="28"/>
          <w14:ligatures w14:val="none"/>
        </w:rPr>
        <w:t>.</w:t>
      </w:r>
    </w:p>
    <w:p w14:paraId="39FBBDF7"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المحور الخامس: المحددات التحليلية والتنبؤية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يُبرز</w:t>
      </w:r>
      <w:r w:rsidRPr="00EE3E4D">
        <w:rPr>
          <w:rFonts w:ascii="Simplified Arabic" w:eastAsia="Times New Roman" w:hAnsi="Simplified Arabic" w:cs="Simplified Arabic"/>
          <w:color w:val="000000" w:themeColor="text1"/>
          <w:kern w:val="0"/>
          <w:sz w:val="28"/>
          <w:szCs w:val="28"/>
          <w14:ligatures w14:val="none"/>
        </w:rPr>
        <w:t xml:space="preserve"> (Pham et al., 2020) </w:t>
      </w:r>
      <w:r w:rsidRPr="00EE3E4D">
        <w:rPr>
          <w:rFonts w:ascii="Simplified Arabic" w:eastAsia="Times New Roman" w:hAnsi="Simplified Arabic" w:cs="Simplified Arabic"/>
          <w:color w:val="000000" w:themeColor="text1"/>
          <w:kern w:val="0"/>
          <w:sz w:val="28"/>
          <w:szCs w:val="28"/>
          <w:rtl/>
          <w14:ligatures w14:val="none"/>
        </w:rPr>
        <w:t>دور نماذج التعلّم الآلي في التنبؤ باستهلاك المباني وتحسين كفاءتها الطاقية، ويعتبران أن قدرة المنشأة على التنبؤ باستهلاكها تُمثّل محددًا حاسمًا في قدرتها على خفضه. ويُكمّل</w:t>
      </w:r>
      <w:r w:rsidRPr="00EE3E4D">
        <w:rPr>
          <w:rFonts w:ascii="Simplified Arabic" w:eastAsia="Times New Roman" w:hAnsi="Simplified Arabic" w:cs="Simplified Arabic"/>
          <w:color w:val="000000" w:themeColor="text1"/>
          <w:kern w:val="0"/>
          <w:sz w:val="28"/>
          <w:szCs w:val="28"/>
          <w14:ligatures w14:val="none"/>
        </w:rPr>
        <w:t xml:space="preserve"> (Mahmood et al., 2024) </w:t>
      </w:r>
      <w:r w:rsidRPr="00EE3E4D">
        <w:rPr>
          <w:rFonts w:ascii="Simplified Arabic" w:eastAsia="Times New Roman" w:hAnsi="Simplified Arabic" w:cs="Simplified Arabic"/>
          <w:color w:val="000000" w:themeColor="text1"/>
          <w:kern w:val="0"/>
          <w:sz w:val="28"/>
          <w:szCs w:val="28"/>
          <w:rtl/>
          <w14:ligatures w14:val="none"/>
        </w:rPr>
        <w:t>هذه الرؤية بالإشارة إلى مناهج التعلّم النشط بوصفها تطويرًا نوعيًا في هذا المجال</w:t>
      </w:r>
      <w:r w:rsidRPr="00EE3E4D">
        <w:rPr>
          <w:rFonts w:ascii="Simplified Arabic" w:eastAsia="Times New Roman" w:hAnsi="Simplified Arabic" w:cs="Simplified Arabic"/>
          <w:color w:val="000000" w:themeColor="text1"/>
          <w:kern w:val="0"/>
          <w:sz w:val="28"/>
          <w:szCs w:val="28"/>
          <w14:ligatures w14:val="none"/>
        </w:rPr>
        <w:t>.</w:t>
      </w:r>
    </w:p>
    <w:p w14:paraId="09B37C4F"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المحور السادس: المحددات الاستراتيجية والسياسية</w:t>
      </w:r>
      <w:r w:rsidRPr="00EE3E4D">
        <w:rPr>
          <w:rFonts w:ascii="Simplified Arabic" w:eastAsia="Times New Roman" w:hAnsi="Simplified Arabic" w:cs="Simplified Arabic"/>
          <w:color w:val="000000" w:themeColor="text1"/>
          <w:kern w:val="0"/>
          <w:sz w:val="28"/>
          <w:szCs w:val="28"/>
          <w14:ligatures w14:val="none"/>
        </w:rPr>
        <w:t xml:space="preserve">. </w:t>
      </w:r>
      <w:r w:rsidRPr="00EE3E4D">
        <w:rPr>
          <w:rFonts w:ascii="Simplified Arabic" w:eastAsia="Times New Roman" w:hAnsi="Simplified Arabic" w:cs="Simplified Arabic"/>
          <w:color w:val="000000" w:themeColor="text1"/>
          <w:kern w:val="0"/>
          <w:sz w:val="28"/>
          <w:szCs w:val="28"/>
          <w:rtl/>
          <w14:ligatures w14:val="none"/>
        </w:rPr>
        <w:t>يُبيّن (جوثر والجبوري، 2025) أن سياسات الطاقة والاستثمار في البنية التحتية للطاقة المتجددة تُشكّل محددًا كليًا يُوجّه الجهود المؤسسية للخفض، وأن هذه المحددات تعمل على مستوى الاقتصاد الكلي وتؤثر في القرارات على مستوى المنشأة</w:t>
      </w:r>
      <w:r w:rsidRPr="00EE3E4D">
        <w:rPr>
          <w:rFonts w:ascii="Simplified Arabic" w:eastAsia="Times New Roman" w:hAnsi="Simplified Arabic" w:cs="Simplified Arabic"/>
          <w:color w:val="000000" w:themeColor="text1"/>
          <w:kern w:val="0"/>
          <w:sz w:val="28"/>
          <w:szCs w:val="28"/>
          <w14:ligatures w14:val="none"/>
        </w:rPr>
        <w:t>.</w:t>
      </w:r>
    </w:p>
    <w:p w14:paraId="45B4926E" w14:textId="2C5EF988" w:rsidR="007A22A4" w:rsidRPr="00EE3E4D" w:rsidRDefault="00F83372" w:rsidP="00F8337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916312"/>
      <w:r w:rsidRPr="00EE3E4D">
        <w:rPr>
          <w:rFonts w:ascii="Simplified Arabic" w:eastAsia="Times New Roman" w:hAnsi="Simplified Arabic" w:cs="Simplified Arabic" w:hint="cs"/>
          <w:b/>
          <w:bCs/>
          <w:color w:val="000000" w:themeColor="text1"/>
          <w:kern w:val="0"/>
          <w:sz w:val="32"/>
          <w:szCs w:val="32"/>
          <w:rtl/>
          <w14:ligatures w14:val="none"/>
        </w:rPr>
        <w:t>6.2.2</w:t>
      </w:r>
      <w:r w:rsidR="007A22A4" w:rsidRPr="00EE3E4D">
        <w:rPr>
          <w:rFonts w:ascii="Simplified Arabic" w:eastAsia="Times New Roman" w:hAnsi="Simplified Arabic" w:cs="Simplified Arabic"/>
          <w:b/>
          <w:bCs/>
          <w:color w:val="000000" w:themeColor="text1"/>
          <w:kern w:val="0"/>
          <w:sz w:val="32"/>
          <w:szCs w:val="32"/>
          <w:rtl/>
          <w14:ligatures w14:val="none"/>
        </w:rPr>
        <w:t xml:space="preserve"> العلاقة بين خفض استهلاك الطاقة وممارسات الاستدامة</w:t>
      </w:r>
      <w:bookmarkEnd w:id="47"/>
    </w:p>
    <w:p w14:paraId="3B62547D" w14:textId="77777777" w:rsidR="007A22A4" w:rsidRPr="00EE3E4D" w:rsidRDefault="007A22A4" w:rsidP="00F833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E3E4D">
        <w:rPr>
          <w:rFonts w:ascii="Simplified Arabic" w:eastAsia="Times New Roman" w:hAnsi="Simplified Arabic" w:cs="Simplified Arabic"/>
          <w:color w:val="000000" w:themeColor="text1"/>
          <w:kern w:val="0"/>
          <w:sz w:val="28"/>
          <w:szCs w:val="28"/>
          <w:rtl/>
          <w14:ligatures w14:val="none"/>
        </w:rPr>
        <w:t>يستدعي البحث في المتغير التابع الإشارة إلى طبيعة العلاقة التي تربطه بالمتغير المستقل، فخفض استهلاك الطاقة لا يتحقّق في فراغ، بل هو نتاجٌ منطقي لتبنّي ممارسات الاستدامة في المباني، بأبعادها المختلفة. ويُبرز</w:t>
      </w:r>
      <w:r w:rsidRPr="00EE3E4D">
        <w:rPr>
          <w:rFonts w:ascii="Simplified Arabic" w:eastAsia="Times New Roman" w:hAnsi="Simplified Arabic" w:cs="Simplified Arabic"/>
          <w:color w:val="000000" w:themeColor="text1"/>
          <w:kern w:val="0"/>
          <w:sz w:val="28"/>
          <w:szCs w:val="28"/>
          <w14:ligatures w14:val="none"/>
        </w:rPr>
        <w:t xml:space="preserve"> (Santamouris &amp; Vasilakopoulou, 2021) </w:t>
      </w:r>
      <w:r w:rsidRPr="00EE3E4D">
        <w:rPr>
          <w:rFonts w:ascii="Simplified Arabic" w:eastAsia="Times New Roman" w:hAnsi="Simplified Arabic" w:cs="Simplified Arabic"/>
          <w:color w:val="000000" w:themeColor="text1"/>
          <w:kern w:val="0"/>
          <w:sz w:val="28"/>
          <w:szCs w:val="28"/>
          <w:rtl/>
          <w14:ligatures w14:val="none"/>
        </w:rPr>
        <w:t>أن الانتقال إلى مبانٍ منخفضة الاستهلاك يتطلّب تكاملًا بين التصميم الأخضر والتقنيات الحديثة وأنظمة الإدارة، وهو ما يُطابق البنية الرباعية للمتغير المستقل في هذه الدراسة. ويُضيف</w:t>
      </w:r>
      <w:r w:rsidRPr="00EE3E4D">
        <w:rPr>
          <w:rFonts w:ascii="Simplified Arabic" w:eastAsia="Times New Roman" w:hAnsi="Simplified Arabic" w:cs="Simplified Arabic"/>
          <w:color w:val="000000" w:themeColor="text1"/>
          <w:kern w:val="0"/>
          <w:sz w:val="28"/>
          <w:szCs w:val="28"/>
          <w14:ligatures w14:val="none"/>
        </w:rPr>
        <w:t xml:space="preserve"> (Chen et al., 2024) </w:t>
      </w:r>
      <w:r w:rsidRPr="00EE3E4D">
        <w:rPr>
          <w:rFonts w:ascii="Simplified Arabic" w:eastAsia="Times New Roman" w:hAnsi="Simplified Arabic" w:cs="Simplified Arabic"/>
          <w:color w:val="000000" w:themeColor="text1"/>
          <w:kern w:val="0"/>
          <w:sz w:val="28"/>
          <w:szCs w:val="28"/>
          <w:rtl/>
          <w14:ligatures w14:val="none"/>
        </w:rPr>
        <w:t xml:space="preserve">أن دمج الطاقة المتجددة </w:t>
      </w:r>
      <w:r w:rsidRPr="00EE3E4D">
        <w:rPr>
          <w:rFonts w:ascii="Simplified Arabic" w:eastAsia="Times New Roman" w:hAnsi="Simplified Arabic" w:cs="Simplified Arabic"/>
          <w:color w:val="000000" w:themeColor="text1"/>
          <w:kern w:val="0"/>
          <w:sz w:val="28"/>
          <w:szCs w:val="28"/>
          <w:rtl/>
          <w14:ligatures w14:val="none"/>
        </w:rPr>
        <w:lastRenderedPageBreak/>
        <w:t>ضمن ممارسات البناء الخضراء يُشكّل مدخلًا مباشرًا للخفض، بحيث تنتقل المنشأة من إدارة استهلاكها فحسب إلى إدارة توازنها الطاقي ككل. ومن جهةٍ أخرى، يُوضّح</w:t>
      </w:r>
      <w:r w:rsidRPr="00EE3E4D">
        <w:rPr>
          <w:rFonts w:ascii="Simplified Arabic" w:eastAsia="Times New Roman" w:hAnsi="Simplified Arabic" w:cs="Simplified Arabic"/>
          <w:color w:val="000000" w:themeColor="text1"/>
          <w:kern w:val="0"/>
          <w:sz w:val="28"/>
          <w:szCs w:val="28"/>
          <w14:ligatures w14:val="none"/>
        </w:rPr>
        <w:t xml:space="preserve"> (Li et al., 2013) </w:t>
      </w:r>
      <w:r w:rsidRPr="00EE3E4D">
        <w:rPr>
          <w:rFonts w:ascii="Simplified Arabic" w:eastAsia="Times New Roman" w:hAnsi="Simplified Arabic" w:cs="Simplified Arabic"/>
          <w:color w:val="000000" w:themeColor="text1"/>
          <w:kern w:val="0"/>
          <w:sz w:val="28"/>
          <w:szCs w:val="28"/>
          <w:rtl/>
          <w14:ligatures w14:val="none"/>
        </w:rPr>
        <w:t>أن الأثر التكاملي لممارسات الاستدامة يظهر بجلاءٍ في نموذج المبنى صفري الطاقة، حيث تتضافر التدخلات جميعها لتحقيق الخفض إلى الحدّ الأقصى</w:t>
      </w:r>
      <w:r w:rsidRPr="00EE3E4D">
        <w:rPr>
          <w:rFonts w:ascii="Simplified Arabic" w:eastAsia="Times New Roman" w:hAnsi="Simplified Arabic" w:cs="Simplified Arabic"/>
          <w:color w:val="000000" w:themeColor="text1"/>
          <w:kern w:val="0"/>
          <w:sz w:val="28"/>
          <w:szCs w:val="28"/>
          <w14:ligatures w14:val="none"/>
        </w:rPr>
        <w:t>.</w:t>
      </w:r>
    </w:p>
    <w:p w14:paraId="079BC989" w14:textId="0B0E22ED" w:rsidR="00777B5C" w:rsidRPr="00EE3E4D" w:rsidRDefault="00F83372" w:rsidP="00FD7C26">
      <w:pPr>
        <w:jc w:val="center"/>
        <w:outlineLvl w:val="0"/>
        <w:rPr>
          <w:rFonts w:asciiTheme="majorBidi" w:hAnsiTheme="majorBidi" w:cstheme="majorBidi"/>
          <w:b/>
          <w:bCs/>
          <w:color w:val="000000" w:themeColor="text1"/>
          <w:szCs w:val="28"/>
          <w:rtl/>
        </w:rPr>
        <w:sectPr w:rsidR="00777B5C" w:rsidRPr="00EE3E4D" w:rsidSect="00777B5C">
          <w:footerReference w:type="default" r:id="rId10"/>
          <w:pgSz w:w="11906" w:h="16838" w:code="9"/>
          <w:pgMar w:top="1134" w:right="1701" w:bottom="1134" w:left="1134" w:header="720" w:footer="720" w:gutter="0"/>
          <w:pgNumType w:start="1"/>
          <w:cols w:space="708"/>
          <w:bidi/>
          <w:rtlGutter/>
          <w:docGrid w:linePitch="360"/>
        </w:sectPr>
      </w:pPr>
      <w:r w:rsidRPr="00EE3E4D">
        <w:rPr>
          <w:rFonts w:ascii="Simplified Arabic" w:eastAsia="Times New Roman" w:hAnsi="Simplified Arabic" w:cs="Simplified Arabic"/>
          <w:b/>
          <w:bCs/>
          <w:color w:val="000000" w:themeColor="text1"/>
          <w:kern w:val="0"/>
          <w:sz w:val="40"/>
          <w:szCs w:val="40"/>
          <w:rtl/>
          <w14:ligatures w14:val="none"/>
        </w:rPr>
        <w:br w:type="page"/>
      </w:r>
      <w:bookmarkStart w:id="48" w:name="_GoBack"/>
      <w:bookmarkEnd w:id="22"/>
      <w:bookmarkEnd w:id="48"/>
    </w:p>
    <w:p w14:paraId="29D4231B" w14:textId="71AF7253" w:rsidR="0081623B" w:rsidRPr="00EE3E4D" w:rsidRDefault="00E27D3B" w:rsidP="00514DE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E3E4D">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443D492">
            <wp:simplePos x="0" y="0"/>
            <wp:positionH relativeFrom="column">
              <wp:posOffset>4331970</wp:posOffset>
            </wp:positionH>
            <wp:positionV relativeFrom="paragraph">
              <wp:posOffset>0</wp:posOffset>
            </wp:positionV>
            <wp:extent cx="1308735" cy="1212215"/>
            <wp:effectExtent l="0" t="0" r="5715" b="6985"/>
            <wp:wrapTight wrapText="bothSides">
              <wp:wrapPolygon edited="0">
                <wp:start x="0" y="0"/>
                <wp:lineTo x="0" y="21385"/>
                <wp:lineTo x="21380" y="21385"/>
                <wp:lineTo x="2138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8735" cy="12122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EE3E4D">
        <w:rPr>
          <w:rFonts w:asciiTheme="majorBidi" w:eastAsia="Calibri" w:hAnsiTheme="majorBidi" w:cstheme="majorBidi"/>
          <w:b/>
          <w:bCs/>
          <w:color w:val="000000" w:themeColor="text1"/>
          <w:kern w:val="0"/>
          <w:sz w:val="32"/>
          <w:szCs w:val="32"/>
          <w:lang w:bidi="ar-EG"/>
          <w14:ligatures w14:val="none"/>
        </w:rPr>
        <w:t>Mid</w:t>
      </w:r>
      <w:r w:rsidR="000D353F" w:rsidRPr="00EE3E4D">
        <w:rPr>
          <w:rFonts w:asciiTheme="majorBidi" w:eastAsia="Calibri" w:hAnsiTheme="majorBidi" w:cstheme="majorBidi"/>
          <w:b/>
          <w:bCs/>
          <w:color w:val="000000" w:themeColor="text1"/>
          <w:kern w:val="0"/>
          <w:sz w:val="32"/>
          <w:szCs w:val="32"/>
          <w:lang w:bidi="ar-EG"/>
          <w14:ligatures w14:val="none"/>
        </w:rPr>
        <w:t xml:space="preserve"> </w:t>
      </w:r>
      <w:r w:rsidR="0081623B" w:rsidRPr="00EE3E4D">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EE3E4D" w:rsidRDefault="0081623B" w:rsidP="00514DE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E3E4D">
        <w:rPr>
          <w:rFonts w:asciiTheme="majorBidi" w:eastAsia="Calibri" w:hAnsiTheme="majorBidi" w:cstheme="majorBidi"/>
          <w:b/>
          <w:bCs/>
          <w:color w:val="000000" w:themeColor="text1"/>
          <w:kern w:val="0"/>
          <w:sz w:val="32"/>
          <w:szCs w:val="32"/>
          <w:lang w:bidi="ar-EG"/>
          <w14:ligatures w14:val="none"/>
        </w:rPr>
        <w:t>College of Management</w:t>
      </w:r>
    </w:p>
    <w:p w14:paraId="0479A04F" w14:textId="2EF56E14" w:rsidR="0081623B" w:rsidRPr="00EE3E4D" w:rsidRDefault="00857739" w:rsidP="00777B5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EE3E4D">
        <w:rPr>
          <w:rFonts w:asciiTheme="majorBidi" w:eastAsia="Calibri" w:hAnsiTheme="majorBidi" w:cstheme="majorBidi"/>
          <w:b/>
          <w:bCs/>
          <w:color w:val="000000" w:themeColor="text1"/>
          <w:kern w:val="0"/>
          <w:sz w:val="32"/>
          <w:szCs w:val="32"/>
          <w:lang w:bidi="ar-EG"/>
          <w14:ligatures w14:val="none"/>
        </w:rPr>
        <w:t xml:space="preserve">Department of </w:t>
      </w:r>
      <w:r w:rsidR="00777B5C" w:rsidRPr="00EE3E4D">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EE3E4D" w:rsidRDefault="00E27D3B" w:rsidP="00514DE2">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7572532B" w14:textId="56A64BE8" w:rsidR="0092004E" w:rsidRPr="00EE3E4D" w:rsidRDefault="00C31705" w:rsidP="00777B5C">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EE3E4D">
        <w:rPr>
          <w:rFonts w:asciiTheme="majorBidi" w:eastAsia="Calibri" w:hAnsiTheme="majorBidi" w:cstheme="majorBidi"/>
          <w:b/>
          <w:bCs/>
          <w:color w:val="000000" w:themeColor="text1"/>
          <w:kern w:val="0"/>
          <w:sz w:val="40"/>
          <w:szCs w:val="40"/>
          <w:lang w:bidi="ar-EG"/>
          <w14:ligatures w14:val="none"/>
        </w:rPr>
        <w:t>The Impact of Building Sustainability Practices on Reducing Energy Consumption: An Applied Study on King Abdullah Financial District Facilities in Riyadh</w:t>
      </w:r>
    </w:p>
    <w:p w14:paraId="44BAEA88" w14:textId="77777777" w:rsidR="00777B5C" w:rsidRPr="00EE3E4D" w:rsidRDefault="00777B5C" w:rsidP="00777B5C">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p>
    <w:p w14:paraId="24532F5F" w14:textId="322FF90E" w:rsidR="000D353F" w:rsidRPr="00EE3E4D" w:rsidRDefault="000D353F" w:rsidP="00777B5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EE3E4D">
        <w:rPr>
          <w:rFonts w:asciiTheme="majorBidi" w:eastAsia="Calibri" w:hAnsiTheme="majorBidi" w:cstheme="majorBidi"/>
          <w:b/>
          <w:bCs/>
          <w:color w:val="000000" w:themeColor="text1"/>
          <w:kern w:val="0"/>
          <w:sz w:val="36"/>
          <w:szCs w:val="36"/>
          <w:lang w:bidi="ar-EG"/>
          <w14:ligatures w14:val="none"/>
        </w:rPr>
        <w:t>Prepared by:</w:t>
      </w:r>
    </w:p>
    <w:p w14:paraId="027E991C" w14:textId="77777777" w:rsidR="00777B5C" w:rsidRPr="00EE3E4D" w:rsidRDefault="00777B5C" w:rsidP="00777B5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4DC4691D" w14:textId="77777777" w:rsidR="00777B5C" w:rsidRPr="00EE3E4D" w:rsidRDefault="00777B5C" w:rsidP="00777B5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77B5C" w:rsidRPr="00EE3E4D" w14:paraId="12417151" w14:textId="77777777" w:rsidTr="001061B1">
        <w:tc>
          <w:tcPr>
            <w:tcW w:w="4530" w:type="dxa"/>
          </w:tcPr>
          <w:p w14:paraId="6722B3CC" w14:textId="77777777" w:rsidR="00777B5C" w:rsidRPr="00EE3E4D" w:rsidRDefault="00777B5C" w:rsidP="001061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E3E4D">
              <w:rPr>
                <w:rFonts w:asciiTheme="majorBidi" w:eastAsia="Calibri" w:hAnsiTheme="majorBidi" w:cstheme="majorBidi"/>
                <w:b/>
                <w:bCs/>
                <w:color w:val="000000" w:themeColor="text1"/>
                <w:kern w:val="0"/>
                <w:sz w:val="36"/>
                <w:szCs w:val="36"/>
                <w:lang w:bidi="ar-EG"/>
                <w14:ligatures w14:val="none"/>
              </w:rPr>
              <w:t>Main supervisor</w:t>
            </w:r>
            <w:r w:rsidRPr="00EE3E4D">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95879B2" w14:textId="77777777" w:rsidR="00777B5C" w:rsidRPr="00EE3E4D" w:rsidRDefault="00777B5C" w:rsidP="001061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E3E4D">
              <w:rPr>
                <w:rFonts w:asciiTheme="majorBidi" w:eastAsia="Calibri" w:hAnsiTheme="majorBidi" w:cstheme="majorBidi"/>
                <w:b/>
                <w:bCs/>
                <w:color w:val="000000" w:themeColor="text1"/>
                <w:kern w:val="0"/>
                <w:sz w:val="36"/>
                <w:szCs w:val="36"/>
                <w:lang w:bidi="ar-EG"/>
                <w14:ligatures w14:val="none"/>
              </w:rPr>
              <w:t>Second supervisor</w:t>
            </w:r>
            <w:r w:rsidRPr="00EE3E4D">
              <w:rPr>
                <w:rFonts w:asciiTheme="majorBidi" w:eastAsia="Calibri" w:hAnsiTheme="majorBidi" w:cstheme="majorBidi"/>
                <w:b/>
                <w:bCs/>
                <w:color w:val="000000" w:themeColor="text1"/>
                <w:kern w:val="0"/>
                <w:sz w:val="36"/>
                <w:szCs w:val="36"/>
                <w:rtl/>
                <w:lang w:bidi="ar-EG"/>
                <w14:ligatures w14:val="none"/>
              </w:rPr>
              <w:t>/</w:t>
            </w:r>
          </w:p>
        </w:tc>
      </w:tr>
      <w:tr w:rsidR="00777B5C" w:rsidRPr="00EE3E4D" w14:paraId="70B9D19E" w14:textId="77777777" w:rsidTr="001061B1">
        <w:tc>
          <w:tcPr>
            <w:tcW w:w="4530" w:type="dxa"/>
          </w:tcPr>
          <w:p w14:paraId="73A4E71F" w14:textId="77777777" w:rsidR="00777B5C" w:rsidRPr="00EE3E4D" w:rsidRDefault="00777B5C" w:rsidP="001061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E3E4D">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8438108" w14:textId="77777777" w:rsidR="00777B5C" w:rsidRPr="00EE3E4D" w:rsidRDefault="00777B5C" w:rsidP="001061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E3E4D">
              <w:rPr>
                <w:rFonts w:asciiTheme="majorBidi" w:eastAsia="Calibri" w:hAnsiTheme="majorBidi" w:cstheme="majorBidi"/>
                <w:color w:val="000000" w:themeColor="text1"/>
                <w:kern w:val="0"/>
                <w:sz w:val="36"/>
                <w:szCs w:val="36"/>
                <w:lang w:bidi="ar-EG"/>
                <w14:ligatures w14:val="none"/>
              </w:rPr>
              <w:t>Dr. Fayez Jarad</w:t>
            </w:r>
          </w:p>
        </w:tc>
      </w:tr>
    </w:tbl>
    <w:p w14:paraId="23AB7FB4" w14:textId="77777777" w:rsidR="00777B5C" w:rsidRPr="00EE3E4D" w:rsidRDefault="00777B5C" w:rsidP="00777B5C">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EE3E4D">
        <w:rPr>
          <w:rFonts w:asciiTheme="majorBidi" w:eastAsia="Calibri" w:hAnsiTheme="majorBidi" w:cstheme="majorBidi"/>
          <w:color w:val="000000" w:themeColor="text1"/>
          <w:kern w:val="0"/>
          <w:sz w:val="36"/>
          <w:szCs w:val="36"/>
          <w:rtl/>
          <w:lang w:bidi="ar-EG"/>
          <w14:ligatures w14:val="none"/>
        </w:rPr>
        <w:t>1448 – 2026</w:t>
      </w:r>
    </w:p>
    <w:p w14:paraId="0301623F" w14:textId="77777777" w:rsidR="00777B5C" w:rsidRPr="00EE3E4D" w:rsidRDefault="00777B5C" w:rsidP="00777B5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FCB161B" w:rsidR="00646233" w:rsidRPr="00EE3E4D" w:rsidRDefault="00646233" w:rsidP="00514DE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EE3E4D" w:rsidRDefault="00E27D3B" w:rsidP="00514DE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88CC092" w:rsidR="009125CE" w:rsidRPr="00EE3E4D" w:rsidRDefault="009125CE" w:rsidP="00514DE2">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EE3E4D" w:rsidSect="00777B5C">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61B14" w14:textId="77777777" w:rsidR="00E57047" w:rsidRDefault="00E57047" w:rsidP="009125CE">
      <w:pPr>
        <w:spacing w:after="0" w:line="240" w:lineRule="auto"/>
      </w:pPr>
      <w:r>
        <w:separator/>
      </w:r>
    </w:p>
  </w:endnote>
  <w:endnote w:type="continuationSeparator" w:id="0">
    <w:p w14:paraId="4CBD2A11" w14:textId="77777777" w:rsidR="00E57047" w:rsidRDefault="00E570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11860470"/>
      <w:docPartObj>
        <w:docPartGallery w:val="Page Numbers (Bottom of Page)"/>
        <w:docPartUnique/>
      </w:docPartObj>
    </w:sdtPr>
    <w:sdtEndPr>
      <w:rPr>
        <w:rFonts w:ascii="Simplified Arabic" w:hAnsi="Simplified Arabic" w:cs="Simplified Arabic"/>
        <w:b/>
        <w:bCs/>
        <w:noProof/>
        <w:sz w:val="24"/>
        <w:szCs w:val="24"/>
      </w:rPr>
    </w:sdtEndPr>
    <w:sdtContent>
      <w:p w14:paraId="32769A30" w14:textId="010B2598" w:rsidR="003656BD" w:rsidRDefault="003656BD">
        <w:pPr>
          <w:pStyle w:val="Footer"/>
          <w:jc w:val="center"/>
        </w:pPr>
      </w:p>
      <w:p w14:paraId="13047AE1" w14:textId="0BBA288C" w:rsidR="003656BD" w:rsidRPr="009D654A" w:rsidRDefault="003656BD" w:rsidP="009D654A">
        <w:pPr>
          <w:pStyle w:val="Footer"/>
          <w:tabs>
            <w:tab w:val="left" w:pos="4319"/>
            <w:tab w:val="center" w:pos="4535"/>
          </w:tabs>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1172827"/>
      <w:docPartObj>
        <w:docPartGallery w:val="Page Numbers (Bottom of Page)"/>
        <w:docPartUnique/>
      </w:docPartObj>
    </w:sdtPr>
    <w:sdtEndPr>
      <w:rPr>
        <w:rFonts w:ascii="Simplified Arabic" w:hAnsi="Simplified Arabic" w:cs="Simplified Arabic"/>
        <w:b/>
        <w:bCs/>
        <w:noProof/>
        <w:sz w:val="24"/>
        <w:szCs w:val="24"/>
      </w:rPr>
    </w:sdtEndPr>
    <w:sdtContent>
      <w:p w14:paraId="2021E37C" w14:textId="77777777" w:rsidR="003656BD" w:rsidRDefault="003656BD">
        <w:pPr>
          <w:pStyle w:val="Footer"/>
          <w:jc w:val="center"/>
        </w:pPr>
        <w:r>
          <w:rPr>
            <w:noProof/>
          </w:rPr>
          <mc:AlternateContent>
            <mc:Choice Requires="wps">
              <w:drawing>
                <wp:inline distT="0" distB="0" distL="0" distR="0" wp14:anchorId="375A5E1A" wp14:editId="20D8D793">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43C3592"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F20C60A" w14:textId="77777777" w:rsidR="003656BD" w:rsidRPr="009D654A" w:rsidRDefault="003656BD" w:rsidP="009D654A">
        <w:pPr>
          <w:pStyle w:val="Footer"/>
          <w:tabs>
            <w:tab w:val="left" w:pos="4319"/>
            <w:tab w:val="center" w:pos="4535"/>
          </w:tabs>
          <w:rPr>
            <w:rFonts w:ascii="Simplified Arabic" w:hAnsi="Simplified Arabic" w:cs="Simplified Arabic"/>
            <w:b/>
            <w:bCs/>
            <w:sz w:val="24"/>
            <w:szCs w:val="24"/>
          </w:rPr>
        </w:pPr>
        <w:r w:rsidRPr="009D654A">
          <w:rPr>
            <w:rFonts w:ascii="Simplified Arabic" w:hAnsi="Simplified Arabic" w:cs="Simplified Arabic"/>
            <w:b/>
            <w:bCs/>
            <w:sz w:val="24"/>
            <w:szCs w:val="24"/>
          </w:rPr>
          <w:tab/>
        </w:r>
        <w:r w:rsidRPr="009D654A">
          <w:rPr>
            <w:rFonts w:ascii="Simplified Arabic" w:hAnsi="Simplified Arabic" w:cs="Simplified Arabic"/>
            <w:b/>
            <w:bCs/>
            <w:sz w:val="24"/>
            <w:szCs w:val="24"/>
          </w:rPr>
          <w:tab/>
        </w:r>
        <w:r w:rsidRPr="009D654A">
          <w:rPr>
            <w:rFonts w:ascii="Simplified Arabic" w:hAnsi="Simplified Arabic" w:cs="Simplified Arabic"/>
            <w:b/>
            <w:bCs/>
            <w:sz w:val="24"/>
            <w:szCs w:val="24"/>
          </w:rPr>
          <w:tab/>
        </w:r>
        <w:r w:rsidRPr="009D654A">
          <w:rPr>
            <w:rFonts w:ascii="Simplified Arabic" w:hAnsi="Simplified Arabic" w:cs="Simplified Arabic"/>
            <w:b/>
            <w:bCs/>
            <w:sz w:val="24"/>
            <w:szCs w:val="24"/>
          </w:rPr>
          <w:fldChar w:fldCharType="begin"/>
        </w:r>
        <w:r w:rsidRPr="009D654A">
          <w:rPr>
            <w:rFonts w:ascii="Simplified Arabic" w:hAnsi="Simplified Arabic" w:cs="Simplified Arabic"/>
            <w:b/>
            <w:bCs/>
            <w:sz w:val="24"/>
            <w:szCs w:val="24"/>
          </w:rPr>
          <w:instrText xml:space="preserve"> PAGE    \* MERGEFORMAT </w:instrText>
        </w:r>
        <w:r w:rsidRPr="009D654A">
          <w:rPr>
            <w:rFonts w:ascii="Simplified Arabic" w:hAnsi="Simplified Arabic" w:cs="Simplified Arabic"/>
            <w:b/>
            <w:bCs/>
            <w:sz w:val="24"/>
            <w:szCs w:val="24"/>
          </w:rPr>
          <w:fldChar w:fldCharType="separate"/>
        </w:r>
        <w:r w:rsidR="00FD7C26">
          <w:rPr>
            <w:rFonts w:ascii="Simplified Arabic" w:hAnsi="Simplified Arabic" w:cs="Simplified Arabic"/>
            <w:b/>
            <w:bCs/>
            <w:noProof/>
            <w:sz w:val="24"/>
            <w:szCs w:val="24"/>
            <w:rtl/>
          </w:rPr>
          <w:t>38</w:t>
        </w:r>
        <w:r w:rsidRPr="009D654A">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320A0" w14:textId="213962F4" w:rsidR="003656BD" w:rsidRPr="009D654A" w:rsidRDefault="003656BD" w:rsidP="00777B5C">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C7D5A" w14:textId="77777777" w:rsidR="00E57047" w:rsidRDefault="00E57047" w:rsidP="009125CE">
      <w:pPr>
        <w:spacing w:after="0" w:line="240" w:lineRule="auto"/>
      </w:pPr>
      <w:r>
        <w:separator/>
      </w:r>
    </w:p>
  </w:footnote>
  <w:footnote w:type="continuationSeparator" w:id="0">
    <w:p w14:paraId="0DC4FDA0" w14:textId="77777777" w:rsidR="00E57047" w:rsidRDefault="00E5704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9F2661"/>
    <w:multiLevelType w:val="multilevel"/>
    <w:tmpl w:val="0FAEC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0D2FFB"/>
    <w:multiLevelType w:val="multilevel"/>
    <w:tmpl w:val="F78AF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C96170D"/>
    <w:multiLevelType w:val="hybridMultilevel"/>
    <w:tmpl w:val="087A81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E6307"/>
    <w:multiLevelType w:val="hybridMultilevel"/>
    <w:tmpl w:val="C302D0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1C12A8F"/>
    <w:multiLevelType w:val="hybridMultilevel"/>
    <w:tmpl w:val="F1F27E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084467"/>
    <w:multiLevelType w:val="hybridMultilevel"/>
    <w:tmpl w:val="DFFED28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037605E"/>
    <w:multiLevelType w:val="hybridMultilevel"/>
    <w:tmpl w:val="690C577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A806092"/>
    <w:multiLevelType w:val="hybridMultilevel"/>
    <w:tmpl w:val="A6B024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3"/>
  </w:num>
  <w:num w:numId="6">
    <w:abstractNumId w:val="7"/>
  </w:num>
  <w:num w:numId="7">
    <w:abstractNumId w:val="2"/>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61B1"/>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6D6"/>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63F9"/>
    <w:rsid w:val="00357BB1"/>
    <w:rsid w:val="00357CD0"/>
    <w:rsid w:val="003620C0"/>
    <w:rsid w:val="003625CF"/>
    <w:rsid w:val="0036476A"/>
    <w:rsid w:val="003656BD"/>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B57C6"/>
    <w:rsid w:val="003C2495"/>
    <w:rsid w:val="003C37EF"/>
    <w:rsid w:val="003D5D45"/>
    <w:rsid w:val="003D6376"/>
    <w:rsid w:val="003D7804"/>
    <w:rsid w:val="003E29FB"/>
    <w:rsid w:val="003E3EBB"/>
    <w:rsid w:val="003E614D"/>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4F6B42"/>
    <w:rsid w:val="00505B9A"/>
    <w:rsid w:val="00513B3A"/>
    <w:rsid w:val="005146DA"/>
    <w:rsid w:val="00514DE2"/>
    <w:rsid w:val="0051585E"/>
    <w:rsid w:val="00522010"/>
    <w:rsid w:val="0052581D"/>
    <w:rsid w:val="005423FA"/>
    <w:rsid w:val="00544E3F"/>
    <w:rsid w:val="00545455"/>
    <w:rsid w:val="005459E0"/>
    <w:rsid w:val="00545E45"/>
    <w:rsid w:val="00550EC8"/>
    <w:rsid w:val="005527F0"/>
    <w:rsid w:val="00557A05"/>
    <w:rsid w:val="00557B85"/>
    <w:rsid w:val="0058285E"/>
    <w:rsid w:val="0058591B"/>
    <w:rsid w:val="00585AE0"/>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164B"/>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77B5C"/>
    <w:rsid w:val="00780E8F"/>
    <w:rsid w:val="0078216A"/>
    <w:rsid w:val="007874FA"/>
    <w:rsid w:val="00791E1F"/>
    <w:rsid w:val="00792A28"/>
    <w:rsid w:val="007A22A4"/>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4A65"/>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362C"/>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39E"/>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654A"/>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C4DE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02B2D"/>
    <w:rsid w:val="00C05308"/>
    <w:rsid w:val="00C1175F"/>
    <w:rsid w:val="00C16713"/>
    <w:rsid w:val="00C16D65"/>
    <w:rsid w:val="00C20072"/>
    <w:rsid w:val="00C20A1C"/>
    <w:rsid w:val="00C23616"/>
    <w:rsid w:val="00C23A70"/>
    <w:rsid w:val="00C31705"/>
    <w:rsid w:val="00C32E49"/>
    <w:rsid w:val="00C35B07"/>
    <w:rsid w:val="00C35BBA"/>
    <w:rsid w:val="00C43D61"/>
    <w:rsid w:val="00C45767"/>
    <w:rsid w:val="00C46354"/>
    <w:rsid w:val="00C62935"/>
    <w:rsid w:val="00C67472"/>
    <w:rsid w:val="00C71E18"/>
    <w:rsid w:val="00C74890"/>
    <w:rsid w:val="00C75293"/>
    <w:rsid w:val="00C75BC1"/>
    <w:rsid w:val="00C75ED0"/>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86584"/>
    <w:rsid w:val="00D92BC0"/>
    <w:rsid w:val="00D92F77"/>
    <w:rsid w:val="00D965B5"/>
    <w:rsid w:val="00DA0EBA"/>
    <w:rsid w:val="00DA1C1B"/>
    <w:rsid w:val="00DA3C05"/>
    <w:rsid w:val="00DA4EAA"/>
    <w:rsid w:val="00DA61E2"/>
    <w:rsid w:val="00DB1F25"/>
    <w:rsid w:val="00DB43B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57047"/>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3E4D"/>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56A9E"/>
    <w:rsid w:val="00F600C6"/>
    <w:rsid w:val="00F60BB7"/>
    <w:rsid w:val="00F66109"/>
    <w:rsid w:val="00F72CBB"/>
    <w:rsid w:val="00F733B2"/>
    <w:rsid w:val="00F8337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D7C26"/>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7A22A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1">
    <w:name w:val="Grid Table 4 Accent 1"/>
    <w:basedOn w:val="TableNormal"/>
    <w:uiPriority w:val="49"/>
    <w:rsid w:val="00F83372"/>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F83372"/>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777B5C"/>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0083115">
      <w:bodyDiv w:val="1"/>
      <w:marLeft w:val="0"/>
      <w:marRight w:val="0"/>
      <w:marTop w:val="0"/>
      <w:marBottom w:val="0"/>
      <w:divBdr>
        <w:top w:val="none" w:sz="0" w:space="0" w:color="auto"/>
        <w:left w:val="none" w:sz="0" w:space="0" w:color="auto"/>
        <w:bottom w:val="none" w:sz="0" w:space="0" w:color="auto"/>
        <w:right w:val="none" w:sz="0" w:space="0" w:color="auto"/>
      </w:divBdr>
      <w:divsChild>
        <w:div w:id="386270286">
          <w:marLeft w:val="0"/>
          <w:marRight w:val="0"/>
          <w:marTop w:val="0"/>
          <w:marBottom w:val="0"/>
          <w:divBdr>
            <w:top w:val="none" w:sz="0" w:space="0" w:color="auto"/>
            <w:left w:val="none" w:sz="0" w:space="0" w:color="auto"/>
            <w:bottom w:val="none" w:sz="0" w:space="0" w:color="auto"/>
            <w:right w:val="none" w:sz="0" w:space="0" w:color="auto"/>
          </w:divBdr>
        </w:div>
      </w:divsChild>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4982275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586809">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2866496">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415043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704680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6352183">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D12011-8AEA-4C3B-B99C-7834712B0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10195</Words>
  <Characters>58113</Characters>
  <Application>Microsoft Office Word</Application>
  <DocSecurity>0</DocSecurity>
  <Lines>484</Lines>
  <Paragraphs>136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2026-07-02T17:32:00Z</cp:lastPrinted>
  <dcterms:created xsi:type="dcterms:W3CDTF">2026-07-02T17:31:00Z</dcterms:created>
  <dcterms:modified xsi:type="dcterms:W3CDTF">2026-07-02T17:32:00Z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