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0DE529A" w:rsidR="009125CE" w:rsidRPr="0018039E" w:rsidRDefault="00664C4B" w:rsidP="00664C4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8039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F37C50B">
            <wp:simplePos x="0" y="0"/>
            <wp:positionH relativeFrom="margin">
              <wp:posOffset>286385</wp:posOffset>
            </wp:positionH>
            <wp:positionV relativeFrom="margin">
              <wp:posOffset>-201295</wp:posOffset>
            </wp:positionV>
            <wp:extent cx="170782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82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18039E">
        <w:rPr>
          <w:rFonts w:ascii="Simplified Arabic" w:hAnsi="Simplified Arabic" w:cs="Simplified Arabic"/>
          <w:b/>
          <w:bCs/>
          <w:color w:val="000000" w:themeColor="text1"/>
          <w:sz w:val="32"/>
          <w:szCs w:val="32"/>
          <w:rtl/>
          <w:lang w:bidi="ar-EG"/>
        </w:rPr>
        <w:t xml:space="preserve">جامعة ميدأوشن </w:t>
      </w:r>
    </w:p>
    <w:p w14:paraId="1E957002" w14:textId="0B6DDDB0" w:rsidR="00F546CE" w:rsidRPr="0018039E" w:rsidRDefault="009125CE" w:rsidP="00664C4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8039E">
        <w:rPr>
          <w:rFonts w:ascii="Simplified Arabic" w:hAnsi="Simplified Arabic" w:cs="Simplified Arabic"/>
          <w:b/>
          <w:bCs/>
          <w:color w:val="000000" w:themeColor="text1"/>
          <w:sz w:val="32"/>
          <w:szCs w:val="32"/>
          <w:lang w:bidi="ar-EG"/>
        </w:rPr>
        <w:t xml:space="preserve"> </w:t>
      </w:r>
      <w:r w:rsidRPr="0018039E">
        <w:rPr>
          <w:rFonts w:ascii="Simplified Arabic" w:hAnsi="Simplified Arabic" w:cs="Simplified Arabic"/>
          <w:b/>
          <w:bCs/>
          <w:color w:val="000000" w:themeColor="text1"/>
          <w:sz w:val="32"/>
          <w:szCs w:val="32"/>
          <w:rtl/>
          <w:lang w:bidi="ar-EG"/>
        </w:rPr>
        <w:t xml:space="preserve">كلية </w:t>
      </w:r>
      <w:r w:rsidR="008C42C1" w:rsidRPr="0018039E">
        <w:rPr>
          <w:rFonts w:ascii="Simplified Arabic" w:hAnsi="Simplified Arabic" w:cs="Simplified Arabic"/>
          <w:b/>
          <w:bCs/>
          <w:color w:val="000000" w:themeColor="text1"/>
          <w:sz w:val="32"/>
          <w:szCs w:val="32"/>
          <w:rtl/>
          <w:lang w:bidi="ar-EG"/>
        </w:rPr>
        <w:t>الإدارة</w:t>
      </w:r>
      <w:r w:rsidRPr="0018039E">
        <w:rPr>
          <w:rFonts w:ascii="Simplified Arabic" w:hAnsi="Simplified Arabic" w:cs="Simplified Arabic"/>
          <w:b/>
          <w:bCs/>
          <w:color w:val="000000" w:themeColor="text1"/>
          <w:sz w:val="32"/>
          <w:szCs w:val="32"/>
          <w:rtl/>
          <w:lang w:bidi="ar-EG"/>
        </w:rPr>
        <w:t xml:space="preserve"> </w:t>
      </w:r>
    </w:p>
    <w:p w14:paraId="0217C513" w14:textId="21B178D8" w:rsidR="009125CE" w:rsidRPr="0018039E" w:rsidRDefault="009125CE" w:rsidP="00664C4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8039E">
        <w:rPr>
          <w:rFonts w:ascii="Simplified Arabic" w:hAnsi="Simplified Arabic" w:cs="Simplified Arabic"/>
          <w:b/>
          <w:bCs/>
          <w:color w:val="000000" w:themeColor="text1"/>
          <w:sz w:val="32"/>
          <w:szCs w:val="32"/>
          <w:rtl/>
          <w:lang w:bidi="ar-EG"/>
        </w:rPr>
        <w:t>تخصص</w:t>
      </w:r>
      <w:r w:rsidR="00B15A9E" w:rsidRPr="0018039E">
        <w:rPr>
          <w:rFonts w:ascii="Simplified Arabic" w:hAnsi="Simplified Arabic" w:cs="Simplified Arabic"/>
          <w:b/>
          <w:bCs/>
          <w:color w:val="000000" w:themeColor="text1"/>
          <w:sz w:val="32"/>
          <w:szCs w:val="32"/>
          <w:rtl/>
          <w:lang w:bidi="ar-EG"/>
        </w:rPr>
        <w:t xml:space="preserve"> </w:t>
      </w:r>
      <w:r w:rsidR="00466730" w:rsidRPr="0018039E">
        <w:rPr>
          <w:rFonts w:ascii="Simplified Arabic" w:hAnsi="Simplified Arabic" w:cs="Simplified Arabic"/>
          <w:b/>
          <w:bCs/>
          <w:color w:val="000000" w:themeColor="text1"/>
          <w:sz w:val="32"/>
          <w:szCs w:val="32"/>
          <w:rtl/>
          <w:lang w:bidi="ar-EG"/>
        </w:rPr>
        <w:t>موارد بشرية</w:t>
      </w:r>
    </w:p>
    <w:p w14:paraId="5F6542BF" w14:textId="77777777" w:rsidR="009125CE" w:rsidRPr="0018039E" w:rsidRDefault="009125CE" w:rsidP="00664C4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342D98F" w14:textId="77777777" w:rsidR="008A7BB4" w:rsidRPr="0018039E" w:rsidRDefault="008A7BB4" w:rsidP="00664C4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8039E">
        <w:rPr>
          <w:rFonts w:ascii="Simplified Arabic" w:hAnsi="Simplified Arabic" w:cs="Simplified Arabic"/>
          <w:b/>
          <w:bCs/>
          <w:color w:val="000000" w:themeColor="text1"/>
          <w:sz w:val="40"/>
          <w:szCs w:val="40"/>
          <w:rtl/>
        </w:rPr>
        <w:t>أثر ممارسات إدارة المعرفة على تحويل الخبرات المتراكمة إلى قيمة تنظيمية مستدامة: دراسة ميدانية على شركات القطاع الخاص بالمملكة العربية السعودية.</w:t>
      </w:r>
    </w:p>
    <w:p w14:paraId="398EE737"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67C247A1" w:rsidR="009125CE" w:rsidRPr="0018039E" w:rsidRDefault="009125CE"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39E">
        <w:rPr>
          <w:rFonts w:ascii="Simplified Arabic" w:hAnsi="Simplified Arabic" w:cs="Simplified Arabic"/>
          <w:b/>
          <w:bCs/>
          <w:color w:val="000000" w:themeColor="text1"/>
          <w:sz w:val="36"/>
          <w:szCs w:val="36"/>
          <w:rtl/>
          <w:lang w:bidi="ar-EG"/>
        </w:rPr>
        <w:t>إعداد الطالب/</w:t>
      </w:r>
    </w:p>
    <w:p w14:paraId="51254608" w14:textId="3937963C" w:rsidR="00664C4B" w:rsidRPr="0018039E" w:rsidRDefault="00255248" w:rsidP="00664C4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18039E">
        <w:rPr>
          <w:rFonts w:ascii="Simplified Arabic" w:hAnsi="Simplified Arabic" w:cs="Simplified Arabic"/>
          <w:color w:val="000000" w:themeColor="text1"/>
          <w:sz w:val="36"/>
          <w:szCs w:val="36"/>
          <w:rtl/>
          <w:lang w:bidi="ar-EG"/>
        </w:rPr>
        <w:t>ياسر شميلان رشود العازمي</w:t>
      </w:r>
    </w:p>
    <w:tbl>
      <w:tblPr>
        <w:bidiVisual/>
        <w:tblW w:w="0" w:type="auto"/>
        <w:tblLook w:val="04A0" w:firstRow="1" w:lastRow="0" w:firstColumn="1" w:lastColumn="0" w:noHBand="0" w:noVBand="1"/>
      </w:tblPr>
      <w:tblGrid>
        <w:gridCol w:w="4530"/>
        <w:gridCol w:w="4531"/>
      </w:tblGrid>
      <w:tr w:rsidR="00664C4B" w:rsidRPr="0018039E" w14:paraId="61186245" w14:textId="77777777" w:rsidTr="00664C4B">
        <w:tc>
          <w:tcPr>
            <w:tcW w:w="4530" w:type="dxa"/>
          </w:tcPr>
          <w:p w14:paraId="7B5F5326"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39E">
              <w:rPr>
                <w:rFonts w:ascii="Simplified Arabic" w:hAnsi="Simplified Arabic" w:cs="Simplified Arabic" w:hint="cs"/>
                <w:b/>
                <w:bCs/>
                <w:color w:val="000000" w:themeColor="text1"/>
                <w:sz w:val="36"/>
                <w:szCs w:val="36"/>
                <w:rtl/>
                <w:lang w:bidi="ar-EG"/>
              </w:rPr>
              <w:t>المشرف الرئيسي/</w:t>
            </w:r>
          </w:p>
        </w:tc>
        <w:tc>
          <w:tcPr>
            <w:tcW w:w="4531" w:type="dxa"/>
          </w:tcPr>
          <w:p w14:paraId="1305D065"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39E">
              <w:rPr>
                <w:rFonts w:ascii="Simplified Arabic" w:hAnsi="Simplified Arabic" w:cs="Simplified Arabic" w:hint="cs"/>
                <w:b/>
                <w:bCs/>
                <w:color w:val="000000" w:themeColor="text1"/>
                <w:sz w:val="36"/>
                <w:szCs w:val="36"/>
                <w:rtl/>
                <w:lang w:bidi="ar-EG"/>
              </w:rPr>
              <w:t>المشرف الثاني/</w:t>
            </w:r>
          </w:p>
        </w:tc>
      </w:tr>
      <w:tr w:rsidR="00664C4B" w:rsidRPr="0018039E" w14:paraId="596987F8" w14:textId="77777777" w:rsidTr="00664C4B">
        <w:tc>
          <w:tcPr>
            <w:tcW w:w="4530" w:type="dxa"/>
          </w:tcPr>
          <w:p w14:paraId="7F7ED804"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39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0320152"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39E">
              <w:rPr>
                <w:rFonts w:ascii="Simplified Arabic" w:eastAsia="Calibri" w:hAnsi="Simplified Arabic" w:cs="Simplified Arabic"/>
                <w:color w:val="000000" w:themeColor="text1"/>
                <w:kern w:val="0"/>
                <w:sz w:val="36"/>
                <w:szCs w:val="36"/>
                <w:rtl/>
                <w:lang w:bidi="ar-EG"/>
                <w14:ligatures w14:val="none"/>
              </w:rPr>
              <w:t>د.فايز جراد</w:t>
            </w:r>
          </w:p>
        </w:tc>
      </w:tr>
    </w:tbl>
    <w:p w14:paraId="4092257D"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39E">
        <w:rPr>
          <w:rFonts w:ascii="Simplified Arabic" w:hAnsi="Simplified Arabic" w:cs="Simplified Arabic"/>
          <w:b/>
          <w:bCs/>
          <w:color w:val="000000" w:themeColor="text1"/>
          <w:sz w:val="36"/>
          <w:szCs w:val="36"/>
          <w:rtl/>
          <w:lang w:bidi="ar-EG"/>
        </w:rPr>
        <w:t>العام الدراسي:</w:t>
      </w:r>
    </w:p>
    <w:p w14:paraId="07A625B6" w14:textId="77777777" w:rsidR="00664C4B" w:rsidRPr="0018039E" w:rsidRDefault="00664C4B" w:rsidP="00664C4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664C4B" w:rsidRPr="0018039E" w:rsidSect="00664C4B">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18039E">
        <w:rPr>
          <w:rFonts w:ascii="Simplified Arabic" w:hAnsi="Simplified Arabic" w:cs="Simplified Arabic" w:hint="cs"/>
          <w:color w:val="000000" w:themeColor="text1"/>
          <w:sz w:val="36"/>
          <w:szCs w:val="36"/>
          <w:rtl/>
          <w:lang w:bidi="ar-EG"/>
        </w:rPr>
        <w:t xml:space="preserve">1448 </w:t>
      </w:r>
      <w:r w:rsidRPr="0018039E">
        <w:rPr>
          <w:rFonts w:ascii="Simplified Arabic" w:hAnsi="Simplified Arabic" w:cs="Simplified Arabic"/>
          <w:color w:val="000000" w:themeColor="text1"/>
          <w:sz w:val="36"/>
          <w:szCs w:val="36"/>
          <w:rtl/>
          <w:lang w:bidi="ar-EG"/>
        </w:rPr>
        <w:t>–</w:t>
      </w:r>
      <w:r w:rsidRPr="0018039E">
        <w:rPr>
          <w:rFonts w:ascii="Simplified Arabic" w:hAnsi="Simplified Arabic" w:cs="Simplified Arabic" w:hint="cs"/>
          <w:color w:val="000000" w:themeColor="text1"/>
          <w:sz w:val="36"/>
          <w:szCs w:val="36"/>
          <w:rtl/>
          <w:lang w:bidi="ar-EG"/>
        </w:rPr>
        <w:t xml:space="preserve"> 2026</w:t>
      </w:r>
    </w:p>
    <w:p w14:paraId="0579585D" w14:textId="1ABC94A3" w:rsidR="00664C4B" w:rsidRPr="0018039E" w:rsidRDefault="00664C4B" w:rsidP="00664C4B">
      <w:pPr>
        <w:spacing w:before="100" w:beforeAutospacing="1" w:after="100" w:afterAutospacing="1" w:line="276" w:lineRule="auto"/>
        <w:jc w:val="center"/>
        <w:outlineLvl w:val="0"/>
        <w:rPr>
          <w:rFonts w:ascii="Simplified Arabic" w:hAnsi="Simplified Arabic" w:cs="Simplified Arabic"/>
          <w:b/>
          <w:bCs/>
          <w:color w:val="000000" w:themeColor="text1"/>
          <w:sz w:val="48"/>
          <w:szCs w:val="48"/>
          <w:rtl/>
          <w:lang w:bidi="ar-EG"/>
        </w:rPr>
      </w:pPr>
      <w:bookmarkStart w:id="0" w:name="_Toc233663902"/>
      <w:r w:rsidRPr="0018039E">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A9F24AC" w14:textId="0E957C9A" w:rsidR="00664C4B" w:rsidRPr="0018039E" w:rsidRDefault="00664C4B" w:rsidP="00664C4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663903"/>
      <w:r w:rsidRPr="0018039E">
        <w:rPr>
          <w:rFonts w:ascii="Simplified Arabic" w:hAnsi="Simplified Arabic" w:cs="Simplified Arabic" w:hint="cs"/>
          <w:b/>
          <w:bCs/>
          <w:color w:val="000000" w:themeColor="text1"/>
          <w:sz w:val="36"/>
          <w:szCs w:val="36"/>
          <w:rtl/>
        </w:rPr>
        <w:t>1.1 المقدمة</w:t>
      </w:r>
      <w:bookmarkEnd w:id="3"/>
    </w:p>
    <w:p w14:paraId="647D2126" w14:textId="18C706E1"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يشهد عالم الأعمال المعاصر تحولات جوهرية فرضتها ثورة المعرفة والتسارع التكنولوجي غير المسبوق، مما أعاد تشكيل مفهوم الموارد الاستراتيجية للمنظمات وأضحت فيه المعرفة التنظيمية المورد الأكثر قيمة وحسماً في تحقيق التفوق المؤسسي، متجاوزةً بذلك الموارد المادية والمالية التقليدية التي هيمنت على الفكر الإداري لعقود طويلة. وقد أدى هذا التحول إلى بروز إدارة المعرفة كأحد أهم الحقول الإدارية الحديثة التي تسعى إلى تمكين المنظمات من استثمار أصولها المعرفية بشكل منهجي ومنظم لضمان استمراريتها وتحقيق أهدافها الاستراتيجية في بيئة أعمال تتسم بالديناميكية والتعقيد المتزايد</w:t>
      </w:r>
      <w:r w:rsidRPr="0018039E">
        <w:rPr>
          <w:rFonts w:ascii="Simplified Arabic" w:hAnsi="Simplified Arabic" w:cs="Simplified Arabic"/>
          <w:color w:val="000000" w:themeColor="text1"/>
          <w:sz w:val="28"/>
          <w:szCs w:val="28"/>
        </w:rPr>
        <w:t xml:space="preserve"> (Alfawaire &amp; Atan, 2021).</w:t>
      </w:r>
    </w:p>
    <w:p w14:paraId="2F6D9C0D"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وتُعد ممارسات إدارة المعرفة من أبرز الأدوات الاستراتيجية التي تمكّن المنظمات من التعامل الفعّال مع مواردها المعرفية، إذ تشمل مجموعة متكاملة من العمليات المنهجية التي تبدأ باكتساب المعرفة من مصادرها الداخلية والخارجية المتنوعة، مروراً بتخزينها وتنظيمها في قواعد بيانات وأنظمة مؤسسية تضمن حفظها واسترجاعها، وصولاً إلى مشاركتها وتبادلها بين الأفراد والوحدات التنظيمية المختلفة، وانتهاءً بتطبيقها وتوظيفها في عمليات صنع القرار وحل المشكلات وتحسين العمليات التشغيلية</w:t>
      </w:r>
      <w:r w:rsidRPr="0018039E">
        <w:rPr>
          <w:rFonts w:ascii="Simplified Arabic" w:hAnsi="Simplified Arabic" w:cs="Simplified Arabic"/>
          <w:color w:val="000000" w:themeColor="text1"/>
          <w:sz w:val="28"/>
          <w:szCs w:val="28"/>
        </w:rPr>
        <w:t xml:space="preserve">. </w:t>
      </w:r>
      <w:r w:rsidRPr="0018039E">
        <w:rPr>
          <w:rFonts w:ascii="Simplified Arabic" w:hAnsi="Simplified Arabic" w:cs="Simplified Arabic"/>
          <w:color w:val="000000" w:themeColor="text1"/>
          <w:sz w:val="28"/>
          <w:szCs w:val="28"/>
          <w:rtl/>
        </w:rPr>
        <w:t>وقد أثبتت الدراسات أن هذه العمليات مجتمعة تؤثر تأثيراً إيجابياً ومعنوياً في العمليات التجارية الأساسية وتسهم في خلق قيمة مضافة حقيقية للمنظمات كثيفة المعرفة</w:t>
      </w:r>
      <w:r w:rsidRPr="0018039E">
        <w:rPr>
          <w:rFonts w:ascii="Simplified Arabic" w:hAnsi="Simplified Arabic" w:cs="Simplified Arabic"/>
          <w:color w:val="000000" w:themeColor="text1"/>
          <w:sz w:val="28"/>
          <w:szCs w:val="28"/>
        </w:rPr>
        <w:t xml:space="preserve"> (Atko</w:t>
      </w:r>
      <w:r w:rsidRPr="0018039E">
        <w:rPr>
          <w:rFonts w:ascii="Cambria" w:hAnsi="Cambria" w:cs="Cambria"/>
          <w:color w:val="000000" w:themeColor="text1"/>
          <w:sz w:val="28"/>
          <w:szCs w:val="28"/>
        </w:rPr>
        <w:t>č</w:t>
      </w:r>
      <w:r w:rsidRPr="0018039E">
        <w:rPr>
          <w:rFonts w:ascii="Simplified Arabic" w:hAnsi="Simplified Arabic" w:cs="Simplified Arabic"/>
          <w:color w:val="000000" w:themeColor="text1"/>
          <w:sz w:val="28"/>
          <w:szCs w:val="28"/>
        </w:rPr>
        <w:t>i</w:t>
      </w:r>
      <w:r w:rsidRPr="0018039E">
        <w:rPr>
          <w:rFonts w:ascii="Cambria" w:hAnsi="Cambria" w:cs="Cambria"/>
          <w:color w:val="000000" w:themeColor="text1"/>
          <w:sz w:val="28"/>
          <w:szCs w:val="28"/>
        </w:rPr>
        <w:t>ū</w:t>
      </w:r>
      <w:r w:rsidRPr="0018039E">
        <w:rPr>
          <w:rFonts w:ascii="Simplified Arabic" w:hAnsi="Simplified Arabic" w:cs="Simplified Arabic"/>
          <w:color w:val="000000" w:themeColor="text1"/>
          <w:sz w:val="28"/>
          <w:szCs w:val="28"/>
        </w:rPr>
        <w:t>nien</w:t>
      </w:r>
      <w:r w:rsidRPr="0018039E">
        <w:rPr>
          <w:rFonts w:ascii="Cambria" w:hAnsi="Cambria" w:cs="Cambria"/>
          <w:color w:val="000000" w:themeColor="text1"/>
          <w:sz w:val="28"/>
          <w:szCs w:val="28"/>
        </w:rPr>
        <w:t>ė</w:t>
      </w:r>
      <w:r w:rsidRPr="0018039E">
        <w:rPr>
          <w:rFonts w:ascii="Simplified Arabic" w:hAnsi="Simplified Arabic" w:cs="Simplified Arabic"/>
          <w:color w:val="000000" w:themeColor="text1"/>
          <w:sz w:val="28"/>
          <w:szCs w:val="28"/>
        </w:rPr>
        <w:t xml:space="preserve"> et al., 2022). </w:t>
      </w:r>
      <w:r w:rsidRPr="0018039E">
        <w:rPr>
          <w:rFonts w:ascii="Simplified Arabic" w:hAnsi="Simplified Arabic" w:cs="Simplified Arabic"/>
          <w:color w:val="000000" w:themeColor="text1"/>
          <w:sz w:val="28"/>
          <w:szCs w:val="28"/>
          <w:rtl/>
        </w:rPr>
        <w:t>كما تبيّن أن ممارسات إدارة المعرفة تؤدي دوراً محورياً في تعزيز التعلم التنظيمي وتطوير الكفاءات البشرية وتحسين إدارة العمليات، مما يجعلها ركيزة أساسية لبناء منظمات قادرة على التكيف والتطور المستمر (الطاهر، 2021؛ طرفة وبوكريف، 2021)</w:t>
      </w:r>
      <w:r w:rsidRPr="0018039E">
        <w:rPr>
          <w:rFonts w:ascii="Simplified Arabic" w:hAnsi="Simplified Arabic" w:cs="Simplified Arabic"/>
          <w:color w:val="000000" w:themeColor="text1"/>
          <w:sz w:val="28"/>
          <w:szCs w:val="28"/>
        </w:rPr>
        <w:t>.</w:t>
      </w:r>
    </w:p>
    <w:p w14:paraId="1B08721F" w14:textId="7B2F7E70"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 xml:space="preserve">يمثل تحويل الخبرات المتراكمة إلى قيمة تنظيمية مستدامة أحد أهم التحديات الإدارية المعاصرة، ذلك أن المنظمات تختزن في رأسمالها البشري ثروة هائلة من المعرفة الضمنية والخبرات العملية التي تراكمت عبر سنوات من الممارسة المهنية، والتي تتجسد في الحدس المهني والحكم الشخصي والفهم السياقي العميق لبيئة العمل. غير أن هذه المعرفة تظل مرتبطة بأصحابها وعرضة للفقدان ما لم يتم تحويلها بشكل منهجي إلى معرفة تنظيمية صريحة ومستدامة. وقد أكدت الأدبيات الحديثة أن أنظمة إدارة المعرفة التقليدية التي تركز على المعرفة الصريحة لم تعد كافية لمعالجة هذا التحدي، وأن المنظمات بحاجة إلى نماذج أكثر </w:t>
      </w:r>
      <w:r w:rsidRPr="0018039E">
        <w:rPr>
          <w:rFonts w:ascii="Simplified Arabic" w:hAnsi="Simplified Arabic" w:cs="Simplified Arabic"/>
          <w:color w:val="000000" w:themeColor="text1"/>
          <w:sz w:val="28"/>
          <w:szCs w:val="28"/>
          <w:rtl/>
        </w:rPr>
        <w:lastRenderedPageBreak/>
        <w:t>تكاملاً تدمج بين الإدراك البشري والتعلم الجماعي والتقنيات المتقدمة لتحقيق ما أُطلق عليه "تجاوز المعرفة</w:t>
      </w:r>
      <w:r w:rsidRPr="0018039E">
        <w:rPr>
          <w:rFonts w:ascii="Simplified Arabic" w:hAnsi="Simplified Arabic" w:cs="Simplified Arabic"/>
          <w:color w:val="000000" w:themeColor="text1"/>
          <w:sz w:val="28"/>
          <w:szCs w:val="28"/>
        </w:rPr>
        <w:t>" (Ajmal et al., 2025).</w:t>
      </w:r>
    </w:p>
    <w:p w14:paraId="2E0EC91C"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وتزداد أهمية تحويل الخبرات إلى قيمة مستدامة حين يُنظر إليها من منظور الاستدامة التنظيمية الشاملة التي تتجاوز البعد المالي قصير الأجل لتشمل بناء قدرات مؤسسية دائمة تضمن استمرارية الأداء المتميز عبر الزمن. فالقيمة التنظيمية المستدامة لا تتحقق بمجرد امتلاك المعرفة بل بتحويلها إلى عمليات وأنظمة وثقافة مؤسسية تتجاوز وجود الأفراد أنفسهم، مما يتطلب دمج الاستدامة في صميم الاستراتيجية التنظيمية وربطها بممارسات إدارة المعرفة المستدامة والابتكار المؤسسي</w:t>
      </w:r>
      <w:r w:rsidRPr="0018039E">
        <w:rPr>
          <w:rFonts w:ascii="Simplified Arabic" w:hAnsi="Simplified Arabic" w:cs="Simplified Arabic"/>
          <w:color w:val="000000" w:themeColor="text1"/>
          <w:sz w:val="28"/>
          <w:szCs w:val="28"/>
        </w:rPr>
        <w:t xml:space="preserve"> (Rasheed et al., 2025). </w:t>
      </w:r>
      <w:r w:rsidRPr="0018039E">
        <w:rPr>
          <w:rFonts w:ascii="Simplified Arabic" w:hAnsi="Simplified Arabic" w:cs="Simplified Arabic"/>
          <w:color w:val="000000" w:themeColor="text1"/>
          <w:sz w:val="28"/>
          <w:szCs w:val="28"/>
          <w:rtl/>
        </w:rPr>
        <w:t xml:space="preserve">وفي هذا السياق، أكدت الدراسات أن الثقافة التنظيمية المستدامة تؤدي دوراً جوهرياً في خلق المناخ الملائم لتبادل المعرفة والابتكار مما يعزز قدرة المنظمات على تحقيق قيمة مؤسسية مستدامة (عبدالله وأبو عليوة وشرف، </w:t>
      </w:r>
      <w:r w:rsidRPr="0018039E">
        <w:rPr>
          <w:rFonts w:ascii="Simplified Arabic" w:hAnsi="Simplified Arabic" w:cs="Simplified Arabic"/>
          <w:color w:val="000000" w:themeColor="text1"/>
          <w:sz w:val="28"/>
          <w:szCs w:val="28"/>
        </w:rPr>
        <w:t>2024).</w:t>
      </w:r>
    </w:p>
    <w:p w14:paraId="0845F358"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وينطوي الربط بين ممارسات إدارة المعرفة وتحويل الخبرات المتراكمة إلى قيمة تنظيمية مستدامة على أهمية استراتيجية بالغة، لا سيما في سياق شركات القطاع الخاص بالمملكة العربية السعودية التي تعيش مرحلة تحول اقتصادي وهيكلي غير مسبوقة ضمن رؤية 2030. فهذه الشركات تحتاج إلى بناء قدرات معرفية مؤسسية تضمن تراكم الخبرات واستدامتها بصرف النظر عن حركة الأفراد، وهو ما يتطلب منظومة متكاملة من ممارسات إدارة المعرفة تتسق مع طبيعة البيئة التنظيمية السعودية وخصوصياتها</w:t>
      </w:r>
      <w:r w:rsidRPr="0018039E">
        <w:rPr>
          <w:rFonts w:ascii="Simplified Arabic" w:hAnsi="Simplified Arabic" w:cs="Simplified Arabic"/>
          <w:color w:val="000000" w:themeColor="text1"/>
          <w:sz w:val="28"/>
          <w:szCs w:val="28"/>
        </w:rPr>
        <w:t xml:space="preserve"> (Alqatan et al., 2025).</w:t>
      </w:r>
    </w:p>
    <w:p w14:paraId="6FC5DA88" w14:textId="2C18C8FE" w:rsidR="00F7243B"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وانطلاقاً مما سبق، تأتي هذه الدراسة لتستكشف أثر ممارسات إدارة المعرفة بأبعادها الأربعة (اكتساب المعرفة، تخزين المعرفة، مشاركة المعرفة، تطبيق المعرفة) على تحويل الخبرات المتراكمة إلى قيمة تنظيمية مستدامة في شركات القطاع الخاص بالمملكة العربية السعودية، سعياً نحو تقديم إطار علمي وعملي يسهم في تعزيز قدرة هذه الشركات على بناء أصول معرفية مستدامة تدعم تنافسيتها واستمراريتها في بيئة أعمال سريعة التغير</w:t>
      </w:r>
      <w:r w:rsidRPr="0018039E">
        <w:rPr>
          <w:rFonts w:ascii="Simplified Arabic" w:hAnsi="Simplified Arabic" w:cs="Simplified Arabic"/>
          <w:color w:val="000000" w:themeColor="text1"/>
          <w:sz w:val="28"/>
          <w:szCs w:val="28"/>
        </w:rPr>
        <w:t>.</w:t>
      </w:r>
    </w:p>
    <w:p w14:paraId="5BF677D8" w14:textId="4771CBB8" w:rsidR="00664C4B" w:rsidRPr="0018039E" w:rsidRDefault="00664C4B" w:rsidP="00664C4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3663904"/>
      <w:bookmarkEnd w:id="1"/>
      <w:bookmarkEnd w:id="2"/>
      <w:r w:rsidRPr="0018039E">
        <w:rPr>
          <w:rFonts w:ascii="Simplified Arabic" w:hAnsi="Simplified Arabic" w:cs="Simplified Arabic" w:hint="cs"/>
          <w:b/>
          <w:bCs/>
          <w:color w:val="000000" w:themeColor="text1"/>
          <w:sz w:val="36"/>
          <w:szCs w:val="36"/>
          <w:rtl/>
        </w:rPr>
        <w:t>2</w:t>
      </w:r>
      <w:r w:rsidRPr="0018039E">
        <w:rPr>
          <w:rFonts w:ascii="Simplified Arabic" w:hAnsi="Simplified Arabic" w:cs="Simplified Arabic"/>
          <w:b/>
          <w:bCs/>
          <w:color w:val="000000" w:themeColor="text1"/>
          <w:sz w:val="36"/>
          <w:szCs w:val="36"/>
          <w:rtl/>
        </w:rPr>
        <w:t>.1 مشكلة الدراسة</w:t>
      </w:r>
      <w:bookmarkEnd w:id="5"/>
    </w:p>
    <w:p w14:paraId="5A959093"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 xml:space="preserve">تواجه شركات القطاع الخاص في المملكة العربية السعودية تحدياً استراتيجياً متنامياً يتمثل في التسرب المعرفي الناجم عن فقدان الخبرات المتراكمة لدى العاملين دون تحويلها إلى أصول تنظيمية مستدامة قابلة </w:t>
      </w:r>
      <w:r w:rsidRPr="0018039E">
        <w:rPr>
          <w:rFonts w:ascii="Simplified Arabic" w:hAnsi="Simplified Arabic" w:cs="Simplified Arabic"/>
          <w:color w:val="000000" w:themeColor="text1"/>
          <w:sz w:val="28"/>
          <w:szCs w:val="28"/>
          <w:rtl/>
        </w:rPr>
        <w:lastRenderedPageBreak/>
        <w:t>للتوظيف والاستثمار المؤسسي طويل الأمد. ويتجلى هذا التحدي بصورة أكثر حدة في ظل التحولات الهيكلية الكبرى التي يشهدها الاقتصاد السعودي ضمن مستهدفات رؤية 2030، والتي أفرزت معدلات مرتفعة من الدوران الوظيفي وإعادة الهيكلة التنظيمية والتقاعد المبكر، مما يعني أن قدراً هائلاً من المعرفة الضمنية والخبرات العملية المتراكمة عبر سنوات من الممارسة المهنية يغادر المنظمات دون أن يتم تحويله إلى معرفة صريحة مؤسسية يمكن الإفادة منها واستثمارها</w:t>
      </w:r>
      <w:r w:rsidRPr="0018039E">
        <w:rPr>
          <w:rFonts w:ascii="Simplified Arabic" w:hAnsi="Simplified Arabic" w:cs="Simplified Arabic"/>
          <w:color w:val="000000" w:themeColor="text1"/>
          <w:sz w:val="28"/>
          <w:szCs w:val="28"/>
        </w:rPr>
        <w:t>.</w:t>
      </w:r>
    </w:p>
    <w:p w14:paraId="36D82F85"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وتكشف الشواهد الميدانية أن كثيراً من شركات القطاع الخاص السعودي لا تزال تتعامل مع المعرفة التنظيمية باعتبارها ناتجاً عرضياً للعمل اليومي وليست مورداً استراتيجياً يستوجب الإدارة المنهجية، إذ تفتقر معظم هذه الشركات إلى أنظمة مهيكلة لاكتساب المعرفة وتخزينها ومشاركتها وتطبيقها بشكل يضمن تحويل الخبرات الفردية المتراكمة إلى قيمة مؤسسية دائمة تتجاوز وجود الأفراد أنفسهم. وقد أشارت دراسة أبو حطب (2022) إلى أن عمليات إدارة المعرفة وقيادتها لم يكن لها أثر معنوي على الأداء المؤسسي في بعض المنظمات، مما يدل على وجود قصور في آليات تطبيق هذه الممارسات وتفعيلها. كما أكدت دراسة</w:t>
      </w:r>
      <w:r w:rsidRPr="0018039E">
        <w:rPr>
          <w:rFonts w:ascii="Simplified Arabic" w:hAnsi="Simplified Arabic" w:cs="Simplified Arabic"/>
          <w:color w:val="000000" w:themeColor="text1"/>
          <w:sz w:val="28"/>
          <w:szCs w:val="28"/>
        </w:rPr>
        <w:t xml:space="preserve"> (Atko</w:t>
      </w:r>
      <w:r w:rsidRPr="0018039E">
        <w:rPr>
          <w:rFonts w:ascii="Cambria" w:hAnsi="Cambria" w:cs="Cambria"/>
          <w:color w:val="000000" w:themeColor="text1"/>
          <w:sz w:val="28"/>
          <w:szCs w:val="28"/>
        </w:rPr>
        <w:t>č</w:t>
      </w:r>
      <w:r w:rsidRPr="0018039E">
        <w:rPr>
          <w:rFonts w:ascii="Simplified Arabic" w:hAnsi="Simplified Arabic" w:cs="Simplified Arabic"/>
          <w:color w:val="000000" w:themeColor="text1"/>
          <w:sz w:val="28"/>
          <w:szCs w:val="28"/>
        </w:rPr>
        <w:t>i</w:t>
      </w:r>
      <w:r w:rsidRPr="0018039E">
        <w:rPr>
          <w:rFonts w:ascii="Cambria" w:hAnsi="Cambria" w:cs="Cambria"/>
          <w:color w:val="000000" w:themeColor="text1"/>
          <w:sz w:val="28"/>
          <w:szCs w:val="28"/>
        </w:rPr>
        <w:t>ū</w:t>
      </w:r>
      <w:r w:rsidRPr="0018039E">
        <w:rPr>
          <w:rFonts w:ascii="Simplified Arabic" w:hAnsi="Simplified Arabic" w:cs="Simplified Arabic"/>
          <w:color w:val="000000" w:themeColor="text1"/>
          <w:sz w:val="28"/>
          <w:szCs w:val="28"/>
        </w:rPr>
        <w:t>nien</w:t>
      </w:r>
      <w:r w:rsidRPr="0018039E">
        <w:rPr>
          <w:rFonts w:ascii="Cambria" w:hAnsi="Cambria" w:cs="Cambria"/>
          <w:color w:val="000000" w:themeColor="text1"/>
          <w:sz w:val="28"/>
          <w:szCs w:val="28"/>
        </w:rPr>
        <w:t>ė</w:t>
      </w:r>
      <w:r w:rsidRPr="0018039E">
        <w:rPr>
          <w:rFonts w:ascii="Simplified Arabic" w:hAnsi="Simplified Arabic" w:cs="Simplified Arabic"/>
          <w:color w:val="000000" w:themeColor="text1"/>
          <w:sz w:val="28"/>
          <w:szCs w:val="28"/>
        </w:rPr>
        <w:t xml:space="preserve"> et al., 2022) </w:t>
      </w:r>
      <w:r w:rsidRPr="0018039E">
        <w:rPr>
          <w:rFonts w:ascii="Simplified Arabic" w:hAnsi="Simplified Arabic" w:cs="Simplified Arabic"/>
          <w:color w:val="000000" w:themeColor="text1"/>
          <w:sz w:val="28"/>
          <w:szCs w:val="28"/>
          <w:rtl/>
        </w:rPr>
        <w:t>أن غياب الدمج المنهجي لعمليات إدارة المعرفة في العمليات التجارية الأساسية يُضعف القيمة المضافة التي يمكن أن تحققها المنظمات من مواردها المعرفية</w:t>
      </w:r>
      <w:r w:rsidRPr="0018039E">
        <w:rPr>
          <w:rFonts w:ascii="Simplified Arabic" w:hAnsi="Simplified Arabic" w:cs="Simplified Arabic"/>
          <w:color w:val="000000" w:themeColor="text1"/>
          <w:sz w:val="28"/>
          <w:szCs w:val="28"/>
        </w:rPr>
        <w:t xml:space="preserve">. </w:t>
      </w:r>
      <w:r w:rsidRPr="0018039E">
        <w:rPr>
          <w:rFonts w:ascii="Simplified Arabic" w:hAnsi="Simplified Arabic" w:cs="Simplified Arabic"/>
          <w:color w:val="000000" w:themeColor="text1"/>
          <w:sz w:val="28"/>
          <w:szCs w:val="28"/>
          <w:rtl/>
        </w:rPr>
        <w:t>وفي السياق ذاته، أوضحت دراسة الطاهر (2021) أن ممارسات إدارة المعرفة تؤثر إيجاباً في التعلم التنظيمي، غير أن كثيراً من المنظمات لا تستثمر هذا التأثير في بناء أصول معرفية مستدامة</w:t>
      </w:r>
      <w:r w:rsidRPr="0018039E">
        <w:rPr>
          <w:rFonts w:ascii="Simplified Arabic" w:hAnsi="Simplified Arabic" w:cs="Simplified Arabic"/>
          <w:color w:val="000000" w:themeColor="text1"/>
          <w:sz w:val="28"/>
          <w:szCs w:val="28"/>
        </w:rPr>
        <w:t>.</w:t>
      </w:r>
    </w:p>
    <w:p w14:paraId="1EA3CC2C"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وتتعمق المشكلة حين ندرك أن الخبرة المتراكمة لا تقتصر على المعرفة التقنية الصريحة القابلة للتوثيق، بل تمتد لتشمل المعرفة الضمنية المتجذرة في الحدس المهني والحكم الشخصي والشبكات العلائقية والفهم السياقي العميق لبيئة العمل، وهي معرفة يصعب نقلها بالآليات التقليدية وتحتاج إلى ممارسات إدارة معرفة متقدمة ومتكاملة. وقد أكدت دراسة</w:t>
      </w:r>
      <w:r w:rsidRPr="0018039E">
        <w:rPr>
          <w:rFonts w:ascii="Simplified Arabic" w:hAnsi="Simplified Arabic" w:cs="Simplified Arabic"/>
          <w:color w:val="000000" w:themeColor="text1"/>
          <w:sz w:val="28"/>
          <w:szCs w:val="28"/>
        </w:rPr>
        <w:t xml:space="preserve"> (Ajmal et al., 2025) </w:t>
      </w:r>
      <w:r w:rsidRPr="0018039E">
        <w:rPr>
          <w:rFonts w:ascii="Simplified Arabic" w:hAnsi="Simplified Arabic" w:cs="Simplified Arabic"/>
          <w:color w:val="000000" w:themeColor="text1"/>
          <w:sz w:val="28"/>
          <w:szCs w:val="28"/>
          <w:rtl/>
        </w:rPr>
        <w:t>أن أنظمة إدارة المعرفة التقليدية التي تركز على المعرفة الصريحة أصبحت غير كافية لمواجهة التعقيدات التنظيمية المعاصرة، وأن المنظمات بحاجة إلى تجاوز حدود الإدارة التقليدية للمعرفة نحو نماذج أكثر شمولاً وتكاملاً. كما بيّنت دراسة</w:t>
      </w:r>
      <w:r w:rsidRPr="0018039E">
        <w:rPr>
          <w:rFonts w:ascii="Simplified Arabic" w:hAnsi="Simplified Arabic" w:cs="Simplified Arabic"/>
          <w:color w:val="000000" w:themeColor="text1"/>
          <w:sz w:val="28"/>
          <w:szCs w:val="28"/>
        </w:rPr>
        <w:t xml:space="preserve"> (Rasheed et al., 2025) </w:t>
      </w:r>
      <w:r w:rsidRPr="0018039E">
        <w:rPr>
          <w:rFonts w:ascii="Simplified Arabic" w:hAnsi="Simplified Arabic" w:cs="Simplified Arabic"/>
          <w:color w:val="000000" w:themeColor="text1"/>
          <w:sz w:val="28"/>
          <w:szCs w:val="28"/>
          <w:rtl/>
        </w:rPr>
        <w:t>أن دمج الاستدامة في الاستراتيجية التنظيمية يتطلب إطاراً متكاملاً يربط بين إدارة المعرفة المستدامة والابتكار الأخضر لتحقيق التنمية المؤسسية المستدامة</w:t>
      </w:r>
      <w:r w:rsidRPr="0018039E">
        <w:rPr>
          <w:rFonts w:ascii="Simplified Arabic" w:hAnsi="Simplified Arabic" w:cs="Simplified Arabic"/>
          <w:color w:val="000000" w:themeColor="text1"/>
          <w:sz w:val="28"/>
          <w:szCs w:val="28"/>
        </w:rPr>
        <w:t>.</w:t>
      </w:r>
    </w:p>
    <w:p w14:paraId="0CDC7912"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 xml:space="preserve">ورغم الاهتمام المتزايد بموضوعي إدارة المعرفة والاستدامة التنظيمية في الأدبيات الإدارية، فإن العلاقة بين ممارسات إدارة المعرفة وتحويل الخبرات المتراكمة إلى قيمة تنظيمية مستدامة لم تحظَ بالاهتمام البحثي </w:t>
      </w:r>
      <w:r w:rsidRPr="0018039E">
        <w:rPr>
          <w:rFonts w:ascii="Simplified Arabic" w:hAnsi="Simplified Arabic" w:cs="Simplified Arabic"/>
          <w:color w:val="000000" w:themeColor="text1"/>
          <w:sz w:val="28"/>
          <w:szCs w:val="28"/>
          <w:rtl/>
        </w:rPr>
        <w:lastRenderedPageBreak/>
        <w:t>الكافي، لا سيما في سياق القطاع الخاص السعودي الذي يتميز بخصوصيات ثقافية وتنظيمية واقتصادية فريدة. فمعظم الدراسات السابقة ركزت على العلاقة بين إدارة المعرفة والأداء المؤسسي أو الميزة التنافسية بشكل عام، دون التعمق في آليات تحويل الخبرات المتراكمة تحديداً إلى قيمة مؤسسية تتسم بالديمومة والاستدامة. كما أن السياق السعودي بمتغيراته الديناميكية المتسارعة، من سعودة الوظائف وتمكين الكوادر الوطنية واستقطاب الكفاءات الأجنبية وإعادة هيكلة القطاعات الاقتصادية، يفرض ضرورة علمية ملحّة لدراسة هذه العلاقة بعمق واستكشاف أبعادها ومحدداتها</w:t>
      </w:r>
      <w:r w:rsidRPr="0018039E">
        <w:rPr>
          <w:rFonts w:ascii="Simplified Arabic" w:hAnsi="Simplified Arabic" w:cs="Simplified Arabic"/>
          <w:color w:val="000000" w:themeColor="text1"/>
          <w:sz w:val="28"/>
          <w:szCs w:val="28"/>
        </w:rPr>
        <w:t>.</w:t>
      </w:r>
    </w:p>
    <w:p w14:paraId="011D6D27" w14:textId="77777777" w:rsidR="009E03A2" w:rsidRPr="0018039E" w:rsidRDefault="009E03A2" w:rsidP="00664C4B">
      <w:pPr>
        <w:pStyle w:val="NormalWeb"/>
        <w:bidi/>
        <w:spacing w:line="276" w:lineRule="auto"/>
        <w:ind w:firstLine="424"/>
        <w:jc w:val="both"/>
        <w:rPr>
          <w:rFonts w:ascii="Simplified Arabic" w:hAnsi="Simplified Arabic" w:cs="Simplified Arabic"/>
          <w:color w:val="000000" w:themeColor="text1"/>
          <w:sz w:val="28"/>
          <w:szCs w:val="28"/>
        </w:rPr>
      </w:pPr>
      <w:r w:rsidRPr="0018039E">
        <w:rPr>
          <w:rFonts w:ascii="Simplified Arabic" w:hAnsi="Simplified Arabic" w:cs="Simplified Arabic"/>
          <w:color w:val="000000" w:themeColor="text1"/>
          <w:sz w:val="28"/>
          <w:szCs w:val="28"/>
          <w:rtl/>
        </w:rPr>
        <w:t>وبناءً على ما تقدم، تتبلور مشكلة الدراسة في التساؤل الرئيسي التالي</w:t>
      </w:r>
      <w:r w:rsidRPr="0018039E">
        <w:rPr>
          <w:rFonts w:ascii="Simplified Arabic" w:hAnsi="Simplified Arabic" w:cs="Simplified Arabic"/>
          <w:color w:val="000000" w:themeColor="text1"/>
          <w:sz w:val="28"/>
          <w:szCs w:val="28"/>
        </w:rPr>
        <w:t xml:space="preserve">: </w:t>
      </w:r>
      <w:r w:rsidRPr="0018039E">
        <w:rPr>
          <w:rStyle w:val="Strong"/>
          <w:rFonts w:ascii="Simplified Arabic" w:hAnsi="Simplified Arabic" w:cs="Simplified Arabic"/>
          <w:b w:val="0"/>
          <w:bCs w:val="0"/>
          <w:color w:val="000000" w:themeColor="text1"/>
          <w:sz w:val="28"/>
          <w:szCs w:val="28"/>
          <w:rtl/>
        </w:rPr>
        <w:t>ما أثر ممارسات إدارة المعرفة بأبعادها (اكتساب المعرفة، تخزين المعرفة، مشاركة المعرفة، تطبيق المعرفة) على تحويل الخبرات المتراكمة إلى قيمة تنظيمية مستدامة في شركات القطاع الخاص بالمملكة العربية السعودية؟</w:t>
      </w:r>
    </w:p>
    <w:p w14:paraId="3D058385" w14:textId="7F8BA82F" w:rsidR="00664C4B" w:rsidRPr="0018039E" w:rsidRDefault="00664C4B" w:rsidP="00664C4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663905"/>
      <w:bookmarkEnd w:id="4"/>
      <w:r w:rsidRPr="0018039E">
        <w:rPr>
          <w:rFonts w:ascii="Simplified Arabic" w:eastAsia="Times New Roman" w:hAnsi="Simplified Arabic" w:cs="Simplified Arabic" w:hint="cs"/>
          <w:b/>
          <w:bCs/>
          <w:color w:val="000000" w:themeColor="text1"/>
          <w:kern w:val="0"/>
          <w:sz w:val="36"/>
          <w:szCs w:val="36"/>
          <w:rtl/>
          <w14:ligatures w14:val="none"/>
        </w:rPr>
        <w:t>3</w:t>
      </w:r>
      <w:r w:rsidRPr="0018039E">
        <w:rPr>
          <w:rFonts w:ascii="Simplified Arabic" w:eastAsia="Times New Roman" w:hAnsi="Simplified Arabic" w:cs="Simplified Arabic"/>
          <w:b/>
          <w:bCs/>
          <w:color w:val="000000" w:themeColor="text1"/>
          <w:kern w:val="0"/>
          <w:sz w:val="36"/>
          <w:szCs w:val="36"/>
          <w:rtl/>
          <w14:ligatures w14:val="none"/>
        </w:rPr>
        <w:t>.1 أهداف الدراسة:</w:t>
      </w:r>
      <w:bookmarkEnd w:id="7"/>
    </w:p>
    <w:p w14:paraId="2067E95B"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ممارسات إدارة المعرفة بأبعادها (اكتساب المعرفة، تخزين المعرفة، مشاركة المعرفة، تطبيق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610DCF05" w14:textId="5169F8B7" w:rsidR="009E03A2" w:rsidRPr="0018039E" w:rsidRDefault="009E03A2"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18039E">
        <w:rPr>
          <w:rFonts w:ascii="Simplified Arabic" w:eastAsia="Times New Roman" w:hAnsi="Simplified Arabic" w:cs="Simplified Arabic"/>
          <w:b/>
          <w:bCs/>
          <w:color w:val="000000" w:themeColor="text1"/>
          <w:kern w:val="0"/>
          <w:sz w:val="28"/>
          <w:szCs w:val="28"/>
          <w14:ligatures w14:val="none"/>
        </w:rPr>
        <w:t>:</w:t>
      </w:r>
    </w:p>
    <w:p w14:paraId="69CBD7E4"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تشخيص واقع ممارسات إدارة المعرفة بأبعادها (اكتساب المعرفة، تخزين المعرفة، مشاركة المعرفة، تطبيق المعرفة) في شركات القطاع الخاص بالمملكة العربية السعودية من وجهة نظر العاملين فيها</w:t>
      </w:r>
      <w:r w:rsidRPr="0018039E">
        <w:rPr>
          <w:rFonts w:ascii="Simplified Arabic" w:eastAsia="Times New Roman" w:hAnsi="Simplified Arabic" w:cs="Simplified Arabic"/>
          <w:color w:val="000000" w:themeColor="text1"/>
          <w:kern w:val="0"/>
          <w:sz w:val="28"/>
          <w:szCs w:val="28"/>
          <w14:ligatures w14:val="none"/>
        </w:rPr>
        <w:t>.</w:t>
      </w:r>
    </w:p>
    <w:p w14:paraId="4C26474E"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تحديد مستوى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738A5060"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قياس أثر اكتساب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1C3A794D"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قياس أثر تخزين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0A4C2D5B"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قياس أثر مشاركة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2774C03F"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قياس أثر تطبيق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3DFC8E7E" w14:textId="77777777" w:rsidR="009E03A2" w:rsidRPr="0018039E" w:rsidRDefault="009E03A2" w:rsidP="00664C4B">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تقديم إطار مقترح يوضح آليات تفعيل ممارسات إدارة المعرفة لتعظيم تحويل الخبرات المتراكمة إلى قيمة تنظيمية مستدامة بما يتوافق مع رؤية المملكة العربية السعودية 2030</w:t>
      </w:r>
      <w:r w:rsidRPr="0018039E">
        <w:rPr>
          <w:rFonts w:ascii="Simplified Arabic" w:eastAsia="Times New Roman" w:hAnsi="Simplified Arabic" w:cs="Simplified Arabic"/>
          <w:color w:val="000000" w:themeColor="text1"/>
          <w:kern w:val="0"/>
          <w:sz w:val="28"/>
          <w:szCs w:val="28"/>
          <w14:ligatures w14:val="none"/>
        </w:rPr>
        <w:t>.</w:t>
      </w:r>
    </w:p>
    <w:p w14:paraId="70FF0799" w14:textId="7F5AA305" w:rsidR="00664C4B" w:rsidRPr="0018039E" w:rsidRDefault="00664C4B" w:rsidP="00664C4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663906"/>
      <w:r w:rsidRPr="0018039E">
        <w:rPr>
          <w:rFonts w:ascii="Simplified Arabic" w:eastAsia="Times New Roman" w:hAnsi="Simplified Arabic" w:cs="Simplified Arabic" w:hint="cs"/>
          <w:b/>
          <w:bCs/>
          <w:color w:val="000000" w:themeColor="text1"/>
          <w:kern w:val="0"/>
          <w:sz w:val="36"/>
          <w:szCs w:val="36"/>
          <w:rtl/>
          <w14:ligatures w14:val="none"/>
        </w:rPr>
        <w:t>4</w:t>
      </w:r>
      <w:r w:rsidRPr="0018039E">
        <w:rPr>
          <w:rFonts w:ascii="Simplified Arabic" w:eastAsia="Times New Roman" w:hAnsi="Simplified Arabic" w:cs="Simplified Arabic"/>
          <w:b/>
          <w:bCs/>
          <w:color w:val="000000" w:themeColor="text1"/>
          <w:kern w:val="0"/>
          <w:sz w:val="36"/>
          <w:szCs w:val="36"/>
          <w:rtl/>
          <w14:ligatures w14:val="none"/>
        </w:rPr>
        <w:t>.1 أسئلة الدراسة</w:t>
      </w:r>
      <w:bookmarkEnd w:id="8"/>
    </w:p>
    <w:p w14:paraId="29BA871C" w14:textId="02D364B5" w:rsidR="00664C4B" w:rsidRPr="0018039E" w:rsidRDefault="00664C4B"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39E">
        <w:rPr>
          <w:rFonts w:ascii="Simplified Arabic" w:eastAsia="Times New Roman" w:hAnsi="Simplified Arabic" w:cs="Simplified Arabic"/>
          <w:b/>
          <w:bCs/>
          <w:color w:val="000000" w:themeColor="text1"/>
          <w:kern w:val="0"/>
          <w:sz w:val="32"/>
          <w:szCs w:val="32"/>
          <w:rtl/>
          <w14:ligatures w14:val="none"/>
        </w:rPr>
        <w:t>السؤال الرئيسي</w:t>
      </w:r>
    </w:p>
    <w:p w14:paraId="30D57C7F"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أثر ممارسات إدارة المعرفة بأبعادها (اكتساب المعرفة، تخزين المعرفة، مشاركة المعرفة، تطبيق المعرفة) على تحويل الخبرات المتراكمة إلى قيمة تنظيمية مستدامة في شركات القطاع الخاص بالمملكة العربية السعودية؟</w:t>
      </w:r>
    </w:p>
    <w:p w14:paraId="296B8097" w14:textId="77777777" w:rsidR="009E03A2" w:rsidRPr="0018039E" w:rsidRDefault="009E03A2"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18039E">
        <w:rPr>
          <w:rFonts w:ascii="Simplified Arabic" w:eastAsia="Times New Roman" w:hAnsi="Simplified Arabic" w:cs="Simplified Arabic"/>
          <w:b/>
          <w:bCs/>
          <w:color w:val="000000" w:themeColor="text1"/>
          <w:kern w:val="0"/>
          <w:sz w:val="28"/>
          <w:szCs w:val="28"/>
          <w14:ligatures w14:val="none"/>
        </w:rPr>
        <w:t>:</w:t>
      </w:r>
    </w:p>
    <w:p w14:paraId="1C30DD66" w14:textId="77777777" w:rsidR="009E03A2" w:rsidRPr="0018039E" w:rsidRDefault="009E03A2" w:rsidP="00664C4B">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واقع ممارسات إدارة المعرفة بأبعادها (اكتساب المعرفة، تخزين المعرفة، مشاركة المعرفة، تطبيق المعرفة) في شركات القطاع الخاص بالمملكة العربية السعودية من وجهة نظر العاملين فيها؟</w:t>
      </w:r>
    </w:p>
    <w:p w14:paraId="19AA62E8" w14:textId="77777777" w:rsidR="009E03A2" w:rsidRPr="0018039E" w:rsidRDefault="009E03A2" w:rsidP="00664C4B">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مستوى تحويل الخبرات المتراكمة إلى قيمة تنظيمية مستدامة في شركات القطاع الخاص بالمملكة العربية السعودية؟</w:t>
      </w:r>
    </w:p>
    <w:p w14:paraId="38A11162" w14:textId="77777777" w:rsidR="009E03A2" w:rsidRPr="0018039E" w:rsidRDefault="009E03A2" w:rsidP="00664C4B">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أثر اكتساب المعرفة على تحويل الخبرات المتراكمة إلى قيمة تنظيمية مستدامة في شركات القطاع الخاص بالمملكة العربية السعودية؟</w:t>
      </w:r>
    </w:p>
    <w:p w14:paraId="1624B1CC" w14:textId="77777777" w:rsidR="009E03A2" w:rsidRPr="0018039E" w:rsidRDefault="009E03A2" w:rsidP="00664C4B">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أثر تخزين المعرفة على تحويل الخبرات المتراكمة إلى قيمة تنظيمية مستدامة في شركات القطاع الخاص بالمملكة العربية السعودية؟</w:t>
      </w:r>
    </w:p>
    <w:p w14:paraId="18C5A6BE" w14:textId="77777777" w:rsidR="009E03A2" w:rsidRPr="0018039E" w:rsidRDefault="009E03A2" w:rsidP="00664C4B">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أثر مشاركة المعرفة على تحويل الخبرات المتراكمة إلى قيمة تنظيمية مستدامة في شركات القطاع الخاص بالمملكة العربية السعودية؟</w:t>
      </w:r>
    </w:p>
    <w:p w14:paraId="719A935F" w14:textId="77777777" w:rsidR="009E03A2" w:rsidRPr="0018039E" w:rsidRDefault="009E03A2" w:rsidP="00664C4B">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ما أثر تطبيق المعرفة على تحويل الخبرات المتراكمة إلى قيمة تنظيمية مستدامة في شركات القطاع الخاص بالمملكة العربية السعودية؟</w:t>
      </w:r>
    </w:p>
    <w:p w14:paraId="707C258C" w14:textId="77777777" w:rsidR="00664C4B" w:rsidRPr="0018039E" w:rsidRDefault="00664C4B" w:rsidP="00664C4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663907"/>
      <w:r w:rsidRPr="0018039E">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5128FFEF" w14:textId="65B94DF0" w:rsidR="00664C4B" w:rsidRPr="0018039E" w:rsidRDefault="00664C4B"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39E">
        <w:rPr>
          <w:rFonts w:ascii="Simplified Arabic" w:eastAsia="Times New Roman" w:hAnsi="Simplified Arabic" w:cs="Simplified Arabic"/>
          <w:b/>
          <w:bCs/>
          <w:color w:val="000000" w:themeColor="text1"/>
          <w:kern w:val="0"/>
          <w:sz w:val="32"/>
          <w:szCs w:val="32"/>
          <w:rtl/>
          <w14:ligatures w14:val="none"/>
        </w:rPr>
        <w:lastRenderedPageBreak/>
        <w:t>الفرض الرئيسي</w:t>
      </w:r>
    </w:p>
    <w:p w14:paraId="74AB946A" w14:textId="77777777" w:rsidR="009E03A2" w:rsidRPr="0018039E" w:rsidRDefault="009E03A2" w:rsidP="00664C4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14:ligatures w14:val="none"/>
        </w:rPr>
        <w:t xml:space="preserve">H0: </w:t>
      </w:r>
      <w:r w:rsidRPr="0018039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Cambria" w:eastAsia="Times New Roman" w:hAnsi="Cambria" w:cs="Cambria"/>
          <w:color w:val="000000" w:themeColor="text1"/>
          <w:kern w:val="0"/>
          <w:sz w:val="28"/>
          <w:szCs w:val="28"/>
          <w14:ligatures w14:val="none"/>
        </w:rPr>
        <w:t>α</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Times New Roman" w:eastAsia="Times New Roman" w:hAnsi="Times New Roman" w:cs="Times New Roman"/>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14:ligatures w14:val="none"/>
        </w:rPr>
        <w:t xml:space="preserve"> 0.05) </w:t>
      </w:r>
      <w:r w:rsidRPr="0018039E">
        <w:rPr>
          <w:rFonts w:ascii="Simplified Arabic" w:eastAsia="Times New Roman" w:hAnsi="Simplified Arabic" w:cs="Simplified Arabic"/>
          <w:color w:val="000000" w:themeColor="text1"/>
          <w:kern w:val="0"/>
          <w:sz w:val="28"/>
          <w:szCs w:val="28"/>
          <w:rtl/>
          <w14:ligatures w14:val="none"/>
        </w:rPr>
        <w:t>لممارسات إدارة المعرفة بأبعادها (اكتساب المعرفة، تخزين المعرفة، مشاركة المعرفة، تطبيق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75698C7B" w14:textId="77777777" w:rsidR="009E03A2" w:rsidRPr="0018039E" w:rsidRDefault="009E03A2"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6204110"/>
      <w:r w:rsidRPr="0018039E">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6D3F5320" w14:textId="77777777" w:rsidR="009E03A2" w:rsidRPr="0018039E" w:rsidRDefault="009E03A2" w:rsidP="00664C4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الفرض الفرعي الأول</w:t>
      </w:r>
      <w:r w:rsidRPr="0018039E">
        <w:rPr>
          <w:rFonts w:ascii="Simplified Arabic" w:eastAsia="Times New Roman" w:hAnsi="Simplified Arabic" w:cs="Simplified Arabic"/>
          <w:color w:val="000000" w:themeColor="text1"/>
          <w:kern w:val="0"/>
          <w:sz w:val="28"/>
          <w:szCs w:val="28"/>
          <w14:ligatures w14:val="none"/>
        </w:rPr>
        <w:t xml:space="preserve"> (H01): </w:t>
      </w:r>
      <w:r w:rsidRPr="0018039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Cambria" w:eastAsia="Times New Roman" w:hAnsi="Cambria" w:cs="Cambria"/>
          <w:color w:val="000000" w:themeColor="text1"/>
          <w:kern w:val="0"/>
          <w:sz w:val="28"/>
          <w:szCs w:val="28"/>
          <w14:ligatures w14:val="none"/>
        </w:rPr>
        <w:t>α</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Times New Roman" w:eastAsia="Times New Roman" w:hAnsi="Times New Roman" w:cs="Times New Roman"/>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14:ligatures w14:val="none"/>
        </w:rPr>
        <w:t xml:space="preserve"> 0.05) </w:t>
      </w:r>
      <w:r w:rsidRPr="0018039E">
        <w:rPr>
          <w:rFonts w:ascii="Simplified Arabic" w:eastAsia="Times New Roman" w:hAnsi="Simplified Arabic" w:cs="Simplified Arabic"/>
          <w:color w:val="000000" w:themeColor="text1"/>
          <w:kern w:val="0"/>
          <w:sz w:val="28"/>
          <w:szCs w:val="28"/>
          <w:rtl/>
          <w14:ligatures w14:val="none"/>
        </w:rPr>
        <w:t>لاكتساب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3164E9FD" w14:textId="77777777" w:rsidR="009E03A2" w:rsidRPr="0018039E" w:rsidRDefault="009E03A2" w:rsidP="00664C4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الفرض الفرعي الثاني</w:t>
      </w:r>
      <w:r w:rsidRPr="0018039E">
        <w:rPr>
          <w:rFonts w:ascii="Simplified Arabic" w:eastAsia="Times New Roman" w:hAnsi="Simplified Arabic" w:cs="Simplified Arabic"/>
          <w:color w:val="000000" w:themeColor="text1"/>
          <w:kern w:val="0"/>
          <w:sz w:val="28"/>
          <w:szCs w:val="28"/>
          <w14:ligatures w14:val="none"/>
        </w:rPr>
        <w:t xml:space="preserve"> (H02): </w:t>
      </w:r>
      <w:r w:rsidRPr="0018039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Cambria" w:eastAsia="Times New Roman" w:hAnsi="Cambria" w:cs="Cambria"/>
          <w:color w:val="000000" w:themeColor="text1"/>
          <w:kern w:val="0"/>
          <w:sz w:val="28"/>
          <w:szCs w:val="28"/>
          <w14:ligatures w14:val="none"/>
        </w:rPr>
        <w:t>α</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Times New Roman" w:eastAsia="Times New Roman" w:hAnsi="Times New Roman" w:cs="Times New Roman"/>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14:ligatures w14:val="none"/>
        </w:rPr>
        <w:t xml:space="preserve"> 0.05) </w:t>
      </w:r>
      <w:r w:rsidRPr="0018039E">
        <w:rPr>
          <w:rFonts w:ascii="Simplified Arabic" w:eastAsia="Times New Roman" w:hAnsi="Simplified Arabic" w:cs="Simplified Arabic"/>
          <w:color w:val="000000" w:themeColor="text1"/>
          <w:kern w:val="0"/>
          <w:sz w:val="28"/>
          <w:szCs w:val="28"/>
          <w:rtl/>
          <w14:ligatures w14:val="none"/>
        </w:rPr>
        <w:t>لتخزين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07715007" w14:textId="77777777" w:rsidR="009E03A2" w:rsidRPr="0018039E" w:rsidRDefault="009E03A2" w:rsidP="00664C4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الفرض الفرعي الثالث</w:t>
      </w:r>
      <w:r w:rsidRPr="0018039E">
        <w:rPr>
          <w:rFonts w:ascii="Simplified Arabic" w:eastAsia="Times New Roman" w:hAnsi="Simplified Arabic" w:cs="Simplified Arabic"/>
          <w:color w:val="000000" w:themeColor="text1"/>
          <w:kern w:val="0"/>
          <w:sz w:val="28"/>
          <w:szCs w:val="28"/>
          <w14:ligatures w14:val="none"/>
        </w:rPr>
        <w:t xml:space="preserve"> (H03): </w:t>
      </w:r>
      <w:r w:rsidRPr="0018039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Cambria" w:eastAsia="Times New Roman" w:hAnsi="Cambria" w:cs="Cambria"/>
          <w:color w:val="000000" w:themeColor="text1"/>
          <w:kern w:val="0"/>
          <w:sz w:val="28"/>
          <w:szCs w:val="28"/>
          <w14:ligatures w14:val="none"/>
        </w:rPr>
        <w:t>α</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Times New Roman" w:eastAsia="Times New Roman" w:hAnsi="Times New Roman" w:cs="Times New Roman"/>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14:ligatures w14:val="none"/>
        </w:rPr>
        <w:t xml:space="preserve"> 0.05) </w:t>
      </w:r>
      <w:r w:rsidRPr="0018039E">
        <w:rPr>
          <w:rFonts w:ascii="Simplified Arabic" w:eastAsia="Times New Roman" w:hAnsi="Simplified Arabic" w:cs="Simplified Arabic"/>
          <w:color w:val="000000" w:themeColor="text1"/>
          <w:kern w:val="0"/>
          <w:sz w:val="28"/>
          <w:szCs w:val="28"/>
          <w:rtl/>
          <w14:ligatures w14:val="none"/>
        </w:rPr>
        <w:t>لمشاركة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2117CA1A" w14:textId="77777777" w:rsidR="009E03A2" w:rsidRPr="0018039E" w:rsidRDefault="009E03A2" w:rsidP="00664C4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الفرض الفرعي الرابع</w:t>
      </w:r>
      <w:r w:rsidRPr="0018039E">
        <w:rPr>
          <w:rFonts w:ascii="Simplified Arabic" w:eastAsia="Times New Roman" w:hAnsi="Simplified Arabic" w:cs="Simplified Arabic"/>
          <w:color w:val="000000" w:themeColor="text1"/>
          <w:kern w:val="0"/>
          <w:sz w:val="28"/>
          <w:szCs w:val="28"/>
          <w14:ligatures w14:val="none"/>
        </w:rPr>
        <w:t xml:space="preserve"> (H04): </w:t>
      </w:r>
      <w:r w:rsidRPr="0018039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Cambria" w:eastAsia="Times New Roman" w:hAnsi="Cambria" w:cs="Cambria"/>
          <w:color w:val="000000" w:themeColor="text1"/>
          <w:kern w:val="0"/>
          <w:sz w:val="28"/>
          <w:szCs w:val="28"/>
          <w14:ligatures w14:val="none"/>
        </w:rPr>
        <w:t>α</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Times New Roman" w:eastAsia="Times New Roman" w:hAnsi="Times New Roman" w:cs="Times New Roman"/>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14:ligatures w14:val="none"/>
        </w:rPr>
        <w:t xml:space="preserve"> 0.05) </w:t>
      </w:r>
      <w:r w:rsidRPr="0018039E">
        <w:rPr>
          <w:rFonts w:ascii="Simplified Arabic" w:eastAsia="Times New Roman" w:hAnsi="Simplified Arabic" w:cs="Simplified Arabic"/>
          <w:color w:val="000000" w:themeColor="text1"/>
          <w:kern w:val="0"/>
          <w:sz w:val="28"/>
          <w:szCs w:val="28"/>
          <w:rtl/>
          <w14:ligatures w14:val="none"/>
        </w:rPr>
        <w:t>لتطبيق المعرفة على تحويل الخبرات المتراكمة إلى قيمة تنظيمية مستدامة في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2B3AA806" w14:textId="77777777" w:rsidR="00664C4B" w:rsidRPr="0018039E" w:rsidRDefault="00664C4B" w:rsidP="00664C4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663908"/>
      <w:r w:rsidRPr="0018039E">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04351D90" w14:textId="044CAD0D" w:rsidR="00664C4B" w:rsidRPr="0018039E" w:rsidRDefault="00664C4B"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8039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D9AE58A" w14:textId="73F42F2C" w:rsidR="009E03A2" w:rsidRPr="0018039E" w:rsidRDefault="009E03A2" w:rsidP="00664C4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تسهم الدراسة في سد فجوة واضحة في الأدبيات الإدارية العربية والأجنبية، إذ تربط بين ممارسات إدارة المعرفة وتحويل الخبرات المتراكمة إلى قيمة تنظيمية مستدامة كمتغير تابع مركّب لم تتناوله الدراسات السابقة بهذا التحديد، حيث ركزت معظم الأدبيات على الأداء المؤسسي أو الميزة التنافسية كمتغيرات تابعة دون التطرق إلى آلية تحويل الخبرات المتراكمة تحديداً إلى قيمة مؤسسية مستدامة</w:t>
      </w:r>
      <w:r w:rsidRPr="0018039E">
        <w:rPr>
          <w:rFonts w:ascii="Simplified Arabic" w:eastAsia="Times New Roman" w:hAnsi="Simplified Arabic" w:cs="Simplified Arabic"/>
          <w:color w:val="000000" w:themeColor="text1"/>
          <w:kern w:val="0"/>
          <w:sz w:val="28"/>
          <w:szCs w:val="28"/>
          <w14:ligatures w14:val="none"/>
        </w:rPr>
        <w:t>.</w:t>
      </w:r>
    </w:p>
    <w:p w14:paraId="7A64C58E" w14:textId="79C2A33E" w:rsidR="009E03A2" w:rsidRPr="0018039E" w:rsidRDefault="009E03A2" w:rsidP="00664C4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تُقدّم الدراسة إسهاماً نظرياً من خلال بناء نموذج تكاملي يدمج بين نظرية إنشاء المعرفة التنظيمية لنوناكا وتاكيوتشي</w:t>
      </w:r>
      <w:r w:rsidRPr="0018039E">
        <w:rPr>
          <w:rFonts w:ascii="Simplified Arabic" w:eastAsia="Times New Roman" w:hAnsi="Simplified Arabic" w:cs="Simplified Arabic"/>
          <w:color w:val="000000" w:themeColor="text1"/>
          <w:kern w:val="0"/>
          <w:sz w:val="28"/>
          <w:szCs w:val="28"/>
          <w14:ligatures w14:val="none"/>
        </w:rPr>
        <w:t xml:space="preserve"> (SECI Model) </w:t>
      </w:r>
      <w:r w:rsidRPr="0018039E">
        <w:rPr>
          <w:rFonts w:ascii="Simplified Arabic" w:eastAsia="Times New Roman" w:hAnsi="Simplified Arabic" w:cs="Simplified Arabic"/>
          <w:color w:val="000000" w:themeColor="text1"/>
          <w:kern w:val="0"/>
          <w:sz w:val="28"/>
          <w:szCs w:val="28"/>
          <w:rtl/>
          <w14:ligatures w14:val="none"/>
        </w:rPr>
        <w:t>ونظرية الموارد المستندة إلى المعرفة</w:t>
      </w:r>
      <w:r w:rsidRPr="0018039E">
        <w:rPr>
          <w:rFonts w:ascii="Simplified Arabic" w:eastAsia="Times New Roman" w:hAnsi="Simplified Arabic" w:cs="Simplified Arabic"/>
          <w:color w:val="000000" w:themeColor="text1"/>
          <w:kern w:val="0"/>
          <w:sz w:val="28"/>
          <w:szCs w:val="28"/>
          <w14:ligatures w14:val="none"/>
        </w:rPr>
        <w:t xml:space="preserve"> (Knowledge-Based View) </w:t>
      </w:r>
      <w:r w:rsidRPr="0018039E">
        <w:rPr>
          <w:rFonts w:ascii="Simplified Arabic" w:eastAsia="Times New Roman" w:hAnsi="Simplified Arabic" w:cs="Simplified Arabic"/>
          <w:color w:val="000000" w:themeColor="text1"/>
          <w:kern w:val="0"/>
          <w:sz w:val="28"/>
          <w:szCs w:val="28"/>
          <w:rtl/>
          <w14:ligatures w14:val="none"/>
        </w:rPr>
        <w:t>وأدبيات الاستدامة التنظيمية، لتقديم فهم أعمق لكيفية تحول المعرفة الضمنية المتجسدة في خبرات العاملين إلى أصول تنظيمية صريحة ذات قيمة مستدامة</w:t>
      </w:r>
      <w:r w:rsidRPr="0018039E">
        <w:rPr>
          <w:rFonts w:ascii="Simplified Arabic" w:eastAsia="Times New Roman" w:hAnsi="Simplified Arabic" w:cs="Simplified Arabic"/>
          <w:color w:val="000000" w:themeColor="text1"/>
          <w:kern w:val="0"/>
          <w:sz w:val="28"/>
          <w:szCs w:val="28"/>
          <w14:ligatures w14:val="none"/>
        </w:rPr>
        <w:t>.</w:t>
      </w:r>
    </w:p>
    <w:p w14:paraId="08761B2A" w14:textId="4D8E8193" w:rsidR="009E03A2" w:rsidRPr="0018039E" w:rsidRDefault="009E03A2" w:rsidP="00664C4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تُوفّر الدراسة بيانات ومعطيات علمية جديدة حول واقع ممارسات إدارة المعرفة في بيئة القطاع الخاص السعودي، وهو سياق لم يحظَ بالاهتمام البحثي الكافي مقارنة بالقطاعين العام والحكومي، مما يُثري المكتبة العربية بأدبيات مبنية على أدلة تجريبية من بيئة أعمال سعودية</w:t>
      </w:r>
      <w:r w:rsidRPr="0018039E">
        <w:rPr>
          <w:rFonts w:ascii="Simplified Arabic" w:eastAsia="Times New Roman" w:hAnsi="Simplified Arabic" w:cs="Simplified Arabic"/>
          <w:color w:val="000000" w:themeColor="text1"/>
          <w:kern w:val="0"/>
          <w:sz w:val="28"/>
          <w:szCs w:val="28"/>
          <w14:ligatures w14:val="none"/>
        </w:rPr>
        <w:t>.</w:t>
      </w:r>
    </w:p>
    <w:p w14:paraId="3CB5AAC2" w14:textId="1CBBF438" w:rsidR="009E03A2" w:rsidRPr="0018039E" w:rsidRDefault="009E03A2" w:rsidP="00664C4B">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تفتح الدراسة المجال أمام مسارات بحثية مستقبلية تتعلق بدراسة متغيرات وسيطة ومعدّلة في العلاقة بين إدارة المعرفة والقيمة التنظيمية المستدامة، كالثقافة التنظيمية والقيادة التحويلية والتحول الرقمي</w:t>
      </w:r>
      <w:r w:rsidRPr="0018039E">
        <w:rPr>
          <w:rFonts w:ascii="Simplified Arabic" w:eastAsia="Times New Roman" w:hAnsi="Simplified Arabic" w:cs="Simplified Arabic"/>
          <w:color w:val="000000" w:themeColor="text1"/>
          <w:kern w:val="0"/>
          <w:sz w:val="28"/>
          <w:szCs w:val="28"/>
          <w14:ligatures w14:val="none"/>
        </w:rPr>
        <w:t>.</w:t>
      </w:r>
    </w:p>
    <w:p w14:paraId="20649837" w14:textId="77777777" w:rsidR="009E03A2" w:rsidRPr="0018039E" w:rsidRDefault="009E03A2"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6204113"/>
      <w:r w:rsidRPr="0018039E">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4E303140" w14:textId="59B32745" w:rsidR="009E03A2" w:rsidRPr="0018039E" w:rsidRDefault="009E03A2" w:rsidP="00664C4B">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تزوّد الدراسة القيادات الإدارية ومتخذي القرار في شركات القطاع الخاص بالمملكة العربية السعودية بنتائج وتوصيات قائمة على أدلة علمية حول كيفية تصميم وتنفيذ ممارسات إدارة المعرفة الأكثر فاعلية في تحويل الخبرات المتراكمة لدى العاملين إلى أصول تنظيمية مستدامة تضمن استمرار المؤسسات وتطورها</w:t>
      </w:r>
      <w:r w:rsidRPr="0018039E">
        <w:rPr>
          <w:rFonts w:ascii="Simplified Arabic" w:eastAsia="Times New Roman" w:hAnsi="Simplified Arabic" w:cs="Simplified Arabic"/>
          <w:color w:val="000000" w:themeColor="text1"/>
          <w:kern w:val="0"/>
          <w:sz w:val="28"/>
          <w:szCs w:val="28"/>
          <w14:ligatures w14:val="none"/>
        </w:rPr>
        <w:t>.</w:t>
      </w:r>
    </w:p>
    <w:p w14:paraId="29DE31BA" w14:textId="2AF7E04B" w:rsidR="009E03A2" w:rsidRPr="0018039E" w:rsidRDefault="009E03A2" w:rsidP="00664C4B">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تتوافق الدراسة مع توجهات رؤية المملكة العربية السعودية 2030 التي تؤكد على بناء اقتصاد المعرفة وتنمية رأس المال البشري وتعزيز الاستدامة المؤسسية في القطاع الخاص، وتُقدّم رؤى تطبيقية تساعد الشركات في تحقيق هذه التوجهات الاستراتيجية الوطنية</w:t>
      </w:r>
      <w:r w:rsidRPr="0018039E">
        <w:rPr>
          <w:rFonts w:ascii="Simplified Arabic" w:eastAsia="Times New Roman" w:hAnsi="Simplified Arabic" w:cs="Simplified Arabic"/>
          <w:color w:val="000000" w:themeColor="text1"/>
          <w:kern w:val="0"/>
          <w:sz w:val="28"/>
          <w:szCs w:val="28"/>
          <w14:ligatures w14:val="none"/>
        </w:rPr>
        <w:t>.</w:t>
      </w:r>
    </w:p>
    <w:p w14:paraId="4C267F5E" w14:textId="02646F4C" w:rsidR="009E03A2" w:rsidRPr="0018039E" w:rsidRDefault="009E03A2" w:rsidP="00664C4B">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تُسهم الدراسة في معالجة مشكلة حقيقية تواجهها شركات القطاع الخاص السعودي، وهي فقدان المعرفة والخبرات المتراكمة نتيجة دوران العمالة وتقاعد الموظفين ذوي الخبرة، من خلال تقديم آليات عملية لتحويل هذه الخبرات الفردية إلى معرفة تنظيمية مستدامة قبل مغادرة أصحابها</w:t>
      </w:r>
      <w:r w:rsidRPr="0018039E">
        <w:rPr>
          <w:rFonts w:ascii="Simplified Arabic" w:eastAsia="Times New Roman" w:hAnsi="Simplified Arabic" w:cs="Simplified Arabic"/>
          <w:color w:val="000000" w:themeColor="text1"/>
          <w:kern w:val="0"/>
          <w:sz w:val="28"/>
          <w:szCs w:val="28"/>
          <w14:ligatures w14:val="none"/>
        </w:rPr>
        <w:t>.</w:t>
      </w:r>
    </w:p>
    <w:p w14:paraId="4E262B1D" w14:textId="77777777" w:rsidR="00BC3A0D" w:rsidRDefault="00664C4B" w:rsidP="00BC3A0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70243312"/>
      <w:bookmarkStart w:id="14" w:name="_Toc233663909"/>
      <w:bookmarkEnd w:id="6"/>
      <w:r w:rsidRPr="0018039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0EE0D783" w14:textId="2950D845" w:rsidR="00BC3A0D" w:rsidRPr="00BC3A0D" w:rsidRDefault="00BC3A0D" w:rsidP="00BC3A0D">
      <w:pPr>
        <w:spacing w:before="100" w:beforeAutospacing="1" w:after="100" w:afterAutospacing="1" w:line="276" w:lineRule="auto"/>
        <w:rPr>
          <w:rFonts w:ascii="Simplified Arabic" w:eastAsia="Times New Roman" w:hAnsi="Simplified Arabic" w:cs="Simplified Arabic"/>
          <w:b/>
          <w:bCs/>
          <w:color w:val="000000" w:themeColor="text1"/>
          <w:kern w:val="0"/>
          <w:sz w:val="36"/>
          <w:szCs w:val="36"/>
          <w:rtl/>
          <w14:ligatures w14:val="none"/>
        </w:rPr>
      </w:pPr>
      <w:r w:rsidRPr="00BC3A0D">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6A468894" w14:textId="77777777" w:rsidR="009E03A2" w:rsidRPr="00BC3A0D" w:rsidRDefault="009E03A2" w:rsidP="00BC3A0D">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C3A0D">
        <w:rPr>
          <w:rFonts w:ascii="Simplified Arabic" w:eastAsia="Times New Roman" w:hAnsi="Simplified Arabic" w:cs="Simplified Arabic"/>
          <w:b/>
          <w:bCs/>
          <w:color w:val="000000" w:themeColor="text1"/>
          <w:kern w:val="0"/>
          <w:sz w:val="28"/>
          <w:szCs w:val="28"/>
          <w:rtl/>
          <w14:ligatures w14:val="none"/>
        </w:rPr>
        <w:lastRenderedPageBreak/>
        <w:t>دراسة (أبو حطب، 2022) بعنوان: "أثر ممارسات إدارة المعرفة في الأداء المؤسسي: دراسة ميدانية على منظمات العمل الأهلي الزراعية والتنموية بقطاع غزة في الفترة من 2010-2020م</w:t>
      </w:r>
      <w:r w:rsidRPr="00BC3A0D">
        <w:rPr>
          <w:rFonts w:ascii="Simplified Arabic" w:eastAsia="Times New Roman" w:hAnsi="Simplified Arabic" w:cs="Simplified Arabic"/>
          <w:b/>
          <w:bCs/>
          <w:color w:val="000000" w:themeColor="text1"/>
          <w:kern w:val="0"/>
          <w:sz w:val="28"/>
          <w:szCs w:val="28"/>
          <w14:ligatures w14:val="none"/>
        </w:rPr>
        <w:t>"</w:t>
      </w:r>
    </w:p>
    <w:p w14:paraId="2EF29119" w14:textId="77777777" w:rsidR="009E03A2" w:rsidRPr="0018039E" w:rsidRDefault="009E03A2"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واقع ممارسات إدارة المعرفة بأبعادها (عمليات إدارة المعرفة، قيادة إدارة المعرفة، ثقافة إدارة المعرفة، تكنولوجيا إدارة المعرفة، قياس إدارة المعرفة) وأثرها على الأداء المؤسسي لمنظمات العمل الأهلي الزراعية والتنموية في قطاع غزة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ومنهج دراسة الحالة، وتكونت العينة من (252) فرداً من العاملين في المؤسسات المبحوثة (الإغاثة الزراعية، اتحاد لجان العمل الزراعي، مركز العمل التنموي "معاً")، واعتمد الباحث على الاستبانة كأداة رئيسية لجمع البيانات. وتوصلت نتائج الدراسة إلى وجود أثر دال إحصائياً لكل من ثقافة إدارة المعرفة وتكنولوجيا إدارة المعرفة وقياس إدارة المعرفة في الأداء المؤسسي، في حين لم يكن هذا الأثر معنوياً لكل من عمليات إدارة المعرفة وقيادة إدارة المعرفة. وأوصت الدراسة بإتاحة الفرصة أمام الموظفين للتكوين المستمر خلال مسارهم الوظيفي، والتشجيع المستمر لتقديم أفكار إبداعية جديدة، وتثمين المبادرات التي يبديها الموظفون في نشر ثقافة إدارة المعرفة، وتحقيق أقصى درجات الاستفادة من شبكة الإنترنت في تحقيق أهداف المنظمات</w:t>
      </w:r>
      <w:r w:rsidRPr="0018039E">
        <w:rPr>
          <w:rFonts w:ascii="Simplified Arabic" w:eastAsia="Times New Roman" w:hAnsi="Simplified Arabic" w:cs="Simplified Arabic"/>
          <w:color w:val="000000" w:themeColor="text1"/>
          <w:kern w:val="0"/>
          <w:sz w:val="28"/>
          <w:szCs w:val="28"/>
          <w14:ligatures w14:val="none"/>
        </w:rPr>
        <w:t>.</w:t>
      </w:r>
    </w:p>
    <w:p w14:paraId="6D01A05D" w14:textId="77777777" w:rsidR="00664C4B" w:rsidRPr="0018039E" w:rsidRDefault="00664C4B"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 (شنين وزرقون ومهاوة، 2020) بعنوان: "أثر الخبرة المتراكمة لممارسة العمل المحاسبي في الجزائر على إدارة الأرباح ذات الطبيعة المحاسبية للمؤسسات الاقتصادية: دراسة تطبيقية للمجمع الصناعي لإسمنت الجزائر</w:t>
      </w:r>
      <w:r w:rsidRPr="0018039E">
        <w:rPr>
          <w:rFonts w:ascii="Simplified Arabic" w:eastAsia="Times New Roman" w:hAnsi="Simplified Arabic" w:cs="Simplified Arabic"/>
          <w:b/>
          <w:bCs/>
          <w:color w:val="000000" w:themeColor="text1"/>
          <w:kern w:val="0"/>
          <w:sz w:val="28"/>
          <w:szCs w:val="28"/>
          <w14:ligatures w14:val="none"/>
        </w:rPr>
        <w:t xml:space="preserve"> GICA </w:t>
      </w:r>
      <w:r w:rsidRPr="0018039E">
        <w:rPr>
          <w:rFonts w:ascii="Simplified Arabic" w:eastAsia="Times New Roman" w:hAnsi="Simplified Arabic" w:cs="Simplified Arabic"/>
          <w:b/>
          <w:bCs/>
          <w:color w:val="000000" w:themeColor="text1"/>
          <w:kern w:val="0"/>
          <w:sz w:val="28"/>
          <w:szCs w:val="28"/>
          <w:rtl/>
          <w14:ligatures w14:val="none"/>
        </w:rPr>
        <w:t>للفترة 2011-2016</w:t>
      </w:r>
      <w:r w:rsidRPr="0018039E">
        <w:rPr>
          <w:rFonts w:ascii="Simplified Arabic" w:eastAsia="Times New Roman" w:hAnsi="Simplified Arabic" w:cs="Simplified Arabic"/>
          <w:b/>
          <w:bCs/>
          <w:color w:val="000000" w:themeColor="text1"/>
          <w:kern w:val="0"/>
          <w:sz w:val="28"/>
          <w:szCs w:val="28"/>
          <w14:ligatures w14:val="none"/>
        </w:rPr>
        <w:t>"</w:t>
      </w:r>
    </w:p>
    <w:p w14:paraId="1EFD6F6B" w14:textId="77777777" w:rsidR="00BC3A0D" w:rsidRDefault="00664C4B"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أثر الخبرة المتراكمة لممارسة العمل المحاسبي بأبعادها (فترات تطبيق النظام المحاسبي المالي، مديونية الشركة، معدل نمو الشركة) على إدارة الأرباح ذات الطبيعة المحاسبية للمؤسسات الاقتصادية الجزائرية، وذلك على عينة المجمع الصناعي لإسمنت الجزائر</w:t>
      </w:r>
      <w:r w:rsidRPr="0018039E">
        <w:rPr>
          <w:rFonts w:ascii="Simplified Arabic" w:eastAsia="Times New Roman" w:hAnsi="Simplified Arabic" w:cs="Simplified Arabic"/>
          <w:color w:val="000000" w:themeColor="text1"/>
          <w:kern w:val="0"/>
          <w:sz w:val="28"/>
          <w:szCs w:val="28"/>
          <w14:ligatures w14:val="none"/>
        </w:rPr>
        <w:t xml:space="preserve"> (GICA) </w:t>
      </w:r>
      <w:r w:rsidRPr="0018039E">
        <w:rPr>
          <w:rFonts w:ascii="Simplified Arabic" w:eastAsia="Times New Roman" w:hAnsi="Simplified Arabic" w:cs="Simplified Arabic"/>
          <w:color w:val="000000" w:themeColor="text1"/>
          <w:kern w:val="0"/>
          <w:sz w:val="28"/>
          <w:szCs w:val="28"/>
          <w:rtl/>
          <w14:ligatures w14:val="none"/>
        </w:rPr>
        <w:t>للفترة (2011-2016). واستخدمت الدراسة المنهج الوصفي التحليلي مع الاعتماد على التحليل الكمي للبيانات المالية، وتكونت العينة من مؤسسات المجمع الصناعي لإسمنت الجزائر باستخدام نماذج القياس الأربعة المختلفة لإدارة الأرباح. وتوصلت نتائج الدراسة إلى وجود مؤشرات جوهرية على شيوع ممارسات إدارة الأرباح المحاسبية، ووجود فروقات ذات دلالة إحصائية في مستوى هذه الممارسات نتيجة للخبرة المتراكمة، مع وجود تأثير جوهري لعوامل الخبرة المتراكمة والمديونية ومعدل النمو في توجيه ممارسات إدارة الأرباح</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وأوصت الدراسة بضرورة تعزيز الرقابة على الممارسات المحاسبية وتطوير آليات الإفصاح المالي في المؤسسات الاقتصادية الجزائرية</w:t>
      </w:r>
      <w:r w:rsidRPr="0018039E">
        <w:rPr>
          <w:rFonts w:ascii="Simplified Arabic" w:eastAsia="Times New Roman" w:hAnsi="Simplified Arabic" w:cs="Simplified Arabic"/>
          <w:color w:val="000000" w:themeColor="text1"/>
          <w:kern w:val="0"/>
          <w:sz w:val="28"/>
          <w:szCs w:val="28"/>
          <w14:ligatures w14:val="none"/>
        </w:rPr>
        <w:t>.</w:t>
      </w:r>
    </w:p>
    <w:p w14:paraId="14C20588" w14:textId="7BA81257" w:rsidR="00664C4B" w:rsidRPr="00BC3A0D" w:rsidRDefault="00664C4B" w:rsidP="00BC3A0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C3A0D">
        <w:rPr>
          <w:rFonts w:ascii="Simplified Arabic" w:eastAsia="Times New Roman" w:hAnsi="Simplified Arabic" w:cs="Simplified Arabic"/>
          <w:b/>
          <w:bCs/>
          <w:color w:val="000000" w:themeColor="text1"/>
          <w:kern w:val="0"/>
          <w:sz w:val="28"/>
          <w:szCs w:val="28"/>
          <w:rtl/>
          <w14:ligatures w14:val="none"/>
        </w:rPr>
        <w:lastRenderedPageBreak/>
        <w:t>دراسة (الطاهر، 2021) بعنوان: "أثر ممارسات إدارة المعرفة على مستويات التعلم التنظيمي داخل المنظمات: دراسة استكشافية على عينة من المؤسسات الصناعية الناشطة في منطقة عنابة</w:t>
      </w:r>
      <w:r w:rsidRPr="00BC3A0D">
        <w:rPr>
          <w:rFonts w:ascii="Simplified Arabic" w:eastAsia="Times New Roman" w:hAnsi="Simplified Arabic" w:cs="Simplified Arabic"/>
          <w:b/>
          <w:bCs/>
          <w:color w:val="000000" w:themeColor="text1"/>
          <w:kern w:val="0"/>
          <w:sz w:val="28"/>
          <w:szCs w:val="28"/>
          <w14:ligatures w14:val="none"/>
        </w:rPr>
        <w:t>"</w:t>
      </w:r>
    </w:p>
    <w:p w14:paraId="725AF158" w14:textId="77777777" w:rsidR="00664C4B" w:rsidRPr="0018039E" w:rsidRDefault="00664C4B"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درجة تأثير ممارسات إدارة المعرفة بأبعادها (إنشاء المعرفة، مشاركة المعرفة، تخزين المعرفة، تطبيق المعرفة) على مستويات التعلم التنظيمي (التعلم الفردي، التعلم الجماعي، التعلم التنظيمي) داخل المنظمات الكبيرة الحجم الناشطة في منطقة عنابة بالجزائر. واستخدمت الدراسة المنهج الوصفي الاستكشافي، وتكونت العينة من (152) مفردة تمثل جميع الإطارات في أقسام الموارد البشرية بالمؤسسات المبحوثة، واعتمدت على الاستبانة أداةً لجمع البيانات. وتوصلت نتائج الدراسة إلى وجود تأثير إيجابي دال إحصائياً لممارسات إدارة المعرفة على مستويات التعلم التنظيمي بأبعاده المختلفة. وأوصت الدراسة بضرورة تبني المؤسسات الصناعية لممارسات منهجية في إدارة المعرفة لتعزيز قدرات التعلم التنظيمي، والاستثمار في تكوين مجتمعات ممارسة داخلية تسهم في نقل الخبرات وتبادل المعارف بين مختلف المستويات التنظيمية</w:t>
      </w:r>
      <w:r w:rsidRPr="0018039E">
        <w:rPr>
          <w:rFonts w:ascii="Simplified Arabic" w:eastAsia="Times New Roman" w:hAnsi="Simplified Arabic" w:cs="Simplified Arabic"/>
          <w:color w:val="000000" w:themeColor="text1"/>
          <w:kern w:val="0"/>
          <w:sz w:val="28"/>
          <w:szCs w:val="28"/>
          <w14:ligatures w14:val="none"/>
        </w:rPr>
        <w:t>.</w:t>
      </w:r>
    </w:p>
    <w:p w14:paraId="25E9ACFD" w14:textId="77777777" w:rsidR="00664C4B" w:rsidRPr="0018039E" w:rsidRDefault="00664C4B"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 (طرفة وبوكريف، 2021) بعنوان: "أثر ممارسات إدارة المعرفة على تطوير الكفاءات البشرية: دراسة حالة مؤسسة اتصالات الجزائر</w:t>
      </w:r>
      <w:r w:rsidRPr="0018039E">
        <w:rPr>
          <w:rFonts w:ascii="Simplified Arabic" w:eastAsia="Times New Roman" w:hAnsi="Simplified Arabic" w:cs="Simplified Arabic"/>
          <w:b/>
          <w:bCs/>
          <w:color w:val="000000" w:themeColor="text1"/>
          <w:kern w:val="0"/>
          <w:sz w:val="28"/>
          <w:szCs w:val="28"/>
          <w14:ligatures w14:val="none"/>
        </w:rPr>
        <w:t>"</w:t>
      </w:r>
    </w:p>
    <w:p w14:paraId="018AF7C5" w14:textId="77777777" w:rsidR="00BC3A0D" w:rsidRDefault="00664C4B"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المعرفة بأبعادها (اكتساب المعرفة، تخزين المعرفة، نشر المعرفة، تطبيق المعرفة) على تطوير الكفاءات البشرية في مؤسسة اتصالات الجزائر</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وتكونت العينة من (65) موظفاً وموظفةً يعملون في المؤسسة، وبلغ عدد الاستبانات المستردة والصالحة للتحليل</w:t>
      </w:r>
      <w:r w:rsidRPr="0018039E">
        <w:rPr>
          <w:rFonts w:ascii="Simplified Arabic" w:eastAsia="Times New Roman" w:hAnsi="Simplified Arabic" w:cs="Simplified Arabic"/>
          <w:color w:val="000000" w:themeColor="text1"/>
          <w:kern w:val="0"/>
          <w:sz w:val="28"/>
          <w:szCs w:val="28"/>
          <w14:ligatures w14:val="none"/>
        </w:rPr>
        <w:t xml:space="preserve"> (61) </w:t>
      </w:r>
      <w:r w:rsidRPr="0018039E">
        <w:rPr>
          <w:rFonts w:ascii="Simplified Arabic" w:eastAsia="Times New Roman" w:hAnsi="Simplified Arabic" w:cs="Simplified Arabic"/>
          <w:color w:val="000000" w:themeColor="text1"/>
          <w:kern w:val="0"/>
          <w:sz w:val="28"/>
          <w:szCs w:val="28"/>
          <w:rtl/>
          <w14:ligatures w14:val="none"/>
        </w:rPr>
        <w:t>استبانة. وتوصلت نتائج الدراسة إلى وجود فروق ذات دلالة إحصائية بين ممارسات إدارة المعرفة والكفاءات البشرية، وأن مؤسسة اتصالات الجزائر تتبنى تطبيق ممارسات إدارة المعرفة في تطوير الكفاءات البشرية لموظفيها. وأوصت الدراسة بضرورة تعزيز آليات نقل المعرفة الضمنية بين العاملين ذوي الخبرة والعاملين الجدد، والاستثمار في التدريب المستمر لربط إدارة المعرفة بتطوير الكفاءات المهنية</w:t>
      </w:r>
      <w:r w:rsidRPr="0018039E">
        <w:rPr>
          <w:rFonts w:ascii="Simplified Arabic" w:eastAsia="Times New Roman" w:hAnsi="Simplified Arabic" w:cs="Simplified Arabic"/>
          <w:color w:val="000000" w:themeColor="text1"/>
          <w:kern w:val="0"/>
          <w:sz w:val="28"/>
          <w:szCs w:val="28"/>
          <w14:ligatures w14:val="none"/>
        </w:rPr>
        <w:t>.</w:t>
      </w:r>
    </w:p>
    <w:p w14:paraId="7911FCCA" w14:textId="4B50002E" w:rsidR="00664C4B" w:rsidRPr="00BC3A0D" w:rsidRDefault="00664C4B" w:rsidP="00BC3A0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C3A0D">
        <w:rPr>
          <w:rFonts w:ascii="Simplified Arabic" w:eastAsia="Times New Roman" w:hAnsi="Simplified Arabic" w:cs="Simplified Arabic"/>
          <w:b/>
          <w:bCs/>
          <w:color w:val="000000" w:themeColor="text1"/>
          <w:kern w:val="0"/>
          <w:sz w:val="28"/>
          <w:szCs w:val="28"/>
          <w:rtl/>
          <w14:ligatures w14:val="none"/>
        </w:rPr>
        <w:t>دراسة (بتقة وحوحو، 2022) بعنوان</w:t>
      </w:r>
      <w:r w:rsidRPr="00BC3A0D">
        <w:rPr>
          <w:rFonts w:ascii="Simplified Arabic" w:eastAsia="Times New Roman" w:hAnsi="Simplified Arabic" w:cs="Simplified Arabic"/>
          <w:b/>
          <w:bCs/>
          <w:color w:val="000000" w:themeColor="text1"/>
          <w:kern w:val="0"/>
          <w:sz w:val="28"/>
          <w:szCs w:val="28"/>
          <w14:ligatures w14:val="none"/>
        </w:rPr>
        <w:t>: "</w:t>
      </w:r>
      <w:r w:rsidRPr="00BC3A0D">
        <w:rPr>
          <w:rFonts w:ascii="Simplified Arabic" w:eastAsia="Times New Roman" w:hAnsi="Simplified Arabic" w:cs="Simplified Arabic"/>
          <w:b/>
          <w:bCs/>
          <w:color w:val="000000" w:themeColor="text1"/>
          <w:kern w:val="0"/>
          <w:sz w:val="28"/>
          <w:szCs w:val="28"/>
          <w:rtl/>
          <w14:ligatures w14:val="none"/>
        </w:rPr>
        <w:t>أثر عمليات إدارة المعرفة في تطوير ممارسات إدارة الموارد البشرية: دراسة حالة مؤسستي لافارج هولسيم وتواب للجبس بولاية المسيلة</w:t>
      </w:r>
      <w:r w:rsidRPr="00BC3A0D">
        <w:rPr>
          <w:rFonts w:ascii="Simplified Arabic" w:eastAsia="Times New Roman" w:hAnsi="Simplified Arabic" w:cs="Simplified Arabic"/>
          <w:b/>
          <w:bCs/>
          <w:color w:val="000000" w:themeColor="text1"/>
          <w:kern w:val="0"/>
          <w:sz w:val="28"/>
          <w:szCs w:val="28"/>
          <w14:ligatures w14:val="none"/>
        </w:rPr>
        <w:t>"</w:t>
      </w:r>
    </w:p>
    <w:p w14:paraId="421BC359" w14:textId="77777777" w:rsidR="00664C4B" w:rsidRPr="0018039E" w:rsidRDefault="00664C4B"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عمليات إدارة المعرفة بأبعادها (اكتساب المعرفة، تخزين المعرفة، نشر المعرفة، تطبيق المعرفة) على تطوير ممارسات إدارة الموارد البشرية في مؤسستي لافارج هولسيم والجزائرية للأسمنت وتواب للجبس بولاية المسيلة بالجزائر. واستخدمت الدراسة منهج دراسة الحالة، وتكونت العينة من العاملين في المؤسستين، واعتمدت على الاستبانة أداةً لجمع البيانات. وتوصلت نتائج الدراسة إلى وجود أثر ذي دلالة إحصائية لعمليات إدارة المعرفة في تطوير ممارسات إدارة الموارد البشرية، وأن المؤسستين تتبنيان تطبيق عمليات إدارة المعرفة في تطوير رأس مالهما البشري. وأوصت الدراسة بتعزيز ثقافة تبادل المعرفة بين العاملين، وتطوير آليات الاحتفاظ بالمعرفة التنظيمية، وربط برامج تنمية الموارد البشرية بعمليات إدارة المعرفة بشكل منهجي</w:t>
      </w:r>
      <w:r w:rsidRPr="0018039E">
        <w:rPr>
          <w:rFonts w:ascii="Simplified Arabic" w:eastAsia="Times New Roman" w:hAnsi="Simplified Arabic" w:cs="Simplified Arabic"/>
          <w:color w:val="000000" w:themeColor="text1"/>
          <w:kern w:val="0"/>
          <w:sz w:val="28"/>
          <w:szCs w:val="28"/>
          <w14:ligatures w14:val="none"/>
        </w:rPr>
        <w:t>.</w:t>
      </w:r>
    </w:p>
    <w:p w14:paraId="0744F521" w14:textId="77777777" w:rsidR="00664C4B" w:rsidRPr="0018039E" w:rsidRDefault="00664C4B"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 (سعيدي وكوديد، 2023) بعنوان</w:t>
      </w:r>
      <w:r w:rsidRPr="0018039E">
        <w:rPr>
          <w:rFonts w:ascii="Simplified Arabic" w:eastAsia="Times New Roman" w:hAnsi="Simplified Arabic" w:cs="Simplified Arabic"/>
          <w:b/>
          <w:bCs/>
          <w:color w:val="000000" w:themeColor="text1"/>
          <w:kern w:val="0"/>
          <w:sz w:val="28"/>
          <w:szCs w:val="28"/>
          <w14:ligatures w14:val="none"/>
        </w:rPr>
        <w:t>: "</w:t>
      </w:r>
      <w:r w:rsidRPr="0018039E">
        <w:rPr>
          <w:rFonts w:ascii="Simplified Arabic" w:eastAsia="Times New Roman" w:hAnsi="Simplified Arabic" w:cs="Simplified Arabic"/>
          <w:b/>
          <w:bCs/>
          <w:color w:val="000000" w:themeColor="text1"/>
          <w:kern w:val="0"/>
          <w:sz w:val="28"/>
          <w:szCs w:val="28"/>
          <w:rtl/>
          <w14:ligatures w14:val="none"/>
        </w:rPr>
        <w:t>أثر السلوكيات القيادية على ممارسات عمليات إدارة المعرفة: دراسة حالة مستشفى ترابي بوجمعة بشار</w:t>
      </w:r>
      <w:r w:rsidRPr="0018039E">
        <w:rPr>
          <w:rFonts w:ascii="Simplified Arabic" w:eastAsia="Times New Roman" w:hAnsi="Simplified Arabic" w:cs="Simplified Arabic"/>
          <w:b/>
          <w:bCs/>
          <w:color w:val="000000" w:themeColor="text1"/>
          <w:kern w:val="0"/>
          <w:sz w:val="28"/>
          <w:szCs w:val="28"/>
          <w14:ligatures w14:val="none"/>
        </w:rPr>
        <w:t>"</w:t>
      </w:r>
    </w:p>
    <w:p w14:paraId="7B7CA509" w14:textId="77777777" w:rsidR="00664C4B" w:rsidRPr="0018039E" w:rsidRDefault="00664C4B"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السلوكيات القيادية بأبعادها (السلوك الموجه للعلاقات، السلوك الموجه للتغيير، السلوك الموجه نحو الخارج، سلوك العمل) على ممارسات عمليات إدارة المعرفة بأبعادها (التنشئة الاجتماعية، التجسيد، الترابط، التفريغ) وفق نموذج إنشاء المعرفة لنوناكا وتاكيوتشي، وذلك في مستشفى ترابي بوجمعة بولاية بشار بالجزائر. واستخدمت الدراسة المنهج الوصفي التحليلي، وتكونت العينة من </w:t>
      </w:r>
      <w:r w:rsidRPr="0018039E">
        <w:rPr>
          <w:rFonts w:ascii="Simplified Arabic" w:eastAsia="Times New Roman" w:hAnsi="Simplified Arabic" w:cs="Simplified Arabic"/>
          <w:color w:val="000000" w:themeColor="text1"/>
          <w:kern w:val="0"/>
          <w:sz w:val="28"/>
          <w:szCs w:val="28"/>
          <w14:ligatures w14:val="none"/>
        </w:rPr>
        <w:t xml:space="preserve">(100) </w:t>
      </w:r>
      <w:r w:rsidRPr="0018039E">
        <w:rPr>
          <w:rFonts w:ascii="Simplified Arabic" w:eastAsia="Times New Roman" w:hAnsi="Simplified Arabic" w:cs="Simplified Arabic"/>
          <w:color w:val="000000" w:themeColor="text1"/>
          <w:kern w:val="0"/>
          <w:sz w:val="28"/>
          <w:szCs w:val="28"/>
          <w:rtl/>
          <w14:ligatures w14:val="none"/>
        </w:rPr>
        <w:t>موظف تم اختيارهم عشوائياً، واعتمدت على الاستبانة أداةً لجمع البيانات مع استخدام برنامجي</w:t>
      </w:r>
      <w:r w:rsidRPr="0018039E">
        <w:rPr>
          <w:rFonts w:ascii="Simplified Arabic" w:eastAsia="Times New Roman" w:hAnsi="Simplified Arabic" w:cs="Simplified Arabic"/>
          <w:color w:val="000000" w:themeColor="text1"/>
          <w:kern w:val="0"/>
          <w:sz w:val="28"/>
          <w:szCs w:val="28"/>
          <w14:ligatures w14:val="none"/>
        </w:rPr>
        <w:t xml:space="preserve"> SPSS 28 </w:t>
      </w:r>
      <w:r w:rsidRPr="0018039E">
        <w:rPr>
          <w:rFonts w:ascii="Simplified Arabic" w:eastAsia="Times New Roman" w:hAnsi="Simplified Arabic" w:cs="Simplified Arabic"/>
          <w:color w:val="000000" w:themeColor="text1"/>
          <w:kern w:val="0"/>
          <w:sz w:val="28"/>
          <w:szCs w:val="28"/>
          <w:rtl/>
          <w14:ligatures w14:val="none"/>
        </w:rPr>
        <w:t>و</w:t>
      </w:r>
      <w:r w:rsidRPr="0018039E">
        <w:rPr>
          <w:rFonts w:ascii="Simplified Arabic" w:eastAsia="Times New Roman" w:hAnsi="Simplified Arabic" w:cs="Simplified Arabic"/>
          <w:color w:val="000000" w:themeColor="text1"/>
          <w:kern w:val="0"/>
          <w:sz w:val="28"/>
          <w:szCs w:val="28"/>
          <w14:ligatures w14:val="none"/>
        </w:rPr>
        <w:t xml:space="preserve">SmartPLS 4 </w:t>
      </w:r>
      <w:r w:rsidRPr="0018039E">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وجود أثر نوعي للسلوكيات القيادية على ممارسات عمليات إدارة المعرفة، حيث تبين وجود أثر نوعي للسلوك الموجه للعلاقات على عملية التنشئة الاجتماعية، وأثر نوعي للسلوك الموجه للتغيير على عملية التجسيد، وأثر نوعي للسلوك الموجه نحو الخارج على عملية الترابط، وأثر نوعي لسلوك العمل على عملية التفريغ. وأوصت الدراسة بتطوير أنماط القيادة في المؤسسات الصحية بما يدعم تفعيل عمليات إدارة المعرفة، وتبني نماذج قيادية تراعي التنوع في السلوكيات القيادية لتحقيق التكامل بين عمليات إنشاء المعرفة المختلفة</w:t>
      </w:r>
      <w:r w:rsidRPr="0018039E">
        <w:rPr>
          <w:rFonts w:ascii="Simplified Arabic" w:eastAsia="Times New Roman" w:hAnsi="Simplified Arabic" w:cs="Simplified Arabic"/>
          <w:color w:val="000000" w:themeColor="text1"/>
          <w:kern w:val="0"/>
          <w:sz w:val="28"/>
          <w:szCs w:val="28"/>
          <w14:ligatures w14:val="none"/>
        </w:rPr>
        <w:t>.</w:t>
      </w:r>
    </w:p>
    <w:p w14:paraId="5D490259" w14:textId="77777777" w:rsidR="00664C4B" w:rsidRPr="0018039E" w:rsidRDefault="00664C4B"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 (المتولي ومصطفى، 2023) بعنوان</w:t>
      </w:r>
      <w:r w:rsidRPr="0018039E">
        <w:rPr>
          <w:rFonts w:ascii="Simplified Arabic" w:eastAsia="Times New Roman" w:hAnsi="Simplified Arabic" w:cs="Simplified Arabic"/>
          <w:b/>
          <w:bCs/>
          <w:color w:val="000000" w:themeColor="text1"/>
          <w:kern w:val="0"/>
          <w:sz w:val="28"/>
          <w:szCs w:val="28"/>
          <w14:ligatures w14:val="none"/>
        </w:rPr>
        <w:t>: "</w:t>
      </w:r>
      <w:r w:rsidRPr="0018039E">
        <w:rPr>
          <w:rFonts w:ascii="Simplified Arabic" w:eastAsia="Times New Roman" w:hAnsi="Simplified Arabic" w:cs="Simplified Arabic"/>
          <w:b/>
          <w:bCs/>
          <w:color w:val="000000" w:themeColor="text1"/>
          <w:kern w:val="0"/>
          <w:sz w:val="28"/>
          <w:szCs w:val="28"/>
          <w:rtl/>
          <w14:ligatures w14:val="none"/>
        </w:rPr>
        <w:t>تأثير الرشاقة التنظيمية على الميزة التنافسية المستدامة: دراسة تطبيقية على فروع بنك فيصل الإسلامي المصري</w:t>
      </w:r>
      <w:r w:rsidRPr="0018039E">
        <w:rPr>
          <w:rFonts w:ascii="Simplified Arabic" w:eastAsia="Times New Roman" w:hAnsi="Simplified Arabic" w:cs="Simplified Arabic"/>
          <w:b/>
          <w:bCs/>
          <w:color w:val="000000" w:themeColor="text1"/>
          <w:kern w:val="0"/>
          <w:sz w:val="28"/>
          <w:szCs w:val="28"/>
          <w14:ligatures w14:val="none"/>
        </w:rPr>
        <w:t>"</w:t>
      </w:r>
    </w:p>
    <w:p w14:paraId="68213707" w14:textId="7D96DCB5" w:rsidR="00664C4B" w:rsidRPr="0018039E" w:rsidRDefault="00664C4B"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الرشاقة التنظيمية بأبعادها (الاستشعار الاستراتيجي، الاستجابة السريعة، المرونة التنظيمية، القدرات التكنولوجية) على الميزة التنافسية المستدامة في فروع بنك فيصل الإسلامي المصري. واستخدمت الدراسة المنهج الوصفي التحليلي، وتكونت العينة من العاملين في فروع البنك، واعتمدت على الاستبانة أداةً لجمع البيانات. وتوصلت نتائج الدراسة إلى وجود تأثير ذي دلالة إحصائية للرشاقة التنظيمية بأبعادها المختلفة على تحقيق الميزة التنافسية المستدامة، وأن الاستشعار الاستراتيجي والاستجابة السريعة كانا من أكثر الأبعاد تأثيراً. وأوصت الدراسة بضرورة تبني المؤسسات المصرفية لاستراتيجيات تعزز من رشاقتها التنظيمية، والاستثمار في تطوير القدرات التكنولوجية والبشرية لتحقيق ميزة تنافسية مستدامة</w:t>
      </w:r>
      <w:r w:rsidRPr="0018039E">
        <w:rPr>
          <w:rFonts w:ascii="Simplified Arabic" w:eastAsia="Times New Roman" w:hAnsi="Simplified Arabic" w:cs="Simplified Arabic"/>
          <w:color w:val="000000" w:themeColor="text1"/>
          <w:kern w:val="0"/>
          <w:sz w:val="28"/>
          <w:szCs w:val="28"/>
          <w14:ligatures w14:val="none"/>
        </w:rPr>
        <w:t>.</w:t>
      </w:r>
    </w:p>
    <w:p w14:paraId="55A12B9A" w14:textId="77777777" w:rsidR="00664C4B" w:rsidRPr="0018039E" w:rsidRDefault="00664C4B"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 xml:space="preserve">دراسة (عبدالله وأبو عليوة وشرف، </w:t>
      </w:r>
      <w:r w:rsidRPr="0018039E">
        <w:rPr>
          <w:rFonts w:ascii="Simplified Arabic" w:eastAsia="Times New Roman" w:hAnsi="Simplified Arabic" w:cs="Simplified Arabic"/>
          <w:b/>
          <w:bCs/>
          <w:color w:val="000000" w:themeColor="text1"/>
          <w:kern w:val="0"/>
          <w:sz w:val="28"/>
          <w:szCs w:val="28"/>
          <w14:ligatures w14:val="none"/>
        </w:rPr>
        <w:t xml:space="preserve">2024) </w:t>
      </w:r>
      <w:r w:rsidRPr="0018039E">
        <w:rPr>
          <w:rFonts w:ascii="Simplified Arabic" w:eastAsia="Times New Roman" w:hAnsi="Simplified Arabic" w:cs="Simplified Arabic"/>
          <w:b/>
          <w:bCs/>
          <w:color w:val="000000" w:themeColor="text1"/>
          <w:kern w:val="0"/>
          <w:sz w:val="28"/>
          <w:szCs w:val="28"/>
          <w:rtl/>
          <w14:ligatures w14:val="none"/>
        </w:rPr>
        <w:t>بعنوان: "الثقافة التنظيمية المستدامة: مدخل لمواجهة معوقات الابتكار الاستراتيجي في مؤسسات التعليم العالي بالبحرين</w:t>
      </w:r>
      <w:r w:rsidRPr="0018039E">
        <w:rPr>
          <w:rFonts w:ascii="Simplified Arabic" w:eastAsia="Times New Roman" w:hAnsi="Simplified Arabic" w:cs="Simplified Arabic"/>
          <w:b/>
          <w:bCs/>
          <w:color w:val="000000" w:themeColor="text1"/>
          <w:kern w:val="0"/>
          <w:sz w:val="28"/>
          <w:szCs w:val="28"/>
          <w14:ligatures w14:val="none"/>
        </w:rPr>
        <w:t>"</w:t>
      </w:r>
    </w:p>
    <w:p w14:paraId="23129720" w14:textId="77777777" w:rsidR="00664C4B" w:rsidRPr="0018039E" w:rsidRDefault="00664C4B"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المستدامة بأبعادها (القيم التنظيمية، المعتقدات السائدة، الأعراف والتقاليد، التوقعات التنظيمية) على الابتكار الاستراتيجي في مؤسسات التعليم العالي بمملكة البحرين، والتعرف على معوقات الابتكار والثقافة التنظيمية فيها. واستخدمت الدراسة المنهج الوصفي التحليلي، وتكونت العينة من أعضاء هيئة التدريس والعاملين في مؤسسات التعليم العالي بالبحرين، واعتمدت على الاستبانة أداةً لجمع البيانات. وتوصلت نتائج الدراسة إلى أن الخصائص والقدرات الثقافية للمؤسسات لها دور مهم في التأثير على الابتكار عن طريق خلق مناخ ملائم للابتكار والإبداع، وأن هناك علاقة إيجابية بين الثقافة التنظيمية المستدامة والابتكار الاستراتيجي. وأوصت الدراسة بضرورة تعزيز التعاون والتواصل بين أفراد المنظمة من أجل تبادل المعرفة والممارسات المستدامة والأفكار الابتكارية، وتوفير الدعم والموارد اللازمة لتنفيذ مبادرات الاستدامة والابتكار الاستراتيجي</w:t>
      </w:r>
      <w:r w:rsidRPr="0018039E">
        <w:rPr>
          <w:rFonts w:ascii="Simplified Arabic" w:eastAsia="Times New Roman" w:hAnsi="Simplified Arabic" w:cs="Simplified Arabic"/>
          <w:color w:val="000000" w:themeColor="text1"/>
          <w:kern w:val="0"/>
          <w:sz w:val="28"/>
          <w:szCs w:val="28"/>
          <w14:ligatures w14:val="none"/>
        </w:rPr>
        <w:t>.</w:t>
      </w:r>
    </w:p>
    <w:p w14:paraId="6424A701" w14:textId="77777777" w:rsidR="00664C4B" w:rsidRPr="0018039E" w:rsidRDefault="00664C4B"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 (الفايز والريالات، 2025) بعنوان: "أثر ممارسات إدارة المعرفة على إدارة العمليات في الشركات الأردنية الصناعية الصغيرة والمتوسطة الحجم</w:t>
      </w:r>
      <w:r w:rsidRPr="0018039E">
        <w:rPr>
          <w:rFonts w:ascii="Simplified Arabic" w:eastAsia="Times New Roman" w:hAnsi="Simplified Arabic" w:cs="Simplified Arabic"/>
          <w:b/>
          <w:bCs/>
          <w:color w:val="000000" w:themeColor="text1"/>
          <w:kern w:val="0"/>
          <w:sz w:val="28"/>
          <w:szCs w:val="28"/>
          <w14:ligatures w14:val="none"/>
        </w:rPr>
        <w:t>"</w:t>
      </w:r>
    </w:p>
    <w:p w14:paraId="6D27C7E6" w14:textId="77777777" w:rsidR="00664C4B" w:rsidRPr="0018039E" w:rsidRDefault="00664C4B"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ممارسات إدارة المعرفة بأبعادها (اكتساب المعرفة، تخزين المعرفة، مشاركة المعرفة، تطبيق المعرفة) على إدارة العمليات في الشركات الأردنية الصناعية الصغيرة والمتوسطة الحجم. واستخدمت الدراسة المنهج الوصفي التحليلي، وتكونت العينة من العاملين في الشركات الصناعية </w:t>
      </w:r>
      <w:r w:rsidRPr="0018039E">
        <w:rPr>
          <w:rFonts w:ascii="Simplified Arabic" w:eastAsia="Times New Roman" w:hAnsi="Simplified Arabic" w:cs="Simplified Arabic"/>
          <w:color w:val="000000" w:themeColor="text1"/>
          <w:kern w:val="0"/>
          <w:sz w:val="28"/>
          <w:szCs w:val="28"/>
          <w:rtl/>
          <w14:ligatures w14:val="none"/>
        </w:rPr>
        <w:lastRenderedPageBreak/>
        <w:t>الأردنية الصغيرة والمتوسطة، واعتمدت على الاستبانة أداةً رئيسية لجمع البيانات. وتوصلت نتائج الدراسة إلى وجود أثر ذي دلالة إحصائية لممارسات إدارة المعرفة بأبعادها المختلفة على إدارة العمليات في الشركات المبحوثة، وأن تطبيق المعرفة ومشاركتها كانا من أكثر الأبعاد تأثيراً في تحسين العمليات التشغيلية. وأوصت الدراسة بضرورة تبني الشركات الصناعية الصغيرة والمتوسطة لاستراتيجيات واضحة في إدارة المعرفة، وربط ممارسات إدارة المعرفة بعمليات التحسين المستمر، والاستثمار في البنية التحتية التكنولوجية لدعم تبادل المعرفة بين الأقسام المختلفة</w:t>
      </w:r>
      <w:r w:rsidRPr="0018039E">
        <w:rPr>
          <w:rFonts w:ascii="Simplified Arabic" w:eastAsia="Times New Roman" w:hAnsi="Simplified Arabic" w:cs="Simplified Arabic"/>
          <w:color w:val="000000" w:themeColor="text1"/>
          <w:kern w:val="0"/>
          <w:sz w:val="28"/>
          <w:szCs w:val="28"/>
          <w14:ligatures w14:val="none"/>
        </w:rPr>
        <w:t>.</w:t>
      </w:r>
    </w:p>
    <w:p w14:paraId="072B81B4" w14:textId="77777777" w:rsidR="009E03A2" w:rsidRPr="0018039E" w:rsidRDefault="009E03A2"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 (موسى، 2026) بعنوان: "أثر إدارة المعرفة على فاعلية إدارة التغيير: دراسة ميدانية على شركة مطوفي حجاج الدول العربية أشرقت</w:t>
      </w:r>
      <w:r w:rsidRPr="0018039E">
        <w:rPr>
          <w:rFonts w:ascii="Simplified Arabic" w:eastAsia="Times New Roman" w:hAnsi="Simplified Arabic" w:cs="Simplified Arabic"/>
          <w:b/>
          <w:bCs/>
          <w:color w:val="000000" w:themeColor="text1"/>
          <w:kern w:val="0"/>
          <w:sz w:val="28"/>
          <w:szCs w:val="28"/>
          <w14:ligatures w14:val="none"/>
        </w:rPr>
        <w:t>"</w:t>
      </w:r>
    </w:p>
    <w:p w14:paraId="2B1B8C44"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المعرفة بأبعادها (توليد المعرفة، تخزين المعرفة، توزيع المعرفة، تطبيق المعرفة) على فاعلية إدارة التغيير في شركة مطوفي حجاج الدول العربية </w:t>
      </w:r>
      <w:r w:rsidRPr="0018039E">
        <w:rPr>
          <w:rFonts w:ascii="Simplified Arabic" w:eastAsia="Times New Roman" w:hAnsi="Simplified Arabic" w:cs="Simplified Arabic"/>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rtl/>
          <w14:ligatures w14:val="none"/>
        </w:rPr>
        <w:t>أشرقت" بالمملكة العربية السعودية. واستخدمت الدراسة المنهج الوصفي التحليلي، وتكونت العينة من العاملين في الشركة، واعتمدت على الاستبانة كأداة رئيسية لجمع البيانات. وتوصلت نتائج الدراسة إلى أن مستوى ممارسة إدارة المعرفة وفاعلية إدارة التغيير في الشركة كان متوسطاً من وجهة نظر العاملين، مع وجود أثر ذي دلالة إحصائية لأبعاد إدارة المعرفة على فاعلية إدارة التغيير واستدامته. وأوصت الدراسة بضرورة تعزيز ممارسات إدارة المعرفة في الشركة وربطها بعمليات التغيير التنظيمي، والاستثمار في البنية التحتية التكنولوجية لدعم عمليات توليد المعرفة وتخزينها ونشرها</w:t>
      </w:r>
      <w:r w:rsidRPr="0018039E">
        <w:rPr>
          <w:rFonts w:ascii="Simplified Arabic" w:eastAsia="Times New Roman" w:hAnsi="Simplified Arabic" w:cs="Simplified Arabic"/>
          <w:color w:val="000000" w:themeColor="text1"/>
          <w:kern w:val="0"/>
          <w:sz w:val="28"/>
          <w:szCs w:val="28"/>
          <w14:ligatures w14:val="none"/>
        </w:rPr>
        <w:t>.</w:t>
      </w:r>
    </w:p>
    <w:p w14:paraId="430A693D" w14:textId="77777777" w:rsidR="00BC3A0D" w:rsidRDefault="009E03A2" w:rsidP="00BC3A0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15" w:name="_Toc226204116"/>
      <w:r w:rsidRPr="0018039E">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5"/>
    </w:p>
    <w:p w14:paraId="2C6059BD" w14:textId="01743429" w:rsidR="00664C4B" w:rsidRPr="00BC3A0D" w:rsidRDefault="00664C4B" w:rsidP="00BC3A0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32"/>
          <w:szCs w:val="32"/>
          <w14:ligatures w14:val="none"/>
        </w:rPr>
      </w:pPr>
      <w:r w:rsidRPr="00BC3A0D">
        <w:rPr>
          <w:rFonts w:ascii="Simplified Arabic" w:eastAsia="Times New Roman" w:hAnsi="Simplified Arabic" w:cs="Simplified Arabic"/>
          <w:b/>
          <w:bCs/>
          <w:color w:val="000000" w:themeColor="text1"/>
          <w:kern w:val="0"/>
          <w:sz w:val="28"/>
          <w:szCs w:val="28"/>
          <w:rtl/>
          <w14:ligatures w14:val="none"/>
        </w:rPr>
        <w:t>دراسة</w:t>
      </w:r>
      <w:r w:rsidRPr="00BC3A0D">
        <w:rPr>
          <w:rFonts w:ascii="Simplified Arabic" w:eastAsia="Times New Roman" w:hAnsi="Simplified Arabic" w:cs="Simplified Arabic"/>
          <w:b/>
          <w:bCs/>
          <w:color w:val="000000" w:themeColor="text1"/>
          <w:kern w:val="0"/>
          <w:sz w:val="28"/>
          <w:szCs w:val="28"/>
          <w14:ligatures w14:val="none"/>
        </w:rPr>
        <w:t xml:space="preserve"> (Alfawaire &amp; Atan, 2021) </w:t>
      </w:r>
      <w:r w:rsidRPr="00BC3A0D">
        <w:rPr>
          <w:rFonts w:ascii="Simplified Arabic" w:eastAsia="Times New Roman" w:hAnsi="Simplified Arabic" w:cs="Simplified Arabic"/>
          <w:b/>
          <w:bCs/>
          <w:color w:val="000000" w:themeColor="text1"/>
          <w:kern w:val="0"/>
          <w:sz w:val="28"/>
          <w:szCs w:val="28"/>
          <w:rtl/>
          <w14:ligatures w14:val="none"/>
        </w:rPr>
        <w:t>بعنوان</w:t>
      </w:r>
      <w:r w:rsidRPr="00BC3A0D">
        <w:rPr>
          <w:rFonts w:ascii="Simplified Arabic" w:eastAsia="Times New Roman" w:hAnsi="Simplified Arabic" w:cs="Simplified Arabic"/>
          <w:b/>
          <w:bCs/>
          <w:color w:val="000000" w:themeColor="text1"/>
          <w:kern w:val="0"/>
          <w:sz w:val="28"/>
          <w:szCs w:val="28"/>
          <w14:ligatures w14:val="none"/>
        </w:rPr>
        <w:t>: "The Effect of Strategic Human Resource and Knowledge Management on Sustainable Competitive Advantages at Jordanian Universities: The Mediating Role of Organizational Innovation"</w:t>
      </w:r>
    </w:p>
    <w:p w14:paraId="4B49F957" w14:textId="77777777" w:rsidR="00BC3A0D" w:rsidRDefault="00664C4B"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الموارد البشرية الاستراتيجية بأبعادها (الاستقطاب والتوظيف، التدريب والتطوير، تقييم الأداء، التعويضات) وإدارة المعرفة بأبعادها (التنشئة الاجتماعية، الاستخراج، الدمج، الاستيعاب) على الميزة التنافسية المستدامة في الجامعات الأردنية، مع فحص الدور الوسيط للابتكار </w:t>
      </w:r>
      <w:r w:rsidRPr="0018039E">
        <w:rPr>
          <w:rFonts w:ascii="Simplified Arabic" w:eastAsia="Times New Roman" w:hAnsi="Simplified Arabic" w:cs="Simplified Arabic"/>
          <w:color w:val="000000" w:themeColor="text1"/>
          <w:kern w:val="0"/>
          <w:sz w:val="28"/>
          <w:szCs w:val="28"/>
          <w:rtl/>
          <w14:ligatures w14:val="none"/>
        </w:rPr>
        <w:lastRenderedPageBreak/>
        <w:t>التنظيمي. واستخدمت الدراسة المنهج الوصفي التحليلي الكمي، وتكونت العينة من (400) من أعضاء هيئة التدريس والموظفين الإداريين في الجامعات الأردنية، واعتمدت على الاستبانة المهيكلة أداةً لجمع البيانات مع استخدام نمذجة المعادلات الهيكلية. وتوصلت نتائج الدراسة إلى وجود أثر إيجابي ومعنوي لكل من إدارة الموارد البشرية الاستراتيجية وإدارة المعرفة على الميزة التنافسية المستدامة، وأن الابتكار التنظيمي يتوسط جزئياً هذه العلاقة، مما يعني أن الابتكار يعزز من قدرة المعرفة والموارد البشرية على تحقيق ميزة تنافسية مستدامة. وأوصت الدراسة بضرورة تكامل استراتيجيات إدارة الموارد البشرية مع إدارة المعرفة في الجامعات، وتعزيز بيئة الابتكار التنظيمي كجسر لتحقيق التنافسية المستدامة</w:t>
      </w:r>
      <w:r w:rsidRPr="0018039E">
        <w:rPr>
          <w:rFonts w:ascii="Simplified Arabic" w:eastAsia="Times New Roman" w:hAnsi="Simplified Arabic" w:cs="Simplified Arabic"/>
          <w:color w:val="000000" w:themeColor="text1"/>
          <w:kern w:val="0"/>
          <w:sz w:val="28"/>
          <w:szCs w:val="28"/>
          <w14:ligatures w14:val="none"/>
        </w:rPr>
        <w:t>.</w:t>
      </w:r>
    </w:p>
    <w:p w14:paraId="72296903" w14:textId="6FEF5DC3" w:rsidR="00664C4B" w:rsidRPr="00BC3A0D" w:rsidRDefault="00664C4B" w:rsidP="00BC3A0D">
      <w:pPr>
        <w:pStyle w:val="ListParagraph"/>
        <w:numPr>
          <w:ilvl w:val="0"/>
          <w:numId w:val="13"/>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C3A0D">
        <w:rPr>
          <w:rFonts w:ascii="Simplified Arabic" w:eastAsia="Times New Roman" w:hAnsi="Simplified Arabic" w:cs="Simplified Arabic"/>
          <w:b/>
          <w:bCs/>
          <w:color w:val="000000" w:themeColor="text1"/>
          <w:kern w:val="0"/>
          <w:sz w:val="28"/>
          <w:szCs w:val="28"/>
          <w:rtl/>
          <w14:ligatures w14:val="none"/>
        </w:rPr>
        <w:t>دراسة</w:t>
      </w:r>
      <w:r w:rsidRPr="00BC3A0D">
        <w:rPr>
          <w:rFonts w:ascii="Simplified Arabic" w:eastAsia="Times New Roman" w:hAnsi="Simplified Arabic" w:cs="Simplified Arabic"/>
          <w:b/>
          <w:bCs/>
          <w:color w:val="000000" w:themeColor="text1"/>
          <w:kern w:val="0"/>
          <w:sz w:val="28"/>
          <w:szCs w:val="28"/>
          <w14:ligatures w14:val="none"/>
        </w:rPr>
        <w:t xml:space="preserve"> (Azeem, Ahmed, Haider &amp; Sajjad, 2021) </w:t>
      </w:r>
      <w:r w:rsidRPr="00BC3A0D">
        <w:rPr>
          <w:rFonts w:ascii="Simplified Arabic" w:eastAsia="Times New Roman" w:hAnsi="Simplified Arabic" w:cs="Simplified Arabic"/>
          <w:b/>
          <w:bCs/>
          <w:color w:val="000000" w:themeColor="text1"/>
          <w:kern w:val="0"/>
          <w:sz w:val="28"/>
          <w:szCs w:val="28"/>
          <w:rtl/>
          <w14:ligatures w14:val="none"/>
        </w:rPr>
        <w:t>بعنوان</w:t>
      </w:r>
      <w:r w:rsidRPr="00BC3A0D">
        <w:rPr>
          <w:rFonts w:ascii="Simplified Arabic" w:eastAsia="Times New Roman" w:hAnsi="Simplified Arabic" w:cs="Simplified Arabic"/>
          <w:b/>
          <w:bCs/>
          <w:color w:val="000000" w:themeColor="text1"/>
          <w:kern w:val="0"/>
          <w:sz w:val="28"/>
          <w:szCs w:val="28"/>
          <w14:ligatures w14:val="none"/>
        </w:rPr>
        <w:t>: "Expanding Competitive Advantage through Organizational Culture, Knowledge Sharing and Organizational Innovation"</w:t>
      </w:r>
    </w:p>
    <w:p w14:paraId="694B828E" w14:textId="77777777" w:rsidR="00BC3A0D" w:rsidRDefault="00664C4B"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بأبعادها (ثقافة العشائرية، ثقافة الإبداع، ثقافة السوق، الثقافة الهرمية) ومشاركة المعرفة والابتكار التنظيمي على الميزة التنافسية في قطاع الاتصالات بباكستان. واستخدمت الدراسة المنهج الكمي التحليلي، وتكونت العينة من موظفي شركات الاتصالات في باكستان، واعتمدت على الاستبانة المهيكلة ذات مقياس ليكرت الخماسي أداةً لجمع البيانات مع استخدام نمذجة المعادلات الهيكلية. وتوصلت نتائج الدراسة إلى أن الثقافة التنظيمية تؤثر إيجاباً وبشكل معنوي على مشاركة المعرفة والابتكار التنظيمي، وأن مشاركة المعرفة والابتكار التنظيمي يتوسطان العلاقة بين الثقافة التنظيمية والميزة التنافسية، مما يؤكد أن المنظمات التي تبني ثقافة داعمة لتبادل المعرفة والابتكار تحقق ميزة تنافسية أقوى. وأوصت الدراسة بضرورة بناء ثقافة تنظيمية تشجع على تبادل المعرفة والابتكار، والاستثمار في آليات مشاركة المعرفة الرسمية وغير الرسمية لتعزيز الميزة التنافسية المستدامة</w:t>
      </w:r>
      <w:r w:rsidRPr="0018039E">
        <w:rPr>
          <w:rFonts w:ascii="Simplified Arabic" w:eastAsia="Times New Roman" w:hAnsi="Simplified Arabic" w:cs="Simplified Arabic"/>
          <w:color w:val="000000" w:themeColor="text1"/>
          <w:kern w:val="0"/>
          <w:sz w:val="28"/>
          <w:szCs w:val="28"/>
          <w14:ligatures w14:val="none"/>
        </w:rPr>
        <w:t>.</w:t>
      </w:r>
    </w:p>
    <w:p w14:paraId="41BE5738" w14:textId="10DC767A" w:rsidR="009E03A2" w:rsidRPr="00BC3A0D" w:rsidRDefault="009E03A2" w:rsidP="00BC3A0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C3A0D">
        <w:rPr>
          <w:rFonts w:ascii="Simplified Arabic" w:eastAsia="Times New Roman" w:hAnsi="Simplified Arabic" w:cs="Simplified Arabic"/>
          <w:b/>
          <w:bCs/>
          <w:color w:val="000000" w:themeColor="text1"/>
          <w:kern w:val="0"/>
          <w:sz w:val="28"/>
          <w:szCs w:val="28"/>
          <w:rtl/>
          <w14:ligatures w14:val="none"/>
        </w:rPr>
        <w:t>دراسة</w:t>
      </w:r>
      <w:r w:rsidRPr="00BC3A0D">
        <w:rPr>
          <w:rFonts w:ascii="Simplified Arabic" w:eastAsia="Times New Roman" w:hAnsi="Simplified Arabic" w:cs="Simplified Arabic"/>
          <w:b/>
          <w:bCs/>
          <w:color w:val="000000" w:themeColor="text1"/>
          <w:kern w:val="0"/>
          <w:sz w:val="28"/>
          <w:szCs w:val="28"/>
          <w14:ligatures w14:val="none"/>
        </w:rPr>
        <w:t xml:space="preserve"> (Atko</w:t>
      </w:r>
      <w:r w:rsidRPr="00BC3A0D">
        <w:rPr>
          <w:rFonts w:ascii="Cambria" w:eastAsia="Times New Roman" w:hAnsi="Cambria" w:cs="Cambria"/>
          <w:b/>
          <w:bCs/>
          <w:color w:val="000000" w:themeColor="text1"/>
          <w:kern w:val="0"/>
          <w:sz w:val="28"/>
          <w:szCs w:val="28"/>
          <w14:ligatures w14:val="none"/>
        </w:rPr>
        <w:t>č</w:t>
      </w:r>
      <w:r w:rsidRPr="00BC3A0D">
        <w:rPr>
          <w:rFonts w:ascii="Simplified Arabic" w:eastAsia="Times New Roman" w:hAnsi="Simplified Arabic" w:cs="Simplified Arabic"/>
          <w:b/>
          <w:bCs/>
          <w:color w:val="000000" w:themeColor="text1"/>
          <w:kern w:val="0"/>
          <w:sz w:val="28"/>
          <w:szCs w:val="28"/>
          <w14:ligatures w14:val="none"/>
        </w:rPr>
        <w:t>i</w:t>
      </w:r>
      <w:r w:rsidRPr="00BC3A0D">
        <w:rPr>
          <w:rFonts w:ascii="Cambria" w:eastAsia="Times New Roman" w:hAnsi="Cambria" w:cs="Cambria"/>
          <w:b/>
          <w:bCs/>
          <w:color w:val="000000" w:themeColor="text1"/>
          <w:kern w:val="0"/>
          <w:sz w:val="28"/>
          <w:szCs w:val="28"/>
          <w14:ligatures w14:val="none"/>
        </w:rPr>
        <w:t>ū</w:t>
      </w:r>
      <w:r w:rsidRPr="00BC3A0D">
        <w:rPr>
          <w:rFonts w:ascii="Simplified Arabic" w:eastAsia="Times New Roman" w:hAnsi="Simplified Arabic" w:cs="Simplified Arabic"/>
          <w:b/>
          <w:bCs/>
          <w:color w:val="000000" w:themeColor="text1"/>
          <w:kern w:val="0"/>
          <w:sz w:val="28"/>
          <w:szCs w:val="28"/>
          <w14:ligatures w14:val="none"/>
        </w:rPr>
        <w:t>nien</w:t>
      </w:r>
      <w:r w:rsidRPr="00BC3A0D">
        <w:rPr>
          <w:rFonts w:ascii="Cambria" w:eastAsia="Times New Roman" w:hAnsi="Cambria" w:cs="Cambria"/>
          <w:b/>
          <w:bCs/>
          <w:color w:val="000000" w:themeColor="text1"/>
          <w:kern w:val="0"/>
          <w:sz w:val="28"/>
          <w:szCs w:val="28"/>
          <w14:ligatures w14:val="none"/>
        </w:rPr>
        <w:t>ė</w:t>
      </w:r>
      <w:r w:rsidRPr="00BC3A0D">
        <w:rPr>
          <w:rFonts w:ascii="Simplified Arabic" w:eastAsia="Times New Roman" w:hAnsi="Simplified Arabic" w:cs="Simplified Arabic"/>
          <w:b/>
          <w:bCs/>
          <w:color w:val="000000" w:themeColor="text1"/>
          <w:kern w:val="0"/>
          <w:sz w:val="28"/>
          <w:szCs w:val="28"/>
          <w14:ligatures w14:val="none"/>
        </w:rPr>
        <w:t>, Gribovskis &amp; Raudeli</w:t>
      </w:r>
      <w:r w:rsidRPr="00BC3A0D">
        <w:rPr>
          <w:rFonts w:ascii="Cambria" w:eastAsia="Times New Roman" w:hAnsi="Cambria" w:cs="Cambria"/>
          <w:b/>
          <w:bCs/>
          <w:color w:val="000000" w:themeColor="text1"/>
          <w:kern w:val="0"/>
          <w:sz w:val="28"/>
          <w:szCs w:val="28"/>
          <w14:ligatures w14:val="none"/>
        </w:rPr>
        <w:t>ū</w:t>
      </w:r>
      <w:r w:rsidRPr="00BC3A0D">
        <w:rPr>
          <w:rFonts w:ascii="Simplified Arabic" w:eastAsia="Times New Roman" w:hAnsi="Simplified Arabic" w:cs="Simplified Arabic"/>
          <w:b/>
          <w:bCs/>
          <w:color w:val="000000" w:themeColor="text1"/>
          <w:kern w:val="0"/>
          <w:sz w:val="28"/>
          <w:szCs w:val="28"/>
          <w14:ligatures w14:val="none"/>
        </w:rPr>
        <w:t>nien</w:t>
      </w:r>
      <w:r w:rsidRPr="00BC3A0D">
        <w:rPr>
          <w:rFonts w:ascii="Cambria" w:eastAsia="Times New Roman" w:hAnsi="Cambria" w:cs="Cambria"/>
          <w:b/>
          <w:bCs/>
          <w:color w:val="000000" w:themeColor="text1"/>
          <w:kern w:val="0"/>
          <w:sz w:val="28"/>
          <w:szCs w:val="28"/>
          <w14:ligatures w14:val="none"/>
        </w:rPr>
        <w:t>ė</w:t>
      </w:r>
      <w:r w:rsidRPr="00BC3A0D">
        <w:rPr>
          <w:rFonts w:ascii="Simplified Arabic" w:eastAsia="Times New Roman" w:hAnsi="Simplified Arabic" w:cs="Simplified Arabic"/>
          <w:b/>
          <w:bCs/>
          <w:color w:val="000000" w:themeColor="text1"/>
          <w:kern w:val="0"/>
          <w:sz w:val="28"/>
          <w:szCs w:val="28"/>
          <w14:ligatures w14:val="none"/>
        </w:rPr>
        <w:t xml:space="preserve">, 2022) </w:t>
      </w:r>
      <w:r w:rsidRPr="00BC3A0D">
        <w:rPr>
          <w:rFonts w:ascii="Simplified Arabic" w:eastAsia="Times New Roman" w:hAnsi="Simplified Arabic" w:cs="Simplified Arabic"/>
          <w:b/>
          <w:bCs/>
          <w:color w:val="000000" w:themeColor="text1"/>
          <w:kern w:val="0"/>
          <w:sz w:val="28"/>
          <w:szCs w:val="28"/>
          <w:rtl/>
          <w14:ligatures w14:val="none"/>
        </w:rPr>
        <w:t>بعنوان</w:t>
      </w:r>
      <w:r w:rsidRPr="00BC3A0D">
        <w:rPr>
          <w:rFonts w:ascii="Simplified Arabic" w:eastAsia="Times New Roman" w:hAnsi="Simplified Arabic" w:cs="Simplified Arabic"/>
          <w:b/>
          <w:bCs/>
          <w:color w:val="000000" w:themeColor="text1"/>
          <w:kern w:val="0"/>
          <w:sz w:val="28"/>
          <w:szCs w:val="28"/>
          <w14:ligatures w14:val="none"/>
        </w:rPr>
        <w:t>: "Influence of Knowledge Management on Business Processes: Value-Added and Sustainability Perspectives"</w:t>
      </w:r>
    </w:p>
    <w:p w14:paraId="09FB2BA4" w14:textId="77777777" w:rsidR="00BC3A0D" w:rsidRDefault="009E03A2"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عمليات إدارة المعرفة بأبعادها (إنشاء المعرفة، مشاركة المعرفة، تخزين المعرفة، تطبيق المعرفة) على العمليات التجارية الرئيسية (تطوير المنتجات، الإنتاج، المبيعات) من </w:t>
      </w:r>
      <w:r w:rsidRPr="0018039E">
        <w:rPr>
          <w:rFonts w:ascii="Simplified Arabic" w:eastAsia="Times New Roman" w:hAnsi="Simplified Arabic" w:cs="Simplified Arabic"/>
          <w:color w:val="000000" w:themeColor="text1"/>
          <w:kern w:val="0"/>
          <w:sz w:val="28"/>
          <w:szCs w:val="28"/>
          <w:rtl/>
          <w14:ligatures w14:val="none"/>
        </w:rPr>
        <w:lastRenderedPageBreak/>
        <w:t xml:space="preserve">منظور القيمة المضافة والاستدامة في المنظمات كثيفة المعرفة في ليتوانيا. واستخدمت الدراسة المنهج الكمي التحليلي، وتكونت العينة من </w:t>
      </w:r>
      <w:r w:rsidRPr="0018039E">
        <w:rPr>
          <w:rFonts w:ascii="Simplified Arabic" w:eastAsia="Times New Roman" w:hAnsi="Simplified Arabic" w:cs="Simplified Arabic"/>
          <w:color w:val="000000" w:themeColor="text1"/>
          <w:kern w:val="0"/>
          <w:sz w:val="28"/>
          <w:szCs w:val="28"/>
          <w14:ligatures w14:val="none"/>
        </w:rPr>
        <w:t xml:space="preserve">(108) </w:t>
      </w:r>
      <w:r w:rsidRPr="0018039E">
        <w:rPr>
          <w:rFonts w:ascii="Simplified Arabic" w:eastAsia="Times New Roman" w:hAnsi="Simplified Arabic" w:cs="Simplified Arabic"/>
          <w:color w:val="000000" w:themeColor="text1"/>
          <w:kern w:val="0"/>
          <w:sz w:val="28"/>
          <w:szCs w:val="28"/>
          <w:rtl/>
          <w14:ligatures w14:val="none"/>
        </w:rPr>
        <w:t>من المديرين المتوسطين في (72) شركة تكنولوجيا معلومات ليتوانية، واعتمدت على الاستبانة المهيكلة أداةً لجمع البيانات مع استخدام أساليب تحليل الارتباط والانحدار المتعدد وتحليل الوساطة. وتوصلت نتائج الدراسة إلى أن عملية إنشاء المعرفة كانت الأكثر تأثيراً على جميع العمليات التجارية الرئيسية، وأن عمليات إدارة المعرفة مجتمعة لها تأثير إيجابي على القيمة المضافة المُنشأة في المنظمات، وأن العمليات التجارية تعمل كوسيط جزئي في العلاقة بين عمليات إدارة المعرفة والقيمة المضافة. وأوصت الدراسة بضرورة دمج عمليات إدارة المعرفة في العمليات التجارية الأساسية لتعزيز القيمة المضافة التنظيمية المستدامة</w:t>
      </w:r>
      <w:r w:rsidRPr="0018039E">
        <w:rPr>
          <w:rFonts w:ascii="Simplified Arabic" w:eastAsia="Times New Roman" w:hAnsi="Simplified Arabic" w:cs="Simplified Arabic"/>
          <w:color w:val="000000" w:themeColor="text1"/>
          <w:kern w:val="0"/>
          <w:sz w:val="28"/>
          <w:szCs w:val="28"/>
          <w14:ligatures w14:val="none"/>
        </w:rPr>
        <w:t>.</w:t>
      </w:r>
    </w:p>
    <w:p w14:paraId="7FB5DF6C" w14:textId="03C5F3D7" w:rsidR="009E03A2" w:rsidRPr="00BC3A0D" w:rsidRDefault="009E03A2" w:rsidP="00BC3A0D">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C3A0D">
        <w:rPr>
          <w:rFonts w:ascii="Simplified Arabic" w:eastAsia="Times New Roman" w:hAnsi="Simplified Arabic" w:cs="Simplified Arabic"/>
          <w:b/>
          <w:bCs/>
          <w:color w:val="000000" w:themeColor="text1"/>
          <w:kern w:val="0"/>
          <w:sz w:val="28"/>
          <w:szCs w:val="28"/>
          <w:rtl/>
          <w14:ligatures w14:val="none"/>
        </w:rPr>
        <w:t>دراسة</w:t>
      </w:r>
      <w:r w:rsidRPr="00BC3A0D">
        <w:rPr>
          <w:rFonts w:ascii="Simplified Arabic" w:eastAsia="Times New Roman" w:hAnsi="Simplified Arabic" w:cs="Simplified Arabic"/>
          <w:b/>
          <w:bCs/>
          <w:color w:val="000000" w:themeColor="text1"/>
          <w:kern w:val="0"/>
          <w:sz w:val="28"/>
          <w:szCs w:val="28"/>
          <w14:ligatures w14:val="none"/>
        </w:rPr>
        <w:t xml:space="preserve"> (Ajmal, Islam &amp; Khalid, 2025) </w:t>
      </w:r>
      <w:r w:rsidRPr="00BC3A0D">
        <w:rPr>
          <w:rFonts w:ascii="Simplified Arabic" w:eastAsia="Times New Roman" w:hAnsi="Simplified Arabic" w:cs="Simplified Arabic"/>
          <w:b/>
          <w:bCs/>
          <w:color w:val="000000" w:themeColor="text1"/>
          <w:kern w:val="0"/>
          <w:sz w:val="28"/>
          <w:szCs w:val="28"/>
          <w:rtl/>
          <w14:ligatures w14:val="none"/>
        </w:rPr>
        <w:t>بعنوان</w:t>
      </w:r>
      <w:r w:rsidRPr="00BC3A0D">
        <w:rPr>
          <w:rFonts w:ascii="Simplified Arabic" w:eastAsia="Times New Roman" w:hAnsi="Simplified Arabic" w:cs="Simplified Arabic"/>
          <w:b/>
          <w:bCs/>
          <w:color w:val="000000" w:themeColor="text1"/>
          <w:kern w:val="0"/>
          <w:sz w:val="28"/>
          <w:szCs w:val="28"/>
          <w14:ligatures w14:val="none"/>
        </w:rPr>
        <w:t>: "Transforming Organizational Intelligence: Knowledge Management Systems and the Path to Knowledge Transcendence"</w:t>
      </w:r>
    </w:p>
    <w:p w14:paraId="7F49295E"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تحول أنظمة إدارة المعرفة بأبعادها (ترميز المعرفة، تخزين المعرفة، نشر المعرفة الصريحة، التعلم التنظيمي) إلى منصات ذكية تكيفية تدعم التعلم عالي المستوى وصنع القرار، مع تقديم مفهوم "تجاوز المعرفة" كمرحلة تطورية تالية لإدارة المعرفة التقليدية. واستخدمت الدراسة المنهج التحليلي النظري القائم على مراجعة الأدبيات والاتجاهات التكنولوجية الناشئة، وقدّم الباحثون إطاراً مفاهيمياً يوضح الانتقال من أنظمة إدارة المعرفة إلى المنظمات المتجاوزة للمعرفة. وتوصلت نتائج الدراسة إلى أن الأنظمة التقليدية لإدارة المعرفة التي تركز على المعرفة الصريحة أصبحت غير كافية لمواجهة التعقيدات التنظيمية المعاصرة، وأن تحقيق تجاوز المعرفة يتطلب تكامل الإدراك البشري والتعلم الجماعي والتقنيات الرقمية المتقدمة والثقافة التنظيمية. وأوصت الدراسة بضرورة تحويل تركيز المنظمات من إدارة أصول المعرفة إلى تجاوز حدود المعرفة، والاستثمار في البنية التحتية الرقمية والذكاء الاصطناعي لتعزيز الذكاء التنظيمي</w:t>
      </w:r>
      <w:r w:rsidRPr="0018039E">
        <w:rPr>
          <w:rFonts w:ascii="Simplified Arabic" w:eastAsia="Times New Roman" w:hAnsi="Simplified Arabic" w:cs="Simplified Arabic"/>
          <w:color w:val="000000" w:themeColor="text1"/>
          <w:kern w:val="0"/>
          <w:sz w:val="28"/>
          <w:szCs w:val="28"/>
          <w14:ligatures w14:val="none"/>
        </w:rPr>
        <w:t>.</w:t>
      </w:r>
    </w:p>
    <w:p w14:paraId="02D789DD" w14:textId="77777777" w:rsidR="009E03A2" w:rsidRPr="0018039E" w:rsidRDefault="009E03A2"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w:t>
      </w:r>
      <w:r w:rsidRPr="0018039E">
        <w:rPr>
          <w:rFonts w:ascii="Simplified Arabic" w:eastAsia="Times New Roman" w:hAnsi="Simplified Arabic" w:cs="Simplified Arabic"/>
          <w:b/>
          <w:bCs/>
          <w:color w:val="000000" w:themeColor="text1"/>
          <w:kern w:val="0"/>
          <w:sz w:val="28"/>
          <w:szCs w:val="28"/>
          <w14:ligatures w14:val="none"/>
        </w:rPr>
        <w:t xml:space="preserve"> (Rasheed, Liu &amp; Ali, 2025) </w:t>
      </w:r>
      <w:r w:rsidRPr="0018039E">
        <w:rPr>
          <w:rFonts w:ascii="Simplified Arabic" w:eastAsia="Times New Roman" w:hAnsi="Simplified Arabic" w:cs="Simplified Arabic"/>
          <w:b/>
          <w:bCs/>
          <w:color w:val="000000" w:themeColor="text1"/>
          <w:kern w:val="0"/>
          <w:sz w:val="28"/>
          <w:szCs w:val="28"/>
          <w:rtl/>
          <w14:ligatures w14:val="none"/>
        </w:rPr>
        <w:t>بعنوان</w:t>
      </w:r>
      <w:r w:rsidRPr="0018039E">
        <w:rPr>
          <w:rFonts w:ascii="Simplified Arabic" w:eastAsia="Times New Roman" w:hAnsi="Simplified Arabic" w:cs="Simplified Arabic"/>
          <w:b/>
          <w:bCs/>
          <w:color w:val="000000" w:themeColor="text1"/>
          <w:kern w:val="0"/>
          <w:sz w:val="28"/>
          <w:szCs w:val="28"/>
          <w14:ligatures w14:val="none"/>
        </w:rPr>
        <w:t>: "Incorporating Sustainability in Organizational Strategy: A Framework for Enhancing Sustainable Knowledge Management and Green Innovation"</w:t>
      </w:r>
    </w:p>
    <w:p w14:paraId="21D082E8"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العلاقة بين إدارة المعرفة المستدامة بأبعادها (اكتساب المعرفة الخضراء، مشاركة المعرفة المستدامة، تطبيق المعرفة البيئية) والابتكار الأخضر والتنمية المؤسسية المستدامة في المنظمات الباكستانية المتنوعة، مع فحص دور العوامل الوسيطة والمعدّلة كالتنظيم الصناعي وأولويات الاستدامة وثقافة التعاون في بيئة العمل. واستخدمت الدراسة المنهج الكمي التحليلي باستخدام التحليل العاملي التوكيدي ونمذجة المعادلات الهيكلية والنمذجة الخطية الهرمية، وتكونت العينة من عاملين في منظمات باكستانية متنوعة. وتوصلت نتائج الدراسة إلى وجود تأثير إيجابي ومعنوي لإدارة المعرفة المستدامة على الابتكار الأخضر والتنمية المؤسسية المستدامة، وأن التنظيم الصناعي وأولويات الاستدامة التنظيمية والمواءمة بين الثقافة الخضراء وممارسات إدارة المعرفة تعدّل هذه العلاقات بشكل جوهري. وأوصت الدراسة بدمج الاستدامة في الاستراتيجية التنظيمية الشاملة، وتعزيز ممارسات إدارة المعرفة الخضراء، وبناء ثقافة تنظيمية داعمة للابتكار البيئي</w:t>
      </w:r>
      <w:r w:rsidRPr="0018039E">
        <w:rPr>
          <w:rFonts w:ascii="Simplified Arabic" w:eastAsia="Times New Roman" w:hAnsi="Simplified Arabic" w:cs="Simplified Arabic"/>
          <w:color w:val="000000" w:themeColor="text1"/>
          <w:kern w:val="0"/>
          <w:sz w:val="28"/>
          <w:szCs w:val="28"/>
          <w14:ligatures w14:val="none"/>
        </w:rPr>
        <w:t>.</w:t>
      </w:r>
    </w:p>
    <w:p w14:paraId="05825CF6" w14:textId="77777777" w:rsidR="009E03A2" w:rsidRPr="0018039E" w:rsidRDefault="009E03A2" w:rsidP="00664C4B">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دراسة</w:t>
      </w:r>
      <w:r w:rsidRPr="0018039E">
        <w:rPr>
          <w:rFonts w:ascii="Simplified Arabic" w:eastAsia="Times New Roman" w:hAnsi="Simplified Arabic" w:cs="Simplified Arabic"/>
          <w:b/>
          <w:bCs/>
          <w:color w:val="000000" w:themeColor="text1"/>
          <w:kern w:val="0"/>
          <w:sz w:val="28"/>
          <w:szCs w:val="28"/>
          <w14:ligatures w14:val="none"/>
        </w:rPr>
        <w:t xml:space="preserve"> (Alqatan, Simmou, Shehadeh, AlReshaid, Elmarzouky &amp; Shohaieb, 2025) </w:t>
      </w:r>
      <w:r w:rsidRPr="0018039E">
        <w:rPr>
          <w:rFonts w:ascii="Simplified Arabic" w:eastAsia="Times New Roman" w:hAnsi="Simplified Arabic" w:cs="Simplified Arabic"/>
          <w:b/>
          <w:bCs/>
          <w:color w:val="000000" w:themeColor="text1"/>
          <w:kern w:val="0"/>
          <w:sz w:val="28"/>
          <w:szCs w:val="28"/>
          <w:rtl/>
          <w14:ligatures w14:val="none"/>
        </w:rPr>
        <w:t>بعنوان</w:t>
      </w:r>
      <w:r w:rsidRPr="0018039E">
        <w:rPr>
          <w:rFonts w:ascii="Simplified Arabic" w:eastAsia="Times New Roman" w:hAnsi="Simplified Arabic" w:cs="Simplified Arabic"/>
          <w:b/>
          <w:bCs/>
          <w:color w:val="000000" w:themeColor="text1"/>
          <w:kern w:val="0"/>
          <w:sz w:val="28"/>
          <w:szCs w:val="28"/>
          <w14:ligatures w14:val="none"/>
        </w:rPr>
        <w:t>: "Strategic Pathways to Corporate Sustainability: The Roles of Transformational Leadership, Knowledge Sharing, and Innovation"</w:t>
      </w:r>
    </w:p>
    <w:p w14:paraId="42CE22E8" w14:textId="77777777" w:rsidR="00BC3A0D" w:rsidRDefault="009E03A2"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تعزيز القيادة التحويلية بأبعادها (التأثير المثالي، التحفيز الفكري، الاعتبار الفردي، الدافع الإلهامي) ومشاركة المعرفة لقدرة الابتكار، وكيف تؤثر هذه القدرة بدورها في الديناميكية البيئية وأداء الاستدامة المؤسسية في المؤسسات الصغيرة والمتوسطة المغربية. واستخدمت الدراسة المنهج الكمي المقطعي مع نمذجة المعادلات الهيكلية بالمربعات الصغرى الجزئية</w:t>
      </w:r>
      <w:r w:rsidRPr="0018039E">
        <w:rPr>
          <w:rFonts w:ascii="Simplified Arabic" w:eastAsia="Times New Roman" w:hAnsi="Simplified Arabic" w:cs="Simplified Arabic"/>
          <w:color w:val="000000" w:themeColor="text1"/>
          <w:kern w:val="0"/>
          <w:sz w:val="28"/>
          <w:szCs w:val="28"/>
          <w14:ligatures w14:val="none"/>
        </w:rPr>
        <w:t xml:space="preserve"> (PLS-SEM)</w:t>
      </w:r>
      <w:r w:rsidRPr="0018039E">
        <w:rPr>
          <w:rFonts w:ascii="Simplified Arabic" w:eastAsia="Times New Roman" w:hAnsi="Simplified Arabic" w:cs="Simplified Arabic"/>
          <w:color w:val="000000" w:themeColor="text1"/>
          <w:kern w:val="0"/>
          <w:sz w:val="28"/>
          <w:szCs w:val="28"/>
          <w:rtl/>
          <w14:ligatures w14:val="none"/>
        </w:rPr>
        <w:t>، وتكونت العينة من (140) من مديري ومالكي المؤسسات الصغيرة والمتوسطة في المغرب عبر قطاعات التصنيع والخدمات والتجزئة. وتوصلت نتائج الدراسة إلى أن مشاركة المعرفة والقيادة التحويلية تعززان بشكل معنوي قدرة الابتكار، وأن قدرة الابتكار تدفع الديناميكية البيئية التي تؤثر إيجاباً في أداء الاستدامة المؤسسية. وأوصت الدراسة بضرورة استثمار المؤسسات الصغيرة والمتوسطة في تنمية القيادات التحويلية وتعزيز ثقافة تبادل المعرفة لبناء قدرات ابتكارية تمكّنها من التكيّف مع التحديات البيئية وتحقيق الاستدامة</w:t>
      </w:r>
      <w:bookmarkStart w:id="16" w:name="_Toc169790501"/>
      <w:bookmarkStart w:id="17" w:name="_Toc223603160"/>
      <w:bookmarkStart w:id="18" w:name="_Toc233663910"/>
      <w:bookmarkEnd w:id="13"/>
    </w:p>
    <w:p w14:paraId="3A9B11D6" w14:textId="791DF26C" w:rsidR="00664C4B" w:rsidRPr="00BC3A0D" w:rsidRDefault="00664C4B" w:rsidP="00BC3A0D">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rtl/>
          <w14:ligatures w14:val="none"/>
        </w:rPr>
      </w:pPr>
      <w:r w:rsidRPr="0018039E">
        <w:rPr>
          <w:rFonts w:ascii="Simplified Arabic" w:hAnsi="Simplified Arabic" w:cs="Simplified Arabic"/>
          <w:b/>
          <w:bCs/>
          <w:color w:val="000000" w:themeColor="text1"/>
          <w:sz w:val="36"/>
          <w:szCs w:val="36"/>
          <w:rtl/>
        </w:rPr>
        <w:t>8.1 الفجوة البحثية:</w:t>
      </w:r>
      <w:bookmarkEnd w:id="18"/>
    </w:p>
    <w:p w14:paraId="0CF052B1" w14:textId="77777777" w:rsidR="009E03A2" w:rsidRPr="0018039E" w:rsidRDefault="009E03A2" w:rsidP="00664C4B">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18039E">
        <w:rPr>
          <w:rFonts w:ascii="Simplified Arabic" w:hAnsi="Simplified Arabic" w:cs="Simplified Arabic"/>
          <w:color w:val="000000" w:themeColor="text1"/>
          <w:sz w:val="28"/>
          <w:szCs w:val="28"/>
          <w:rtl/>
        </w:rPr>
        <w:lastRenderedPageBreak/>
        <w:t>أسفرت مراجعة الدراسات السابقة العربية والأجنبية عن وجود فجوة بحثية واضحة تسعى الدراسة الحالية إلى سدها، إذ تبين أن معظم الدراسات التي تناولت ممارسات إدارة المعرفة ركزت على أثرها في متغيرات تابعة تقليدية كالأداء المؤسسي (أبو حطب، 2022)، وإدارة التغيير (موسى، 2026)، وتطوير ممارسات الموارد البشرية (بتقة وحوحو، 2022)، والتعلم التنظيمي (الطاهر، 2021)، وتطوير الكفاءات البشرية (طرفة وبوكريف، 2021)، وإدارة العمليات (الفايز والريالات، 2025)، والميزة التنافسية المستدامة (</w:t>
      </w:r>
      <w:r w:rsidRPr="0018039E">
        <w:rPr>
          <w:rFonts w:ascii="Simplified Arabic" w:hAnsi="Simplified Arabic" w:cs="Simplified Arabic"/>
          <w:color w:val="000000" w:themeColor="text1"/>
          <w:sz w:val="28"/>
          <w:szCs w:val="28"/>
        </w:rPr>
        <w:t>Alfawaire &amp; Atan, 2021; Azeem et al., 2021</w:t>
      </w:r>
      <w:proofErr w:type="gramStart"/>
      <w:r w:rsidRPr="0018039E">
        <w:rPr>
          <w:rFonts w:ascii="Simplified Arabic" w:hAnsi="Simplified Arabic" w:cs="Simplified Arabic"/>
          <w:color w:val="000000" w:themeColor="text1"/>
          <w:sz w:val="28"/>
          <w:szCs w:val="28"/>
          <w:rtl/>
        </w:rPr>
        <w:t>)،</w:t>
      </w:r>
      <w:proofErr w:type="gramEnd"/>
      <w:r w:rsidRPr="0018039E">
        <w:rPr>
          <w:rFonts w:ascii="Simplified Arabic" w:hAnsi="Simplified Arabic" w:cs="Simplified Arabic"/>
          <w:color w:val="000000" w:themeColor="text1"/>
          <w:sz w:val="28"/>
          <w:szCs w:val="28"/>
          <w:rtl/>
        </w:rPr>
        <w:t xml:space="preserve"> والقيمة المضافة لعمليات الأعمال (</w:t>
      </w:r>
      <w:r w:rsidRPr="0018039E">
        <w:rPr>
          <w:rFonts w:ascii="Simplified Arabic" w:hAnsi="Simplified Arabic" w:cs="Simplified Arabic"/>
          <w:color w:val="000000" w:themeColor="text1"/>
          <w:sz w:val="28"/>
          <w:szCs w:val="28"/>
        </w:rPr>
        <w:t>Atko</w:t>
      </w:r>
      <w:r w:rsidRPr="0018039E">
        <w:rPr>
          <w:rFonts w:ascii="Cambria" w:hAnsi="Cambria" w:cs="Cambria"/>
          <w:color w:val="000000" w:themeColor="text1"/>
          <w:sz w:val="28"/>
          <w:szCs w:val="28"/>
        </w:rPr>
        <w:t>č</w:t>
      </w:r>
      <w:r w:rsidRPr="0018039E">
        <w:rPr>
          <w:rFonts w:ascii="Simplified Arabic" w:hAnsi="Simplified Arabic" w:cs="Simplified Arabic"/>
          <w:color w:val="000000" w:themeColor="text1"/>
          <w:sz w:val="28"/>
          <w:szCs w:val="28"/>
        </w:rPr>
        <w:t>i</w:t>
      </w:r>
      <w:r w:rsidRPr="0018039E">
        <w:rPr>
          <w:rFonts w:ascii="Cambria" w:hAnsi="Cambria" w:cs="Cambria"/>
          <w:color w:val="000000" w:themeColor="text1"/>
          <w:sz w:val="28"/>
          <w:szCs w:val="28"/>
        </w:rPr>
        <w:t>ū</w:t>
      </w:r>
      <w:r w:rsidRPr="0018039E">
        <w:rPr>
          <w:rFonts w:ascii="Simplified Arabic" w:hAnsi="Simplified Arabic" w:cs="Simplified Arabic"/>
          <w:color w:val="000000" w:themeColor="text1"/>
          <w:sz w:val="28"/>
          <w:szCs w:val="28"/>
        </w:rPr>
        <w:t>nien</w:t>
      </w:r>
      <w:r w:rsidRPr="0018039E">
        <w:rPr>
          <w:rFonts w:ascii="Cambria" w:hAnsi="Cambria" w:cs="Cambria"/>
          <w:color w:val="000000" w:themeColor="text1"/>
          <w:sz w:val="28"/>
          <w:szCs w:val="28"/>
        </w:rPr>
        <w:t>ė</w:t>
      </w:r>
      <w:r w:rsidRPr="0018039E">
        <w:rPr>
          <w:rFonts w:ascii="Simplified Arabic" w:hAnsi="Simplified Arabic" w:cs="Simplified Arabic"/>
          <w:color w:val="000000" w:themeColor="text1"/>
          <w:sz w:val="28"/>
          <w:szCs w:val="28"/>
        </w:rPr>
        <w:t xml:space="preserve"> et al., 2022</w:t>
      </w:r>
      <w:r w:rsidRPr="0018039E">
        <w:rPr>
          <w:rFonts w:ascii="Simplified Arabic" w:hAnsi="Simplified Arabic" w:cs="Simplified Arabic"/>
          <w:color w:val="000000" w:themeColor="text1"/>
          <w:sz w:val="28"/>
          <w:szCs w:val="28"/>
          <w:rtl/>
        </w:rPr>
        <w:t>)، والذكاء التنظيمي (</w:t>
      </w:r>
      <w:r w:rsidRPr="0018039E">
        <w:rPr>
          <w:rFonts w:ascii="Simplified Arabic" w:hAnsi="Simplified Arabic" w:cs="Simplified Arabic"/>
          <w:color w:val="000000" w:themeColor="text1"/>
          <w:sz w:val="28"/>
          <w:szCs w:val="28"/>
        </w:rPr>
        <w:t>Ajmal et al., 2025</w:t>
      </w:r>
      <w:r w:rsidRPr="0018039E">
        <w:rPr>
          <w:rFonts w:ascii="Simplified Arabic" w:hAnsi="Simplified Arabic" w:cs="Simplified Arabic"/>
          <w:color w:val="000000" w:themeColor="text1"/>
          <w:sz w:val="28"/>
          <w:szCs w:val="28"/>
          <w:rtl/>
        </w:rPr>
        <w:t>)، والابتكار الأخضر والتنمية المستدامة (</w:t>
      </w:r>
      <w:r w:rsidRPr="0018039E">
        <w:rPr>
          <w:rFonts w:ascii="Simplified Arabic" w:hAnsi="Simplified Arabic" w:cs="Simplified Arabic"/>
          <w:color w:val="000000" w:themeColor="text1"/>
          <w:sz w:val="28"/>
          <w:szCs w:val="28"/>
        </w:rPr>
        <w:t>Rasheed et al., 2025</w:t>
      </w:r>
      <w:r w:rsidRPr="0018039E">
        <w:rPr>
          <w:rFonts w:ascii="Simplified Arabic" w:hAnsi="Simplified Arabic" w:cs="Simplified Arabic"/>
          <w:color w:val="000000" w:themeColor="text1"/>
          <w:sz w:val="28"/>
          <w:szCs w:val="28"/>
          <w:rtl/>
        </w:rPr>
        <w:t>)، والاستدامة المؤسسية من منظور القيادة التحويلية (</w:t>
      </w:r>
      <w:r w:rsidRPr="0018039E">
        <w:rPr>
          <w:rFonts w:ascii="Simplified Arabic" w:hAnsi="Simplified Arabic" w:cs="Simplified Arabic"/>
          <w:color w:val="000000" w:themeColor="text1"/>
          <w:sz w:val="28"/>
          <w:szCs w:val="28"/>
        </w:rPr>
        <w:t>Alqatan et al., 2025</w:t>
      </w:r>
      <w:r w:rsidRPr="0018039E">
        <w:rPr>
          <w:rFonts w:ascii="Simplified Arabic" w:hAnsi="Simplified Arabic" w:cs="Simplified Arabic"/>
          <w:color w:val="000000" w:themeColor="text1"/>
          <w:sz w:val="28"/>
          <w:szCs w:val="28"/>
          <w:rtl/>
        </w:rPr>
        <w:t>)، دون أن تتطرق أي منها بصورة مباشرة ومحددة إلى قضية تحويل الخبرات المتراكمة الضمنية لدى الأفراد إلى قيمة تنظيمية مستدامة مضمنة في هياكل المنظمة وعملياتها وثقافتها بما يضمن استمراريتها بعد مغادرة أصحابها. فضلاً عن ذلك، فإن الغالبية العظمى من هذه الدراسات أُجريت في سياقات جغرافية بعيدة عن البيئة السعودية، كالجزائر وفلسطين والأردن ومصر والبحرين وليتوانيا وباكستان والمغرب، مما يعني غياباً شبه تام لدراسات ميدانية تختبر هذه العلاقة في شركات القطاع الخاص بالمملكة العربية السعودية التي تشهد تحولات هيكلية واقتصادية متسارعة في إطار رؤية 2030 وما يصاحبها من معدلات دوران وظيفي مرتفعة وإحلال للكوادر الوطنية، وهي ظروف تجعل مسألة الحفاظ على الخبرات المتراكمة وتحويلها إلى أصول مؤسسية مستدامة أكثر إلحاحاً من أي وقت مضى. وبناءً على ذلك، تأتي هذه الدراسة لسد هذه الفجوة المزدوجة — الموضوعية والسياقية — من خلال اختبار أثر ممارسات إدارة المعرفة بأبعادها الأربعة (اكتساب، تخزين، مشاركة، تطبيق) على تحويل الخبرات المتراكمة إلى قيمة تنظيمية مستدامة في بيئة القطاع الخاص السعودي، بما يقدم إسهاماً نظرياً وتطبيقياً أصيلاً يثري الأدبيات العربية والدولية في هذا المجال.</w:t>
      </w:r>
    </w:p>
    <w:p w14:paraId="61E1FD59" w14:textId="77777777" w:rsidR="00664C4B" w:rsidRPr="0018039E" w:rsidRDefault="00664C4B" w:rsidP="00664C4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169790502"/>
      <w:bookmarkStart w:id="20" w:name="_Toc233663911"/>
      <w:bookmarkEnd w:id="16"/>
      <w:bookmarkEnd w:id="17"/>
      <w:r w:rsidRPr="0018039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0"/>
    </w:p>
    <w:p w14:paraId="22D55B98" w14:textId="35C13C17" w:rsidR="00664C4B" w:rsidRPr="0018039E" w:rsidRDefault="00664C4B"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39E">
        <w:rPr>
          <w:rFonts w:ascii="Simplified Arabic" w:eastAsia="Times New Roman" w:hAnsi="Simplified Arabic" w:cs="Simplified Arabic"/>
          <w:b/>
          <w:bCs/>
          <w:color w:val="000000" w:themeColor="text1"/>
          <w:kern w:val="0"/>
          <w:sz w:val="32"/>
          <w:szCs w:val="32"/>
          <w:rtl/>
          <w14:ligatures w14:val="none"/>
        </w:rPr>
        <w:t>أولاً: إدارة المعرفة</w:t>
      </w:r>
    </w:p>
    <w:p w14:paraId="2B3A189E" w14:textId="77777777" w:rsidR="009E03A2" w:rsidRPr="0018039E" w:rsidRDefault="009E03A2" w:rsidP="00664C4B">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شهد حقل الإدارة خلال العقود الثلاثة الأخيرة تحولاً جوهرياً في النظر إلى مصادر الميزة التنافسية، إذ انتقل التركيز من الأصول المادية والمالية إلى الأصول المعرفية غير الملموسة التي تمتلكها المنظمة </w:t>
      </w:r>
      <w:r w:rsidRPr="0018039E">
        <w:rPr>
          <w:rFonts w:ascii="Simplified Arabic" w:eastAsia="Times New Roman" w:hAnsi="Simplified Arabic" w:cs="Simplified Arabic"/>
          <w:color w:val="000000" w:themeColor="text1"/>
          <w:kern w:val="0"/>
          <w:sz w:val="28"/>
          <w:szCs w:val="28"/>
          <w:rtl/>
          <w14:ligatures w14:val="none"/>
        </w:rPr>
        <w:lastRenderedPageBreak/>
        <w:t>وتوظفها في عملياتها اليومية واستراتيجياتها طويلة المدى. وقد أسهم هذا التحول في بروز إدارة المعرفة بوصفها حقلاً إدارياً مستقلاً يسعى إلى تحقيق أقصى استفادة ممكنة من الرصيد المعرفي التنظيمي، سواء كان ظاهراً مدوناً أو ضمنياً كامناً في عقول الأفراد وممارساتهم اليومية. ويُعرَّف مفهوم إدارة المعرفة في هذه الدراسة بأنه مجموعة العمليات المنهجية المنظمة التي تقوم بها المنظمة بهدف اكتساب المعرفة من مصادرها الداخلية والخارجية، وتخزينها في أنظمة وقواعد بيانات يسهل الوصول إليها، ومشاركتها بين الأفراد والوحدات التنظيمية المختلفة، ثم تطبيقها في حل المشكلات واتخاذ القرارات وتطوير المنتجات والخدمات، بما يحقق أهداف المنظمة الاستراتيجية ويعزز قدرتها التنافسية (أبو حطب، 2022)</w:t>
      </w:r>
      <w:r w:rsidRPr="0018039E">
        <w:rPr>
          <w:rFonts w:ascii="Simplified Arabic" w:eastAsia="Times New Roman" w:hAnsi="Simplified Arabic" w:cs="Simplified Arabic"/>
          <w:color w:val="000000" w:themeColor="text1"/>
          <w:kern w:val="0"/>
          <w:sz w:val="28"/>
          <w:szCs w:val="28"/>
          <w14:ligatures w14:val="none"/>
        </w:rPr>
        <w:t>.</w:t>
      </w:r>
    </w:p>
    <w:p w14:paraId="6066AF3D" w14:textId="77777777" w:rsidR="00BC3A0D" w:rsidRDefault="009E03A2" w:rsidP="00BC3A0D">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يستند الإطار النظري لهذه الدراسة إلى عدة نظريات أساسية تتكامل فيما بينها لتفسير العلاقة بين ممارسات إدارة المعرفة وتحويل الخبرات المتراكمة إلى قيمة تنظيمية مستدامة. تأتي في مقدمتها نظرية المنظمة القائمة على المعرفة</w:t>
      </w:r>
      <w:r w:rsidRPr="0018039E">
        <w:rPr>
          <w:rFonts w:ascii="Simplified Arabic" w:eastAsia="Times New Roman" w:hAnsi="Simplified Arabic" w:cs="Simplified Arabic"/>
          <w:color w:val="000000" w:themeColor="text1"/>
          <w:kern w:val="0"/>
          <w:sz w:val="28"/>
          <w:szCs w:val="28"/>
          <w14:ligatures w14:val="none"/>
        </w:rPr>
        <w:t xml:space="preserve"> (Knowledge-Based View) </w:t>
      </w:r>
      <w:r w:rsidRPr="0018039E">
        <w:rPr>
          <w:rFonts w:ascii="Simplified Arabic" w:eastAsia="Times New Roman" w:hAnsi="Simplified Arabic" w:cs="Simplified Arabic"/>
          <w:color w:val="000000" w:themeColor="text1"/>
          <w:kern w:val="0"/>
          <w:sz w:val="28"/>
          <w:szCs w:val="28"/>
          <w:rtl/>
          <w14:ligatures w14:val="none"/>
        </w:rPr>
        <w:t>التي تنظر إلى المعرفة باعتبارها المورد الاستراتيجي الأكثر أهمية وصعوبة في التقليد، وهو ما يمنح المنظمة ميزة تنافسية مستدامة لا يمكن للمنافسين محاكاتها بسهولة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كما يعتمد الإطار على نموذج تحويل المعرفة</w:t>
      </w:r>
      <w:r w:rsidRPr="0018039E">
        <w:rPr>
          <w:rFonts w:ascii="Simplified Arabic" w:eastAsia="Times New Roman" w:hAnsi="Simplified Arabic" w:cs="Simplified Arabic"/>
          <w:color w:val="000000" w:themeColor="text1"/>
          <w:kern w:val="0"/>
          <w:sz w:val="28"/>
          <w:szCs w:val="28"/>
          <w14:ligatures w14:val="none"/>
        </w:rPr>
        <w:t xml:space="preserve"> (SECI Model) </w:t>
      </w:r>
      <w:r w:rsidRPr="0018039E">
        <w:rPr>
          <w:rFonts w:ascii="Simplified Arabic" w:eastAsia="Times New Roman" w:hAnsi="Simplified Arabic" w:cs="Simplified Arabic"/>
          <w:color w:val="000000" w:themeColor="text1"/>
          <w:kern w:val="0"/>
          <w:sz w:val="28"/>
          <w:szCs w:val="28"/>
          <w:rtl/>
          <w14:ligatures w14:val="none"/>
        </w:rPr>
        <w:t>الذي طوره نوناكا وتاكيوتشي، والذي يصف أربع عمليات متتابعة ومتكررة لتحويل المعرفة بين شكليها الضمني والصريح: التنشئة الاجتماعية التي تنقل المعرفة الضمنية من فرد إلى آخر عبر الملاحظة والممارسة، والتجسيد الذي يحول المعرفة الضمنية إلى صريحة عبر التوثيق والتقنين، والتركيب الذي يدمج وحدات المعرفة الصريحة في أنظمة أشمل، والاستيعاب الذي يعيد تحويل المعرفة الصريحة إلى ضمنية من خلال التعلم بالممارسة. وقد أكدت دراسة سعيدي وكوديد (2023) أن السلوكيات القيادية المختلفة تؤثر بشكل متمايز على كل عملية من عمليات هذا النموذج، مما يشير إلى أهمية فهم ديناميكيات تحويل المعرفة في السياق التنظيمي</w:t>
      </w:r>
      <w:bookmarkStart w:id="21" w:name="_Toc226204120"/>
      <w:r w:rsidR="00BC3A0D">
        <w:rPr>
          <w:rFonts w:ascii="Simplified Arabic" w:eastAsia="Times New Roman" w:hAnsi="Simplified Arabic" w:cs="Simplified Arabic"/>
          <w:color w:val="000000" w:themeColor="text1"/>
          <w:kern w:val="0"/>
          <w:sz w:val="28"/>
          <w:szCs w:val="28"/>
          <w14:ligatures w14:val="none"/>
        </w:rPr>
        <w:t>.</w:t>
      </w:r>
    </w:p>
    <w:p w14:paraId="1BE8904F" w14:textId="5E5DACB9" w:rsidR="009E03A2" w:rsidRPr="00BC3A0D" w:rsidRDefault="009E03A2" w:rsidP="00BC3A0D">
      <w:pPr>
        <w:tabs>
          <w:tab w:val="right" w:pos="424"/>
        </w:tabs>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32"/>
          <w:szCs w:val="32"/>
          <w:rtl/>
          <w14:ligatures w14:val="none"/>
        </w:rPr>
        <w:t>ثانياً: أبعاد ممارسات إدارة المعرفة</w:t>
      </w:r>
      <w:bookmarkEnd w:id="21"/>
    </w:p>
    <w:p w14:paraId="43F4D621" w14:textId="77777777" w:rsidR="009E03A2" w:rsidRPr="0018039E" w:rsidRDefault="009E03A2" w:rsidP="00664C4B">
      <w:pPr>
        <w:tabs>
          <w:tab w:val="right" w:pos="424"/>
        </w:tabs>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تتبنى هذه الدراسة أربعة أبعاد رئيسية لممارسات إدارة المعرفة، وهي الأبعاد الأكثر شيوعاً واتفاقاً في الأدبيات الأكاديمية العربية والأجنبية على حد سواء. يُقصد بـ اكتساب المعرفة تلك العمليات والأنشطة التي تمارسها المنظمة لاستقطاب المعرفة الجديدة من مصادرها المتعددة، سواء كانت داخلية كالتعلم من التجارب والأخطاء واستخلاص الدروس المستفادة من المشروعات، أو خارجية كالاستعانة بالخبراء والمستشارين ورصد أفضل الممارسات في الصناعة والاستفادة من نتائج البحوث والدراسات المتخصصة (بتقة وحوحو، </w:t>
      </w:r>
      <w:r w:rsidRPr="0018039E">
        <w:rPr>
          <w:rFonts w:ascii="Simplified Arabic" w:eastAsia="Times New Roman" w:hAnsi="Simplified Arabic" w:cs="Simplified Arabic"/>
          <w:color w:val="000000" w:themeColor="text1"/>
          <w:kern w:val="0"/>
          <w:sz w:val="28"/>
          <w:szCs w:val="28"/>
          <w:rtl/>
          <w14:ligatures w14:val="none"/>
        </w:rPr>
        <w:lastRenderedPageBreak/>
        <w:t xml:space="preserve">2022). أما تخزين المعرفة فيشير إلى مجموعة الآليات والأنظمة التي تستخدمها المنظمة لحفظ المعرفة المكتسبة وتنظيمها وفهرستها بطريقة تضمن سهولة استرجاعها عند الحاجة، ويشمل ذلك قواعد البيانات المعرفية والأدلة الإجرائية والأنظمة التقنية المتخصصة في إدارة المحتوى المعرفي (الفايز والريالات، 2025). ويُعرَّف بُعد مشاركة المعرفة بأنه عمليات نقل المعرفة وتبادلها بين الأفراد والفرق والأقسام داخل المنظمة، وكذلك مع الأطراف الخارجية ذات العلاقة، وتتضمن هذه العمليات الحوارات المهنية ومجتمعات الممارسة وبرامج التوجيه والإرشاد والمنصات الرقمية التعاونية، بما يضمن عدم احتكار المعرفة لدى أفراد بعينهم (طرفة وبوكريف، 2021). وأخيراً يُقصد بـ تطبيق المعرفة توظيف المعرفة المكتسبة والمخزنة والمتشاركة في العمليات الفعلية للمنظمة، بما يشمل اتخاذ القرارات وحل المشكلات وتطوير المنتجات والخدمات وتحسين الإجراءات، وهو البعد الذي يحول المعرفة من مورد كامن إلى قيمة فعلية مضافة </w:t>
      </w:r>
      <w:r w:rsidRPr="0018039E">
        <w:rPr>
          <w:rFonts w:ascii="Simplified Arabic" w:eastAsia="Times New Roman" w:hAnsi="Simplified Arabic" w:cs="Simplified Arabic"/>
          <w:color w:val="000000" w:themeColor="text1"/>
          <w:kern w:val="0"/>
          <w:sz w:val="28"/>
          <w:szCs w:val="28"/>
          <w14:ligatures w14:val="none"/>
        </w:rPr>
        <w:t>(Atko</w:t>
      </w:r>
      <w:r w:rsidRPr="0018039E">
        <w:rPr>
          <w:rFonts w:ascii="Cambria" w:eastAsia="Times New Roman" w:hAnsi="Cambria" w:cs="Cambria"/>
          <w:color w:val="000000" w:themeColor="text1"/>
          <w:kern w:val="0"/>
          <w:sz w:val="28"/>
          <w:szCs w:val="28"/>
          <w14:ligatures w14:val="none"/>
        </w:rPr>
        <w:t>č</w:t>
      </w:r>
      <w:r w:rsidRPr="0018039E">
        <w:rPr>
          <w:rFonts w:ascii="Simplified Arabic" w:eastAsia="Times New Roman" w:hAnsi="Simplified Arabic" w:cs="Simplified Arabic"/>
          <w:color w:val="000000" w:themeColor="text1"/>
          <w:kern w:val="0"/>
          <w:sz w:val="28"/>
          <w:szCs w:val="28"/>
          <w14:ligatures w14:val="none"/>
        </w:rPr>
        <w:t>i</w:t>
      </w:r>
      <w:r w:rsidRPr="0018039E">
        <w:rPr>
          <w:rFonts w:ascii="Cambria" w:eastAsia="Times New Roman" w:hAnsi="Cambria" w:cs="Cambria"/>
          <w:color w:val="000000" w:themeColor="text1"/>
          <w:kern w:val="0"/>
          <w:sz w:val="28"/>
          <w:szCs w:val="28"/>
          <w14:ligatures w14:val="none"/>
        </w:rPr>
        <w:t>ū</w:t>
      </w:r>
      <w:r w:rsidRPr="0018039E">
        <w:rPr>
          <w:rFonts w:ascii="Simplified Arabic" w:eastAsia="Times New Roman" w:hAnsi="Simplified Arabic" w:cs="Simplified Arabic"/>
          <w:color w:val="000000" w:themeColor="text1"/>
          <w:kern w:val="0"/>
          <w:sz w:val="28"/>
          <w:szCs w:val="28"/>
          <w14:ligatures w14:val="none"/>
        </w:rPr>
        <w:t>nien</w:t>
      </w:r>
      <w:r w:rsidRPr="0018039E">
        <w:rPr>
          <w:rFonts w:ascii="Cambria" w:eastAsia="Times New Roman" w:hAnsi="Cambria" w:cs="Cambria"/>
          <w:color w:val="000000" w:themeColor="text1"/>
          <w:kern w:val="0"/>
          <w:sz w:val="28"/>
          <w:szCs w:val="28"/>
          <w14:ligatures w14:val="none"/>
        </w:rPr>
        <w:t>ė</w:t>
      </w:r>
      <w:r w:rsidRPr="0018039E">
        <w:rPr>
          <w:rFonts w:ascii="Simplified Arabic" w:eastAsia="Times New Roman" w:hAnsi="Simplified Arabic" w:cs="Simplified Arabic"/>
          <w:color w:val="000000" w:themeColor="text1"/>
          <w:kern w:val="0"/>
          <w:sz w:val="28"/>
          <w:szCs w:val="28"/>
          <w14:ligatures w14:val="none"/>
        </w:rPr>
        <w:t xml:space="preserve"> et al., 2022).</w:t>
      </w:r>
    </w:p>
    <w:p w14:paraId="22C78901" w14:textId="77777777" w:rsidR="009E03A2" w:rsidRPr="0018039E" w:rsidRDefault="009E03A2"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6204121"/>
      <w:r w:rsidRPr="0018039E">
        <w:rPr>
          <w:rFonts w:ascii="Simplified Arabic" w:eastAsia="Times New Roman" w:hAnsi="Simplified Arabic" w:cs="Simplified Arabic"/>
          <w:b/>
          <w:bCs/>
          <w:color w:val="000000" w:themeColor="text1"/>
          <w:kern w:val="0"/>
          <w:sz w:val="32"/>
          <w:szCs w:val="32"/>
          <w:rtl/>
          <w14:ligatures w14:val="none"/>
        </w:rPr>
        <w:t>ثالثاً: تحويل الخبرات المتراكمة إلى قيمة تنظيمية مستدامة</w:t>
      </w:r>
      <w:bookmarkEnd w:id="22"/>
    </w:p>
    <w:p w14:paraId="21E047FB" w14:textId="77777777" w:rsidR="00BC3A0D" w:rsidRDefault="009E03A2"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يمثل مفهوم الخبرات المتراكمة في هذه الدراسة ذلك الرصيد المعرفي العملي الذي يكتسبه الأفراد عبر سنوات عملهم داخل المنظمة، والذي يتضمن المهارات التقنية والإدارية والمعرفة السياقية المرتبطة ببيئة العمل وعلاقاته وتعقيداته، فضلاً عن الحدس المهني والقدرة على قراءة المواقف واتخاذ القرارات في ظل عدم اليقين. وتكمن إشكالية هذه الخبرات في طبيعتها الضمنية التي تجعلها شديدة الارتباط بأصحابها، مما يعني أن مغادرتهم للمنظمة تمثل خسارة معرفية قد لا يمكن تعويضها بسهولة (شنين وآخرون، 2020). أما القيمة التنظيمية المستدامة فتُعرَّف بأنها المخرجات والمنافع طويلة المدى التي تتحقق للمنظمة حين تنجح في تحويل الخبرات الفردية المتراكمة إلى أصول معرفية مؤسسية مضمنة في هياكلها وعملياتها وثقافتها، بحيث تستمر في إنتاج القيمة بصورة مستقلة عن بقاء أو مغادرة أفراد بعينهم. وتتجاوز هذه القيمة الأبعاد المالية لتشمل تعزيز رأس المال الفكري والذاكرة التنظيمية والقدرة على الابتكار والتكيف مع المتغيرات البيئية</w:t>
      </w:r>
      <w:r w:rsidRPr="0018039E">
        <w:rPr>
          <w:rFonts w:ascii="Simplified Arabic" w:eastAsia="Times New Roman" w:hAnsi="Simplified Arabic" w:cs="Simplified Arabic"/>
          <w:color w:val="000000" w:themeColor="text1"/>
          <w:kern w:val="0"/>
          <w:sz w:val="28"/>
          <w:szCs w:val="28"/>
          <w14:ligatures w14:val="none"/>
        </w:rPr>
        <w:t xml:space="preserve"> (Rasheed et al., 2025). </w:t>
      </w:r>
      <w:r w:rsidRPr="0018039E">
        <w:rPr>
          <w:rFonts w:ascii="Simplified Arabic" w:eastAsia="Times New Roman" w:hAnsi="Simplified Arabic" w:cs="Simplified Arabic"/>
          <w:color w:val="000000" w:themeColor="text1"/>
          <w:kern w:val="0"/>
          <w:sz w:val="28"/>
          <w:szCs w:val="28"/>
          <w:rtl/>
          <w14:ligatures w14:val="none"/>
        </w:rPr>
        <w:t>وقد أكدت دراسة عبدالله وأبو عليوة وشرف (2024) أن الثقافة التنظيمية المستدامة تُعد بيئة حاضنة لتحقيق هذا التحويل، إذ توفر المناخ الملائم لتبادل المعرفة وترسيخ الابتكار المؤسسي</w:t>
      </w:r>
      <w:bookmarkStart w:id="23" w:name="_Toc226204122"/>
      <w:r w:rsidR="00BC3A0D">
        <w:rPr>
          <w:rFonts w:ascii="Simplified Arabic" w:eastAsia="Times New Roman" w:hAnsi="Simplified Arabic" w:cs="Simplified Arabic"/>
          <w:color w:val="000000" w:themeColor="text1"/>
          <w:kern w:val="0"/>
          <w:sz w:val="28"/>
          <w:szCs w:val="28"/>
          <w14:ligatures w14:val="none"/>
        </w:rPr>
        <w:t>.</w:t>
      </w:r>
    </w:p>
    <w:p w14:paraId="3166BB88" w14:textId="343639A2" w:rsidR="009E03A2" w:rsidRPr="00BC3A0D" w:rsidRDefault="009E03A2" w:rsidP="00BC3A0D">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32"/>
          <w:szCs w:val="32"/>
          <w:rtl/>
          <w14:ligatures w14:val="none"/>
        </w:rPr>
        <w:t>رابعاً: العلاقة بين المتغيرات – الإطار التكاملي</w:t>
      </w:r>
      <w:bookmarkEnd w:id="23"/>
    </w:p>
    <w:p w14:paraId="4D351A83"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تنطلق هذه الدراسة من فرضية نظرية مؤداها أن ممارسات إدارة المعرفة بأبعادها الأربعة تشكل سلسلة قيمة معرفية متكاملة، إذ يبدأ الاكتساب بجلب المعرفة من مصادرها، ثم يحفظها التخزين من الضياع، وتوسع المشاركة نطاق انتشارها، ويحولها التطبيق إلى ممارسات فعلية تولد قيمة مضافة. وحين تعمل هذه الأبعاد الأربعة بصورة منهجية ومتكاملة، فإنها تُمكِّن المنظمة من استخلاص الخبرات الضمنية المتراكمة لدى أفرادها وتحويلها تدريجياً إلى أصول معرفية مؤسسية راسخة، تُنتج قيمة تنظيمية مستدامة تتجاوز عمر خدمة الأفراد أنفسهم. وقد دعمت أدبيات متعددة هذا التوجه التكاملي، حيث أشارت دراسة</w:t>
      </w:r>
      <w:r w:rsidRPr="0018039E">
        <w:rPr>
          <w:rFonts w:ascii="Simplified Arabic" w:eastAsia="Times New Roman" w:hAnsi="Simplified Arabic" w:cs="Simplified Arabic"/>
          <w:color w:val="000000" w:themeColor="text1"/>
          <w:kern w:val="0"/>
          <w:sz w:val="28"/>
          <w:szCs w:val="28"/>
          <w14:ligatures w14:val="none"/>
        </w:rPr>
        <w:t xml:space="preserve"> Alfawaire </w:t>
      </w:r>
      <w:r w:rsidRPr="0018039E">
        <w:rPr>
          <w:rFonts w:ascii="Simplified Arabic" w:eastAsia="Times New Roman" w:hAnsi="Simplified Arabic" w:cs="Simplified Arabic"/>
          <w:color w:val="000000" w:themeColor="text1"/>
          <w:kern w:val="0"/>
          <w:sz w:val="28"/>
          <w:szCs w:val="28"/>
          <w:rtl/>
          <w14:ligatures w14:val="none"/>
        </w:rPr>
        <w:t>و</w:t>
      </w:r>
      <w:r w:rsidRPr="0018039E">
        <w:rPr>
          <w:rFonts w:ascii="Simplified Arabic" w:eastAsia="Times New Roman" w:hAnsi="Simplified Arabic" w:cs="Simplified Arabic"/>
          <w:color w:val="000000" w:themeColor="text1"/>
          <w:kern w:val="0"/>
          <w:sz w:val="28"/>
          <w:szCs w:val="28"/>
          <w14:ligatures w14:val="none"/>
        </w:rPr>
        <w:t xml:space="preserve">Atan (2021) </w:t>
      </w:r>
      <w:r w:rsidRPr="0018039E">
        <w:rPr>
          <w:rFonts w:ascii="Simplified Arabic" w:eastAsia="Times New Roman" w:hAnsi="Simplified Arabic" w:cs="Simplified Arabic"/>
          <w:color w:val="000000" w:themeColor="text1"/>
          <w:kern w:val="0"/>
          <w:sz w:val="28"/>
          <w:szCs w:val="28"/>
          <w:rtl/>
          <w14:ligatures w14:val="none"/>
        </w:rPr>
        <w:t>إلى أن التكامل بين إدارة الموارد البشرية الاستراتيجية وإدارة المعرفة يعزز الميزة التنافسية المستدامة بوساطة الابتكار التنظيمي، بينما أوضحت دراسة</w:t>
      </w:r>
      <w:r w:rsidRPr="0018039E">
        <w:rPr>
          <w:rFonts w:ascii="Simplified Arabic" w:eastAsia="Times New Roman" w:hAnsi="Simplified Arabic" w:cs="Simplified Arabic"/>
          <w:color w:val="000000" w:themeColor="text1"/>
          <w:kern w:val="0"/>
          <w:sz w:val="28"/>
          <w:szCs w:val="28"/>
          <w14:ligatures w14:val="none"/>
        </w:rPr>
        <w:t xml:space="preserve"> Azeem </w:t>
      </w:r>
      <w:r w:rsidRPr="0018039E">
        <w:rPr>
          <w:rFonts w:ascii="Simplified Arabic" w:eastAsia="Times New Roman" w:hAnsi="Simplified Arabic" w:cs="Simplified Arabic"/>
          <w:color w:val="000000" w:themeColor="text1"/>
          <w:kern w:val="0"/>
          <w:sz w:val="28"/>
          <w:szCs w:val="28"/>
          <w:rtl/>
          <w14:ligatures w14:val="none"/>
        </w:rPr>
        <w:t xml:space="preserve">وآخرين (2021) أن الثقافة التنظيمية الداعمة لمشاركة المعرفة والابتكار تسهم في توسيع نطاق الميزة التنافسية. كما أكدت دراسة المتولي ومصطفى </w:t>
      </w:r>
      <w:r w:rsidRPr="0018039E">
        <w:rPr>
          <w:rFonts w:ascii="Simplified Arabic" w:eastAsia="Times New Roman" w:hAnsi="Simplified Arabic" w:cs="Simplified Arabic"/>
          <w:color w:val="000000" w:themeColor="text1"/>
          <w:kern w:val="0"/>
          <w:sz w:val="28"/>
          <w:szCs w:val="28"/>
          <w14:ligatures w14:val="none"/>
        </w:rPr>
        <w:t xml:space="preserve">(2023) </w:t>
      </w:r>
      <w:r w:rsidRPr="0018039E">
        <w:rPr>
          <w:rFonts w:ascii="Simplified Arabic" w:eastAsia="Times New Roman" w:hAnsi="Simplified Arabic" w:cs="Simplified Arabic"/>
          <w:color w:val="000000" w:themeColor="text1"/>
          <w:kern w:val="0"/>
          <w:sz w:val="28"/>
          <w:szCs w:val="28"/>
          <w:rtl/>
          <w14:ligatures w14:val="none"/>
        </w:rPr>
        <w:t>أن الرشاقة التنظيمية بوصفها نتاجاً لتطبيق المعرفة تؤثر إيجاباً في تحقيق ميزة تنافسية مستدامة، فيما أبرزت دراسة</w:t>
      </w:r>
      <w:r w:rsidRPr="0018039E">
        <w:rPr>
          <w:rFonts w:ascii="Simplified Arabic" w:eastAsia="Times New Roman" w:hAnsi="Simplified Arabic" w:cs="Simplified Arabic"/>
          <w:color w:val="000000" w:themeColor="text1"/>
          <w:kern w:val="0"/>
          <w:sz w:val="28"/>
          <w:szCs w:val="28"/>
          <w14:ligatures w14:val="none"/>
        </w:rPr>
        <w:t xml:space="preserve"> Alqatan </w:t>
      </w:r>
      <w:r w:rsidRPr="0018039E">
        <w:rPr>
          <w:rFonts w:ascii="Simplified Arabic" w:eastAsia="Times New Roman" w:hAnsi="Simplified Arabic" w:cs="Simplified Arabic"/>
          <w:color w:val="000000" w:themeColor="text1"/>
          <w:kern w:val="0"/>
          <w:sz w:val="28"/>
          <w:szCs w:val="28"/>
          <w:rtl/>
          <w14:ligatures w14:val="none"/>
        </w:rPr>
        <w:t>وآخرين (2025) أن القيادة التحويلية ومشاركة المعرفة يشكلان مسارات استراتيجية فاعلة نحو الاستدامة المؤسسية. وفي ضوء هذه المنطلقات النظرية، تسعى الدراسة الحالية إلى اختبار هذه العلاقة التكاملية ميدانياً في سياق شركات القطاع الخاص بالمملكة العربية السعودية، بما يسهم في بناء إطار نظري وتطبيقي يربط بين ممارسات إدارة المعرفة وتحقيق قيمة تنظيمية مستدامة قائمة على استثمار الخبرات المتراكمة</w:t>
      </w:r>
      <w:r w:rsidRPr="0018039E">
        <w:rPr>
          <w:rFonts w:ascii="Simplified Arabic" w:eastAsia="Times New Roman" w:hAnsi="Simplified Arabic" w:cs="Simplified Arabic"/>
          <w:color w:val="000000" w:themeColor="text1"/>
          <w:kern w:val="0"/>
          <w:sz w:val="28"/>
          <w:szCs w:val="28"/>
          <w14:ligatures w14:val="none"/>
        </w:rPr>
        <w:t>.</w:t>
      </w:r>
    </w:p>
    <w:p w14:paraId="7397312E" w14:textId="7FD52CD9" w:rsidR="00664C4B" w:rsidRPr="0018039E" w:rsidRDefault="00664C4B" w:rsidP="00664C4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6"/>
      <w:bookmarkStart w:id="25" w:name="_Toc233663912"/>
      <w:bookmarkEnd w:id="19"/>
      <w:r w:rsidRPr="0018039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00601F03" w14:textId="77777777" w:rsidR="00BC3A0D" w:rsidRDefault="009E03A2"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بوصفه المنهج الأكثر ملاءمة لطبيعة الدراسة وأهدافها، حيث يتيح هذا المنهج وصف الظاهرة محل الدراسة وصفاً دقيقاً والتعبير عنها كمياً وكيفياً، والكشف عن العلاقات بين متغيراتها وتحليلها وتفسيرها للوصول إلى استنتاجات علمية مبنية على أدلة تجريبية. وسيتم توظيف هذا المنهج في جانبين متكاملين: الجانب النظري الذي سيستند إلى مراجعة الأدبيات والدراسات السابقة العربية والأجنبية ذات الصلة بممارسات إدارة المعرفة وتحويل الخبرات المتراكمة والقيمة التنظيمية المستدامة لبناء الإطار النظري والمفاهيمي للدراسة، والجانب الميداني التطبيقي الذي سيعتمد على جمع البيانات الأولية من مفردات العينة باستخدام الاستبانة كأداة رئيسية للدراسة</w:t>
      </w:r>
      <w:r w:rsidR="00BC3A0D">
        <w:rPr>
          <w:rFonts w:ascii="Simplified Arabic" w:eastAsia="Times New Roman" w:hAnsi="Simplified Arabic" w:cs="Simplified Arabic"/>
          <w:color w:val="000000" w:themeColor="text1"/>
          <w:kern w:val="0"/>
          <w:sz w:val="28"/>
          <w:szCs w:val="28"/>
          <w14:ligatures w14:val="none"/>
        </w:rPr>
        <w:t>.</w:t>
      </w:r>
    </w:p>
    <w:p w14:paraId="27E6B3CA" w14:textId="77777777" w:rsidR="00BC3A0D" w:rsidRDefault="009E03A2" w:rsidP="00BC3A0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كما سيتم استخدام الأساليب الإحصائية الوصفية والاستدلالية المناسبة لتحليل البيانات المجمعة واختبار فروض الدراسة، بما في ذلك تحليل الانحدار المتعدد لقياس أثر أبعاد ممارسات إدارة المعرفة (اكتساب </w:t>
      </w:r>
      <w:r w:rsidRPr="0018039E">
        <w:rPr>
          <w:rFonts w:ascii="Simplified Arabic" w:eastAsia="Times New Roman" w:hAnsi="Simplified Arabic" w:cs="Simplified Arabic"/>
          <w:color w:val="000000" w:themeColor="text1"/>
          <w:kern w:val="0"/>
          <w:sz w:val="28"/>
          <w:szCs w:val="28"/>
          <w:rtl/>
          <w14:ligatures w14:val="none"/>
        </w:rPr>
        <w:lastRenderedPageBreak/>
        <w:t>المعرفة، تخزين المعرفة، مشاركة المعرفة، تطبيق المعرفة) على تحويل الخبرات المتراكمة إلى قيمة تنظيمية مستدامة، وذلك باستخدام البرنامج الإحصائي</w:t>
      </w:r>
      <w:r w:rsidRPr="0018039E">
        <w:rPr>
          <w:rFonts w:ascii="Simplified Arabic" w:eastAsia="Times New Roman" w:hAnsi="Simplified Arabic" w:cs="Simplified Arabic"/>
          <w:color w:val="000000" w:themeColor="text1"/>
          <w:kern w:val="0"/>
          <w:sz w:val="28"/>
          <w:szCs w:val="28"/>
          <w14:ligatures w14:val="none"/>
        </w:rPr>
        <w:t xml:space="preserve"> SPSS</w:t>
      </w:r>
      <w:r w:rsidRPr="0018039E">
        <w:rPr>
          <w:rFonts w:ascii="Simplified Arabic" w:eastAsia="Times New Roman" w:hAnsi="Simplified Arabic" w:cs="Simplified Arabic"/>
          <w:color w:val="000000" w:themeColor="text1"/>
          <w:kern w:val="0"/>
          <w:sz w:val="28"/>
          <w:szCs w:val="28"/>
          <w:rtl/>
          <w14:ligatures w14:val="none"/>
        </w:rPr>
        <w:t>، مما سيمكّن الباحث من تقديم نتائج دقيقة وموثوقة تسهم في تحقيق أهداف الدراسة والإجابة عن تساؤلاتها</w:t>
      </w:r>
      <w:bookmarkStart w:id="26" w:name="_Toc226204124"/>
      <w:bookmarkStart w:id="27" w:name="_Toc233663913"/>
    </w:p>
    <w:p w14:paraId="27B48BDD" w14:textId="588C13B7" w:rsidR="009E03A2" w:rsidRPr="00BC3A0D" w:rsidRDefault="00664C4B" w:rsidP="00BC3A0D">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hint="cs"/>
          <w:b/>
          <w:bCs/>
          <w:color w:val="000000" w:themeColor="text1"/>
          <w:kern w:val="0"/>
          <w:sz w:val="36"/>
          <w:szCs w:val="36"/>
          <w:rtl/>
          <w14:ligatures w14:val="none"/>
        </w:rPr>
        <w:t xml:space="preserve">11.1 </w:t>
      </w:r>
      <w:r w:rsidR="009E03A2" w:rsidRPr="0018039E">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6"/>
      <w:bookmarkEnd w:id="27"/>
    </w:p>
    <w:p w14:paraId="54665AF3"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والوسطى والتنفيذية) في شركات القطاع الخاص بالمملكة العربية السعودية، وتحديداً الشركات الكبيرة والمتوسطة المسجلة لدى وزارة التجارة والعاملة في القطاعات الخدمية والصناعية والتقنية في مدن الرياض وجدة والدمام، باعتبارها المراكز الاقتصادية الرئيسية التي تحتضن النسبة الأكبر من شركات القطاع الخاص في المملكة. ووفقاً لإحصاءات الهيئة العامة للإحصاء ووزارة الموارد البشرية والتنمية الاجتماعية، يُقدّر عدد العاملين في الشركات الكبيرة والمتوسطة في هذه المدن بما يتجاوز</w:t>
      </w:r>
      <w:r w:rsidRPr="0018039E">
        <w:rPr>
          <w:rFonts w:ascii="Simplified Arabic" w:eastAsia="Times New Roman" w:hAnsi="Simplified Arabic" w:cs="Simplified Arabic"/>
          <w:color w:val="000000" w:themeColor="text1"/>
          <w:kern w:val="0"/>
          <w:sz w:val="28"/>
          <w:szCs w:val="28"/>
          <w14:ligatures w14:val="none"/>
        </w:rPr>
        <w:t xml:space="preserve"> (50,000) </w:t>
      </w:r>
      <w:r w:rsidRPr="0018039E">
        <w:rPr>
          <w:rFonts w:ascii="Simplified Arabic" w:eastAsia="Times New Roman" w:hAnsi="Simplified Arabic" w:cs="Simplified Arabic"/>
          <w:color w:val="000000" w:themeColor="text1"/>
          <w:kern w:val="0"/>
          <w:sz w:val="28"/>
          <w:szCs w:val="28"/>
          <w:rtl/>
          <w14:ligatures w14:val="none"/>
        </w:rPr>
        <w:t>موظف وموظفة في المستويات الإدارية المختلفة</w:t>
      </w:r>
      <w:r w:rsidRPr="0018039E">
        <w:rPr>
          <w:rFonts w:ascii="Simplified Arabic" w:eastAsia="Times New Roman" w:hAnsi="Simplified Arabic" w:cs="Simplified Arabic"/>
          <w:color w:val="000000" w:themeColor="text1"/>
          <w:kern w:val="0"/>
          <w:sz w:val="28"/>
          <w:szCs w:val="28"/>
          <w14:ligatures w14:val="none"/>
        </w:rPr>
        <w:t>.</w:t>
      </w:r>
    </w:p>
    <w:p w14:paraId="75BC08EC"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ونظراً لكبر حجم مجتمع الدراسة وتوزعه الجغرافي، سيتم الاعتماد على أسلوب العينة العشوائية الطبقية التناسبية لضمان تمثيل متوازن للقطاعات المختلفة (الخدمي والصناعي والتقني) وللمستويات الإدارية المتعددة. وسيتم تحديد حجم العينة باستخدام معادلة ستيفن ثامبسون</w:t>
      </w:r>
      <w:r w:rsidRPr="0018039E">
        <w:rPr>
          <w:rFonts w:ascii="Simplified Arabic" w:eastAsia="Times New Roman" w:hAnsi="Simplified Arabic" w:cs="Simplified Arabic"/>
          <w:color w:val="000000" w:themeColor="text1"/>
          <w:kern w:val="0"/>
          <w:sz w:val="28"/>
          <w:szCs w:val="28"/>
          <w14:ligatures w14:val="none"/>
        </w:rPr>
        <w:t xml:space="preserve"> (Steven Thompson) </w:t>
      </w:r>
      <w:r w:rsidRPr="0018039E">
        <w:rPr>
          <w:rFonts w:ascii="Simplified Arabic" w:eastAsia="Times New Roman" w:hAnsi="Simplified Arabic" w:cs="Simplified Arabic"/>
          <w:color w:val="000000" w:themeColor="text1"/>
          <w:kern w:val="0"/>
          <w:sz w:val="28"/>
          <w:szCs w:val="28"/>
          <w:rtl/>
          <w14:ligatures w14:val="none"/>
        </w:rPr>
        <w:t>للمجتمعات الكبيرة عند مستوى ثقة</w:t>
      </w:r>
      <w:r w:rsidRPr="0018039E">
        <w:rPr>
          <w:rFonts w:ascii="Simplified Arabic" w:eastAsia="Times New Roman" w:hAnsi="Simplified Arabic" w:cs="Simplified Arabic"/>
          <w:color w:val="000000" w:themeColor="text1"/>
          <w:kern w:val="0"/>
          <w:sz w:val="28"/>
          <w:szCs w:val="28"/>
          <w14:ligatures w14:val="none"/>
        </w:rPr>
        <w:t xml:space="preserve"> (95%) </w:t>
      </w:r>
      <w:r w:rsidRPr="0018039E">
        <w:rPr>
          <w:rFonts w:ascii="Simplified Arabic" w:eastAsia="Times New Roman" w:hAnsi="Simplified Arabic" w:cs="Simplified Arabic"/>
          <w:color w:val="000000" w:themeColor="text1"/>
          <w:kern w:val="0"/>
          <w:sz w:val="28"/>
          <w:szCs w:val="28"/>
          <w:rtl/>
          <w14:ligatures w14:val="none"/>
        </w:rPr>
        <w:t>وهامش خطأ (5%)، حيث سيبلغ الحد الأدنى المطلوب للعينة (384) مفردة. وسعياً لتحقيق نسبة استرداد مرتفعة وتعويض الاستبانات غير المكتملة أو غير الصالحة للتحليل، سيتم توزيع (450) استبانة على العاملين في الشركات المبحوثة، مع استهداف الحصول على (384) استبانة صالحة للتحليل الإحصائي كحد أدنى</w:t>
      </w:r>
      <w:r w:rsidRPr="0018039E">
        <w:rPr>
          <w:rFonts w:ascii="Simplified Arabic" w:eastAsia="Times New Roman" w:hAnsi="Simplified Arabic" w:cs="Simplified Arabic"/>
          <w:color w:val="000000" w:themeColor="text1"/>
          <w:kern w:val="0"/>
          <w:sz w:val="28"/>
          <w:szCs w:val="28"/>
          <w14:ligatures w14:val="none"/>
        </w:rPr>
        <w:t>.</w:t>
      </w:r>
    </w:p>
    <w:p w14:paraId="6088C30F" w14:textId="2C5CF04C" w:rsidR="009E03A2" w:rsidRPr="0018039E" w:rsidRDefault="00664C4B" w:rsidP="00664C4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6204125"/>
      <w:bookmarkStart w:id="29" w:name="_Toc233663914"/>
      <w:r w:rsidRPr="0018039E">
        <w:rPr>
          <w:rFonts w:ascii="Simplified Arabic" w:eastAsia="Times New Roman" w:hAnsi="Simplified Arabic" w:cs="Simplified Arabic" w:hint="cs"/>
          <w:b/>
          <w:bCs/>
          <w:color w:val="000000" w:themeColor="text1"/>
          <w:kern w:val="0"/>
          <w:sz w:val="36"/>
          <w:szCs w:val="36"/>
          <w:rtl/>
          <w14:ligatures w14:val="none"/>
        </w:rPr>
        <w:t xml:space="preserve">12.1 </w:t>
      </w:r>
      <w:r w:rsidR="009E03A2" w:rsidRPr="0018039E">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8"/>
      <w:bookmarkEnd w:id="29"/>
    </w:p>
    <w:p w14:paraId="79AFFCF3" w14:textId="77777777" w:rsidR="009E03A2" w:rsidRPr="0018039E" w:rsidRDefault="009E03A2"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18039E">
        <w:rPr>
          <w:rFonts w:ascii="Simplified Arabic" w:eastAsia="Times New Roman" w:hAnsi="Simplified Arabic" w:cs="Simplified Arabic"/>
          <w:b/>
          <w:bCs/>
          <w:color w:val="000000" w:themeColor="text1"/>
          <w:kern w:val="0"/>
          <w:sz w:val="28"/>
          <w:szCs w:val="28"/>
          <w14:ligatures w14:val="none"/>
        </w:rPr>
        <w:t>:</w:t>
      </w:r>
    </w:p>
    <w:p w14:paraId="6F87E2B2" w14:textId="77777777" w:rsidR="009E03A2" w:rsidRPr="0018039E" w:rsidRDefault="009E03A2" w:rsidP="00664C4B">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المصادر الثانوية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 xml:space="preserve">سيتم الاعتماد على الكتب والمراجع العلمية المتخصصة في إدارة المعرفة والاستدامة التنظيمية، والدوريات والمجلات العلمية المحكمة العربية والأجنبية، والرسائل الجامعية (الماجستير والدكتوراه)، والتقارير والإحصاءات الرسمية الصادرة عن الجهات الحكومية السعودية ذات الصلة، </w:t>
      </w:r>
      <w:r w:rsidRPr="0018039E">
        <w:rPr>
          <w:rFonts w:ascii="Simplified Arabic" w:eastAsia="Times New Roman" w:hAnsi="Simplified Arabic" w:cs="Simplified Arabic"/>
          <w:color w:val="000000" w:themeColor="text1"/>
          <w:kern w:val="0"/>
          <w:sz w:val="28"/>
          <w:szCs w:val="28"/>
          <w:rtl/>
          <w14:ligatures w14:val="none"/>
        </w:rPr>
        <w:lastRenderedPageBreak/>
        <w:t>وقواعد البيانات الإلكترونية مثل</w:t>
      </w:r>
      <w:r w:rsidRPr="0018039E">
        <w:rPr>
          <w:rFonts w:ascii="Simplified Arabic" w:eastAsia="Times New Roman" w:hAnsi="Simplified Arabic" w:cs="Simplified Arabic"/>
          <w:color w:val="000000" w:themeColor="text1"/>
          <w:kern w:val="0"/>
          <w:sz w:val="28"/>
          <w:szCs w:val="28"/>
          <w14:ligatures w14:val="none"/>
        </w:rPr>
        <w:t xml:space="preserve"> (Scopus, Web of Science, Google Scholar, </w:t>
      </w:r>
      <w:r w:rsidRPr="0018039E">
        <w:rPr>
          <w:rFonts w:ascii="Simplified Arabic" w:eastAsia="Times New Roman" w:hAnsi="Simplified Arabic" w:cs="Simplified Arabic"/>
          <w:color w:val="000000" w:themeColor="text1"/>
          <w:kern w:val="0"/>
          <w:sz w:val="28"/>
          <w:szCs w:val="28"/>
          <w:rtl/>
          <w14:ligatures w14:val="none"/>
        </w:rPr>
        <w:t>دار المنظومة</w:t>
      </w:r>
      <w:r w:rsidRPr="0018039E">
        <w:rPr>
          <w:rFonts w:ascii="Simplified Arabic" w:eastAsia="Times New Roman" w:hAnsi="Simplified Arabic" w:cs="Simplified Arabic"/>
          <w:color w:val="000000" w:themeColor="text1"/>
          <w:kern w:val="0"/>
          <w:sz w:val="28"/>
          <w:szCs w:val="28"/>
          <w14:ligatures w14:val="none"/>
        </w:rPr>
        <w:t>)</w:t>
      </w:r>
      <w:r w:rsidRPr="0018039E">
        <w:rPr>
          <w:rFonts w:ascii="Simplified Arabic" w:eastAsia="Times New Roman" w:hAnsi="Simplified Arabic" w:cs="Simplified Arabic"/>
          <w:color w:val="000000" w:themeColor="text1"/>
          <w:kern w:val="0"/>
          <w:sz w:val="28"/>
          <w:szCs w:val="28"/>
          <w:rtl/>
          <w14:ligatures w14:val="none"/>
        </w:rPr>
        <w:t>، وذلك بهدف بناء الإطار النظري للدراسة وتحديد الفجوة البحثية وصياغة فروض الدراسة</w:t>
      </w:r>
      <w:r w:rsidRPr="0018039E">
        <w:rPr>
          <w:rFonts w:ascii="Simplified Arabic" w:eastAsia="Times New Roman" w:hAnsi="Simplified Arabic" w:cs="Simplified Arabic"/>
          <w:color w:val="000000" w:themeColor="text1"/>
          <w:kern w:val="0"/>
          <w:sz w:val="28"/>
          <w:szCs w:val="28"/>
          <w14:ligatures w14:val="none"/>
        </w:rPr>
        <w:t>.</w:t>
      </w:r>
    </w:p>
    <w:p w14:paraId="4B10C092" w14:textId="77777777" w:rsidR="009E03A2" w:rsidRPr="0018039E" w:rsidRDefault="009E03A2" w:rsidP="00664C4B">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المصادر الأولية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سيتم جمع البيانات الأولية من خلال الاستبانة المهيكلة التي سيتم تصميمها وتطويرها خصيصاً لأغراض هذه الدراسة، والتي ستُوزّع إلكترونياً على أفراد عينة الدراسة عبر المنصات الرقمية المعتمدة</w:t>
      </w:r>
      <w:r w:rsidRPr="0018039E">
        <w:rPr>
          <w:rFonts w:ascii="Simplified Arabic" w:eastAsia="Times New Roman" w:hAnsi="Simplified Arabic" w:cs="Simplified Arabic"/>
          <w:color w:val="000000" w:themeColor="text1"/>
          <w:kern w:val="0"/>
          <w:sz w:val="28"/>
          <w:szCs w:val="28"/>
          <w14:ligatures w14:val="none"/>
        </w:rPr>
        <w:t>.</w:t>
      </w:r>
    </w:p>
    <w:p w14:paraId="2F5CB83C" w14:textId="4962965C" w:rsidR="009E03A2" w:rsidRPr="0018039E" w:rsidRDefault="00664C4B" w:rsidP="00664C4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6204126"/>
      <w:bookmarkStart w:id="31" w:name="_Toc233663915"/>
      <w:r w:rsidRPr="0018039E">
        <w:rPr>
          <w:rFonts w:ascii="Simplified Arabic" w:eastAsia="Times New Roman" w:hAnsi="Simplified Arabic" w:cs="Simplified Arabic" w:hint="cs"/>
          <w:b/>
          <w:bCs/>
          <w:color w:val="000000" w:themeColor="text1"/>
          <w:kern w:val="0"/>
          <w:sz w:val="36"/>
          <w:szCs w:val="36"/>
          <w:rtl/>
          <w14:ligatures w14:val="none"/>
        </w:rPr>
        <w:t xml:space="preserve">13.1 </w:t>
      </w:r>
      <w:r w:rsidR="009E03A2" w:rsidRPr="0018039E">
        <w:rPr>
          <w:rFonts w:ascii="Simplified Arabic" w:eastAsia="Times New Roman" w:hAnsi="Simplified Arabic" w:cs="Simplified Arabic"/>
          <w:b/>
          <w:bCs/>
          <w:color w:val="000000" w:themeColor="text1"/>
          <w:kern w:val="0"/>
          <w:sz w:val="36"/>
          <w:szCs w:val="36"/>
          <w:rtl/>
          <w14:ligatures w14:val="none"/>
        </w:rPr>
        <w:t>أداة الدراسة</w:t>
      </w:r>
      <w:bookmarkEnd w:id="30"/>
      <w:bookmarkEnd w:id="31"/>
    </w:p>
    <w:p w14:paraId="1314A6CC"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سيتم تصميم استبانة مهيكلة كأداة رئيسية لجمع البيانات الأولية، وستتكون من ثلاثة أقسام رئيسية على النحو التالي</w:t>
      </w:r>
      <w:r w:rsidRPr="0018039E">
        <w:rPr>
          <w:rFonts w:ascii="Simplified Arabic" w:eastAsia="Times New Roman" w:hAnsi="Simplified Arabic" w:cs="Simplified Arabic"/>
          <w:b/>
          <w:bCs/>
          <w:color w:val="000000" w:themeColor="text1"/>
          <w:kern w:val="0"/>
          <w:sz w:val="28"/>
          <w:szCs w:val="28"/>
          <w14:ligatures w14:val="none"/>
        </w:rPr>
        <w:t>:</w:t>
      </w:r>
    </w:p>
    <w:p w14:paraId="1A4FA126"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القسم الأول</w:t>
      </w:r>
      <w:r w:rsidRPr="0018039E">
        <w:rPr>
          <w:rFonts w:ascii="Simplified Arabic" w:eastAsia="Times New Roman" w:hAnsi="Simplified Arabic" w:cs="Simplified Arabic"/>
          <w:color w:val="000000" w:themeColor="text1"/>
          <w:kern w:val="0"/>
          <w:sz w:val="28"/>
          <w:szCs w:val="28"/>
          <w:rtl/>
          <w14:ligatures w14:val="none"/>
        </w:rPr>
        <w:t>: البيانات الديموغرافية، ويشمل (4) فقرات تتعلق بالخصائص الشخصية والوظيفية لأفراد العينة وهي: الجنس، المؤهل العلمي، سنوات الخبرة، والمستوى الإداري</w:t>
      </w:r>
      <w:r w:rsidRPr="0018039E">
        <w:rPr>
          <w:rFonts w:ascii="Simplified Arabic" w:eastAsia="Times New Roman" w:hAnsi="Simplified Arabic" w:cs="Simplified Arabic"/>
          <w:color w:val="000000" w:themeColor="text1"/>
          <w:kern w:val="0"/>
          <w:sz w:val="28"/>
          <w:szCs w:val="28"/>
          <w14:ligatures w14:val="none"/>
        </w:rPr>
        <w:t>.</w:t>
      </w:r>
    </w:p>
    <w:p w14:paraId="7BE5FBC1"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القسم الثاني</w:t>
      </w:r>
      <w:r w:rsidRPr="0018039E">
        <w:rPr>
          <w:rFonts w:ascii="Simplified Arabic" w:eastAsia="Times New Roman" w:hAnsi="Simplified Arabic" w:cs="Simplified Arabic"/>
          <w:color w:val="000000" w:themeColor="text1"/>
          <w:kern w:val="0"/>
          <w:sz w:val="28"/>
          <w:szCs w:val="28"/>
          <w:rtl/>
          <w14:ligatures w14:val="none"/>
        </w:rPr>
        <w:t>: المتغير المستقل (ممارسات إدارة المعرفة)، ويتكون من (4) أبعاد تشمل (16) فقرة موزعة على النحو التالي: بُعد اكتساب المعرفة ويضم (4) فقرات، وبُعد تخزين المعرفة ويضم (4) فقرات، وبُعد مشاركة المعرفة ويضم (4) فقرات، وبُعد تطبيق المعرفة ويضم (4) فقرات</w:t>
      </w:r>
      <w:r w:rsidRPr="0018039E">
        <w:rPr>
          <w:rFonts w:ascii="Simplified Arabic" w:eastAsia="Times New Roman" w:hAnsi="Simplified Arabic" w:cs="Simplified Arabic"/>
          <w:color w:val="000000" w:themeColor="text1"/>
          <w:kern w:val="0"/>
          <w:sz w:val="28"/>
          <w:szCs w:val="28"/>
          <w14:ligatures w14:val="none"/>
        </w:rPr>
        <w:t>.</w:t>
      </w:r>
    </w:p>
    <w:p w14:paraId="40F809DC"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القسم</w:t>
      </w:r>
      <w:r w:rsidRPr="0018039E">
        <w:rPr>
          <w:rFonts w:ascii="Simplified Arabic" w:eastAsia="Times New Roman" w:hAnsi="Simplified Arabic" w:cs="Simplified Arabic"/>
          <w:color w:val="000000" w:themeColor="text1"/>
          <w:kern w:val="0"/>
          <w:sz w:val="28"/>
          <w:szCs w:val="28"/>
          <w:rtl/>
          <w14:ligatures w14:val="none"/>
        </w:rPr>
        <w:t xml:space="preserve"> </w:t>
      </w:r>
      <w:r w:rsidRPr="0018039E">
        <w:rPr>
          <w:rFonts w:ascii="Simplified Arabic" w:eastAsia="Times New Roman" w:hAnsi="Simplified Arabic" w:cs="Simplified Arabic"/>
          <w:b/>
          <w:bCs/>
          <w:color w:val="000000" w:themeColor="text1"/>
          <w:kern w:val="0"/>
          <w:sz w:val="28"/>
          <w:szCs w:val="28"/>
          <w:rtl/>
          <w14:ligatures w14:val="none"/>
        </w:rPr>
        <w:t>الثالث</w:t>
      </w:r>
      <w:r w:rsidRPr="0018039E">
        <w:rPr>
          <w:rFonts w:ascii="Simplified Arabic" w:eastAsia="Times New Roman" w:hAnsi="Simplified Arabic" w:cs="Simplified Arabic"/>
          <w:color w:val="000000" w:themeColor="text1"/>
          <w:kern w:val="0"/>
          <w:sz w:val="28"/>
          <w:szCs w:val="28"/>
          <w:rtl/>
          <w14:ligatures w14:val="none"/>
        </w:rPr>
        <w:t>: المتغير التابع (تحويل الخبرات المتراكمة إلى قيمة تنظيمية مستدامة)، وهو محور أحادي البُعد يتكون من (10) فقرات تقيس مدى قدرة المنظمة على تحويل الخبرات والمعارف المتراكمة لدى العاملين إلى أصول تنظيمية مستدامة تسهم في تحقيق القيمة المؤسسية على المدى الطويل</w:t>
      </w:r>
      <w:r w:rsidRPr="0018039E">
        <w:rPr>
          <w:rFonts w:ascii="Simplified Arabic" w:eastAsia="Times New Roman" w:hAnsi="Simplified Arabic" w:cs="Simplified Arabic"/>
          <w:color w:val="000000" w:themeColor="text1"/>
          <w:kern w:val="0"/>
          <w:sz w:val="28"/>
          <w:szCs w:val="28"/>
          <w14:ligatures w14:val="none"/>
        </w:rPr>
        <w:t>.</w:t>
      </w:r>
    </w:p>
    <w:p w14:paraId="069F0262"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وبذلك سيبلغ إجمالي فقرات الاستبانة (30) فقرة (باستثناء البيانات الديموغرافية)، وسيتم قياس جميع الفقرات باستخدام مقياس ليكرت الخماسي المتدرج من (1= غير موافق بشدة) إلى (5= موافق بشدة)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وسيتم التحقق من صدق الأداة وثباتها من خلال صدق المحكمين بعرض الاستبانة على مجموعة من الأساتذة المتخصصين، وصدق الاتساق الداخلي باستخدام معامل ارتباط بيرسون، واختبار الثبات باستخدام معامل ألفا كرونباخ</w:t>
      </w:r>
      <w:r w:rsidRPr="0018039E">
        <w:rPr>
          <w:rFonts w:ascii="Simplified Arabic" w:eastAsia="Times New Roman" w:hAnsi="Simplified Arabic" w:cs="Simplified Arabic"/>
          <w:color w:val="000000" w:themeColor="text1"/>
          <w:kern w:val="0"/>
          <w:sz w:val="28"/>
          <w:szCs w:val="28"/>
          <w14:ligatures w14:val="none"/>
        </w:rPr>
        <w:t>.</w:t>
      </w:r>
    </w:p>
    <w:p w14:paraId="1C37E0B9" w14:textId="24C31E85" w:rsidR="009E03A2" w:rsidRPr="0018039E" w:rsidRDefault="00664C4B" w:rsidP="00664C4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6204127"/>
      <w:bookmarkStart w:id="33" w:name="_Toc233663916"/>
      <w:r w:rsidRPr="0018039E">
        <w:rPr>
          <w:rFonts w:ascii="Simplified Arabic" w:eastAsia="Times New Roman" w:hAnsi="Simplified Arabic" w:cs="Simplified Arabic" w:hint="cs"/>
          <w:b/>
          <w:bCs/>
          <w:color w:val="000000" w:themeColor="text1"/>
          <w:kern w:val="0"/>
          <w:sz w:val="36"/>
          <w:szCs w:val="36"/>
          <w:rtl/>
          <w14:ligatures w14:val="none"/>
        </w:rPr>
        <w:t xml:space="preserve">14.1 </w:t>
      </w:r>
      <w:r w:rsidR="009E03A2" w:rsidRPr="0018039E">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2"/>
      <w:bookmarkEnd w:id="33"/>
    </w:p>
    <w:p w14:paraId="26B4CE42" w14:textId="77777777" w:rsidR="009E03A2" w:rsidRPr="0018039E" w:rsidRDefault="009E03A2"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سيتم تحليل بيانات الدراسة باستخدام البرنامج الإحصائي للعلوم الاجتماعية</w:t>
      </w:r>
      <w:r w:rsidRPr="0018039E">
        <w:rPr>
          <w:rFonts w:ascii="Simplified Arabic" w:eastAsia="Times New Roman" w:hAnsi="Simplified Arabic" w:cs="Simplified Arabic"/>
          <w:color w:val="000000" w:themeColor="text1"/>
          <w:kern w:val="0"/>
          <w:sz w:val="28"/>
          <w:szCs w:val="28"/>
          <w14:ligatures w14:val="none"/>
        </w:rPr>
        <w:t xml:space="preserve"> (SPSS V.28)</w:t>
      </w:r>
      <w:r w:rsidRPr="0018039E">
        <w:rPr>
          <w:rFonts w:ascii="Simplified Arabic" w:eastAsia="Times New Roman" w:hAnsi="Simplified Arabic" w:cs="Simplified Arabic"/>
          <w:color w:val="000000" w:themeColor="text1"/>
          <w:kern w:val="0"/>
          <w:sz w:val="28"/>
          <w:szCs w:val="28"/>
          <w:rtl/>
          <w14:ligatures w14:val="none"/>
        </w:rPr>
        <w:t>، وسيتم توظيف مجموعة من الأساليب الإحصائية الوصفية والاستدلالية على النحو التالي</w:t>
      </w:r>
      <w:r w:rsidRPr="0018039E">
        <w:rPr>
          <w:rFonts w:ascii="Simplified Arabic" w:eastAsia="Times New Roman" w:hAnsi="Simplified Arabic" w:cs="Simplified Arabic"/>
          <w:color w:val="000000" w:themeColor="text1"/>
          <w:kern w:val="0"/>
          <w:sz w:val="28"/>
          <w:szCs w:val="28"/>
          <w14:ligatures w14:val="none"/>
        </w:rPr>
        <w:t>:</w:t>
      </w:r>
    </w:p>
    <w:p w14:paraId="01598489" w14:textId="77777777" w:rsidR="009E03A2" w:rsidRPr="0018039E" w:rsidRDefault="009E03A2" w:rsidP="00664C4B">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الأساليب الوصفية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وترتيبها وفقاً لأهميتها النسبية</w:t>
      </w:r>
      <w:r w:rsidRPr="0018039E">
        <w:rPr>
          <w:rFonts w:ascii="Simplified Arabic" w:eastAsia="Times New Roman" w:hAnsi="Simplified Arabic" w:cs="Simplified Arabic"/>
          <w:color w:val="000000" w:themeColor="text1"/>
          <w:kern w:val="0"/>
          <w:sz w:val="28"/>
          <w:szCs w:val="28"/>
          <w14:ligatures w14:val="none"/>
        </w:rPr>
        <w:t>.</w:t>
      </w:r>
    </w:p>
    <w:p w14:paraId="623E24FA" w14:textId="77777777" w:rsidR="009E03A2" w:rsidRPr="0018039E" w:rsidRDefault="009E03A2" w:rsidP="00664C4B">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أساليب التحقق من جودة الأداة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معامل ارتباط بيرسون</w:t>
      </w:r>
      <w:r w:rsidRPr="0018039E">
        <w:rPr>
          <w:rFonts w:ascii="Simplified Arabic" w:eastAsia="Times New Roman" w:hAnsi="Simplified Arabic" w:cs="Simplified Arabic"/>
          <w:color w:val="000000" w:themeColor="text1"/>
          <w:kern w:val="0"/>
          <w:sz w:val="28"/>
          <w:szCs w:val="28"/>
          <w14:ligatures w14:val="none"/>
        </w:rPr>
        <w:t xml:space="preserve"> (Pearson Correlation) </w:t>
      </w:r>
      <w:r w:rsidRPr="0018039E">
        <w:rPr>
          <w:rFonts w:ascii="Simplified Arabic" w:eastAsia="Times New Roman" w:hAnsi="Simplified Arabic" w:cs="Simplified Arabic"/>
          <w:color w:val="000000" w:themeColor="text1"/>
          <w:kern w:val="0"/>
          <w:sz w:val="28"/>
          <w:szCs w:val="28"/>
          <w:rtl/>
          <w14:ligatures w14:val="none"/>
        </w:rPr>
        <w:t>لقياس صدق الاتساق الداخلي للاستبانة، ومعامل ألفا كرونباخ</w:t>
      </w:r>
      <w:r w:rsidRPr="0018039E">
        <w:rPr>
          <w:rFonts w:ascii="Simplified Arabic" w:eastAsia="Times New Roman" w:hAnsi="Simplified Arabic" w:cs="Simplified Arabic"/>
          <w:color w:val="000000" w:themeColor="text1"/>
          <w:kern w:val="0"/>
          <w:sz w:val="28"/>
          <w:szCs w:val="28"/>
          <w14:ligatures w14:val="none"/>
        </w:rPr>
        <w:t xml:space="preserve"> (Cronbach's Alpha) </w:t>
      </w:r>
      <w:r w:rsidRPr="0018039E">
        <w:rPr>
          <w:rFonts w:ascii="Simplified Arabic" w:eastAsia="Times New Roman" w:hAnsi="Simplified Arabic" w:cs="Simplified Arabic"/>
          <w:color w:val="000000" w:themeColor="text1"/>
          <w:kern w:val="0"/>
          <w:sz w:val="28"/>
          <w:szCs w:val="28"/>
          <w:rtl/>
          <w14:ligatures w14:val="none"/>
        </w:rPr>
        <w:t>لقياس ثبات أداة الدراسة</w:t>
      </w:r>
      <w:r w:rsidRPr="0018039E">
        <w:rPr>
          <w:rFonts w:ascii="Simplified Arabic" w:eastAsia="Times New Roman" w:hAnsi="Simplified Arabic" w:cs="Simplified Arabic"/>
          <w:color w:val="000000" w:themeColor="text1"/>
          <w:kern w:val="0"/>
          <w:sz w:val="28"/>
          <w:szCs w:val="28"/>
          <w14:ligatures w14:val="none"/>
        </w:rPr>
        <w:t>.</w:t>
      </w:r>
    </w:p>
    <w:p w14:paraId="051D8748" w14:textId="77777777" w:rsidR="009E03A2" w:rsidRPr="0018039E" w:rsidRDefault="009E03A2" w:rsidP="00664C4B">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الأساليب الاستدلالية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اختبار التوزيع الطبيعي</w:t>
      </w:r>
      <w:r w:rsidRPr="0018039E">
        <w:rPr>
          <w:rFonts w:ascii="Simplified Arabic" w:eastAsia="Times New Roman" w:hAnsi="Simplified Arabic" w:cs="Simplified Arabic"/>
          <w:color w:val="000000" w:themeColor="text1"/>
          <w:kern w:val="0"/>
          <w:sz w:val="28"/>
          <w:szCs w:val="28"/>
          <w14:ligatures w14:val="none"/>
        </w:rPr>
        <w:t xml:space="preserve"> (Kolmogorov-Smirnov) </w:t>
      </w:r>
      <w:r w:rsidRPr="0018039E">
        <w:rPr>
          <w:rFonts w:ascii="Simplified Arabic" w:eastAsia="Times New Roman" w:hAnsi="Simplified Arabic" w:cs="Simplified Arabic"/>
          <w:color w:val="000000" w:themeColor="text1"/>
          <w:kern w:val="0"/>
          <w:sz w:val="28"/>
          <w:szCs w:val="28"/>
          <w:rtl/>
          <w14:ligatures w14:val="none"/>
        </w:rPr>
        <w:t>للتحقق من اعتدالية توزيع البيانات، ومعامل تضخم التباين</w:t>
      </w:r>
      <w:r w:rsidRPr="0018039E">
        <w:rPr>
          <w:rFonts w:ascii="Simplified Arabic" w:eastAsia="Times New Roman" w:hAnsi="Simplified Arabic" w:cs="Simplified Arabic"/>
          <w:color w:val="000000" w:themeColor="text1"/>
          <w:kern w:val="0"/>
          <w:sz w:val="28"/>
          <w:szCs w:val="28"/>
          <w14:ligatures w14:val="none"/>
        </w:rPr>
        <w:t xml:space="preserve"> (VIF) </w:t>
      </w:r>
      <w:r w:rsidRPr="0018039E">
        <w:rPr>
          <w:rFonts w:ascii="Simplified Arabic" w:eastAsia="Times New Roman" w:hAnsi="Simplified Arabic" w:cs="Simplified Arabic"/>
          <w:color w:val="000000" w:themeColor="text1"/>
          <w:kern w:val="0"/>
          <w:sz w:val="28"/>
          <w:szCs w:val="28"/>
          <w:rtl/>
          <w14:ligatures w14:val="none"/>
        </w:rPr>
        <w:t xml:space="preserve">واختبار التباين المسموح به </w:t>
      </w:r>
      <w:r w:rsidRPr="0018039E">
        <w:rPr>
          <w:rFonts w:ascii="Simplified Arabic" w:eastAsia="Times New Roman" w:hAnsi="Simplified Arabic" w:cs="Simplified Arabic"/>
          <w:color w:val="000000" w:themeColor="text1"/>
          <w:kern w:val="0"/>
          <w:sz w:val="28"/>
          <w:szCs w:val="28"/>
          <w14:ligatures w14:val="none"/>
        </w:rPr>
        <w:t xml:space="preserve">(Tolerance) </w:t>
      </w:r>
      <w:r w:rsidRPr="0018039E">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 وتحليل الانحدار البسيط</w:t>
      </w:r>
      <w:r w:rsidRPr="0018039E">
        <w:rPr>
          <w:rFonts w:ascii="Simplified Arabic" w:eastAsia="Times New Roman" w:hAnsi="Simplified Arabic" w:cs="Simplified Arabic"/>
          <w:color w:val="000000" w:themeColor="text1"/>
          <w:kern w:val="0"/>
          <w:sz w:val="28"/>
          <w:szCs w:val="28"/>
          <w14:ligatures w14:val="none"/>
        </w:rPr>
        <w:t xml:space="preserve"> (Simple Regression) </w:t>
      </w:r>
      <w:r w:rsidRPr="0018039E">
        <w:rPr>
          <w:rFonts w:ascii="Simplified Arabic" w:eastAsia="Times New Roman" w:hAnsi="Simplified Arabic" w:cs="Simplified Arabic"/>
          <w:color w:val="000000" w:themeColor="text1"/>
          <w:kern w:val="0"/>
          <w:sz w:val="28"/>
          <w:szCs w:val="28"/>
          <w:rtl/>
          <w14:ligatures w14:val="none"/>
        </w:rPr>
        <w:t>لاختبار أثر كل بُعد من أبعاد ممارسات إدارة المعرفة على المتغير التابع بشكل منفرد، وتحليل الانحدار المتعدد</w:t>
      </w:r>
      <w:r w:rsidRPr="0018039E">
        <w:rPr>
          <w:rFonts w:ascii="Simplified Arabic" w:eastAsia="Times New Roman" w:hAnsi="Simplified Arabic" w:cs="Simplified Arabic"/>
          <w:color w:val="000000" w:themeColor="text1"/>
          <w:kern w:val="0"/>
          <w:sz w:val="28"/>
          <w:szCs w:val="28"/>
          <w14:ligatures w14:val="none"/>
        </w:rPr>
        <w:t xml:space="preserve"> (Multiple Regression) </w:t>
      </w:r>
      <w:r w:rsidRPr="0018039E">
        <w:rPr>
          <w:rFonts w:ascii="Simplified Arabic" w:eastAsia="Times New Roman" w:hAnsi="Simplified Arabic" w:cs="Simplified Arabic"/>
          <w:color w:val="000000" w:themeColor="text1"/>
          <w:kern w:val="0"/>
          <w:sz w:val="28"/>
          <w:szCs w:val="28"/>
          <w:rtl/>
          <w14:ligatures w14:val="none"/>
        </w:rPr>
        <w:t>لاختبار الأثر الكلي لممارسات إدارة المعرفة مجتمعة على تحويل الخبرات المتراكمة إلى قيمة تنظيمية مستدامة، واختبار</w:t>
      </w:r>
      <w:r w:rsidRPr="0018039E">
        <w:rPr>
          <w:rFonts w:ascii="Simplified Arabic" w:eastAsia="Times New Roman" w:hAnsi="Simplified Arabic" w:cs="Simplified Arabic"/>
          <w:color w:val="000000" w:themeColor="text1"/>
          <w:kern w:val="0"/>
          <w:sz w:val="28"/>
          <w:szCs w:val="28"/>
          <w14:ligatures w14:val="none"/>
        </w:rPr>
        <w:t xml:space="preserve"> (T-Test) </w:t>
      </w:r>
      <w:r w:rsidRPr="0018039E">
        <w:rPr>
          <w:rFonts w:ascii="Simplified Arabic" w:eastAsia="Times New Roman" w:hAnsi="Simplified Arabic" w:cs="Simplified Arabic"/>
          <w:color w:val="000000" w:themeColor="text1"/>
          <w:kern w:val="0"/>
          <w:sz w:val="28"/>
          <w:szCs w:val="28"/>
          <w:rtl/>
          <w14:ligatures w14:val="none"/>
        </w:rPr>
        <w:t>للعينات المستقلة للكشف عن الفروق في الاستجابات وفقاً لمتغير الجنس، وتحليل التباين الأحادي</w:t>
      </w:r>
      <w:r w:rsidRPr="0018039E">
        <w:rPr>
          <w:rFonts w:ascii="Simplified Arabic" w:eastAsia="Times New Roman" w:hAnsi="Simplified Arabic" w:cs="Simplified Arabic"/>
          <w:color w:val="000000" w:themeColor="text1"/>
          <w:kern w:val="0"/>
          <w:sz w:val="28"/>
          <w:szCs w:val="28"/>
          <w14:ligatures w14:val="none"/>
        </w:rPr>
        <w:t xml:space="preserve"> (One-Way ANOVA) </w:t>
      </w:r>
      <w:r w:rsidRPr="0018039E">
        <w:rPr>
          <w:rFonts w:ascii="Simplified Arabic" w:eastAsia="Times New Roman" w:hAnsi="Simplified Arabic" w:cs="Simplified Arabic"/>
          <w:color w:val="000000" w:themeColor="text1"/>
          <w:kern w:val="0"/>
          <w:sz w:val="28"/>
          <w:szCs w:val="28"/>
          <w:rtl/>
          <w14:ligatures w14:val="none"/>
        </w:rPr>
        <w:t xml:space="preserve">للكشف عن الفروق وفقاً للمتغيرات الديموغرافية متعددة الفئات (المؤهل العلمي، سنوات الخبرة، المستوى الإداري)، واختبار المقارنات البعدية </w:t>
      </w:r>
      <w:r w:rsidRPr="0018039E">
        <w:rPr>
          <w:rFonts w:ascii="Simplified Arabic" w:eastAsia="Times New Roman" w:hAnsi="Simplified Arabic" w:cs="Simplified Arabic"/>
          <w:color w:val="000000" w:themeColor="text1"/>
          <w:kern w:val="0"/>
          <w:sz w:val="28"/>
          <w:szCs w:val="28"/>
          <w14:ligatures w14:val="none"/>
        </w:rPr>
        <w:t xml:space="preserve">(Scheffe / LSD) </w:t>
      </w:r>
      <w:r w:rsidRPr="0018039E">
        <w:rPr>
          <w:rFonts w:ascii="Simplified Arabic" w:eastAsia="Times New Roman" w:hAnsi="Simplified Arabic" w:cs="Simplified Arabic"/>
          <w:color w:val="000000" w:themeColor="text1"/>
          <w:kern w:val="0"/>
          <w:sz w:val="28"/>
          <w:szCs w:val="28"/>
          <w:rtl/>
          <w14:ligatures w14:val="none"/>
        </w:rPr>
        <w:t>لتحديد اتجاه الفروق ومصدرها حال وجودها، وتحليل الانحدار التدريجي</w:t>
      </w:r>
      <w:r w:rsidRPr="0018039E">
        <w:rPr>
          <w:rFonts w:ascii="Simplified Arabic" w:eastAsia="Times New Roman" w:hAnsi="Simplified Arabic" w:cs="Simplified Arabic"/>
          <w:color w:val="000000" w:themeColor="text1"/>
          <w:kern w:val="0"/>
          <w:sz w:val="28"/>
          <w:szCs w:val="28"/>
          <w14:ligatures w14:val="none"/>
        </w:rPr>
        <w:t xml:space="preserve"> (Stepwise Regression) </w:t>
      </w:r>
      <w:r w:rsidRPr="0018039E">
        <w:rPr>
          <w:rFonts w:ascii="Simplified Arabic" w:eastAsia="Times New Roman" w:hAnsi="Simplified Arabic" w:cs="Simplified Arabic"/>
          <w:color w:val="000000" w:themeColor="text1"/>
          <w:kern w:val="0"/>
          <w:sz w:val="28"/>
          <w:szCs w:val="28"/>
          <w:rtl/>
          <w14:ligatures w14:val="none"/>
        </w:rPr>
        <w:t>لتحديد الأهمية النسبية لأبعاد ممارسات إدارة المعرفة وترتيبها وفقاً لقوة تأثيرها</w:t>
      </w:r>
      <w:r w:rsidRPr="0018039E">
        <w:rPr>
          <w:rFonts w:ascii="Simplified Arabic" w:eastAsia="Times New Roman" w:hAnsi="Simplified Arabic" w:cs="Simplified Arabic"/>
          <w:color w:val="000000" w:themeColor="text1"/>
          <w:kern w:val="0"/>
          <w:sz w:val="28"/>
          <w:szCs w:val="28"/>
          <w14:ligatures w14:val="none"/>
        </w:rPr>
        <w:t>.</w:t>
      </w:r>
    </w:p>
    <w:p w14:paraId="791B4043" w14:textId="5B6A6663" w:rsidR="009E03A2" w:rsidRPr="0018039E" w:rsidRDefault="00664C4B" w:rsidP="00664C4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6204128"/>
      <w:bookmarkStart w:id="35" w:name="_Toc233663917"/>
      <w:r w:rsidRPr="0018039E">
        <w:rPr>
          <w:rFonts w:ascii="Simplified Arabic" w:eastAsia="Times New Roman" w:hAnsi="Simplified Arabic" w:cs="Simplified Arabic" w:hint="cs"/>
          <w:b/>
          <w:bCs/>
          <w:color w:val="000000" w:themeColor="text1"/>
          <w:kern w:val="0"/>
          <w:sz w:val="36"/>
          <w:szCs w:val="36"/>
          <w:rtl/>
          <w14:ligatures w14:val="none"/>
        </w:rPr>
        <w:t xml:space="preserve">15.1 </w:t>
      </w:r>
      <w:r w:rsidR="009E03A2" w:rsidRPr="0018039E">
        <w:rPr>
          <w:rFonts w:ascii="Simplified Arabic" w:eastAsia="Times New Roman" w:hAnsi="Simplified Arabic" w:cs="Simplified Arabic"/>
          <w:b/>
          <w:bCs/>
          <w:color w:val="000000" w:themeColor="text1"/>
          <w:kern w:val="0"/>
          <w:sz w:val="36"/>
          <w:szCs w:val="36"/>
          <w:rtl/>
          <w14:ligatures w14:val="none"/>
        </w:rPr>
        <w:t>حدود الدراسة</w:t>
      </w:r>
      <w:bookmarkEnd w:id="34"/>
      <w:bookmarkEnd w:id="35"/>
    </w:p>
    <w:p w14:paraId="257D41DA" w14:textId="77777777" w:rsidR="009E03A2" w:rsidRPr="0018039E" w:rsidRDefault="009E03A2" w:rsidP="00664C4B">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الحدود الموضوعية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ستقتصر الدراسة على دراسة أثر ممارسات إدارة المعرفة بأبعادها الأربعة (اكتساب المعرفة، تخزين المعرفة، مشاركة المعرفة، تطبيق المعرفة) كمتغير مستقل، على تحويل الخبرات المتراكمة إلى قيمة تنظيمية مستدامة كمتغير تابع</w:t>
      </w:r>
      <w:r w:rsidRPr="0018039E">
        <w:rPr>
          <w:rFonts w:ascii="Simplified Arabic" w:eastAsia="Times New Roman" w:hAnsi="Simplified Arabic" w:cs="Simplified Arabic"/>
          <w:color w:val="000000" w:themeColor="text1"/>
          <w:kern w:val="0"/>
          <w:sz w:val="28"/>
          <w:szCs w:val="28"/>
          <w14:ligatures w14:val="none"/>
        </w:rPr>
        <w:t>.</w:t>
      </w:r>
    </w:p>
    <w:p w14:paraId="5154173E" w14:textId="77777777" w:rsidR="009E03A2" w:rsidRPr="0018039E" w:rsidRDefault="009E03A2" w:rsidP="00664C4B">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الحدود المكانية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ستُطبّق الدراسة على شركات القطاع الخاص الكبيرة والمتوسطة العاملة في القطاعات الخدمية والصناعية والتقنية في مدن الرياض وجدة والدمام بالمملكة العربية السعودية</w:t>
      </w:r>
      <w:r w:rsidRPr="0018039E">
        <w:rPr>
          <w:rFonts w:ascii="Simplified Arabic" w:eastAsia="Times New Roman" w:hAnsi="Simplified Arabic" w:cs="Simplified Arabic"/>
          <w:color w:val="000000" w:themeColor="text1"/>
          <w:kern w:val="0"/>
          <w:sz w:val="28"/>
          <w:szCs w:val="28"/>
          <w14:ligatures w14:val="none"/>
        </w:rPr>
        <w:t>.</w:t>
      </w:r>
    </w:p>
    <w:p w14:paraId="220C9791" w14:textId="77777777" w:rsidR="009E03A2" w:rsidRPr="0018039E" w:rsidRDefault="009E03A2" w:rsidP="00664C4B">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الحدود الزمنية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 xml:space="preserve">سيتم جمع بيانات الدراسة الميدانية خلال الفصل الدراسي الثاني من العام الجامعي </w:t>
      </w:r>
      <w:r w:rsidRPr="0018039E">
        <w:rPr>
          <w:rFonts w:ascii="Simplified Arabic" w:eastAsia="Times New Roman" w:hAnsi="Simplified Arabic" w:cs="Simplified Arabic"/>
          <w:color w:val="000000" w:themeColor="text1"/>
          <w:kern w:val="0"/>
          <w:sz w:val="28"/>
          <w:szCs w:val="28"/>
          <w14:ligatures w14:val="none"/>
        </w:rPr>
        <w:t>2025/2026</w:t>
      </w:r>
      <w:r w:rsidRPr="0018039E">
        <w:rPr>
          <w:rFonts w:ascii="Simplified Arabic" w:eastAsia="Times New Roman" w:hAnsi="Simplified Arabic" w:cs="Simplified Arabic"/>
          <w:color w:val="000000" w:themeColor="text1"/>
          <w:kern w:val="0"/>
          <w:sz w:val="28"/>
          <w:szCs w:val="28"/>
          <w:rtl/>
          <w14:ligatures w14:val="none"/>
        </w:rPr>
        <w:t>م، وتحديداً في الفترة الممتدة من شهر أبريل إلى شهر يونيو 2026م</w:t>
      </w:r>
      <w:r w:rsidRPr="0018039E">
        <w:rPr>
          <w:rFonts w:ascii="Simplified Arabic" w:eastAsia="Times New Roman" w:hAnsi="Simplified Arabic" w:cs="Simplified Arabic"/>
          <w:color w:val="000000" w:themeColor="text1"/>
          <w:kern w:val="0"/>
          <w:sz w:val="28"/>
          <w:szCs w:val="28"/>
          <w14:ligatures w14:val="none"/>
        </w:rPr>
        <w:t>.</w:t>
      </w:r>
    </w:p>
    <w:p w14:paraId="2DB21BDB" w14:textId="77777777" w:rsidR="007B1526" w:rsidRPr="0018039E" w:rsidRDefault="009E03A2" w:rsidP="00664C4B">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39E">
        <w:rPr>
          <w:rFonts w:ascii="Simplified Arabic" w:eastAsia="Times New Roman" w:hAnsi="Simplified Arabic" w:cs="Simplified Arabic"/>
          <w:color w:val="000000" w:themeColor="text1"/>
          <w:kern w:val="0"/>
          <w:sz w:val="28"/>
          <w:szCs w:val="28"/>
          <w:rtl/>
          <w14:ligatures w14:val="none"/>
        </w:rPr>
        <w:t>الحدود البشرية</w:t>
      </w:r>
      <w:r w:rsidRPr="0018039E">
        <w:rPr>
          <w:rFonts w:ascii="Simplified Arabic" w:eastAsia="Times New Roman" w:hAnsi="Simplified Arabic" w:cs="Simplified Arabic"/>
          <w:color w:val="000000" w:themeColor="text1"/>
          <w:kern w:val="0"/>
          <w:sz w:val="28"/>
          <w:szCs w:val="28"/>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والتنفيذية) في الشركات المبحوثة، باعتبارهم الأكثر اطلاعاً على ممارسات إدارة المعرفة والأكثر ارتباطاً بعمليات تحويل الخبرات المتراكمة إلى قيمة تنظيمية</w:t>
      </w:r>
    </w:p>
    <w:p w14:paraId="2D8AC48D" w14:textId="6165C14F" w:rsidR="007B1526" w:rsidRPr="0018039E" w:rsidRDefault="00664C4B" w:rsidP="00664C4B">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18039E">
        <w:rPr>
          <w:rFonts w:ascii="Simplified Arabic" w:eastAsia="Times New Roman" w:hAnsi="Simplified Arabic" w:cs="Simplified Arabic"/>
          <w:b/>
          <w:bCs/>
          <w:color w:val="000000" w:themeColor="text1"/>
          <w:kern w:val="0"/>
          <w:sz w:val="40"/>
          <w:szCs w:val="40"/>
          <w:rtl/>
          <w14:ligatures w14:val="none"/>
        </w:rPr>
        <w:br w:type="page"/>
      </w:r>
      <w:bookmarkStart w:id="36" w:name="_Toc233663918"/>
      <w:r w:rsidRPr="0018039E">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B1526" w:rsidRPr="0018039E">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3FA312AA" w14:textId="7861EFA2" w:rsidR="007B1526" w:rsidRPr="0018039E" w:rsidRDefault="007B1526" w:rsidP="00664C4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7" w:name="_Toc233663919"/>
      <w:r w:rsidRPr="0018039E">
        <w:rPr>
          <w:rFonts w:ascii="Simplified Arabic" w:eastAsia="Times New Roman" w:hAnsi="Simplified Arabic" w:cs="Simplified Arabic"/>
          <w:b/>
          <w:bCs/>
          <w:color w:val="000000" w:themeColor="text1"/>
          <w:kern w:val="0"/>
          <w:sz w:val="36"/>
          <w:szCs w:val="36"/>
          <w:rtl/>
          <w14:ligatures w14:val="none"/>
        </w:rPr>
        <w:t>المبحث الأول: ممارسات إدارة المعرفة</w:t>
      </w:r>
      <w:bookmarkEnd w:id="37"/>
    </w:p>
    <w:p w14:paraId="6E0FDB7F" w14:textId="6E30CF49" w:rsidR="007B1526" w:rsidRPr="0018039E" w:rsidRDefault="00664C4B" w:rsidP="00664C4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663920"/>
      <w:r w:rsidRPr="0018039E">
        <w:rPr>
          <w:rFonts w:ascii="Simplified Arabic" w:eastAsia="Times New Roman" w:hAnsi="Simplified Arabic" w:cs="Simplified Arabic" w:hint="cs"/>
          <w:b/>
          <w:bCs/>
          <w:color w:val="000000" w:themeColor="text1"/>
          <w:kern w:val="0"/>
          <w:sz w:val="32"/>
          <w:szCs w:val="32"/>
          <w:rtl/>
          <w14:ligatures w14:val="none"/>
        </w:rPr>
        <w:t xml:space="preserve">1.1.2 </w:t>
      </w:r>
      <w:r w:rsidR="007B1526" w:rsidRPr="0018039E">
        <w:rPr>
          <w:rFonts w:ascii="Simplified Arabic" w:eastAsia="Times New Roman" w:hAnsi="Simplified Arabic" w:cs="Simplified Arabic"/>
          <w:b/>
          <w:bCs/>
          <w:color w:val="000000" w:themeColor="text1"/>
          <w:kern w:val="0"/>
          <w:sz w:val="32"/>
          <w:szCs w:val="32"/>
          <w:rtl/>
          <w14:ligatures w14:val="none"/>
        </w:rPr>
        <w:t>تمهيد</w:t>
      </w:r>
      <w:bookmarkEnd w:id="38"/>
    </w:p>
    <w:p w14:paraId="71648BDF" w14:textId="30DED74A"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أعادت تشكيل أولويات المنظمات وموازين تنافسيتها، إذ لم تعد الموارد المادية والمالية وحدها كافية لتفسير تفوق منظمة على أخرى، بل برزت المعرفة بوصفها المورد الاستراتيجي الأهم الذي تتأسس عليه القدرة على الابتكار والاستجابة لمتغيرات السوق. وفي هذا السياق، اكتسبت ممارسات إدارة المعرفة موقعًا محوريًا داخل الأدبيات الإدارية، باعتبارها منظومة متكاملة من العمليات التي تُعنى بتحويل المعرفة من حالتها الكامنة لدى الأفراد إلى أصل تنظيمي قابل للتداول والاستثمار. ويُلاحظ أن الاهتمام البحثي بهذا الحقل قد تطور من النظر إلى المعرفة كمخزون ساكن إلى النظر إليها كتدفق ديناميكي يتشكل عبر التفاعل بين الأفراد والهياكل والتكنولوجيا، وهو ما يجعل دراستها في القطاع الخاص بالمملكة العربية السعودية ذات قيمة مضاعفة في ظل توجهات رؤية المملكة نحو اقتصاد المعرفة</w:t>
      </w:r>
      <w:r w:rsidRPr="0018039E">
        <w:rPr>
          <w:rFonts w:ascii="Simplified Arabic" w:eastAsia="Times New Roman" w:hAnsi="Simplified Arabic" w:cs="Simplified Arabic"/>
          <w:color w:val="000000" w:themeColor="text1"/>
          <w:kern w:val="0"/>
          <w:sz w:val="28"/>
          <w:szCs w:val="28"/>
          <w:rtl/>
          <w:lang w:bidi="ar-EG"/>
          <w14:ligatures w14:val="none"/>
        </w:rPr>
        <w:t>(</w:t>
      </w:r>
      <w:r w:rsidRPr="0018039E">
        <w:rPr>
          <w:rFonts w:ascii="Simplified Arabic" w:eastAsia="Times New Roman" w:hAnsi="Simplified Arabic" w:cs="Simplified Arabic"/>
          <w:color w:val="000000" w:themeColor="text1"/>
          <w:kern w:val="0"/>
          <w:sz w:val="28"/>
          <w:szCs w:val="28"/>
          <w:rtl/>
          <w14:ligatures w14:val="none"/>
        </w:rPr>
        <w:t>أبو حطب، ٢٠٢٢؛</w:t>
      </w:r>
      <w:r w:rsidRPr="0018039E">
        <w:rPr>
          <w:rFonts w:ascii="Simplified Arabic" w:eastAsia="Times New Roman" w:hAnsi="Simplified Arabic" w:cs="Simplified Arabic"/>
          <w:color w:val="000000" w:themeColor="text1"/>
          <w:kern w:val="0"/>
          <w:sz w:val="28"/>
          <w:szCs w:val="28"/>
          <w:lang w:bidi="ar-EG"/>
          <w14:ligatures w14:val="none"/>
        </w:rPr>
        <w:t xml:space="preserve"> Ajmal et al., 2025</w:t>
      </w:r>
      <w:r w:rsidRPr="0018039E">
        <w:rPr>
          <w:rFonts w:ascii="Simplified Arabic" w:eastAsia="Times New Roman" w:hAnsi="Simplified Arabic" w:cs="Simplified Arabic"/>
          <w:color w:val="000000" w:themeColor="text1"/>
          <w:kern w:val="0"/>
          <w:sz w:val="28"/>
          <w:szCs w:val="28"/>
          <w:rtl/>
          <w:lang w:bidi="ar-EG"/>
          <w14:ligatures w14:val="none"/>
        </w:rPr>
        <w:t>)</w:t>
      </w:r>
    </w:p>
    <w:p w14:paraId="3956EA37"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وتنبع أهمية تناول هذا المتغير من كونه يمثّل البنية التحتية الفكرية التي تتأسس عليها قدرات المنظمة في توليد القيمة واستدامتها، إذ إن المنظمات التي تنجح في إرساء ممارسات معرفية ممنهجة تكون أقدر على تحويل التجارب الفردية إلى ذاكرة مؤسسية، وعلى تجاوز معضلة فقدان المعرفة المرتبطة بدوران العمالة أو تقاعد الكفاءات. ويسعى هذا المبحث إلى تقديم تأصيل نظري متماسك يتناول مفهوم ممارسات إدارة المعرفة وأهميتها وأهدافها وأبعادها واستراتيجياتها، وصولًا إلى رصد ملامح التطور النظري في هذا الحقل بما يخدم بناء الإطار المرجعي للدراسة الحالية</w:t>
      </w:r>
      <w:r w:rsidRPr="0018039E">
        <w:rPr>
          <w:rFonts w:ascii="Simplified Arabic" w:eastAsia="Times New Roman" w:hAnsi="Simplified Arabic" w:cs="Simplified Arabic"/>
          <w:color w:val="000000" w:themeColor="text1"/>
          <w:kern w:val="0"/>
          <w:sz w:val="28"/>
          <w:szCs w:val="28"/>
          <w:lang w:bidi="ar-EG"/>
          <w14:ligatures w14:val="none"/>
        </w:rPr>
        <w:t>.</w:t>
      </w:r>
    </w:p>
    <w:p w14:paraId="566411BA" w14:textId="44439D43" w:rsidR="007B1526" w:rsidRPr="0018039E" w:rsidRDefault="00664C4B" w:rsidP="00664C4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663921"/>
      <w:r w:rsidRPr="0018039E">
        <w:rPr>
          <w:rFonts w:ascii="Simplified Arabic" w:eastAsia="Times New Roman" w:hAnsi="Simplified Arabic" w:cs="Simplified Arabic" w:hint="cs"/>
          <w:b/>
          <w:bCs/>
          <w:color w:val="000000" w:themeColor="text1"/>
          <w:kern w:val="0"/>
          <w:sz w:val="32"/>
          <w:szCs w:val="32"/>
          <w:rtl/>
          <w14:ligatures w14:val="none"/>
        </w:rPr>
        <w:t>2.1.2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مفهوم ممارسات إدارة المعرفة</w:t>
      </w:r>
      <w:bookmarkEnd w:id="39"/>
    </w:p>
    <w:p w14:paraId="5808ECED"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تعدّدت زوايا تناول الباحثين لمفهوم ممارسات إدارة المعرفة، وتباينت تعريفاتهم بحسب المداخل التي انطلقوا منها، سواء أكانت مداخل سلوكية تركّز على الأفراد والتفاعلات بينهم، أم مداخل تقنية تُولي الأنظمة والبنى المعلوماتية الأولوية، أم مداخل استراتيجية تربط المعرفة بالميزة التنافسية والاستدامة. ويُعدّ هذا التعدد </w:t>
      </w:r>
      <w:r w:rsidRPr="0018039E">
        <w:rPr>
          <w:rFonts w:ascii="Simplified Arabic" w:eastAsia="Times New Roman" w:hAnsi="Simplified Arabic" w:cs="Simplified Arabic"/>
          <w:color w:val="000000" w:themeColor="text1"/>
          <w:kern w:val="0"/>
          <w:sz w:val="28"/>
          <w:szCs w:val="28"/>
          <w:rtl/>
          <w14:ligatures w14:val="none"/>
        </w:rPr>
        <w:lastRenderedPageBreak/>
        <w:t>انعكاسًا طبيعيًا لاتساع نطاق المفهوم وتداخله مع حقول معرفية متعددة كالسلوك التنظيمي وإدارة الموارد البشرية ونظم المعلومات الإدارية</w:t>
      </w:r>
      <w:r w:rsidRPr="0018039E">
        <w:rPr>
          <w:rFonts w:ascii="Simplified Arabic" w:eastAsia="Times New Roman" w:hAnsi="Simplified Arabic" w:cs="Simplified Arabic"/>
          <w:color w:val="000000" w:themeColor="text1"/>
          <w:kern w:val="0"/>
          <w:sz w:val="28"/>
          <w:szCs w:val="28"/>
          <w:lang w:bidi="ar-EG"/>
          <w14:ligatures w14:val="none"/>
        </w:rPr>
        <w:t>.</w:t>
      </w:r>
    </w:p>
    <w:p w14:paraId="69763090"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فقد عرّفها أبو حطب (٢٠٢٢) بوصفها مجموعة الأنشطة المنظمة التي تتبناها المنظمة بهدف تحديد المعرفة الحيوية اللازمة لأداء مهامها، والعمل على توليدها واكتسابها وخزنها وتوزيعها وتطبيقها بالشكل الذي يضمن تحقيق أهدافها بكفاءة وفاعلية. ويتضح من هذا التعريف الميل إلى المنظور العملياتي الذي ينظر إلى إدارة المعرفة باعتبارها سلسلة مترابطة من الأنشطة وليست نشاطًا منفردًا، بحيث تكتسب كل مرحلة قيمتها من ارتباطها بما يسبقها وما يليها</w:t>
      </w:r>
      <w:r w:rsidRPr="0018039E">
        <w:rPr>
          <w:rFonts w:ascii="Simplified Arabic" w:eastAsia="Times New Roman" w:hAnsi="Simplified Arabic" w:cs="Simplified Arabic"/>
          <w:color w:val="000000" w:themeColor="text1"/>
          <w:kern w:val="0"/>
          <w:sz w:val="28"/>
          <w:szCs w:val="28"/>
          <w:lang w:bidi="ar-EG"/>
          <w14:ligatures w14:val="none"/>
        </w:rPr>
        <w:t>.</w:t>
      </w:r>
    </w:p>
    <w:p w14:paraId="7631F6CD"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زاوية أخرى، نظر طرفة وبوكريف (٢٠٢١) إلى ممارسات إدارة المعرفة باعتبارها الإطار المنهجي الذي تعتمده المنظمة لتفعيل رأس مالها الفكري وتحويله إلى قدرات تشغيلية ملموسة، وذلك من خلال تبنّي ممارسات تتيح تدفق المعرفة عبر مستويات المنظمة المختلفة. ويبرز هذا التعريف البعد الاستثماري للمعرفة، إذ يربط بين الممارسة والقيمة المتولدة عنها على مستوى الكفاءات البشرية، ويُلمح إلى أن المعرفة الكامنة دون ممارسة فاعلة تظل بلا أثر اقتصادي حقيقي</w:t>
      </w:r>
      <w:r w:rsidRPr="0018039E">
        <w:rPr>
          <w:rFonts w:ascii="Simplified Arabic" w:eastAsia="Times New Roman" w:hAnsi="Simplified Arabic" w:cs="Simplified Arabic"/>
          <w:color w:val="000000" w:themeColor="text1"/>
          <w:kern w:val="0"/>
          <w:sz w:val="28"/>
          <w:szCs w:val="28"/>
          <w:lang w:bidi="ar-EG"/>
          <w14:ligatures w14:val="none"/>
        </w:rPr>
        <w:t>.</w:t>
      </w:r>
    </w:p>
    <w:p w14:paraId="75D6054A"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في حين قدّمت بتقة وحوحو (٢٠٢٢) تصورًا أكثر اتساعًا، إذ وصفتا ممارسات إدارة المعرفة بأنها العمليات المتكاملة التي تستهدف الاستفادة المثلى من المعرفة الصريحة والضمنية المتوفرة داخل المنظمة وخارجها، بما يدعم العمليات الإدارية ويعزّز قدرة المنظمة على التكيّف مع متطلبات بيئتها. ويُشير هذا التعريف إلى التمييز الكلاسيكي بين المعرفة الضمنية والصريحة، ويُبرز البُعد البيئي الذي يضع المنظمة في علاقة تفاعلية مع محيطها، لا في عزلة معرفية مغلقة</w:t>
      </w:r>
      <w:r w:rsidRPr="0018039E">
        <w:rPr>
          <w:rFonts w:ascii="Simplified Arabic" w:eastAsia="Times New Roman" w:hAnsi="Simplified Arabic" w:cs="Simplified Arabic"/>
          <w:color w:val="000000" w:themeColor="text1"/>
          <w:kern w:val="0"/>
          <w:sz w:val="28"/>
          <w:szCs w:val="28"/>
          <w:lang w:bidi="ar-EG"/>
          <w14:ligatures w14:val="none"/>
        </w:rPr>
        <w:t>.</w:t>
      </w:r>
    </w:p>
    <w:p w14:paraId="2E95DA99"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أما الطاهر (٢٠٢١) فقد ذهبت إلى أن ممارسات إدارة المعرفة تمثّل مجموعة الجهود التنظيمية التي تُبذل لتحويل المعرفة من مستواها الفردي إلى مستواها الجماعي، ثم إلى مستواها التنظيمي، بما يؤسس لما يُعرف بالذاكرة التنظيمية القادرة على إعادة إنتاج الخبرة وتوظيفها في مواقف جديدة. ويلتقي هذا الطرح مع المنظور المعرفي للمنظمة الذي يرى أن المنظمة في جوهرها كيان معرفي قبل أن يكون كيانًا اقتصاديًا أو إنتاجيًا</w:t>
      </w:r>
      <w:r w:rsidRPr="0018039E">
        <w:rPr>
          <w:rFonts w:ascii="Simplified Arabic" w:eastAsia="Times New Roman" w:hAnsi="Simplified Arabic" w:cs="Simplified Arabic"/>
          <w:color w:val="000000" w:themeColor="text1"/>
          <w:kern w:val="0"/>
          <w:sz w:val="28"/>
          <w:szCs w:val="28"/>
          <w:lang w:bidi="ar-EG"/>
          <w14:ligatures w14:val="none"/>
        </w:rPr>
        <w:t>.</w:t>
      </w:r>
    </w:p>
    <w:p w14:paraId="45EFFD04"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وفي السياق ذاته، تناول غنام (٢٠٢٥) المفهوم من زاوية استراتيجية، إذ رأى أن ممارسات إدارة المعرفة الاستراتيجية تتمثل في توظيف المعرفة باعتبارها أصلًا محوريًا في صياغة التوجهات بعيدة المدى للمنظمة، </w:t>
      </w:r>
      <w:r w:rsidRPr="0018039E">
        <w:rPr>
          <w:rFonts w:ascii="Simplified Arabic" w:eastAsia="Times New Roman" w:hAnsi="Simplified Arabic" w:cs="Simplified Arabic"/>
          <w:color w:val="000000" w:themeColor="text1"/>
          <w:kern w:val="0"/>
          <w:sz w:val="28"/>
          <w:szCs w:val="28"/>
          <w:rtl/>
          <w14:ligatures w14:val="none"/>
        </w:rPr>
        <w:lastRenderedPageBreak/>
        <w:t>وفي تعزيز الوعي بالبيئة الداخلية والخارجية على نحو يدعم اتخاذ القرار. ويتميّز هذا التعريف بإدماجه للبُعد الاستراتيجي الذي يضع المعرفة في صلب عملية التخطيط، لا في موقع المساند فحسب، وهو ما يعكس النضج المتأخر للحقل وانتقاله من التشغيلي إلى الاستراتيجي</w:t>
      </w:r>
      <w:r w:rsidRPr="0018039E">
        <w:rPr>
          <w:rFonts w:ascii="Simplified Arabic" w:eastAsia="Times New Roman" w:hAnsi="Simplified Arabic" w:cs="Simplified Arabic"/>
          <w:color w:val="000000" w:themeColor="text1"/>
          <w:kern w:val="0"/>
          <w:sz w:val="28"/>
          <w:szCs w:val="28"/>
          <w:lang w:bidi="ar-EG"/>
          <w14:ligatures w14:val="none"/>
        </w:rPr>
        <w:t>.</w:t>
      </w:r>
    </w:p>
    <w:p w14:paraId="22CA6FB3"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وعلى المستوى الأجنبي، عرّف</w:t>
      </w:r>
      <w:r w:rsidRPr="0018039E">
        <w:rPr>
          <w:rFonts w:ascii="Simplified Arabic" w:eastAsia="Times New Roman" w:hAnsi="Simplified Arabic" w:cs="Simplified Arabic"/>
          <w:color w:val="000000" w:themeColor="text1"/>
          <w:kern w:val="0"/>
          <w:sz w:val="28"/>
          <w:szCs w:val="28"/>
          <w:lang w:bidi="ar-EG"/>
          <w14:ligatures w14:val="none"/>
        </w:rPr>
        <w:t xml:space="preserve"> Ajmal et al. (2025) </w:t>
      </w:r>
      <w:r w:rsidRPr="0018039E">
        <w:rPr>
          <w:rFonts w:ascii="Simplified Arabic" w:eastAsia="Times New Roman" w:hAnsi="Simplified Arabic" w:cs="Simplified Arabic"/>
          <w:color w:val="000000" w:themeColor="text1"/>
          <w:kern w:val="0"/>
          <w:sz w:val="28"/>
          <w:szCs w:val="28"/>
          <w:rtl/>
          <w14:ligatures w14:val="none"/>
        </w:rPr>
        <w:t>ممارسات إدارة المعرفة بوصفها منظومة الأنشطة المتكاملة التي تستهدف الارتقاء بالذكاء التنظيمي من خلال تحويل المعرفة الفردية والجماعية إلى أصل تنظيمي يتجاوز حدود الأفراد، ويستقر في الهياكل والعمليات والثقافة، بما يحقق ما أسماه الباحثون “تجاوز المعرفة” بمعنى انتقالها من حالة الحيازة الفردية إلى حالة التملك المؤسسي الراسخ</w:t>
      </w:r>
      <w:r w:rsidRPr="0018039E">
        <w:rPr>
          <w:rFonts w:ascii="Simplified Arabic" w:eastAsia="Times New Roman" w:hAnsi="Simplified Arabic" w:cs="Simplified Arabic"/>
          <w:color w:val="000000" w:themeColor="text1"/>
          <w:kern w:val="0"/>
          <w:sz w:val="28"/>
          <w:szCs w:val="28"/>
          <w:lang w:bidi="ar-EG"/>
          <w14:ligatures w14:val="none"/>
        </w:rPr>
        <w:t>.</w:t>
      </w:r>
    </w:p>
    <w:p w14:paraId="4B2BF96C"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منظور أكثر شمولًا، يرى</w:t>
      </w:r>
      <w:r w:rsidRPr="0018039E">
        <w:rPr>
          <w:rFonts w:ascii="Simplified Arabic" w:eastAsia="Times New Roman" w:hAnsi="Simplified Arabic" w:cs="Simplified Arabic"/>
          <w:color w:val="000000" w:themeColor="text1"/>
          <w:kern w:val="0"/>
          <w:sz w:val="28"/>
          <w:szCs w:val="28"/>
          <w:lang w:bidi="ar-EG"/>
          <w14:ligatures w14:val="none"/>
        </w:rPr>
        <w:t xml:space="preserve"> Atko</w:t>
      </w:r>
      <w:r w:rsidRPr="0018039E">
        <w:rPr>
          <w:rFonts w:ascii="Cambria" w:eastAsia="Times New Roman" w:hAnsi="Cambria" w:cs="Cambria"/>
          <w:color w:val="000000" w:themeColor="text1"/>
          <w:kern w:val="0"/>
          <w:sz w:val="28"/>
          <w:szCs w:val="28"/>
          <w:lang w:bidi="ar-EG"/>
          <w14:ligatures w14:val="none"/>
        </w:rPr>
        <w:t>č</w:t>
      </w:r>
      <w:r w:rsidRPr="0018039E">
        <w:rPr>
          <w:rFonts w:ascii="Simplified Arabic" w:eastAsia="Times New Roman" w:hAnsi="Simplified Arabic" w:cs="Simplified Arabic"/>
          <w:color w:val="000000" w:themeColor="text1"/>
          <w:kern w:val="0"/>
          <w:sz w:val="28"/>
          <w:szCs w:val="28"/>
          <w:lang w:bidi="ar-EG"/>
          <w14:ligatures w14:val="none"/>
        </w:rPr>
        <w:t>i</w:t>
      </w:r>
      <w:r w:rsidRPr="0018039E">
        <w:rPr>
          <w:rFonts w:ascii="Cambria" w:eastAsia="Times New Roman" w:hAnsi="Cambria" w:cs="Cambria"/>
          <w:color w:val="000000" w:themeColor="text1"/>
          <w:kern w:val="0"/>
          <w:sz w:val="28"/>
          <w:szCs w:val="28"/>
          <w:lang w:bidi="ar-EG"/>
          <w14:ligatures w14:val="none"/>
        </w:rPr>
        <w:t>ū</w:t>
      </w:r>
      <w:r w:rsidRPr="0018039E">
        <w:rPr>
          <w:rFonts w:ascii="Simplified Arabic" w:eastAsia="Times New Roman" w:hAnsi="Simplified Arabic" w:cs="Simplified Arabic"/>
          <w:color w:val="000000" w:themeColor="text1"/>
          <w:kern w:val="0"/>
          <w:sz w:val="28"/>
          <w:szCs w:val="28"/>
          <w:lang w:bidi="ar-EG"/>
          <w14:ligatures w14:val="none"/>
        </w:rPr>
        <w:t>nien</w:t>
      </w:r>
      <w:r w:rsidRPr="0018039E">
        <w:rPr>
          <w:rFonts w:ascii="Cambria" w:eastAsia="Times New Roman" w:hAnsi="Cambria" w:cs="Cambria"/>
          <w:color w:val="000000" w:themeColor="text1"/>
          <w:kern w:val="0"/>
          <w:sz w:val="28"/>
          <w:szCs w:val="28"/>
          <w:lang w:bidi="ar-EG"/>
          <w14:ligatures w14:val="none"/>
        </w:rPr>
        <w:t>ė</w:t>
      </w:r>
      <w:r w:rsidRPr="0018039E">
        <w:rPr>
          <w:rFonts w:ascii="Simplified Arabic" w:eastAsia="Times New Roman" w:hAnsi="Simplified Arabic" w:cs="Simplified Arabic"/>
          <w:color w:val="000000" w:themeColor="text1"/>
          <w:kern w:val="0"/>
          <w:sz w:val="28"/>
          <w:szCs w:val="28"/>
          <w:lang w:bidi="ar-EG"/>
          <w14:ligatures w14:val="none"/>
        </w:rPr>
        <w:t xml:space="preserve"> et al. (2022) </w:t>
      </w:r>
      <w:r w:rsidRPr="0018039E">
        <w:rPr>
          <w:rFonts w:ascii="Simplified Arabic" w:eastAsia="Times New Roman" w:hAnsi="Simplified Arabic" w:cs="Simplified Arabic"/>
          <w:color w:val="000000" w:themeColor="text1"/>
          <w:kern w:val="0"/>
          <w:sz w:val="28"/>
          <w:szCs w:val="28"/>
          <w:rtl/>
          <w14:ligatures w14:val="none"/>
        </w:rPr>
        <w:t>أن ممارسات إدارة المعرفة تمثّل مجموعة العمليات التنظيمية التي تستهدف تعظيم القيمة المضافة المتولدة عن الأصول المعرفية، عبر دمجها في العمليات التشغيلية للمنظمة بشكل يحقق توازنًا بين الأداء الآني ومتطلبات الاستدامة. ويُلاحظ في هذا التعريف الربط الواضح بين إدارة المعرفة ومفهوم الاستدامة، وهو ربط يكتسب أهمية خاصة في الدراسات الحديثة التي تسعى إلى تجاوز النظرة قصيرة الأمد لتقييم العائد على المعرفة</w:t>
      </w:r>
      <w:r w:rsidRPr="0018039E">
        <w:rPr>
          <w:rFonts w:ascii="Simplified Arabic" w:eastAsia="Times New Roman" w:hAnsi="Simplified Arabic" w:cs="Simplified Arabic"/>
          <w:color w:val="000000" w:themeColor="text1"/>
          <w:kern w:val="0"/>
          <w:sz w:val="28"/>
          <w:szCs w:val="28"/>
          <w:lang w:bidi="ar-EG"/>
          <w14:ligatures w14:val="none"/>
        </w:rPr>
        <w:t>.</w:t>
      </w:r>
    </w:p>
    <w:p w14:paraId="710C8471"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وفي السياق نفسه، يقدّم</w:t>
      </w:r>
      <w:r w:rsidRPr="0018039E">
        <w:rPr>
          <w:rFonts w:ascii="Simplified Arabic" w:eastAsia="Times New Roman" w:hAnsi="Simplified Arabic" w:cs="Simplified Arabic"/>
          <w:color w:val="000000" w:themeColor="text1"/>
          <w:kern w:val="0"/>
          <w:sz w:val="28"/>
          <w:szCs w:val="28"/>
          <w:lang w:bidi="ar-EG"/>
          <w14:ligatures w14:val="none"/>
        </w:rPr>
        <w:t xml:space="preserve"> Thomas (2024) </w:t>
      </w:r>
      <w:r w:rsidRPr="0018039E">
        <w:rPr>
          <w:rFonts w:ascii="Simplified Arabic" w:eastAsia="Times New Roman" w:hAnsi="Simplified Arabic" w:cs="Simplified Arabic"/>
          <w:color w:val="000000" w:themeColor="text1"/>
          <w:kern w:val="0"/>
          <w:sz w:val="28"/>
          <w:szCs w:val="28"/>
          <w:rtl/>
          <w14:ligatures w14:val="none"/>
        </w:rPr>
        <w:t>رؤية سوسيوتقنية لممارسات إدارة المعرفة، إذ يصفها بأنها التفاعل المنظم بين النظام الاجتماعي للمنظمة من أفراد وعلاقات وثقافة، والنظام التقني من تكنولوجيا وأنظمة وبنية معلوماتية، بهدف توليد المعرفة وتدفقها وتوظيفها في إطار التحول الرقمي للمنظمة. ويُبرز هذا التعريف أن الممارسة المعرفية لا تُختزل في أدوات تكنولوجية، ولا في علاقات إنسانية فقط، وإنما في تكامل متبادل بين البُعدين بحيث يُغذّي كل منهما الآخر</w:t>
      </w:r>
      <w:r w:rsidRPr="0018039E">
        <w:rPr>
          <w:rFonts w:ascii="Simplified Arabic" w:eastAsia="Times New Roman" w:hAnsi="Simplified Arabic" w:cs="Simplified Arabic"/>
          <w:color w:val="000000" w:themeColor="text1"/>
          <w:kern w:val="0"/>
          <w:sz w:val="28"/>
          <w:szCs w:val="28"/>
          <w:lang w:bidi="ar-EG"/>
          <w14:ligatures w14:val="none"/>
        </w:rPr>
        <w:t>.</w:t>
      </w:r>
    </w:p>
    <w:p w14:paraId="0841C596"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زاوية مغايرة، يرى</w:t>
      </w:r>
      <w:r w:rsidRPr="0018039E">
        <w:rPr>
          <w:rFonts w:ascii="Simplified Arabic" w:eastAsia="Times New Roman" w:hAnsi="Simplified Arabic" w:cs="Simplified Arabic"/>
          <w:color w:val="000000" w:themeColor="text1"/>
          <w:kern w:val="0"/>
          <w:sz w:val="28"/>
          <w:szCs w:val="28"/>
          <w:lang w:bidi="ar-EG"/>
          <w14:ligatures w14:val="none"/>
        </w:rPr>
        <w:t xml:space="preserve"> Rasheed et al. (2025) </w:t>
      </w:r>
      <w:r w:rsidRPr="0018039E">
        <w:rPr>
          <w:rFonts w:ascii="Simplified Arabic" w:eastAsia="Times New Roman" w:hAnsi="Simplified Arabic" w:cs="Simplified Arabic"/>
          <w:color w:val="000000" w:themeColor="text1"/>
          <w:kern w:val="0"/>
          <w:sz w:val="28"/>
          <w:szCs w:val="28"/>
          <w:rtl/>
          <w14:ligatures w14:val="none"/>
        </w:rPr>
        <w:t>أن ممارسات إدارة المعرفة تمثّل مدخلًا لإدماج الاستدامة في الاستراتيجية التنظيمية، عبر توظيف المعرفة الخضراء والممارسات المعرفية الموجهة بيئيًا في تعزيز الابتكار المستدام، بما يُحوّل المعرفة من أداة لتعظيم الأداء قصير الأجل إلى رافعة لتحقيق التوازن بين الأبعاد الاقتصادية والبيئية والاجتماعية</w:t>
      </w:r>
      <w:r w:rsidRPr="0018039E">
        <w:rPr>
          <w:rFonts w:ascii="Simplified Arabic" w:eastAsia="Times New Roman" w:hAnsi="Simplified Arabic" w:cs="Simplified Arabic"/>
          <w:color w:val="000000" w:themeColor="text1"/>
          <w:kern w:val="0"/>
          <w:sz w:val="28"/>
          <w:szCs w:val="28"/>
          <w:lang w:bidi="ar-EG"/>
          <w14:ligatures w14:val="none"/>
        </w:rPr>
        <w:t>.</w:t>
      </w:r>
    </w:p>
    <w:p w14:paraId="5E45B992"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ومن خلال استعراض التعريفات السابقة، يتضح أن ثمة قواسم مشتركة تجمع بينها، تتمثّل في كون ممارسات إدارة المعرفة عمليات منظمة وممنهجة، تستهدف التعامل مع المعرفة بوصفها موردًا استراتيجيًا، وتمر بمراحل متعاقبة من الاكتساب إلى التطبيق، وتترتب عليها قيمة مضافة على مستوى الأفراد والعمليات </w:t>
      </w:r>
      <w:r w:rsidRPr="0018039E">
        <w:rPr>
          <w:rFonts w:ascii="Simplified Arabic" w:eastAsia="Times New Roman" w:hAnsi="Simplified Arabic" w:cs="Simplified Arabic"/>
          <w:color w:val="000000" w:themeColor="text1"/>
          <w:kern w:val="0"/>
          <w:sz w:val="28"/>
          <w:szCs w:val="28"/>
          <w:rtl/>
          <w14:ligatures w14:val="none"/>
        </w:rPr>
        <w:lastRenderedPageBreak/>
        <w:t>والمنظمة ككل. ويرى الباحث -في ضوء ما تقدم- أن ممارسات إدارة المعرفة يمكن تعريفها إجرائيًا بأنها “منظومة متكاملة من الأنشطة الممنهجة التي تتبناها المنظمة لاكتساب المعرفة من مصادرها المختلفة، وتخزينها في قوالب تنظيمية يمكن استرجاعها، ومشاركتها بين العاملين عبر قنوات رسمية وغير رسمية، وتطبيقها في مواقف العمل بما يحوّل الخبرات المتراكمة لدى الأفراد إلى أصول تنظيمية مستدامة قادرة على توليد القيمة على المدى الطويل”. ويتميّز هذا التعريف بكونه يربط مباشرةً بين الممارسة المعرفية والمتغير التابع في الدراسة الحالية، أي تحويل الخبرات إلى قيمة تنظيمية مستدامة، ضمن سياق شركات القطاع الخاص في المملكة العربية السعودية</w:t>
      </w:r>
      <w:r w:rsidRPr="0018039E">
        <w:rPr>
          <w:rFonts w:ascii="Simplified Arabic" w:eastAsia="Times New Roman" w:hAnsi="Simplified Arabic" w:cs="Simplified Arabic"/>
          <w:color w:val="000000" w:themeColor="text1"/>
          <w:kern w:val="0"/>
          <w:sz w:val="28"/>
          <w:szCs w:val="28"/>
          <w:lang w:bidi="ar-EG"/>
          <w14:ligatures w14:val="none"/>
        </w:rPr>
        <w:t>.</w:t>
      </w:r>
    </w:p>
    <w:p w14:paraId="33ED0B14" w14:textId="694113B2" w:rsidR="007B1526" w:rsidRPr="0018039E" w:rsidRDefault="00664C4B" w:rsidP="00664C4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663922"/>
      <w:r w:rsidRPr="0018039E">
        <w:rPr>
          <w:rFonts w:ascii="Simplified Arabic" w:eastAsia="Times New Roman" w:hAnsi="Simplified Arabic" w:cs="Simplified Arabic" w:hint="cs"/>
          <w:b/>
          <w:bCs/>
          <w:color w:val="000000" w:themeColor="text1"/>
          <w:kern w:val="0"/>
          <w:sz w:val="32"/>
          <w:szCs w:val="32"/>
          <w:rtl/>
          <w14:ligatures w14:val="none"/>
        </w:rPr>
        <w:t>3.1.2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أهمية ممارسات إدارة المعرفة</w:t>
      </w:r>
      <w:bookmarkEnd w:id="40"/>
    </w:p>
    <w:p w14:paraId="27CECD77"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تستمد ممارسات إدارة المعرفة أهميتها من كونها لم تعد ترفًا إداريًا تتبناه المنظمات الرائدة فحسب، بل أصبحت ضرورة بقاء في بيئة تتسارع فيها معدلات التغيير وتتقلص فيها دورات حياة المنتجات والمعارف على حد سواء. فالمنظمات التي تفتقر إلى ممارسات معرفية ممنهجة تجد نفسها أمام معضلة مزدوجة: فقدان الخبرات بمغادرة أصحابها من جهة، وعجز هياكلها عن مواكبة التحولات السريعة من جهة أخرى. ومن هنا تتجلى أهمية تناول هذا المتغير بوصفه أداة لتأمين الاستمرارية المعرفية وضمان جاهزية المنظمة لمواجهة المستقبل، فضلًا عن دوره في تعظيم العائد على الاستثمار في رأس المال البشري</w:t>
      </w:r>
      <w:r w:rsidRPr="0018039E">
        <w:rPr>
          <w:rFonts w:ascii="Simplified Arabic" w:eastAsia="Times New Roman" w:hAnsi="Simplified Arabic" w:cs="Simplified Arabic"/>
          <w:color w:val="000000" w:themeColor="text1"/>
          <w:kern w:val="0"/>
          <w:sz w:val="28"/>
          <w:szCs w:val="28"/>
          <w:lang w:bidi="ar-EG"/>
          <w14:ligatures w14:val="none"/>
        </w:rPr>
        <w:t>.</w:t>
      </w:r>
    </w:p>
    <w:p w14:paraId="43AD27D8"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ويشير سعيدي وكوديد (٢٠٢٣) إلى أن أهمية ممارسات إدارة المعرفة تتمظهر في عدة محاور؛ أولها أنها تُسهم في بناء بيئة تنظيمية محفّزة على التعلم المستمر، إذ تُتيح للعاملين فرصًا منتظمة لتطوير معارفهم وتبادل خبراتهم في إطار قيادي داعم؛ وثانيها أنها تُعزز قدرة المنظمة على ترشيد القرارات الإدارية عبر إتاحة قاعدة معرفية موثوقة تستند إليها المستويات القيادية المختلفة؛ وثالثها أنها تُسهم في كسر الحواجز بين الإدارات والوحدات داخل المنظمة من خلال تشجيع أنماط التواصل العرضي وتبادل المعرفة عبر التخصصات؛ ورابعها أنها تُمكّن المنظمة من تحويل المعرفة الضمنية المتراكمة لدى الأفراد ذوي الخبرة الطويلة إلى معرفة صريحة موثقة قابلة للتداول والاسترجاع</w:t>
      </w:r>
      <w:r w:rsidRPr="0018039E">
        <w:rPr>
          <w:rFonts w:ascii="Simplified Arabic" w:eastAsia="Times New Roman" w:hAnsi="Simplified Arabic" w:cs="Simplified Arabic"/>
          <w:color w:val="000000" w:themeColor="text1"/>
          <w:kern w:val="0"/>
          <w:sz w:val="28"/>
          <w:szCs w:val="28"/>
          <w:lang w:bidi="ar-EG"/>
          <w14:ligatures w14:val="none"/>
        </w:rPr>
        <w:t>.</w:t>
      </w:r>
    </w:p>
    <w:p w14:paraId="64DE6C99"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ويرى موسى (٢٠٢٦) أن لممارسات إدارة المعرفة أهمية بالغة في دعم قدرة المنظمات على إدارة التغيير، إذ تُوفر المعرفة المنظّمة الأرضية الفكرية التي تستند إليها مبادرات التحول والتطوير، وتُسهم في تقليص مقاومة التغيير من خلال تزويد العاملين بفهم أعمق لمبرراته ومآلاته. كما تُتيح هذه الممارسات بناء </w:t>
      </w:r>
      <w:r w:rsidRPr="0018039E">
        <w:rPr>
          <w:rFonts w:ascii="Simplified Arabic" w:eastAsia="Times New Roman" w:hAnsi="Simplified Arabic" w:cs="Simplified Arabic"/>
          <w:color w:val="000000" w:themeColor="text1"/>
          <w:kern w:val="0"/>
          <w:sz w:val="28"/>
          <w:szCs w:val="28"/>
          <w:rtl/>
          <w14:ligatures w14:val="none"/>
        </w:rPr>
        <w:lastRenderedPageBreak/>
        <w:t>سيناريوهات استباقية تستند إلى تحليل المعرفة المتاحة، بما يحوّل المنظمة من حالة الاستجابة الانعكاسية للتغيير إلى حالة القيادة الواعية له، وهو ما يكتسب أهمية مضاعفة في القطاعات التي تتسم بدرجة عالية من التقلب البيئي</w:t>
      </w:r>
      <w:r w:rsidRPr="0018039E">
        <w:rPr>
          <w:rFonts w:ascii="Simplified Arabic" w:eastAsia="Times New Roman" w:hAnsi="Simplified Arabic" w:cs="Simplified Arabic"/>
          <w:color w:val="000000" w:themeColor="text1"/>
          <w:kern w:val="0"/>
          <w:sz w:val="28"/>
          <w:szCs w:val="28"/>
          <w:lang w:bidi="ar-EG"/>
          <w14:ligatures w14:val="none"/>
        </w:rPr>
        <w:t>.</w:t>
      </w:r>
    </w:p>
    <w:p w14:paraId="43F90F56"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ويشير أبو حطب (٢٠٢٢) إلى أن أهمية ممارسات إدارة المعرفة تتجلى كذلك في انعكاسها المباشر على الأداء المؤسسي، إذ تُسهم في تحسين كفاءة العمليات الداخلية، وفي رفع مستوى جودة الخدمات والمنتجات، وفي تعزيز قدرة المنظمة على الابتكار وتجديد ذاتها. فالمنظمة التي تمتلك ممارسات معرفية فاعلة تكون أكثر قدرة على رصد الفجوات في أدائها، وأسرع في تصميم استجابات معرفية ملائمة، وأقدر على المراكمة التطورية لخبراتها بدلًا من الدوران حول نقطة البداية في كل تجربة جديدة. كما تُسهم هذه الممارسات في ترشيد التكلفة عبر تقليل تكرار الجهود وإعادة استخدام الحلول التي ثبتت ملاءمتها في السياقات المشابهة</w:t>
      </w:r>
      <w:r w:rsidRPr="0018039E">
        <w:rPr>
          <w:rFonts w:ascii="Simplified Arabic" w:eastAsia="Times New Roman" w:hAnsi="Simplified Arabic" w:cs="Simplified Arabic"/>
          <w:color w:val="000000" w:themeColor="text1"/>
          <w:kern w:val="0"/>
          <w:sz w:val="28"/>
          <w:szCs w:val="28"/>
          <w:lang w:bidi="ar-EG"/>
          <w14:ligatures w14:val="none"/>
        </w:rPr>
        <w:t>.</w:t>
      </w:r>
    </w:p>
    <w:p w14:paraId="44CE2358"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منظور تنموي للموارد البشرية، يُبرز طرفة وبوكريف (٢٠٢١) أهمية ممارسات إدارة المعرفة في تطوير الكفاءات البشرية داخل المنظمة، إذ تعمل هذه الممارسات بوصفها رافعة لرفع مستوى المهارات الفردية والجماعية، عبر توفير بيئة معرفية ثرية تُحفز التعلم بالممارسة والتعلم من الأقران. كما تُسهم في بناء مسارات وظيفية أكثر وضوحًا، تستند إلى أساس معرفي متين، وتُقلّل من الاعتماد على الخبرة الفردية المعزولة لصالح خبرة جماعية تشاركية تنتمي إلى المنظمة بكليتها</w:t>
      </w:r>
      <w:r w:rsidRPr="0018039E">
        <w:rPr>
          <w:rFonts w:ascii="Simplified Arabic" w:eastAsia="Times New Roman" w:hAnsi="Simplified Arabic" w:cs="Simplified Arabic"/>
          <w:color w:val="000000" w:themeColor="text1"/>
          <w:kern w:val="0"/>
          <w:sz w:val="28"/>
          <w:szCs w:val="28"/>
          <w:lang w:bidi="ar-EG"/>
          <w14:ligatures w14:val="none"/>
        </w:rPr>
        <w:t>.</w:t>
      </w:r>
    </w:p>
    <w:p w14:paraId="332EBD4A"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ويذهب</w:t>
      </w:r>
      <w:r w:rsidRPr="0018039E">
        <w:rPr>
          <w:rFonts w:ascii="Simplified Arabic" w:eastAsia="Times New Roman" w:hAnsi="Simplified Arabic" w:cs="Simplified Arabic"/>
          <w:color w:val="000000" w:themeColor="text1"/>
          <w:kern w:val="0"/>
          <w:sz w:val="28"/>
          <w:szCs w:val="28"/>
          <w:lang w:bidi="ar-EG"/>
          <w14:ligatures w14:val="none"/>
        </w:rPr>
        <w:t xml:space="preserve"> Alfawaire &amp; Atan (2021) </w:t>
      </w:r>
      <w:r w:rsidRPr="0018039E">
        <w:rPr>
          <w:rFonts w:ascii="Simplified Arabic" w:eastAsia="Times New Roman" w:hAnsi="Simplified Arabic" w:cs="Simplified Arabic"/>
          <w:color w:val="000000" w:themeColor="text1"/>
          <w:kern w:val="0"/>
          <w:sz w:val="28"/>
          <w:szCs w:val="28"/>
          <w:rtl/>
          <w14:ligatures w14:val="none"/>
        </w:rPr>
        <w:t>إلى أن أهمية ممارسات إدارة المعرفة تكمن في كونها وسيطًا فاعلًا في بناء الميزة التنافسية المستدامة، حيث تُتيح للمنظمة تطوير ابتكارات تنظيمية يصعب على المنافسين محاكاتها، لأنها تستند إلى تركيبات معرفية فريدة تتشكل عبر الزمن داخل المنظمة. ومن ثَمّ، فإن الاستثمار في ممارسات إدارة المعرفة هو في جوهره استثمار في صعوبة محاكاة المنظمة من قِبَل منافسيها، وهو ما يُمثّل أحد أهم محددات التفوق طويل الأمد في ضوء النظرية القائمة على الموارد</w:t>
      </w:r>
      <w:r w:rsidRPr="0018039E">
        <w:rPr>
          <w:rFonts w:ascii="Simplified Arabic" w:eastAsia="Times New Roman" w:hAnsi="Simplified Arabic" w:cs="Simplified Arabic"/>
          <w:color w:val="000000" w:themeColor="text1"/>
          <w:kern w:val="0"/>
          <w:sz w:val="28"/>
          <w:szCs w:val="28"/>
          <w:lang w:bidi="ar-EG"/>
          <w14:ligatures w14:val="none"/>
        </w:rPr>
        <w:t>.</w:t>
      </w:r>
    </w:p>
    <w:p w14:paraId="23207CF4"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ويُؤكّد</w:t>
      </w:r>
      <w:r w:rsidRPr="0018039E">
        <w:rPr>
          <w:rFonts w:ascii="Simplified Arabic" w:eastAsia="Times New Roman" w:hAnsi="Simplified Arabic" w:cs="Simplified Arabic"/>
          <w:color w:val="000000" w:themeColor="text1"/>
          <w:kern w:val="0"/>
          <w:sz w:val="28"/>
          <w:szCs w:val="28"/>
          <w:lang w:bidi="ar-EG"/>
          <w14:ligatures w14:val="none"/>
        </w:rPr>
        <w:t xml:space="preserve"> Azeem et al. (2021) </w:t>
      </w:r>
      <w:r w:rsidRPr="0018039E">
        <w:rPr>
          <w:rFonts w:ascii="Simplified Arabic" w:eastAsia="Times New Roman" w:hAnsi="Simplified Arabic" w:cs="Simplified Arabic"/>
          <w:color w:val="000000" w:themeColor="text1"/>
          <w:kern w:val="0"/>
          <w:sz w:val="28"/>
          <w:szCs w:val="28"/>
          <w:rtl/>
          <w14:ligatures w14:val="none"/>
        </w:rPr>
        <w:t xml:space="preserve">على أن أهمية هذه الممارسات تتعاظم في ظل ارتباطها الوثيق بالثقافة التنظيمية والابتكار، إذ تُسهم في ترسيخ ثقافة تنظيمية تُقدّر المعرفة وتحتفي بمشاركتها، وفي تحفيز سلوكيات الابتكار التنظيمي التي تنبثق من التفاعل المعرفي بين الأفراد. فالممارسة المعرفية ليست مجرد </w:t>
      </w:r>
      <w:r w:rsidRPr="0018039E">
        <w:rPr>
          <w:rFonts w:ascii="Simplified Arabic" w:eastAsia="Times New Roman" w:hAnsi="Simplified Arabic" w:cs="Simplified Arabic"/>
          <w:color w:val="000000" w:themeColor="text1"/>
          <w:kern w:val="0"/>
          <w:sz w:val="28"/>
          <w:szCs w:val="28"/>
          <w:rtl/>
          <w14:ligatures w14:val="none"/>
        </w:rPr>
        <w:lastRenderedPageBreak/>
        <w:t>عملية تقنية، بل هي فعل ثقافي يُعيد تشكيل القيم والمعتقدات السائدة داخل المنظمة، ويُؤسس لمنظومة من السلوكيات التي تجعل تبادل المعرفة جزءًا من الهوية المؤسسية لا نشاطًا استثنائيًا</w:t>
      </w:r>
      <w:r w:rsidRPr="0018039E">
        <w:rPr>
          <w:rFonts w:ascii="Simplified Arabic" w:eastAsia="Times New Roman" w:hAnsi="Simplified Arabic" w:cs="Simplified Arabic"/>
          <w:color w:val="000000" w:themeColor="text1"/>
          <w:kern w:val="0"/>
          <w:sz w:val="28"/>
          <w:szCs w:val="28"/>
          <w:lang w:bidi="ar-EG"/>
          <w14:ligatures w14:val="none"/>
        </w:rPr>
        <w:t>.</w:t>
      </w:r>
    </w:p>
    <w:p w14:paraId="3066518B"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ويُضيف الفايز والريالات (٢٠٢٥) أن أهمية ممارسات إدارة المعرفة في الشركات الصغيرة والمتوسطة الحجم تتمثل في كونها وسيلة لتعويض محدودية الموارد المادية عبر تعظيم الاستفادة من الموارد المعرفية، وفي بناء مرونة تشغيلية تُمكّن هذه الشركات من التكيّف السريع مع متطلبات السوق رغم صغر حجمها. وهو ما يُكسب الممارسة المعرفية طابعًا تعويضيًا في السياقات التي تشحّ فيها الموارد التقليدية، ويُعزّز قدرة هذه الشركات على المنافسة في مواجهة المنظمات الكبرى</w:t>
      </w:r>
      <w:r w:rsidRPr="0018039E">
        <w:rPr>
          <w:rFonts w:ascii="Simplified Arabic" w:eastAsia="Times New Roman" w:hAnsi="Simplified Arabic" w:cs="Simplified Arabic"/>
          <w:color w:val="000000" w:themeColor="text1"/>
          <w:kern w:val="0"/>
          <w:sz w:val="28"/>
          <w:szCs w:val="28"/>
          <w:lang w:bidi="ar-EG"/>
          <w14:ligatures w14:val="none"/>
        </w:rPr>
        <w:t>.</w:t>
      </w:r>
    </w:p>
    <w:p w14:paraId="6052FE1D" w14:textId="54E6B66F" w:rsidR="007B1526" w:rsidRPr="0018039E" w:rsidRDefault="00664C4B" w:rsidP="00664C4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663923"/>
      <w:r w:rsidRPr="0018039E">
        <w:rPr>
          <w:rFonts w:ascii="Simplified Arabic" w:eastAsia="Times New Roman" w:hAnsi="Simplified Arabic" w:cs="Simplified Arabic" w:hint="cs"/>
          <w:b/>
          <w:bCs/>
          <w:color w:val="000000" w:themeColor="text1"/>
          <w:kern w:val="0"/>
          <w:sz w:val="32"/>
          <w:szCs w:val="32"/>
          <w:rtl/>
          <w14:ligatures w14:val="none"/>
        </w:rPr>
        <w:t>4.1.2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أهداف ممارسات إدارة المعرفة</w:t>
      </w:r>
      <w:bookmarkEnd w:id="41"/>
    </w:p>
    <w:p w14:paraId="6AEB7659"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تتعدد الأهداف التي تسعى ممارسات إدارة المعرفة إلى تحقيقها، وتتباين رؤى الباحثين حول ترتيب أولوياتها، غير أنها تلتقي جميعها عند غاية كلية واحدة، تتمثل في تحويل المعرفة من مورد ساكن إلى قوة دافعة لتحقيق الفاعلية التنظيمية. ويمكن استعراض هذه الأهداف وفقًا لرؤى الباحثين على النحو الآتي</w:t>
      </w:r>
      <w:r w:rsidRPr="0018039E">
        <w:rPr>
          <w:rFonts w:ascii="Simplified Arabic" w:eastAsia="Times New Roman" w:hAnsi="Simplified Arabic" w:cs="Simplified Arabic"/>
          <w:color w:val="000000" w:themeColor="text1"/>
          <w:kern w:val="0"/>
          <w:sz w:val="28"/>
          <w:szCs w:val="28"/>
          <w:lang w:bidi="ar-EG"/>
          <w14:ligatures w14:val="none"/>
        </w:rPr>
        <w:t>:</w:t>
      </w:r>
    </w:p>
    <w:p w14:paraId="66283009"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يرى غنام (٢٠٢٥) أن ممارسات إدارة المعرفة تستهدف جملة من الغايات يمكن إجمالها في: تعزيز الوعي الاستراتيجي لدى القيادات الإدارية من خلال تزويدها بالمعرفة اللازمة لاستشراف المستقبل وتحليل البيئة المحيطة، وبناء قاعدة معرفية مؤسسية تُسهم في دعم القرارات الاستراتيجية وتقلل من حالات عدم اليقين، وتعزيز التكامل بين الوحدات التنظيمية عبر توحيد المرجعية المعرفية التي تستند إليها مختلف المستويات الإدارية، وتوفير آليات منهجية لتوثيق المعرفة المتولدة عن التجارب الاستراتيجية الناجحة وغير الناجحة على حد سواء، بما يجعل المنظمة قادرة على التعلم من تاريخها لا مجرد المضي قدمًا في غفلة عنه</w:t>
      </w:r>
      <w:r w:rsidRPr="0018039E">
        <w:rPr>
          <w:rFonts w:ascii="Simplified Arabic" w:eastAsia="Times New Roman" w:hAnsi="Simplified Arabic" w:cs="Simplified Arabic"/>
          <w:color w:val="000000" w:themeColor="text1"/>
          <w:kern w:val="0"/>
          <w:sz w:val="28"/>
          <w:szCs w:val="28"/>
          <w:lang w:bidi="ar-EG"/>
          <w14:ligatures w14:val="none"/>
        </w:rPr>
        <w:t>.</w:t>
      </w:r>
    </w:p>
    <w:p w14:paraId="2EC7C547"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ويُضيف</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 </w:t>
      </w:r>
      <w:r w:rsidRPr="0018039E">
        <w:rPr>
          <w:rFonts w:ascii="Simplified Arabic" w:eastAsia="Times New Roman" w:hAnsi="Simplified Arabic" w:cs="Simplified Arabic"/>
          <w:color w:val="000000" w:themeColor="text1"/>
          <w:kern w:val="0"/>
          <w:sz w:val="28"/>
          <w:szCs w:val="28"/>
          <w:rtl/>
          <w14:ligatures w14:val="none"/>
        </w:rPr>
        <w:t>جملة من الأهداف تتمحور حول خلق القيمة المستدامة، وتشمل: السعي إلى تحويل المعرفة إلى مدخلات تُسهم في تحسين الأداء التنظيمي، وتطوير قدرات تنظيمية يصعب نسخها من قِبَل المنافسين، وتعزيز قدرة المنظمة على تحقيق توازن بين متطلبات أصحاب المصالح المتعددين، فضلًا عن دعم مبادرات الاستدامة التي تتجاوز الأفق الزمني القصير. ويُبرز هذا الطرح أن المعرفة لا تُدار لذاتها، وإنما لخدمة منظومة من الغايات التي تتقاطع فيها أبعاد الأداء والاستدامة والتنافسية</w:t>
      </w:r>
      <w:r w:rsidRPr="0018039E">
        <w:rPr>
          <w:rFonts w:ascii="Simplified Arabic" w:eastAsia="Times New Roman" w:hAnsi="Simplified Arabic" w:cs="Simplified Arabic"/>
          <w:color w:val="000000" w:themeColor="text1"/>
          <w:kern w:val="0"/>
          <w:sz w:val="28"/>
          <w:szCs w:val="28"/>
          <w:lang w:bidi="ar-EG"/>
          <w14:ligatures w14:val="none"/>
        </w:rPr>
        <w:t>.</w:t>
      </w:r>
    </w:p>
    <w:p w14:paraId="40E7FFDF"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ويُحدّد</w:t>
      </w:r>
      <w:r w:rsidRPr="0018039E">
        <w:rPr>
          <w:rFonts w:ascii="Simplified Arabic" w:eastAsia="Times New Roman" w:hAnsi="Simplified Arabic" w:cs="Simplified Arabic"/>
          <w:color w:val="000000" w:themeColor="text1"/>
          <w:kern w:val="0"/>
          <w:sz w:val="28"/>
          <w:szCs w:val="28"/>
          <w:lang w:bidi="ar-EG"/>
          <w14:ligatures w14:val="none"/>
        </w:rPr>
        <w:t xml:space="preserve"> Bilderback (2024) </w:t>
      </w:r>
      <w:r w:rsidRPr="0018039E">
        <w:rPr>
          <w:rFonts w:ascii="Simplified Arabic" w:eastAsia="Times New Roman" w:hAnsi="Simplified Arabic" w:cs="Simplified Arabic"/>
          <w:color w:val="000000" w:themeColor="text1"/>
          <w:kern w:val="0"/>
          <w:sz w:val="28"/>
          <w:szCs w:val="28"/>
          <w:rtl/>
          <w14:ligatures w14:val="none"/>
        </w:rPr>
        <w:t>أهدافًا أخرى تتصل بدمج ممارسات إدارة المعرفة في برامج التدريب والتطوير، تشمل: بناء قدرات تنظيمية موائمة لأهداف التنمية المستدامة، وتعزيز التعلم التنظيمي بوصفه عملية مستمرة وليست حدثًا منفصلًا، وتمكين المنظمة من نقل المعرفة عبر الأجيال الوظيفية المتعاقبة، وضمان استمرارية الكفاءات في ظل تغير تركيبة القوى العاملة. ويكتسب هذا الهدف أهمية خاصة في المنظمات التي تشهد موجات من التقاعد أو دوران مرتفع في القوى العاملة، إذ يُمثّل صمّام أمان معرفي يحول دون نزيف الخبرة</w:t>
      </w:r>
      <w:r w:rsidRPr="0018039E">
        <w:rPr>
          <w:rFonts w:ascii="Simplified Arabic" w:eastAsia="Times New Roman" w:hAnsi="Simplified Arabic" w:cs="Simplified Arabic"/>
          <w:color w:val="000000" w:themeColor="text1"/>
          <w:kern w:val="0"/>
          <w:sz w:val="28"/>
          <w:szCs w:val="28"/>
          <w:lang w:bidi="ar-EG"/>
          <w14:ligatures w14:val="none"/>
        </w:rPr>
        <w:t>.</w:t>
      </w:r>
    </w:p>
    <w:p w14:paraId="1F4FE801"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منظور إدارة العمليات، يرى الفايز والريالات (٢٠٢٥) أن أهداف ممارسات إدارة المعرفة تتضمن: تحسين كفاءة العمليات التشغيلية، وتقليص هدر الموارد الناتج عن تكرار الأخطاء أو إعادة اختراع الحلول، ودعم اتخاذ القرارات التشغيلية بمعلومات دقيقة وحديثة، وتمكين المنظمة من بناء معايير أداء تستند إلى معرفة موثقة لا إلى انطباعات فردية. ويُلاحظ هنا أن الأهداف لا تنحصر في البُعد الاستراتيجي بل تمتد إلى البُعد التشغيلي اليومي للمنظمة</w:t>
      </w:r>
      <w:r w:rsidRPr="0018039E">
        <w:rPr>
          <w:rFonts w:ascii="Simplified Arabic" w:eastAsia="Times New Roman" w:hAnsi="Simplified Arabic" w:cs="Simplified Arabic"/>
          <w:color w:val="000000" w:themeColor="text1"/>
          <w:kern w:val="0"/>
          <w:sz w:val="28"/>
          <w:szCs w:val="28"/>
          <w:lang w:bidi="ar-EG"/>
          <w14:ligatures w14:val="none"/>
        </w:rPr>
        <w:t>.</w:t>
      </w:r>
    </w:p>
    <w:p w14:paraId="5784279B"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ويُشير</w:t>
      </w:r>
      <w:r w:rsidRPr="0018039E">
        <w:rPr>
          <w:rFonts w:ascii="Simplified Arabic" w:eastAsia="Times New Roman" w:hAnsi="Simplified Arabic" w:cs="Simplified Arabic"/>
          <w:color w:val="000000" w:themeColor="text1"/>
          <w:kern w:val="0"/>
          <w:sz w:val="28"/>
          <w:szCs w:val="28"/>
          <w:lang w:bidi="ar-EG"/>
          <w14:ligatures w14:val="none"/>
        </w:rPr>
        <w:t xml:space="preserve"> Alqatan et al. (2025) </w:t>
      </w:r>
      <w:r w:rsidRPr="0018039E">
        <w:rPr>
          <w:rFonts w:ascii="Simplified Arabic" w:eastAsia="Times New Roman" w:hAnsi="Simplified Arabic" w:cs="Simplified Arabic"/>
          <w:color w:val="000000" w:themeColor="text1"/>
          <w:kern w:val="0"/>
          <w:sz w:val="28"/>
          <w:szCs w:val="28"/>
          <w:rtl/>
          <w14:ligatures w14:val="none"/>
        </w:rPr>
        <w:t>إلى أن من بين أبرز الأهداف التي تسعى ممارسات إدارة المعرفة إلى تحقيقها ما يتصل بترسيخ مسارات الاستدامة المؤسسية، وذلك عبر تعزيز مشاركة المعرفة بوصفها ركيزة للابتكار، وبناء ثقافة قيادية تحويلية تحتفي بالمعرفة، وربط الممارسات المعرفية بأهداف الاستدامة الاستراتيجية للمنظمة، وتطوير منظومة حوكمة معرفية تضمن استمرارية هذه الممارسات بمعزل عن الأفراد القائمين عليها. وهو ما يُعزّز فكرة أن المعرفة يجب أن تُمأسس لا أن تظل رهينة الأشخاص</w:t>
      </w:r>
      <w:r w:rsidRPr="0018039E">
        <w:rPr>
          <w:rFonts w:ascii="Simplified Arabic" w:eastAsia="Times New Roman" w:hAnsi="Simplified Arabic" w:cs="Simplified Arabic"/>
          <w:color w:val="000000" w:themeColor="text1"/>
          <w:kern w:val="0"/>
          <w:sz w:val="28"/>
          <w:szCs w:val="28"/>
          <w:lang w:bidi="ar-EG"/>
          <w14:ligatures w14:val="none"/>
        </w:rPr>
        <w:t>.</w:t>
      </w:r>
    </w:p>
    <w:p w14:paraId="03F05CD3"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زاوية تنظيمية أوسع، يضع</w:t>
      </w:r>
      <w:r w:rsidRPr="0018039E">
        <w:rPr>
          <w:rFonts w:ascii="Simplified Arabic" w:eastAsia="Times New Roman" w:hAnsi="Simplified Arabic" w:cs="Simplified Arabic"/>
          <w:color w:val="000000" w:themeColor="text1"/>
          <w:kern w:val="0"/>
          <w:sz w:val="28"/>
          <w:szCs w:val="28"/>
          <w:lang w:bidi="ar-EG"/>
          <w14:ligatures w14:val="none"/>
        </w:rPr>
        <w:t xml:space="preserve"> Thomas (2024) </w:t>
      </w:r>
      <w:r w:rsidRPr="0018039E">
        <w:rPr>
          <w:rFonts w:ascii="Simplified Arabic" w:eastAsia="Times New Roman" w:hAnsi="Simplified Arabic" w:cs="Simplified Arabic"/>
          <w:color w:val="000000" w:themeColor="text1"/>
          <w:kern w:val="0"/>
          <w:sz w:val="28"/>
          <w:szCs w:val="28"/>
          <w:rtl/>
          <w14:ligatures w14:val="none"/>
        </w:rPr>
        <w:t>جملة من الأهداف ترتبط بالتحول الرقمي، تشمل: توظيف ممارسات إدارة المعرفة في تيسير الانتقال نحو الأنماط الرقمية للعمل، وبناء جسور تكاملية بين النظم الاجتماعية والتقنية، وتعزيز قدرة المنظمة على استيعاب التكنولوجيات الناشئة وتطويعها لخدمة أهدافها، وضمان أن تكون عمليات الرقمنة مدفوعة بمنطق معرفي لا بمجرد محاكاة لاتجاهات السوق. ويكتسب هذا الهدف أهمية متزايدة في ظل التحولات الرقمية المتسارعة التي تشهدها مختلف القطاعات</w:t>
      </w:r>
      <w:r w:rsidRPr="0018039E">
        <w:rPr>
          <w:rFonts w:ascii="Simplified Arabic" w:eastAsia="Times New Roman" w:hAnsi="Simplified Arabic" w:cs="Simplified Arabic"/>
          <w:color w:val="000000" w:themeColor="text1"/>
          <w:kern w:val="0"/>
          <w:sz w:val="28"/>
          <w:szCs w:val="28"/>
          <w:lang w:bidi="ar-EG"/>
          <w14:ligatures w14:val="none"/>
        </w:rPr>
        <w:t>.</w:t>
      </w:r>
    </w:p>
    <w:p w14:paraId="3725B344"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كما يُبرز</w:t>
      </w:r>
      <w:r w:rsidRPr="0018039E">
        <w:rPr>
          <w:rFonts w:ascii="Simplified Arabic" w:eastAsia="Times New Roman" w:hAnsi="Simplified Arabic" w:cs="Simplified Arabic"/>
          <w:color w:val="000000" w:themeColor="text1"/>
          <w:kern w:val="0"/>
          <w:sz w:val="28"/>
          <w:szCs w:val="28"/>
          <w:lang w:bidi="ar-EG"/>
          <w14:ligatures w14:val="none"/>
        </w:rPr>
        <w:t xml:space="preserve"> Margherita &amp; Braccini (2023) </w:t>
      </w:r>
      <w:r w:rsidRPr="0018039E">
        <w:rPr>
          <w:rFonts w:ascii="Simplified Arabic" w:eastAsia="Times New Roman" w:hAnsi="Simplified Arabic" w:cs="Simplified Arabic"/>
          <w:color w:val="000000" w:themeColor="text1"/>
          <w:kern w:val="0"/>
          <w:sz w:val="28"/>
          <w:szCs w:val="28"/>
          <w:rtl/>
          <w14:ligatures w14:val="none"/>
        </w:rPr>
        <w:t xml:space="preserve">أهدافًا ترتبط بسياق الصناعة الحديثة وتقنيات الجيل الرابع، تتمحور حول: توظيف المعرفة في تعظيم القيمة التنظيمية المستدامة، وتمكين المنظمة من بناء مرونة تصنيعية تستند إلى أساس معرفي متين، ودمج المعرفة في تصميم العمليات الإنتاجية بشكل يُحقّق </w:t>
      </w:r>
      <w:r w:rsidRPr="0018039E">
        <w:rPr>
          <w:rFonts w:ascii="Simplified Arabic" w:eastAsia="Times New Roman" w:hAnsi="Simplified Arabic" w:cs="Simplified Arabic"/>
          <w:color w:val="000000" w:themeColor="text1"/>
          <w:kern w:val="0"/>
          <w:sz w:val="28"/>
          <w:szCs w:val="28"/>
          <w:rtl/>
          <w14:ligatures w14:val="none"/>
        </w:rPr>
        <w:lastRenderedPageBreak/>
        <w:t>توازنًا بين الكفاءة الاقتصادية والمسؤولية البيئية. ويعكس هذا الطرح كيف أن أهداف إدارة المعرفة تتطور بتطور السياقات الصناعية والتكنولوجية</w:t>
      </w:r>
      <w:r w:rsidRPr="0018039E">
        <w:rPr>
          <w:rFonts w:ascii="Simplified Arabic" w:eastAsia="Times New Roman" w:hAnsi="Simplified Arabic" w:cs="Simplified Arabic"/>
          <w:color w:val="000000" w:themeColor="text1"/>
          <w:kern w:val="0"/>
          <w:sz w:val="28"/>
          <w:szCs w:val="28"/>
          <w:lang w:bidi="ar-EG"/>
          <w14:ligatures w14:val="none"/>
        </w:rPr>
        <w:t>.</w:t>
      </w:r>
    </w:p>
    <w:p w14:paraId="3C5AFC6A" w14:textId="422834C2" w:rsidR="007B1526" w:rsidRPr="0018039E" w:rsidRDefault="00664C4B" w:rsidP="00664C4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663924"/>
      <w:r w:rsidRPr="0018039E">
        <w:rPr>
          <w:rFonts w:ascii="Simplified Arabic" w:eastAsia="Times New Roman" w:hAnsi="Simplified Arabic" w:cs="Simplified Arabic" w:hint="cs"/>
          <w:b/>
          <w:bCs/>
          <w:color w:val="000000" w:themeColor="text1"/>
          <w:kern w:val="0"/>
          <w:sz w:val="32"/>
          <w:szCs w:val="32"/>
          <w:rtl/>
          <w14:ligatures w14:val="none"/>
        </w:rPr>
        <w:t>5.1.2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أبعاد ممارسات إدارة المعرفة</w:t>
      </w:r>
      <w:bookmarkEnd w:id="42"/>
    </w:p>
    <w:p w14:paraId="099237A4"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تم تحديد أبعاد ممارسات إدارة المعرفة في الدراسة الحالية بناءً على ما طرحه أبو حطب (٢٠٢٢) في دراسته حول أثر ممارسات إدارة المعرفة في الأداء المؤسسي، وما أيّده الفايز والريالات (٢٠٢٥) في دراستهما حول أثر ممارسات إدارة المعرفة على إدارة العمليات، وبما يتسق كذلك مع التوجهات النظرية لدى بتقة وحوحو (٢٠٢٢)، وذلك لاتساق هذه الأبعاد مع طبيعة المتغير التابع المتمثل في تحويل الخبرات المتراكمة إلى قيمة تنظيمية مستدامة. وقد استقرت هذه الأبعاد على أربعة محاور رئيسة هي: اكتساب المعرفة، وتخزين المعرفة، ومشاركة المعرفة، وتطبيق المعرفة، وفيما يلي شرح مفصّل لكل بُعد منها</w:t>
      </w:r>
      <w:r w:rsidRPr="0018039E">
        <w:rPr>
          <w:rFonts w:ascii="Simplified Arabic" w:eastAsia="Times New Roman" w:hAnsi="Simplified Arabic" w:cs="Simplified Arabic"/>
          <w:color w:val="000000" w:themeColor="text1"/>
          <w:kern w:val="0"/>
          <w:sz w:val="28"/>
          <w:szCs w:val="28"/>
          <w:lang w:bidi="ar-EG"/>
          <w14:ligatures w14:val="none"/>
        </w:rPr>
        <w:t>.</w:t>
      </w:r>
    </w:p>
    <w:p w14:paraId="496D4CD8"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البُعد الأول: اكتساب المعرفة</w:t>
      </w:r>
    </w:p>
    <w:p w14:paraId="0129D224"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اكتساب المعرفة المرحلة الأولى في دورة حياة المعرفة داخل المنظمة، وهو البُعد الذي يُؤسس للمراحل اللاحقة جميعها، إذ لا يمكن تخزين معرفة لم تُكتسب، ولا مشاركة معرفة لم تتوافر، ولا تطبيق معرفة لم تُستقبل في رصيد المنظمة. ويُشير أبو حطب (٢٠٢٢) إلى أن اكتساب المعرفة يتضمن مجموعة الأنشطة التي تقوم بها المنظمة لاستقاء المعرفة من مصادرها الداخلية والخارجية على حد سواء، ويتم ذلك عبر قنوات متعددة تشمل التعلم من التجارب الذاتية، والتعلم من الآخرين داخل المنظمة، والاستفادة من الخبرات الخارجية عبر الشراكات والاستشارات والبحوث</w:t>
      </w:r>
      <w:r w:rsidRPr="0018039E">
        <w:rPr>
          <w:rFonts w:ascii="Simplified Arabic" w:eastAsia="Times New Roman" w:hAnsi="Simplified Arabic" w:cs="Simplified Arabic"/>
          <w:color w:val="000000" w:themeColor="text1"/>
          <w:kern w:val="0"/>
          <w:sz w:val="28"/>
          <w:szCs w:val="28"/>
          <w:lang w:bidi="ar-EG"/>
          <w14:ligatures w14:val="none"/>
        </w:rPr>
        <w:t>.</w:t>
      </w:r>
    </w:p>
    <w:p w14:paraId="3C6F501F"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ويُلاحظ أن اكتساب المعرفة لا يقتصر على المعرفة الصريحة الموثقة في الوثائق والتقارير، بل يمتد ليشمل المعرفة الضمنية التي تستقر في عقول الأفراد وتجاربهم. وهو ما يجعل من اكتساب المعرفة عملية مركّبة تستدعي تنوّع الأدوات والمداخل، بدءًا من برامج التدريب الرسمية، مرورًا بحلقات النقاش والمنتديات المهنية، ووصولًا إلى علاقات التوجيه والإرشاد بين الأجيال الوظيفية المختلفة. ويُبيّن طرفة وبوكريف (٢٠٢١) أن قدرة المنظمة على اكتساب المعرفة ترتبط ارتباطًا وثيقًا بمدى انفتاحها على بيئتها، وبجاهزية ثقافتها التنظيمية لاستيعاب المعرفة الجديدة دون مقاومة دفاعية</w:t>
      </w:r>
      <w:r w:rsidRPr="0018039E">
        <w:rPr>
          <w:rFonts w:ascii="Simplified Arabic" w:eastAsia="Times New Roman" w:hAnsi="Simplified Arabic" w:cs="Simplified Arabic"/>
          <w:color w:val="000000" w:themeColor="text1"/>
          <w:kern w:val="0"/>
          <w:sz w:val="28"/>
          <w:szCs w:val="28"/>
          <w:lang w:bidi="ar-EG"/>
          <w14:ligatures w14:val="none"/>
        </w:rPr>
        <w:t>.</w:t>
      </w:r>
    </w:p>
    <w:p w14:paraId="15619313"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البُعد الثاني: تخزين المعرفة</w:t>
      </w:r>
    </w:p>
    <w:p w14:paraId="5B540EBA" w14:textId="77777777" w:rsidR="007B1526" w:rsidRPr="0018039E" w:rsidRDefault="007B1526" w:rsidP="00664C4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يُعدّ تخزين المعرفة البُعد الذي يضمن انتقال المعرفة من الحالة الانسيابية إلى الحالة المستقرة، ومن الحيازة الفردية إلى الحيازة المؤسسية. ويُمثّل هذا البُعد جوهر ما يُعرف بالذاكرة التنظيمية التي تُكسب المنظمة استمرارية معرفية تتجاوز حدود بقاء الأفراد فيها. ويوضّح موسى (٢٠٢٦) أن تخزين المعرفة يتضمن جملة من الأنشطة، أبرزها توثيق المعرفة في قوالب صريحة قابلة للاسترجاع، وتنظيم هذه القوالب في قواعد بيانات وأنظمة معلومات يسهل الوصول إليها، وتصنيف المعرفة وفقًا لمعايير تُيسّر استرجاعها عند الحاجة، وتحديثها بشكل دوري لضمان حيويتها وملاءمتها للسياقات المتجددة</w:t>
      </w:r>
      <w:r w:rsidRPr="0018039E">
        <w:rPr>
          <w:rFonts w:ascii="Simplified Arabic" w:eastAsia="Times New Roman" w:hAnsi="Simplified Arabic" w:cs="Simplified Arabic"/>
          <w:color w:val="000000" w:themeColor="text1"/>
          <w:kern w:val="0"/>
          <w:sz w:val="28"/>
          <w:szCs w:val="28"/>
          <w:lang w:bidi="ar-EG"/>
          <w14:ligatures w14:val="none"/>
        </w:rPr>
        <w:t>.</w:t>
      </w:r>
    </w:p>
    <w:p w14:paraId="42C5D2B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ولا يقتصر تخزين المعرفة على البُعد التقني المرتبط بأنظمة المعلومات، بل يمتد ليشمل البُعد التنظيمي المتمثل في الإجراءات والسياسات التي تُلزم العاملين بتوثيق ما يكتسبونه من معرفة في سياق عملهم. كما يمتد البُعد الثقافي المتمثل في القيم التي تُشجّع على مشاركة المعرفة بدلًا من احتكارها. ويُؤكّد</w:t>
      </w:r>
      <w:r w:rsidRPr="0018039E">
        <w:rPr>
          <w:rFonts w:ascii="Simplified Arabic" w:eastAsia="Times New Roman" w:hAnsi="Simplified Arabic" w:cs="Simplified Arabic"/>
          <w:color w:val="000000" w:themeColor="text1"/>
          <w:kern w:val="0"/>
          <w:sz w:val="28"/>
          <w:szCs w:val="28"/>
          <w:lang w:bidi="ar-EG"/>
          <w14:ligatures w14:val="none"/>
        </w:rPr>
        <w:t xml:space="preserve"> Thomas (2024) </w:t>
      </w:r>
      <w:r w:rsidRPr="0018039E">
        <w:rPr>
          <w:rFonts w:ascii="Simplified Arabic" w:eastAsia="Times New Roman" w:hAnsi="Simplified Arabic" w:cs="Simplified Arabic"/>
          <w:color w:val="000000" w:themeColor="text1"/>
          <w:kern w:val="0"/>
          <w:sz w:val="28"/>
          <w:szCs w:val="28"/>
          <w:rtl/>
          <w14:ligatures w14:val="none"/>
        </w:rPr>
        <w:t>أن تخزين المعرفة في عصر التحول الرقمي يستدعي إعادة التفكير في البنى التحتية التقنية، بحيث تستوعب ليس فقط المعرفة الصريحة، بل المعرفة شبه الضمنية القابلة للاستخراج عبر تقنيات تحليلية متقدمة</w:t>
      </w:r>
      <w:r w:rsidRPr="0018039E">
        <w:rPr>
          <w:rFonts w:ascii="Simplified Arabic" w:eastAsia="Times New Roman" w:hAnsi="Simplified Arabic" w:cs="Simplified Arabic"/>
          <w:color w:val="000000" w:themeColor="text1"/>
          <w:kern w:val="0"/>
          <w:sz w:val="28"/>
          <w:szCs w:val="28"/>
          <w:lang w:bidi="ar-EG"/>
          <w14:ligatures w14:val="none"/>
        </w:rPr>
        <w:t>.</w:t>
      </w:r>
    </w:p>
    <w:p w14:paraId="3A313B20"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البُعد الثالث: مشاركة المعرفة</w:t>
      </w:r>
    </w:p>
    <w:p w14:paraId="0DB61E82"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تمثّل مشاركة المعرفة البُعد الحيوي الذي يُحوّل المعرفة من ملكية فردية إلى ثروة جماعية، وهي البُعد الذي يُفعّل القيمة الكامنة في المعرفة المكتسبة والمخزّنة. ويُشير</w:t>
      </w:r>
      <w:r w:rsidRPr="0018039E">
        <w:rPr>
          <w:rFonts w:ascii="Simplified Arabic" w:eastAsia="Times New Roman" w:hAnsi="Simplified Arabic" w:cs="Simplified Arabic"/>
          <w:color w:val="000000" w:themeColor="text1"/>
          <w:kern w:val="0"/>
          <w:sz w:val="28"/>
          <w:szCs w:val="28"/>
          <w:lang w:bidi="ar-EG"/>
          <w14:ligatures w14:val="none"/>
        </w:rPr>
        <w:t xml:space="preserve"> Alqatan et al. (2025) </w:t>
      </w:r>
      <w:r w:rsidRPr="0018039E">
        <w:rPr>
          <w:rFonts w:ascii="Simplified Arabic" w:eastAsia="Times New Roman" w:hAnsi="Simplified Arabic" w:cs="Simplified Arabic"/>
          <w:color w:val="000000" w:themeColor="text1"/>
          <w:kern w:val="0"/>
          <w:sz w:val="28"/>
          <w:szCs w:val="28"/>
          <w:rtl/>
          <w14:ligatures w14:val="none"/>
        </w:rPr>
        <w:t>إلى أن مشاركة المعرفة تتضمن مجموعة الأنشطة التي تُيسّر تدفق المعرفة بين الأفراد والوحدات داخل المنظمة، عبر قنوات رسمية كاللقاءات والاجتماعات والتقارير، وقنوات غير رسمية كالمحادثات اليومية وجماعات الممارسة والشبكات الاجتماعية المهنية</w:t>
      </w:r>
      <w:r w:rsidRPr="0018039E">
        <w:rPr>
          <w:rFonts w:ascii="Simplified Arabic" w:eastAsia="Times New Roman" w:hAnsi="Simplified Arabic" w:cs="Simplified Arabic"/>
          <w:color w:val="000000" w:themeColor="text1"/>
          <w:kern w:val="0"/>
          <w:sz w:val="28"/>
          <w:szCs w:val="28"/>
          <w:lang w:bidi="ar-EG"/>
          <w14:ligatures w14:val="none"/>
        </w:rPr>
        <w:t>.</w:t>
      </w:r>
    </w:p>
    <w:p w14:paraId="1EBD1993"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وتتطلب مشاركة المعرفة بيئة تنظيمية تُشجّع على الانفتاح وتُكافئ السلوكيات التشاركية، وقيادة تُمارس دور النموذج في تبادل المعرفة، وثقافة تنظيمية تنظر إلى احتكار المعرفة بوصفه سلوكًا غير مرغوب فيه. ويُبرز</w:t>
      </w:r>
      <w:r w:rsidRPr="0018039E">
        <w:rPr>
          <w:rFonts w:ascii="Simplified Arabic" w:eastAsia="Times New Roman" w:hAnsi="Simplified Arabic" w:cs="Simplified Arabic"/>
          <w:color w:val="000000" w:themeColor="text1"/>
          <w:kern w:val="0"/>
          <w:sz w:val="28"/>
          <w:szCs w:val="28"/>
          <w:lang w:bidi="ar-EG"/>
          <w14:ligatures w14:val="none"/>
        </w:rPr>
        <w:t xml:space="preserve"> Azeem et al. (2021) </w:t>
      </w:r>
      <w:r w:rsidRPr="0018039E">
        <w:rPr>
          <w:rFonts w:ascii="Simplified Arabic" w:eastAsia="Times New Roman" w:hAnsi="Simplified Arabic" w:cs="Simplified Arabic"/>
          <w:color w:val="000000" w:themeColor="text1"/>
          <w:kern w:val="0"/>
          <w:sz w:val="28"/>
          <w:szCs w:val="28"/>
          <w:rtl/>
          <w14:ligatures w14:val="none"/>
        </w:rPr>
        <w:t>أن مشاركة المعرفة ترتبط ارتباطًا وثيقًا بالثقة التنظيمية، إذ إن العاملين لا يُقبلون على مشاركة معارفهم في بيئة تنعدم فيها الثقة، أو يخشون فيها أن تُستخدم معارفهم ضدهم. كما تتطلب مشاركة المعرفة آليات تقنية تُيسّر هذا التدفق، تتراوح بين الأنظمة المتقدمة لإدارة الوثائق ومنصات التعاون الرقمي</w:t>
      </w:r>
      <w:r w:rsidRPr="0018039E">
        <w:rPr>
          <w:rFonts w:ascii="Simplified Arabic" w:eastAsia="Times New Roman" w:hAnsi="Simplified Arabic" w:cs="Simplified Arabic"/>
          <w:color w:val="000000" w:themeColor="text1"/>
          <w:kern w:val="0"/>
          <w:sz w:val="28"/>
          <w:szCs w:val="28"/>
          <w:lang w:bidi="ar-EG"/>
          <w14:ligatures w14:val="none"/>
        </w:rPr>
        <w:t>.</w:t>
      </w:r>
    </w:p>
    <w:p w14:paraId="578AE6A8"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lastRenderedPageBreak/>
        <w:t>البُعد الرابع: تطبيق المعرفة</w:t>
      </w:r>
    </w:p>
    <w:p w14:paraId="06BF9519"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تطبيق المعرفة المرحلة التتويجية في دورة إدارة المعرفة، إذ يُمثّل اللحظة التي تتحول فيها المعرفة من حالة كامنة إلى حالة منتجة للقيمة. وتُؤكّد بتقة وحوحو (٢٠٢٢) أن تطبيق المعرفة يتضمن توظيفها في حل المشكلات اليومية، وفي اتخاذ القرارات الإدارية، وفي تطوير المنتجات والخدمات، وفي تحسين العمليات. فالمعرفة التي لا تُطبَّق تظل عقيمة مهما كانت ثرية، والمنظمات التي تنجح في امتلاك معرفة وفيرة دون أن تُحسن توظيفها لا تجني ثمار استثمارها المعرفي</w:t>
      </w:r>
      <w:r w:rsidRPr="0018039E">
        <w:rPr>
          <w:rFonts w:ascii="Simplified Arabic" w:eastAsia="Times New Roman" w:hAnsi="Simplified Arabic" w:cs="Simplified Arabic"/>
          <w:color w:val="000000" w:themeColor="text1"/>
          <w:kern w:val="0"/>
          <w:sz w:val="28"/>
          <w:szCs w:val="28"/>
          <w:lang w:bidi="ar-EG"/>
          <w14:ligatures w14:val="none"/>
        </w:rPr>
        <w:t>.</w:t>
      </w:r>
    </w:p>
    <w:p w14:paraId="7EC7A04B"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ويستدعي تطبيق المعرفة وجود آليات تربط بين المعرفة المتاحة والمواقف التي تستدعي توظيفها، وهو ما يُعرف بقدرة المنظمة على “الاسترجاع السياقي” للمعرفة. كما يستدعي ثقافة تنظيمية تُشجّع على التجريب وتتسامح مع الأخطاء الناتجة عن تطبيق المعرفة في سياقات جديدة. ويُشير الطاهر (٢٠٢١) إلى أن تطبيق المعرفة يرتبط ارتباطًا وثيقًا بمستويات التعلم التنظيمي، إذ إن المنظمات الأكثر قدرة على التعلم تكون أكثر قدرة على تطبيق المعرفة وتوظيفها في إعادة تشكيل ممارساتها</w:t>
      </w:r>
      <w:r w:rsidRPr="0018039E">
        <w:rPr>
          <w:rFonts w:ascii="Simplified Arabic" w:eastAsia="Times New Roman" w:hAnsi="Simplified Arabic" w:cs="Simplified Arabic"/>
          <w:color w:val="000000" w:themeColor="text1"/>
          <w:kern w:val="0"/>
          <w:sz w:val="28"/>
          <w:szCs w:val="28"/>
          <w:lang w:bidi="ar-EG"/>
          <w14:ligatures w14:val="none"/>
        </w:rPr>
        <w:t>.</w:t>
      </w:r>
    </w:p>
    <w:p w14:paraId="4B5D50A3" w14:textId="188505F8"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663925"/>
      <w:r w:rsidRPr="0018039E">
        <w:rPr>
          <w:rFonts w:ascii="Simplified Arabic" w:eastAsia="Times New Roman" w:hAnsi="Simplified Arabic" w:cs="Simplified Arabic" w:hint="cs"/>
          <w:b/>
          <w:bCs/>
          <w:color w:val="000000" w:themeColor="text1"/>
          <w:kern w:val="0"/>
          <w:sz w:val="32"/>
          <w:szCs w:val="32"/>
          <w:rtl/>
          <w14:ligatures w14:val="none"/>
        </w:rPr>
        <w:t>6.1.2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استراتيجيات ممارسات إدارة المعرفة</w:t>
      </w:r>
      <w:bookmarkEnd w:id="43"/>
    </w:p>
    <w:p w14:paraId="55EB4C90"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تبنيها لإدارة معارفها، وتتنوع هذه الاستراتيجيات بحسب طبيعة المعرفة محل الاهتمام، والسياق التنظيمي، والأهداف المنشودة. ويُمكن استعراض أبرز هذه الاستراتيجيات على النحو الآتي</w:t>
      </w:r>
      <w:r w:rsidRPr="0018039E">
        <w:rPr>
          <w:rFonts w:ascii="Simplified Arabic" w:eastAsia="Times New Roman" w:hAnsi="Simplified Arabic" w:cs="Simplified Arabic"/>
          <w:color w:val="000000" w:themeColor="text1"/>
          <w:kern w:val="0"/>
          <w:sz w:val="28"/>
          <w:szCs w:val="28"/>
          <w:lang w:bidi="ar-EG"/>
          <w14:ligatures w14:val="none"/>
        </w:rPr>
        <w:t>:</w:t>
      </w:r>
    </w:p>
    <w:p w14:paraId="3EE517D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تتمثل الاستراتيجية الأولى في استراتيجية الترميز، التي تستهدف تحويل المعرفة الضمنية إلى معرفة صريحة موثقة قابلة للتخزين والاسترجاع، وذلك عبر بناء قواعد بيانات وأنظمة معلوماتية تستوعب المعرفة المؤسسية. ويُشير</w:t>
      </w:r>
      <w:r w:rsidRPr="0018039E">
        <w:rPr>
          <w:rFonts w:ascii="Simplified Arabic" w:eastAsia="Times New Roman" w:hAnsi="Simplified Arabic" w:cs="Simplified Arabic"/>
          <w:color w:val="000000" w:themeColor="text1"/>
          <w:kern w:val="0"/>
          <w:sz w:val="28"/>
          <w:szCs w:val="28"/>
          <w:lang w:bidi="ar-EG"/>
          <w14:ligatures w14:val="none"/>
        </w:rPr>
        <w:t xml:space="preserve"> Atko</w:t>
      </w:r>
      <w:r w:rsidRPr="0018039E">
        <w:rPr>
          <w:rFonts w:ascii="Cambria" w:eastAsia="Times New Roman" w:hAnsi="Cambria" w:cs="Cambria"/>
          <w:color w:val="000000" w:themeColor="text1"/>
          <w:kern w:val="0"/>
          <w:sz w:val="28"/>
          <w:szCs w:val="28"/>
          <w:lang w:bidi="ar-EG"/>
          <w14:ligatures w14:val="none"/>
        </w:rPr>
        <w:t>č</w:t>
      </w:r>
      <w:r w:rsidRPr="0018039E">
        <w:rPr>
          <w:rFonts w:ascii="Simplified Arabic" w:eastAsia="Times New Roman" w:hAnsi="Simplified Arabic" w:cs="Simplified Arabic"/>
          <w:color w:val="000000" w:themeColor="text1"/>
          <w:kern w:val="0"/>
          <w:sz w:val="28"/>
          <w:szCs w:val="28"/>
          <w:lang w:bidi="ar-EG"/>
          <w14:ligatures w14:val="none"/>
        </w:rPr>
        <w:t>i</w:t>
      </w:r>
      <w:r w:rsidRPr="0018039E">
        <w:rPr>
          <w:rFonts w:ascii="Cambria" w:eastAsia="Times New Roman" w:hAnsi="Cambria" w:cs="Cambria"/>
          <w:color w:val="000000" w:themeColor="text1"/>
          <w:kern w:val="0"/>
          <w:sz w:val="28"/>
          <w:szCs w:val="28"/>
          <w:lang w:bidi="ar-EG"/>
          <w14:ligatures w14:val="none"/>
        </w:rPr>
        <w:t>ū</w:t>
      </w:r>
      <w:r w:rsidRPr="0018039E">
        <w:rPr>
          <w:rFonts w:ascii="Simplified Arabic" w:eastAsia="Times New Roman" w:hAnsi="Simplified Arabic" w:cs="Simplified Arabic"/>
          <w:color w:val="000000" w:themeColor="text1"/>
          <w:kern w:val="0"/>
          <w:sz w:val="28"/>
          <w:szCs w:val="28"/>
          <w:lang w:bidi="ar-EG"/>
          <w14:ligatures w14:val="none"/>
        </w:rPr>
        <w:t>nien</w:t>
      </w:r>
      <w:r w:rsidRPr="0018039E">
        <w:rPr>
          <w:rFonts w:ascii="Cambria" w:eastAsia="Times New Roman" w:hAnsi="Cambria" w:cs="Cambria"/>
          <w:color w:val="000000" w:themeColor="text1"/>
          <w:kern w:val="0"/>
          <w:sz w:val="28"/>
          <w:szCs w:val="28"/>
          <w:lang w:bidi="ar-EG"/>
          <w14:ligatures w14:val="none"/>
        </w:rPr>
        <w:t>ė</w:t>
      </w:r>
      <w:r w:rsidRPr="0018039E">
        <w:rPr>
          <w:rFonts w:ascii="Simplified Arabic" w:eastAsia="Times New Roman" w:hAnsi="Simplified Arabic" w:cs="Simplified Arabic"/>
          <w:color w:val="000000" w:themeColor="text1"/>
          <w:kern w:val="0"/>
          <w:sz w:val="28"/>
          <w:szCs w:val="28"/>
          <w:lang w:bidi="ar-EG"/>
          <w14:ligatures w14:val="none"/>
        </w:rPr>
        <w:t xml:space="preserve"> et al. (2022) </w:t>
      </w:r>
      <w:r w:rsidRPr="0018039E">
        <w:rPr>
          <w:rFonts w:ascii="Simplified Arabic" w:eastAsia="Times New Roman" w:hAnsi="Simplified Arabic" w:cs="Simplified Arabic"/>
          <w:color w:val="000000" w:themeColor="text1"/>
          <w:kern w:val="0"/>
          <w:sz w:val="28"/>
          <w:szCs w:val="28"/>
          <w:rtl/>
          <w14:ligatures w14:val="none"/>
        </w:rPr>
        <w:t>إلى أن هذه الاستراتيجية تُلائم المنظمات التي تتعامل مع مشكلات متكررة يمكن إيجاد حلول معيارية لها، وتُمكّنها من تحقيق وفورات حجم معرفية عبر إعادة استخدام الحلول الموثقة</w:t>
      </w:r>
      <w:r w:rsidRPr="0018039E">
        <w:rPr>
          <w:rFonts w:ascii="Simplified Arabic" w:eastAsia="Times New Roman" w:hAnsi="Simplified Arabic" w:cs="Simplified Arabic"/>
          <w:color w:val="000000" w:themeColor="text1"/>
          <w:kern w:val="0"/>
          <w:sz w:val="28"/>
          <w:szCs w:val="28"/>
          <w:lang w:bidi="ar-EG"/>
          <w14:ligatures w14:val="none"/>
        </w:rPr>
        <w:t>.</w:t>
      </w:r>
    </w:p>
    <w:p w14:paraId="75D1542C"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وتتمثل الاستراتيجية الثانية في استراتيجية الشخصنة، التي تنظر إلى المعرفة بوصفها مرتبطة عضويًا بحامليها، ومن ثَمّ تُركّز على بناء شبكات من العلاقات الإنسانية التي تُيسّر تدفق المعرفة بين الأفراد مباشرةً، بدلًا من محاولة تجريدها وتوثيقها. وتُلائم هذه الاستراتيجية المنظمات التي تتعامل مع مشكلات </w:t>
      </w:r>
      <w:r w:rsidRPr="0018039E">
        <w:rPr>
          <w:rFonts w:ascii="Simplified Arabic" w:eastAsia="Times New Roman" w:hAnsi="Simplified Arabic" w:cs="Simplified Arabic"/>
          <w:color w:val="000000" w:themeColor="text1"/>
          <w:kern w:val="0"/>
          <w:sz w:val="28"/>
          <w:szCs w:val="28"/>
          <w:rtl/>
          <w14:ligatures w14:val="none"/>
        </w:rPr>
        <w:lastRenderedPageBreak/>
        <w:t>فريدة تستدعي حلولًا مخصصة، حيث يكون لرأس المال الاجتماعي دور محوري في تيسير الوصول إلى المعرفة المطلوبة</w:t>
      </w:r>
      <w:r w:rsidRPr="0018039E">
        <w:rPr>
          <w:rFonts w:ascii="Simplified Arabic" w:eastAsia="Times New Roman" w:hAnsi="Simplified Arabic" w:cs="Simplified Arabic"/>
          <w:color w:val="000000" w:themeColor="text1"/>
          <w:kern w:val="0"/>
          <w:sz w:val="28"/>
          <w:szCs w:val="28"/>
          <w:lang w:bidi="ar-EG"/>
          <w14:ligatures w14:val="none"/>
        </w:rPr>
        <w:t>.</w:t>
      </w:r>
    </w:p>
    <w:p w14:paraId="7A97027C"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أما الاستراتيجية الثالثة فهي الاستراتيجية الهجينة، التي تجمع بين الترميز والشخصنة في توليفة متوازنة، تستفيد من مزايا كل منهما، وتُلائم المنظمات التي تتعامل مع طيف واسع من المشكلات يتضمن ما هو معياري وما هو فريد. ويُؤكّد</w:t>
      </w:r>
      <w:r w:rsidRPr="0018039E">
        <w:rPr>
          <w:rFonts w:ascii="Simplified Arabic" w:eastAsia="Times New Roman" w:hAnsi="Simplified Arabic" w:cs="Simplified Arabic"/>
          <w:color w:val="000000" w:themeColor="text1"/>
          <w:kern w:val="0"/>
          <w:sz w:val="28"/>
          <w:szCs w:val="28"/>
          <w:lang w:bidi="ar-EG"/>
          <w14:ligatures w14:val="none"/>
        </w:rPr>
        <w:t xml:space="preserve"> Rasheed et al. (2025) </w:t>
      </w:r>
      <w:r w:rsidRPr="0018039E">
        <w:rPr>
          <w:rFonts w:ascii="Simplified Arabic" w:eastAsia="Times New Roman" w:hAnsi="Simplified Arabic" w:cs="Simplified Arabic"/>
          <w:color w:val="000000" w:themeColor="text1"/>
          <w:kern w:val="0"/>
          <w:sz w:val="28"/>
          <w:szCs w:val="28"/>
          <w:rtl/>
          <w14:ligatures w14:val="none"/>
        </w:rPr>
        <w:t>أن هذه الاستراتيجية أصبحت السائدة في المنظمات الحديثة التي تسعى إلى دمج المعرفة بالاستدامة والابتكار الأخضر، نظرًا لأن متطلبات الاستدامة تستدعي معرفة معيارية في بعض جوانبها، ومعرفة مخصصة في جوانب أخرى</w:t>
      </w:r>
      <w:r w:rsidRPr="0018039E">
        <w:rPr>
          <w:rFonts w:ascii="Simplified Arabic" w:eastAsia="Times New Roman" w:hAnsi="Simplified Arabic" w:cs="Simplified Arabic"/>
          <w:color w:val="000000" w:themeColor="text1"/>
          <w:kern w:val="0"/>
          <w:sz w:val="28"/>
          <w:szCs w:val="28"/>
          <w:lang w:bidi="ar-EG"/>
          <w14:ligatures w14:val="none"/>
        </w:rPr>
        <w:t>.</w:t>
      </w:r>
    </w:p>
    <w:p w14:paraId="0E473B79"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الرابعة في استراتيجية المعرفة الاستراتيجية، التي تنظر إلى إدارة المعرفة من زاوية كلية مرتبطة بالتوجه الاستراتيجي للمنظمة. ويُشير غنام (٢٠٢٥) إلى أن هذه الاستراتيجية تستهدف بناء قدرات معرفية ترتبط مباشرةً بالميزة التنافسية المنشودة، عبر تحديد فجوات المعرفة الاستراتيجية، وتصميم برامج لسدّها، وقياس العائد على الاستثمار المعرفي</w:t>
      </w:r>
      <w:r w:rsidRPr="0018039E">
        <w:rPr>
          <w:rFonts w:ascii="Simplified Arabic" w:eastAsia="Times New Roman" w:hAnsi="Simplified Arabic" w:cs="Simplified Arabic"/>
          <w:color w:val="000000" w:themeColor="text1"/>
          <w:kern w:val="0"/>
          <w:sz w:val="28"/>
          <w:szCs w:val="28"/>
          <w:lang w:bidi="ar-EG"/>
          <w14:ligatures w14:val="none"/>
        </w:rPr>
        <w:t>.</w:t>
      </w:r>
    </w:p>
    <w:p w14:paraId="5DC13E23"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الخامسة في استراتيجية المعرفة المستدامة، التي تدمج بين إدارة المعرفة وأهداف الاستدامة، عبر تطوير معرفة موجهة بيئيًا واجتماعيًا، وبناء قدرات على الابتكار المستدام. ويُبرز</w:t>
      </w:r>
      <w:r w:rsidRPr="0018039E">
        <w:rPr>
          <w:rFonts w:ascii="Simplified Arabic" w:eastAsia="Times New Roman" w:hAnsi="Simplified Arabic" w:cs="Simplified Arabic"/>
          <w:color w:val="000000" w:themeColor="text1"/>
          <w:kern w:val="0"/>
          <w:sz w:val="28"/>
          <w:szCs w:val="28"/>
          <w:lang w:bidi="ar-EG"/>
          <w14:ligatures w14:val="none"/>
        </w:rPr>
        <w:t xml:space="preserve"> Bilderback (2024) </w:t>
      </w:r>
      <w:r w:rsidRPr="0018039E">
        <w:rPr>
          <w:rFonts w:ascii="Simplified Arabic" w:eastAsia="Times New Roman" w:hAnsi="Simplified Arabic" w:cs="Simplified Arabic"/>
          <w:color w:val="000000" w:themeColor="text1"/>
          <w:kern w:val="0"/>
          <w:sz w:val="28"/>
          <w:szCs w:val="28"/>
          <w:rtl/>
          <w14:ligatures w14:val="none"/>
        </w:rPr>
        <w:t>أن هذه الاستراتيجية تكتسب أهمية متصاعدة في ضوء تبني المنظمات لأهداف التنمية المستدامة، وتستدعي دمج المعرفة المستدامة في برامج التدريب والتطوير، وفي العمليات التشغيلية، وفي صياغة الاستراتيجيات الكلية للمنظمة</w:t>
      </w:r>
      <w:r w:rsidRPr="0018039E">
        <w:rPr>
          <w:rFonts w:ascii="Simplified Arabic" w:eastAsia="Times New Roman" w:hAnsi="Simplified Arabic" w:cs="Simplified Arabic"/>
          <w:color w:val="000000" w:themeColor="text1"/>
          <w:kern w:val="0"/>
          <w:sz w:val="28"/>
          <w:szCs w:val="28"/>
          <w:lang w:bidi="ar-EG"/>
          <w14:ligatures w14:val="none"/>
        </w:rPr>
        <w:t>.</w:t>
      </w:r>
    </w:p>
    <w:p w14:paraId="116BFCD4" w14:textId="0BCFB222" w:rsidR="007B1526" w:rsidRPr="0018039E" w:rsidRDefault="004A7742" w:rsidP="004A7742">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18039E">
        <w:rPr>
          <w:rFonts w:ascii="Simplified Arabic" w:eastAsia="Times New Roman" w:hAnsi="Simplified Arabic" w:cs="Simplified Arabic"/>
          <w:b/>
          <w:bCs/>
          <w:color w:val="000000" w:themeColor="text1"/>
          <w:kern w:val="0"/>
          <w:sz w:val="36"/>
          <w:szCs w:val="36"/>
          <w:rtl/>
          <w14:ligatures w14:val="none"/>
        </w:rPr>
        <w:br w:type="page"/>
      </w:r>
      <w:bookmarkStart w:id="44" w:name="_Toc233663926"/>
      <w:r w:rsidR="007B1526" w:rsidRPr="0018039E">
        <w:rPr>
          <w:rFonts w:ascii="Simplified Arabic" w:eastAsia="Times New Roman" w:hAnsi="Simplified Arabic" w:cs="Simplified Arabic"/>
          <w:b/>
          <w:bCs/>
          <w:color w:val="000000" w:themeColor="text1"/>
          <w:kern w:val="0"/>
          <w:sz w:val="36"/>
          <w:szCs w:val="36"/>
          <w:rtl/>
          <w14:ligatures w14:val="none"/>
        </w:rPr>
        <w:lastRenderedPageBreak/>
        <w:t>المبحث الثاني: تحويل الخبرات المتراكمة إلى قيمة تنظيمية مستدامة</w:t>
      </w:r>
      <w:bookmarkEnd w:id="44"/>
    </w:p>
    <w:p w14:paraId="76CF077C" w14:textId="0E5A7B76"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5" w:name="_Toc233663927"/>
      <w:r w:rsidRPr="0018039E">
        <w:rPr>
          <w:rFonts w:ascii="Simplified Arabic" w:eastAsia="Times New Roman" w:hAnsi="Simplified Arabic" w:cs="Simplified Arabic" w:hint="cs"/>
          <w:b/>
          <w:bCs/>
          <w:color w:val="000000" w:themeColor="text1"/>
          <w:kern w:val="0"/>
          <w:sz w:val="32"/>
          <w:szCs w:val="32"/>
          <w:rtl/>
          <w14:ligatures w14:val="none"/>
        </w:rPr>
        <w:t xml:space="preserve">1.2.2 </w:t>
      </w:r>
      <w:r w:rsidR="007B1526" w:rsidRPr="0018039E">
        <w:rPr>
          <w:rFonts w:ascii="Simplified Arabic" w:eastAsia="Times New Roman" w:hAnsi="Simplified Arabic" w:cs="Simplified Arabic"/>
          <w:b/>
          <w:bCs/>
          <w:color w:val="000000" w:themeColor="text1"/>
          <w:kern w:val="0"/>
          <w:sz w:val="32"/>
          <w:szCs w:val="32"/>
          <w:rtl/>
          <w14:ligatures w14:val="none"/>
        </w:rPr>
        <w:t>تمهيد</w:t>
      </w:r>
      <w:bookmarkEnd w:id="45"/>
    </w:p>
    <w:p w14:paraId="7F5F224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تُمثّل الخبرات المتراكمة لدى العاملين أحد أثمن الأصول التي تمتلكها المنظمات المعاصرة، غير أن قيمتها الحقيقية لا تكمن في وجودها بحد ذاته، بل في القدرة التنظيمية على تحويلها من حالة الكمون الفردي إلى حالة الفاعلية المؤسسية. فالخبرة التي تظل حبيسة عقول أصحابها، وتغادر المنظمة بمغادرتهم، لا تُمثّل أصلًا حقيقيًا للمنظمة بقدر ما تُمثّل ثروة عابرة معرضة للاندثار في أي لحظة. ومن هنا، برز مفهوم تحويل الخبرات المتراكمة إلى قيمة تنظيمية مستدامة بوصفه أحد المفاهيم الإدارية الحديثة التي تسعى إلى معالجة هذه المعضلة الجوهرية، عبر بناء آليات تنظيمية تضمن استبقاء الخبرة وتمأسسها وتحويلها إلى قيمة قابلة للاستثمار على المدى الطويل</w:t>
      </w:r>
      <w:r w:rsidRPr="0018039E">
        <w:rPr>
          <w:rFonts w:ascii="Simplified Arabic" w:eastAsia="Times New Roman" w:hAnsi="Simplified Arabic" w:cs="Simplified Arabic"/>
          <w:color w:val="000000" w:themeColor="text1"/>
          <w:kern w:val="0"/>
          <w:sz w:val="28"/>
          <w:szCs w:val="28"/>
          <w:lang w:bidi="ar-EG"/>
          <w14:ligatures w14:val="none"/>
        </w:rPr>
        <w:t xml:space="preserve"> (</w:t>
      </w:r>
      <w:r w:rsidRPr="0018039E">
        <w:rPr>
          <w:rFonts w:ascii="Simplified Arabic" w:eastAsia="Times New Roman" w:hAnsi="Simplified Arabic" w:cs="Simplified Arabic"/>
          <w:color w:val="000000" w:themeColor="text1"/>
          <w:kern w:val="0"/>
          <w:sz w:val="28"/>
          <w:szCs w:val="28"/>
          <w:rtl/>
          <w14:ligatures w14:val="none"/>
        </w:rPr>
        <w:t>شنين وآخرون، ٢٠٢٠؛</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w:t>
      </w:r>
    </w:p>
    <w:p w14:paraId="7FB2A594"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ويكتسب هذا المفهوم أهمية خاصة في ظل التحولات التي تشهدها بيئات العمل المعاصرة، من تسارع في معدلات دوران العمالة، وتقاعد متزايد للأجيال الوظيفية الحاملة لخبرات تراكمية طويلة، وتعقّد متنامٍ في طبيعة المهام التي تستدعي خبرات مركّبة لا يمكن استبدالها بسهولة. كما أن التوجه المتصاعد نحو الاستدامة بوصفها إطارًا مرجعيًا للحكم على نجاح المنظمات، يُعيد تعريف القيمة التنظيمية بحيث لا تقتصر على العائد الاقتصادي قصير الأمد، بل تمتد لتشمل القدرة على توليد عوائد مستدامة عبر الزمن، تستفيد منها أجيال متعاقبة من أصحاب المصالح. ويسعى هذا المبحث إلى تقديم معالجة نظرية متماسكة لهذا المتغير، بدءًا من تأصيل مفهومه، مرورًا بأهميته وأهدافه، ووصولًا إلى مرتكزاته النظرية واستراتيجيات تفعيله، بما يخدم الإطار المرجعي للدراسة الحالية في سياق شركات القطاع الخاص بالمملكة العربية السعودية</w:t>
      </w:r>
      <w:r w:rsidRPr="0018039E">
        <w:rPr>
          <w:rFonts w:ascii="Simplified Arabic" w:eastAsia="Times New Roman" w:hAnsi="Simplified Arabic" w:cs="Simplified Arabic"/>
          <w:color w:val="000000" w:themeColor="text1"/>
          <w:kern w:val="0"/>
          <w:sz w:val="28"/>
          <w:szCs w:val="28"/>
          <w:lang w:bidi="ar-EG"/>
          <w14:ligatures w14:val="none"/>
        </w:rPr>
        <w:t>.</w:t>
      </w:r>
    </w:p>
    <w:p w14:paraId="038709FE" w14:textId="12858872"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6" w:name="_Toc233663928"/>
      <w:r w:rsidRPr="0018039E">
        <w:rPr>
          <w:rFonts w:ascii="Simplified Arabic" w:eastAsia="Times New Roman" w:hAnsi="Simplified Arabic" w:cs="Simplified Arabic" w:hint="cs"/>
          <w:b/>
          <w:bCs/>
          <w:color w:val="000000" w:themeColor="text1"/>
          <w:kern w:val="0"/>
          <w:sz w:val="32"/>
          <w:szCs w:val="32"/>
          <w:rtl/>
          <w14:ligatures w14:val="none"/>
        </w:rPr>
        <w:t>2.2.2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مفهوم تحويل الخبرات المتراكمة إلى قيمة تنظيمية مستدامة</w:t>
      </w:r>
      <w:bookmarkEnd w:id="46"/>
    </w:p>
    <w:p w14:paraId="6E97060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يقع مفهوم تحويل الخبرات المتراكمة إلى قيمة تنظيمية مستدامة عند تقاطع ثلاثة حقول معرفية متشابكة، هي: حقل إدارة الخبرة المؤسسية، وحقل خلق القيمة التنظيمية، وحقل الاستدامة المؤسسية. ويُفسّر هذا التقاطع ما يُلاحظ في الأدبيات من تعدد في زوايا تناول المفهوم، إذ يقترب كل باحث منه من الزاوية الأقرب إلى حقله الفرعي، مما أنتج طيفًا متنوعًا من التعريفات التي تتكامل في رسم الصورة الكلية للمفهوم</w:t>
      </w:r>
      <w:r w:rsidRPr="0018039E">
        <w:rPr>
          <w:rFonts w:ascii="Simplified Arabic" w:eastAsia="Times New Roman" w:hAnsi="Simplified Arabic" w:cs="Simplified Arabic"/>
          <w:color w:val="000000" w:themeColor="text1"/>
          <w:kern w:val="0"/>
          <w:sz w:val="28"/>
          <w:szCs w:val="28"/>
          <w:lang w:bidi="ar-EG"/>
          <w14:ligatures w14:val="none"/>
        </w:rPr>
        <w:t>.</w:t>
      </w:r>
    </w:p>
    <w:p w14:paraId="32D00414"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فقد عرّف شنين وآخرون (٢٠٢٠) الخبرة المتراكمة بوصفها الرصيد المعرفي والمهاري الذي يتكوّن لدى الأفراد والمنظمات نتيجة الممارسة المستمرة للنشاط عبر فترات زمنية ممتدة، والذي يتحول بمرور الوقت إلى قدرة كامنة على التعامل مع المواقف بكفاءة أعلى وبتكلفة معرفية أقل. ويُبرز هذا التعريف البُعد الزمني للخبرة بوصفها نتاجًا تراكميًا، كما يُلمح إلى البُعد الاقتصادي المتمثل في خفض التكلفة المعرفية للأداء، وهو ما يُمثّل المدخل الأولي لفهم كيفية تحوّل الخبرة إلى قيمة</w:t>
      </w:r>
      <w:r w:rsidRPr="0018039E">
        <w:rPr>
          <w:rFonts w:ascii="Simplified Arabic" w:eastAsia="Times New Roman" w:hAnsi="Simplified Arabic" w:cs="Simplified Arabic"/>
          <w:color w:val="000000" w:themeColor="text1"/>
          <w:kern w:val="0"/>
          <w:sz w:val="28"/>
          <w:szCs w:val="28"/>
          <w:lang w:bidi="ar-EG"/>
          <w14:ligatures w14:val="none"/>
        </w:rPr>
        <w:t>.</w:t>
      </w:r>
    </w:p>
    <w:p w14:paraId="713947B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منظور أكثر اتساعًا، يُقدّم</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 </w:t>
      </w:r>
      <w:r w:rsidRPr="0018039E">
        <w:rPr>
          <w:rFonts w:ascii="Simplified Arabic" w:eastAsia="Times New Roman" w:hAnsi="Simplified Arabic" w:cs="Simplified Arabic"/>
          <w:color w:val="000000" w:themeColor="text1"/>
          <w:kern w:val="0"/>
          <w:sz w:val="28"/>
          <w:szCs w:val="28"/>
          <w:rtl/>
          <w14:ligatures w14:val="none"/>
        </w:rPr>
        <w:t>تصورًا لخلق القيمة المستدامة باعتبارها العملية التي تُحوّل المنظمة من خلالها مواردها المختلفة -ومنها الخبرات المتراكمة- إلى مخرجات تتجاوز البُعد الاقتصادي لتشمل الأبعاد الاجتماعية والبيئية، وتمتد آثارها زمنيًا بحيث تنتفع بها أجيال متعاقبة من أصحاب المصالح. ويتميّز هذا التعريف بإدماجه للبُعد الزمني والبُعد التعددي لأصحاب المصالح، وهما بُعدان جوهريان في فهم القيمة المستدامة</w:t>
      </w:r>
      <w:r w:rsidRPr="0018039E">
        <w:rPr>
          <w:rFonts w:ascii="Simplified Arabic" w:eastAsia="Times New Roman" w:hAnsi="Simplified Arabic" w:cs="Simplified Arabic"/>
          <w:color w:val="000000" w:themeColor="text1"/>
          <w:kern w:val="0"/>
          <w:sz w:val="28"/>
          <w:szCs w:val="28"/>
          <w:lang w:bidi="ar-EG"/>
          <w14:ligatures w14:val="none"/>
        </w:rPr>
        <w:t>.</w:t>
      </w:r>
    </w:p>
    <w:p w14:paraId="3D80DFCB"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ويذهب</w:t>
      </w:r>
      <w:r w:rsidRPr="0018039E">
        <w:rPr>
          <w:rFonts w:ascii="Simplified Arabic" w:eastAsia="Times New Roman" w:hAnsi="Simplified Arabic" w:cs="Simplified Arabic"/>
          <w:color w:val="000000" w:themeColor="text1"/>
          <w:kern w:val="0"/>
          <w:sz w:val="28"/>
          <w:szCs w:val="28"/>
          <w:lang w:bidi="ar-EG"/>
          <w14:ligatures w14:val="none"/>
        </w:rPr>
        <w:t xml:space="preserve"> Margherita &amp; Braccini (2023) </w:t>
      </w:r>
      <w:r w:rsidRPr="0018039E">
        <w:rPr>
          <w:rFonts w:ascii="Simplified Arabic" w:eastAsia="Times New Roman" w:hAnsi="Simplified Arabic" w:cs="Simplified Arabic"/>
          <w:color w:val="000000" w:themeColor="text1"/>
          <w:kern w:val="0"/>
          <w:sz w:val="28"/>
          <w:szCs w:val="28"/>
          <w:rtl/>
          <w14:ligatures w14:val="none"/>
        </w:rPr>
        <w:t>إلى تعريف القيمة التنظيمية المستدامة بوصفها مجموعة المخرجات المتعددة الأبعاد التي تتولد عن توظيف الموارد التنظيمية -بما فيها الموارد المعرفية والخبراتية- ضمن منظومة إنتاجية مرنة قادرة على التكيّف مع متطلبات الاستدامة، بحيث تُحقّق المنظمة توازنًا بين كفاءتها الاقتصادية ومسؤوليتها البيئية والاجتماعية. ويُلاحظ في هذا التعريف الربط الواضح بين القيمة المستدامة والمرونة التنظيمية، باعتبار أن القيمة المستدامة تستدعي قدرة عالية على التكيّف مع متطلبات متغيرة</w:t>
      </w:r>
      <w:r w:rsidRPr="0018039E">
        <w:rPr>
          <w:rFonts w:ascii="Simplified Arabic" w:eastAsia="Times New Roman" w:hAnsi="Simplified Arabic" w:cs="Simplified Arabic"/>
          <w:color w:val="000000" w:themeColor="text1"/>
          <w:kern w:val="0"/>
          <w:sz w:val="28"/>
          <w:szCs w:val="28"/>
          <w:lang w:bidi="ar-EG"/>
          <w14:ligatures w14:val="none"/>
        </w:rPr>
        <w:t>.</w:t>
      </w:r>
    </w:p>
    <w:p w14:paraId="14163E19"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زاوية مغايرة، تنظر عبدالله وآخرون (٢٠٢٤) إلى القيمة التنظيمية المستدامة من خلال مدخل الثقافة التنظيمية المستدامة، إذ تصف هذه القيمة بوصفها ناتجًا تراكميًا لثقافة تنظيمية تُقدّر الاستدامة وتُرسّخها في سلوكيات الأفراد وممارسات الإدارة، بما يُمكّن المنظمة من تجاوز معوقات الابتكار الاستراتيجي وتحويل الخبرات المتاحة إلى مخرجات ابتكارية ذات أثر طويل الأمد. ويُبرز هذا التعريف أن القيمة لا تتولد في فراغ ثقافي، بل تستدعي حاضنة ثقافية تُؤمن بها وتعمل على رعايتها</w:t>
      </w:r>
      <w:r w:rsidRPr="0018039E">
        <w:rPr>
          <w:rFonts w:ascii="Simplified Arabic" w:eastAsia="Times New Roman" w:hAnsi="Simplified Arabic" w:cs="Simplified Arabic"/>
          <w:color w:val="000000" w:themeColor="text1"/>
          <w:kern w:val="0"/>
          <w:sz w:val="28"/>
          <w:szCs w:val="28"/>
          <w:lang w:bidi="ar-EG"/>
          <w14:ligatures w14:val="none"/>
        </w:rPr>
        <w:t>.</w:t>
      </w:r>
    </w:p>
    <w:p w14:paraId="3459064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ويُقدّم المتولي ومصطفى (٢٠٢٣) تعريفًا للميزة التنافسية المستدامة بوصفها قدرة المنظمة على تحقيق تفوق نسبي مستمر على منافسيها، مستندةً إلى موارد وقدرات تنظيمية فريدة يصعب محاكاتها، ومن بينها الخبرات المتراكمة لدى العاملين. ويُمكن تطويع هذا التعريف لخدمة مفهوم القيمة المستدامة، إذ إن القيمة </w:t>
      </w:r>
      <w:r w:rsidRPr="0018039E">
        <w:rPr>
          <w:rFonts w:ascii="Simplified Arabic" w:eastAsia="Times New Roman" w:hAnsi="Simplified Arabic" w:cs="Simplified Arabic"/>
          <w:color w:val="000000" w:themeColor="text1"/>
          <w:kern w:val="0"/>
          <w:sz w:val="28"/>
          <w:szCs w:val="28"/>
          <w:rtl/>
          <w14:ligatures w14:val="none"/>
        </w:rPr>
        <w:lastRenderedPageBreak/>
        <w:t>المستدامة في جوهرها ليست سوى التجسيد العملي للميزة التنافسية المستدامة، حين تتحول من قدرة كامنة إلى مخرجات ملموسة</w:t>
      </w:r>
      <w:r w:rsidRPr="0018039E">
        <w:rPr>
          <w:rFonts w:ascii="Simplified Arabic" w:eastAsia="Times New Roman" w:hAnsi="Simplified Arabic" w:cs="Simplified Arabic"/>
          <w:color w:val="000000" w:themeColor="text1"/>
          <w:kern w:val="0"/>
          <w:sz w:val="28"/>
          <w:szCs w:val="28"/>
          <w:lang w:bidi="ar-EG"/>
          <w14:ligatures w14:val="none"/>
        </w:rPr>
        <w:t>.</w:t>
      </w:r>
    </w:p>
    <w:p w14:paraId="56525FF4"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وفي السياق ذاته، يُعرّف</w:t>
      </w:r>
      <w:r w:rsidRPr="0018039E">
        <w:rPr>
          <w:rFonts w:ascii="Simplified Arabic" w:eastAsia="Times New Roman" w:hAnsi="Simplified Arabic" w:cs="Simplified Arabic"/>
          <w:color w:val="000000" w:themeColor="text1"/>
          <w:kern w:val="0"/>
          <w:sz w:val="28"/>
          <w:szCs w:val="28"/>
          <w:lang w:bidi="ar-EG"/>
          <w14:ligatures w14:val="none"/>
        </w:rPr>
        <w:t xml:space="preserve"> Alfawaire &amp; Atan (2021) </w:t>
      </w:r>
      <w:r w:rsidRPr="0018039E">
        <w:rPr>
          <w:rFonts w:ascii="Simplified Arabic" w:eastAsia="Times New Roman" w:hAnsi="Simplified Arabic" w:cs="Simplified Arabic"/>
          <w:color w:val="000000" w:themeColor="text1"/>
          <w:kern w:val="0"/>
          <w:sz w:val="28"/>
          <w:szCs w:val="28"/>
          <w:rtl/>
          <w14:ligatures w14:val="none"/>
        </w:rPr>
        <w:t>الميزة التنافسية المستدامة بأنها التفوق الذي تحققه المنظمة على منافسيها بشكل مستمر، عبر توظيف مواردها البشرية والمعرفية ضمن منظومة استراتيجية متكاملة، تُتيح لها تحويل هذه الموارد إلى ابتكارات تنظيمية تُمثّل القيمة الحقيقية التي تتمايز بها المنظمة. ويُبرز هذا التعريف أن الابتكار التنظيمي يُمثّل أحد المظاهر الجوهرية للقيمة المستدامة المتولدة عن الخبرات المتراكمة</w:t>
      </w:r>
      <w:r w:rsidRPr="0018039E">
        <w:rPr>
          <w:rFonts w:ascii="Simplified Arabic" w:eastAsia="Times New Roman" w:hAnsi="Simplified Arabic" w:cs="Simplified Arabic"/>
          <w:color w:val="000000" w:themeColor="text1"/>
          <w:kern w:val="0"/>
          <w:sz w:val="28"/>
          <w:szCs w:val="28"/>
          <w:lang w:bidi="ar-EG"/>
          <w14:ligatures w14:val="none"/>
        </w:rPr>
        <w:t>.</w:t>
      </w:r>
    </w:p>
    <w:p w14:paraId="3137FA2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منظور تنموي، يقدّم</w:t>
      </w:r>
      <w:r w:rsidRPr="0018039E">
        <w:rPr>
          <w:rFonts w:ascii="Simplified Arabic" w:eastAsia="Times New Roman" w:hAnsi="Simplified Arabic" w:cs="Simplified Arabic"/>
          <w:color w:val="000000" w:themeColor="text1"/>
          <w:kern w:val="0"/>
          <w:sz w:val="28"/>
          <w:szCs w:val="28"/>
          <w:lang w:bidi="ar-EG"/>
          <w14:ligatures w14:val="none"/>
        </w:rPr>
        <w:t xml:space="preserve"> Bilderback (2024) </w:t>
      </w:r>
      <w:r w:rsidRPr="0018039E">
        <w:rPr>
          <w:rFonts w:ascii="Simplified Arabic" w:eastAsia="Times New Roman" w:hAnsi="Simplified Arabic" w:cs="Simplified Arabic"/>
          <w:color w:val="000000" w:themeColor="text1"/>
          <w:kern w:val="0"/>
          <w:sz w:val="28"/>
          <w:szCs w:val="28"/>
          <w:rtl/>
          <w14:ligatures w14:val="none"/>
        </w:rPr>
        <w:t>تصورًا لاستدامة المنظمات بوصفها قدرتها على دمج أهداف التنمية المستدامة في برامج التدريب والتطوير، بما يُحوّل الخبرة من رصيد فردي قابل للنفاد إلى ثروة مؤسسية قابلة للتراكم والتجدد عبر الأجيال الوظيفية المتعاقبة. ويُبرز هذا التعريف أهمية البُعد التدريبي بوصفه آلية رئيسة لتحويل الخبرة إلى قيمة مستدامة</w:t>
      </w:r>
      <w:r w:rsidRPr="0018039E">
        <w:rPr>
          <w:rFonts w:ascii="Simplified Arabic" w:eastAsia="Times New Roman" w:hAnsi="Simplified Arabic" w:cs="Simplified Arabic"/>
          <w:color w:val="000000" w:themeColor="text1"/>
          <w:kern w:val="0"/>
          <w:sz w:val="28"/>
          <w:szCs w:val="28"/>
          <w:lang w:bidi="ar-EG"/>
          <w14:ligatures w14:val="none"/>
        </w:rPr>
        <w:t>.</w:t>
      </w:r>
    </w:p>
    <w:p w14:paraId="4B842380"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ومن خلال استعراض التعريفات السابقة، يتضح أن مفهوم تحويل الخبرات المتراكمة إلى قيمة تنظيمية مستدامة يتأسس على ثلاثة عناصر جوهرية: الأول هو وجود رصيد خبراتي تراكمي لدى الأفراد والمنظمة، والثاني هو وجود آليات تنظيمية تُحوّل هذا الرصيد من حالة الكمون إلى حالة الإنتاج، والثالث هو أن تكون المخرجات الناتجة عن هذا التحويل ذات طابع مستدام يتجاوز الأفق الزمني القصير. ويرى الباحث -في ضوء ما تقدم- أنه يمكن تعريف تحويل الخبرات المتراكمة إلى قيمة تنظيمية مستدامة إجرائيًا بأنه “العملية التنظيمية الممنهجة التي تستهدف استثمار الرصيد المعرفي والمهاري المتراكم لدى العاملين عبر سنوات ممارستهم لعملهم، وتحويله إلى أصول تنظيمية ممأسسة قادرة على توليد مخرجات اقتصادية وابتكارية وتنافسية تتجاوز حدود الأفراد، وتستمر آثارها عبر الزمن، بما يُعزّز قدرة المنظمة على التميّز المستدام ومواجهة تحديات بيئتها المتغيرة”. ويتميّز هذا التعريف بكونه يربط مباشرةً بين الخبرة الفردية والقيمة المؤسسية، ويُبرز البُعد الزمني الممتد للقيمة المستدامة، وهو ما يتسق مع طبيعة المتغير التابع في الدراسة الحالية</w:t>
      </w:r>
      <w:r w:rsidRPr="0018039E">
        <w:rPr>
          <w:rFonts w:ascii="Simplified Arabic" w:eastAsia="Times New Roman" w:hAnsi="Simplified Arabic" w:cs="Simplified Arabic"/>
          <w:color w:val="000000" w:themeColor="text1"/>
          <w:kern w:val="0"/>
          <w:sz w:val="28"/>
          <w:szCs w:val="28"/>
          <w:lang w:bidi="ar-EG"/>
          <w14:ligatures w14:val="none"/>
        </w:rPr>
        <w:t>.</w:t>
      </w:r>
    </w:p>
    <w:p w14:paraId="2752B8F9" w14:textId="4A6FD6EC"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7" w:name="_Toc233663929"/>
      <w:r w:rsidRPr="0018039E">
        <w:rPr>
          <w:rFonts w:ascii="Simplified Arabic" w:eastAsia="Times New Roman" w:hAnsi="Simplified Arabic" w:cs="Simplified Arabic" w:hint="cs"/>
          <w:b/>
          <w:bCs/>
          <w:color w:val="000000" w:themeColor="text1"/>
          <w:kern w:val="0"/>
          <w:sz w:val="32"/>
          <w:szCs w:val="32"/>
          <w:rtl/>
          <w14:ligatures w14:val="none"/>
        </w:rPr>
        <w:t>3.2.2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أهمية تحويل الخبرات المتراكمة إلى قيمة تنظيمية مستدامة</w:t>
      </w:r>
      <w:bookmarkEnd w:id="47"/>
    </w:p>
    <w:p w14:paraId="2B8EE94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تتجلى أهمية تحويل الخبرات المتراكمة إلى قيمة تنظيمية مستدامة في كونها تُمثّل الجسر الذي يربط بين الاستثمار التاريخي للمنظمة في رأس مالها البشري والعوائد المستقبلية التي تجنيها على المدى الطويل. فالمنظمات تنفق سنويًا مبالغ طائلة على التدريب والتطوير وبناء القدرات، غير أن العائد على هذا الاستثمار يبقى مهددًا ما لم تتوافر آليات لتحويل الخبرات المكتسبة إلى أصول مؤسسية. ومن هنا، يكتسب هذا المتغير أهميته بوصفه أداةً لتأمين العائد على الاستثمار البشري وضمان استمراريته</w:t>
      </w:r>
      <w:r w:rsidRPr="0018039E">
        <w:rPr>
          <w:rFonts w:ascii="Simplified Arabic" w:eastAsia="Times New Roman" w:hAnsi="Simplified Arabic" w:cs="Simplified Arabic"/>
          <w:color w:val="000000" w:themeColor="text1"/>
          <w:kern w:val="0"/>
          <w:sz w:val="28"/>
          <w:szCs w:val="28"/>
          <w:lang w:bidi="ar-EG"/>
          <w14:ligatures w14:val="none"/>
        </w:rPr>
        <w:t>.</w:t>
      </w:r>
    </w:p>
    <w:p w14:paraId="2497DA7A"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ويشير شنين وآخرون (٢٠٢٠) إلى أن أهمية الخبرة المتراكمة وتحويلها إلى قيمة مؤسسية تتمظهر في عدة محاور؛ أولها أنها تُسهم في رفع كفاءة الأداء عبر تقليل الزمن المستغرق في إنجاز المهام بفضل التراكم المعرفي والمهاري؛ وثانيها أنها تُعزز جودة المخرجات من خلال تقليل احتمالات الخطأ المرتبطة بقلة الممارسة؛ وثالثها أنها تُقلّل من تكلفة الإنتاج عبر تجنّب تكرار الأخطاء وإعادة العمل؛ ورابعها أنها تُتيح للمنظمة بناء معايير أداء مرتفعة تستند إلى ممارسات راسخة لا إلى افتراضات نظرية؛ وخامسها أنها تُمكّن المنظمة من مواجهة الأزمات بكفاءة أعلى بفضل ما تختزنه من حلول مجرّبة لمشكلات مشابهة</w:t>
      </w:r>
      <w:r w:rsidRPr="0018039E">
        <w:rPr>
          <w:rFonts w:ascii="Simplified Arabic" w:eastAsia="Times New Roman" w:hAnsi="Simplified Arabic" w:cs="Simplified Arabic"/>
          <w:color w:val="000000" w:themeColor="text1"/>
          <w:kern w:val="0"/>
          <w:sz w:val="28"/>
          <w:szCs w:val="28"/>
          <w:lang w:bidi="ar-EG"/>
          <w14:ligatures w14:val="none"/>
        </w:rPr>
        <w:t>.</w:t>
      </w:r>
    </w:p>
    <w:p w14:paraId="70A54F10"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ويرى</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 </w:t>
      </w:r>
      <w:r w:rsidRPr="0018039E">
        <w:rPr>
          <w:rFonts w:ascii="Simplified Arabic" w:eastAsia="Times New Roman" w:hAnsi="Simplified Arabic" w:cs="Simplified Arabic"/>
          <w:color w:val="000000" w:themeColor="text1"/>
          <w:kern w:val="0"/>
          <w:sz w:val="28"/>
          <w:szCs w:val="28"/>
          <w:rtl/>
          <w14:ligatures w14:val="none"/>
        </w:rPr>
        <w:t>أن أهمية تحويل الخبرات إلى قيمة تنظيمية مستدامة تكمن في كونها تُمثّل مدخلًا متقدمًا لتعزيز الأداء التنظيمي، إذ تتجاوز النظر إلى الأداء بوصفه نتيجة آنية لقرارات إدارية معزولة، إلى النظر إليه بوصفه تجلّيًا لقدرات تراكمية يصعب نسخها. كما تُسهم هذه العملية في بناء جسر منهجي يربط بين متطلبات أصحاب المصالح المتعددين، عبر إنتاج قيمة متعددة الأبعاد تتجاوز البُعد الاقتصادي إلى البُعدين الاجتماعي والبيئي. وهو ما يُكسب المنظمة شرعية أوسع في بيئتها، ويُعزّز قدرتها على استقطاب الموارد والمواهب</w:t>
      </w:r>
      <w:r w:rsidRPr="0018039E">
        <w:rPr>
          <w:rFonts w:ascii="Simplified Arabic" w:eastAsia="Times New Roman" w:hAnsi="Simplified Arabic" w:cs="Simplified Arabic"/>
          <w:color w:val="000000" w:themeColor="text1"/>
          <w:kern w:val="0"/>
          <w:sz w:val="28"/>
          <w:szCs w:val="28"/>
          <w:lang w:bidi="ar-EG"/>
          <w14:ligatures w14:val="none"/>
        </w:rPr>
        <w:t>.</w:t>
      </w:r>
    </w:p>
    <w:p w14:paraId="10D7035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ويُؤكّد المتولي ومصطفى (٢٠٢٣) أن لتحويل الخبرات إلى قيمة مستدامة أهمية بالغة في بناء الميزة التنافسية المستدامة للمنظمة، إذ يُتيح لها هذا التحويل امتلاك موارد فريدة يصعب على المنافسين محاكاتها، نظرًا لأن الخبرة المتراكمة بطبيعتها مرتبطة بالسياق التنظيمي الذي تكوّنت فيه. كما تُسهم هذه العملية في تعزيز الرشاقة التنظيمية، إذ تُمكّن المنظمة من الاستجابة السريعة للتغيرات البيئية بفضل ما تمتلكه من رصيد خبراتي يُتيح لها قراءة المواقف بسرعة وتصميم استجابات ملائمة</w:t>
      </w:r>
      <w:r w:rsidRPr="0018039E">
        <w:rPr>
          <w:rFonts w:ascii="Simplified Arabic" w:eastAsia="Times New Roman" w:hAnsi="Simplified Arabic" w:cs="Simplified Arabic"/>
          <w:color w:val="000000" w:themeColor="text1"/>
          <w:kern w:val="0"/>
          <w:sz w:val="28"/>
          <w:szCs w:val="28"/>
          <w:lang w:bidi="ar-EG"/>
          <w14:ligatures w14:val="none"/>
        </w:rPr>
        <w:t>.</w:t>
      </w:r>
    </w:p>
    <w:p w14:paraId="23A8C5A7"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وتُشير عبدالله وآخرون (٢٠٢٤) إلى أن أهمية هذا المتغير تتجلى في دوره المحوري في تجاوز معوقات الابتكار الاستراتيجي داخل المنظمات، إذ إن الخبرة المتراكمة حين تتحول إلى أصل تنظيمي تُمثّل قاعدة </w:t>
      </w:r>
      <w:r w:rsidRPr="0018039E">
        <w:rPr>
          <w:rFonts w:ascii="Simplified Arabic" w:eastAsia="Times New Roman" w:hAnsi="Simplified Arabic" w:cs="Simplified Arabic"/>
          <w:color w:val="000000" w:themeColor="text1"/>
          <w:kern w:val="0"/>
          <w:sz w:val="28"/>
          <w:szCs w:val="28"/>
          <w:rtl/>
          <w14:ligatures w14:val="none"/>
        </w:rPr>
        <w:lastRenderedPageBreak/>
        <w:t>انطلاق للابتكار، ومرجعية يمكن البناء عليها لإنتاج حلول إبداعية للتحديات المستجدة. كما تُسهم في ترسيخ ثقافة تنظيمية مستدامة، تُقدّر التراكم المعرفي وتُحسن استثماره، بدلًا من ثقافة الاستهلاك المعرفي التي تُهدر الخبرة بدلًا من تنميتها</w:t>
      </w:r>
      <w:r w:rsidRPr="0018039E">
        <w:rPr>
          <w:rFonts w:ascii="Simplified Arabic" w:eastAsia="Times New Roman" w:hAnsi="Simplified Arabic" w:cs="Simplified Arabic"/>
          <w:color w:val="000000" w:themeColor="text1"/>
          <w:kern w:val="0"/>
          <w:sz w:val="28"/>
          <w:szCs w:val="28"/>
          <w:lang w:bidi="ar-EG"/>
          <w14:ligatures w14:val="none"/>
        </w:rPr>
        <w:t>.</w:t>
      </w:r>
    </w:p>
    <w:p w14:paraId="1CB35A5B"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ويذهب</w:t>
      </w:r>
      <w:r w:rsidRPr="0018039E">
        <w:rPr>
          <w:rFonts w:ascii="Simplified Arabic" w:eastAsia="Times New Roman" w:hAnsi="Simplified Arabic" w:cs="Simplified Arabic"/>
          <w:color w:val="000000" w:themeColor="text1"/>
          <w:kern w:val="0"/>
          <w:sz w:val="28"/>
          <w:szCs w:val="28"/>
          <w:lang w:bidi="ar-EG"/>
          <w14:ligatures w14:val="none"/>
        </w:rPr>
        <w:t xml:space="preserve"> Margherita &amp; Braccini (2023) </w:t>
      </w:r>
      <w:r w:rsidRPr="0018039E">
        <w:rPr>
          <w:rFonts w:ascii="Simplified Arabic" w:eastAsia="Times New Roman" w:hAnsi="Simplified Arabic" w:cs="Simplified Arabic"/>
          <w:color w:val="000000" w:themeColor="text1"/>
          <w:kern w:val="0"/>
          <w:sz w:val="28"/>
          <w:szCs w:val="28"/>
          <w:rtl/>
          <w14:ligatures w14:val="none"/>
        </w:rPr>
        <w:t>إلى أن أهمية تحويل الخبرات إلى قيمة تنظيمية مستدامة تتعاظم في ظل التحولات التي تشهدها الصناعة المعاصرة، وما تتطلبه من مرونة تصنيعية تستند إلى رصيد خبراتي متين. فالقدرة على دمج تكنولوجيات الجيل الرابع في العمليات الإنتاجية لا تتأتى بمجرد امتلاك التكنولوجيا، بل تستدعي رصيدًا خبراتيًا قادرًا على تطويعها وتوظيفها بشكل يخدم أهداف الاستدامة. ومن هنا، تُمثّل الخبرات المحوّلة إلى قيمة مستدامة أحد محددات نجاح المنظمات في عصر التحول الصناعي</w:t>
      </w:r>
      <w:r w:rsidRPr="0018039E">
        <w:rPr>
          <w:rFonts w:ascii="Simplified Arabic" w:eastAsia="Times New Roman" w:hAnsi="Simplified Arabic" w:cs="Simplified Arabic"/>
          <w:color w:val="000000" w:themeColor="text1"/>
          <w:kern w:val="0"/>
          <w:sz w:val="28"/>
          <w:szCs w:val="28"/>
          <w:lang w:bidi="ar-EG"/>
          <w14:ligatures w14:val="none"/>
        </w:rPr>
        <w:t>.</w:t>
      </w:r>
    </w:p>
    <w:p w14:paraId="279E21D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ويُبرز</w:t>
      </w:r>
      <w:r w:rsidRPr="0018039E">
        <w:rPr>
          <w:rFonts w:ascii="Simplified Arabic" w:eastAsia="Times New Roman" w:hAnsi="Simplified Arabic" w:cs="Simplified Arabic"/>
          <w:color w:val="000000" w:themeColor="text1"/>
          <w:kern w:val="0"/>
          <w:sz w:val="28"/>
          <w:szCs w:val="28"/>
          <w:lang w:bidi="ar-EG"/>
          <w14:ligatures w14:val="none"/>
        </w:rPr>
        <w:t xml:space="preserve"> Alqatan et al. (2025) </w:t>
      </w:r>
      <w:r w:rsidRPr="0018039E">
        <w:rPr>
          <w:rFonts w:ascii="Simplified Arabic" w:eastAsia="Times New Roman" w:hAnsi="Simplified Arabic" w:cs="Simplified Arabic"/>
          <w:color w:val="000000" w:themeColor="text1"/>
          <w:kern w:val="0"/>
          <w:sz w:val="28"/>
          <w:szCs w:val="28"/>
          <w:rtl/>
          <w14:ligatures w14:val="none"/>
        </w:rPr>
        <w:t>أن لهذا المتغير أهمية بالغة في ترسيخ مسارات الاستدامة المؤسسية، إذ تُمثّل الخبرات المحوّلة إلى قيمة تنظيمية أحد المداخل الأساسية لتحقيق الاستدامة، عبر تعزيز قدرة المنظمة على الابتكار المستدام، وبناء قيادة تحويلية تُحسن توظيف الخبرات، وإنتاج معرفة قابلة للمشاركة بين الأجيال الوظيفية المتعاقبة. كما يُسهم هذا التحويل في توفير الاستمرارية للمبادرات الاستراتيجية للمنظمة، بحيث لا تتأثر بتغير القيادات أو دوران العاملين</w:t>
      </w:r>
      <w:r w:rsidRPr="0018039E">
        <w:rPr>
          <w:rFonts w:ascii="Simplified Arabic" w:eastAsia="Times New Roman" w:hAnsi="Simplified Arabic" w:cs="Simplified Arabic"/>
          <w:color w:val="000000" w:themeColor="text1"/>
          <w:kern w:val="0"/>
          <w:sz w:val="28"/>
          <w:szCs w:val="28"/>
          <w:lang w:bidi="ar-EG"/>
          <w14:ligatures w14:val="none"/>
        </w:rPr>
        <w:t>.</w:t>
      </w:r>
    </w:p>
    <w:p w14:paraId="7885D5BA"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ويُضيف</w:t>
      </w:r>
      <w:r w:rsidRPr="0018039E">
        <w:rPr>
          <w:rFonts w:ascii="Simplified Arabic" w:eastAsia="Times New Roman" w:hAnsi="Simplified Arabic" w:cs="Simplified Arabic"/>
          <w:color w:val="000000" w:themeColor="text1"/>
          <w:kern w:val="0"/>
          <w:sz w:val="28"/>
          <w:szCs w:val="28"/>
          <w:lang w:bidi="ar-EG"/>
          <w14:ligatures w14:val="none"/>
        </w:rPr>
        <w:t xml:space="preserve"> Bilderback (2024) </w:t>
      </w:r>
      <w:r w:rsidRPr="0018039E">
        <w:rPr>
          <w:rFonts w:ascii="Simplified Arabic" w:eastAsia="Times New Roman" w:hAnsi="Simplified Arabic" w:cs="Simplified Arabic"/>
          <w:color w:val="000000" w:themeColor="text1"/>
          <w:kern w:val="0"/>
          <w:sz w:val="28"/>
          <w:szCs w:val="28"/>
          <w:rtl/>
          <w14:ligatures w14:val="none"/>
        </w:rPr>
        <w:t>أن أهمية هذا المتغير تكمن في كونه يُتيح للمنظمات دمج أهداف التنمية المستدامة في صلب عملياتها، عبر تحويل الخبرات إلى برامج تدريبية ممنهجة تنقل المعرفة من جيل إلى آخر، وتضمن استمرارية الكفاءات في مواجهة تحديات الاستدامة. وهو ما يُكسب التحويل بُعدًا تنمويًا يتجاوز حدود المنظمة الواحدة ليُسهم في التنمية المجتمعية الأوسع</w:t>
      </w:r>
      <w:r w:rsidRPr="0018039E">
        <w:rPr>
          <w:rFonts w:ascii="Simplified Arabic" w:eastAsia="Times New Roman" w:hAnsi="Simplified Arabic" w:cs="Simplified Arabic"/>
          <w:color w:val="000000" w:themeColor="text1"/>
          <w:kern w:val="0"/>
          <w:sz w:val="28"/>
          <w:szCs w:val="28"/>
          <w:lang w:bidi="ar-EG"/>
          <w14:ligatures w14:val="none"/>
        </w:rPr>
        <w:t>.</w:t>
      </w:r>
    </w:p>
    <w:p w14:paraId="4165347C"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ويُضيف</w:t>
      </w:r>
      <w:r w:rsidRPr="0018039E">
        <w:rPr>
          <w:rFonts w:ascii="Simplified Arabic" w:eastAsia="Times New Roman" w:hAnsi="Simplified Arabic" w:cs="Simplified Arabic"/>
          <w:color w:val="000000" w:themeColor="text1"/>
          <w:kern w:val="0"/>
          <w:sz w:val="28"/>
          <w:szCs w:val="28"/>
          <w:lang w:bidi="ar-EG"/>
          <w14:ligatures w14:val="none"/>
        </w:rPr>
        <w:t xml:space="preserve"> Azeem et al. (2021) </w:t>
      </w:r>
      <w:r w:rsidRPr="0018039E">
        <w:rPr>
          <w:rFonts w:ascii="Simplified Arabic" w:eastAsia="Times New Roman" w:hAnsi="Simplified Arabic" w:cs="Simplified Arabic"/>
          <w:color w:val="000000" w:themeColor="text1"/>
          <w:kern w:val="0"/>
          <w:sz w:val="28"/>
          <w:szCs w:val="28"/>
          <w:rtl/>
          <w14:ligatures w14:val="none"/>
        </w:rPr>
        <w:t>بُعدًا آخر لأهمية هذا المتغير، إذ يُؤكّد أن تحويل الخبرات إلى قيمة مستدامة يُمثّل أحد الميكانيزمات التي تتفاعل من خلالها الثقافة التنظيمية مع الابتكار، فالخبرات المتراكمة التي تُحسن المنظمة استثمارها تتحول إلى وقود للابتكار التنظيمي، الذي يُمثّل بدوره أحد أبرز مظاهر القيمة المستدامة. وهو ما يجعل من تحويل الخبرات حلقة وصل بين الثقافة والابتكار والقيمة</w:t>
      </w:r>
      <w:r w:rsidRPr="0018039E">
        <w:rPr>
          <w:rFonts w:ascii="Simplified Arabic" w:eastAsia="Times New Roman" w:hAnsi="Simplified Arabic" w:cs="Simplified Arabic"/>
          <w:color w:val="000000" w:themeColor="text1"/>
          <w:kern w:val="0"/>
          <w:sz w:val="28"/>
          <w:szCs w:val="28"/>
          <w:lang w:bidi="ar-EG"/>
          <w14:ligatures w14:val="none"/>
        </w:rPr>
        <w:t>.</w:t>
      </w:r>
    </w:p>
    <w:p w14:paraId="629B52E2" w14:textId="7E1F7697"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8" w:name="_Toc233663930"/>
      <w:r w:rsidRPr="0018039E">
        <w:rPr>
          <w:rFonts w:ascii="Simplified Arabic" w:eastAsia="Times New Roman" w:hAnsi="Simplified Arabic" w:cs="Simplified Arabic" w:hint="cs"/>
          <w:b/>
          <w:bCs/>
          <w:color w:val="000000" w:themeColor="text1"/>
          <w:kern w:val="0"/>
          <w:sz w:val="32"/>
          <w:szCs w:val="32"/>
          <w:rtl/>
          <w14:ligatures w14:val="none"/>
        </w:rPr>
        <w:t>4.2.2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أهداف تحويل الخبرات المتراكمة إلى قيمة تنظيمية مستدامة</w:t>
      </w:r>
      <w:bookmarkEnd w:id="48"/>
    </w:p>
    <w:p w14:paraId="7BC7A022"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تتعدد الأهداف التي تسعى المنظمات إلى تحقيقها من خلال تحويل الخبرات المتراكمة إلى قيمة تنظيمية مستدامة، وتتباين هذه الأهداف بحسب طبيعة المنظمة وسياقها وأولوياتها الاستراتيجية. ويمكن استعراض هذه الأهداف وفقًا لرؤى الباحثين على النحو الآتي</w:t>
      </w:r>
      <w:r w:rsidRPr="0018039E">
        <w:rPr>
          <w:rFonts w:ascii="Simplified Arabic" w:eastAsia="Times New Roman" w:hAnsi="Simplified Arabic" w:cs="Simplified Arabic"/>
          <w:color w:val="000000" w:themeColor="text1"/>
          <w:kern w:val="0"/>
          <w:sz w:val="28"/>
          <w:szCs w:val="28"/>
          <w:lang w:bidi="ar-EG"/>
          <w14:ligatures w14:val="none"/>
        </w:rPr>
        <w:t>:</w:t>
      </w:r>
    </w:p>
    <w:p w14:paraId="3457381B"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يرى شنين وآخرون (٢٠٢٠) أن من أبرز الأهداف التي تسعى المنظمات إلى تحقيقها من وراء تحويل الخبرات إلى قيمة مؤسسية ما يلي: استثمار الرصيد المعرفي والمهاري المتراكم لدى العاملين بأقصى كفاءة ممكنة، وتقليص الفجوة بين الخبرة الفردية والقدرة المؤسسية، وبناء معايير أداء راسخة تستند إلى ممارسات مجرّبة، فضلًا عن تأمين استمرارية الكفاءات في مواجهة دوران العمالة. ويُلاحظ في هذا الطرح تركيز خاص على البُعد العملي للأهداف، بحيث ترتبط مباشرةً بتحسين الأداء التشغيلي للمنظمة</w:t>
      </w:r>
      <w:r w:rsidRPr="0018039E">
        <w:rPr>
          <w:rFonts w:ascii="Simplified Arabic" w:eastAsia="Times New Roman" w:hAnsi="Simplified Arabic" w:cs="Simplified Arabic"/>
          <w:color w:val="000000" w:themeColor="text1"/>
          <w:kern w:val="0"/>
          <w:sz w:val="28"/>
          <w:szCs w:val="28"/>
          <w:lang w:bidi="ar-EG"/>
          <w14:ligatures w14:val="none"/>
        </w:rPr>
        <w:t>.</w:t>
      </w:r>
    </w:p>
    <w:p w14:paraId="1110321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ويُحدّد</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 </w:t>
      </w:r>
      <w:r w:rsidRPr="0018039E">
        <w:rPr>
          <w:rFonts w:ascii="Simplified Arabic" w:eastAsia="Times New Roman" w:hAnsi="Simplified Arabic" w:cs="Simplified Arabic"/>
          <w:color w:val="000000" w:themeColor="text1"/>
          <w:kern w:val="0"/>
          <w:sz w:val="28"/>
          <w:szCs w:val="28"/>
          <w:rtl/>
          <w14:ligatures w14:val="none"/>
        </w:rPr>
        <w:t>جملة من الأهداف ترتبط بخلق القيمة المستدامة في الشركات الصناعية، وتشمل: تعظيم الأداء التنظيمي عبر توظيف الخبرات في تطوير العمليات، وبناء قدرات تنظيمية فريدة يصعب نسخها، وتحقيق توازن بين متطلبات أصحاب المصالح المتعددين، وضمان استمرارية القيمة المتولدة عبر الزمن. ويُبرز هذا الطرح أن الأهداف لا تنحصر في البُعد الاقتصادي، بل تتسع لتشمل البُعد الاجتماعي والبيئي ضمن منظومة متكاملة</w:t>
      </w:r>
      <w:r w:rsidRPr="0018039E">
        <w:rPr>
          <w:rFonts w:ascii="Simplified Arabic" w:eastAsia="Times New Roman" w:hAnsi="Simplified Arabic" w:cs="Simplified Arabic"/>
          <w:color w:val="000000" w:themeColor="text1"/>
          <w:kern w:val="0"/>
          <w:sz w:val="28"/>
          <w:szCs w:val="28"/>
          <w:lang w:bidi="ar-EG"/>
          <w14:ligatures w14:val="none"/>
        </w:rPr>
        <w:t>.</w:t>
      </w:r>
    </w:p>
    <w:p w14:paraId="355F2EE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ويُشير</w:t>
      </w:r>
      <w:r w:rsidRPr="0018039E">
        <w:rPr>
          <w:rFonts w:ascii="Simplified Arabic" w:eastAsia="Times New Roman" w:hAnsi="Simplified Arabic" w:cs="Simplified Arabic"/>
          <w:color w:val="000000" w:themeColor="text1"/>
          <w:kern w:val="0"/>
          <w:sz w:val="28"/>
          <w:szCs w:val="28"/>
          <w:lang w:bidi="ar-EG"/>
          <w14:ligatures w14:val="none"/>
        </w:rPr>
        <w:t xml:space="preserve"> Margherita &amp; Braccini (2023) </w:t>
      </w:r>
      <w:r w:rsidRPr="0018039E">
        <w:rPr>
          <w:rFonts w:ascii="Simplified Arabic" w:eastAsia="Times New Roman" w:hAnsi="Simplified Arabic" w:cs="Simplified Arabic"/>
          <w:color w:val="000000" w:themeColor="text1"/>
          <w:kern w:val="0"/>
          <w:sz w:val="28"/>
          <w:szCs w:val="28"/>
          <w:rtl/>
          <w14:ligatures w14:val="none"/>
        </w:rPr>
        <w:t>إلى أهداف ترتبط بسياق التصنيع المرن، تتمحور حول: توظيف الخبرات في بناء قدرات تصنيعية مرنة، ودمج تكنولوجيات الجيل الرابع في العمليات الإنتاجية بأسلوب يستند إلى رصيد خبراتي راسخ، وتحقيق التوازن بين الكفاءة الاقتصادية والمسؤولية البيئية، وتطوير منتجات تستجيب لمتطلبات الاستدامة دون إخلال بمتطلبات السوق. ويعكس هذا الطرح كيف أن الأهداف تتشكل بحسب السياق الصناعي للمنظمة</w:t>
      </w:r>
      <w:r w:rsidRPr="0018039E">
        <w:rPr>
          <w:rFonts w:ascii="Simplified Arabic" w:eastAsia="Times New Roman" w:hAnsi="Simplified Arabic" w:cs="Simplified Arabic"/>
          <w:color w:val="000000" w:themeColor="text1"/>
          <w:kern w:val="0"/>
          <w:sz w:val="28"/>
          <w:szCs w:val="28"/>
          <w:lang w:bidi="ar-EG"/>
          <w14:ligatures w14:val="none"/>
        </w:rPr>
        <w:t>.</w:t>
      </w:r>
    </w:p>
    <w:p w14:paraId="1F96CF0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ويرى المتولي ومصطفى (٢٠٢٣) أن من أبرز الأهداف التي تسعى المنظمات إلى تحقيقها من خلال هذا التحويل: بناء ميزة تنافسية مستدامة تستند إلى موارد فريدة يصعب محاكاتها، وتعزيز الرشاقة التنظيمية التي تُتيح للمنظمة الاستجابة السريعة للتغيرات البيئية، وتقليص حالات عدم اليقين عبر الاستناد إلى رصيد خبراتي يُيسّر القراءة الدقيقة للمواقف، وبناء مرونة استراتيجية تُمكّن المنظمة من إعادة تشكيل مواردها بسرعة استجابةً للفرص والتهديدات</w:t>
      </w:r>
      <w:r w:rsidRPr="0018039E">
        <w:rPr>
          <w:rFonts w:ascii="Simplified Arabic" w:eastAsia="Times New Roman" w:hAnsi="Simplified Arabic" w:cs="Simplified Arabic"/>
          <w:color w:val="000000" w:themeColor="text1"/>
          <w:kern w:val="0"/>
          <w:sz w:val="28"/>
          <w:szCs w:val="28"/>
          <w:lang w:bidi="ar-EG"/>
          <w14:ligatures w14:val="none"/>
        </w:rPr>
        <w:t>.</w:t>
      </w:r>
    </w:p>
    <w:p w14:paraId="7791E09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وتُحدّد عبدالله وآخرون (٢٠٢٤) أهدافًا ترتبط بمواجهة معوقات الابتكار الاستراتيجي، تشمل: ترسيخ ثقافة تنظيمية مستدامة تُقدّر التراكم المعرفي، وتذليل العقبات الثقافية والهيكلية التي تحول دون تحويل الخبرات إلى ابتكارات، وبناء بيئة تنظيمية محفّزة على الابتكار المستند إلى الخبرة، وتطوير منظومة قيمية تجعل من الاستدامة محورًا مرجعيًا لقرارات المنظمة. ويُبرز هذا الطرح البُعد الثقافي للأهداف، بوصفه شرطًا تمكينيًا لتحقيق ما سواه</w:t>
      </w:r>
      <w:r w:rsidRPr="0018039E">
        <w:rPr>
          <w:rFonts w:ascii="Simplified Arabic" w:eastAsia="Times New Roman" w:hAnsi="Simplified Arabic" w:cs="Simplified Arabic"/>
          <w:color w:val="000000" w:themeColor="text1"/>
          <w:kern w:val="0"/>
          <w:sz w:val="28"/>
          <w:szCs w:val="28"/>
          <w:lang w:bidi="ar-EG"/>
          <w14:ligatures w14:val="none"/>
        </w:rPr>
        <w:t>.</w:t>
      </w:r>
    </w:p>
    <w:p w14:paraId="3262DE6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ويُضيف</w:t>
      </w:r>
      <w:r w:rsidRPr="0018039E">
        <w:rPr>
          <w:rFonts w:ascii="Simplified Arabic" w:eastAsia="Times New Roman" w:hAnsi="Simplified Arabic" w:cs="Simplified Arabic"/>
          <w:color w:val="000000" w:themeColor="text1"/>
          <w:kern w:val="0"/>
          <w:sz w:val="28"/>
          <w:szCs w:val="28"/>
          <w:lang w:bidi="ar-EG"/>
          <w14:ligatures w14:val="none"/>
        </w:rPr>
        <w:t xml:space="preserve"> Alfawaire &amp; Atan (2021) </w:t>
      </w:r>
      <w:r w:rsidRPr="0018039E">
        <w:rPr>
          <w:rFonts w:ascii="Simplified Arabic" w:eastAsia="Times New Roman" w:hAnsi="Simplified Arabic" w:cs="Simplified Arabic"/>
          <w:color w:val="000000" w:themeColor="text1"/>
          <w:kern w:val="0"/>
          <w:sz w:val="28"/>
          <w:szCs w:val="28"/>
          <w:rtl/>
          <w14:ligatures w14:val="none"/>
        </w:rPr>
        <w:t>أهدافًا تتصل بدور الموارد البشرية الاستراتيجية وإدارة المعرفة في بناء الميزة التنافسية المستدامة، وتشمل: تطوير ابتكارات تنظيمية تستند إلى توليفات معرفية فريدة، وبناء قدرات بشرية مواكبة لمتطلبات التميّز التنافسي، وتعزيز التكامل بين الموارد البشرية والمعرفية في إطار استراتيجي موحد، وضمان أن تكون مخرجات المنظمة منسجمة مع توجهاتها الاستراتيجية بعيدة المدى</w:t>
      </w:r>
      <w:r w:rsidRPr="0018039E">
        <w:rPr>
          <w:rFonts w:ascii="Simplified Arabic" w:eastAsia="Times New Roman" w:hAnsi="Simplified Arabic" w:cs="Simplified Arabic"/>
          <w:color w:val="000000" w:themeColor="text1"/>
          <w:kern w:val="0"/>
          <w:sz w:val="28"/>
          <w:szCs w:val="28"/>
          <w:lang w:bidi="ar-EG"/>
          <w14:ligatures w14:val="none"/>
        </w:rPr>
        <w:t>.</w:t>
      </w:r>
    </w:p>
    <w:p w14:paraId="15FAB02C"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ويذهب</w:t>
      </w:r>
      <w:r w:rsidRPr="0018039E">
        <w:rPr>
          <w:rFonts w:ascii="Simplified Arabic" w:eastAsia="Times New Roman" w:hAnsi="Simplified Arabic" w:cs="Simplified Arabic"/>
          <w:color w:val="000000" w:themeColor="text1"/>
          <w:kern w:val="0"/>
          <w:sz w:val="28"/>
          <w:szCs w:val="28"/>
          <w:lang w:bidi="ar-EG"/>
          <w14:ligatures w14:val="none"/>
        </w:rPr>
        <w:t xml:space="preserve"> Bilderback (2024) </w:t>
      </w:r>
      <w:r w:rsidRPr="0018039E">
        <w:rPr>
          <w:rFonts w:ascii="Simplified Arabic" w:eastAsia="Times New Roman" w:hAnsi="Simplified Arabic" w:cs="Simplified Arabic"/>
          <w:color w:val="000000" w:themeColor="text1"/>
          <w:kern w:val="0"/>
          <w:sz w:val="28"/>
          <w:szCs w:val="28"/>
          <w:rtl/>
          <w14:ligatures w14:val="none"/>
        </w:rPr>
        <w:t>إلى أن من بين الأهداف الجوهرية لهذا المتغير: دمج أهداف التنمية المستدامة في برامج التدريب والتطوير داخل المنظمة، وضمان نقل الخبرات عبر الأجيال الوظيفية المتعاقبة، وبناء قدرات بشرية مؤهلة للتعامل مع تحديات الاستدامة على المستويين المؤسسي والمجتمعي، وتطوير منظومة معرفية تُرسّخ قيم الاستدامة في وعي العاملين وممارساتهم</w:t>
      </w:r>
      <w:r w:rsidRPr="0018039E">
        <w:rPr>
          <w:rFonts w:ascii="Simplified Arabic" w:eastAsia="Times New Roman" w:hAnsi="Simplified Arabic" w:cs="Simplified Arabic"/>
          <w:color w:val="000000" w:themeColor="text1"/>
          <w:kern w:val="0"/>
          <w:sz w:val="28"/>
          <w:szCs w:val="28"/>
          <w:lang w:bidi="ar-EG"/>
          <w14:ligatures w14:val="none"/>
        </w:rPr>
        <w:t>.</w:t>
      </w:r>
    </w:p>
    <w:p w14:paraId="4D45358A"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ويُبرز</w:t>
      </w:r>
      <w:r w:rsidRPr="0018039E">
        <w:rPr>
          <w:rFonts w:ascii="Simplified Arabic" w:eastAsia="Times New Roman" w:hAnsi="Simplified Arabic" w:cs="Simplified Arabic"/>
          <w:color w:val="000000" w:themeColor="text1"/>
          <w:kern w:val="0"/>
          <w:sz w:val="28"/>
          <w:szCs w:val="28"/>
          <w:lang w:bidi="ar-EG"/>
          <w14:ligatures w14:val="none"/>
        </w:rPr>
        <w:t xml:space="preserve"> Alqatan et al. (2025) </w:t>
      </w:r>
      <w:r w:rsidRPr="0018039E">
        <w:rPr>
          <w:rFonts w:ascii="Simplified Arabic" w:eastAsia="Times New Roman" w:hAnsi="Simplified Arabic" w:cs="Simplified Arabic"/>
          <w:color w:val="000000" w:themeColor="text1"/>
          <w:kern w:val="0"/>
          <w:sz w:val="28"/>
          <w:szCs w:val="28"/>
          <w:rtl/>
          <w14:ligatures w14:val="none"/>
        </w:rPr>
        <w:t>أهدافًا أخرى ترتبط بالمسارات الاستراتيجية للاستدامة المؤسسية، وتشمل: بناء قيادة تحويلية قادرة على توظيف الخبرات في خدمة الأهداف المستدامة، وتعزيز مشاركة المعرفة بوصفها رافعة للابتكار المستدام، وربط الممارسات التنظيمية بأهداف الاستدامة عبر منظومة حوكمة متكاملة، وضمان أن يكون الابتكار التنظيمي موجهًا نحو إنتاج قيمة تتجاوز الأفق الزمني القصير</w:t>
      </w:r>
      <w:r w:rsidRPr="0018039E">
        <w:rPr>
          <w:rFonts w:ascii="Simplified Arabic" w:eastAsia="Times New Roman" w:hAnsi="Simplified Arabic" w:cs="Simplified Arabic"/>
          <w:color w:val="000000" w:themeColor="text1"/>
          <w:kern w:val="0"/>
          <w:sz w:val="28"/>
          <w:szCs w:val="28"/>
          <w:lang w:bidi="ar-EG"/>
          <w14:ligatures w14:val="none"/>
        </w:rPr>
        <w:t>.</w:t>
      </w:r>
    </w:p>
    <w:p w14:paraId="7323D9C1" w14:textId="7620CFC1"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9" w:name="_Toc233663931"/>
      <w:r w:rsidRPr="0018039E">
        <w:rPr>
          <w:rFonts w:ascii="Simplified Arabic" w:eastAsia="Times New Roman" w:hAnsi="Simplified Arabic" w:cs="Simplified Arabic" w:hint="cs"/>
          <w:b/>
          <w:bCs/>
          <w:color w:val="000000" w:themeColor="text1"/>
          <w:kern w:val="0"/>
          <w:sz w:val="32"/>
          <w:szCs w:val="32"/>
          <w:rtl/>
          <w14:ligatures w14:val="none"/>
        </w:rPr>
        <w:t>5.2.2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مرتكزات تحويل الخبرات المتراكمة إلى قيمة تنظيمية مستدامة</w:t>
      </w:r>
      <w:bookmarkEnd w:id="49"/>
    </w:p>
    <w:p w14:paraId="4165AD29"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 xml:space="preserve">تجدر الإشارة إلى أن المتغير التابع في الدراسة الحالية يُعدّ محورًا أحادي البُعد وفقًا لما اعتُمد في أداة الدراسة، إذ يتكون من عشر فقرات تقيس مدى قدرة المنظمة على تحويل الخبرات والمعارف المتراكمة لدى العاملين إلى أصول تنظيمية مستدامة. وعليه، فإن الحديث عن “الأبعاد” هنا يُقصد به المرتكزات النظرية أو الجوانب المفاهيمية التي يتأسس عليها هذا المتغير، وقد تم تحديدها بناءً على ما طرحه المتولي ومصطفى (٢٠٢٣) في دراستهما حول الميزة التنافسية المستدامة، وما قدّمه شنين وآخرون (٢٠٢٠) حول </w:t>
      </w:r>
      <w:r w:rsidRPr="0018039E">
        <w:rPr>
          <w:rFonts w:ascii="Simplified Arabic" w:eastAsia="Times New Roman" w:hAnsi="Simplified Arabic" w:cs="Simplified Arabic"/>
          <w:color w:val="000000" w:themeColor="text1"/>
          <w:kern w:val="0"/>
          <w:sz w:val="28"/>
          <w:szCs w:val="28"/>
          <w:rtl/>
          <w14:ligatures w14:val="none"/>
        </w:rPr>
        <w:lastRenderedPageBreak/>
        <w:t>الخبرة المتراكمة، وبما يتسق مع رؤية</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 </w:t>
      </w:r>
      <w:r w:rsidRPr="0018039E">
        <w:rPr>
          <w:rFonts w:ascii="Simplified Arabic" w:eastAsia="Times New Roman" w:hAnsi="Simplified Arabic" w:cs="Simplified Arabic"/>
          <w:color w:val="000000" w:themeColor="text1"/>
          <w:kern w:val="0"/>
          <w:sz w:val="28"/>
          <w:szCs w:val="28"/>
          <w:rtl/>
          <w14:ligatures w14:val="none"/>
        </w:rPr>
        <w:t>لخلق القيمة المستدامة. وفيما يلي شرح مفصّل لهذه المرتكزات</w:t>
      </w:r>
      <w:r w:rsidRPr="0018039E">
        <w:rPr>
          <w:rFonts w:ascii="Simplified Arabic" w:eastAsia="Times New Roman" w:hAnsi="Simplified Arabic" w:cs="Simplified Arabic"/>
          <w:color w:val="000000" w:themeColor="text1"/>
          <w:kern w:val="0"/>
          <w:sz w:val="28"/>
          <w:szCs w:val="28"/>
          <w:lang w:bidi="ar-EG"/>
          <w14:ligatures w14:val="none"/>
        </w:rPr>
        <w:t>.</w:t>
      </w:r>
    </w:p>
    <w:p w14:paraId="74B0D509"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الأول: تمأسس الخبرة الفردية</w:t>
      </w:r>
    </w:p>
    <w:p w14:paraId="3EE99DA0"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تمأسس الخبرة الفردية المرتكز الأساس الذي تتأسس عليه عملية تحويل الخبرات إلى قيمة مستدامة، إذ يُشير هذا المرتكز إلى الانتقال بالخبرة من الحالة الشخصية المرتبطة بأفراد بعينهم إلى الحالة المؤسسية المستقرة في الهياكل والعمليات والممارسات. ويُوضّح شنين وآخرون (٢٠٢٠) أن الخبرة في صورتها الفردية تظل عرضة للاندثار بمغادرة أصحابها، أما في صورتها الممأسسة فإنها تتحول إلى أصل تنظيمي ثابت يستقل عن الأفراد ويستمر بمعزل عنهم</w:t>
      </w:r>
      <w:r w:rsidRPr="0018039E">
        <w:rPr>
          <w:rFonts w:ascii="Simplified Arabic" w:eastAsia="Times New Roman" w:hAnsi="Simplified Arabic" w:cs="Simplified Arabic"/>
          <w:color w:val="000000" w:themeColor="text1"/>
          <w:kern w:val="0"/>
          <w:sz w:val="28"/>
          <w:szCs w:val="28"/>
          <w:lang w:bidi="ar-EG"/>
          <w14:ligatures w14:val="none"/>
        </w:rPr>
        <w:t>.</w:t>
      </w:r>
    </w:p>
    <w:p w14:paraId="2350D792"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ويستدعي تمأسس الخبرة جملة من الآليات، أبرزها توثيق الخبرات في قوالب صريحة قابلة للاسترجاع، وتضمينها في الأنظمة والإجراءات والسياسات، ودمجها في برامج التدريب والتأهيل، وبناء حلقات نقل الخبرة بين الأجيال الوظيفية المتعاقبة. كما يستدعي ثقافة تنظيمية تُقدّر هذا التمأسس وتُحفّز العاملين على الإسهام فيه، بدلًا من احتكار خبراتهم بوصفها مصدرًا للنفوذ الشخصي</w:t>
      </w:r>
      <w:r w:rsidRPr="0018039E">
        <w:rPr>
          <w:rFonts w:ascii="Simplified Arabic" w:eastAsia="Times New Roman" w:hAnsi="Simplified Arabic" w:cs="Simplified Arabic"/>
          <w:color w:val="000000" w:themeColor="text1"/>
          <w:kern w:val="0"/>
          <w:sz w:val="28"/>
          <w:szCs w:val="28"/>
          <w:lang w:bidi="ar-EG"/>
          <w14:ligatures w14:val="none"/>
        </w:rPr>
        <w:t>.</w:t>
      </w:r>
    </w:p>
    <w:p w14:paraId="6F6ACAB6"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الثاني: الاستدامة الزمنية للقيمة</w:t>
      </w:r>
    </w:p>
    <w:p w14:paraId="6EEF9DA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هذا المرتكز ما يُميّز القيمة التنظيمية المستدامة عن القيمة العادية، إذ إن السمة الجوهرية للقيمة المستدامة هي قدرتها على الامتداد زمنيًا والاستمرار في توليد عوائد عبر فترات متعاقبة. ويُشير</w:t>
      </w:r>
      <w:r w:rsidRPr="0018039E">
        <w:rPr>
          <w:rFonts w:ascii="Simplified Arabic" w:eastAsia="Times New Roman" w:hAnsi="Simplified Arabic" w:cs="Simplified Arabic"/>
          <w:color w:val="000000" w:themeColor="text1"/>
          <w:kern w:val="0"/>
          <w:sz w:val="28"/>
          <w:szCs w:val="28"/>
          <w:lang w:bidi="ar-EG"/>
          <w14:ligatures w14:val="none"/>
        </w:rPr>
        <w:t xml:space="preserve"> Acosta-Prado et al. (2023) </w:t>
      </w:r>
      <w:r w:rsidRPr="0018039E">
        <w:rPr>
          <w:rFonts w:ascii="Simplified Arabic" w:eastAsia="Times New Roman" w:hAnsi="Simplified Arabic" w:cs="Simplified Arabic"/>
          <w:color w:val="000000" w:themeColor="text1"/>
          <w:kern w:val="0"/>
          <w:sz w:val="28"/>
          <w:szCs w:val="28"/>
          <w:rtl/>
          <w14:ligatures w14:val="none"/>
        </w:rPr>
        <w:t>إلى أن الاستدامة الزمنية للقيمة تتطلب أن تكون المخرجات التنظيمية المتولدة عن الخبرات المتراكمة قابلة للتجدد والاستمرار، لا أن تكون مخرجات لحظية تنتهي بانتهاء السياق الذي أنتجها</w:t>
      </w:r>
      <w:r w:rsidRPr="0018039E">
        <w:rPr>
          <w:rFonts w:ascii="Simplified Arabic" w:eastAsia="Times New Roman" w:hAnsi="Simplified Arabic" w:cs="Simplified Arabic"/>
          <w:color w:val="000000" w:themeColor="text1"/>
          <w:kern w:val="0"/>
          <w:sz w:val="28"/>
          <w:szCs w:val="28"/>
          <w:lang w:bidi="ar-EG"/>
          <w14:ligatures w14:val="none"/>
        </w:rPr>
        <w:t>.</w:t>
      </w:r>
    </w:p>
    <w:p w14:paraId="7980F5E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وتستدعي هذه الاستدامة الزمنية بناء قدرات تنظيمية تُتيح إعادة إنتاج القيمة بشكل متجدد، عبر آليات التعلم المستمر، والتحديث الدوري للمعرفة المؤسسية، والتكيّف مع متطلبات البيئة المتغيرة. كما تستدعي رؤية استراتيجية بعيدة المدى تُقدّم العوائد المستدامة على المكاسب الآنية، وتُعطي وزنًا للاستثمار في القدرات المعرفية والخبراتية حتى عند تعارضه مع الكفاءة قصيرة الأجل</w:t>
      </w:r>
      <w:r w:rsidRPr="0018039E">
        <w:rPr>
          <w:rFonts w:ascii="Simplified Arabic" w:eastAsia="Times New Roman" w:hAnsi="Simplified Arabic" w:cs="Simplified Arabic"/>
          <w:color w:val="000000" w:themeColor="text1"/>
          <w:kern w:val="0"/>
          <w:sz w:val="28"/>
          <w:szCs w:val="28"/>
          <w:lang w:bidi="ar-EG"/>
          <w14:ligatures w14:val="none"/>
        </w:rPr>
        <w:t>.</w:t>
      </w:r>
    </w:p>
    <w:p w14:paraId="636662BA"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الثالث: تعدد أبعاد القيمة</w:t>
      </w:r>
    </w:p>
    <w:p w14:paraId="69E6623E"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تتميّز القيمة التنظيمية المستدامة بكونها متعددة الأبعاد، إذ لا تقتصر على البُعد الاقتصادي بل تمتد لتشمل البُعدين الاجتماعي والبيئي. ويُبرز</w:t>
      </w:r>
      <w:r w:rsidRPr="0018039E">
        <w:rPr>
          <w:rFonts w:ascii="Simplified Arabic" w:eastAsia="Times New Roman" w:hAnsi="Simplified Arabic" w:cs="Simplified Arabic"/>
          <w:color w:val="000000" w:themeColor="text1"/>
          <w:kern w:val="0"/>
          <w:sz w:val="28"/>
          <w:szCs w:val="28"/>
          <w:lang w:bidi="ar-EG"/>
          <w14:ligatures w14:val="none"/>
        </w:rPr>
        <w:t xml:space="preserve"> Margherita &amp; Braccini (2023) </w:t>
      </w:r>
      <w:r w:rsidRPr="0018039E">
        <w:rPr>
          <w:rFonts w:ascii="Simplified Arabic" w:eastAsia="Times New Roman" w:hAnsi="Simplified Arabic" w:cs="Simplified Arabic"/>
          <w:color w:val="000000" w:themeColor="text1"/>
          <w:kern w:val="0"/>
          <w:sz w:val="28"/>
          <w:szCs w:val="28"/>
          <w:rtl/>
          <w14:ligatures w14:val="none"/>
        </w:rPr>
        <w:t>أن هذا التعدد في الأبعاد يُمثّل سمة جوهرية للقيمة المستدامة، إذ إن المنظمة التي تُولّد عائدًا اقتصاديًا ضخمًا على حساب البيئة أو المجتمع لا يمكن وصف قيمتها بأنها مستدامة، بقدر ما يمكن وصفها بأنها استنزافية</w:t>
      </w:r>
      <w:r w:rsidRPr="0018039E">
        <w:rPr>
          <w:rFonts w:ascii="Simplified Arabic" w:eastAsia="Times New Roman" w:hAnsi="Simplified Arabic" w:cs="Simplified Arabic"/>
          <w:color w:val="000000" w:themeColor="text1"/>
          <w:kern w:val="0"/>
          <w:sz w:val="28"/>
          <w:szCs w:val="28"/>
          <w:lang w:bidi="ar-EG"/>
          <w14:ligatures w14:val="none"/>
        </w:rPr>
        <w:t>.</w:t>
      </w:r>
    </w:p>
    <w:p w14:paraId="4653DB3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ويستدعي هذا التعدد من المنظمة بناء منظومة متكاملة لقياس القيمة، تتجاوز المؤشرات المالية التقليدية لتشمل مؤشرات الأداء البيئي والاجتماعي، وتطوير ثقافة تنظيمية تستوعب هذا التعدد ولا تنحاز لبُعد على حساب آخر. كما يستدعي قدرة على إدارة التوترات المحتملة بين الأبعاد المختلفة، إذ قد تتعارض بعض المتطلبات الاقتصادية مع بعض المتطلبات البيئية، وتستدعي القدرة على إيجاد توليفات إبداعية تحقق التوازن المنشود</w:t>
      </w:r>
      <w:r w:rsidRPr="0018039E">
        <w:rPr>
          <w:rFonts w:ascii="Simplified Arabic" w:eastAsia="Times New Roman" w:hAnsi="Simplified Arabic" w:cs="Simplified Arabic"/>
          <w:color w:val="000000" w:themeColor="text1"/>
          <w:kern w:val="0"/>
          <w:sz w:val="28"/>
          <w:szCs w:val="28"/>
          <w:lang w:bidi="ar-EG"/>
          <w14:ligatures w14:val="none"/>
        </w:rPr>
        <w:t>.</w:t>
      </w:r>
    </w:p>
    <w:p w14:paraId="1A0D75AB"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الرابع: الفرادة وصعوبة المحاكاة</w:t>
      </w:r>
    </w:p>
    <w:p w14:paraId="1167ECC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هذا المرتكز ما يُكسب القيمة المستدامة طابعها الاستراتيجي، إذ إن القيمة التي يمكن لأي منظمة محاكاتها بسهولة لا تُمثّل قيمة استراتيجية حقيقية، وإنما مجرد ميزة عابرة. ويُؤكّد</w:t>
      </w:r>
      <w:r w:rsidRPr="0018039E">
        <w:rPr>
          <w:rFonts w:ascii="Simplified Arabic" w:eastAsia="Times New Roman" w:hAnsi="Simplified Arabic" w:cs="Simplified Arabic"/>
          <w:color w:val="000000" w:themeColor="text1"/>
          <w:kern w:val="0"/>
          <w:sz w:val="28"/>
          <w:szCs w:val="28"/>
          <w:lang w:bidi="ar-EG"/>
          <w14:ligatures w14:val="none"/>
        </w:rPr>
        <w:t xml:space="preserve"> Alfawaire &amp; Atan (2021) </w:t>
      </w:r>
      <w:r w:rsidRPr="0018039E">
        <w:rPr>
          <w:rFonts w:ascii="Simplified Arabic" w:eastAsia="Times New Roman" w:hAnsi="Simplified Arabic" w:cs="Simplified Arabic"/>
          <w:color w:val="000000" w:themeColor="text1"/>
          <w:kern w:val="0"/>
          <w:sz w:val="28"/>
          <w:szCs w:val="28"/>
          <w:rtl/>
          <w14:ligatures w14:val="none"/>
        </w:rPr>
        <w:t>أن الخبرات المتراكمة بطبيعتها تتمتع بدرجة عالية من الفرادة وصعوبة المحاكاة، نظرًا لأنها تتشكل عبر تفاعلات معقدة بين الأفراد والسياق التنظيمي عبر فترات زمنية ممتدة، وهو ما يجعلها مصدرًا مثاليًا للقيمة المستدامة</w:t>
      </w:r>
      <w:r w:rsidRPr="0018039E">
        <w:rPr>
          <w:rFonts w:ascii="Simplified Arabic" w:eastAsia="Times New Roman" w:hAnsi="Simplified Arabic" w:cs="Simplified Arabic"/>
          <w:color w:val="000000" w:themeColor="text1"/>
          <w:kern w:val="0"/>
          <w:sz w:val="28"/>
          <w:szCs w:val="28"/>
          <w:lang w:bidi="ar-EG"/>
          <w14:ligatures w14:val="none"/>
        </w:rPr>
        <w:t>.</w:t>
      </w:r>
    </w:p>
    <w:p w14:paraId="5AF4397B"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ويستدعي هذا المرتكز من المنظمة الحفاظ على ما يُميّز خبراتها المتراكمة من فرادة، عبر بناء سياقات تنظيمية فريدة، وتطوير توليفات معرفية مخصصة، وحماية المعرفة الاستراتيجية من التسرّب إلى المنافسين. كما يستدعي وعيًا استراتيجيًا بأن الفرادة لا تتأتى من التقليد ولو لأفضل الممارسات، بل من بناء مسار تطوري خاص يستفيد من التجارب الأخرى دون أن ينسخها</w:t>
      </w:r>
      <w:r w:rsidRPr="0018039E">
        <w:rPr>
          <w:rFonts w:ascii="Simplified Arabic" w:eastAsia="Times New Roman" w:hAnsi="Simplified Arabic" w:cs="Simplified Arabic"/>
          <w:color w:val="000000" w:themeColor="text1"/>
          <w:kern w:val="0"/>
          <w:sz w:val="28"/>
          <w:szCs w:val="28"/>
          <w:lang w:bidi="ar-EG"/>
          <w14:ligatures w14:val="none"/>
        </w:rPr>
        <w:t>.</w:t>
      </w:r>
    </w:p>
    <w:p w14:paraId="664E08AF"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الخامس: الترابط بين الخبرة والابتكار</w:t>
      </w:r>
    </w:p>
    <w:p w14:paraId="5AB01C15"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هذا المرتكز جوهر العملية التحويلية التي تنقل الخبرة من حالة الرصيد الساكن إلى حالة المنتج الديناميكي للقيمة. ويُوضّح</w:t>
      </w:r>
      <w:r w:rsidRPr="0018039E">
        <w:rPr>
          <w:rFonts w:ascii="Simplified Arabic" w:eastAsia="Times New Roman" w:hAnsi="Simplified Arabic" w:cs="Simplified Arabic"/>
          <w:color w:val="000000" w:themeColor="text1"/>
          <w:kern w:val="0"/>
          <w:sz w:val="28"/>
          <w:szCs w:val="28"/>
          <w:lang w:bidi="ar-EG"/>
          <w14:ligatures w14:val="none"/>
        </w:rPr>
        <w:t xml:space="preserve"> Azeem et al. (2021) </w:t>
      </w:r>
      <w:r w:rsidRPr="0018039E">
        <w:rPr>
          <w:rFonts w:ascii="Simplified Arabic" w:eastAsia="Times New Roman" w:hAnsi="Simplified Arabic" w:cs="Simplified Arabic"/>
          <w:color w:val="000000" w:themeColor="text1"/>
          <w:kern w:val="0"/>
          <w:sz w:val="28"/>
          <w:szCs w:val="28"/>
          <w:rtl/>
          <w14:ligatures w14:val="none"/>
        </w:rPr>
        <w:t xml:space="preserve">أن الخبرات المتراكمة تُمثّل وقودًا للابتكار التنظيمي، </w:t>
      </w:r>
      <w:r w:rsidRPr="0018039E">
        <w:rPr>
          <w:rFonts w:ascii="Simplified Arabic" w:eastAsia="Times New Roman" w:hAnsi="Simplified Arabic" w:cs="Simplified Arabic"/>
          <w:color w:val="000000" w:themeColor="text1"/>
          <w:kern w:val="0"/>
          <w:sz w:val="28"/>
          <w:szCs w:val="28"/>
          <w:rtl/>
          <w14:ligatures w14:val="none"/>
        </w:rPr>
        <w:lastRenderedPageBreak/>
        <w:t>إذ إن الابتكار في جوهره ليس قفزة في الفراغ، بل إعادة تركيب إبداعية لما هو قائم. ومن ثَمّ، فإن قدرة المنظمة على تحويل خبراتها إلى ابتكارات تنظيمية تُمثّل أحد أبرز مظاهر تحويل الخبرة إلى قيمة مستدامة</w:t>
      </w:r>
      <w:r w:rsidRPr="0018039E">
        <w:rPr>
          <w:rFonts w:ascii="Simplified Arabic" w:eastAsia="Times New Roman" w:hAnsi="Simplified Arabic" w:cs="Simplified Arabic"/>
          <w:color w:val="000000" w:themeColor="text1"/>
          <w:kern w:val="0"/>
          <w:sz w:val="28"/>
          <w:szCs w:val="28"/>
          <w:lang w:bidi="ar-EG"/>
          <w14:ligatures w14:val="none"/>
        </w:rPr>
        <w:t>.</w:t>
      </w:r>
    </w:p>
    <w:p w14:paraId="31322ACB"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ويستدعي هذا المرتكز بناء جسور تنظيمية بين الخبرة والابتكار، عبر مساحات للتجريب المؤسسي، وحوكمة تتسامح مع الأخطاء الناتجة عن الابتكار، وأنظمة حوافز تُكافئ الإسهامات الابتكارية المستندة إلى الخبرة. كما يستدعي قيادة قادرة على رؤية الإمكانات الكامنة في الخبرات المتراكمة، وتحويلها إلى مبادرات ابتكارية ذات أثر استراتيجي</w:t>
      </w:r>
      <w:r w:rsidRPr="0018039E">
        <w:rPr>
          <w:rFonts w:ascii="Simplified Arabic" w:eastAsia="Times New Roman" w:hAnsi="Simplified Arabic" w:cs="Simplified Arabic"/>
          <w:color w:val="000000" w:themeColor="text1"/>
          <w:kern w:val="0"/>
          <w:sz w:val="28"/>
          <w:szCs w:val="28"/>
          <w:lang w:bidi="ar-EG"/>
          <w14:ligatures w14:val="none"/>
        </w:rPr>
        <w:t>.</w:t>
      </w:r>
    </w:p>
    <w:p w14:paraId="6CA08D6D"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السادس: الحاضنة الثقافية للقيمة</w:t>
      </w:r>
    </w:p>
    <w:p w14:paraId="665E8D13"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يُمثّل هذا المرتكز الشرط التمكيني الذي تتأسس عليه جميع المرتكزات السابقة، إذ لا يمكن لأي عملية تحويلية أن تنجح في غياب حاضنة ثقافية تدعمها. وتُؤكّد عبدالله وآخرون (٢٠٢٤) أن الثقافة التنظيمية المستدامة تُمثّل المدخل الأساس لتجاوز معوقات الابتكار الاستراتيجي وتحويل الخبرات إلى قيمة، إذ إنها تُرسّخ القيم التي تجعل من الاستدامة محورًا مرجعيًا، وتُؤسس لسلوكيات تنظيمية تخدم هذا التوجه</w:t>
      </w:r>
      <w:r w:rsidRPr="0018039E">
        <w:rPr>
          <w:rFonts w:ascii="Simplified Arabic" w:eastAsia="Times New Roman" w:hAnsi="Simplified Arabic" w:cs="Simplified Arabic"/>
          <w:color w:val="000000" w:themeColor="text1"/>
          <w:kern w:val="0"/>
          <w:sz w:val="28"/>
          <w:szCs w:val="28"/>
          <w:lang w:bidi="ar-EG"/>
          <w14:ligatures w14:val="none"/>
        </w:rPr>
        <w:t>.</w:t>
      </w:r>
    </w:p>
    <w:p w14:paraId="5457031E"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ويستدعي هذا المرتكز جهدًا مؤسسيًا متواصلًا لبناء ثقافة تنظيمية مستدامة، عبر القيادة بالقدوة، وتطوير منظومة القيم المؤسسية، وإدماج معايير الاستدامة في تقييم الأداء والترقيات، وبناء قصص نجاح تنظيمية تُجسّد القيم المنشودة. كما يستدعي صبرًا استراتيجيًا، إذ إن التحولات الثقافية لا تتحقق بقرارات إدارية فورية، بل عبر مسار تراكمي طويل</w:t>
      </w:r>
      <w:r w:rsidRPr="0018039E">
        <w:rPr>
          <w:rFonts w:ascii="Simplified Arabic" w:eastAsia="Times New Roman" w:hAnsi="Simplified Arabic" w:cs="Simplified Arabic"/>
          <w:color w:val="000000" w:themeColor="text1"/>
          <w:kern w:val="0"/>
          <w:sz w:val="28"/>
          <w:szCs w:val="28"/>
          <w:lang w:bidi="ar-EG"/>
          <w14:ligatures w14:val="none"/>
        </w:rPr>
        <w:t>.</w:t>
      </w:r>
    </w:p>
    <w:p w14:paraId="291F8159" w14:textId="77777777" w:rsidR="007B1526" w:rsidRPr="0018039E" w:rsidRDefault="007B1526" w:rsidP="00664C4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39E">
        <w:rPr>
          <w:rFonts w:ascii="Simplified Arabic" w:eastAsia="Times New Roman" w:hAnsi="Simplified Arabic" w:cs="Simplified Arabic"/>
          <w:b/>
          <w:bCs/>
          <w:color w:val="000000" w:themeColor="text1"/>
          <w:kern w:val="0"/>
          <w:sz w:val="28"/>
          <w:szCs w:val="28"/>
          <w:rtl/>
          <w14:ligatures w14:val="none"/>
        </w:rPr>
        <w:t>المرتكز السابع: المرونة والرشاقة التنظيمية</w:t>
      </w:r>
    </w:p>
    <w:p w14:paraId="38B1F8F1"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تُمثّل المرونة والرشاقة التنظيمية مرتكزًا جوهريًا في عملية تحويل الخبرات إلى قيمة مستدامة، إذ لا يمكن للمنظمة الجامدة هيكليًا وعملياتيًا أن تُحسن استثمار خبراتها. ويُشير المتولي ومصطفى (٢٠٢٣) إلى أن الرشاقة التنظيمية تُمثّل البنية التشغيلية التي تُتيح للمنظمة إعادة تشكيل مواردها -ومنها الخبرات المتراكمة- بسرعة استجابةً للفرص والتهديدات، بما يُحوّل هذه الخبرات من رصيد ثابت إلى مورد ديناميكي قابل للتوظيف في سياقات متعددة</w:t>
      </w:r>
      <w:r w:rsidRPr="0018039E">
        <w:rPr>
          <w:rFonts w:ascii="Simplified Arabic" w:eastAsia="Times New Roman" w:hAnsi="Simplified Arabic" w:cs="Simplified Arabic"/>
          <w:color w:val="000000" w:themeColor="text1"/>
          <w:kern w:val="0"/>
          <w:sz w:val="28"/>
          <w:szCs w:val="28"/>
          <w:lang w:bidi="ar-EG"/>
          <w14:ligatures w14:val="none"/>
        </w:rPr>
        <w:t>.</w:t>
      </w:r>
    </w:p>
    <w:p w14:paraId="1EA80594"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lastRenderedPageBreak/>
        <w:t>ويستدعي هذا المرتكز تطوير هياكل تنظيمية مرنة، وعمليات قابلة لإعادة التشكيل، وأنظمة معلومات تُيسّر الوصول السريع إلى المعرفة المؤسسية، وثقافة تنظيمية تُقدّر السرعة والتكيّف. كما يستدعي قيادة قادرة على الموازنة بين الاستقرار اللازم لتراكم الخبرة والمرونة اللازمة لتوظيفها</w:t>
      </w:r>
      <w:r w:rsidRPr="0018039E">
        <w:rPr>
          <w:rFonts w:ascii="Simplified Arabic" w:eastAsia="Times New Roman" w:hAnsi="Simplified Arabic" w:cs="Simplified Arabic"/>
          <w:color w:val="000000" w:themeColor="text1"/>
          <w:kern w:val="0"/>
          <w:sz w:val="28"/>
          <w:szCs w:val="28"/>
          <w:lang w:bidi="ar-EG"/>
          <w14:ligatures w14:val="none"/>
        </w:rPr>
        <w:t>.</w:t>
      </w:r>
    </w:p>
    <w:p w14:paraId="2EEAB1F1" w14:textId="0BD94BD8" w:rsidR="007B1526" w:rsidRPr="0018039E" w:rsidRDefault="004A7742" w:rsidP="004A77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0" w:name="_Toc233663932"/>
      <w:r w:rsidRPr="0018039E">
        <w:rPr>
          <w:rFonts w:ascii="Simplified Arabic" w:eastAsia="Times New Roman" w:hAnsi="Simplified Arabic" w:cs="Simplified Arabic" w:hint="cs"/>
          <w:b/>
          <w:bCs/>
          <w:color w:val="000000" w:themeColor="text1"/>
          <w:kern w:val="0"/>
          <w:sz w:val="32"/>
          <w:szCs w:val="32"/>
          <w:rtl/>
          <w14:ligatures w14:val="none"/>
        </w:rPr>
        <w:t>6.2.2</w:t>
      </w:r>
      <w:r w:rsidR="007B1526" w:rsidRPr="0018039E">
        <w:rPr>
          <w:rFonts w:ascii="Simplified Arabic" w:eastAsia="Times New Roman" w:hAnsi="Simplified Arabic" w:cs="Simplified Arabic"/>
          <w:b/>
          <w:bCs/>
          <w:color w:val="000000" w:themeColor="text1"/>
          <w:kern w:val="0"/>
          <w:sz w:val="32"/>
          <w:szCs w:val="32"/>
          <w:rtl/>
          <w14:ligatures w14:val="none"/>
        </w:rPr>
        <w:t xml:space="preserve"> استراتيجيات تحويل الخبرات المتراكمة إلى قيمة تنظيمية مستدامة</w:t>
      </w:r>
      <w:bookmarkEnd w:id="50"/>
    </w:p>
    <w:p w14:paraId="7CB946B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تبنيها لتحويل الخبرات المتراكمة إلى قيمة تنظيمية مستدامة، ويمكن استعراض أبرزها على النحو الآتي</w:t>
      </w:r>
      <w:r w:rsidRPr="0018039E">
        <w:rPr>
          <w:rFonts w:ascii="Simplified Arabic" w:eastAsia="Times New Roman" w:hAnsi="Simplified Arabic" w:cs="Simplified Arabic"/>
          <w:color w:val="000000" w:themeColor="text1"/>
          <w:kern w:val="0"/>
          <w:sz w:val="28"/>
          <w:szCs w:val="28"/>
          <w:lang w:bidi="ar-EG"/>
          <w14:ligatures w14:val="none"/>
        </w:rPr>
        <w:t>:</w:t>
      </w:r>
    </w:p>
    <w:p w14:paraId="6ADA9DFD"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تتمثل الاستراتيجية الأولى في استراتيجية التوثيق والتمأسس، التي تستهدف نقل الخبرات الفردية إلى صورة مؤسسية ممأسسة قابلة للاستمرار. ويُوضّح شنين وآخرون (٢٠٢٠) أن هذه الاستراتيجية تتأسس على بناء أنظمة موثقة تستوعب الخبرات الفردية وتُحوّلها إلى إجراءات وممارسات تنظيمية، بحيث لا تظل الخبرة رهينة الأشخاص، بل تستقر في كيان المنظمة. وتستدعي هذه الاستراتيجية الاستثمار في أنظمة المعلومات وقواعد المعرفة، وفي الإجراءات التي تُلزم العاملين بتوثيق خبراتهم في سياق عملهم اليومي</w:t>
      </w:r>
      <w:r w:rsidRPr="0018039E">
        <w:rPr>
          <w:rFonts w:ascii="Simplified Arabic" w:eastAsia="Times New Roman" w:hAnsi="Simplified Arabic" w:cs="Simplified Arabic"/>
          <w:color w:val="000000" w:themeColor="text1"/>
          <w:kern w:val="0"/>
          <w:sz w:val="28"/>
          <w:szCs w:val="28"/>
          <w:lang w:bidi="ar-EG"/>
          <w14:ligatures w14:val="none"/>
        </w:rPr>
        <w:t>.</w:t>
      </w:r>
    </w:p>
    <w:p w14:paraId="5FEBE613"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الثانية في استراتيجية النقل بين الأجيال، التي تستهدف تأمين انتقال الخبرات من الأجيال الوظيفية الأقدم إلى الأجيال الأحدث، بما يضمن استمرارية الكفاءات في مواجهة دوران العمالة والتقاعد. ويُؤكّد</w:t>
      </w:r>
      <w:r w:rsidRPr="0018039E">
        <w:rPr>
          <w:rFonts w:ascii="Simplified Arabic" w:eastAsia="Times New Roman" w:hAnsi="Simplified Arabic" w:cs="Simplified Arabic"/>
          <w:color w:val="000000" w:themeColor="text1"/>
          <w:kern w:val="0"/>
          <w:sz w:val="28"/>
          <w:szCs w:val="28"/>
          <w:lang w:bidi="ar-EG"/>
          <w14:ligatures w14:val="none"/>
        </w:rPr>
        <w:t xml:space="preserve"> Bilderback (2024) </w:t>
      </w:r>
      <w:r w:rsidRPr="0018039E">
        <w:rPr>
          <w:rFonts w:ascii="Simplified Arabic" w:eastAsia="Times New Roman" w:hAnsi="Simplified Arabic" w:cs="Simplified Arabic"/>
          <w:color w:val="000000" w:themeColor="text1"/>
          <w:kern w:val="0"/>
          <w:sz w:val="28"/>
          <w:szCs w:val="28"/>
          <w:rtl/>
          <w14:ligatures w14:val="none"/>
        </w:rPr>
        <w:t>أن هذه الاستراتيجية تتأسس على برامج تدريبية ممنهجة، وعلاقات توجيه وإرشاد بين الأجيال، وفترات تداخل مدروسة بين المغادرين والقادمين الجدد. وتكتسب هذه الاستراتيجية أهمية متصاعدة في المنظمات التي تشهد موجات من التقاعد أو دوران مرتفع</w:t>
      </w:r>
      <w:r w:rsidRPr="0018039E">
        <w:rPr>
          <w:rFonts w:ascii="Simplified Arabic" w:eastAsia="Times New Roman" w:hAnsi="Simplified Arabic" w:cs="Simplified Arabic"/>
          <w:color w:val="000000" w:themeColor="text1"/>
          <w:kern w:val="0"/>
          <w:sz w:val="28"/>
          <w:szCs w:val="28"/>
          <w:lang w:bidi="ar-EG"/>
          <w14:ligatures w14:val="none"/>
        </w:rPr>
        <w:t>.</w:t>
      </w:r>
    </w:p>
    <w:p w14:paraId="77E647C8"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أما الاستراتيجية الثالثة فهي استراتيجية الابتكار المستند إلى الخبرة، التي تستهدف توظيف الخبرات المتراكمة بوصفها وقودًا للابتكار التنظيمي. وتُلائم هذه الاستراتيجية المنظمات التي تسعى إلى التميّز التنافسي عبر الابتكار، وتستدعي بناء جسور تنظيمية بين العاملين ذوي الخبرة والعاملين ذوي القدرات الابتكارية، وتطوير مساحات للتجريب المؤسسي تسمح بتحويل الخبرات إلى ابتكارات ملموسة</w:t>
      </w:r>
      <w:r w:rsidRPr="0018039E">
        <w:rPr>
          <w:rFonts w:ascii="Simplified Arabic" w:eastAsia="Times New Roman" w:hAnsi="Simplified Arabic" w:cs="Simplified Arabic"/>
          <w:color w:val="000000" w:themeColor="text1"/>
          <w:kern w:val="0"/>
          <w:sz w:val="28"/>
          <w:szCs w:val="28"/>
          <w:lang w:bidi="ar-EG"/>
          <w14:ligatures w14:val="none"/>
        </w:rPr>
        <w:t>.</w:t>
      </w:r>
    </w:p>
    <w:p w14:paraId="585CBE8A"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الرابعة في استراتيجية القيادة التحويلية، التي تستهدف توظيف القيادة بوصفها رافعة لتحويل الخبرات إلى قيمة. ويُشير</w:t>
      </w:r>
      <w:r w:rsidRPr="0018039E">
        <w:rPr>
          <w:rFonts w:ascii="Simplified Arabic" w:eastAsia="Times New Roman" w:hAnsi="Simplified Arabic" w:cs="Simplified Arabic"/>
          <w:color w:val="000000" w:themeColor="text1"/>
          <w:kern w:val="0"/>
          <w:sz w:val="28"/>
          <w:szCs w:val="28"/>
          <w:lang w:bidi="ar-EG"/>
          <w14:ligatures w14:val="none"/>
        </w:rPr>
        <w:t xml:space="preserve"> Alqatan et al. (2025) </w:t>
      </w:r>
      <w:r w:rsidRPr="0018039E">
        <w:rPr>
          <w:rFonts w:ascii="Simplified Arabic" w:eastAsia="Times New Roman" w:hAnsi="Simplified Arabic" w:cs="Simplified Arabic"/>
          <w:color w:val="000000" w:themeColor="text1"/>
          <w:kern w:val="0"/>
          <w:sz w:val="28"/>
          <w:szCs w:val="28"/>
          <w:rtl/>
          <w14:ligatures w14:val="none"/>
        </w:rPr>
        <w:t xml:space="preserve">إلى أن هذه الاستراتيجية تتأسس على بناء قيادات قادرة على رؤية الإمكانات الكامنة في الخبرات المتراكمة، وعلى توظيفها في خدمة الأهداف </w:t>
      </w:r>
      <w:r w:rsidRPr="0018039E">
        <w:rPr>
          <w:rFonts w:ascii="Simplified Arabic" w:eastAsia="Times New Roman" w:hAnsi="Simplified Arabic" w:cs="Simplified Arabic"/>
          <w:color w:val="000000" w:themeColor="text1"/>
          <w:kern w:val="0"/>
          <w:sz w:val="28"/>
          <w:szCs w:val="28"/>
          <w:rtl/>
          <w14:ligatures w14:val="none"/>
        </w:rPr>
        <w:lastRenderedPageBreak/>
        <w:t>الاستراتيجية للمنظمة، وعلى تحفيز العاملين على الإسهام في عملية التحويل. وتستدعي هذه الاستراتيجية برامج تطوير قيادي ممنهجة، وأنظمة تقييم تربط الأداء القيادي بالقدرة على استثمار الخبرات</w:t>
      </w:r>
      <w:r w:rsidRPr="0018039E">
        <w:rPr>
          <w:rFonts w:ascii="Simplified Arabic" w:eastAsia="Times New Roman" w:hAnsi="Simplified Arabic" w:cs="Simplified Arabic"/>
          <w:color w:val="000000" w:themeColor="text1"/>
          <w:kern w:val="0"/>
          <w:sz w:val="28"/>
          <w:szCs w:val="28"/>
          <w:lang w:bidi="ar-EG"/>
          <w14:ligatures w14:val="none"/>
        </w:rPr>
        <w:t>.</w:t>
      </w:r>
    </w:p>
    <w:p w14:paraId="790689C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الخامسة في استراتيجية الاستدامة المتكاملة، التي تستهدف دمج تحويل الخبرات في منظومة شاملة لإدارة الاستدامة المؤسسية. وتُلائم هذه الاستراتيجية المنظمات التي تتبنى الاستدامة بوصفها توجهًا استراتيجيًا، وتستدعي ربط برامج تحويل الخبرات بأهداف الاستدامة الكلية للمنظمة، وبناء مؤشرات أداء تقيس مدى إسهام الخبرات المحوّلة في تحقيق هذه الأهداف</w:t>
      </w:r>
      <w:r w:rsidRPr="0018039E">
        <w:rPr>
          <w:rFonts w:ascii="Simplified Arabic" w:eastAsia="Times New Roman" w:hAnsi="Simplified Arabic" w:cs="Simplified Arabic"/>
          <w:color w:val="000000" w:themeColor="text1"/>
          <w:kern w:val="0"/>
          <w:sz w:val="28"/>
          <w:szCs w:val="28"/>
          <w:lang w:bidi="ar-EG"/>
          <w14:ligatures w14:val="none"/>
        </w:rPr>
        <w:t>.</w:t>
      </w:r>
    </w:p>
    <w:p w14:paraId="0AE06260"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السادسة في استراتيجية المرونة التنظيمية، التي تستهدف بناء هياكل وعمليات مرنة تُتيح إعادة توظيف الخبرات بسرعة استجابةً للمتغيرات البيئية. ويُؤكّد المتولي ومصطفى (٢٠٢٣) أن هذه الاستراتيجية تتأسس على تصميم تنظيمي يدعم الرشاقة، وعلى منظومة معلومات تُيسّر الوصول السريع إلى الخبرات، وعلى ثقافة تنظيمية تُقدّر التكيّف والاستجابة السريعة. وتكتسب هذه الاستراتيجية أهمية خاصة في القطاعات التي تتسم بدرجة عالية من التقلب البيئي، كالقطاع الخاص في المملكة العربية السعودية في ظل التحولات المتسارعة التي تشهدها بيئة الأعمال السعودية</w:t>
      </w:r>
      <w:r w:rsidRPr="0018039E">
        <w:rPr>
          <w:rFonts w:ascii="Simplified Arabic" w:eastAsia="Times New Roman" w:hAnsi="Simplified Arabic" w:cs="Simplified Arabic"/>
          <w:color w:val="000000" w:themeColor="text1"/>
          <w:kern w:val="0"/>
          <w:sz w:val="28"/>
          <w:szCs w:val="28"/>
          <w:lang w:bidi="ar-EG"/>
          <w14:ligatures w14:val="none"/>
        </w:rPr>
        <w:t>.</w:t>
      </w:r>
    </w:p>
    <w:p w14:paraId="5D2AB0A6" w14:textId="77777777" w:rsidR="007B1526"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وتتمثل الاستراتيجية السابعة في استراتيجية بناء الثقافة المستدامة، التي تستهدف تطوير حاضنة ثقافية تدعم عمليات تحويل الخبرات إلى قيمة مستدامة. ويُوضّح أن هذه الاستراتيجية تتأسس على ترسيخ قيم الاستدامة في وعي العاملين، وعلى تطوير ممارسات إدارية تُجسّد هذه القيم، وعلى بناء قصص نجاح مؤسسية تُحفّز السلوكيات المنشودة (عبدالله وآخرون، ٢٠٢٤). وتستدعي هذه الاستراتيجية صبرًا استراتيجيًا ومثابرة طويلة المدى، إذ إن التحولات الثقافية لا تتحقق بقرارات فورية</w:t>
      </w:r>
      <w:r w:rsidRPr="0018039E">
        <w:rPr>
          <w:rFonts w:ascii="Simplified Arabic" w:eastAsia="Times New Roman" w:hAnsi="Simplified Arabic" w:cs="Simplified Arabic"/>
          <w:color w:val="000000" w:themeColor="text1"/>
          <w:kern w:val="0"/>
          <w:sz w:val="28"/>
          <w:szCs w:val="28"/>
          <w:lang w:bidi="ar-EG"/>
          <w14:ligatures w14:val="none"/>
        </w:rPr>
        <w:t>.</w:t>
      </w:r>
    </w:p>
    <w:p w14:paraId="15230B9D" w14:textId="77777777" w:rsidR="004A7742" w:rsidRPr="0018039E" w:rsidRDefault="007B1526" w:rsidP="004A77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39E">
        <w:rPr>
          <w:rFonts w:ascii="Simplified Arabic" w:eastAsia="Times New Roman" w:hAnsi="Simplified Arabic" w:cs="Simplified Arabic"/>
          <w:color w:val="000000" w:themeColor="text1"/>
          <w:kern w:val="0"/>
          <w:sz w:val="28"/>
          <w:szCs w:val="28"/>
          <w:rtl/>
          <w14:ligatures w14:val="none"/>
        </w:rPr>
        <w:t>ويُختتم هذا المبحث بالإشارة إلى أن تحويل الخبرات المتراكمة إلى قيمة تنظيمية مستدامة لا يُمثّل عملية أحادية الطابع، بل منظومة متكاملة تتشابك فيها أبعاد متعددة، وتتطلب تضافر جهود مختلف المستويات التنظيمية. ويكتسب هذا المتغير أهميته في الدراسة الحالية من كونه يُجسّد المخرج الاستراتيجي الذي تسعى ممارسات إدارة المعرفة إلى تحقيقه، إذ تُمثّل ممارسات اكتساب المعرفة وتخزينها ومشاركتها وتطبيقها الأدوات التي تُمكّن المنظمة من تحويل خبراتها المتراكمة إلى أصول مؤسسية مستدامة، وهو ما يُؤسس للعلاقة المنطقية بين المتغيرين المستقل والتابع في الدراسة الحالية، ضمن سياق شركات القطاع الخاص في المملكة العربية السعودية</w:t>
      </w:r>
      <w:r w:rsidRPr="0018039E">
        <w:rPr>
          <w:rFonts w:ascii="Simplified Arabic" w:eastAsia="Times New Roman" w:hAnsi="Simplified Arabic" w:cs="Simplified Arabic"/>
          <w:color w:val="000000" w:themeColor="text1"/>
          <w:kern w:val="0"/>
          <w:sz w:val="28"/>
          <w:szCs w:val="28"/>
          <w:lang w:bidi="ar-EG"/>
          <w14:ligatures w14:val="none"/>
        </w:rPr>
        <w:t>.</w:t>
      </w:r>
    </w:p>
    <w:p w14:paraId="6854B80E" w14:textId="16CAEB13" w:rsidR="0018039E" w:rsidRPr="0018039E" w:rsidRDefault="0018039E" w:rsidP="00C336CF">
      <w:pPr>
        <w:jc w:val="center"/>
        <w:outlineLvl w:val="0"/>
        <w:rPr>
          <w:rFonts w:ascii="Simplified Arabic" w:hAnsi="Simplified Arabic" w:cs="Simplified Arabic"/>
          <w:b/>
          <w:bCs/>
          <w:color w:val="000000" w:themeColor="text1"/>
          <w:szCs w:val="28"/>
          <w:rtl/>
        </w:rPr>
        <w:sectPr w:rsidR="0018039E" w:rsidRPr="0018039E" w:rsidSect="00664C4B">
          <w:footerReference w:type="default" r:id="rId10"/>
          <w:pgSz w:w="11906" w:h="16838" w:code="9"/>
          <w:pgMar w:top="1134" w:right="1701" w:bottom="1134" w:left="1134" w:header="720" w:footer="720" w:gutter="0"/>
          <w:pgNumType w:start="1"/>
          <w:cols w:space="708"/>
          <w:bidi/>
          <w:rtlGutter/>
          <w:docGrid w:linePitch="360"/>
        </w:sectPr>
      </w:pPr>
      <w:bookmarkStart w:id="51" w:name="_GoBack"/>
      <w:bookmarkEnd w:id="24"/>
      <w:bookmarkEnd w:id="51"/>
    </w:p>
    <w:p w14:paraId="29D4231B" w14:textId="4ACABCC4" w:rsidR="0081623B" w:rsidRPr="0018039E" w:rsidRDefault="00E27D3B" w:rsidP="00664C4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8039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08E98D0">
            <wp:simplePos x="0" y="0"/>
            <wp:positionH relativeFrom="column">
              <wp:posOffset>4232910</wp:posOffset>
            </wp:positionH>
            <wp:positionV relativeFrom="paragraph">
              <wp:posOffset>0</wp:posOffset>
            </wp:positionV>
            <wp:extent cx="1407795" cy="1303655"/>
            <wp:effectExtent l="0" t="0" r="1905" b="0"/>
            <wp:wrapTight wrapText="bothSides">
              <wp:wrapPolygon edited="0">
                <wp:start x="0" y="0"/>
                <wp:lineTo x="0" y="21148"/>
                <wp:lineTo x="21337" y="21148"/>
                <wp:lineTo x="2133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7795" cy="1303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8039E">
        <w:rPr>
          <w:rFonts w:asciiTheme="majorBidi" w:eastAsia="Calibri" w:hAnsiTheme="majorBidi" w:cstheme="majorBidi"/>
          <w:b/>
          <w:bCs/>
          <w:color w:val="000000" w:themeColor="text1"/>
          <w:kern w:val="0"/>
          <w:sz w:val="32"/>
          <w:szCs w:val="32"/>
          <w:lang w:bidi="ar-EG"/>
          <w14:ligatures w14:val="none"/>
        </w:rPr>
        <w:t>Mid</w:t>
      </w:r>
      <w:r w:rsidR="000D353F" w:rsidRPr="0018039E">
        <w:rPr>
          <w:rFonts w:asciiTheme="majorBidi" w:eastAsia="Calibri" w:hAnsiTheme="majorBidi" w:cstheme="majorBidi"/>
          <w:b/>
          <w:bCs/>
          <w:color w:val="000000" w:themeColor="text1"/>
          <w:kern w:val="0"/>
          <w:sz w:val="32"/>
          <w:szCs w:val="32"/>
          <w:lang w:bidi="ar-EG"/>
          <w14:ligatures w14:val="none"/>
        </w:rPr>
        <w:t xml:space="preserve"> </w:t>
      </w:r>
      <w:r w:rsidR="0081623B" w:rsidRPr="0018039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8039E" w:rsidRDefault="0081623B" w:rsidP="00664C4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8039E">
        <w:rPr>
          <w:rFonts w:asciiTheme="majorBidi" w:eastAsia="Calibri" w:hAnsiTheme="majorBidi" w:cstheme="majorBidi"/>
          <w:b/>
          <w:bCs/>
          <w:color w:val="000000" w:themeColor="text1"/>
          <w:kern w:val="0"/>
          <w:sz w:val="32"/>
          <w:szCs w:val="32"/>
          <w:lang w:bidi="ar-EG"/>
          <w14:ligatures w14:val="none"/>
        </w:rPr>
        <w:t>College of Management</w:t>
      </w:r>
    </w:p>
    <w:p w14:paraId="0479A04F" w14:textId="0BCA5FAC" w:rsidR="0081623B" w:rsidRPr="0018039E" w:rsidRDefault="00857739" w:rsidP="00664C4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8039E">
        <w:rPr>
          <w:rFonts w:asciiTheme="majorBidi" w:eastAsia="Calibri" w:hAnsiTheme="majorBidi" w:cstheme="majorBidi"/>
          <w:b/>
          <w:bCs/>
          <w:color w:val="000000" w:themeColor="text1"/>
          <w:kern w:val="0"/>
          <w:sz w:val="32"/>
          <w:szCs w:val="32"/>
          <w:lang w:bidi="ar-EG"/>
          <w14:ligatures w14:val="none"/>
        </w:rPr>
        <w:t xml:space="preserve">Department of </w:t>
      </w:r>
      <w:r w:rsidR="00466730" w:rsidRPr="0018039E">
        <w:rPr>
          <w:rFonts w:asciiTheme="majorBidi" w:eastAsia="Calibri" w:hAnsiTheme="majorBidi" w:cstheme="majorBidi"/>
          <w:b/>
          <w:bCs/>
          <w:color w:val="000000" w:themeColor="text1"/>
          <w:kern w:val="0"/>
          <w:sz w:val="32"/>
          <w:szCs w:val="32"/>
          <w14:ligatures w14:val="none"/>
        </w:rPr>
        <w:t>Human Resources</w:t>
      </w:r>
    </w:p>
    <w:p w14:paraId="0343AD5E" w14:textId="77777777" w:rsidR="00A65828" w:rsidRPr="0018039E" w:rsidRDefault="00A65828" w:rsidP="00664C4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30112C8" w14:textId="204855B4" w:rsidR="00A65828" w:rsidRPr="0018039E" w:rsidRDefault="008A7BB4" w:rsidP="0018039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39E">
        <w:rPr>
          <w:rFonts w:asciiTheme="majorBidi" w:eastAsia="Calibri" w:hAnsiTheme="majorBidi" w:cstheme="majorBidi"/>
          <w:b/>
          <w:bCs/>
          <w:color w:val="000000" w:themeColor="text1"/>
          <w:kern w:val="0"/>
          <w:sz w:val="36"/>
          <w:szCs w:val="36"/>
          <w:lang w:bidi="ar-EG"/>
          <w14:ligatures w14:val="none"/>
        </w:rPr>
        <w:t xml:space="preserve">The Impact of Knowledge Management Practices on Transforming Accumulated Expertise into Sustainable Organizational Value: A Field Study on Private Sector Companies in the Kingdom of Saudi Arabia </w:t>
      </w:r>
      <w:r w:rsidR="00F7243B" w:rsidRPr="0018039E">
        <w:rPr>
          <w:rFonts w:asciiTheme="majorBidi" w:eastAsia="Calibri" w:hAnsiTheme="majorBidi" w:cstheme="majorBidi"/>
          <w:b/>
          <w:bCs/>
          <w:color w:val="000000" w:themeColor="text1"/>
          <w:kern w:val="0"/>
          <w:sz w:val="36"/>
          <w:szCs w:val="36"/>
          <w:lang w:bidi="ar-EG"/>
          <w14:ligatures w14:val="none"/>
        </w:rPr>
        <w:t>"</w:t>
      </w:r>
      <w:r w:rsidR="00A65828" w:rsidRPr="0018039E">
        <w:rPr>
          <w:rFonts w:asciiTheme="majorBidi" w:eastAsia="Calibri" w:hAnsiTheme="majorBidi" w:cstheme="majorBidi"/>
          <w:b/>
          <w:bCs/>
          <w:color w:val="000000" w:themeColor="text1"/>
          <w:kern w:val="0"/>
          <w:sz w:val="36"/>
          <w:szCs w:val="36"/>
          <w:lang w:bidi="ar-EG"/>
          <w14:ligatures w14:val="none"/>
        </w:rPr>
        <w:t>.</w:t>
      </w:r>
    </w:p>
    <w:p w14:paraId="5759D114" w14:textId="77777777" w:rsidR="0018039E" w:rsidRPr="0018039E" w:rsidRDefault="0018039E" w:rsidP="0018039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7076D83" w:rsidR="000D353F" w:rsidRPr="0018039E" w:rsidRDefault="000D353F" w:rsidP="0018039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39E">
        <w:rPr>
          <w:rFonts w:asciiTheme="majorBidi" w:eastAsia="Calibri" w:hAnsiTheme="majorBidi" w:cstheme="majorBidi"/>
          <w:b/>
          <w:bCs/>
          <w:color w:val="000000" w:themeColor="text1"/>
          <w:kern w:val="0"/>
          <w:sz w:val="36"/>
          <w:szCs w:val="36"/>
          <w:lang w:bidi="ar-EG"/>
          <w14:ligatures w14:val="none"/>
        </w:rPr>
        <w:t>Prepared by:</w:t>
      </w:r>
    </w:p>
    <w:p w14:paraId="758C511A" w14:textId="4DABD57F" w:rsidR="00F7243B" w:rsidRPr="0018039E" w:rsidRDefault="00255248" w:rsidP="0018039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18039E">
        <w:rPr>
          <w:rFonts w:asciiTheme="majorBidi" w:eastAsia="Calibri" w:hAnsiTheme="majorBidi" w:cstheme="majorBidi"/>
          <w:color w:val="000000" w:themeColor="text1"/>
          <w:kern w:val="0"/>
          <w:sz w:val="36"/>
          <w:szCs w:val="36"/>
          <w:lang w:bidi="ar-EG"/>
          <w14:ligatures w14:val="none"/>
        </w:rPr>
        <w:t>Yasser Shmelan Rashoud Al-Azmi</w:t>
      </w:r>
    </w:p>
    <w:p w14:paraId="63ECD4D0" w14:textId="77777777" w:rsidR="008A7BB4" w:rsidRPr="0018039E" w:rsidRDefault="008A7BB4" w:rsidP="00664C4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18039E" w:rsidRDefault="00EA15E2" w:rsidP="00664C4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BB6BEB0" w:rsidR="009125CE" w:rsidRPr="0018039E" w:rsidRDefault="009125CE" w:rsidP="00664C4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8039E" w:rsidSect="00664C4B">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017BD" w14:textId="77777777" w:rsidR="00B645C7" w:rsidRDefault="00B645C7" w:rsidP="009125CE">
      <w:pPr>
        <w:spacing w:after="0" w:line="240" w:lineRule="auto"/>
      </w:pPr>
      <w:r>
        <w:separator/>
      </w:r>
    </w:p>
  </w:endnote>
  <w:endnote w:type="continuationSeparator" w:id="0">
    <w:p w14:paraId="29490803" w14:textId="77777777" w:rsidR="00B645C7" w:rsidRDefault="00B645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70416302"/>
      <w:docPartObj>
        <w:docPartGallery w:val="Page Numbers (Bottom of Page)"/>
        <w:docPartUnique/>
      </w:docPartObj>
    </w:sdtPr>
    <w:sdtEndPr>
      <w:rPr>
        <w:rFonts w:ascii="Simplified Arabic" w:hAnsi="Simplified Arabic" w:cs="Simplified Arabic"/>
        <w:b/>
        <w:bCs/>
        <w:noProof/>
        <w:sz w:val="24"/>
        <w:szCs w:val="24"/>
      </w:rPr>
    </w:sdtEndPr>
    <w:sdtContent>
      <w:p w14:paraId="648566BE" w14:textId="186CC891" w:rsidR="00CB50D1" w:rsidRDefault="00CB50D1">
        <w:pPr>
          <w:pStyle w:val="Footer"/>
          <w:jc w:val="center"/>
        </w:pPr>
      </w:p>
      <w:p w14:paraId="13047AE1" w14:textId="79D1365F" w:rsidR="00CB50D1" w:rsidRPr="00664C4B" w:rsidRDefault="00CB50D1" w:rsidP="00664C4B">
        <w:pPr>
          <w:pStyle w:val="Footer"/>
          <w:tabs>
            <w:tab w:val="left" w:pos="4355"/>
            <w:tab w:val="center" w:pos="4535"/>
          </w:tabs>
          <w:rPr>
            <w:rFonts w:ascii="Simplified Arabic" w:hAnsi="Simplified Arabic" w:cs="Simplified Arabic"/>
            <w:b/>
            <w:bCs/>
            <w:sz w:val="24"/>
            <w:szCs w:val="24"/>
          </w:rPr>
        </w:pPr>
        <w:r w:rsidRPr="00664C4B">
          <w:rPr>
            <w:rFonts w:ascii="Simplified Arabic" w:hAnsi="Simplified Arabic" w:cs="Simplified Arabic"/>
            <w:b/>
            <w:bCs/>
            <w:sz w:val="24"/>
            <w:szCs w:val="24"/>
          </w:rPr>
          <w:tab/>
        </w:r>
        <w:r w:rsidRPr="00664C4B">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11556537"/>
      <w:docPartObj>
        <w:docPartGallery w:val="Page Numbers (Bottom of Page)"/>
        <w:docPartUnique/>
      </w:docPartObj>
    </w:sdtPr>
    <w:sdtEndPr>
      <w:rPr>
        <w:rFonts w:ascii="Simplified Arabic" w:hAnsi="Simplified Arabic" w:cs="Simplified Arabic"/>
        <w:b/>
        <w:bCs/>
        <w:noProof/>
        <w:sz w:val="24"/>
        <w:szCs w:val="24"/>
      </w:rPr>
    </w:sdtEndPr>
    <w:sdtContent>
      <w:p w14:paraId="332CE2D1" w14:textId="77777777" w:rsidR="00CB50D1" w:rsidRDefault="00CB50D1">
        <w:pPr>
          <w:pStyle w:val="Footer"/>
          <w:jc w:val="center"/>
        </w:pPr>
        <w:r>
          <w:rPr>
            <w:noProof/>
          </w:rPr>
          <mc:AlternateContent>
            <mc:Choice Requires="wps">
              <w:drawing>
                <wp:inline distT="0" distB="0" distL="0" distR="0" wp14:anchorId="744E08CD" wp14:editId="70B486AC">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FD2A0B0"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5C062F36" w14:textId="77777777" w:rsidR="00CB50D1" w:rsidRPr="00664C4B" w:rsidRDefault="00CB50D1" w:rsidP="00664C4B">
        <w:pPr>
          <w:pStyle w:val="Footer"/>
          <w:tabs>
            <w:tab w:val="left" w:pos="4355"/>
            <w:tab w:val="center" w:pos="4535"/>
          </w:tabs>
          <w:rPr>
            <w:rFonts w:ascii="Simplified Arabic" w:hAnsi="Simplified Arabic" w:cs="Simplified Arabic"/>
            <w:b/>
            <w:bCs/>
            <w:sz w:val="24"/>
            <w:szCs w:val="24"/>
          </w:rPr>
        </w:pPr>
        <w:r w:rsidRPr="00664C4B">
          <w:rPr>
            <w:rFonts w:ascii="Simplified Arabic" w:hAnsi="Simplified Arabic" w:cs="Simplified Arabic"/>
            <w:b/>
            <w:bCs/>
            <w:sz w:val="24"/>
            <w:szCs w:val="24"/>
          </w:rPr>
          <w:tab/>
        </w:r>
        <w:r w:rsidRPr="00664C4B">
          <w:rPr>
            <w:rFonts w:ascii="Simplified Arabic" w:hAnsi="Simplified Arabic" w:cs="Simplified Arabic"/>
            <w:b/>
            <w:bCs/>
            <w:sz w:val="24"/>
            <w:szCs w:val="24"/>
          </w:rPr>
          <w:tab/>
        </w:r>
        <w:r w:rsidRPr="00664C4B">
          <w:rPr>
            <w:rFonts w:ascii="Simplified Arabic" w:hAnsi="Simplified Arabic" w:cs="Simplified Arabic"/>
            <w:b/>
            <w:bCs/>
            <w:sz w:val="24"/>
            <w:szCs w:val="24"/>
          </w:rPr>
          <w:tab/>
        </w:r>
        <w:r w:rsidRPr="00664C4B">
          <w:rPr>
            <w:rFonts w:ascii="Simplified Arabic" w:hAnsi="Simplified Arabic" w:cs="Simplified Arabic"/>
            <w:b/>
            <w:bCs/>
            <w:sz w:val="24"/>
            <w:szCs w:val="24"/>
          </w:rPr>
          <w:fldChar w:fldCharType="begin"/>
        </w:r>
        <w:r w:rsidRPr="00664C4B">
          <w:rPr>
            <w:rFonts w:ascii="Simplified Arabic" w:hAnsi="Simplified Arabic" w:cs="Simplified Arabic"/>
            <w:b/>
            <w:bCs/>
            <w:sz w:val="24"/>
            <w:szCs w:val="24"/>
          </w:rPr>
          <w:instrText xml:space="preserve"> PAGE    \* MERGEFORMAT </w:instrText>
        </w:r>
        <w:r w:rsidRPr="00664C4B">
          <w:rPr>
            <w:rFonts w:ascii="Simplified Arabic" w:hAnsi="Simplified Arabic" w:cs="Simplified Arabic"/>
            <w:b/>
            <w:bCs/>
            <w:sz w:val="24"/>
            <w:szCs w:val="24"/>
          </w:rPr>
          <w:fldChar w:fldCharType="separate"/>
        </w:r>
        <w:r w:rsidR="00C336CF">
          <w:rPr>
            <w:rFonts w:ascii="Simplified Arabic" w:hAnsi="Simplified Arabic" w:cs="Simplified Arabic"/>
            <w:b/>
            <w:bCs/>
            <w:noProof/>
            <w:sz w:val="24"/>
            <w:szCs w:val="24"/>
            <w:rtl/>
          </w:rPr>
          <w:t>46</w:t>
        </w:r>
        <w:r w:rsidRPr="00664C4B">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8B824" w14:textId="3704B619" w:rsidR="0018039E" w:rsidRPr="00664C4B" w:rsidRDefault="0018039E" w:rsidP="0018039E">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865E3" w14:textId="77777777" w:rsidR="00B645C7" w:rsidRDefault="00B645C7" w:rsidP="009125CE">
      <w:pPr>
        <w:spacing w:after="0" w:line="240" w:lineRule="auto"/>
      </w:pPr>
      <w:r>
        <w:separator/>
      </w:r>
    </w:p>
  </w:footnote>
  <w:footnote w:type="continuationSeparator" w:id="0">
    <w:p w14:paraId="3FB8CB0D" w14:textId="77777777" w:rsidR="00B645C7" w:rsidRDefault="00B645C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A34F8"/>
    <w:multiLevelType w:val="hybridMultilevel"/>
    <w:tmpl w:val="5E1E288C"/>
    <w:lvl w:ilvl="0" w:tplc="0CC65C40">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9B7FF7"/>
    <w:multiLevelType w:val="hybridMultilevel"/>
    <w:tmpl w:val="B84E1A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8212E4"/>
    <w:multiLevelType w:val="hybridMultilevel"/>
    <w:tmpl w:val="C54223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5D3496"/>
    <w:multiLevelType w:val="hybridMultilevel"/>
    <w:tmpl w:val="338AA8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CE019B"/>
    <w:multiLevelType w:val="multilevel"/>
    <w:tmpl w:val="9C60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B16AC0"/>
    <w:multiLevelType w:val="hybridMultilevel"/>
    <w:tmpl w:val="4FDAD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934157"/>
    <w:multiLevelType w:val="hybridMultilevel"/>
    <w:tmpl w:val="EFDEDA7A"/>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CB5A15"/>
    <w:multiLevelType w:val="hybridMultilevel"/>
    <w:tmpl w:val="628026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8A6B12"/>
    <w:multiLevelType w:val="hybridMultilevel"/>
    <w:tmpl w:val="5142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18765B2"/>
    <w:multiLevelType w:val="hybridMultilevel"/>
    <w:tmpl w:val="30CC4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6D7874"/>
    <w:multiLevelType w:val="hybridMultilevel"/>
    <w:tmpl w:val="993E79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5C0098"/>
    <w:multiLevelType w:val="hybridMultilevel"/>
    <w:tmpl w:val="DE5A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B26F09"/>
    <w:multiLevelType w:val="hybridMultilevel"/>
    <w:tmpl w:val="F3B623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3F124F"/>
    <w:multiLevelType w:val="hybridMultilevel"/>
    <w:tmpl w:val="2490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9064F8"/>
    <w:multiLevelType w:val="multilevel"/>
    <w:tmpl w:val="7D9C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174524"/>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CD1617"/>
    <w:multiLevelType w:val="multilevel"/>
    <w:tmpl w:val="59E2C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5FB2799"/>
    <w:multiLevelType w:val="hybridMultilevel"/>
    <w:tmpl w:val="B316D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6961087A"/>
    <w:multiLevelType w:val="hybridMultilevel"/>
    <w:tmpl w:val="B39A9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D65DEE"/>
    <w:multiLevelType w:val="hybridMultilevel"/>
    <w:tmpl w:val="639E24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E6244E"/>
    <w:multiLevelType w:val="multilevel"/>
    <w:tmpl w:val="E508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78668E"/>
    <w:multiLevelType w:val="hybridMultilevel"/>
    <w:tmpl w:val="29AAA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7"/>
  </w:num>
  <w:num w:numId="4">
    <w:abstractNumId w:val="15"/>
  </w:num>
  <w:num w:numId="5">
    <w:abstractNumId w:val="22"/>
  </w:num>
  <w:num w:numId="6">
    <w:abstractNumId w:val="16"/>
  </w:num>
  <w:num w:numId="7">
    <w:abstractNumId w:val="9"/>
  </w:num>
  <w:num w:numId="8">
    <w:abstractNumId w:val="14"/>
  </w:num>
  <w:num w:numId="9">
    <w:abstractNumId w:val="18"/>
  </w:num>
  <w:num w:numId="10">
    <w:abstractNumId w:val="20"/>
  </w:num>
  <w:num w:numId="11">
    <w:abstractNumId w:val="3"/>
  </w:num>
  <w:num w:numId="12">
    <w:abstractNumId w:val="2"/>
  </w:num>
  <w:num w:numId="13">
    <w:abstractNumId w:val="1"/>
  </w:num>
  <w:num w:numId="14">
    <w:abstractNumId w:val="7"/>
  </w:num>
  <w:num w:numId="15">
    <w:abstractNumId w:val="10"/>
  </w:num>
  <w:num w:numId="16">
    <w:abstractNumId w:val="23"/>
  </w:num>
  <w:num w:numId="17">
    <w:abstractNumId w:val="8"/>
  </w:num>
  <w:num w:numId="18">
    <w:abstractNumId w:val="11"/>
  </w:num>
  <w:num w:numId="19">
    <w:abstractNumId w:val="0"/>
  </w:num>
  <w:num w:numId="20">
    <w:abstractNumId w:val="13"/>
  </w:num>
  <w:num w:numId="21">
    <w:abstractNumId w:val="6"/>
  </w:num>
  <w:num w:numId="22">
    <w:abstractNumId w:val="4"/>
  </w:num>
  <w:num w:numId="23">
    <w:abstractNumId w:val="19"/>
  </w:num>
  <w:num w:numId="2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39E"/>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639F"/>
    <w:rsid w:val="001E7B16"/>
    <w:rsid w:val="001F0034"/>
    <w:rsid w:val="001F159D"/>
    <w:rsid w:val="001F46A5"/>
    <w:rsid w:val="002042FA"/>
    <w:rsid w:val="0021718D"/>
    <w:rsid w:val="00217ADA"/>
    <w:rsid w:val="00220A83"/>
    <w:rsid w:val="00223AE0"/>
    <w:rsid w:val="002304C2"/>
    <w:rsid w:val="00234450"/>
    <w:rsid w:val="00250D99"/>
    <w:rsid w:val="00251BCA"/>
    <w:rsid w:val="00255248"/>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2E2"/>
    <w:rsid w:val="00341565"/>
    <w:rsid w:val="0034173E"/>
    <w:rsid w:val="00341900"/>
    <w:rsid w:val="00342AE5"/>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6FB7"/>
    <w:rsid w:val="003873E8"/>
    <w:rsid w:val="00396510"/>
    <w:rsid w:val="003A5312"/>
    <w:rsid w:val="003A757C"/>
    <w:rsid w:val="003B30A9"/>
    <w:rsid w:val="003B45FF"/>
    <w:rsid w:val="003B48BD"/>
    <w:rsid w:val="003B51C3"/>
    <w:rsid w:val="003C2495"/>
    <w:rsid w:val="003D5D45"/>
    <w:rsid w:val="003D6376"/>
    <w:rsid w:val="003E29FB"/>
    <w:rsid w:val="003E3EBB"/>
    <w:rsid w:val="003E7CB6"/>
    <w:rsid w:val="003F614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64FCF"/>
    <w:rsid w:val="00466730"/>
    <w:rsid w:val="004708AB"/>
    <w:rsid w:val="00470A2D"/>
    <w:rsid w:val="00473631"/>
    <w:rsid w:val="00474A1C"/>
    <w:rsid w:val="00475C10"/>
    <w:rsid w:val="00476ADB"/>
    <w:rsid w:val="0047707D"/>
    <w:rsid w:val="00482056"/>
    <w:rsid w:val="00482616"/>
    <w:rsid w:val="00491EAB"/>
    <w:rsid w:val="004A035D"/>
    <w:rsid w:val="004A1755"/>
    <w:rsid w:val="004A7742"/>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4C4B"/>
    <w:rsid w:val="00666183"/>
    <w:rsid w:val="00667140"/>
    <w:rsid w:val="006716C2"/>
    <w:rsid w:val="00673D30"/>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074C4"/>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4C02"/>
    <w:rsid w:val="007A7A94"/>
    <w:rsid w:val="007B0AEC"/>
    <w:rsid w:val="007B0E54"/>
    <w:rsid w:val="007B1526"/>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043"/>
    <w:rsid w:val="0089704E"/>
    <w:rsid w:val="008A0A06"/>
    <w:rsid w:val="008A2196"/>
    <w:rsid w:val="008A248D"/>
    <w:rsid w:val="008A425D"/>
    <w:rsid w:val="008A7BB4"/>
    <w:rsid w:val="008B2333"/>
    <w:rsid w:val="008B3965"/>
    <w:rsid w:val="008B41AE"/>
    <w:rsid w:val="008B6EE6"/>
    <w:rsid w:val="008C1ABE"/>
    <w:rsid w:val="008C300E"/>
    <w:rsid w:val="008C42C1"/>
    <w:rsid w:val="008C4A35"/>
    <w:rsid w:val="008C52C9"/>
    <w:rsid w:val="008C7BB4"/>
    <w:rsid w:val="008D15AF"/>
    <w:rsid w:val="008D1829"/>
    <w:rsid w:val="008D1F71"/>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03A2"/>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2A33"/>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45C7"/>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3A0D"/>
    <w:rsid w:val="00BC454D"/>
    <w:rsid w:val="00BC61BD"/>
    <w:rsid w:val="00BD03D1"/>
    <w:rsid w:val="00BD590D"/>
    <w:rsid w:val="00BE2024"/>
    <w:rsid w:val="00BF35D5"/>
    <w:rsid w:val="00C01C2B"/>
    <w:rsid w:val="00C1175F"/>
    <w:rsid w:val="00C14286"/>
    <w:rsid w:val="00C16713"/>
    <w:rsid w:val="00C16D65"/>
    <w:rsid w:val="00C20A1C"/>
    <w:rsid w:val="00C23616"/>
    <w:rsid w:val="00C23A70"/>
    <w:rsid w:val="00C32E49"/>
    <w:rsid w:val="00C336CF"/>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B50D1"/>
    <w:rsid w:val="00CC4484"/>
    <w:rsid w:val="00CC6705"/>
    <w:rsid w:val="00CC7877"/>
    <w:rsid w:val="00CD105C"/>
    <w:rsid w:val="00CD2C6E"/>
    <w:rsid w:val="00CF1F0B"/>
    <w:rsid w:val="00CF4901"/>
    <w:rsid w:val="00CF552E"/>
    <w:rsid w:val="00CF6CEC"/>
    <w:rsid w:val="00D043D4"/>
    <w:rsid w:val="00D1053F"/>
    <w:rsid w:val="00D10F38"/>
    <w:rsid w:val="00D12910"/>
    <w:rsid w:val="00D1454F"/>
    <w:rsid w:val="00D16AF6"/>
    <w:rsid w:val="00D216C5"/>
    <w:rsid w:val="00D22171"/>
    <w:rsid w:val="00D274B5"/>
    <w:rsid w:val="00D27AED"/>
    <w:rsid w:val="00D30845"/>
    <w:rsid w:val="00D3210F"/>
    <w:rsid w:val="00D32470"/>
    <w:rsid w:val="00D32C83"/>
    <w:rsid w:val="00D417B5"/>
    <w:rsid w:val="00D45440"/>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0"/>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1Light-Accent6">
    <w:name w:val="Grid Table 1 Light Accent 6"/>
    <w:basedOn w:val="TableNormal"/>
    <w:uiPriority w:val="46"/>
    <w:rsid w:val="00664C4B"/>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664C4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3">
    <w:name w:val="Grid Table 6 Colorful Accent 3"/>
    <w:basedOn w:val="TableNormal"/>
    <w:uiPriority w:val="51"/>
    <w:rsid w:val="0018039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71980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7429623">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618030">
      <w:bodyDiv w:val="1"/>
      <w:marLeft w:val="0"/>
      <w:marRight w:val="0"/>
      <w:marTop w:val="0"/>
      <w:marBottom w:val="0"/>
      <w:divBdr>
        <w:top w:val="none" w:sz="0" w:space="0" w:color="auto"/>
        <w:left w:val="none" w:sz="0" w:space="0" w:color="auto"/>
        <w:bottom w:val="none" w:sz="0" w:space="0" w:color="auto"/>
        <w:right w:val="none" w:sz="0" w:space="0" w:color="auto"/>
      </w:divBdr>
    </w:div>
    <w:div w:id="139959160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7761648">
      <w:bodyDiv w:val="1"/>
      <w:marLeft w:val="0"/>
      <w:marRight w:val="0"/>
      <w:marTop w:val="0"/>
      <w:marBottom w:val="0"/>
      <w:divBdr>
        <w:top w:val="none" w:sz="0" w:space="0" w:color="auto"/>
        <w:left w:val="none" w:sz="0" w:space="0" w:color="auto"/>
        <w:bottom w:val="none" w:sz="0" w:space="0" w:color="auto"/>
        <w:right w:val="none" w:sz="0" w:space="0" w:color="auto"/>
      </w:divBdr>
    </w:div>
    <w:div w:id="163855996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9655FF-3FF9-4E8C-B25B-27D0CEBB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13216</Words>
  <Characters>75334</Characters>
  <Application>Microsoft Office Word</Application>
  <DocSecurity>0</DocSecurity>
  <Lines>627</Lines>
  <Paragraphs>176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2026-06-29T19:30:00Z</cp:lastPrinted>
  <dcterms:created xsi:type="dcterms:W3CDTF">2026-06-29T19:28:00Z</dcterms:created>
  <dcterms:modified xsi:type="dcterms:W3CDTF">2026-06-29T19:30:00Z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