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2291520" w:rsidR="009125CE" w:rsidRPr="001902DB" w:rsidRDefault="000F3611">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0FDBCD2">
            <wp:simplePos x="0" y="0"/>
            <wp:positionH relativeFrom="margin">
              <wp:posOffset>-542925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15E4B60F"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1FD024" w:rsidR="009125CE" w:rsidRPr="009125CE" w:rsidRDefault="00083C36">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ادارة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9257D41" w:rsidR="009125CE" w:rsidRPr="005E2CC8" w:rsidRDefault="005E2CC8" w:rsidP="005E2CC8">
      <w:pPr>
        <w:jc w:val="center"/>
        <w:rPr>
          <w:rFonts w:ascii="Sakkal Majalla" w:hAnsi="Sakkal Majalla" w:cs="Sakkal Majalla"/>
          <w:b/>
          <w:bCs/>
          <w:sz w:val="40"/>
          <w:szCs w:val="40"/>
          <w:rtl/>
          <w:lang w:bidi="ar-EG"/>
        </w:rPr>
      </w:pPr>
      <w:r w:rsidRPr="005E2CC8">
        <w:rPr>
          <w:rFonts w:ascii="Sakkal Majalla" w:hAnsi="Sakkal Majalla" w:cs="Sakkal Majalla"/>
          <w:b/>
          <w:bCs/>
          <w:sz w:val="40"/>
          <w:szCs w:val="40"/>
          <w:rtl/>
        </w:rPr>
        <w:t xml:space="preserve">تقييم ادارة المخاطر التشغيلية </w:t>
      </w:r>
      <w:r w:rsidRPr="005E2CC8">
        <w:rPr>
          <w:rFonts w:ascii="Sakkal Majalla" w:hAnsi="Sakkal Majalla" w:cs="Sakkal Majalla" w:hint="cs"/>
          <w:b/>
          <w:bCs/>
          <w:sz w:val="40"/>
          <w:szCs w:val="40"/>
          <w:rtl/>
        </w:rPr>
        <w:t>في ظل</w:t>
      </w:r>
      <w:r w:rsidRPr="005E2CC8">
        <w:rPr>
          <w:rFonts w:ascii="Sakkal Majalla" w:hAnsi="Sakkal Majalla" w:cs="Sakkal Majalla"/>
          <w:b/>
          <w:bCs/>
          <w:sz w:val="40"/>
          <w:szCs w:val="40"/>
          <w:rtl/>
        </w:rPr>
        <w:t xml:space="preserve"> تطبيق معايير بازل: دراسة حالة مصرف الراجحي </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5E2CC8">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E4313B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5E2CC8">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76AA45C9" w14:textId="0EE1838B" w:rsidR="009125CE" w:rsidRPr="001902DB" w:rsidRDefault="005E2CC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منى الشويكان</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AB24186" w:rsidR="009125CE" w:rsidRDefault="005E2CC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7491517B" w14:textId="77777777" w:rsidR="000F3611" w:rsidRDefault="000F3611" w:rsidP="000F3611">
      <w:pPr>
        <w:bidi w:val="0"/>
        <w:rPr>
          <w:rFonts w:ascii="Sakkal Majalla" w:hAnsi="Sakkal Majalla" w:cs="Sakkal Majalla"/>
          <w:b/>
          <w:bCs/>
          <w:sz w:val="28"/>
          <w:szCs w:val="28"/>
          <w:lang w:bidi="ar-EG"/>
        </w:rPr>
      </w:pPr>
      <w:r>
        <w:rPr>
          <w:rFonts w:ascii="Sakkal Majalla" w:hAnsi="Sakkal Majalla" w:cs="Sakkal Majalla"/>
          <w:b/>
          <w:bCs/>
          <w:noProof/>
          <w:sz w:val="28"/>
          <w:szCs w:val="28"/>
          <w:lang w:bidi="ar-EG"/>
        </w:rPr>
        <w:lastRenderedPageBreak/>
        <w:drawing>
          <wp:anchor distT="0" distB="0" distL="114300" distR="114300" simplePos="0" relativeHeight="251659264" behindDoc="0" locked="0" layoutInCell="1" allowOverlap="1" wp14:anchorId="75AC933A" wp14:editId="5E72F7A0">
            <wp:simplePos x="0" y="0"/>
            <wp:positionH relativeFrom="column">
              <wp:posOffset>3571875</wp:posOffset>
            </wp:positionH>
            <wp:positionV relativeFrom="paragraph">
              <wp:posOffset>-390525</wp:posOffset>
            </wp:positionV>
            <wp:extent cx="2225040" cy="2066925"/>
            <wp:effectExtent l="0" t="0" r="381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14:sizeRelH relativeFrom="page">
              <wp14:pctWidth>0</wp14:pctWidth>
            </wp14:sizeRelH>
            <wp14:sizeRelV relativeFrom="page">
              <wp14:pctHeight>0</wp14:pctHeight>
            </wp14:sizeRelV>
          </wp:anchor>
        </w:drawing>
      </w:r>
      <w:r w:rsidRPr="000F3611">
        <w:rPr>
          <w:rFonts w:ascii="Sakkal Majalla" w:hAnsi="Sakkal Majalla" w:cs="Sakkal Majalla"/>
          <w:b/>
          <w:bCs/>
          <w:sz w:val="28"/>
          <w:szCs w:val="28"/>
          <w:lang w:bidi="ar-EG"/>
        </w:rPr>
        <w:t>Midocean University</w:t>
      </w:r>
    </w:p>
    <w:p w14:paraId="4197D932" w14:textId="77777777" w:rsidR="000F3611" w:rsidRDefault="000F3611" w:rsidP="000F3611">
      <w:pPr>
        <w:bidi w:val="0"/>
        <w:rPr>
          <w:rFonts w:ascii="Sakkal Majalla" w:hAnsi="Sakkal Majalla" w:cs="Sakkal Majalla"/>
          <w:b/>
          <w:bCs/>
          <w:sz w:val="28"/>
          <w:szCs w:val="28"/>
          <w:lang w:bidi="ar-EG"/>
        </w:rPr>
      </w:pPr>
      <w:r w:rsidRPr="000F3611">
        <w:rPr>
          <w:rFonts w:ascii="Sakkal Majalla" w:hAnsi="Sakkal Majalla" w:cs="Sakkal Majalla"/>
          <w:b/>
          <w:bCs/>
          <w:sz w:val="28"/>
          <w:szCs w:val="28"/>
          <w:lang w:bidi="ar-EG"/>
        </w:rPr>
        <w:t>College of Administration</w:t>
      </w:r>
    </w:p>
    <w:p w14:paraId="163EF227" w14:textId="5B1EA474" w:rsidR="000F3611" w:rsidRPr="000F3611" w:rsidRDefault="000F3611" w:rsidP="000F3611">
      <w:pPr>
        <w:bidi w:val="0"/>
        <w:rPr>
          <w:rFonts w:ascii="Sakkal Majalla" w:hAnsi="Sakkal Majalla" w:cs="Sakkal Majalla"/>
          <w:b/>
          <w:bCs/>
          <w:sz w:val="28"/>
          <w:szCs w:val="28"/>
          <w:lang w:bidi="ar-EG"/>
        </w:rPr>
      </w:pPr>
      <w:proofErr w:type="gramStart"/>
      <w:r w:rsidRPr="000F3611">
        <w:rPr>
          <w:rFonts w:ascii="Sakkal Majalla" w:hAnsi="Sakkal Majalla" w:cs="Sakkal Majalla"/>
          <w:b/>
          <w:bCs/>
          <w:sz w:val="28"/>
          <w:szCs w:val="28"/>
          <w:lang w:bidi="ar-EG"/>
        </w:rPr>
        <w:t>Master's in Risk Management</w:t>
      </w:r>
      <w:proofErr w:type="gramEnd"/>
    </w:p>
    <w:p w14:paraId="205EE02A" w14:textId="77777777" w:rsidR="000F3611" w:rsidRDefault="000F3611" w:rsidP="000F3611">
      <w:pPr>
        <w:bidi w:val="0"/>
        <w:rPr>
          <w:rFonts w:ascii="Sakkal Majalla" w:hAnsi="Sakkal Majalla" w:cs="Sakkal Majalla"/>
          <w:b/>
          <w:bCs/>
          <w:sz w:val="28"/>
          <w:szCs w:val="28"/>
          <w:lang w:bidi="ar-EG"/>
        </w:rPr>
      </w:pPr>
    </w:p>
    <w:p w14:paraId="5B1C6763" w14:textId="77777777" w:rsidR="000F3611" w:rsidRDefault="000F3611" w:rsidP="000F3611">
      <w:pPr>
        <w:bidi w:val="0"/>
        <w:rPr>
          <w:rFonts w:ascii="Sakkal Majalla" w:hAnsi="Sakkal Majalla" w:cs="Sakkal Majalla"/>
          <w:b/>
          <w:bCs/>
          <w:sz w:val="28"/>
          <w:szCs w:val="28"/>
          <w:lang w:bidi="ar-EG"/>
        </w:rPr>
      </w:pPr>
    </w:p>
    <w:p w14:paraId="63A98B64" w14:textId="77777777" w:rsidR="000F3611" w:rsidRDefault="000F3611" w:rsidP="000F3611">
      <w:pPr>
        <w:bidi w:val="0"/>
        <w:rPr>
          <w:rFonts w:ascii="Sakkal Majalla" w:hAnsi="Sakkal Majalla" w:cs="Sakkal Majalla"/>
          <w:b/>
          <w:bCs/>
          <w:sz w:val="28"/>
          <w:szCs w:val="28"/>
          <w:lang w:bidi="ar-EG"/>
        </w:rPr>
      </w:pPr>
    </w:p>
    <w:p w14:paraId="4517BFB1" w14:textId="77777777" w:rsidR="000F3611" w:rsidRPr="004E0363" w:rsidRDefault="000F3611" w:rsidP="000F3611">
      <w:pPr>
        <w:bidi w:val="0"/>
        <w:rPr>
          <w:rFonts w:ascii="Sakkal Majalla" w:hAnsi="Sakkal Majalla" w:cs="Sakkal Majalla"/>
          <w:b/>
          <w:bCs/>
          <w:lang w:bidi="ar-EG"/>
        </w:rPr>
      </w:pPr>
    </w:p>
    <w:p w14:paraId="0071A826" w14:textId="77777777" w:rsidR="000F3611" w:rsidRPr="000F3611" w:rsidRDefault="000F3611" w:rsidP="000F3611">
      <w:pPr>
        <w:bidi w:val="0"/>
        <w:jc w:val="center"/>
        <w:rPr>
          <w:rFonts w:ascii="Sakkal Majalla" w:hAnsi="Sakkal Majalla" w:cs="Sakkal Majalla"/>
          <w:b/>
          <w:bCs/>
          <w:sz w:val="28"/>
          <w:szCs w:val="28"/>
          <w:lang w:bidi="ar-EG"/>
        </w:rPr>
      </w:pPr>
      <w:r w:rsidRPr="000F3611">
        <w:rPr>
          <w:rFonts w:ascii="Sakkal Majalla" w:hAnsi="Sakkal Majalla" w:cs="Sakkal Majalla"/>
          <w:b/>
          <w:bCs/>
          <w:sz w:val="28"/>
          <w:szCs w:val="28"/>
          <w:lang w:bidi="ar-EG"/>
        </w:rPr>
        <w:t>Research Title</w:t>
      </w:r>
    </w:p>
    <w:p w14:paraId="07DC6F5A" w14:textId="780F5D0D" w:rsidR="000F3611" w:rsidRPr="000F3611" w:rsidRDefault="000F3611" w:rsidP="000F3611">
      <w:pPr>
        <w:bidi w:val="0"/>
        <w:spacing w:line="240" w:lineRule="auto"/>
        <w:jc w:val="center"/>
        <w:rPr>
          <w:rFonts w:ascii="Sakkal Majalla" w:hAnsi="Sakkal Majalla" w:cs="Sakkal Majalla"/>
          <w:b/>
          <w:bCs/>
          <w:sz w:val="40"/>
          <w:szCs w:val="40"/>
          <w:lang w:bidi="ar-EG"/>
        </w:rPr>
      </w:pPr>
      <w:r w:rsidRPr="000F3611">
        <w:rPr>
          <w:rFonts w:ascii="Sakkal Majalla" w:hAnsi="Sakkal Majalla" w:cs="Sakkal Majalla"/>
          <w:b/>
          <w:bCs/>
          <w:sz w:val="40"/>
          <w:szCs w:val="40"/>
          <w:lang w:bidi="ar-EG"/>
        </w:rPr>
        <w:t xml:space="preserve">Evaluating Operational Risk Management </w:t>
      </w:r>
      <w:proofErr w:type="gramStart"/>
      <w:r w:rsidRPr="000F3611">
        <w:rPr>
          <w:rFonts w:ascii="Sakkal Majalla" w:hAnsi="Sakkal Majalla" w:cs="Sakkal Majalla"/>
          <w:b/>
          <w:bCs/>
          <w:sz w:val="40"/>
          <w:szCs w:val="40"/>
          <w:lang w:bidi="ar-EG"/>
        </w:rPr>
        <w:t>in Light of</w:t>
      </w:r>
      <w:proofErr w:type="gramEnd"/>
      <w:r w:rsidRPr="000F3611">
        <w:rPr>
          <w:rFonts w:ascii="Sakkal Majalla" w:hAnsi="Sakkal Majalla" w:cs="Sakkal Majalla"/>
          <w:b/>
          <w:bCs/>
          <w:sz w:val="40"/>
          <w:szCs w:val="40"/>
          <w:lang w:bidi="ar-EG"/>
        </w:rPr>
        <w:t xml:space="preserve"> Basel Standards: A Case Study of Al-Rajhi Bank</w:t>
      </w:r>
    </w:p>
    <w:p w14:paraId="3B938C09" w14:textId="77777777" w:rsidR="000F3611" w:rsidRDefault="000F3611" w:rsidP="000F3611">
      <w:pPr>
        <w:bidi w:val="0"/>
        <w:rPr>
          <w:rFonts w:ascii="Sakkal Majalla" w:hAnsi="Sakkal Majalla" w:cs="Sakkal Majalla"/>
          <w:b/>
          <w:bCs/>
          <w:sz w:val="28"/>
          <w:szCs w:val="28"/>
          <w:lang w:bidi="ar-EG"/>
        </w:rPr>
      </w:pPr>
    </w:p>
    <w:p w14:paraId="3581A584" w14:textId="77777777" w:rsidR="000F3611" w:rsidRDefault="000F3611" w:rsidP="000F3611">
      <w:pPr>
        <w:bidi w:val="0"/>
        <w:rPr>
          <w:rFonts w:ascii="Sakkal Majalla" w:hAnsi="Sakkal Majalla" w:cs="Sakkal Majalla"/>
          <w:b/>
          <w:bCs/>
          <w:sz w:val="28"/>
          <w:szCs w:val="28"/>
          <w:lang w:bidi="ar-EG"/>
        </w:rPr>
      </w:pPr>
    </w:p>
    <w:p w14:paraId="20316252" w14:textId="77777777" w:rsidR="000F3611" w:rsidRDefault="000F3611" w:rsidP="000F3611">
      <w:pPr>
        <w:bidi w:val="0"/>
        <w:rPr>
          <w:rFonts w:ascii="Sakkal Majalla" w:hAnsi="Sakkal Majalla" w:cs="Sakkal Majalla"/>
          <w:b/>
          <w:bCs/>
          <w:sz w:val="28"/>
          <w:szCs w:val="28"/>
          <w:lang w:bidi="ar-EG"/>
        </w:rPr>
      </w:pPr>
    </w:p>
    <w:p w14:paraId="4F127A94" w14:textId="77777777" w:rsidR="000F3611" w:rsidRPr="000F3611" w:rsidRDefault="000F3611" w:rsidP="000F3611">
      <w:pPr>
        <w:bidi w:val="0"/>
        <w:jc w:val="center"/>
        <w:rPr>
          <w:rFonts w:ascii="Sakkal Majalla" w:hAnsi="Sakkal Majalla" w:cs="Sakkal Majalla"/>
          <w:b/>
          <w:bCs/>
          <w:sz w:val="32"/>
          <w:szCs w:val="32"/>
          <w:lang w:bidi="ar-EG"/>
        </w:rPr>
      </w:pPr>
      <w:r w:rsidRPr="000F3611">
        <w:rPr>
          <w:rFonts w:ascii="Sakkal Majalla" w:hAnsi="Sakkal Majalla" w:cs="Sakkal Majalla"/>
          <w:b/>
          <w:bCs/>
          <w:sz w:val="32"/>
          <w:szCs w:val="32"/>
          <w:lang w:bidi="ar-EG"/>
        </w:rPr>
        <w:t>Prepared by</w:t>
      </w:r>
    </w:p>
    <w:p w14:paraId="2EA8977A" w14:textId="756C1946" w:rsidR="000F3611" w:rsidRPr="004E0363" w:rsidRDefault="000F3611" w:rsidP="000F3611">
      <w:pPr>
        <w:bidi w:val="0"/>
        <w:jc w:val="center"/>
        <w:rPr>
          <w:rFonts w:ascii="Sakkal Majalla" w:hAnsi="Sakkal Majalla" w:cs="Sakkal Majalla"/>
          <w:sz w:val="28"/>
          <w:szCs w:val="28"/>
          <w:lang w:bidi="ar-EG"/>
        </w:rPr>
      </w:pPr>
      <w:r w:rsidRPr="004E0363">
        <w:rPr>
          <w:rFonts w:ascii="Sakkal Majalla" w:hAnsi="Sakkal Majalla" w:cs="Sakkal Majalla"/>
          <w:sz w:val="28"/>
          <w:szCs w:val="28"/>
          <w:lang w:bidi="ar-EG"/>
        </w:rPr>
        <w:t>Mona Al-</w:t>
      </w:r>
      <w:proofErr w:type="spellStart"/>
      <w:r w:rsidRPr="004E0363">
        <w:rPr>
          <w:rFonts w:ascii="Sakkal Majalla" w:hAnsi="Sakkal Majalla" w:cs="Sakkal Majalla"/>
          <w:sz w:val="28"/>
          <w:szCs w:val="28"/>
          <w:lang w:bidi="ar-EG"/>
        </w:rPr>
        <w:t>Shuwaikan</w:t>
      </w:r>
      <w:proofErr w:type="spellEnd"/>
    </w:p>
    <w:p w14:paraId="6C4440E8" w14:textId="77777777" w:rsidR="000F3611" w:rsidRDefault="000F3611" w:rsidP="000F3611">
      <w:pPr>
        <w:bidi w:val="0"/>
        <w:jc w:val="center"/>
        <w:rPr>
          <w:rFonts w:ascii="Sakkal Majalla" w:hAnsi="Sakkal Majalla" w:cs="Sakkal Majalla"/>
          <w:b/>
          <w:bCs/>
          <w:sz w:val="28"/>
          <w:szCs w:val="28"/>
          <w:lang w:bidi="ar-EG"/>
        </w:rPr>
      </w:pPr>
    </w:p>
    <w:p w14:paraId="33A7C5FD" w14:textId="6BFEF830" w:rsidR="000F3611" w:rsidRPr="000F3611" w:rsidRDefault="000F3611" w:rsidP="000F3611">
      <w:pPr>
        <w:bidi w:val="0"/>
        <w:rPr>
          <w:rFonts w:ascii="Sakkal Majalla" w:hAnsi="Sakkal Majalla" w:cs="Sakkal Majalla"/>
          <w:b/>
          <w:bCs/>
          <w:sz w:val="28"/>
          <w:szCs w:val="28"/>
          <w:lang w:bidi="ar-EG"/>
        </w:rPr>
      </w:pPr>
    </w:p>
    <w:p w14:paraId="2C40876A" w14:textId="77777777" w:rsidR="000F3611" w:rsidRPr="000F3611" w:rsidRDefault="000F3611" w:rsidP="000F3611">
      <w:pPr>
        <w:bidi w:val="0"/>
        <w:jc w:val="center"/>
        <w:rPr>
          <w:rFonts w:ascii="Sakkal Majalla" w:hAnsi="Sakkal Majalla" w:cs="Sakkal Majalla"/>
          <w:b/>
          <w:bCs/>
          <w:sz w:val="32"/>
          <w:szCs w:val="32"/>
          <w:lang w:bidi="ar-EG"/>
        </w:rPr>
      </w:pPr>
      <w:r w:rsidRPr="000F3611">
        <w:rPr>
          <w:rFonts w:ascii="Sakkal Majalla" w:hAnsi="Sakkal Majalla" w:cs="Sakkal Majalla"/>
          <w:b/>
          <w:bCs/>
          <w:sz w:val="32"/>
          <w:szCs w:val="32"/>
          <w:lang w:bidi="ar-EG"/>
        </w:rPr>
        <w:t>Supervised by</w:t>
      </w:r>
    </w:p>
    <w:p w14:paraId="2593C6C1" w14:textId="77777777" w:rsidR="000F3611" w:rsidRPr="004E0363" w:rsidRDefault="000F3611" w:rsidP="000F3611">
      <w:pPr>
        <w:bidi w:val="0"/>
        <w:jc w:val="center"/>
        <w:rPr>
          <w:rFonts w:ascii="Sakkal Majalla" w:hAnsi="Sakkal Majalla" w:cs="Sakkal Majalla"/>
          <w:sz w:val="28"/>
          <w:szCs w:val="28"/>
          <w:lang w:bidi="ar-EG"/>
        </w:rPr>
      </w:pPr>
      <w:r w:rsidRPr="004E0363">
        <w:rPr>
          <w:rFonts w:ascii="Sakkal Majalla" w:hAnsi="Sakkal Majalla" w:cs="Sakkal Majalla"/>
          <w:sz w:val="28"/>
          <w:szCs w:val="28"/>
          <w:lang w:bidi="ar-EG"/>
        </w:rPr>
        <w:t>Dr. Al-Faisal Abdul Hamid</w:t>
      </w:r>
      <w:r w:rsidRPr="004E0363">
        <w:rPr>
          <w:rFonts w:ascii="Sakkal Majalla" w:hAnsi="Sakkal Majalla" w:cs="Sakkal Majalla"/>
          <w:sz w:val="28"/>
          <w:szCs w:val="28"/>
          <w:lang w:bidi="ar-EG"/>
        </w:rPr>
        <w:br/>
        <w:t>Dr. Faiz Jarad</w:t>
      </w:r>
    </w:p>
    <w:p w14:paraId="7F12DD5B" w14:textId="77777777" w:rsidR="000F3611" w:rsidRDefault="000F3611" w:rsidP="000F3611">
      <w:pPr>
        <w:bidi w:val="0"/>
        <w:jc w:val="center"/>
        <w:rPr>
          <w:rFonts w:ascii="Sakkal Majalla" w:hAnsi="Sakkal Majalla" w:cs="Sakkal Majalla"/>
          <w:b/>
          <w:bCs/>
          <w:sz w:val="28"/>
          <w:szCs w:val="28"/>
          <w:lang w:bidi="ar-EG"/>
        </w:rPr>
      </w:pPr>
    </w:p>
    <w:p w14:paraId="7BDAD015" w14:textId="77777777" w:rsidR="000F3611" w:rsidRDefault="000F3611" w:rsidP="000F3611">
      <w:pPr>
        <w:bidi w:val="0"/>
        <w:jc w:val="center"/>
        <w:rPr>
          <w:rFonts w:ascii="Sakkal Majalla" w:hAnsi="Sakkal Majalla" w:cs="Sakkal Majalla"/>
          <w:b/>
          <w:bCs/>
          <w:sz w:val="28"/>
          <w:szCs w:val="28"/>
          <w:lang w:bidi="ar-EG"/>
        </w:rPr>
      </w:pPr>
    </w:p>
    <w:p w14:paraId="0253398E" w14:textId="61419B34" w:rsidR="000F3611" w:rsidRPr="001902DB" w:rsidRDefault="000F3611" w:rsidP="000F3611">
      <w:pPr>
        <w:bidi w:val="0"/>
        <w:jc w:val="center"/>
        <w:rPr>
          <w:rFonts w:ascii="Sakkal Majalla" w:hAnsi="Sakkal Majalla" w:cs="Sakkal Majalla"/>
          <w:b/>
          <w:bCs/>
          <w:sz w:val="28"/>
          <w:szCs w:val="28"/>
          <w:rtl/>
          <w:lang w:bidi="ar-EG"/>
        </w:rPr>
      </w:pPr>
      <w:r w:rsidRPr="000F3611">
        <w:rPr>
          <w:rFonts w:ascii="Sakkal Majalla" w:hAnsi="Sakkal Majalla" w:cs="Sakkal Majalla"/>
          <w:b/>
          <w:bCs/>
          <w:sz w:val="28"/>
          <w:szCs w:val="28"/>
          <w:lang w:bidi="ar-EG"/>
        </w:rPr>
        <w:t>Academic Year:</w:t>
      </w:r>
      <w:r w:rsidRPr="000F3611">
        <w:rPr>
          <w:rFonts w:ascii="Sakkal Majalla" w:hAnsi="Sakkal Majalla" w:cs="Sakkal Majalla"/>
          <w:b/>
          <w:bCs/>
          <w:sz w:val="28"/>
          <w:szCs w:val="28"/>
          <w:lang w:bidi="ar-EG"/>
        </w:rPr>
        <w:br/>
        <w:t>2024</w:t>
      </w:r>
    </w:p>
    <w:p w14:paraId="7F5C8B62" w14:textId="77777777" w:rsidR="00823BEF" w:rsidRDefault="00823BEF" w:rsidP="005E2CC8">
      <w:pPr>
        <w:jc w:val="lowKashida"/>
        <w:rPr>
          <w:rFonts w:ascii="Sakkal Majalla" w:hAnsi="Sakkal Majalla" w:cs="Sakkal Majalla"/>
          <w:sz w:val="28"/>
          <w:szCs w:val="28"/>
          <w:rtl/>
          <w:lang w:bidi="ar-EG"/>
        </w:rPr>
      </w:pPr>
    </w:p>
    <w:p w14:paraId="7EE87EF8" w14:textId="77777777" w:rsidR="009614E9" w:rsidRDefault="009614E9" w:rsidP="005E2CC8">
      <w:pPr>
        <w:jc w:val="lowKashida"/>
        <w:rPr>
          <w:rFonts w:ascii="Sakkal Majalla" w:hAnsi="Sakkal Majalla" w:cs="Sakkal Majalla"/>
          <w:sz w:val="28"/>
          <w:szCs w:val="28"/>
          <w:rtl/>
          <w:lang w:bidi="ar-EG"/>
        </w:rPr>
      </w:pPr>
    </w:p>
    <w:p w14:paraId="373306FB" w14:textId="77777777" w:rsidR="009614E9" w:rsidRDefault="009614E9" w:rsidP="005E2CC8">
      <w:pPr>
        <w:jc w:val="lowKashida"/>
        <w:rPr>
          <w:rFonts w:ascii="Sakkal Majalla" w:hAnsi="Sakkal Majalla" w:cs="Sakkal Majalla"/>
          <w:sz w:val="28"/>
          <w:szCs w:val="28"/>
          <w:rtl/>
          <w:lang w:bidi="ar-EG"/>
        </w:rPr>
      </w:pPr>
    </w:p>
    <w:p w14:paraId="771D4241" w14:textId="77777777" w:rsidR="009614E9" w:rsidRDefault="009614E9" w:rsidP="005E2CC8">
      <w:pPr>
        <w:jc w:val="lowKashida"/>
        <w:rPr>
          <w:rFonts w:ascii="Sakkal Majalla" w:hAnsi="Sakkal Majalla" w:cs="Sakkal Majalla"/>
          <w:sz w:val="28"/>
          <w:szCs w:val="28"/>
          <w:rtl/>
          <w:lang w:bidi="ar-EG"/>
        </w:rPr>
      </w:pPr>
    </w:p>
    <w:p w14:paraId="2D5E1F0F" w14:textId="77777777" w:rsidR="009614E9" w:rsidRDefault="009614E9" w:rsidP="005E2CC8">
      <w:pPr>
        <w:jc w:val="lowKashida"/>
        <w:rPr>
          <w:rFonts w:ascii="Sakkal Majalla" w:hAnsi="Sakkal Majalla" w:cs="Sakkal Majalla"/>
          <w:sz w:val="28"/>
          <w:szCs w:val="28"/>
          <w:rtl/>
          <w:lang w:bidi="ar-EG"/>
        </w:rPr>
      </w:pPr>
    </w:p>
    <w:p w14:paraId="17B5E400" w14:textId="77777777" w:rsidR="00823BEF" w:rsidRDefault="00823BEF" w:rsidP="005E2CC8">
      <w:pPr>
        <w:jc w:val="lowKashida"/>
        <w:rPr>
          <w:rFonts w:ascii="Sakkal Majalla" w:hAnsi="Sakkal Majalla" w:cs="Sakkal Majalla"/>
          <w:sz w:val="28"/>
          <w:szCs w:val="28"/>
          <w:rtl/>
          <w:lang w:bidi="ar-EG"/>
        </w:rPr>
      </w:pPr>
    </w:p>
    <w:p w14:paraId="6C1A9193" w14:textId="77777777" w:rsidR="00CC6232" w:rsidRDefault="00CC6232" w:rsidP="005E2CC8">
      <w:pPr>
        <w:jc w:val="lowKashida"/>
        <w:rPr>
          <w:rFonts w:ascii="Sakkal Majalla" w:hAnsi="Sakkal Majalla" w:cs="Sakkal Majalla"/>
          <w:sz w:val="28"/>
          <w:szCs w:val="28"/>
          <w:rtl/>
          <w:lang w:bidi="ar-EG"/>
        </w:rPr>
      </w:pPr>
    </w:p>
    <w:p w14:paraId="52E53D44" w14:textId="77777777" w:rsidR="00CC6232" w:rsidRDefault="00CC6232" w:rsidP="005E2CC8">
      <w:pPr>
        <w:jc w:val="lowKashida"/>
        <w:rPr>
          <w:rFonts w:ascii="Sakkal Majalla" w:hAnsi="Sakkal Majalla" w:cs="Sakkal Majalla"/>
          <w:sz w:val="28"/>
          <w:szCs w:val="28"/>
          <w:rtl/>
          <w:lang w:bidi="ar-EG"/>
        </w:rPr>
      </w:pPr>
    </w:p>
    <w:p w14:paraId="341957A5" w14:textId="77777777" w:rsidR="00CC6232" w:rsidRDefault="00CC6232" w:rsidP="005E2CC8">
      <w:pPr>
        <w:jc w:val="lowKashida"/>
        <w:rPr>
          <w:rFonts w:ascii="Sakkal Majalla" w:hAnsi="Sakkal Majalla" w:cs="Sakkal Majalla"/>
          <w:sz w:val="28"/>
          <w:szCs w:val="28"/>
          <w:lang w:bidi="ar-EG"/>
        </w:rPr>
      </w:pPr>
    </w:p>
    <w:p w14:paraId="7B5BA4A6" w14:textId="124C8863" w:rsidR="00CC6232" w:rsidRPr="00CC6232" w:rsidRDefault="00CC6232" w:rsidP="00CC6232">
      <w:pPr>
        <w:spacing w:line="240" w:lineRule="auto"/>
        <w:jc w:val="center"/>
        <w:outlineLvl w:val="0"/>
        <w:rPr>
          <w:rFonts w:ascii="Sakkal Majalla" w:hAnsi="Sakkal Majalla" w:cs="Sakkal Majalla"/>
          <w:b/>
          <w:bCs/>
          <w:sz w:val="52"/>
          <w:szCs w:val="52"/>
          <w:rtl/>
        </w:rPr>
      </w:pPr>
      <w:bookmarkStart w:id="0" w:name="_Toc193138240"/>
      <w:r w:rsidRPr="00CC6232">
        <w:rPr>
          <w:rFonts w:ascii="Sakkal Majalla" w:hAnsi="Sakkal Majalla" w:cs="Sakkal Majalla" w:hint="cs"/>
          <w:b/>
          <w:bCs/>
          <w:sz w:val="52"/>
          <w:szCs w:val="52"/>
          <w:rtl/>
        </w:rPr>
        <w:t>الفصل الأول</w:t>
      </w:r>
      <w:bookmarkEnd w:id="0"/>
    </w:p>
    <w:p w14:paraId="64A2234D" w14:textId="1CC1622E" w:rsidR="00CC6232" w:rsidRPr="00CC6232" w:rsidRDefault="00CC6232" w:rsidP="00CC6232">
      <w:pPr>
        <w:spacing w:line="240" w:lineRule="auto"/>
        <w:jc w:val="center"/>
        <w:outlineLvl w:val="0"/>
        <w:rPr>
          <w:rFonts w:ascii="Sakkal Majalla" w:hAnsi="Sakkal Majalla" w:cs="Sakkal Majalla"/>
          <w:b/>
          <w:bCs/>
          <w:sz w:val="44"/>
          <w:szCs w:val="44"/>
          <w:rtl/>
        </w:rPr>
      </w:pPr>
      <w:bookmarkStart w:id="1" w:name="_Toc193138241"/>
      <w:r w:rsidRPr="00CC6232">
        <w:rPr>
          <w:rFonts w:ascii="Sakkal Majalla" w:hAnsi="Sakkal Majalla" w:cs="Sakkal Majalla" w:hint="cs"/>
          <w:b/>
          <w:bCs/>
          <w:sz w:val="44"/>
          <w:szCs w:val="44"/>
          <w:rtl/>
        </w:rPr>
        <w:t>المقدمة</w:t>
      </w:r>
      <w:bookmarkEnd w:id="1"/>
    </w:p>
    <w:p w14:paraId="2125187F" w14:textId="77777777" w:rsidR="005E2CC8" w:rsidRDefault="005E2CC8" w:rsidP="005E2CC8">
      <w:pPr>
        <w:jc w:val="lowKashida"/>
        <w:rPr>
          <w:rFonts w:ascii="Sakkal Majalla" w:hAnsi="Sakkal Majalla" w:cs="Sakkal Majalla"/>
          <w:sz w:val="28"/>
          <w:szCs w:val="28"/>
          <w:rtl/>
          <w:lang w:bidi="ar-EG"/>
        </w:rPr>
      </w:pPr>
    </w:p>
    <w:p w14:paraId="60D86F05" w14:textId="77777777" w:rsidR="004D314B" w:rsidRDefault="004D314B" w:rsidP="005E2CC8">
      <w:pPr>
        <w:jc w:val="lowKashida"/>
        <w:rPr>
          <w:rFonts w:ascii="Sakkal Majalla" w:hAnsi="Sakkal Majalla" w:cs="Sakkal Majalla"/>
          <w:sz w:val="28"/>
          <w:szCs w:val="28"/>
          <w:rtl/>
          <w:lang w:bidi="ar-EG"/>
        </w:rPr>
      </w:pPr>
    </w:p>
    <w:p w14:paraId="0FFA74E5" w14:textId="77777777" w:rsidR="00CC6232" w:rsidRDefault="00CC6232" w:rsidP="005E2CC8">
      <w:pPr>
        <w:jc w:val="lowKashida"/>
        <w:rPr>
          <w:rFonts w:ascii="Sakkal Majalla" w:hAnsi="Sakkal Majalla" w:cs="Sakkal Majalla"/>
          <w:sz w:val="28"/>
          <w:szCs w:val="28"/>
          <w:rtl/>
          <w:lang w:bidi="ar-EG"/>
        </w:rPr>
      </w:pPr>
    </w:p>
    <w:p w14:paraId="75809543" w14:textId="77777777" w:rsidR="00CC6232" w:rsidRDefault="00CC6232" w:rsidP="005E2CC8">
      <w:pPr>
        <w:jc w:val="lowKashida"/>
        <w:rPr>
          <w:rFonts w:ascii="Sakkal Majalla" w:hAnsi="Sakkal Majalla" w:cs="Sakkal Majalla"/>
          <w:sz w:val="28"/>
          <w:szCs w:val="28"/>
          <w:rtl/>
          <w:lang w:bidi="ar-EG"/>
        </w:rPr>
      </w:pPr>
    </w:p>
    <w:p w14:paraId="3A42960A" w14:textId="77777777" w:rsidR="00CC6232" w:rsidRDefault="00CC6232" w:rsidP="005E2CC8">
      <w:pPr>
        <w:jc w:val="lowKashida"/>
        <w:rPr>
          <w:rFonts w:ascii="Sakkal Majalla" w:hAnsi="Sakkal Majalla" w:cs="Sakkal Majalla"/>
          <w:sz w:val="28"/>
          <w:szCs w:val="28"/>
          <w:rtl/>
          <w:lang w:bidi="ar-EG"/>
        </w:rPr>
      </w:pPr>
    </w:p>
    <w:p w14:paraId="5E3B550A" w14:textId="77777777" w:rsidR="00CC6232" w:rsidRDefault="00CC6232" w:rsidP="005E2CC8">
      <w:pPr>
        <w:jc w:val="lowKashida"/>
        <w:rPr>
          <w:rFonts w:ascii="Sakkal Majalla" w:hAnsi="Sakkal Majalla" w:cs="Sakkal Majalla"/>
          <w:sz w:val="28"/>
          <w:szCs w:val="28"/>
          <w:rtl/>
          <w:lang w:bidi="ar-EG"/>
        </w:rPr>
      </w:pPr>
    </w:p>
    <w:p w14:paraId="4543ECBE" w14:textId="77777777" w:rsidR="00CC6232" w:rsidRDefault="00CC6232" w:rsidP="005E2CC8">
      <w:pPr>
        <w:jc w:val="lowKashida"/>
        <w:rPr>
          <w:rFonts w:ascii="Sakkal Majalla" w:hAnsi="Sakkal Majalla" w:cs="Sakkal Majalla"/>
          <w:sz w:val="28"/>
          <w:szCs w:val="28"/>
          <w:rtl/>
          <w:lang w:bidi="ar-EG"/>
        </w:rPr>
      </w:pPr>
    </w:p>
    <w:p w14:paraId="3654ACD0" w14:textId="77777777" w:rsidR="00CC6232" w:rsidRDefault="00CC6232" w:rsidP="005E2CC8">
      <w:pPr>
        <w:jc w:val="lowKashida"/>
        <w:rPr>
          <w:rFonts w:ascii="Sakkal Majalla" w:hAnsi="Sakkal Majalla" w:cs="Sakkal Majalla"/>
          <w:sz w:val="28"/>
          <w:szCs w:val="28"/>
          <w:rtl/>
          <w:lang w:bidi="ar-EG"/>
        </w:rPr>
      </w:pPr>
    </w:p>
    <w:p w14:paraId="007A932D" w14:textId="77777777" w:rsidR="00CC6232" w:rsidRDefault="00CC6232" w:rsidP="005E2CC8">
      <w:pPr>
        <w:jc w:val="lowKashida"/>
        <w:rPr>
          <w:rFonts w:ascii="Sakkal Majalla" w:hAnsi="Sakkal Majalla" w:cs="Sakkal Majalla"/>
          <w:sz w:val="28"/>
          <w:szCs w:val="28"/>
          <w:rtl/>
          <w:lang w:bidi="ar-EG"/>
        </w:rPr>
      </w:pPr>
    </w:p>
    <w:p w14:paraId="5CE42990" w14:textId="77777777" w:rsidR="00CC6232" w:rsidRDefault="00CC6232" w:rsidP="005E2CC8">
      <w:pPr>
        <w:jc w:val="lowKashida"/>
        <w:rPr>
          <w:rFonts w:ascii="Sakkal Majalla" w:hAnsi="Sakkal Majalla" w:cs="Sakkal Majalla"/>
          <w:sz w:val="28"/>
          <w:szCs w:val="28"/>
          <w:rtl/>
          <w:lang w:bidi="ar-EG"/>
        </w:rPr>
      </w:pPr>
    </w:p>
    <w:p w14:paraId="0ABC5791" w14:textId="77777777" w:rsidR="00CC6232" w:rsidRDefault="00CC6232" w:rsidP="005E2CC8">
      <w:pPr>
        <w:jc w:val="lowKashida"/>
        <w:rPr>
          <w:rFonts w:ascii="Sakkal Majalla" w:hAnsi="Sakkal Majalla" w:cs="Sakkal Majalla"/>
          <w:sz w:val="28"/>
          <w:szCs w:val="28"/>
          <w:rtl/>
          <w:lang w:bidi="ar-EG"/>
        </w:rPr>
      </w:pPr>
    </w:p>
    <w:p w14:paraId="19ABAF53" w14:textId="77777777" w:rsidR="004D314B" w:rsidRPr="005E2CC8" w:rsidRDefault="004D314B" w:rsidP="005E2CC8">
      <w:pPr>
        <w:jc w:val="lowKashida"/>
        <w:rPr>
          <w:rFonts w:ascii="Sakkal Majalla" w:hAnsi="Sakkal Majalla" w:cs="Sakkal Majalla"/>
          <w:sz w:val="28"/>
          <w:szCs w:val="28"/>
          <w:rtl/>
          <w:lang w:bidi="ar-EG"/>
        </w:rPr>
      </w:pPr>
    </w:p>
    <w:p w14:paraId="035BF540" w14:textId="646E527E" w:rsidR="009125CE" w:rsidRPr="004D314B" w:rsidRDefault="00CC6232" w:rsidP="00CC6232">
      <w:pPr>
        <w:pStyle w:val="Style1"/>
        <w:outlineLvl w:val="1"/>
        <w:rPr>
          <w:rtl/>
        </w:rPr>
      </w:pPr>
      <w:bookmarkStart w:id="2" w:name="_Toc193138242"/>
      <w:r>
        <w:rPr>
          <w:rFonts w:hint="cs"/>
          <w:rtl/>
        </w:rPr>
        <w:lastRenderedPageBreak/>
        <w:t>تمهيد</w:t>
      </w:r>
      <w:bookmarkEnd w:id="2"/>
    </w:p>
    <w:p w14:paraId="51EEF0D0" w14:textId="1A15B46C" w:rsidR="00C602F3" w:rsidRPr="00C602F3" w:rsidRDefault="00C602F3" w:rsidP="00AE5BFC">
      <w:pPr>
        <w:spacing w:line="240" w:lineRule="auto"/>
        <w:jc w:val="lowKashida"/>
        <w:rPr>
          <w:rFonts w:ascii="Sakkal Majalla" w:hAnsi="Sakkal Majalla" w:cs="Sakkal Majalla"/>
          <w:sz w:val="28"/>
          <w:szCs w:val="28"/>
          <w:lang w:bidi="ar-EG"/>
        </w:rPr>
      </w:pPr>
      <w:r w:rsidRPr="00C602F3">
        <w:rPr>
          <w:rFonts w:ascii="Sakkal Majalla" w:hAnsi="Sakkal Majalla" w:cs="Sakkal Majalla"/>
          <w:sz w:val="28"/>
          <w:szCs w:val="28"/>
          <w:rtl/>
        </w:rPr>
        <w:t>أصبحت إدارة المخاطر التشغيلية محط اهتمام متزايد في القطاع المصرفي العالمي، نتيجة للتعقيدات المتنامية في البيئة المالية والتحديات الناجمة عن التقدم التكنولوجي والعولمة. تُعرِّف لجنة بازل للرقابة المصرفية (2006) المخاطر التشغيلية بأنها "خطر الخسارة الناتجة عن عدم كفاية أو فشل العمليات الداخلية، أو الأشخاص، أو الأنظمة، أو من أحداث خارجية". يعكس هذا التعريف الشامل الأبعاد المتعددة للمخاطر التشغيلية وأثرها المحتمل على الاستقرار المالي للمؤسسات</w:t>
      </w:r>
      <w:r w:rsidRPr="00C602F3">
        <w:rPr>
          <w:rFonts w:ascii="Sakkal Majalla" w:hAnsi="Sakkal Majalla" w:cs="Sakkal Majalla"/>
          <w:sz w:val="28"/>
          <w:szCs w:val="28"/>
          <w:lang w:bidi="ar-EG"/>
        </w:rPr>
        <w:t>.</w:t>
      </w:r>
    </w:p>
    <w:p w14:paraId="569929B6" w14:textId="3DE7B0D0" w:rsidR="00C602F3" w:rsidRPr="00C602F3" w:rsidRDefault="00C602F3" w:rsidP="00AE5BFC">
      <w:pPr>
        <w:spacing w:line="240" w:lineRule="auto"/>
        <w:jc w:val="lowKashida"/>
        <w:rPr>
          <w:rFonts w:ascii="Sakkal Majalla" w:hAnsi="Sakkal Majalla" w:cs="Sakkal Majalla"/>
          <w:sz w:val="28"/>
          <w:szCs w:val="28"/>
          <w:lang w:bidi="ar-EG"/>
        </w:rPr>
      </w:pPr>
      <w:r w:rsidRPr="00C602F3">
        <w:rPr>
          <w:rFonts w:ascii="Sakkal Majalla" w:hAnsi="Sakkal Majalla" w:cs="Sakkal Majalla"/>
          <w:sz w:val="28"/>
          <w:szCs w:val="28"/>
          <w:rtl/>
        </w:rPr>
        <w:t>مع تزايد الأزمات المالية العالمية، أكدت الهيئات التنظيمية الدولية على أهمية تعزيز إدارة المخاطر في المؤسسات المالية. وقد أدت هذه الجهود إلى تطوير معايير بازل، التي تهدف إلى تعزيز متطلبات رأس المال وإدارة المخاطر في البنوك. وفقًا للجنة بازل للرقابة المصرفية (2011)، "يهدف إطار بازل</w:t>
      </w:r>
      <w:r w:rsidRPr="00C602F3">
        <w:rPr>
          <w:rFonts w:ascii="Sakkal Majalla" w:hAnsi="Sakkal Majalla" w:cs="Sakkal Majalla"/>
          <w:sz w:val="28"/>
          <w:szCs w:val="28"/>
          <w:lang w:bidi="ar-EG"/>
        </w:rPr>
        <w:t xml:space="preserve"> III </w:t>
      </w:r>
      <w:r w:rsidRPr="00C602F3">
        <w:rPr>
          <w:rFonts w:ascii="Sakkal Majalla" w:hAnsi="Sakkal Majalla" w:cs="Sakkal Majalla"/>
          <w:sz w:val="28"/>
          <w:szCs w:val="28"/>
          <w:rtl/>
        </w:rPr>
        <w:t>إلى تحسين قدرة القطاع المصرفي على امتصاص الصدمات الناجمة عن الضغوط المالية والاقتصادية، وبالتالي تقليل خطر انتقال العدوى من القطاع المالي إلى الاقتصاد الحقيقي</w:t>
      </w:r>
      <w:r w:rsidRPr="00C602F3">
        <w:rPr>
          <w:rFonts w:ascii="Sakkal Majalla" w:hAnsi="Sakkal Majalla" w:cs="Sakkal Majalla"/>
          <w:sz w:val="28"/>
          <w:szCs w:val="28"/>
          <w:lang w:bidi="ar-EG"/>
        </w:rPr>
        <w:t>".</w:t>
      </w:r>
    </w:p>
    <w:p w14:paraId="4CE21644" w14:textId="04FADA6D" w:rsidR="00C602F3" w:rsidRPr="00C602F3" w:rsidRDefault="00C602F3" w:rsidP="00AE5BFC">
      <w:pPr>
        <w:spacing w:line="240" w:lineRule="auto"/>
        <w:jc w:val="lowKashida"/>
        <w:rPr>
          <w:rFonts w:ascii="Sakkal Majalla" w:hAnsi="Sakkal Majalla" w:cs="Sakkal Majalla"/>
          <w:sz w:val="28"/>
          <w:szCs w:val="28"/>
          <w:lang w:bidi="ar-EG"/>
        </w:rPr>
      </w:pPr>
      <w:r w:rsidRPr="00C602F3">
        <w:rPr>
          <w:rFonts w:ascii="Sakkal Majalla" w:hAnsi="Sakkal Majalla" w:cs="Sakkal Majalla"/>
          <w:sz w:val="28"/>
          <w:szCs w:val="28"/>
          <w:rtl/>
        </w:rPr>
        <w:t>تواجه البنوك تحديات متعددة في تطبيق هذه المعايير، خاصة فيما يتعلق بالتغييرات المطلوبة في البنية التحتية والعمليات والثقافة المؤسسية. في هذا السياق، يُعَدُّ مصرف الراجحي، كواحد من أكبر البنوك الإسلامية في العالم، نموذجًا مهمًا لدراسة تأثير تطبيق معايير بازل على إدارة المخاطر التشغيلية في البنوك الإسلامية. يشير أحمد وآخرون (2014) إلى أن "البنوك الإسلامية تواجه تحديات فريدة في إدارة المخاطر التشغيلية بسبب الطبيعة الشرعية لعملياتها المالية، مما يتطلب تطوير أدوات وأساليب خاصة لإدارة هذه المخاطر بفعالية</w:t>
      </w:r>
      <w:r w:rsidRPr="00C602F3">
        <w:rPr>
          <w:rFonts w:ascii="Sakkal Majalla" w:hAnsi="Sakkal Majalla" w:cs="Sakkal Majalla"/>
          <w:sz w:val="28"/>
          <w:szCs w:val="28"/>
          <w:lang w:bidi="ar-EG"/>
        </w:rPr>
        <w:t>".</w:t>
      </w:r>
    </w:p>
    <w:p w14:paraId="187CFECE" w14:textId="27A93B22" w:rsidR="00C602F3" w:rsidRPr="00C602F3" w:rsidRDefault="00C602F3" w:rsidP="00AE5BFC">
      <w:pPr>
        <w:spacing w:line="240" w:lineRule="auto"/>
        <w:jc w:val="lowKashida"/>
        <w:rPr>
          <w:rFonts w:ascii="Sakkal Majalla" w:hAnsi="Sakkal Majalla" w:cs="Sakkal Majalla"/>
          <w:sz w:val="28"/>
          <w:szCs w:val="28"/>
          <w:lang w:bidi="ar-EG"/>
        </w:rPr>
      </w:pPr>
      <w:r w:rsidRPr="00C602F3">
        <w:rPr>
          <w:rFonts w:ascii="Sakkal Majalla" w:hAnsi="Sakkal Majalla" w:cs="Sakkal Majalla"/>
          <w:sz w:val="28"/>
          <w:szCs w:val="28"/>
          <w:rtl/>
        </w:rPr>
        <w:t>تهدف هذه الدراسة إلى تقييم إدارة المخاطر التشغيلية في مصرف الراجحي بعد تطبيق معايير بازل، من خلال تحليل السياسات والإجراءات والممارسات المتبعة. ستُسَلِّط الدراسة الضوء على مدى فعالية تطبيق هذه المعايير في تحسين إدارة المخاطر التشغيلية، والكشف عن التحديات والفرص المرتبطة بذلك. ستساهم نتائج هذه الدراسة في تقديم توصيات لتعزيز إدارة المخاطر التشغيلية في مصرف الراجحي، وقد تكون ذات فائدة للبنوك الأخرى التي تسعى إلى تحسين أنظمتها وفقًا للمعايير الدولية</w:t>
      </w:r>
      <w:r w:rsidRPr="00C602F3">
        <w:rPr>
          <w:rFonts w:ascii="Sakkal Majalla" w:hAnsi="Sakkal Majalla" w:cs="Sakkal Majalla"/>
          <w:sz w:val="28"/>
          <w:szCs w:val="28"/>
          <w:lang w:bidi="ar-EG"/>
        </w:rPr>
        <w:t>.</w:t>
      </w:r>
    </w:p>
    <w:p w14:paraId="2C67E72C" w14:textId="1A171E86" w:rsidR="009125CE" w:rsidRPr="00AE5BFC" w:rsidRDefault="00C602F3" w:rsidP="00AE5BFC">
      <w:pPr>
        <w:spacing w:line="240" w:lineRule="auto"/>
        <w:jc w:val="lowKashida"/>
        <w:rPr>
          <w:rFonts w:ascii="Sakkal Majalla" w:hAnsi="Sakkal Majalla" w:cs="Sakkal Majalla"/>
          <w:sz w:val="28"/>
          <w:szCs w:val="28"/>
          <w:rtl/>
          <w:lang w:bidi="ar-EG"/>
        </w:rPr>
      </w:pPr>
      <w:r w:rsidRPr="00C602F3">
        <w:rPr>
          <w:rFonts w:ascii="Sakkal Majalla" w:hAnsi="Sakkal Majalla" w:cs="Sakkal Majalla"/>
          <w:sz w:val="28"/>
          <w:szCs w:val="28"/>
          <w:rtl/>
        </w:rPr>
        <w:t>علاوة على ذلك، ستُثْرِي هذه الدراسة الأدبيات العلمية المتعلقة بإدارة المخاطر في البنوك الإسلامية، وتسليط الضوء على التحديات الخاصة التي تواجهها في هذا المجال. من خلال فهم أفضل للممارسات الحالية والتحديات المرتبطة بتطبيق معايير بازل، يمكن للمؤسسات المالية تطوير استراتيجيات أكثر فعالية لإدارة المخاطر التشغيلية. كما يؤكد الحربي (2017)، "تُعَدُّ البحوث الموجهة نحو تحسين إدارة المخاطر التشغيلية في البنوك الإسلامية أساسية لضمان استدامة هذه المؤسسات وتعزيز ثقة العملاء والمستثمرين</w:t>
      </w:r>
      <w:r w:rsidRPr="00C602F3">
        <w:rPr>
          <w:rFonts w:ascii="Sakkal Majalla" w:hAnsi="Sakkal Majalla" w:cs="Sakkal Majalla"/>
          <w:sz w:val="28"/>
          <w:szCs w:val="28"/>
          <w:lang w:bidi="ar-EG"/>
        </w:rPr>
        <w:t>".</w:t>
      </w:r>
    </w:p>
    <w:p w14:paraId="40A61660" w14:textId="604E5BA6" w:rsidR="009125CE" w:rsidRPr="00396421" w:rsidRDefault="00A74F76" w:rsidP="00CC6232">
      <w:pPr>
        <w:pStyle w:val="Style1"/>
        <w:outlineLvl w:val="1"/>
        <w:rPr>
          <w:rtl/>
          <w:lang w:bidi="ar-EG"/>
        </w:rPr>
      </w:pPr>
      <w:bookmarkStart w:id="3" w:name="_Toc193138243"/>
      <w:r w:rsidRPr="00396421">
        <w:rPr>
          <w:rtl/>
        </w:rPr>
        <w:t>مشكلة الدراسة</w:t>
      </w:r>
      <w:bookmarkEnd w:id="3"/>
    </w:p>
    <w:p w14:paraId="4DF7AE94" w14:textId="77777777" w:rsidR="00396421" w:rsidRPr="00396421" w:rsidRDefault="00396421" w:rsidP="00AE5BFC">
      <w:pPr>
        <w:spacing w:line="240" w:lineRule="auto"/>
        <w:jc w:val="lowKashida"/>
        <w:rPr>
          <w:rFonts w:ascii="Sakkal Majalla" w:hAnsi="Sakkal Majalla" w:cs="Sakkal Majalla"/>
          <w:sz w:val="28"/>
          <w:szCs w:val="28"/>
        </w:rPr>
      </w:pPr>
      <w:r w:rsidRPr="00396421">
        <w:rPr>
          <w:rFonts w:ascii="Sakkal Majalla" w:hAnsi="Sakkal Majalla" w:cs="Sakkal Majalla"/>
          <w:sz w:val="28"/>
          <w:szCs w:val="28"/>
          <w:rtl/>
        </w:rPr>
        <w:t xml:space="preserve">على الرغم من الجهود المبذولة لتعزيز إدارة المخاطر التشغيلية من خلال تطبيق معايير بازل في القطاع المصرفي، لا تزال هناك فجوة في فهم تأثير هذه المعايير على البنوك الإسلامية بشكل خاص. يتميز مصرف الراجحي بطبيعة عملياته المتوافقة مع الشريعة الإسلامية، مما يضيف طبقة من التعقيد في تطبيق المعايير الدولية المصممة في الأصل للبنوك </w:t>
      </w:r>
      <w:r w:rsidRPr="00396421">
        <w:rPr>
          <w:rFonts w:ascii="Sakkal Majalla" w:hAnsi="Sakkal Majalla" w:cs="Sakkal Majalla"/>
          <w:sz w:val="28"/>
          <w:szCs w:val="28"/>
          <w:rtl/>
        </w:rPr>
        <w:lastRenderedPageBreak/>
        <w:t>التقليدية. كما يشير حسين وآخرون (2018)، "تتطلب البنوك الإسلامية نهجًا مخصصًا في إدارة المخاطر نظرًا للاختلافات الهيكلية والشرعية في عملياتها</w:t>
      </w:r>
      <w:r w:rsidRPr="00396421">
        <w:rPr>
          <w:rFonts w:ascii="Sakkal Majalla" w:hAnsi="Sakkal Majalla" w:cs="Sakkal Majalla"/>
          <w:sz w:val="28"/>
          <w:szCs w:val="28"/>
        </w:rPr>
        <w:t>".</w:t>
      </w:r>
    </w:p>
    <w:p w14:paraId="31F13105" w14:textId="77777777" w:rsidR="00396421" w:rsidRPr="00396421" w:rsidRDefault="00396421" w:rsidP="00AE5BFC">
      <w:pPr>
        <w:spacing w:line="240" w:lineRule="auto"/>
        <w:jc w:val="lowKashida"/>
        <w:rPr>
          <w:rFonts w:ascii="Sakkal Majalla" w:hAnsi="Sakkal Majalla" w:cs="Sakkal Majalla"/>
          <w:sz w:val="28"/>
          <w:szCs w:val="28"/>
        </w:rPr>
      </w:pPr>
      <w:r w:rsidRPr="00396421">
        <w:rPr>
          <w:rFonts w:ascii="Sakkal Majalla" w:hAnsi="Sakkal Majalla" w:cs="Sakkal Majalla"/>
          <w:sz w:val="28"/>
          <w:szCs w:val="28"/>
          <w:rtl/>
        </w:rPr>
        <w:t>تتمثل مشكلة الدراسة في التحقق من مدى فعالية تطبيق مصرف الراجحي لمعايير بازل في إدارة المخاطر التشغيلية، والكشف عن التحديات الخاصة التي قد تعيق هذا التطبيق. هل تمكن المصرف من تكييف معايير بازل لتناسب بيئته التشغيلية الإسلامية؟ وما هي الفجوات المحتملة بين المعايير الدولية والممارسات الفعلية في المصرف؟ تعتبر هذه التساؤلات حاسمة لفهم كيفية تحسين إدارة المخاطر التشغيلية في البنوك الإسلامية وضمان استدامتها المالية</w:t>
      </w:r>
      <w:r w:rsidRPr="00396421">
        <w:rPr>
          <w:rFonts w:ascii="Sakkal Majalla" w:hAnsi="Sakkal Majalla" w:cs="Sakkal Majalla"/>
          <w:sz w:val="28"/>
          <w:szCs w:val="28"/>
        </w:rPr>
        <w:t>.</w:t>
      </w:r>
    </w:p>
    <w:p w14:paraId="5F02BB6D" w14:textId="391ECC25" w:rsidR="009125CE" w:rsidRDefault="00396421" w:rsidP="00AE5BFC">
      <w:pPr>
        <w:spacing w:line="240" w:lineRule="auto"/>
        <w:jc w:val="lowKashida"/>
        <w:rPr>
          <w:rFonts w:ascii="Sakkal Majalla" w:hAnsi="Sakkal Majalla" w:cs="Sakkal Majalla"/>
          <w:sz w:val="28"/>
          <w:szCs w:val="28"/>
          <w:rtl/>
        </w:rPr>
      </w:pPr>
      <w:r w:rsidRPr="00396421">
        <w:rPr>
          <w:rFonts w:ascii="Sakkal Majalla" w:hAnsi="Sakkal Majalla" w:cs="Sakkal Majalla"/>
          <w:sz w:val="28"/>
          <w:szCs w:val="28"/>
          <w:rtl/>
        </w:rPr>
        <w:t>بالنظر إلى أهمية مصرف الراجحي في القطاع المصرفي الإسلامي ودوره البارز في الاقتصاد السعودي، فإن تحليل مشكلته في تطبيق معايير بازل يوفر نظرة ثاقبة للتحديات والفرص في هذا المجال. كما يساهم في تقديم توصيات قد تساعد في تعزيز الإطار التنظيمي وتحسين الممارسات الحالية. وبناءً على ذلك، تسعى الدراسة إلى معالجة المشكلة المركزية المتمثلة في تقييم مدى فعالية تطبيق معايير بازل على إدارة المخاطر التشغيلية في مصرف الراجحي، وتحديد العوامل التي تؤثر على هذا التطبيق</w:t>
      </w:r>
      <w:r w:rsidRPr="00396421">
        <w:rPr>
          <w:rFonts w:ascii="Sakkal Majalla" w:hAnsi="Sakkal Majalla" w:cs="Sakkal Majalla"/>
          <w:sz w:val="28"/>
          <w:szCs w:val="28"/>
        </w:rPr>
        <w:t>.</w:t>
      </w:r>
    </w:p>
    <w:p w14:paraId="6FDA5565" w14:textId="6CF4326B" w:rsidR="006A6565" w:rsidRPr="006A6565" w:rsidRDefault="006A6565" w:rsidP="00CC6232">
      <w:pPr>
        <w:pStyle w:val="Style1"/>
        <w:spacing w:line="240" w:lineRule="auto"/>
        <w:outlineLvl w:val="1"/>
        <w:rPr>
          <w:rtl/>
        </w:rPr>
      </w:pPr>
      <w:bookmarkStart w:id="4" w:name="_Toc193138244"/>
      <w:r w:rsidRPr="006A6565">
        <w:rPr>
          <w:rFonts w:hint="cs"/>
          <w:rtl/>
        </w:rPr>
        <w:t>تساؤلات الدراسة</w:t>
      </w:r>
      <w:bookmarkEnd w:id="4"/>
    </w:p>
    <w:p w14:paraId="6A91BDAB" w14:textId="77777777" w:rsidR="00CE5952" w:rsidRPr="00CE5952" w:rsidRDefault="00CE5952" w:rsidP="00CE5952">
      <w:pPr>
        <w:spacing w:line="240" w:lineRule="auto"/>
        <w:jc w:val="lowKashida"/>
        <w:rPr>
          <w:rFonts w:ascii="Sakkal Majalla" w:hAnsi="Sakkal Majalla" w:cs="Sakkal Majalla"/>
          <w:sz w:val="28"/>
          <w:szCs w:val="28"/>
        </w:rPr>
      </w:pPr>
      <w:r w:rsidRPr="00CE5952">
        <w:rPr>
          <w:rFonts w:ascii="Sakkal Majalla" w:hAnsi="Sakkal Majalla" w:cs="Sakkal Majalla"/>
          <w:sz w:val="28"/>
          <w:szCs w:val="28"/>
          <w:rtl/>
        </w:rPr>
        <w:t>استنادًا إلى مشكلة الدراسة التي تسلط الضوء على التحديات التي يواجهها مصرف الراجحي في تطبيق معايير بازل لإدارة المخاطر التشغيلية في بيئة مصرفية إسلامية، تسعى الدراسة إلى الإجابة على التساؤ</w:t>
      </w:r>
      <w:r w:rsidRPr="00CE5952">
        <w:rPr>
          <w:rFonts w:ascii="Sakkal Majalla" w:hAnsi="Sakkal Majalla" w:cs="Sakkal Majalla" w:hint="cs"/>
          <w:sz w:val="28"/>
          <w:szCs w:val="28"/>
          <w:rtl/>
        </w:rPr>
        <w:t xml:space="preserve">ل الرئيسي </w:t>
      </w:r>
      <w:r w:rsidRPr="00CE5952">
        <w:rPr>
          <w:rFonts w:ascii="Sakkal Majalla" w:hAnsi="Sakkal Majalla" w:cs="Sakkal Majalla"/>
          <w:sz w:val="28"/>
          <w:szCs w:val="28"/>
          <w:rtl/>
        </w:rPr>
        <w:t>التالي</w:t>
      </w:r>
      <w:r w:rsidRPr="00CE5952">
        <w:rPr>
          <w:rFonts w:ascii="Sakkal Majalla" w:hAnsi="Sakkal Majalla" w:cs="Sakkal Majalla"/>
          <w:sz w:val="28"/>
          <w:szCs w:val="28"/>
        </w:rPr>
        <w:t>:</w:t>
      </w:r>
    </w:p>
    <w:p w14:paraId="02E3C389" w14:textId="1A7D0744" w:rsidR="00CE5952" w:rsidRPr="00CE5952" w:rsidRDefault="00CE5952" w:rsidP="00CE5952">
      <w:pPr>
        <w:spacing w:line="240" w:lineRule="auto"/>
        <w:jc w:val="center"/>
        <w:rPr>
          <w:rFonts w:ascii="Sakkal Majalla" w:hAnsi="Sakkal Majalla" w:cs="Sakkal Majalla"/>
          <w:b/>
          <w:bCs/>
          <w:sz w:val="28"/>
          <w:szCs w:val="28"/>
          <w:rtl/>
        </w:rPr>
      </w:pPr>
      <w:r w:rsidRPr="00CE5952">
        <w:rPr>
          <w:rFonts w:ascii="Sakkal Majalla" w:hAnsi="Sakkal Majalla" w:cs="Sakkal Majalla"/>
          <w:b/>
          <w:bCs/>
          <w:sz w:val="28"/>
          <w:szCs w:val="28"/>
          <w:rtl/>
        </w:rPr>
        <w:t>ما مدى فعالية تطبيق مصرف الراجحي لمعايير بازل في إدارة المخاطر التشغيلية؟</w:t>
      </w:r>
    </w:p>
    <w:p w14:paraId="647DA9C2" w14:textId="6EFD34E9" w:rsidR="006A6565" w:rsidRPr="00515E4F" w:rsidRDefault="006A6565" w:rsidP="00AE5BFC">
      <w:pPr>
        <w:spacing w:line="240" w:lineRule="auto"/>
        <w:jc w:val="lowKashida"/>
        <w:rPr>
          <w:rFonts w:ascii="Sakkal Majalla" w:hAnsi="Sakkal Majalla" w:cs="Sakkal Majalla"/>
          <w:sz w:val="28"/>
          <w:szCs w:val="28"/>
          <w:u w:val="single"/>
          <w:rtl/>
        </w:rPr>
      </w:pPr>
      <w:r w:rsidRPr="00515E4F">
        <w:rPr>
          <w:rFonts w:ascii="Sakkal Majalla" w:hAnsi="Sakkal Majalla" w:cs="Sakkal Majalla" w:hint="cs"/>
          <w:sz w:val="28"/>
          <w:szCs w:val="28"/>
          <w:u w:val="single"/>
          <w:rtl/>
        </w:rPr>
        <w:t xml:space="preserve">من </w:t>
      </w:r>
      <w:r w:rsidR="00515E4F" w:rsidRPr="00515E4F">
        <w:rPr>
          <w:rFonts w:ascii="Sakkal Majalla" w:hAnsi="Sakkal Majalla" w:cs="Sakkal Majalla" w:hint="cs"/>
          <w:sz w:val="28"/>
          <w:szCs w:val="28"/>
          <w:u w:val="single"/>
          <w:rtl/>
        </w:rPr>
        <w:t>التساؤل</w:t>
      </w:r>
      <w:r w:rsidRPr="00515E4F">
        <w:rPr>
          <w:rFonts w:ascii="Sakkal Majalla" w:hAnsi="Sakkal Majalla" w:cs="Sakkal Majalla" w:hint="cs"/>
          <w:sz w:val="28"/>
          <w:szCs w:val="28"/>
          <w:u w:val="single"/>
          <w:rtl/>
        </w:rPr>
        <w:t xml:space="preserve"> الرئيسي </w:t>
      </w:r>
      <w:r w:rsidR="00515E4F" w:rsidRPr="00515E4F">
        <w:rPr>
          <w:rFonts w:ascii="Sakkal Majalla" w:hAnsi="Sakkal Majalla" w:cs="Sakkal Majalla" w:hint="cs"/>
          <w:sz w:val="28"/>
          <w:szCs w:val="28"/>
          <w:u w:val="single"/>
          <w:rtl/>
        </w:rPr>
        <w:t xml:space="preserve">الذي تسعى الدراسة للاجابة عنه، </w:t>
      </w:r>
      <w:r w:rsidRPr="00515E4F">
        <w:rPr>
          <w:rFonts w:ascii="Sakkal Majalla" w:hAnsi="Sakkal Majalla" w:cs="Sakkal Majalla" w:hint="cs"/>
          <w:sz w:val="28"/>
          <w:szCs w:val="28"/>
          <w:u w:val="single"/>
          <w:rtl/>
        </w:rPr>
        <w:t xml:space="preserve">تتفرع عدة اسألة </w:t>
      </w:r>
      <w:r w:rsidR="00515E4F" w:rsidRPr="00515E4F">
        <w:rPr>
          <w:rFonts w:ascii="Sakkal Majalla" w:hAnsi="Sakkal Majalla" w:cs="Sakkal Majalla" w:hint="cs"/>
          <w:sz w:val="28"/>
          <w:szCs w:val="28"/>
          <w:u w:val="single"/>
          <w:rtl/>
        </w:rPr>
        <w:t>كالتالي</w:t>
      </w:r>
      <w:r w:rsidRPr="00515E4F">
        <w:rPr>
          <w:rFonts w:ascii="Sakkal Majalla" w:hAnsi="Sakkal Majalla" w:cs="Sakkal Majalla" w:hint="cs"/>
          <w:sz w:val="28"/>
          <w:szCs w:val="28"/>
          <w:u w:val="single"/>
          <w:rtl/>
        </w:rPr>
        <w:t>:</w:t>
      </w:r>
    </w:p>
    <w:p w14:paraId="03B87F95" w14:textId="77777777" w:rsidR="006A6565" w:rsidRDefault="006A6565" w:rsidP="00AE5BFC">
      <w:pPr>
        <w:pStyle w:val="222"/>
        <w:spacing w:line="240" w:lineRule="auto"/>
        <w:rPr>
          <w:rtl/>
        </w:rPr>
      </w:pPr>
      <w:bookmarkStart w:id="5" w:name="_Hlk184488930"/>
      <w:r>
        <w:rPr>
          <w:rFonts w:hint="cs"/>
          <w:rtl/>
        </w:rPr>
        <w:t>ما هي المخاطر التشغيلية وما هي أنواعها وكيف تؤثر على المصارف؟</w:t>
      </w:r>
    </w:p>
    <w:p w14:paraId="7EE7EF85" w14:textId="24035157" w:rsidR="006A6565" w:rsidRDefault="006A6565" w:rsidP="00AE5BFC">
      <w:pPr>
        <w:pStyle w:val="222"/>
        <w:spacing w:line="240" w:lineRule="auto"/>
        <w:rPr>
          <w:rtl/>
        </w:rPr>
      </w:pPr>
      <w:r>
        <w:rPr>
          <w:rFonts w:hint="cs"/>
          <w:rtl/>
        </w:rPr>
        <w:t>ماهي معايير بازل الخاصة بإدارة المخاطر التشغيلية؟</w:t>
      </w:r>
    </w:p>
    <w:p w14:paraId="7120D3CB" w14:textId="645CC36D" w:rsidR="006A6565" w:rsidRDefault="006A6565" w:rsidP="00AE5BFC">
      <w:pPr>
        <w:pStyle w:val="222"/>
        <w:spacing w:line="240" w:lineRule="auto"/>
        <w:rPr>
          <w:rtl/>
        </w:rPr>
      </w:pPr>
      <w:r>
        <w:rPr>
          <w:rFonts w:hint="cs"/>
          <w:rtl/>
        </w:rPr>
        <w:t>ما مدى تطبيق بنك الراجحي لمعايير بازل في ادارة المخاطر التشغيلية، وماهي ا</w:t>
      </w:r>
      <w:r w:rsidRPr="006A6565">
        <w:rPr>
          <w:rtl/>
        </w:rPr>
        <w:t>لسياسات والإجراءات المتبعة في هذا السياق</w:t>
      </w:r>
      <w:r>
        <w:rPr>
          <w:rFonts w:hint="cs"/>
          <w:rtl/>
        </w:rPr>
        <w:t>؟</w:t>
      </w:r>
    </w:p>
    <w:p w14:paraId="3A8F975E" w14:textId="71402625" w:rsidR="004D314B" w:rsidRPr="006A6565" w:rsidRDefault="006A6565" w:rsidP="00AE5BFC">
      <w:pPr>
        <w:pStyle w:val="222"/>
        <w:spacing w:line="240" w:lineRule="auto"/>
        <w:rPr>
          <w:rtl/>
        </w:rPr>
      </w:pPr>
      <w:r w:rsidRPr="006A6565">
        <w:rPr>
          <w:rtl/>
        </w:rPr>
        <w:t xml:space="preserve">ما هي التحديات التي يواجهها مصرف الراجحي في تطبيق معايير بازل </w:t>
      </w:r>
      <w:r>
        <w:rPr>
          <w:rFonts w:hint="cs"/>
          <w:rtl/>
        </w:rPr>
        <w:t>في إدارة ا</w:t>
      </w:r>
      <w:r w:rsidRPr="006A6565">
        <w:rPr>
          <w:rtl/>
        </w:rPr>
        <w:t>لمخاطر التشغيلية؟</w:t>
      </w:r>
      <w:bookmarkEnd w:id="5"/>
    </w:p>
    <w:p w14:paraId="231E38BB" w14:textId="6D8A6A93" w:rsidR="009125CE" w:rsidRPr="00396421" w:rsidRDefault="00A74F76" w:rsidP="00CC6232">
      <w:pPr>
        <w:pStyle w:val="Style1"/>
        <w:spacing w:before="240" w:line="240" w:lineRule="auto"/>
        <w:outlineLvl w:val="1"/>
        <w:rPr>
          <w:rtl/>
        </w:rPr>
      </w:pPr>
      <w:bookmarkStart w:id="6" w:name="_Toc193138245"/>
      <w:r w:rsidRPr="00396421">
        <w:rPr>
          <w:rtl/>
        </w:rPr>
        <w:t>أهمية الدراس</w:t>
      </w:r>
      <w:r w:rsidRPr="00396421">
        <w:rPr>
          <w:rFonts w:hint="cs"/>
          <w:rtl/>
        </w:rPr>
        <w:t>ة</w:t>
      </w:r>
      <w:bookmarkEnd w:id="6"/>
    </w:p>
    <w:p w14:paraId="372B893F" w14:textId="77777777" w:rsidR="00396421" w:rsidRPr="00396421" w:rsidRDefault="00396421" w:rsidP="00AE5BFC">
      <w:pPr>
        <w:spacing w:line="240" w:lineRule="auto"/>
        <w:jc w:val="lowKashida"/>
        <w:rPr>
          <w:rFonts w:ascii="Sakkal Majalla" w:hAnsi="Sakkal Majalla" w:cs="Sakkal Majalla"/>
          <w:sz w:val="28"/>
          <w:szCs w:val="28"/>
        </w:rPr>
      </w:pPr>
      <w:r w:rsidRPr="00396421">
        <w:rPr>
          <w:rFonts w:ascii="Sakkal Majalla" w:hAnsi="Sakkal Majalla" w:cs="Sakkal Majalla"/>
          <w:sz w:val="28"/>
          <w:szCs w:val="28"/>
          <w:rtl/>
        </w:rPr>
        <w:t>تُعَدُّ إدارة المخاطر التشغيلية في البنوك الإسلامية مجالًا يحتاج إلى المزيد من البحث والتحليل، خاصةً فيما يتعلق بتطبيق معايير بازل وتأثيرها على هذه المؤسسات. على الرغم من وجود دراسات سابقة تناولت إدارة المخاطر في البنوك الإسلامية وتحليل بعض الجوانب المتعلقة بمعايير بازل، إلا أن هناك نقصًا في الدراسات التي تجمع بين تحليل الأدبيات السابقة والتقارير السنوية للبنوك لتقديم فهم شامل لتطبيق هذه المعايير في السياق الإسلامي</w:t>
      </w:r>
      <w:r w:rsidRPr="00396421">
        <w:rPr>
          <w:rFonts w:ascii="Sakkal Majalla" w:hAnsi="Sakkal Majalla" w:cs="Sakkal Majalla"/>
          <w:sz w:val="28"/>
          <w:szCs w:val="28"/>
        </w:rPr>
        <w:t>.</w:t>
      </w:r>
    </w:p>
    <w:p w14:paraId="1C3CFE58" w14:textId="77777777" w:rsidR="00396421" w:rsidRPr="00396421" w:rsidRDefault="00396421" w:rsidP="00AE5BFC">
      <w:pPr>
        <w:spacing w:line="240" w:lineRule="auto"/>
        <w:jc w:val="lowKashida"/>
        <w:rPr>
          <w:rFonts w:ascii="Sakkal Majalla" w:hAnsi="Sakkal Majalla" w:cs="Sakkal Majalla"/>
          <w:sz w:val="28"/>
          <w:szCs w:val="28"/>
        </w:rPr>
      </w:pPr>
      <w:r w:rsidRPr="00396421">
        <w:rPr>
          <w:rFonts w:ascii="Sakkal Majalla" w:hAnsi="Sakkal Majalla" w:cs="Sakkal Majalla"/>
          <w:sz w:val="28"/>
          <w:szCs w:val="28"/>
          <w:rtl/>
        </w:rPr>
        <w:t>تركز الدراسة الحالية على مصرف الراجحي، كواحد من أكبر البنوك الإسلامية في العالم، من خلال تحليل التقارير السنوية للمصرف والدراسات السابقة ذات الصلة. يُتيح هذا النهج تقديم رؤية متكاملة لتطور إدارة المخاطر التشغيلية في المصرف بعد تطبيق معايير بازل، مع التركيز على السياسات والإجراءات المتبعة والتحديات التي تواجهها</w:t>
      </w:r>
      <w:r w:rsidRPr="00396421">
        <w:rPr>
          <w:rFonts w:ascii="Sakkal Majalla" w:hAnsi="Sakkal Majalla" w:cs="Sakkal Majalla"/>
          <w:sz w:val="28"/>
          <w:szCs w:val="28"/>
        </w:rPr>
        <w:t>.</w:t>
      </w:r>
    </w:p>
    <w:p w14:paraId="04584148" w14:textId="77777777" w:rsidR="00396421" w:rsidRDefault="00396421" w:rsidP="00AE5BFC">
      <w:pPr>
        <w:spacing w:line="240" w:lineRule="auto"/>
        <w:jc w:val="lowKashida"/>
        <w:rPr>
          <w:rFonts w:ascii="Sakkal Majalla" w:hAnsi="Sakkal Majalla" w:cs="Sakkal Majalla"/>
          <w:sz w:val="28"/>
          <w:szCs w:val="28"/>
          <w:rtl/>
        </w:rPr>
      </w:pPr>
      <w:r w:rsidRPr="00396421">
        <w:rPr>
          <w:rFonts w:ascii="Sakkal Majalla" w:hAnsi="Sakkal Majalla" w:cs="Sakkal Majalla"/>
          <w:sz w:val="28"/>
          <w:szCs w:val="28"/>
          <w:rtl/>
        </w:rPr>
        <w:lastRenderedPageBreak/>
        <w:t>بينما قدمت الدراسات السابقة مثل دراسة أحمد وآخرون (2014) والحربي (2017) تحليلات عامة لتحديات إدارة المخاطر في البنوك الإسلامية وتأثير معايير بازل، إلا أنها لم تركز بشكل محدد على تحليل التقارير السنوية لمصرف الراجحي ولم تدمج بين الأدبيات النظرية والبيانات الفعلية المتاحة في تلك التقارير. بذلك، تسد الدراسة الحالية فجوة في الأدبيات من خلال تقديم تحليل مفصل يستند إلى مصادر رسمية وموثوقة</w:t>
      </w:r>
      <w:r w:rsidRPr="00396421">
        <w:rPr>
          <w:rFonts w:ascii="Sakkal Majalla" w:hAnsi="Sakkal Majalla" w:cs="Sakkal Majalla"/>
          <w:sz w:val="28"/>
          <w:szCs w:val="28"/>
        </w:rPr>
        <w:t>.</w:t>
      </w:r>
    </w:p>
    <w:p w14:paraId="3994B3FC" w14:textId="46EFCE0A" w:rsidR="00396421" w:rsidRPr="00396421" w:rsidRDefault="00396421" w:rsidP="00AE5BFC">
      <w:pPr>
        <w:spacing w:line="240" w:lineRule="auto"/>
        <w:jc w:val="lowKashida"/>
        <w:rPr>
          <w:rFonts w:ascii="Sakkal Majalla" w:hAnsi="Sakkal Majalla" w:cs="Sakkal Majalla"/>
          <w:b/>
          <w:bCs/>
          <w:sz w:val="28"/>
          <w:szCs w:val="28"/>
        </w:rPr>
      </w:pPr>
      <w:r w:rsidRPr="00396421">
        <w:rPr>
          <w:rFonts w:ascii="Sakkal Majalla" w:hAnsi="Sakkal Majalla" w:cs="Sakkal Majalla" w:hint="cs"/>
          <w:b/>
          <w:bCs/>
          <w:sz w:val="28"/>
          <w:szCs w:val="28"/>
          <w:rtl/>
        </w:rPr>
        <w:t>تبرز أهمية الدراسة في النقاط التالية:</w:t>
      </w:r>
    </w:p>
    <w:p w14:paraId="0201ADD1" w14:textId="78C033D1" w:rsidR="00396421" w:rsidRPr="00396421" w:rsidRDefault="00396421" w:rsidP="00AE5BFC">
      <w:pPr>
        <w:pStyle w:val="11111"/>
      </w:pPr>
      <w:r w:rsidRPr="00396421">
        <w:rPr>
          <w:rtl/>
        </w:rPr>
        <w:t>تقدم الدراسة تحليلًا شاملاً للتقارير السنوية لمصرف الراجحي، مما يتيح فهمًا دقيقًا لكيفية تطبيق المصرف لمعايير بازل في إدارة المخاطر التشغيلية، والتطورات التي شهدها هذا التطبيق على مر السنوات</w:t>
      </w:r>
      <w:r w:rsidRPr="00396421">
        <w:t>.</w:t>
      </w:r>
    </w:p>
    <w:p w14:paraId="1575E3CD" w14:textId="0090BF22" w:rsidR="00396421" w:rsidRPr="00396421" w:rsidRDefault="00396421" w:rsidP="00AE5BFC">
      <w:pPr>
        <w:pStyle w:val="11111"/>
      </w:pPr>
      <w:r w:rsidRPr="00396421">
        <w:rPr>
          <w:rtl/>
        </w:rPr>
        <w:t>من خلال الجمع بين الدراسات السابقة وتحليل التقارير السنوية، تقدم الدراسة منظورًا متكاملاً يربط بين النظرية والتطبيق، مما يساهم في تقديم استنتاجات وتوصيات أكثر دقة وواقعية</w:t>
      </w:r>
      <w:r w:rsidRPr="00396421">
        <w:t>.</w:t>
      </w:r>
    </w:p>
    <w:p w14:paraId="66B0DDC7" w14:textId="4C012589" w:rsidR="00396421" w:rsidRPr="00396421" w:rsidRDefault="00396421" w:rsidP="00AE5BFC">
      <w:pPr>
        <w:pStyle w:val="11111"/>
      </w:pPr>
      <w:r w:rsidRPr="00396421">
        <w:rPr>
          <w:rtl/>
        </w:rPr>
        <w:t>تساعد الدراسة في الكشف عن الفجوات بين المعايير الدولية والممارسات الفعلية في مصرف الراجحي، مما يساهم في توجيه الجهود المستقبلية لتحسين إدارة المخاطر التشغيلية في البنوك الإسلامية</w:t>
      </w:r>
      <w:r w:rsidRPr="00396421">
        <w:t>.</w:t>
      </w:r>
    </w:p>
    <w:p w14:paraId="2A3915E1" w14:textId="6309DCB9" w:rsidR="00396421" w:rsidRPr="00396421" w:rsidRDefault="00396421" w:rsidP="00AE5BFC">
      <w:pPr>
        <w:pStyle w:val="11111"/>
      </w:pPr>
      <w:r w:rsidRPr="00396421">
        <w:rPr>
          <w:rtl/>
        </w:rPr>
        <w:t>تساهم الدراسة في تعزيز المعرفة الأكاديمية والمهنية حول تطبيق معايير بازل في البنوك الإسلامية، وتقديم رؤى جديدة يمكن أن تكون مرجعًا للباحثين والممارسين في هذا المجال</w:t>
      </w:r>
      <w:r w:rsidRPr="00396421">
        <w:t>.</w:t>
      </w:r>
    </w:p>
    <w:p w14:paraId="32BDF63E" w14:textId="0C65965A" w:rsidR="009125CE" w:rsidRPr="00396421" w:rsidRDefault="00396421" w:rsidP="00AE5BFC">
      <w:pPr>
        <w:spacing w:line="240" w:lineRule="auto"/>
        <w:jc w:val="lowKashida"/>
        <w:rPr>
          <w:rFonts w:ascii="Sakkal Majalla" w:hAnsi="Sakkal Majalla" w:cs="Sakkal Majalla"/>
          <w:sz w:val="28"/>
          <w:szCs w:val="28"/>
          <w:rtl/>
        </w:rPr>
      </w:pPr>
      <w:r w:rsidRPr="00396421">
        <w:rPr>
          <w:rFonts w:ascii="Sakkal Majalla" w:hAnsi="Sakkal Majalla" w:cs="Sakkal Majalla"/>
          <w:sz w:val="28"/>
          <w:szCs w:val="28"/>
          <w:rtl/>
        </w:rPr>
        <w:t>من خلال هذه الإسهامات، تقدم الدراسة إضافة قيمة للحقل التخصصي، وتساعد في تطوير فهم أفضل لتحديات وفرص تطبيق معايير بازل في البنوك الإسلامية، مع التركيز على تحليل البيانات الفعلية المتاحة في التقارير السنوية</w:t>
      </w:r>
      <w:r w:rsidRPr="00396421">
        <w:rPr>
          <w:rFonts w:ascii="Sakkal Majalla" w:hAnsi="Sakkal Majalla" w:cs="Sakkal Majalla"/>
          <w:sz w:val="28"/>
          <w:szCs w:val="28"/>
        </w:rPr>
        <w:t>.</w:t>
      </w:r>
    </w:p>
    <w:p w14:paraId="1817352F" w14:textId="3045B8D0" w:rsidR="009125CE" w:rsidRPr="00396421" w:rsidRDefault="00A74F76" w:rsidP="00CC6232">
      <w:pPr>
        <w:pStyle w:val="Style1"/>
        <w:spacing w:line="240" w:lineRule="auto"/>
        <w:outlineLvl w:val="1"/>
        <w:rPr>
          <w:rtl/>
        </w:rPr>
      </w:pPr>
      <w:bookmarkStart w:id="7" w:name="_Toc193138246"/>
      <w:r w:rsidRPr="00396421">
        <w:rPr>
          <w:rtl/>
        </w:rPr>
        <w:t>أهداف الدراسة</w:t>
      </w:r>
      <w:bookmarkEnd w:id="7"/>
    </w:p>
    <w:p w14:paraId="44DB923D" w14:textId="31F292D3" w:rsidR="009125CE" w:rsidRPr="00515E4F" w:rsidRDefault="00515E4F" w:rsidP="00AE5BFC">
      <w:pPr>
        <w:spacing w:line="240" w:lineRule="auto"/>
        <w:rPr>
          <w:rFonts w:ascii="Sakkal Majalla" w:hAnsi="Sakkal Majalla" w:cs="Sakkal Majalla"/>
          <w:b/>
          <w:bCs/>
          <w:sz w:val="28"/>
          <w:szCs w:val="28"/>
          <w:rtl/>
        </w:rPr>
      </w:pPr>
      <w:r w:rsidRPr="00515E4F">
        <w:rPr>
          <w:rFonts w:ascii="Sakkal Majalla" w:hAnsi="Sakkal Majalla" w:cs="Sakkal Majalla" w:hint="cs"/>
          <w:b/>
          <w:bCs/>
          <w:sz w:val="28"/>
          <w:szCs w:val="28"/>
          <w:rtl/>
        </w:rPr>
        <w:t>الهدف الرئيسي</w:t>
      </w:r>
    </w:p>
    <w:p w14:paraId="4C0313BA" w14:textId="13AA4139" w:rsidR="00515E4F" w:rsidRPr="00515E4F" w:rsidRDefault="00515E4F" w:rsidP="00AE5BFC">
      <w:pPr>
        <w:pStyle w:val="ListParagraph"/>
        <w:numPr>
          <w:ilvl w:val="0"/>
          <w:numId w:val="5"/>
        </w:numPr>
        <w:spacing w:line="240" w:lineRule="auto"/>
        <w:rPr>
          <w:rFonts w:ascii="Sakkal Majalla" w:hAnsi="Sakkal Majalla" w:cs="Sakkal Majalla"/>
          <w:sz w:val="28"/>
          <w:szCs w:val="28"/>
          <w:rtl/>
        </w:rPr>
      </w:pPr>
      <w:r w:rsidRPr="00515E4F">
        <w:rPr>
          <w:rFonts w:ascii="Sakkal Majalla" w:hAnsi="Sakkal Majalla" w:cs="Sakkal Majalla" w:hint="cs"/>
          <w:sz w:val="28"/>
          <w:szCs w:val="28"/>
          <w:rtl/>
        </w:rPr>
        <w:t>تقييم مدى فعالية تطبيق مصرف الراجحي لمعايير بازل في ادارة المخاطر التشغيلية</w:t>
      </w:r>
    </w:p>
    <w:p w14:paraId="3C66F7B3" w14:textId="68B1ACAD" w:rsidR="00515E4F" w:rsidRPr="00515E4F" w:rsidRDefault="00515E4F" w:rsidP="00AE5BFC">
      <w:pPr>
        <w:spacing w:line="240" w:lineRule="auto"/>
        <w:rPr>
          <w:rFonts w:ascii="Sakkal Majalla" w:hAnsi="Sakkal Majalla" w:cs="Sakkal Majalla"/>
          <w:b/>
          <w:bCs/>
          <w:sz w:val="28"/>
          <w:szCs w:val="28"/>
          <w:rtl/>
        </w:rPr>
      </w:pPr>
      <w:r w:rsidRPr="00515E4F">
        <w:rPr>
          <w:rFonts w:ascii="Sakkal Majalla" w:hAnsi="Sakkal Majalla" w:cs="Sakkal Majalla" w:hint="cs"/>
          <w:b/>
          <w:bCs/>
          <w:sz w:val="28"/>
          <w:szCs w:val="28"/>
          <w:rtl/>
        </w:rPr>
        <w:t>الأهداف الفرعية</w:t>
      </w:r>
    </w:p>
    <w:p w14:paraId="70BE5C65" w14:textId="11AB4C4A" w:rsidR="00515E4F" w:rsidRPr="00515E4F" w:rsidRDefault="00515E4F" w:rsidP="00AE5BFC">
      <w:pPr>
        <w:pStyle w:val="ListParagraph"/>
        <w:numPr>
          <w:ilvl w:val="0"/>
          <w:numId w:val="5"/>
        </w:numPr>
        <w:spacing w:line="240" w:lineRule="auto"/>
        <w:rPr>
          <w:rFonts w:ascii="Sakkal Majalla" w:hAnsi="Sakkal Majalla" w:cs="Sakkal Majalla"/>
          <w:sz w:val="28"/>
          <w:szCs w:val="28"/>
          <w:rtl/>
        </w:rPr>
      </w:pPr>
      <w:r w:rsidRPr="00515E4F">
        <w:rPr>
          <w:rFonts w:ascii="Sakkal Majalla" w:hAnsi="Sakkal Majalla" w:cs="Sakkal Majalla" w:hint="cs"/>
          <w:sz w:val="28"/>
          <w:szCs w:val="28"/>
          <w:rtl/>
        </w:rPr>
        <w:t>التعرف على مفهوم المخاطر التشغيلية.</w:t>
      </w:r>
    </w:p>
    <w:p w14:paraId="54E6F829" w14:textId="7CAE38C4" w:rsidR="00515E4F" w:rsidRPr="00515E4F" w:rsidRDefault="00515E4F" w:rsidP="00AE5BFC">
      <w:pPr>
        <w:pStyle w:val="ListParagraph"/>
        <w:numPr>
          <w:ilvl w:val="0"/>
          <w:numId w:val="5"/>
        </w:numPr>
        <w:spacing w:line="240" w:lineRule="auto"/>
        <w:rPr>
          <w:rFonts w:ascii="Sakkal Majalla" w:hAnsi="Sakkal Majalla" w:cs="Sakkal Majalla"/>
          <w:sz w:val="28"/>
          <w:szCs w:val="28"/>
          <w:rtl/>
        </w:rPr>
      </w:pPr>
      <w:r w:rsidRPr="00515E4F">
        <w:rPr>
          <w:rFonts w:ascii="Sakkal Majalla" w:hAnsi="Sakkal Majalla" w:cs="Sakkal Majalla" w:hint="cs"/>
          <w:sz w:val="28"/>
          <w:szCs w:val="28"/>
          <w:rtl/>
        </w:rPr>
        <w:t>التعرف على أنواع المخاطر التشغيلية الخاصة بالمصارف.</w:t>
      </w:r>
    </w:p>
    <w:p w14:paraId="1735360C" w14:textId="739A5A98" w:rsidR="00515E4F" w:rsidRPr="00515E4F" w:rsidRDefault="00515E4F" w:rsidP="00AE5BFC">
      <w:pPr>
        <w:pStyle w:val="ListParagraph"/>
        <w:numPr>
          <w:ilvl w:val="0"/>
          <w:numId w:val="5"/>
        </w:numPr>
        <w:spacing w:line="240" w:lineRule="auto"/>
        <w:rPr>
          <w:rFonts w:ascii="Sakkal Majalla" w:hAnsi="Sakkal Majalla" w:cs="Sakkal Majalla"/>
          <w:sz w:val="28"/>
          <w:szCs w:val="28"/>
          <w:rtl/>
        </w:rPr>
      </w:pPr>
      <w:r w:rsidRPr="00515E4F">
        <w:rPr>
          <w:rFonts w:ascii="Sakkal Majalla" w:hAnsi="Sakkal Majalla" w:cs="Sakkal Majalla" w:hint="cs"/>
          <w:sz w:val="28"/>
          <w:szCs w:val="28"/>
          <w:rtl/>
        </w:rPr>
        <w:t>التعرف على معايير بازل الخاصة باداراة المخاطر التشغيلية.</w:t>
      </w:r>
    </w:p>
    <w:p w14:paraId="61B196F8" w14:textId="3ADFA3C6" w:rsidR="00A74F76" w:rsidRPr="00515E4F" w:rsidRDefault="00515E4F" w:rsidP="00AE5BFC">
      <w:pPr>
        <w:pStyle w:val="ListParagraph"/>
        <w:numPr>
          <w:ilvl w:val="0"/>
          <w:numId w:val="5"/>
        </w:numPr>
        <w:spacing w:line="240" w:lineRule="auto"/>
        <w:rPr>
          <w:rFonts w:ascii="Sakkal Majalla" w:hAnsi="Sakkal Majalla" w:cs="Sakkal Majalla"/>
          <w:sz w:val="28"/>
          <w:szCs w:val="28"/>
          <w:rtl/>
        </w:rPr>
      </w:pPr>
      <w:r w:rsidRPr="00515E4F">
        <w:rPr>
          <w:rFonts w:ascii="Sakkal Majalla" w:hAnsi="Sakkal Majalla" w:cs="Sakkal Majalla" w:hint="cs"/>
          <w:sz w:val="28"/>
          <w:szCs w:val="28"/>
          <w:rtl/>
        </w:rPr>
        <w:t>التعرف على التحديات التي تواجه المصارف عند تطبيق معايير بازل.</w:t>
      </w:r>
    </w:p>
    <w:p w14:paraId="56B19CA7" w14:textId="2224E1F0" w:rsidR="00D22171" w:rsidRPr="004718E1" w:rsidRDefault="00AE5BFC" w:rsidP="00CC6232">
      <w:pPr>
        <w:pStyle w:val="Style1"/>
        <w:spacing w:line="240" w:lineRule="auto"/>
        <w:outlineLvl w:val="1"/>
        <w:rPr>
          <w:rtl/>
        </w:rPr>
      </w:pPr>
      <w:bookmarkStart w:id="8" w:name="_Toc193138247"/>
      <w:r>
        <w:rPr>
          <w:rFonts w:hint="cs"/>
          <w:rtl/>
        </w:rPr>
        <w:t>فرضيات</w:t>
      </w:r>
      <w:r w:rsidR="00A74F76" w:rsidRPr="004718E1">
        <w:rPr>
          <w:rFonts w:hint="cs"/>
          <w:rtl/>
        </w:rPr>
        <w:t xml:space="preserve"> الدراسة</w:t>
      </w:r>
      <w:bookmarkEnd w:id="8"/>
    </w:p>
    <w:p w14:paraId="05408851" w14:textId="5B5AD296" w:rsidR="00515E4F" w:rsidRPr="004718E1" w:rsidRDefault="00515E4F" w:rsidP="00AE5BFC">
      <w:pPr>
        <w:pStyle w:val="ListParagraph"/>
        <w:numPr>
          <w:ilvl w:val="0"/>
          <w:numId w:val="6"/>
        </w:numPr>
        <w:spacing w:line="240" w:lineRule="auto"/>
        <w:jc w:val="lowKashida"/>
        <w:rPr>
          <w:rFonts w:ascii="Sakkal Majalla" w:hAnsi="Sakkal Majalla" w:cs="Sakkal Majalla"/>
          <w:sz w:val="28"/>
          <w:szCs w:val="28"/>
        </w:rPr>
      </w:pPr>
      <w:r w:rsidRPr="004718E1">
        <w:rPr>
          <w:rFonts w:ascii="Sakkal Majalla" w:hAnsi="Sakkal Majalla" w:cs="Sakkal Majalla"/>
          <w:b/>
          <w:bCs/>
          <w:sz w:val="28"/>
          <w:szCs w:val="28"/>
          <w:rtl/>
        </w:rPr>
        <w:t>الفرضية الأولى</w:t>
      </w:r>
      <w:r w:rsidRPr="004718E1">
        <w:rPr>
          <w:rFonts w:ascii="Sakkal Majalla" w:hAnsi="Sakkal Majalla" w:cs="Sakkal Majalla"/>
          <w:b/>
          <w:bCs/>
          <w:sz w:val="28"/>
          <w:szCs w:val="28"/>
        </w:rPr>
        <w:t>:</w:t>
      </w:r>
      <w:r w:rsidRPr="004718E1">
        <w:rPr>
          <w:rFonts w:ascii="Sakkal Majalla" w:hAnsi="Sakkal Majalla" w:cs="Sakkal Majalla"/>
          <w:sz w:val="28"/>
          <w:szCs w:val="28"/>
        </w:rPr>
        <w:t xml:space="preserve"> </w:t>
      </w:r>
      <w:r w:rsidRPr="004718E1">
        <w:rPr>
          <w:rFonts w:ascii="Sakkal Majalla" w:hAnsi="Sakkal Majalla" w:cs="Sakkal Majalla"/>
          <w:sz w:val="28"/>
          <w:szCs w:val="28"/>
          <w:rtl/>
        </w:rPr>
        <w:t>يتمتع مصرف الراجحي بتطبيق فعّال لمعايير بازل في إدارة المخاطر التشغيلية، مما يساهم في تقليل الخسائر المحتملة وتعزيز كفاءة العمليات الداخلية</w:t>
      </w:r>
      <w:r w:rsidRPr="004718E1">
        <w:rPr>
          <w:rFonts w:ascii="Sakkal Majalla" w:hAnsi="Sakkal Majalla" w:cs="Sakkal Majalla"/>
          <w:sz w:val="28"/>
          <w:szCs w:val="28"/>
        </w:rPr>
        <w:t>.</w:t>
      </w:r>
    </w:p>
    <w:p w14:paraId="17BA3EC1" w14:textId="464D9F01" w:rsidR="00515E4F" w:rsidRPr="004718E1" w:rsidRDefault="00515E4F" w:rsidP="00AE5BFC">
      <w:pPr>
        <w:pStyle w:val="ListParagraph"/>
        <w:numPr>
          <w:ilvl w:val="0"/>
          <w:numId w:val="6"/>
        </w:numPr>
        <w:spacing w:line="240" w:lineRule="auto"/>
        <w:jc w:val="lowKashida"/>
        <w:rPr>
          <w:rFonts w:ascii="Sakkal Majalla" w:hAnsi="Sakkal Majalla" w:cs="Sakkal Majalla"/>
          <w:sz w:val="28"/>
          <w:szCs w:val="28"/>
        </w:rPr>
      </w:pPr>
      <w:r w:rsidRPr="004718E1">
        <w:rPr>
          <w:rFonts w:ascii="Sakkal Majalla" w:hAnsi="Sakkal Majalla" w:cs="Sakkal Majalla"/>
          <w:b/>
          <w:bCs/>
          <w:sz w:val="28"/>
          <w:szCs w:val="28"/>
          <w:rtl/>
        </w:rPr>
        <w:t>الفرضية الثانية</w:t>
      </w:r>
      <w:r w:rsidRPr="004718E1">
        <w:rPr>
          <w:rFonts w:ascii="Sakkal Majalla" w:hAnsi="Sakkal Majalla" w:cs="Sakkal Majalla"/>
          <w:b/>
          <w:bCs/>
          <w:sz w:val="28"/>
          <w:szCs w:val="28"/>
        </w:rPr>
        <w:t>:</w:t>
      </w:r>
      <w:r w:rsidRPr="004718E1">
        <w:rPr>
          <w:rFonts w:ascii="Sakkal Majalla" w:hAnsi="Sakkal Majalla" w:cs="Sakkal Majalla"/>
          <w:sz w:val="28"/>
          <w:szCs w:val="28"/>
        </w:rPr>
        <w:t xml:space="preserve"> </w:t>
      </w:r>
      <w:r w:rsidRPr="004718E1">
        <w:rPr>
          <w:rFonts w:ascii="Sakkal Majalla" w:hAnsi="Sakkal Majalla" w:cs="Sakkal Majalla"/>
          <w:sz w:val="28"/>
          <w:szCs w:val="28"/>
          <w:rtl/>
        </w:rPr>
        <w:t>تواجه مصرف الراجحي تحديات خاصة في تطبيق معايير بازل للمخاطر التشغيلية بسبب الطبيعة الشرعية لعملياته المصرفية الإسلامية</w:t>
      </w:r>
      <w:r w:rsidRPr="004718E1">
        <w:rPr>
          <w:rFonts w:ascii="Sakkal Majalla" w:hAnsi="Sakkal Majalla" w:cs="Sakkal Majalla"/>
          <w:sz w:val="28"/>
          <w:szCs w:val="28"/>
        </w:rPr>
        <w:t>.</w:t>
      </w:r>
    </w:p>
    <w:p w14:paraId="5F0635D9" w14:textId="2AD9D363" w:rsidR="00515E4F" w:rsidRPr="004718E1" w:rsidRDefault="00515E4F" w:rsidP="00AE5BFC">
      <w:pPr>
        <w:pStyle w:val="ListParagraph"/>
        <w:numPr>
          <w:ilvl w:val="0"/>
          <w:numId w:val="6"/>
        </w:numPr>
        <w:spacing w:line="240" w:lineRule="auto"/>
        <w:jc w:val="lowKashida"/>
        <w:rPr>
          <w:rFonts w:ascii="Sakkal Majalla" w:hAnsi="Sakkal Majalla" w:cs="Sakkal Majalla"/>
          <w:sz w:val="28"/>
          <w:szCs w:val="28"/>
        </w:rPr>
      </w:pPr>
      <w:r w:rsidRPr="004718E1">
        <w:rPr>
          <w:rFonts w:ascii="Sakkal Majalla" w:hAnsi="Sakkal Majalla" w:cs="Sakkal Majalla"/>
          <w:b/>
          <w:bCs/>
          <w:sz w:val="28"/>
          <w:szCs w:val="28"/>
          <w:rtl/>
        </w:rPr>
        <w:t>الفرضية الثالثة</w:t>
      </w:r>
      <w:r w:rsidRPr="004718E1">
        <w:rPr>
          <w:rFonts w:ascii="Sakkal Majalla" w:hAnsi="Sakkal Majalla" w:cs="Sakkal Majalla"/>
          <w:b/>
          <w:bCs/>
          <w:sz w:val="28"/>
          <w:szCs w:val="28"/>
        </w:rPr>
        <w:t>:</w:t>
      </w:r>
      <w:r w:rsidRPr="004718E1">
        <w:rPr>
          <w:rFonts w:ascii="Sakkal Majalla" w:hAnsi="Sakkal Majalla" w:cs="Sakkal Majalla"/>
          <w:sz w:val="28"/>
          <w:szCs w:val="28"/>
        </w:rPr>
        <w:t xml:space="preserve"> </w:t>
      </w:r>
      <w:r w:rsidRPr="004718E1">
        <w:rPr>
          <w:rFonts w:ascii="Sakkal Majalla" w:hAnsi="Sakkal Majalla" w:cs="Sakkal Majalla"/>
          <w:sz w:val="28"/>
          <w:szCs w:val="28"/>
          <w:rtl/>
        </w:rPr>
        <w:t>هناك فجوة بين متطلبات معايير بازل والممارسات الفعلية في إدارة المخاطر التشغيلية بمصرف الراجحي، مما يستدعي تطوير استراتيجيات تكييفية</w:t>
      </w:r>
      <w:r w:rsidRPr="004718E1">
        <w:rPr>
          <w:rFonts w:ascii="Sakkal Majalla" w:hAnsi="Sakkal Majalla" w:cs="Sakkal Majalla"/>
          <w:sz w:val="28"/>
          <w:szCs w:val="28"/>
        </w:rPr>
        <w:t>.</w:t>
      </w:r>
    </w:p>
    <w:p w14:paraId="0C4CA778" w14:textId="018F57A2" w:rsidR="00515E4F" w:rsidRPr="004718E1" w:rsidRDefault="00515E4F" w:rsidP="00AE5BFC">
      <w:pPr>
        <w:pStyle w:val="ListParagraph"/>
        <w:numPr>
          <w:ilvl w:val="0"/>
          <w:numId w:val="6"/>
        </w:numPr>
        <w:spacing w:line="240" w:lineRule="auto"/>
        <w:jc w:val="lowKashida"/>
        <w:rPr>
          <w:rFonts w:ascii="Sakkal Majalla" w:hAnsi="Sakkal Majalla" w:cs="Sakkal Majalla"/>
          <w:sz w:val="28"/>
          <w:szCs w:val="28"/>
        </w:rPr>
      </w:pPr>
      <w:r w:rsidRPr="004718E1">
        <w:rPr>
          <w:rFonts w:ascii="Sakkal Majalla" w:hAnsi="Sakkal Majalla" w:cs="Sakkal Majalla"/>
          <w:b/>
          <w:bCs/>
          <w:sz w:val="28"/>
          <w:szCs w:val="28"/>
          <w:rtl/>
        </w:rPr>
        <w:lastRenderedPageBreak/>
        <w:t>الفرضية الرابعة</w:t>
      </w:r>
      <w:r w:rsidRPr="004718E1">
        <w:rPr>
          <w:rFonts w:ascii="Sakkal Majalla" w:hAnsi="Sakkal Majalla" w:cs="Sakkal Majalla"/>
          <w:b/>
          <w:bCs/>
          <w:sz w:val="28"/>
          <w:szCs w:val="28"/>
        </w:rPr>
        <w:t>:</w:t>
      </w:r>
      <w:r w:rsidRPr="004718E1">
        <w:rPr>
          <w:rFonts w:ascii="Sakkal Majalla" w:hAnsi="Sakkal Majalla" w:cs="Sakkal Majalla"/>
          <w:sz w:val="28"/>
          <w:szCs w:val="28"/>
        </w:rPr>
        <w:t xml:space="preserve"> </w:t>
      </w:r>
      <w:r w:rsidRPr="004718E1">
        <w:rPr>
          <w:rFonts w:ascii="Sakkal Majalla" w:hAnsi="Sakkal Majalla" w:cs="Sakkal Majalla"/>
          <w:sz w:val="28"/>
          <w:szCs w:val="28"/>
          <w:rtl/>
        </w:rPr>
        <w:t>تمكن مصرف الراجحي من تكييف معايير بازل لتتناسب مع بيئته التشغيلية الإسلامية، من خلال تطوير سياسات وإجراءات خاصة تتوافق مع الشريعة الإسلامية</w:t>
      </w:r>
      <w:r w:rsidRPr="004718E1">
        <w:rPr>
          <w:rFonts w:ascii="Sakkal Majalla" w:hAnsi="Sakkal Majalla" w:cs="Sakkal Majalla"/>
          <w:sz w:val="28"/>
          <w:szCs w:val="28"/>
        </w:rPr>
        <w:t>.</w:t>
      </w:r>
    </w:p>
    <w:p w14:paraId="73C14DB4" w14:textId="73218D15" w:rsidR="00515E4F" w:rsidRPr="004718E1" w:rsidRDefault="00515E4F" w:rsidP="00AE5BFC">
      <w:pPr>
        <w:pStyle w:val="ListParagraph"/>
        <w:numPr>
          <w:ilvl w:val="0"/>
          <w:numId w:val="6"/>
        </w:numPr>
        <w:spacing w:line="240" w:lineRule="auto"/>
        <w:jc w:val="lowKashida"/>
        <w:rPr>
          <w:rFonts w:ascii="Sakkal Majalla" w:hAnsi="Sakkal Majalla" w:cs="Sakkal Majalla"/>
          <w:sz w:val="28"/>
          <w:szCs w:val="28"/>
        </w:rPr>
      </w:pPr>
      <w:r w:rsidRPr="004718E1">
        <w:rPr>
          <w:rFonts w:ascii="Sakkal Majalla" w:hAnsi="Sakkal Majalla" w:cs="Sakkal Majalla"/>
          <w:b/>
          <w:bCs/>
          <w:sz w:val="28"/>
          <w:szCs w:val="28"/>
          <w:rtl/>
        </w:rPr>
        <w:t>الفرضية الخامسة</w:t>
      </w:r>
      <w:r w:rsidRPr="004718E1">
        <w:rPr>
          <w:rFonts w:ascii="Sakkal Majalla" w:hAnsi="Sakkal Majalla" w:cs="Sakkal Majalla"/>
          <w:b/>
          <w:bCs/>
          <w:sz w:val="28"/>
          <w:szCs w:val="28"/>
        </w:rPr>
        <w:t>:</w:t>
      </w:r>
      <w:r w:rsidRPr="004718E1">
        <w:rPr>
          <w:rFonts w:ascii="Sakkal Majalla" w:hAnsi="Sakkal Majalla" w:cs="Sakkal Majalla"/>
          <w:sz w:val="28"/>
          <w:szCs w:val="28"/>
        </w:rPr>
        <w:t xml:space="preserve"> </w:t>
      </w:r>
      <w:r w:rsidRPr="004718E1">
        <w:rPr>
          <w:rFonts w:ascii="Sakkal Majalla" w:hAnsi="Sakkal Majalla" w:cs="Sakkal Majalla"/>
          <w:sz w:val="28"/>
          <w:szCs w:val="28"/>
          <w:rtl/>
        </w:rPr>
        <w:t>يساهم تطبيق معايير بازل في تحسين فهم وإدارة المخاطر التشغيلية لدى مصرف الراجحي، مما يؤدي إلى تعزيز الاستقرار المالي وزيادة ثقة المستثمرين والعملاء</w:t>
      </w:r>
      <w:r w:rsidRPr="004718E1">
        <w:rPr>
          <w:rFonts w:ascii="Sakkal Majalla" w:hAnsi="Sakkal Majalla" w:cs="Sakkal Majalla"/>
          <w:sz w:val="28"/>
          <w:szCs w:val="28"/>
        </w:rPr>
        <w:t>.</w:t>
      </w:r>
    </w:p>
    <w:p w14:paraId="06C6D831" w14:textId="5A854500" w:rsidR="00AE5BFC" w:rsidRPr="009614E9" w:rsidRDefault="00515E4F" w:rsidP="009614E9">
      <w:pPr>
        <w:pStyle w:val="ListParagraph"/>
        <w:numPr>
          <w:ilvl w:val="0"/>
          <w:numId w:val="6"/>
        </w:numPr>
        <w:spacing w:line="240" w:lineRule="auto"/>
        <w:jc w:val="lowKashida"/>
        <w:rPr>
          <w:rFonts w:ascii="Sakkal Majalla" w:hAnsi="Sakkal Majalla" w:cs="Sakkal Majalla"/>
          <w:sz w:val="28"/>
          <w:szCs w:val="28"/>
          <w:rtl/>
        </w:rPr>
      </w:pPr>
      <w:r w:rsidRPr="004718E1">
        <w:rPr>
          <w:rFonts w:ascii="Sakkal Majalla" w:hAnsi="Sakkal Majalla" w:cs="Sakkal Majalla"/>
          <w:b/>
          <w:bCs/>
          <w:sz w:val="28"/>
          <w:szCs w:val="28"/>
          <w:rtl/>
        </w:rPr>
        <w:t>الفرضية السادسة</w:t>
      </w:r>
      <w:r w:rsidRPr="004718E1">
        <w:rPr>
          <w:rFonts w:ascii="Sakkal Majalla" w:hAnsi="Sakkal Majalla" w:cs="Sakkal Majalla"/>
          <w:b/>
          <w:bCs/>
          <w:sz w:val="28"/>
          <w:szCs w:val="28"/>
        </w:rPr>
        <w:t>:</w:t>
      </w:r>
      <w:r w:rsidRPr="004718E1">
        <w:rPr>
          <w:rFonts w:ascii="Sakkal Majalla" w:hAnsi="Sakkal Majalla" w:cs="Sakkal Majalla"/>
          <w:sz w:val="28"/>
          <w:szCs w:val="28"/>
        </w:rPr>
        <w:t xml:space="preserve"> </w:t>
      </w:r>
      <w:r w:rsidRPr="004718E1">
        <w:rPr>
          <w:rFonts w:ascii="Sakkal Majalla" w:hAnsi="Sakkal Majalla" w:cs="Sakkal Majalla"/>
          <w:sz w:val="28"/>
          <w:szCs w:val="28"/>
          <w:rtl/>
        </w:rPr>
        <w:t>التحديات التي يواجهها مصرف الراجحي في تطبيق معايير بازل للمخاطر التشغيلية يمكن التغلب عليها من خلال تبني ممارسات مبتكرة وتدريب الموظفين وتعزيز الثقافة المؤسسية لإدارة المخاطر</w:t>
      </w:r>
      <w:r w:rsidRPr="004718E1">
        <w:rPr>
          <w:rFonts w:ascii="Sakkal Majalla" w:hAnsi="Sakkal Majalla" w:cs="Sakkal Majalla"/>
          <w:sz w:val="28"/>
          <w:szCs w:val="28"/>
        </w:rPr>
        <w:t>.</w:t>
      </w:r>
    </w:p>
    <w:p w14:paraId="0F731D52" w14:textId="7905C756" w:rsidR="00A74F76" w:rsidRPr="00F64FD0" w:rsidRDefault="00A74F76" w:rsidP="00CC6232">
      <w:pPr>
        <w:pStyle w:val="Style1"/>
        <w:outlineLvl w:val="1"/>
        <w:rPr>
          <w:rtl/>
        </w:rPr>
      </w:pPr>
      <w:bookmarkStart w:id="9" w:name="_Toc193138249"/>
      <w:r w:rsidRPr="00F64FD0">
        <w:rPr>
          <w:rFonts w:hint="cs"/>
          <w:rtl/>
        </w:rPr>
        <w:t>المنطلقات النظرية للدراسة</w:t>
      </w:r>
      <w:bookmarkEnd w:id="9"/>
    </w:p>
    <w:p w14:paraId="114976C5" w14:textId="77777777" w:rsidR="009614E9" w:rsidRPr="009614E9" w:rsidRDefault="009614E9" w:rsidP="009614E9">
      <w:pPr>
        <w:spacing w:line="240" w:lineRule="auto"/>
        <w:jc w:val="lowKashida"/>
        <w:rPr>
          <w:rFonts w:ascii="Sakkal Majalla" w:hAnsi="Sakkal Majalla" w:cs="Sakkal Majalla"/>
          <w:b/>
          <w:bCs/>
          <w:sz w:val="28"/>
          <w:szCs w:val="28"/>
          <w:rtl/>
        </w:rPr>
      </w:pPr>
      <w:r w:rsidRPr="009614E9">
        <w:rPr>
          <w:rFonts w:ascii="Sakkal Majalla" w:hAnsi="Sakkal Majalla" w:cs="Sakkal Majalla" w:hint="cs"/>
          <w:b/>
          <w:bCs/>
          <w:sz w:val="28"/>
          <w:szCs w:val="28"/>
          <w:rtl/>
        </w:rPr>
        <w:t>المخاطر التشغيلية</w:t>
      </w:r>
    </w:p>
    <w:p w14:paraId="4A5E1DC9"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تعريف المخاطر التشغيلية</w:t>
      </w:r>
    </w:p>
    <w:p w14:paraId="17A98708"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تُعد المخاطر التشغيلية</w:t>
      </w:r>
      <w:r w:rsidRPr="009614E9">
        <w:rPr>
          <w:rFonts w:ascii="Sakkal Majalla" w:hAnsi="Sakkal Majalla" w:cs="Sakkal Majalla"/>
          <w:sz w:val="28"/>
          <w:szCs w:val="28"/>
        </w:rPr>
        <w:t xml:space="preserve"> (Operational Risk) </w:t>
      </w:r>
      <w:r w:rsidRPr="009614E9">
        <w:rPr>
          <w:rFonts w:ascii="Sakkal Majalla" w:hAnsi="Sakkal Majalla" w:cs="Sakkal Majalla"/>
          <w:sz w:val="28"/>
          <w:szCs w:val="28"/>
          <w:rtl/>
        </w:rPr>
        <w:t>من أهم أنواع المخاطر التي تواجه المؤسسات المالية وغير المالية على حد سواء. ويُعرفها "لجنة بازل للرقابة المصرفية" بأنها "الخسائر الناتجة عن عدم كفاية أو فشل العمليات الداخلية، الأشخاص، الأنظمة أو الأحداث الخارجية". تشمل هذه المخاطر مجموعة واسعة من المصادر، بما في ذلك الاحتيال الداخلي أو الخارجي، أعطال النظام، أو الكوارث الطبيعية التي تؤثر على العمليات التشغيلية</w:t>
      </w:r>
      <w:r w:rsidRPr="009614E9">
        <w:rPr>
          <w:rFonts w:ascii="Sakkal Majalla" w:hAnsi="Sakkal Majalla" w:cs="Sakkal Majalla"/>
          <w:sz w:val="28"/>
          <w:szCs w:val="28"/>
        </w:rPr>
        <w:t xml:space="preserve"> (Basel Committee, 2006).</w:t>
      </w:r>
    </w:p>
    <w:p w14:paraId="5DADFDAB"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يشير التوجه الأكاديمي إلى أن المخاطر التشغيلية تنطوي على عنصرين رئيسيين: الفشل في الأنظمة أو العمليات الداخلية والأحداث الخارجية. وتُعزى هذه المخاطر إلى عوامل متعددة مثل الأخطاء البشرية، الخلل في الإجراءات أو الأنظمة، أو عدم قدرة المؤسسة على التكيف مع الأحداث غير المتوقعة</w:t>
      </w:r>
      <w:r w:rsidRPr="009614E9">
        <w:rPr>
          <w:rFonts w:ascii="Sakkal Majalla" w:hAnsi="Sakkal Majalla" w:cs="Sakkal Majalla"/>
          <w:sz w:val="28"/>
          <w:szCs w:val="28"/>
        </w:rPr>
        <w:t xml:space="preserve"> (</w:t>
      </w:r>
      <w:proofErr w:type="spellStart"/>
      <w:r w:rsidRPr="009614E9">
        <w:rPr>
          <w:rFonts w:ascii="Sakkal Majalla" w:hAnsi="Sakkal Majalla" w:cs="Sakkal Majalla"/>
          <w:sz w:val="28"/>
          <w:szCs w:val="28"/>
        </w:rPr>
        <w:t>Jorion</w:t>
      </w:r>
      <w:proofErr w:type="spellEnd"/>
      <w:r w:rsidRPr="009614E9">
        <w:rPr>
          <w:rFonts w:ascii="Sakkal Majalla" w:hAnsi="Sakkal Majalla" w:cs="Sakkal Majalla"/>
          <w:sz w:val="28"/>
          <w:szCs w:val="28"/>
        </w:rPr>
        <w:t>, 2007).</w:t>
      </w:r>
    </w:p>
    <w:p w14:paraId="76E97910"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يعتبر فهم وإدارة هذه المخاطر أمرًا بالغ الأهمية لضمان استمرارية العمليات التشغيلية وتقليل الخسائر المحتملة. تعتمد المؤسسات الحديثة على استخدام أنظمة تحليل البيانات وتكنولوجيا المعلومات لتحديد مصادر المخاطر التشغيلية والتخفيف من تأثيرها على الأنشطة اليومية</w:t>
      </w:r>
      <w:r w:rsidRPr="009614E9">
        <w:rPr>
          <w:rFonts w:ascii="Sakkal Majalla" w:hAnsi="Sakkal Majalla" w:cs="Sakkal Majalla"/>
          <w:sz w:val="28"/>
          <w:szCs w:val="28"/>
        </w:rPr>
        <w:t xml:space="preserve"> (Power, 2009).</w:t>
      </w:r>
    </w:p>
    <w:p w14:paraId="75D642E3"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أنواع المخاطر التشغيلية</w:t>
      </w:r>
    </w:p>
    <w:p w14:paraId="37D0E3D8"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المخاطر البشرية</w:t>
      </w:r>
    </w:p>
    <w:p w14:paraId="63C1A62A"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تُعد المخاطر البشرية أحد أبرز أنواع المخاطر التشغيلية وأكثرها شيوعًا، وتتمثل في الأخطاء الناتجة عن العنصر البشري داخل المؤسسة. تشمل هذه الأخطاء الإهمال، وعدم الكفاءة، وسوء الفهم، بالإضافة إلى الأعمال المتعمدة مثل الاحتيال أو السرقة. على سبيل المثال، يمكن أن يؤدي ضعف مهارات الموظفين في إدخال البيانات أو اتخاذ قرارات خاطئة إلى خسائر مالية أو تعطيل العمليات. كما أن بيئة العمل ذات الضغوط العالية أو التي تفتقر إلى التدريب الكافي تزيد من احتمالية هذه الأخطاء. علاوةً على ذلك، فإن ضعف ثقافة الحوكمة داخل المؤسسة قد يؤدي إلى انعدام المساءلة والشفافية، مما يُضاعف من هذه المخاطر</w:t>
      </w:r>
      <w:r w:rsidRPr="009614E9">
        <w:rPr>
          <w:rFonts w:ascii="Sakkal Majalla" w:hAnsi="Sakkal Majalla" w:cs="Sakkal Majalla"/>
          <w:sz w:val="28"/>
          <w:szCs w:val="28"/>
        </w:rPr>
        <w:t xml:space="preserve"> (Power, 2009).</w:t>
      </w:r>
    </w:p>
    <w:p w14:paraId="17108B27"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المخاطر التقنية</w:t>
      </w:r>
    </w:p>
    <w:p w14:paraId="4FB69453" w14:textId="45B4EAEA"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lastRenderedPageBreak/>
        <w:t>تتزايد المخاطر التقنية بشكل ملحوظ مع الاعتماد المتزايد على التكنولوجيا في العمليات اليومية للمؤسسات. تشمل هذه المخاطر الأعطال في الأنظمة التكنولوجية، سواء كانت البرمجيات أو الأجهزة، مثل تعطل خوادم البيانات أو انهيار الأنظمة المصرفية، مما يترتب عليه تعطيل العمليات الحيوية. بالإضافة إلى ذلك، تُعد التهديدات السيبرانية، مثل هجمات الاختراق وسرقة البيانات، من أخطر جوانب المخاطر التقنية. مثلًا، قد يؤدي هجوم برمجي خبيث إلى تسريب بيانات حساسة، مما يعرّض المؤسسة لخسائر مالية ولخطر المساءلة القانونية. يمكن تقليل هذه المخاطر من خلال الاستثمار في تحديث الأنظمة بشكل دوري وتطبيق بروتوكولات صارمة للأمن السيبراني</w:t>
      </w:r>
      <w:r w:rsidRPr="009614E9">
        <w:rPr>
          <w:rFonts w:ascii="Sakkal Majalla" w:hAnsi="Sakkal Majalla" w:cs="Sakkal Majalla"/>
          <w:sz w:val="28"/>
          <w:szCs w:val="28"/>
        </w:rPr>
        <w:t xml:space="preserve"> (</w:t>
      </w:r>
      <w:proofErr w:type="spellStart"/>
      <w:r w:rsidRPr="009614E9">
        <w:rPr>
          <w:rFonts w:ascii="Sakkal Majalla" w:hAnsi="Sakkal Majalla" w:cs="Sakkal Majalla"/>
          <w:sz w:val="28"/>
          <w:szCs w:val="28"/>
        </w:rPr>
        <w:t>Jorion</w:t>
      </w:r>
      <w:proofErr w:type="spellEnd"/>
      <w:r w:rsidRPr="009614E9">
        <w:rPr>
          <w:rFonts w:ascii="Sakkal Majalla" w:hAnsi="Sakkal Majalla" w:cs="Sakkal Majalla"/>
          <w:sz w:val="28"/>
          <w:szCs w:val="28"/>
        </w:rPr>
        <w:t>, 2007).</w:t>
      </w:r>
    </w:p>
    <w:p w14:paraId="2A65224C"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المخاطر الإجرائية</w:t>
      </w:r>
    </w:p>
    <w:p w14:paraId="04E197E7"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تشير المخاطر الإجرائية إلى العيوب أو الإخفاقات في تصميم أو تنفيذ العمليات والإجراءات الداخلية. على سبيل المثال، يمكن أن تؤدي عمليات غير فعالة أو ضعف في سلاسل الرقابة الداخلية إلى حدوث أخطاء تؤثر على جودة الخدمات المقدمة. ومن أمثلة هذه المخاطر، الإخفاق في مراقبة الالتزام بمعايير الجودة في التصنيع أو التأخر في معالجة طلبات العملاء. هذا النوع من المخاطر غالبًا ما ينجم عن غياب عمليات المراجعة الدورية أو عدم توثيق العمليات بشكل جيد. المؤسسات التي لا تهتم بتحسين إجراءاتها التشغيلية بشكل مستمر تكون أكثر عرضة لهذه المخاطر، مما يؤدي إلى تقليل الكفاءة وزيادة التكاليف</w:t>
      </w:r>
      <w:r w:rsidRPr="009614E9">
        <w:rPr>
          <w:rFonts w:ascii="Sakkal Majalla" w:hAnsi="Sakkal Majalla" w:cs="Sakkal Majalla"/>
          <w:sz w:val="28"/>
          <w:szCs w:val="28"/>
        </w:rPr>
        <w:t xml:space="preserve"> (Basel Committee, 2006).</w:t>
      </w:r>
    </w:p>
    <w:p w14:paraId="5D8D27AC"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المخاطر الخارجية</w:t>
      </w:r>
    </w:p>
    <w:p w14:paraId="0B37D884"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تأتي المخاطر الخارجية من مصادر خارج نطاق السيطرة المباشرة للمؤسسة. وتشمل هذه المخاطر الكوارث الطبيعية مثل الزلازل والفيضانات، والأحداث غير المتوقعة مثل الأوبئة والاضطرابات الاجتماعية أو السياسية. على سبيل المثال، يمكن أن تؤدي أزمة اقتصادية عالمية أو تغييرات مفاجئة في التشريعات واللوائح إلى تعطيل أعمال المؤسسة بشكل كبير. قد تؤدي هذه الأحداث إلى انقطاع في سلسلة التوريد أو تقليص الطلب على المنتجات والخدمات. يتطلب التعامل مع هذه المخاطر تعزيز استراتيجيات التكيف والطوارئ، مثل خطط التعافي من الكوارث وبناء شراكات قوية مع الموردين</w:t>
      </w:r>
      <w:r w:rsidRPr="009614E9">
        <w:rPr>
          <w:rFonts w:ascii="Sakkal Majalla" w:hAnsi="Sakkal Majalla" w:cs="Sakkal Majalla"/>
          <w:sz w:val="28"/>
          <w:szCs w:val="28"/>
        </w:rPr>
        <w:t xml:space="preserve"> (Power, 2009).</w:t>
      </w:r>
    </w:p>
    <w:p w14:paraId="7879EA0F"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مخاطر السمعة</w:t>
      </w:r>
    </w:p>
    <w:p w14:paraId="781544CC"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تمثل مخاطر السمعة أحد أكثر أنواع المخاطر التشغيلية حساسية، حيث ترتبط بالأضرار التي قد تلحق بسمعة المؤسسة نتيجة أحداث سلبية مثل قضايا الاحتيال أو سوء تقديم الخدمات أو عدم الامتثال للمعايير الأخلاقية. تؤدي هذه المخاطر إلى فقدان الثقة بين العملاء والمستثمرين، مما يُضعف الأداء المالي ويهدد استمرارية المؤسسة. على سبيل المثال، قد يتسبب فشل المؤسسة في حماية بيانات العملاء في تسليط الضوء السلبي على أعمالها، مما يؤدي إلى انخفاض القيمة السوقية وتراجع العلاقات مع الشركاء الاستراتيجيين. إدارة السمعة تعتمد بشكل كبير على وجود نظام قوي للتواصل مع الجمهور وإجراءات شفافة للتعامل مع الأزمات</w:t>
      </w:r>
      <w:r w:rsidRPr="009614E9">
        <w:rPr>
          <w:rFonts w:ascii="Sakkal Majalla" w:hAnsi="Sakkal Majalla" w:cs="Sakkal Majalla"/>
          <w:sz w:val="28"/>
          <w:szCs w:val="28"/>
        </w:rPr>
        <w:t xml:space="preserve"> (</w:t>
      </w:r>
      <w:proofErr w:type="spellStart"/>
      <w:r w:rsidRPr="009614E9">
        <w:rPr>
          <w:rFonts w:ascii="Sakkal Majalla" w:hAnsi="Sakkal Majalla" w:cs="Sakkal Majalla"/>
          <w:sz w:val="28"/>
          <w:szCs w:val="28"/>
        </w:rPr>
        <w:t>Jorion</w:t>
      </w:r>
      <w:proofErr w:type="spellEnd"/>
      <w:r w:rsidRPr="009614E9">
        <w:rPr>
          <w:rFonts w:ascii="Sakkal Majalla" w:hAnsi="Sakkal Majalla" w:cs="Sakkal Majalla"/>
          <w:sz w:val="28"/>
          <w:szCs w:val="28"/>
        </w:rPr>
        <w:t>, 2007).</w:t>
      </w:r>
    </w:p>
    <w:p w14:paraId="62FD2FFB" w14:textId="77777777" w:rsid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sz w:val="28"/>
          <w:szCs w:val="28"/>
          <w:rtl/>
        </w:rPr>
        <w:t>إن فهم هذه الأنواع المتعددة من المخاطر التشغيلية يُعد خطوة أساسية لتطوير استراتيجيات فعالة لإدارتها. المؤسسات التي تستثمر في تدريب موظفيها، تحسين أنظمتها التكنولوجية، وتطبيق خطط الاستجابة للطوارئ تكون في وضع أفضل للتعامل مع هذه المخاطر بشكل استباقي، مما يعزز من استدامة عملياتها وسمعتها في الأسواق العالمية</w:t>
      </w:r>
      <w:r w:rsidRPr="009614E9">
        <w:rPr>
          <w:rFonts w:ascii="Sakkal Majalla" w:hAnsi="Sakkal Majalla" w:cs="Sakkal Majalla"/>
          <w:sz w:val="28"/>
          <w:szCs w:val="28"/>
        </w:rPr>
        <w:t>.</w:t>
      </w:r>
    </w:p>
    <w:p w14:paraId="79F11492" w14:textId="77777777" w:rsidR="009614E9" w:rsidRDefault="009614E9" w:rsidP="009614E9">
      <w:pPr>
        <w:spacing w:line="240" w:lineRule="auto"/>
        <w:jc w:val="lowKashida"/>
        <w:rPr>
          <w:rFonts w:ascii="Sakkal Majalla" w:hAnsi="Sakkal Majalla" w:cs="Sakkal Majalla"/>
          <w:sz w:val="28"/>
          <w:szCs w:val="28"/>
          <w:rtl/>
        </w:rPr>
      </w:pPr>
    </w:p>
    <w:p w14:paraId="488560AB" w14:textId="77777777" w:rsidR="009614E9" w:rsidRPr="009614E9" w:rsidRDefault="009614E9" w:rsidP="009614E9">
      <w:pPr>
        <w:spacing w:line="240" w:lineRule="auto"/>
        <w:jc w:val="lowKashida"/>
        <w:rPr>
          <w:rFonts w:ascii="Sakkal Majalla" w:hAnsi="Sakkal Majalla" w:cs="Sakkal Majalla"/>
          <w:sz w:val="28"/>
          <w:szCs w:val="28"/>
        </w:rPr>
      </w:pPr>
    </w:p>
    <w:p w14:paraId="2626A35A"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lastRenderedPageBreak/>
        <w:t>تأثير المخاطر التشغيلية على المصارف</w:t>
      </w:r>
    </w:p>
    <w:p w14:paraId="33556E24"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تؤثر المخاطر التشغيلية بشكل جوهري على أداء المصارف واستقرارها المالي، حيث إنها تُعد من أهم التحديات التي تواجه القطاع المصرفي في ظل بيئة تشغيلية معقدة ومليئة بالتغيرات السريعة. تتجلى تأثيرات هذه المخاطر في عدة جوانب حيوية تشمل الأداء المالي، السمعة، والامتثال التنظيمي. فيما يلي توضيح لهذه التأثيرات</w:t>
      </w:r>
      <w:r w:rsidRPr="009614E9">
        <w:rPr>
          <w:rFonts w:ascii="Sakkal Majalla" w:hAnsi="Sakkal Majalla" w:cs="Sakkal Majalla"/>
          <w:sz w:val="28"/>
          <w:szCs w:val="28"/>
        </w:rPr>
        <w:t>:</w:t>
      </w:r>
    </w:p>
    <w:p w14:paraId="6F6F28A0" w14:textId="77777777" w:rsidR="009614E9" w:rsidRPr="009614E9" w:rsidRDefault="009614E9" w:rsidP="009614E9">
      <w:pPr>
        <w:numPr>
          <w:ilvl w:val="0"/>
          <w:numId w:val="17"/>
        </w:num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الخسائر المالية</w:t>
      </w:r>
    </w:p>
    <w:p w14:paraId="16768241"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تُعد الخسائر المالية المباشرة أبرز تأثيرات المخاطر التشغيلية على المصارف. قد تنجم هذه الخسائر عن أخطاء داخلية مثل إدخال بيانات غير صحيحة، أو فشل الأنظمة التقنية، أو الاحتيال الداخلي والخارجي. على سبيل المثال، قد يؤدي انقطاع خدمات الدفع الإلكترونية بسبب عطل تقني إلى خسائر في الإيرادات وغرامات تعويضية للعملاء. بالإضافة إلى ذلك، قد تتسبب المخاطر الإجرائية مثل ضعف الرقابة الداخلية في تسهيل عمليات الاحتيال أو عدم الامتثال للمعايير، مما يؤدي إلى غرامات مالية كبيرة</w:t>
      </w:r>
      <w:r w:rsidRPr="009614E9">
        <w:rPr>
          <w:rFonts w:ascii="Sakkal Majalla" w:hAnsi="Sakkal Majalla" w:cs="Sakkal Majalla"/>
          <w:sz w:val="28"/>
          <w:szCs w:val="28"/>
        </w:rPr>
        <w:t xml:space="preserve"> (Basel Committee, 2006).</w:t>
      </w:r>
    </w:p>
    <w:p w14:paraId="5B6FC277" w14:textId="77777777" w:rsidR="009614E9" w:rsidRPr="009614E9" w:rsidRDefault="009614E9" w:rsidP="009614E9">
      <w:pPr>
        <w:numPr>
          <w:ilvl w:val="0"/>
          <w:numId w:val="17"/>
        </w:num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التأثير على السمعة</w:t>
      </w:r>
    </w:p>
    <w:p w14:paraId="69843AAD"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تمثل مخاطر السمعة أحد أكبر التحديات التي تواجه المصارف نتيجة للمخاطر التشغيلية. الأخطاء التشغيلية التي تؤثر على العملاء، مثل تأخر المعاملات أو انكشاف بياناتهم الشخصية بسبب الاختراقات السيبرانية، يمكن أن تُضعف ثقة العملاء وتؤثر على سمعة المصرف سلبًا. قد يؤدي ذلك إلى فقدان العملاء لصالح المنافسين وتقليل حصة المصرف السوقية. يُعد التعامل مع الأزمات بشكل شفاف وفعّال أداة أساسية للحد من هذه التأثيرات السلبية على السمعة</w:t>
      </w:r>
      <w:r w:rsidRPr="009614E9">
        <w:rPr>
          <w:rFonts w:ascii="Sakkal Majalla" w:hAnsi="Sakkal Majalla" w:cs="Sakkal Majalla"/>
          <w:sz w:val="28"/>
          <w:szCs w:val="28"/>
        </w:rPr>
        <w:t xml:space="preserve"> (</w:t>
      </w:r>
      <w:proofErr w:type="spellStart"/>
      <w:r w:rsidRPr="009614E9">
        <w:rPr>
          <w:rFonts w:ascii="Sakkal Majalla" w:hAnsi="Sakkal Majalla" w:cs="Sakkal Majalla"/>
          <w:sz w:val="28"/>
          <w:szCs w:val="28"/>
        </w:rPr>
        <w:t>Jorion</w:t>
      </w:r>
      <w:proofErr w:type="spellEnd"/>
      <w:r w:rsidRPr="009614E9">
        <w:rPr>
          <w:rFonts w:ascii="Sakkal Majalla" w:hAnsi="Sakkal Majalla" w:cs="Sakkal Majalla"/>
          <w:sz w:val="28"/>
          <w:szCs w:val="28"/>
        </w:rPr>
        <w:t>, 2007).</w:t>
      </w:r>
    </w:p>
    <w:p w14:paraId="10CBEAD3" w14:textId="77777777" w:rsidR="009614E9" w:rsidRPr="009614E9" w:rsidRDefault="009614E9" w:rsidP="009614E9">
      <w:pPr>
        <w:numPr>
          <w:ilvl w:val="0"/>
          <w:numId w:val="17"/>
        </w:num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التأثير على الامتثال التنظيمي</w:t>
      </w:r>
    </w:p>
    <w:p w14:paraId="79FC4A4F"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تؤثر المخاطر التشغيلية بشكل مباشر على قدرة المصارف على الامتثال للوائح والقوانين المصرفية. قد تؤدي الأخطاء الناتجة عن ضعف العمليات الإجرائية إلى عدم الامتثال لمتطلبات مكافحة غسل الأموال</w:t>
      </w:r>
      <w:r w:rsidRPr="009614E9">
        <w:rPr>
          <w:rFonts w:ascii="Sakkal Majalla" w:hAnsi="Sakkal Majalla" w:cs="Sakkal Majalla"/>
          <w:sz w:val="28"/>
          <w:szCs w:val="28"/>
        </w:rPr>
        <w:t xml:space="preserve"> (AML) </w:t>
      </w:r>
      <w:r w:rsidRPr="009614E9">
        <w:rPr>
          <w:rFonts w:ascii="Sakkal Majalla" w:hAnsi="Sakkal Majalla" w:cs="Sakkal Majalla"/>
          <w:sz w:val="28"/>
          <w:szCs w:val="28"/>
          <w:rtl/>
        </w:rPr>
        <w:t>أو معايير إدارة المخاطر. مثل هذه الانتهاكات تعرض المصرف لعقوبات قانونية وغرامات باهظة قد تؤثر على استقراره المالي. على سبيل المثال، حدثت العديد من الحالات التي فرضت فيها الهيئات الرقابية غرامات كبيرة على مؤسسات مالية بسبب إخفاقها في الامتثال للوائح التنظيمية</w:t>
      </w:r>
      <w:r w:rsidRPr="009614E9">
        <w:rPr>
          <w:rFonts w:ascii="Sakkal Majalla" w:hAnsi="Sakkal Majalla" w:cs="Sakkal Majalla"/>
          <w:sz w:val="28"/>
          <w:szCs w:val="28"/>
        </w:rPr>
        <w:t xml:space="preserve"> (Power, 2009).</w:t>
      </w:r>
    </w:p>
    <w:p w14:paraId="5EBBB89A" w14:textId="77777777" w:rsidR="009614E9" w:rsidRPr="009614E9" w:rsidRDefault="009614E9" w:rsidP="009614E9">
      <w:pPr>
        <w:numPr>
          <w:ilvl w:val="0"/>
          <w:numId w:val="17"/>
        </w:num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التأثير على الكفاءة التشغيلية</w:t>
      </w:r>
    </w:p>
    <w:p w14:paraId="62A5C82E"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يمكن أن تؤدي المخاطر التشغيلية إلى تعطيل الأنشطة التشغيلية اليومية للمصارف، مما يُضعف من كفاءتها. على سبيل المثال، يؤدي تعطل الأنظمة التكنولوجية أو العمليات إلى تأخر في تنفيذ المعاملات، مما يُضر بتجربة العملاء ويزيد من تكاليف تشغيل المصرف. علاوةً على ذلك، يؤدي التكرار المستمر للأخطاء إلى ارتفاع تكاليف التصحيح، مما يؤثر سلبًا على قدرة المصرف على التوسع أو الاستثمار في مجالات أخرى</w:t>
      </w:r>
      <w:r w:rsidRPr="009614E9">
        <w:rPr>
          <w:rFonts w:ascii="Sakkal Majalla" w:hAnsi="Sakkal Majalla" w:cs="Sakkal Majalla"/>
          <w:sz w:val="28"/>
          <w:szCs w:val="28"/>
        </w:rPr>
        <w:t>.</w:t>
      </w:r>
    </w:p>
    <w:p w14:paraId="0CFD7D8E" w14:textId="77777777" w:rsidR="009614E9" w:rsidRPr="009614E9" w:rsidRDefault="009614E9" w:rsidP="009614E9">
      <w:pPr>
        <w:numPr>
          <w:ilvl w:val="0"/>
          <w:numId w:val="17"/>
        </w:num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التهديد على الاستدامة المؤسسية</w:t>
      </w:r>
    </w:p>
    <w:p w14:paraId="4EBBADD1" w14:textId="3FDA64D3"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 xml:space="preserve">إذا لم تُدار المخاطر التشغيلية بشكل فعّال، فإنها قد تتراكم وتؤدي إلى تهديد استدامة المصرف على المدى الطويل. في حالات الخسائر الجسيمة الناجمة عن المخاطر التشغيلية، مثل تلك التي تنجم عن الكوارث الطبيعية أو الهجمات الإلكترونية واسعة النطاق، قد تتعرض المصارف لضغوط مالية شديدة تصل إلى حد الإفلاس. يُعد بناء نظم مرنة </w:t>
      </w:r>
      <w:r w:rsidRPr="009614E9">
        <w:rPr>
          <w:rFonts w:ascii="Sakkal Majalla" w:hAnsi="Sakkal Majalla" w:cs="Sakkal Majalla"/>
          <w:sz w:val="28"/>
          <w:szCs w:val="28"/>
          <w:rtl/>
        </w:rPr>
        <w:lastRenderedPageBreak/>
        <w:t>وإعداد خطط استجابة للطوارئ جزءًا أساسيًا من جهود المصارف لضمان استدامتها في مواجهة المخاطر</w:t>
      </w:r>
      <w:r w:rsidRPr="009614E9">
        <w:rPr>
          <w:rFonts w:ascii="Sakkal Majalla" w:hAnsi="Sakkal Majalla" w:cs="Sakkal Majalla"/>
          <w:sz w:val="28"/>
          <w:szCs w:val="28"/>
        </w:rPr>
        <w:t xml:space="preserve"> (Basel Committee, 2006).</w:t>
      </w:r>
    </w:p>
    <w:p w14:paraId="11080B83"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معايير بازل لإدارة المخاطر التشغيلية</w:t>
      </w:r>
    </w:p>
    <w:p w14:paraId="7CAE593B"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تعد معايير بازل إطارًا دوليًا لتنظيم قطاع البنوك، تهدف إلى تعزيز الاستقرار المالي العالمي من خلال تحديد متطلبات رأس المال وضمان إدارة فعّالة للمخاطر المختلفة. يتناول هذا الفصل بشكل مفصل معايير بازل المتعلقة بإدارة المخاطر التشغيلية، مسلطًا الضوء على التطورات التاريخية، الأهداف، المنهجيات، والمتطلبات التنظيمية، مدعومًا بأرقام حقيقية ونسب دقيقة وفقًا للمعايير المعتمدة</w:t>
      </w:r>
      <w:r w:rsidRPr="009614E9">
        <w:rPr>
          <w:rFonts w:ascii="Sakkal Majalla" w:hAnsi="Sakkal Majalla" w:cs="Sakkal Majalla"/>
          <w:sz w:val="28"/>
          <w:szCs w:val="28"/>
        </w:rPr>
        <w:t>.</w:t>
      </w:r>
    </w:p>
    <w:p w14:paraId="47A238ED"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تعريف عام بمعايير بازل</w:t>
      </w:r>
    </w:p>
    <w:p w14:paraId="356EA5C1"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معايير بازل هي مجموعة من الاتفاقيات المصممة من قبل لجنة بازل للرقابة المصرفية، والتي تهدف إلى تعزيز التنظيم والرقابة في القطاع المصرفي العالمي. تركز هذه المعايير على تحديد مستويات رأس المال المطلوبة، إدارة المخاطر، وتحسين الشفافية بين المؤسسات المالية، مما يسهم في تقليل مخاطر الانهيار المالي وتعزيز الاستقرار الاقتصادي</w:t>
      </w:r>
      <w:r w:rsidRPr="009614E9">
        <w:rPr>
          <w:rFonts w:ascii="Sakkal Majalla" w:hAnsi="Sakkal Majalla" w:cs="Sakkal Majalla"/>
          <w:sz w:val="28"/>
          <w:szCs w:val="28"/>
        </w:rPr>
        <w:t>.</w:t>
      </w:r>
    </w:p>
    <w:p w14:paraId="70D9A5CB"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نبذة عن نشأة معايير بازل وتاريخها</w:t>
      </w:r>
    </w:p>
    <w:p w14:paraId="68BA3DED"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تأسست لجنة بازل للرقابة المصرفية في عام 1974 من قبل البنوك المركزية في مجموعة الدول الصناعية المتميزة</w:t>
      </w:r>
      <w:r w:rsidRPr="009614E9">
        <w:rPr>
          <w:rFonts w:ascii="Sakkal Majalla" w:hAnsi="Sakkal Majalla" w:cs="Sakkal Majalla"/>
          <w:sz w:val="28"/>
          <w:szCs w:val="28"/>
        </w:rPr>
        <w:t xml:space="preserve"> (G10)</w:t>
      </w:r>
      <w:r w:rsidRPr="009614E9">
        <w:rPr>
          <w:rFonts w:ascii="Sakkal Majalla" w:hAnsi="Sakkal Majalla" w:cs="Sakkal Majalla"/>
          <w:sz w:val="28"/>
          <w:szCs w:val="28"/>
          <w:rtl/>
        </w:rPr>
        <w:t>، بهدف تطوير معايير مشتركة لتعزيز الرقابة المصرفية على المستوى العالمي. شهدت المعايير تطورات متعددة عبر الزمن، حيث تم إصدار ثلاثة إصدارات رئيسية</w:t>
      </w:r>
      <w:r w:rsidRPr="009614E9">
        <w:rPr>
          <w:rFonts w:ascii="Sakkal Majalla" w:hAnsi="Sakkal Majalla" w:cs="Sakkal Majalla"/>
          <w:sz w:val="28"/>
          <w:szCs w:val="28"/>
        </w:rPr>
        <w:t>:</w:t>
      </w:r>
    </w:p>
    <w:p w14:paraId="4BE69D91"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b/>
          <w:bCs/>
          <w:sz w:val="28"/>
          <w:szCs w:val="28"/>
          <w:rtl/>
        </w:rPr>
        <w:t>بازل</w:t>
      </w:r>
      <w:r w:rsidRPr="009614E9">
        <w:rPr>
          <w:rFonts w:ascii="Sakkal Majalla" w:hAnsi="Sakkal Majalla" w:cs="Sakkal Majalla"/>
          <w:b/>
          <w:bCs/>
          <w:sz w:val="28"/>
          <w:szCs w:val="28"/>
        </w:rPr>
        <w:t xml:space="preserve"> I (1988):</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ركز على تحديد متطلبات رأس المال بالنسبة للمخاطر الائتمانية</w:t>
      </w:r>
      <w:r w:rsidRPr="009614E9">
        <w:rPr>
          <w:rFonts w:ascii="Sakkal Majalla" w:hAnsi="Sakkal Majalla" w:cs="Sakkal Majalla"/>
          <w:sz w:val="28"/>
          <w:szCs w:val="28"/>
        </w:rPr>
        <w:t>.</w:t>
      </w:r>
    </w:p>
    <w:p w14:paraId="69378FCD"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b/>
          <w:bCs/>
          <w:sz w:val="28"/>
          <w:szCs w:val="28"/>
          <w:rtl/>
        </w:rPr>
        <w:t>بازل</w:t>
      </w:r>
      <w:r w:rsidRPr="009614E9">
        <w:rPr>
          <w:rFonts w:ascii="Sakkal Majalla" w:hAnsi="Sakkal Majalla" w:cs="Sakkal Majalla"/>
          <w:b/>
          <w:bCs/>
          <w:sz w:val="28"/>
          <w:szCs w:val="28"/>
        </w:rPr>
        <w:t xml:space="preserve"> II (2004):</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توسع ليشمل مخاطر السوق والمخاطر التشغيلية</w:t>
      </w:r>
      <w:r w:rsidRPr="009614E9">
        <w:rPr>
          <w:rFonts w:ascii="Sakkal Majalla" w:hAnsi="Sakkal Majalla" w:cs="Sakkal Majalla"/>
          <w:sz w:val="28"/>
          <w:szCs w:val="28"/>
        </w:rPr>
        <w:t>.</w:t>
      </w:r>
    </w:p>
    <w:p w14:paraId="13949A4B"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b/>
          <w:bCs/>
          <w:sz w:val="28"/>
          <w:szCs w:val="28"/>
          <w:rtl/>
        </w:rPr>
        <w:t>بازل</w:t>
      </w:r>
      <w:r w:rsidRPr="009614E9">
        <w:rPr>
          <w:rFonts w:ascii="Sakkal Majalla" w:hAnsi="Sakkal Majalla" w:cs="Sakkal Majalla"/>
          <w:b/>
          <w:bCs/>
          <w:sz w:val="28"/>
          <w:szCs w:val="28"/>
        </w:rPr>
        <w:t xml:space="preserve"> III (2010-2013):</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جاء كاستجابة للأزمة المالية العالمية 2008، لتعزيز متطلبات رأس المال والسيولة</w:t>
      </w:r>
      <w:r w:rsidRPr="009614E9">
        <w:rPr>
          <w:rFonts w:ascii="Sakkal Majalla" w:hAnsi="Sakkal Majalla" w:cs="Sakkal Majalla"/>
          <w:sz w:val="28"/>
          <w:szCs w:val="28"/>
        </w:rPr>
        <w:t>.</w:t>
      </w:r>
    </w:p>
    <w:p w14:paraId="46EFFB86"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الأهداف الرئيسية للجنة بازل في تنظيم المخاطر</w:t>
      </w:r>
    </w:p>
    <w:p w14:paraId="7F911A12"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تهدف لجنة بازل من خلال معاييرها إلى تحقيق الأهداف التالية</w:t>
      </w:r>
      <w:r w:rsidRPr="009614E9">
        <w:rPr>
          <w:rFonts w:ascii="Sakkal Majalla" w:hAnsi="Sakkal Majalla" w:cs="Sakkal Majalla"/>
          <w:sz w:val="28"/>
          <w:szCs w:val="28"/>
        </w:rPr>
        <w:t>:</w:t>
      </w:r>
    </w:p>
    <w:p w14:paraId="7CA20EEF"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تعزيز استقرار القطاع المصرفي</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من خلال تحديد متطلبات رأس المال وضمان توافر احتياطيات كافية لمواجهة الخسائر المحتملة</w:t>
      </w:r>
      <w:r w:rsidRPr="009614E9">
        <w:rPr>
          <w:rFonts w:ascii="Sakkal Majalla" w:hAnsi="Sakkal Majalla" w:cs="Sakkal Majalla"/>
          <w:sz w:val="28"/>
          <w:szCs w:val="28"/>
        </w:rPr>
        <w:t>.</w:t>
      </w:r>
    </w:p>
    <w:p w14:paraId="7023E454"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تحسين إدارة المخاطر</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من خلال تطبيق منهجيات متقدمة لتقييم وإدارة مختلف أنواع المخاطر</w:t>
      </w:r>
      <w:r w:rsidRPr="009614E9">
        <w:rPr>
          <w:rFonts w:ascii="Sakkal Majalla" w:hAnsi="Sakkal Majalla" w:cs="Sakkal Majalla"/>
          <w:sz w:val="28"/>
          <w:szCs w:val="28"/>
        </w:rPr>
        <w:t>.</w:t>
      </w:r>
    </w:p>
    <w:p w14:paraId="2BFB4DF2"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زيادة الشفافية</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عبر تحسين الإفصاحات المالية والمعلوماتية للمستثمرين والجهات التنظيمية</w:t>
      </w:r>
      <w:r w:rsidRPr="009614E9">
        <w:rPr>
          <w:rFonts w:ascii="Sakkal Majalla" w:hAnsi="Sakkal Majalla" w:cs="Sakkal Majalla"/>
          <w:sz w:val="28"/>
          <w:szCs w:val="28"/>
        </w:rPr>
        <w:t>.</w:t>
      </w:r>
    </w:p>
    <w:p w14:paraId="62EA1840"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تعزيز التعاون الدولي</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بتنسيق المعايير بين الدول المختلفة لضمان تناغم التنظيمات المصرفية العالمية</w:t>
      </w:r>
      <w:r w:rsidRPr="009614E9">
        <w:rPr>
          <w:rFonts w:ascii="Sakkal Majalla" w:hAnsi="Sakkal Majalla" w:cs="Sakkal Majalla"/>
          <w:sz w:val="28"/>
          <w:szCs w:val="28"/>
        </w:rPr>
        <w:t>.</w:t>
      </w:r>
    </w:p>
    <w:p w14:paraId="49B13933"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أهمية معايير بازل في إدارة المخاطر التشغيلية</w:t>
      </w:r>
    </w:p>
    <w:p w14:paraId="2EEC2D39"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تلعب معايير بازل دورًا حيويًا في إدارة المخاطر التشغيلية من خلال</w:t>
      </w:r>
      <w:r w:rsidRPr="009614E9">
        <w:rPr>
          <w:rFonts w:ascii="Sakkal Majalla" w:hAnsi="Sakkal Majalla" w:cs="Sakkal Majalla"/>
          <w:sz w:val="28"/>
          <w:szCs w:val="28"/>
        </w:rPr>
        <w:t>:</w:t>
      </w:r>
    </w:p>
    <w:p w14:paraId="358FB96D" w14:textId="77777777" w:rsidR="009614E9" w:rsidRPr="009614E9" w:rsidRDefault="009614E9" w:rsidP="009614E9">
      <w:pPr>
        <w:numPr>
          <w:ilvl w:val="0"/>
          <w:numId w:val="20"/>
        </w:numPr>
        <w:spacing w:line="240" w:lineRule="auto"/>
        <w:jc w:val="lowKashida"/>
        <w:rPr>
          <w:rFonts w:ascii="Sakkal Majalla" w:hAnsi="Sakkal Majalla" w:cs="Sakkal Majalla"/>
          <w:sz w:val="28"/>
          <w:szCs w:val="28"/>
        </w:rPr>
      </w:pPr>
      <w:r w:rsidRPr="009614E9">
        <w:rPr>
          <w:rFonts w:ascii="Sakkal Majalla" w:hAnsi="Sakkal Majalla" w:cs="Sakkal Majalla"/>
          <w:b/>
          <w:bCs/>
          <w:sz w:val="28"/>
          <w:szCs w:val="28"/>
          <w:rtl/>
        </w:rPr>
        <w:lastRenderedPageBreak/>
        <w:t>تحديد متطلبات رأس المال</w:t>
      </w:r>
      <w:r w:rsidRPr="009614E9">
        <w:rPr>
          <w:rFonts w:ascii="Sakkal Majalla" w:hAnsi="Sakkal Majalla" w:cs="Sakkal Majalla"/>
          <w:b/>
          <w:bCs/>
          <w:sz w:val="28"/>
          <w:szCs w:val="28"/>
        </w:rPr>
        <w:t>:</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تفرض معايير بازل مستويات معينة من رأس المال يجب على البنوك الاحتفاظ بها لمواجهة المخاطر التشغيلية</w:t>
      </w:r>
      <w:r w:rsidRPr="009614E9">
        <w:rPr>
          <w:rFonts w:ascii="Sakkal Majalla" w:hAnsi="Sakkal Majalla" w:cs="Sakkal Majalla"/>
          <w:sz w:val="28"/>
          <w:szCs w:val="28"/>
        </w:rPr>
        <w:t>.</w:t>
      </w:r>
    </w:p>
    <w:p w14:paraId="65C95CA4" w14:textId="77777777" w:rsidR="009614E9" w:rsidRPr="009614E9" w:rsidRDefault="009614E9" w:rsidP="009614E9">
      <w:pPr>
        <w:numPr>
          <w:ilvl w:val="0"/>
          <w:numId w:val="20"/>
        </w:numPr>
        <w:spacing w:line="240" w:lineRule="auto"/>
        <w:jc w:val="lowKashida"/>
        <w:rPr>
          <w:rFonts w:ascii="Sakkal Majalla" w:hAnsi="Sakkal Majalla" w:cs="Sakkal Majalla"/>
          <w:sz w:val="28"/>
          <w:szCs w:val="28"/>
        </w:rPr>
      </w:pPr>
      <w:r w:rsidRPr="009614E9">
        <w:rPr>
          <w:rFonts w:ascii="Sakkal Majalla" w:hAnsi="Sakkal Majalla" w:cs="Sakkal Majalla"/>
          <w:b/>
          <w:bCs/>
          <w:sz w:val="28"/>
          <w:szCs w:val="28"/>
          <w:rtl/>
        </w:rPr>
        <w:t>تعزيز قدرة البنك على تحمل الخسائر</w:t>
      </w:r>
      <w:r w:rsidRPr="009614E9">
        <w:rPr>
          <w:rFonts w:ascii="Sakkal Majalla" w:hAnsi="Sakkal Majalla" w:cs="Sakkal Majalla"/>
          <w:b/>
          <w:bCs/>
          <w:sz w:val="28"/>
          <w:szCs w:val="28"/>
        </w:rPr>
        <w:t>:</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من خلال توفير احتياطيات كافية تضمن استمرارية العمليات المصرفية في مواجهة الأحداث التشغيلية السلبية</w:t>
      </w:r>
      <w:r w:rsidRPr="009614E9">
        <w:rPr>
          <w:rFonts w:ascii="Sakkal Majalla" w:hAnsi="Sakkal Majalla" w:cs="Sakkal Majalla"/>
          <w:sz w:val="28"/>
          <w:szCs w:val="28"/>
        </w:rPr>
        <w:t>.</w:t>
      </w:r>
    </w:p>
    <w:p w14:paraId="78F3FBCE" w14:textId="77777777" w:rsidR="009614E9" w:rsidRPr="009614E9" w:rsidRDefault="009614E9" w:rsidP="009614E9">
      <w:pPr>
        <w:numPr>
          <w:ilvl w:val="0"/>
          <w:numId w:val="20"/>
        </w:numPr>
        <w:spacing w:line="240" w:lineRule="auto"/>
        <w:jc w:val="lowKashida"/>
        <w:rPr>
          <w:rFonts w:ascii="Sakkal Majalla" w:hAnsi="Sakkal Majalla" w:cs="Sakkal Majalla"/>
          <w:sz w:val="28"/>
          <w:szCs w:val="28"/>
        </w:rPr>
      </w:pPr>
      <w:r w:rsidRPr="009614E9">
        <w:rPr>
          <w:rFonts w:ascii="Sakkal Majalla" w:hAnsi="Sakkal Majalla" w:cs="Sakkal Majalla"/>
          <w:b/>
          <w:bCs/>
          <w:sz w:val="28"/>
          <w:szCs w:val="28"/>
          <w:rtl/>
        </w:rPr>
        <w:t>تحفيز تحسين إدارة المخاطر</w:t>
      </w:r>
      <w:r w:rsidRPr="009614E9">
        <w:rPr>
          <w:rFonts w:ascii="Sakkal Majalla" w:hAnsi="Sakkal Majalla" w:cs="Sakkal Majalla"/>
          <w:b/>
          <w:bCs/>
          <w:sz w:val="28"/>
          <w:szCs w:val="28"/>
        </w:rPr>
        <w:t>:</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تشجع البنوك على تطوير أنظمة إدارة المخاطر التشغيلية بشكل مستمر</w:t>
      </w:r>
      <w:r w:rsidRPr="009614E9">
        <w:rPr>
          <w:rFonts w:ascii="Sakkal Majalla" w:hAnsi="Sakkal Majalla" w:cs="Sakkal Majalla"/>
          <w:sz w:val="28"/>
          <w:szCs w:val="28"/>
        </w:rPr>
        <w:t>.</w:t>
      </w:r>
    </w:p>
    <w:p w14:paraId="4310142F"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على سبيل المثال، وفقًا لمعايير بازل</w:t>
      </w:r>
      <w:r w:rsidRPr="009614E9">
        <w:rPr>
          <w:rFonts w:ascii="Sakkal Majalla" w:hAnsi="Sakkal Majalla" w:cs="Sakkal Majalla"/>
          <w:sz w:val="28"/>
          <w:szCs w:val="28"/>
        </w:rPr>
        <w:t xml:space="preserve"> III</w:t>
      </w:r>
      <w:r w:rsidRPr="009614E9">
        <w:rPr>
          <w:rFonts w:ascii="Sakkal Majalla" w:hAnsi="Sakkal Majalla" w:cs="Sakkal Majalla"/>
          <w:sz w:val="28"/>
          <w:szCs w:val="28"/>
          <w:rtl/>
        </w:rPr>
        <w:t>، يجب على البنوك الاحتفاظ برأس مال أساسي لا يقل عن 8% من الأصول الخطرة المعدلة، بالإضافة إلى نسبة رأس مال إضافية</w:t>
      </w:r>
      <w:r w:rsidRPr="009614E9">
        <w:rPr>
          <w:rFonts w:ascii="Sakkal Majalla" w:hAnsi="Sakkal Majalla" w:cs="Sakkal Majalla"/>
          <w:sz w:val="28"/>
          <w:szCs w:val="28"/>
        </w:rPr>
        <w:t xml:space="preserve"> (Capital Conservation Buffer) </w:t>
      </w:r>
      <w:r w:rsidRPr="009614E9">
        <w:rPr>
          <w:rFonts w:ascii="Sakkal Majalla" w:hAnsi="Sakkal Majalla" w:cs="Sakkal Majalla"/>
          <w:sz w:val="28"/>
          <w:szCs w:val="28"/>
          <w:rtl/>
        </w:rPr>
        <w:t>بنسبة 2.5%. هذا يعني أن إجمالي رأس المال الأساسي المطلوب هو 10.5</w:t>
      </w:r>
      <w:r w:rsidRPr="009614E9">
        <w:rPr>
          <w:rFonts w:ascii="Sakkal Majalla" w:hAnsi="Sakkal Majalla" w:cs="Sakkal Majalla"/>
          <w:sz w:val="28"/>
          <w:szCs w:val="28"/>
        </w:rPr>
        <w:t>%.</w:t>
      </w:r>
    </w:p>
    <w:p w14:paraId="5AE31CC6"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تطور معايير بازل المتعلقة بالمخاطر التشغيلية</w:t>
      </w:r>
    </w:p>
    <w:p w14:paraId="55D3BFA1"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بازل</w:t>
      </w:r>
      <w:r w:rsidRPr="009614E9">
        <w:rPr>
          <w:rFonts w:ascii="Sakkal Majalla" w:hAnsi="Sakkal Majalla" w:cs="Sakkal Majalla"/>
          <w:b/>
          <w:bCs/>
          <w:sz w:val="28"/>
          <w:szCs w:val="28"/>
        </w:rPr>
        <w:t xml:space="preserve"> II </w:t>
      </w:r>
      <w:r w:rsidRPr="009614E9">
        <w:rPr>
          <w:rFonts w:ascii="Sakkal Majalla" w:hAnsi="Sakkal Majalla" w:cs="Sakkal Majalla"/>
          <w:b/>
          <w:bCs/>
          <w:sz w:val="28"/>
          <w:szCs w:val="28"/>
          <w:rtl/>
        </w:rPr>
        <w:t>المخاطر التشغيلية</w:t>
      </w:r>
    </w:p>
    <w:p w14:paraId="376B6C50"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ضمن إطار بازل</w:t>
      </w:r>
      <w:r w:rsidRPr="009614E9">
        <w:rPr>
          <w:rFonts w:ascii="Sakkal Majalla" w:hAnsi="Sakkal Majalla" w:cs="Sakkal Majalla"/>
          <w:sz w:val="28"/>
          <w:szCs w:val="28"/>
        </w:rPr>
        <w:t xml:space="preserve"> II</w:t>
      </w:r>
      <w:r w:rsidRPr="009614E9">
        <w:rPr>
          <w:rFonts w:ascii="Sakkal Majalla" w:hAnsi="Sakkal Majalla" w:cs="Sakkal Majalla"/>
          <w:sz w:val="28"/>
          <w:szCs w:val="28"/>
          <w:rtl/>
        </w:rPr>
        <w:t>، تم تقديم منهجيات متعددة لتقييم المخاطر التشغيلية</w:t>
      </w:r>
      <w:r w:rsidRPr="009614E9">
        <w:rPr>
          <w:rFonts w:ascii="Sakkal Majalla" w:hAnsi="Sakkal Majalla" w:cs="Sakkal Majalla"/>
          <w:sz w:val="28"/>
          <w:szCs w:val="28"/>
        </w:rPr>
        <w:t>:</w:t>
      </w:r>
    </w:p>
    <w:p w14:paraId="2F271753"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يتطلب من البنوك تخصيص رأس مال بنسبة 15% من متوسط الدخل التشغيلي السنوي، دون تحديد حد أدنى لمتطلبات رأس المال</w:t>
      </w:r>
      <w:r w:rsidRPr="009614E9">
        <w:rPr>
          <w:rFonts w:ascii="Sakkal Majalla" w:hAnsi="Sakkal Majalla" w:cs="Sakkal Majalla"/>
          <w:sz w:val="28"/>
          <w:szCs w:val="28"/>
        </w:rPr>
        <w:t>.</w:t>
      </w:r>
    </w:p>
    <w:p w14:paraId="09B691F7"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b/>
          <w:bCs/>
          <w:sz w:val="28"/>
          <w:szCs w:val="28"/>
          <w:rtl/>
        </w:rPr>
        <w:t>النسبة المطلوبة</w:t>
      </w:r>
      <w:r w:rsidRPr="009614E9">
        <w:rPr>
          <w:rFonts w:ascii="Sakkal Majalla" w:hAnsi="Sakkal Majalla" w:cs="Sakkal Majalla"/>
          <w:b/>
          <w:bCs/>
          <w:sz w:val="28"/>
          <w:szCs w:val="28"/>
        </w:rPr>
        <w:t>:</w:t>
      </w:r>
      <w:r w:rsidRPr="009614E9">
        <w:rPr>
          <w:rFonts w:ascii="Sakkal Majalla" w:hAnsi="Sakkal Majalla" w:cs="Sakkal Majalla"/>
          <w:sz w:val="28"/>
          <w:szCs w:val="28"/>
        </w:rPr>
        <w:t xml:space="preserve"> 15% </w:t>
      </w:r>
      <w:r w:rsidRPr="009614E9">
        <w:rPr>
          <w:rFonts w:ascii="Sakkal Majalla" w:hAnsi="Sakkal Majalla" w:cs="Sakkal Majalla"/>
          <w:sz w:val="28"/>
          <w:szCs w:val="28"/>
          <w:rtl/>
        </w:rPr>
        <w:t>من الدخل التشغيلي</w:t>
      </w:r>
      <w:r w:rsidRPr="009614E9">
        <w:rPr>
          <w:rFonts w:ascii="Sakkal Majalla" w:hAnsi="Sakkal Majalla" w:cs="Sakkal Majalla"/>
          <w:sz w:val="28"/>
          <w:szCs w:val="28"/>
        </w:rPr>
        <w:t>.</w:t>
      </w:r>
    </w:p>
    <w:p w14:paraId="3C0A56CB"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b/>
          <w:bCs/>
          <w:sz w:val="28"/>
          <w:szCs w:val="28"/>
          <w:rtl/>
        </w:rPr>
        <w:t>نهج القياس المتقدم</w:t>
      </w:r>
      <w:r w:rsidRPr="009614E9">
        <w:rPr>
          <w:rFonts w:ascii="Sakkal Majalla" w:hAnsi="Sakkal Majalla" w:cs="Sakkal Majalla"/>
          <w:b/>
          <w:bCs/>
          <w:sz w:val="28"/>
          <w:szCs w:val="28"/>
        </w:rPr>
        <w:t xml:space="preserve"> (Advanced Measurement Approach - AMA)</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يسمح للبنوك باستخدام نماذج داخلية متقدمة لتقدير المخاطر التشغيلية، مع تحديد نسبة رأس المال بناءً على احتمالية وتأثير الخسائر التشغيلية</w:t>
      </w:r>
      <w:r w:rsidRPr="009614E9">
        <w:rPr>
          <w:rFonts w:ascii="Sakkal Majalla" w:hAnsi="Sakkal Majalla" w:cs="Sakkal Majalla"/>
          <w:sz w:val="28"/>
          <w:szCs w:val="28"/>
        </w:rPr>
        <w:t>.</w:t>
      </w:r>
    </w:p>
    <w:p w14:paraId="73B08E12"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b/>
          <w:bCs/>
          <w:sz w:val="28"/>
          <w:szCs w:val="28"/>
          <w:rtl/>
        </w:rPr>
        <w:t>النسبة المطلوبة</w:t>
      </w:r>
      <w:r w:rsidRPr="009614E9">
        <w:rPr>
          <w:rFonts w:ascii="Sakkal Majalla" w:hAnsi="Sakkal Majalla" w:cs="Sakkal Majalla"/>
          <w:b/>
          <w:bCs/>
          <w:sz w:val="28"/>
          <w:szCs w:val="28"/>
        </w:rPr>
        <w:t>:</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متغيرة بناءً على النموذج المستخدم، ولكن عادة ما تتراوح بين 12% إلى 18</w:t>
      </w:r>
      <w:r w:rsidRPr="009614E9">
        <w:rPr>
          <w:rFonts w:ascii="Sakkal Majalla" w:hAnsi="Sakkal Majalla" w:cs="Sakkal Majalla"/>
          <w:sz w:val="28"/>
          <w:szCs w:val="28"/>
        </w:rPr>
        <w:t>%.</w:t>
      </w:r>
    </w:p>
    <w:p w14:paraId="5747510F"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بازل</w:t>
      </w:r>
      <w:r w:rsidRPr="009614E9">
        <w:rPr>
          <w:rFonts w:ascii="Sakkal Majalla" w:hAnsi="Sakkal Majalla" w:cs="Sakkal Majalla"/>
          <w:b/>
          <w:bCs/>
          <w:sz w:val="28"/>
          <w:szCs w:val="28"/>
        </w:rPr>
        <w:t xml:space="preserve"> III</w:t>
      </w:r>
      <w:r w:rsidRPr="009614E9">
        <w:rPr>
          <w:rFonts w:ascii="Sakkal Majalla" w:hAnsi="Sakkal Majalla" w:cs="Sakkal Majalla" w:hint="cs"/>
          <w:b/>
          <w:bCs/>
          <w:sz w:val="28"/>
          <w:szCs w:val="28"/>
          <w:rtl/>
        </w:rPr>
        <w:t xml:space="preserve"> </w:t>
      </w:r>
      <w:r w:rsidRPr="009614E9">
        <w:rPr>
          <w:rFonts w:ascii="Sakkal Majalla" w:hAnsi="Sakkal Majalla" w:cs="Sakkal Majalla"/>
          <w:b/>
          <w:bCs/>
          <w:sz w:val="28"/>
          <w:szCs w:val="28"/>
          <w:rtl/>
        </w:rPr>
        <w:t>التطورات المتعلقة بالمخاطر التشغيلية</w:t>
      </w:r>
    </w:p>
    <w:p w14:paraId="65FD847D"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مع تطور بازل</w:t>
      </w:r>
      <w:r w:rsidRPr="009614E9">
        <w:rPr>
          <w:rFonts w:ascii="Sakkal Majalla" w:hAnsi="Sakkal Majalla" w:cs="Sakkal Majalla"/>
          <w:sz w:val="28"/>
          <w:szCs w:val="28"/>
        </w:rPr>
        <w:t xml:space="preserve"> III</w:t>
      </w:r>
      <w:r w:rsidRPr="009614E9">
        <w:rPr>
          <w:rFonts w:ascii="Sakkal Majalla" w:hAnsi="Sakkal Majalla" w:cs="Sakkal Majalla"/>
          <w:sz w:val="28"/>
          <w:szCs w:val="28"/>
          <w:rtl/>
        </w:rPr>
        <w:t>، تم تعزيز متطلبات رأس المال والسيولة، مما أثر أيضًا على إدارة المخاطر التشغيلية</w:t>
      </w:r>
      <w:r w:rsidRPr="009614E9">
        <w:rPr>
          <w:rFonts w:ascii="Sakkal Majalla" w:hAnsi="Sakkal Majalla" w:cs="Sakkal Majalla"/>
          <w:sz w:val="28"/>
          <w:szCs w:val="28"/>
        </w:rPr>
        <w:t>:</w:t>
      </w:r>
    </w:p>
    <w:p w14:paraId="49D099A8"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b/>
          <w:bCs/>
          <w:sz w:val="28"/>
          <w:szCs w:val="28"/>
          <w:rtl/>
        </w:rPr>
        <w:t>زيادة متطلبات رأس المال الأساسي</w:t>
      </w:r>
      <w:r w:rsidRPr="009614E9">
        <w:rPr>
          <w:rFonts w:ascii="Sakkal Majalla" w:hAnsi="Sakkal Majalla" w:cs="Sakkal Majalla"/>
          <w:b/>
          <w:bCs/>
          <w:sz w:val="28"/>
          <w:szCs w:val="28"/>
        </w:rPr>
        <w:t>:</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رفع نسبة رأس المال الأساسي من 4.5% إلى 6</w:t>
      </w:r>
      <w:r w:rsidRPr="009614E9">
        <w:rPr>
          <w:rFonts w:ascii="Sakkal Majalla" w:hAnsi="Sakkal Majalla" w:cs="Sakkal Majalla"/>
          <w:sz w:val="28"/>
          <w:szCs w:val="28"/>
        </w:rPr>
        <w:t>%.</w:t>
      </w:r>
    </w:p>
    <w:p w14:paraId="62A3B199"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b/>
          <w:bCs/>
          <w:sz w:val="28"/>
          <w:szCs w:val="28"/>
          <w:rtl/>
        </w:rPr>
        <w:t>إدخال متطلبات رأس مال إضافية</w:t>
      </w:r>
      <w:r w:rsidRPr="009614E9">
        <w:rPr>
          <w:rFonts w:ascii="Sakkal Majalla" w:hAnsi="Sakkal Majalla" w:cs="Sakkal Majalla"/>
          <w:b/>
          <w:bCs/>
          <w:sz w:val="28"/>
          <w:szCs w:val="28"/>
        </w:rPr>
        <w:t>:</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مثل الـ</w:t>
      </w:r>
      <w:r w:rsidRPr="009614E9">
        <w:rPr>
          <w:rFonts w:ascii="Sakkal Majalla" w:hAnsi="Sakkal Majalla" w:cs="Sakkal Majalla"/>
          <w:sz w:val="28"/>
          <w:szCs w:val="28"/>
        </w:rPr>
        <w:t xml:space="preserve"> Capital Conservation Buffer </w:t>
      </w:r>
      <w:r w:rsidRPr="009614E9">
        <w:rPr>
          <w:rFonts w:ascii="Sakkal Majalla" w:hAnsi="Sakkal Majalla" w:cs="Sakkal Majalla"/>
          <w:sz w:val="28"/>
          <w:szCs w:val="28"/>
          <w:rtl/>
        </w:rPr>
        <w:t>بنسبة 2.5</w:t>
      </w:r>
      <w:r w:rsidRPr="009614E9">
        <w:rPr>
          <w:rFonts w:ascii="Sakkal Majalla" w:hAnsi="Sakkal Majalla" w:cs="Sakkal Majalla"/>
          <w:sz w:val="28"/>
          <w:szCs w:val="28"/>
        </w:rPr>
        <w:t>%.</w:t>
      </w:r>
    </w:p>
    <w:p w14:paraId="3CE1262E" w14:textId="77777777" w:rsid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b/>
          <w:bCs/>
          <w:sz w:val="28"/>
          <w:szCs w:val="28"/>
          <w:rtl/>
        </w:rPr>
        <w:t>تعزيز متطلبات السيولة</w:t>
      </w:r>
      <w:r w:rsidRPr="009614E9">
        <w:rPr>
          <w:rFonts w:ascii="Sakkal Majalla" w:hAnsi="Sakkal Majalla" w:cs="Sakkal Majalla"/>
          <w:b/>
          <w:bCs/>
          <w:sz w:val="28"/>
          <w:szCs w:val="28"/>
        </w:rPr>
        <w:t>:</w:t>
      </w:r>
      <w:r w:rsidRPr="009614E9">
        <w:rPr>
          <w:rFonts w:ascii="Sakkal Majalla" w:hAnsi="Sakkal Majalla" w:cs="Sakkal Majalla"/>
          <w:sz w:val="28"/>
          <w:szCs w:val="28"/>
        </w:rPr>
        <w:t xml:space="preserve"> </w:t>
      </w:r>
      <w:r w:rsidRPr="009614E9">
        <w:rPr>
          <w:rFonts w:ascii="Sakkal Majalla" w:hAnsi="Sakkal Majalla" w:cs="Sakkal Majalla"/>
          <w:sz w:val="28"/>
          <w:szCs w:val="28"/>
          <w:rtl/>
        </w:rPr>
        <w:t>من خلال معايير مثل معدل التغطية بالسيولة</w:t>
      </w:r>
      <w:r w:rsidRPr="009614E9">
        <w:rPr>
          <w:rFonts w:ascii="Sakkal Majalla" w:hAnsi="Sakkal Majalla" w:cs="Sakkal Majalla"/>
          <w:sz w:val="28"/>
          <w:szCs w:val="28"/>
        </w:rPr>
        <w:t xml:space="preserve"> (Liquidity Coverage Ratio - LCR) </w:t>
      </w:r>
      <w:r w:rsidRPr="009614E9">
        <w:rPr>
          <w:rFonts w:ascii="Sakkal Majalla" w:hAnsi="Sakkal Majalla" w:cs="Sakkal Majalla"/>
          <w:sz w:val="28"/>
          <w:szCs w:val="28"/>
          <w:rtl/>
        </w:rPr>
        <w:t>بنسبة 100</w:t>
      </w:r>
      <w:r w:rsidRPr="009614E9">
        <w:rPr>
          <w:rFonts w:ascii="Sakkal Majalla" w:hAnsi="Sakkal Majalla" w:cs="Sakkal Majalla"/>
          <w:sz w:val="28"/>
          <w:szCs w:val="28"/>
        </w:rPr>
        <w:t>%.</w:t>
      </w:r>
    </w:p>
    <w:p w14:paraId="0F1BC72C" w14:textId="77777777" w:rsidR="009614E9" w:rsidRDefault="009614E9" w:rsidP="009614E9">
      <w:pPr>
        <w:spacing w:line="240" w:lineRule="auto"/>
        <w:jc w:val="lowKashida"/>
        <w:rPr>
          <w:rFonts w:ascii="Sakkal Majalla" w:hAnsi="Sakkal Majalla" w:cs="Sakkal Majalla"/>
          <w:sz w:val="28"/>
          <w:szCs w:val="28"/>
          <w:rtl/>
        </w:rPr>
      </w:pPr>
    </w:p>
    <w:p w14:paraId="26A3B70A" w14:textId="77777777" w:rsidR="009614E9" w:rsidRDefault="009614E9" w:rsidP="009614E9">
      <w:pPr>
        <w:spacing w:line="240" w:lineRule="auto"/>
        <w:jc w:val="lowKashida"/>
        <w:rPr>
          <w:rFonts w:ascii="Sakkal Majalla" w:hAnsi="Sakkal Majalla" w:cs="Sakkal Majalla"/>
          <w:sz w:val="28"/>
          <w:szCs w:val="28"/>
          <w:rtl/>
        </w:rPr>
      </w:pPr>
    </w:p>
    <w:p w14:paraId="4CCC87AA" w14:textId="77777777" w:rsidR="009614E9" w:rsidRDefault="009614E9" w:rsidP="009614E9">
      <w:pPr>
        <w:spacing w:line="240" w:lineRule="auto"/>
        <w:jc w:val="lowKashida"/>
        <w:rPr>
          <w:rFonts w:ascii="Sakkal Majalla" w:hAnsi="Sakkal Majalla" w:cs="Sakkal Majalla"/>
          <w:sz w:val="28"/>
          <w:szCs w:val="28"/>
          <w:rtl/>
        </w:rPr>
      </w:pPr>
    </w:p>
    <w:p w14:paraId="2F6ED090" w14:textId="77777777" w:rsidR="009614E9" w:rsidRPr="009614E9" w:rsidRDefault="009614E9" w:rsidP="009614E9">
      <w:pPr>
        <w:spacing w:line="240" w:lineRule="auto"/>
        <w:jc w:val="lowKashida"/>
        <w:rPr>
          <w:rFonts w:ascii="Sakkal Majalla" w:hAnsi="Sakkal Majalla" w:cs="Sakkal Majalla"/>
          <w:sz w:val="28"/>
          <w:szCs w:val="28"/>
        </w:rPr>
      </w:pPr>
    </w:p>
    <w:p w14:paraId="24828642"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lastRenderedPageBreak/>
        <w:t>متطلبات معايير بازل في إدارة المخاطر التشغيلية</w:t>
      </w:r>
    </w:p>
    <w:tbl>
      <w:tblPr>
        <w:tblStyle w:val="ListTable3"/>
        <w:bidiVisual/>
        <w:tblW w:w="5000" w:type="pct"/>
        <w:tblLook w:val="04A0" w:firstRow="1" w:lastRow="0" w:firstColumn="1" w:lastColumn="0" w:noHBand="0" w:noVBand="1"/>
      </w:tblPr>
      <w:tblGrid>
        <w:gridCol w:w="1315"/>
        <w:gridCol w:w="2177"/>
        <w:gridCol w:w="3306"/>
        <w:gridCol w:w="2024"/>
      </w:tblGrid>
      <w:tr w:rsidR="009614E9" w:rsidRPr="009614E9" w14:paraId="1CB7AB67" w14:textId="77777777" w:rsidTr="009614E9">
        <w:trPr>
          <w:cnfStyle w:val="100000000000" w:firstRow="1" w:lastRow="0" w:firstColumn="0" w:lastColumn="0" w:oddVBand="0" w:evenVBand="0" w:oddHBand="0" w:evenHBand="0" w:firstRowFirstColumn="0" w:firstRowLastColumn="0" w:lastRowFirstColumn="0" w:lastRowLastColumn="0"/>
          <w:trHeight w:val="340"/>
        </w:trPr>
        <w:tc>
          <w:tcPr>
            <w:cnfStyle w:val="001000000100" w:firstRow="0" w:lastRow="0" w:firstColumn="1" w:lastColumn="0" w:oddVBand="0" w:evenVBand="0" w:oddHBand="0" w:evenHBand="0" w:firstRowFirstColumn="1" w:firstRowLastColumn="0" w:lastRowFirstColumn="0" w:lastRowLastColumn="0"/>
            <w:tcW w:w="745" w:type="pct"/>
            <w:vAlign w:val="center"/>
            <w:hideMark/>
          </w:tcPr>
          <w:p w14:paraId="3E6559C2" w14:textId="77777777" w:rsidR="009614E9" w:rsidRPr="009614E9" w:rsidRDefault="009614E9" w:rsidP="009614E9">
            <w:pPr>
              <w:spacing w:after="160"/>
              <w:jc w:val="lowKashida"/>
              <w:rPr>
                <w:sz w:val="28"/>
                <w:szCs w:val="28"/>
              </w:rPr>
            </w:pPr>
            <w:r w:rsidRPr="009614E9">
              <w:rPr>
                <w:sz w:val="28"/>
                <w:szCs w:val="28"/>
                <w:rtl/>
              </w:rPr>
              <w:t>المعيار</w:t>
            </w:r>
          </w:p>
        </w:tc>
        <w:tc>
          <w:tcPr>
            <w:tcW w:w="1234" w:type="pct"/>
            <w:vAlign w:val="center"/>
            <w:hideMark/>
          </w:tcPr>
          <w:p w14:paraId="513141C4" w14:textId="77777777" w:rsidR="009614E9" w:rsidRPr="009614E9" w:rsidRDefault="009614E9" w:rsidP="009614E9">
            <w:pPr>
              <w:spacing w:after="160"/>
              <w:jc w:val="lowKashida"/>
              <w:cnfStyle w:val="100000000000" w:firstRow="1" w:lastRow="0" w:firstColumn="0" w:lastColumn="0" w:oddVBand="0" w:evenVBand="0" w:oddHBand="0" w:evenHBand="0" w:firstRowFirstColumn="0" w:firstRowLastColumn="0" w:lastRowFirstColumn="0" w:lastRowLastColumn="0"/>
              <w:rPr>
                <w:sz w:val="28"/>
                <w:szCs w:val="28"/>
              </w:rPr>
            </w:pPr>
            <w:r w:rsidRPr="009614E9">
              <w:rPr>
                <w:sz w:val="28"/>
                <w:szCs w:val="28"/>
                <w:rtl/>
              </w:rPr>
              <w:t>رأس المال الأساسي</w:t>
            </w:r>
            <w:r w:rsidRPr="009614E9">
              <w:rPr>
                <w:sz w:val="28"/>
                <w:szCs w:val="28"/>
              </w:rPr>
              <w:t xml:space="preserve"> (%)</w:t>
            </w:r>
          </w:p>
        </w:tc>
        <w:tc>
          <w:tcPr>
            <w:tcW w:w="1874" w:type="pct"/>
            <w:vAlign w:val="center"/>
            <w:hideMark/>
          </w:tcPr>
          <w:p w14:paraId="69B4D152" w14:textId="77777777" w:rsidR="009614E9" w:rsidRPr="009614E9" w:rsidRDefault="009614E9" w:rsidP="009614E9">
            <w:pPr>
              <w:spacing w:after="160"/>
              <w:jc w:val="lowKashida"/>
              <w:cnfStyle w:val="100000000000" w:firstRow="1" w:lastRow="0" w:firstColumn="0" w:lastColumn="0" w:oddVBand="0" w:evenVBand="0" w:oddHBand="0" w:evenHBand="0" w:firstRowFirstColumn="0" w:firstRowLastColumn="0" w:lastRowFirstColumn="0" w:lastRowLastColumn="0"/>
              <w:rPr>
                <w:sz w:val="28"/>
                <w:szCs w:val="28"/>
              </w:rPr>
            </w:pPr>
            <w:r w:rsidRPr="009614E9">
              <w:rPr>
                <w:sz w:val="28"/>
                <w:szCs w:val="28"/>
              </w:rPr>
              <w:t>Capital Conservation Buffer (%)</w:t>
            </w:r>
          </w:p>
        </w:tc>
        <w:tc>
          <w:tcPr>
            <w:tcW w:w="1147" w:type="pct"/>
            <w:vAlign w:val="center"/>
            <w:hideMark/>
          </w:tcPr>
          <w:p w14:paraId="58CF1DD0" w14:textId="77777777" w:rsidR="009614E9" w:rsidRPr="009614E9" w:rsidRDefault="009614E9" w:rsidP="009614E9">
            <w:pPr>
              <w:spacing w:after="160"/>
              <w:jc w:val="lowKashida"/>
              <w:cnfStyle w:val="100000000000" w:firstRow="1" w:lastRow="0" w:firstColumn="0" w:lastColumn="0" w:oddVBand="0" w:evenVBand="0" w:oddHBand="0" w:evenHBand="0" w:firstRowFirstColumn="0" w:firstRowLastColumn="0" w:lastRowFirstColumn="0" w:lastRowLastColumn="0"/>
              <w:rPr>
                <w:sz w:val="28"/>
                <w:szCs w:val="28"/>
              </w:rPr>
            </w:pPr>
            <w:r w:rsidRPr="009614E9">
              <w:rPr>
                <w:sz w:val="28"/>
                <w:szCs w:val="28"/>
                <w:rtl/>
              </w:rPr>
              <w:t>إجمالي رأس المال</w:t>
            </w:r>
            <w:r w:rsidRPr="009614E9">
              <w:rPr>
                <w:sz w:val="28"/>
                <w:szCs w:val="28"/>
              </w:rPr>
              <w:t xml:space="preserve"> (%)</w:t>
            </w:r>
          </w:p>
        </w:tc>
      </w:tr>
      <w:tr w:rsidR="009614E9" w:rsidRPr="009614E9" w14:paraId="2377934E" w14:textId="77777777" w:rsidTr="009614E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45" w:type="pct"/>
            <w:vAlign w:val="center"/>
            <w:hideMark/>
          </w:tcPr>
          <w:p w14:paraId="4D37450A" w14:textId="77777777" w:rsidR="009614E9" w:rsidRPr="009614E9" w:rsidRDefault="009614E9" w:rsidP="009614E9">
            <w:pPr>
              <w:spacing w:after="160"/>
              <w:jc w:val="lowKashida"/>
              <w:rPr>
                <w:sz w:val="28"/>
                <w:szCs w:val="28"/>
              </w:rPr>
            </w:pPr>
            <w:r w:rsidRPr="009614E9">
              <w:rPr>
                <w:sz w:val="28"/>
                <w:szCs w:val="28"/>
                <w:rtl/>
              </w:rPr>
              <w:t>بازل</w:t>
            </w:r>
            <w:r w:rsidRPr="009614E9">
              <w:rPr>
                <w:sz w:val="28"/>
                <w:szCs w:val="28"/>
              </w:rPr>
              <w:t xml:space="preserve"> II</w:t>
            </w:r>
          </w:p>
        </w:tc>
        <w:tc>
          <w:tcPr>
            <w:tcW w:w="1234" w:type="pct"/>
            <w:vAlign w:val="center"/>
            <w:hideMark/>
          </w:tcPr>
          <w:p w14:paraId="5C607A6E" w14:textId="77777777" w:rsidR="009614E9" w:rsidRPr="009614E9" w:rsidRDefault="009614E9" w:rsidP="009614E9">
            <w:pPr>
              <w:spacing w:after="160"/>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8.0</w:t>
            </w:r>
          </w:p>
        </w:tc>
        <w:tc>
          <w:tcPr>
            <w:tcW w:w="1874" w:type="pct"/>
            <w:vAlign w:val="center"/>
            <w:hideMark/>
          </w:tcPr>
          <w:p w14:paraId="7C45BA14" w14:textId="77777777" w:rsidR="009614E9" w:rsidRPr="009614E9" w:rsidRDefault="009614E9" w:rsidP="009614E9">
            <w:pPr>
              <w:spacing w:after="160"/>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0.0</w:t>
            </w:r>
          </w:p>
        </w:tc>
        <w:tc>
          <w:tcPr>
            <w:tcW w:w="1147" w:type="pct"/>
            <w:vAlign w:val="center"/>
            <w:hideMark/>
          </w:tcPr>
          <w:p w14:paraId="1A009597" w14:textId="77777777" w:rsidR="009614E9" w:rsidRPr="009614E9" w:rsidRDefault="009614E9" w:rsidP="009614E9">
            <w:pPr>
              <w:spacing w:after="160"/>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8.0</w:t>
            </w:r>
          </w:p>
        </w:tc>
      </w:tr>
      <w:tr w:rsidR="009614E9" w:rsidRPr="009614E9" w14:paraId="61AC8B45" w14:textId="77777777" w:rsidTr="009614E9">
        <w:trPr>
          <w:trHeight w:val="340"/>
        </w:trPr>
        <w:tc>
          <w:tcPr>
            <w:cnfStyle w:val="001000000000" w:firstRow="0" w:lastRow="0" w:firstColumn="1" w:lastColumn="0" w:oddVBand="0" w:evenVBand="0" w:oddHBand="0" w:evenHBand="0" w:firstRowFirstColumn="0" w:firstRowLastColumn="0" w:lastRowFirstColumn="0" w:lastRowLastColumn="0"/>
            <w:tcW w:w="745" w:type="pct"/>
            <w:vAlign w:val="center"/>
            <w:hideMark/>
          </w:tcPr>
          <w:p w14:paraId="3D5ADBD2" w14:textId="77777777" w:rsidR="009614E9" w:rsidRPr="009614E9" w:rsidRDefault="009614E9" w:rsidP="009614E9">
            <w:pPr>
              <w:spacing w:after="160"/>
              <w:jc w:val="lowKashida"/>
              <w:rPr>
                <w:sz w:val="28"/>
                <w:szCs w:val="28"/>
              </w:rPr>
            </w:pPr>
            <w:r w:rsidRPr="009614E9">
              <w:rPr>
                <w:sz w:val="28"/>
                <w:szCs w:val="28"/>
                <w:rtl/>
              </w:rPr>
              <w:t>بازل</w:t>
            </w:r>
            <w:r w:rsidRPr="009614E9">
              <w:rPr>
                <w:sz w:val="28"/>
                <w:szCs w:val="28"/>
              </w:rPr>
              <w:t xml:space="preserve"> III</w:t>
            </w:r>
          </w:p>
        </w:tc>
        <w:tc>
          <w:tcPr>
            <w:tcW w:w="1234" w:type="pct"/>
            <w:vAlign w:val="center"/>
            <w:hideMark/>
          </w:tcPr>
          <w:p w14:paraId="61AFE1E0" w14:textId="77777777" w:rsidR="009614E9" w:rsidRPr="009614E9" w:rsidRDefault="009614E9" w:rsidP="009614E9">
            <w:pPr>
              <w:spacing w:after="160"/>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Pr>
              <w:t>6.0</w:t>
            </w:r>
          </w:p>
        </w:tc>
        <w:tc>
          <w:tcPr>
            <w:tcW w:w="1874" w:type="pct"/>
            <w:vAlign w:val="center"/>
            <w:hideMark/>
          </w:tcPr>
          <w:p w14:paraId="33793F5E" w14:textId="77777777" w:rsidR="009614E9" w:rsidRPr="009614E9" w:rsidRDefault="009614E9" w:rsidP="009614E9">
            <w:pPr>
              <w:spacing w:after="160"/>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Pr>
              <w:t>2.5</w:t>
            </w:r>
          </w:p>
        </w:tc>
        <w:tc>
          <w:tcPr>
            <w:tcW w:w="1147" w:type="pct"/>
            <w:vAlign w:val="center"/>
            <w:hideMark/>
          </w:tcPr>
          <w:p w14:paraId="4D80CFB1" w14:textId="77777777" w:rsidR="009614E9" w:rsidRPr="009614E9" w:rsidRDefault="009614E9" w:rsidP="009614E9">
            <w:pPr>
              <w:spacing w:after="160"/>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Pr>
              <w:t>8.5</w:t>
            </w:r>
          </w:p>
        </w:tc>
      </w:tr>
      <w:tr w:rsidR="009614E9" w:rsidRPr="009614E9" w14:paraId="7AB52C27" w14:textId="77777777" w:rsidTr="009614E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45" w:type="pct"/>
            <w:vAlign w:val="center"/>
            <w:hideMark/>
          </w:tcPr>
          <w:p w14:paraId="3367CB55" w14:textId="77777777" w:rsidR="009614E9" w:rsidRPr="009614E9" w:rsidRDefault="009614E9" w:rsidP="009614E9">
            <w:pPr>
              <w:spacing w:after="160"/>
              <w:jc w:val="lowKashida"/>
              <w:rPr>
                <w:sz w:val="28"/>
                <w:szCs w:val="28"/>
              </w:rPr>
            </w:pPr>
            <w:r w:rsidRPr="009614E9">
              <w:rPr>
                <w:sz w:val="28"/>
                <w:szCs w:val="28"/>
                <w:rtl/>
              </w:rPr>
              <w:t>معايير حديثة</w:t>
            </w:r>
          </w:p>
        </w:tc>
        <w:tc>
          <w:tcPr>
            <w:tcW w:w="1234" w:type="pct"/>
            <w:vAlign w:val="center"/>
            <w:hideMark/>
          </w:tcPr>
          <w:p w14:paraId="2FF0399F" w14:textId="77777777" w:rsidR="009614E9" w:rsidRPr="009614E9" w:rsidRDefault="009614E9" w:rsidP="009614E9">
            <w:pPr>
              <w:spacing w:after="160"/>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6.0</w:t>
            </w:r>
          </w:p>
        </w:tc>
        <w:tc>
          <w:tcPr>
            <w:tcW w:w="1874" w:type="pct"/>
            <w:vAlign w:val="center"/>
            <w:hideMark/>
          </w:tcPr>
          <w:p w14:paraId="2DDF5604" w14:textId="77777777" w:rsidR="009614E9" w:rsidRPr="009614E9" w:rsidRDefault="009614E9" w:rsidP="009614E9">
            <w:pPr>
              <w:spacing w:after="160"/>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4.5</w:t>
            </w:r>
          </w:p>
        </w:tc>
        <w:tc>
          <w:tcPr>
            <w:tcW w:w="1147" w:type="pct"/>
            <w:vAlign w:val="center"/>
            <w:hideMark/>
          </w:tcPr>
          <w:p w14:paraId="6BF39557" w14:textId="77777777" w:rsidR="009614E9" w:rsidRPr="009614E9" w:rsidRDefault="009614E9" w:rsidP="009614E9">
            <w:pPr>
              <w:spacing w:after="160"/>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10.5</w:t>
            </w:r>
          </w:p>
        </w:tc>
      </w:tr>
    </w:tbl>
    <w:p w14:paraId="136BD69F" w14:textId="77777777" w:rsidR="009614E9" w:rsidRPr="009614E9" w:rsidRDefault="009614E9" w:rsidP="009614E9">
      <w:pPr>
        <w:spacing w:line="240" w:lineRule="auto"/>
        <w:jc w:val="lowKashida"/>
        <w:rPr>
          <w:rFonts w:ascii="Sakkal Majalla" w:hAnsi="Sakkal Majalla" w:cs="Sakkal Majalla"/>
          <w:i/>
          <w:iCs/>
          <w:sz w:val="28"/>
          <w:szCs w:val="28"/>
        </w:rPr>
      </w:pPr>
      <w:r w:rsidRPr="009614E9">
        <w:rPr>
          <w:rFonts w:ascii="Sakkal Majalla" w:hAnsi="Sakkal Majalla" w:cs="Sakkal Majalla"/>
          <w:i/>
          <w:iCs/>
          <w:sz w:val="28"/>
          <w:szCs w:val="28"/>
          <w:rtl/>
        </w:rPr>
        <w:t xml:space="preserve">جدول </w:t>
      </w:r>
      <w:r w:rsidRPr="009614E9">
        <w:rPr>
          <w:rFonts w:ascii="Sakkal Majalla" w:hAnsi="Sakkal Majalla" w:cs="Sakkal Majalla"/>
          <w:i/>
          <w:iCs/>
          <w:sz w:val="28"/>
          <w:szCs w:val="28"/>
          <w:rtl/>
        </w:rPr>
        <w:fldChar w:fldCharType="begin"/>
      </w:r>
      <w:r w:rsidRPr="009614E9">
        <w:rPr>
          <w:rFonts w:ascii="Sakkal Majalla" w:hAnsi="Sakkal Majalla" w:cs="Sakkal Majalla"/>
          <w:i/>
          <w:iCs/>
          <w:sz w:val="28"/>
          <w:szCs w:val="28"/>
          <w:rtl/>
        </w:rPr>
        <w:instrText xml:space="preserve"> </w:instrText>
      </w:r>
      <w:r w:rsidRPr="009614E9">
        <w:rPr>
          <w:rFonts w:ascii="Sakkal Majalla" w:hAnsi="Sakkal Majalla" w:cs="Sakkal Majalla"/>
          <w:i/>
          <w:iCs/>
          <w:sz w:val="28"/>
          <w:szCs w:val="28"/>
        </w:rPr>
        <w:instrText>SEQ</w:instrText>
      </w:r>
      <w:r w:rsidRPr="009614E9">
        <w:rPr>
          <w:rFonts w:ascii="Sakkal Majalla" w:hAnsi="Sakkal Majalla" w:cs="Sakkal Majalla"/>
          <w:i/>
          <w:iCs/>
          <w:sz w:val="28"/>
          <w:szCs w:val="28"/>
          <w:rtl/>
        </w:rPr>
        <w:instrText xml:space="preserve"> جدول \* </w:instrText>
      </w:r>
      <w:r w:rsidRPr="009614E9">
        <w:rPr>
          <w:rFonts w:ascii="Sakkal Majalla" w:hAnsi="Sakkal Majalla" w:cs="Sakkal Majalla"/>
          <w:i/>
          <w:iCs/>
          <w:sz w:val="28"/>
          <w:szCs w:val="28"/>
        </w:rPr>
        <w:instrText>ARABIC</w:instrText>
      </w:r>
      <w:r w:rsidRPr="009614E9">
        <w:rPr>
          <w:rFonts w:ascii="Sakkal Majalla" w:hAnsi="Sakkal Majalla" w:cs="Sakkal Majalla"/>
          <w:i/>
          <w:iCs/>
          <w:sz w:val="28"/>
          <w:szCs w:val="28"/>
          <w:rtl/>
        </w:rPr>
        <w:instrText xml:space="preserve"> </w:instrText>
      </w:r>
      <w:r w:rsidRPr="009614E9">
        <w:rPr>
          <w:rFonts w:ascii="Sakkal Majalla" w:hAnsi="Sakkal Majalla" w:cs="Sakkal Majalla"/>
          <w:i/>
          <w:iCs/>
          <w:sz w:val="28"/>
          <w:szCs w:val="28"/>
          <w:rtl/>
        </w:rPr>
        <w:fldChar w:fldCharType="separate"/>
      </w:r>
      <w:r w:rsidRPr="009614E9">
        <w:rPr>
          <w:rFonts w:ascii="Sakkal Majalla" w:hAnsi="Sakkal Majalla" w:cs="Sakkal Majalla"/>
          <w:i/>
          <w:iCs/>
          <w:sz w:val="28"/>
          <w:szCs w:val="28"/>
          <w:rtl/>
        </w:rPr>
        <w:t>1</w:t>
      </w:r>
      <w:r w:rsidRPr="009614E9">
        <w:rPr>
          <w:rFonts w:ascii="Sakkal Majalla" w:hAnsi="Sakkal Majalla" w:cs="Sakkal Majalla"/>
          <w:sz w:val="28"/>
          <w:szCs w:val="28"/>
          <w:rtl/>
        </w:rPr>
        <w:fldChar w:fldCharType="end"/>
      </w:r>
      <w:r w:rsidRPr="009614E9">
        <w:rPr>
          <w:rFonts w:ascii="Sakkal Majalla" w:hAnsi="Sakkal Majalla" w:cs="Sakkal Majalla" w:hint="cs"/>
          <w:i/>
          <w:iCs/>
          <w:sz w:val="28"/>
          <w:szCs w:val="28"/>
          <w:rtl/>
        </w:rPr>
        <w:t xml:space="preserve"> </w:t>
      </w:r>
      <w:r w:rsidRPr="009614E9">
        <w:rPr>
          <w:rFonts w:ascii="Sakkal Majalla" w:hAnsi="Sakkal Majalla" w:cs="Sakkal Majalla" w:hint="eastAsia"/>
          <w:i/>
          <w:iCs/>
          <w:sz w:val="28"/>
          <w:szCs w:val="28"/>
          <w:rtl/>
        </w:rPr>
        <w:t>متطلبات</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معايير</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بازل</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في</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إدارة</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المخاطر</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التشغيلية</w:t>
      </w:r>
    </w:p>
    <w:p w14:paraId="2B154E61"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b/>
          <w:bCs/>
          <w:sz w:val="28"/>
          <w:szCs w:val="28"/>
          <w:rtl/>
        </w:rPr>
        <w:t xml:space="preserve">نسب رأس المال المطلوبة </w:t>
      </w:r>
      <w:r w:rsidRPr="009614E9">
        <w:rPr>
          <w:rFonts w:ascii="Sakkal Majalla" w:hAnsi="Sakkal Majalla" w:cs="Sakkal Majalla" w:hint="cs"/>
          <w:b/>
          <w:bCs/>
          <w:sz w:val="28"/>
          <w:szCs w:val="28"/>
          <w:rtl/>
        </w:rPr>
        <w:t xml:space="preserve">طبقا للمعيار </w:t>
      </w:r>
    </w:p>
    <w:tbl>
      <w:tblPr>
        <w:tblStyle w:val="ListTable3"/>
        <w:bidiVisual/>
        <w:tblW w:w="5000" w:type="pct"/>
        <w:tblLook w:val="04A0" w:firstRow="1" w:lastRow="0" w:firstColumn="1" w:lastColumn="0" w:noHBand="0" w:noVBand="1"/>
      </w:tblPr>
      <w:tblGrid>
        <w:gridCol w:w="1976"/>
        <w:gridCol w:w="2442"/>
        <w:gridCol w:w="2137"/>
        <w:gridCol w:w="2267"/>
      </w:tblGrid>
      <w:tr w:rsidR="009614E9" w:rsidRPr="009614E9" w14:paraId="5A5E26F4" w14:textId="77777777" w:rsidTr="009614E9">
        <w:trPr>
          <w:cnfStyle w:val="100000000000" w:firstRow="1" w:lastRow="0" w:firstColumn="0" w:lastColumn="0" w:oddVBand="0" w:evenVBand="0" w:oddHBand="0" w:evenHBand="0" w:firstRowFirstColumn="0" w:firstRowLastColumn="0" w:lastRowFirstColumn="0" w:lastRowLastColumn="0"/>
          <w:trHeight w:val="340"/>
        </w:trPr>
        <w:tc>
          <w:tcPr>
            <w:cnfStyle w:val="001000000100" w:firstRow="0" w:lastRow="0" w:firstColumn="1" w:lastColumn="0" w:oddVBand="0" w:evenVBand="0" w:oddHBand="0" w:evenHBand="0" w:firstRowFirstColumn="1" w:firstRowLastColumn="0" w:lastRowFirstColumn="0" w:lastRowLastColumn="0"/>
            <w:tcW w:w="1120" w:type="pct"/>
            <w:vAlign w:val="center"/>
            <w:hideMark/>
          </w:tcPr>
          <w:p w14:paraId="6B6CB70D" w14:textId="77777777" w:rsidR="009614E9" w:rsidRPr="009614E9" w:rsidRDefault="009614E9" w:rsidP="009614E9">
            <w:pPr>
              <w:spacing w:after="160"/>
              <w:jc w:val="lowKashida"/>
              <w:rPr>
                <w:sz w:val="28"/>
                <w:szCs w:val="28"/>
              </w:rPr>
            </w:pPr>
            <w:r w:rsidRPr="009614E9">
              <w:rPr>
                <w:sz w:val="28"/>
                <w:szCs w:val="28"/>
                <w:rtl/>
              </w:rPr>
              <w:t>المرحلة</w:t>
            </w:r>
          </w:p>
        </w:tc>
        <w:tc>
          <w:tcPr>
            <w:tcW w:w="1384" w:type="pct"/>
            <w:vAlign w:val="center"/>
            <w:hideMark/>
          </w:tcPr>
          <w:p w14:paraId="44B7696E" w14:textId="77777777" w:rsidR="009614E9" w:rsidRPr="009614E9" w:rsidRDefault="009614E9" w:rsidP="009614E9">
            <w:pPr>
              <w:spacing w:after="160"/>
              <w:jc w:val="lowKashida"/>
              <w:cnfStyle w:val="100000000000" w:firstRow="1" w:lastRow="0" w:firstColumn="0" w:lastColumn="0" w:oddVBand="0" w:evenVBand="0" w:oddHBand="0" w:evenHBand="0" w:firstRowFirstColumn="0" w:firstRowLastColumn="0" w:lastRowFirstColumn="0" w:lastRowLastColumn="0"/>
              <w:rPr>
                <w:sz w:val="28"/>
                <w:szCs w:val="28"/>
              </w:rPr>
            </w:pPr>
            <w:r w:rsidRPr="009614E9">
              <w:rPr>
                <w:sz w:val="28"/>
                <w:szCs w:val="28"/>
                <w:rtl/>
              </w:rPr>
              <w:t>رأس المال الأساسي</w:t>
            </w:r>
            <w:r w:rsidRPr="009614E9">
              <w:rPr>
                <w:sz w:val="28"/>
                <w:szCs w:val="28"/>
              </w:rPr>
              <w:t xml:space="preserve"> (%)</w:t>
            </w:r>
          </w:p>
        </w:tc>
        <w:tc>
          <w:tcPr>
            <w:tcW w:w="1211" w:type="pct"/>
            <w:vAlign w:val="center"/>
            <w:hideMark/>
          </w:tcPr>
          <w:p w14:paraId="4B54769B" w14:textId="77777777" w:rsidR="009614E9" w:rsidRPr="009614E9" w:rsidRDefault="009614E9" w:rsidP="009614E9">
            <w:pPr>
              <w:spacing w:after="160"/>
              <w:jc w:val="lowKashida"/>
              <w:cnfStyle w:val="100000000000" w:firstRow="1" w:lastRow="0" w:firstColumn="0" w:lastColumn="0" w:oddVBand="0" w:evenVBand="0" w:oddHBand="0" w:evenHBand="0" w:firstRowFirstColumn="0" w:firstRowLastColumn="0" w:lastRowFirstColumn="0" w:lastRowLastColumn="0"/>
              <w:rPr>
                <w:sz w:val="28"/>
                <w:szCs w:val="28"/>
              </w:rPr>
            </w:pPr>
            <w:r w:rsidRPr="009614E9">
              <w:rPr>
                <w:sz w:val="28"/>
                <w:szCs w:val="28"/>
                <w:rtl/>
              </w:rPr>
              <w:t>رأس مال إضافي</w:t>
            </w:r>
            <w:r w:rsidRPr="009614E9">
              <w:rPr>
                <w:sz w:val="28"/>
                <w:szCs w:val="28"/>
              </w:rPr>
              <w:t xml:space="preserve"> (%)</w:t>
            </w:r>
          </w:p>
        </w:tc>
        <w:tc>
          <w:tcPr>
            <w:tcW w:w="1285" w:type="pct"/>
            <w:vAlign w:val="center"/>
            <w:hideMark/>
          </w:tcPr>
          <w:p w14:paraId="0256E364" w14:textId="77777777" w:rsidR="009614E9" w:rsidRPr="009614E9" w:rsidRDefault="009614E9" w:rsidP="009614E9">
            <w:pPr>
              <w:spacing w:after="160"/>
              <w:jc w:val="lowKashida"/>
              <w:cnfStyle w:val="100000000000" w:firstRow="1" w:lastRow="0" w:firstColumn="0" w:lastColumn="0" w:oddVBand="0" w:evenVBand="0" w:oddHBand="0" w:evenHBand="0" w:firstRowFirstColumn="0" w:firstRowLastColumn="0" w:lastRowFirstColumn="0" w:lastRowLastColumn="0"/>
              <w:rPr>
                <w:sz w:val="28"/>
                <w:szCs w:val="28"/>
              </w:rPr>
            </w:pPr>
            <w:r w:rsidRPr="009614E9">
              <w:rPr>
                <w:sz w:val="28"/>
                <w:szCs w:val="28"/>
                <w:rtl/>
              </w:rPr>
              <w:t>إجمالي رأس المال</w:t>
            </w:r>
            <w:r w:rsidRPr="009614E9">
              <w:rPr>
                <w:sz w:val="28"/>
                <w:szCs w:val="28"/>
              </w:rPr>
              <w:t xml:space="preserve"> (%)</w:t>
            </w:r>
          </w:p>
        </w:tc>
      </w:tr>
      <w:tr w:rsidR="009614E9" w:rsidRPr="009614E9" w14:paraId="5E59DDC7" w14:textId="77777777" w:rsidTr="009614E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120" w:type="pct"/>
            <w:vAlign w:val="center"/>
            <w:hideMark/>
          </w:tcPr>
          <w:p w14:paraId="69093E40" w14:textId="77777777" w:rsidR="009614E9" w:rsidRPr="009614E9" w:rsidRDefault="009614E9" w:rsidP="009614E9">
            <w:pPr>
              <w:spacing w:after="160"/>
              <w:jc w:val="lowKashida"/>
              <w:rPr>
                <w:sz w:val="28"/>
                <w:szCs w:val="28"/>
              </w:rPr>
            </w:pPr>
            <w:r w:rsidRPr="009614E9">
              <w:rPr>
                <w:sz w:val="28"/>
                <w:szCs w:val="28"/>
                <w:rtl/>
              </w:rPr>
              <w:t>بازل</w:t>
            </w:r>
            <w:r w:rsidRPr="009614E9">
              <w:rPr>
                <w:sz w:val="28"/>
                <w:szCs w:val="28"/>
              </w:rPr>
              <w:t xml:space="preserve"> I</w:t>
            </w:r>
          </w:p>
        </w:tc>
        <w:tc>
          <w:tcPr>
            <w:tcW w:w="1384" w:type="pct"/>
            <w:vAlign w:val="center"/>
            <w:hideMark/>
          </w:tcPr>
          <w:p w14:paraId="22A60567" w14:textId="77777777" w:rsidR="009614E9" w:rsidRPr="009614E9" w:rsidRDefault="009614E9" w:rsidP="009614E9">
            <w:pPr>
              <w:spacing w:after="160"/>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8.0</w:t>
            </w:r>
          </w:p>
        </w:tc>
        <w:tc>
          <w:tcPr>
            <w:tcW w:w="1211" w:type="pct"/>
            <w:vAlign w:val="center"/>
            <w:hideMark/>
          </w:tcPr>
          <w:p w14:paraId="562A0653" w14:textId="77777777" w:rsidR="009614E9" w:rsidRPr="009614E9" w:rsidRDefault="009614E9" w:rsidP="009614E9">
            <w:pPr>
              <w:spacing w:after="160"/>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w:t>
            </w:r>
          </w:p>
        </w:tc>
        <w:tc>
          <w:tcPr>
            <w:tcW w:w="1285" w:type="pct"/>
            <w:vAlign w:val="center"/>
            <w:hideMark/>
          </w:tcPr>
          <w:p w14:paraId="25418A0D" w14:textId="77777777" w:rsidR="009614E9" w:rsidRPr="009614E9" w:rsidRDefault="009614E9" w:rsidP="009614E9">
            <w:pPr>
              <w:spacing w:after="160"/>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8.0</w:t>
            </w:r>
          </w:p>
        </w:tc>
      </w:tr>
      <w:tr w:rsidR="009614E9" w:rsidRPr="009614E9" w14:paraId="1E35055A" w14:textId="77777777" w:rsidTr="009614E9">
        <w:trPr>
          <w:trHeight w:val="340"/>
        </w:trPr>
        <w:tc>
          <w:tcPr>
            <w:cnfStyle w:val="001000000000" w:firstRow="0" w:lastRow="0" w:firstColumn="1" w:lastColumn="0" w:oddVBand="0" w:evenVBand="0" w:oddHBand="0" w:evenHBand="0" w:firstRowFirstColumn="0" w:firstRowLastColumn="0" w:lastRowFirstColumn="0" w:lastRowLastColumn="0"/>
            <w:tcW w:w="1120" w:type="pct"/>
            <w:vAlign w:val="center"/>
            <w:hideMark/>
          </w:tcPr>
          <w:p w14:paraId="389DF8F4" w14:textId="77777777" w:rsidR="009614E9" w:rsidRPr="009614E9" w:rsidRDefault="009614E9" w:rsidP="009614E9">
            <w:pPr>
              <w:spacing w:after="160"/>
              <w:jc w:val="lowKashida"/>
              <w:rPr>
                <w:sz w:val="28"/>
                <w:szCs w:val="28"/>
              </w:rPr>
            </w:pPr>
            <w:r w:rsidRPr="009614E9">
              <w:rPr>
                <w:sz w:val="28"/>
                <w:szCs w:val="28"/>
                <w:rtl/>
              </w:rPr>
              <w:t>بازل</w:t>
            </w:r>
            <w:r w:rsidRPr="009614E9">
              <w:rPr>
                <w:sz w:val="28"/>
                <w:szCs w:val="28"/>
              </w:rPr>
              <w:t xml:space="preserve"> II</w:t>
            </w:r>
          </w:p>
        </w:tc>
        <w:tc>
          <w:tcPr>
            <w:tcW w:w="1384" w:type="pct"/>
            <w:vAlign w:val="center"/>
            <w:hideMark/>
          </w:tcPr>
          <w:p w14:paraId="1F64846E" w14:textId="77777777" w:rsidR="009614E9" w:rsidRPr="009614E9" w:rsidRDefault="009614E9" w:rsidP="009614E9">
            <w:pPr>
              <w:spacing w:after="160"/>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Pr>
              <w:t>8.0</w:t>
            </w:r>
          </w:p>
        </w:tc>
        <w:tc>
          <w:tcPr>
            <w:tcW w:w="1211" w:type="pct"/>
            <w:vAlign w:val="center"/>
            <w:hideMark/>
          </w:tcPr>
          <w:p w14:paraId="6E3936FE" w14:textId="77777777" w:rsidR="009614E9" w:rsidRPr="009614E9" w:rsidRDefault="009614E9" w:rsidP="009614E9">
            <w:pPr>
              <w:spacing w:after="160"/>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Pr>
              <w:t>-</w:t>
            </w:r>
          </w:p>
        </w:tc>
        <w:tc>
          <w:tcPr>
            <w:tcW w:w="1285" w:type="pct"/>
            <w:vAlign w:val="center"/>
            <w:hideMark/>
          </w:tcPr>
          <w:p w14:paraId="23FF8F9B" w14:textId="77777777" w:rsidR="009614E9" w:rsidRPr="009614E9" w:rsidRDefault="009614E9" w:rsidP="009614E9">
            <w:pPr>
              <w:spacing w:after="160"/>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Pr>
              <w:t>8.0</w:t>
            </w:r>
          </w:p>
        </w:tc>
      </w:tr>
      <w:tr w:rsidR="009614E9" w:rsidRPr="009614E9" w14:paraId="6C3A7F30" w14:textId="77777777" w:rsidTr="009614E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120" w:type="pct"/>
            <w:vAlign w:val="center"/>
            <w:hideMark/>
          </w:tcPr>
          <w:p w14:paraId="731B1194" w14:textId="77777777" w:rsidR="009614E9" w:rsidRPr="009614E9" w:rsidRDefault="009614E9" w:rsidP="009614E9">
            <w:pPr>
              <w:spacing w:after="160"/>
              <w:jc w:val="lowKashida"/>
              <w:rPr>
                <w:sz w:val="28"/>
                <w:szCs w:val="28"/>
              </w:rPr>
            </w:pPr>
            <w:r w:rsidRPr="009614E9">
              <w:rPr>
                <w:sz w:val="28"/>
                <w:szCs w:val="28"/>
                <w:rtl/>
              </w:rPr>
              <w:t>بازل</w:t>
            </w:r>
            <w:r w:rsidRPr="009614E9">
              <w:rPr>
                <w:sz w:val="28"/>
                <w:szCs w:val="28"/>
              </w:rPr>
              <w:t xml:space="preserve"> III</w:t>
            </w:r>
          </w:p>
        </w:tc>
        <w:tc>
          <w:tcPr>
            <w:tcW w:w="1384" w:type="pct"/>
            <w:vAlign w:val="center"/>
            <w:hideMark/>
          </w:tcPr>
          <w:p w14:paraId="707E4A55" w14:textId="77777777" w:rsidR="009614E9" w:rsidRPr="009614E9" w:rsidRDefault="009614E9" w:rsidP="009614E9">
            <w:pPr>
              <w:spacing w:after="160"/>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6.0</w:t>
            </w:r>
          </w:p>
        </w:tc>
        <w:tc>
          <w:tcPr>
            <w:tcW w:w="1211" w:type="pct"/>
            <w:vAlign w:val="center"/>
            <w:hideMark/>
          </w:tcPr>
          <w:p w14:paraId="37F68A8D" w14:textId="77777777" w:rsidR="009614E9" w:rsidRPr="009614E9" w:rsidRDefault="009614E9" w:rsidP="009614E9">
            <w:pPr>
              <w:spacing w:after="160"/>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2.5</w:t>
            </w:r>
          </w:p>
        </w:tc>
        <w:tc>
          <w:tcPr>
            <w:tcW w:w="1285" w:type="pct"/>
            <w:vAlign w:val="center"/>
            <w:hideMark/>
          </w:tcPr>
          <w:p w14:paraId="082E1DD1" w14:textId="77777777" w:rsidR="009614E9" w:rsidRPr="009614E9" w:rsidRDefault="009614E9" w:rsidP="009614E9">
            <w:pPr>
              <w:spacing w:after="160"/>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8.5</w:t>
            </w:r>
          </w:p>
        </w:tc>
      </w:tr>
      <w:tr w:rsidR="009614E9" w:rsidRPr="009614E9" w14:paraId="1B5CB08F" w14:textId="77777777" w:rsidTr="009614E9">
        <w:trPr>
          <w:trHeight w:val="340"/>
        </w:trPr>
        <w:tc>
          <w:tcPr>
            <w:cnfStyle w:val="001000000000" w:firstRow="0" w:lastRow="0" w:firstColumn="1" w:lastColumn="0" w:oddVBand="0" w:evenVBand="0" w:oddHBand="0" w:evenHBand="0" w:firstRowFirstColumn="0" w:firstRowLastColumn="0" w:lastRowFirstColumn="0" w:lastRowLastColumn="0"/>
            <w:tcW w:w="1120" w:type="pct"/>
            <w:vAlign w:val="center"/>
            <w:hideMark/>
          </w:tcPr>
          <w:p w14:paraId="1B2E5158" w14:textId="77777777" w:rsidR="009614E9" w:rsidRPr="009614E9" w:rsidRDefault="009614E9" w:rsidP="009614E9">
            <w:pPr>
              <w:spacing w:after="160"/>
              <w:jc w:val="lowKashida"/>
              <w:rPr>
                <w:sz w:val="28"/>
                <w:szCs w:val="28"/>
              </w:rPr>
            </w:pPr>
            <w:r w:rsidRPr="009614E9">
              <w:rPr>
                <w:sz w:val="28"/>
                <w:szCs w:val="28"/>
                <w:rtl/>
              </w:rPr>
              <w:t>التطورات الحديثة</w:t>
            </w:r>
          </w:p>
        </w:tc>
        <w:tc>
          <w:tcPr>
            <w:tcW w:w="1384" w:type="pct"/>
            <w:vAlign w:val="center"/>
            <w:hideMark/>
          </w:tcPr>
          <w:p w14:paraId="5AF36F04" w14:textId="77777777" w:rsidR="009614E9" w:rsidRPr="009614E9" w:rsidRDefault="009614E9" w:rsidP="009614E9">
            <w:pPr>
              <w:spacing w:after="160"/>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Pr>
              <w:t>6.0</w:t>
            </w:r>
          </w:p>
        </w:tc>
        <w:tc>
          <w:tcPr>
            <w:tcW w:w="1211" w:type="pct"/>
            <w:vAlign w:val="center"/>
            <w:hideMark/>
          </w:tcPr>
          <w:p w14:paraId="47F6C252" w14:textId="77777777" w:rsidR="009614E9" w:rsidRPr="009614E9" w:rsidRDefault="009614E9" w:rsidP="009614E9">
            <w:pPr>
              <w:spacing w:after="160"/>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Pr>
              <w:t>4.5</w:t>
            </w:r>
          </w:p>
        </w:tc>
        <w:tc>
          <w:tcPr>
            <w:tcW w:w="1285" w:type="pct"/>
            <w:vAlign w:val="center"/>
            <w:hideMark/>
          </w:tcPr>
          <w:p w14:paraId="6089A3C5" w14:textId="77777777" w:rsidR="009614E9" w:rsidRPr="009614E9" w:rsidRDefault="009614E9" w:rsidP="009614E9">
            <w:pPr>
              <w:spacing w:after="160"/>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Pr>
              <w:t>10.5</w:t>
            </w:r>
          </w:p>
        </w:tc>
      </w:tr>
    </w:tbl>
    <w:p w14:paraId="4DEE1851" w14:textId="77777777" w:rsidR="009614E9" w:rsidRPr="009614E9" w:rsidRDefault="009614E9" w:rsidP="009614E9">
      <w:pPr>
        <w:spacing w:line="240" w:lineRule="auto"/>
        <w:jc w:val="lowKashida"/>
        <w:rPr>
          <w:rFonts w:ascii="Sakkal Majalla" w:hAnsi="Sakkal Majalla" w:cs="Sakkal Majalla"/>
          <w:i/>
          <w:iCs/>
          <w:sz w:val="28"/>
          <w:szCs w:val="28"/>
        </w:rPr>
      </w:pPr>
      <w:r w:rsidRPr="009614E9">
        <w:rPr>
          <w:rFonts w:ascii="Sakkal Majalla" w:hAnsi="Sakkal Majalla" w:cs="Sakkal Majalla"/>
          <w:i/>
          <w:iCs/>
          <w:sz w:val="28"/>
          <w:szCs w:val="28"/>
          <w:rtl/>
        </w:rPr>
        <w:t xml:space="preserve">جدول </w:t>
      </w:r>
      <w:r w:rsidRPr="009614E9">
        <w:rPr>
          <w:rFonts w:ascii="Sakkal Majalla" w:hAnsi="Sakkal Majalla" w:cs="Sakkal Majalla"/>
          <w:i/>
          <w:iCs/>
          <w:sz w:val="28"/>
          <w:szCs w:val="28"/>
          <w:rtl/>
        </w:rPr>
        <w:fldChar w:fldCharType="begin"/>
      </w:r>
      <w:r w:rsidRPr="009614E9">
        <w:rPr>
          <w:rFonts w:ascii="Sakkal Majalla" w:hAnsi="Sakkal Majalla" w:cs="Sakkal Majalla"/>
          <w:i/>
          <w:iCs/>
          <w:sz w:val="28"/>
          <w:szCs w:val="28"/>
          <w:rtl/>
        </w:rPr>
        <w:instrText xml:space="preserve"> </w:instrText>
      </w:r>
      <w:r w:rsidRPr="009614E9">
        <w:rPr>
          <w:rFonts w:ascii="Sakkal Majalla" w:hAnsi="Sakkal Majalla" w:cs="Sakkal Majalla"/>
          <w:i/>
          <w:iCs/>
          <w:sz w:val="28"/>
          <w:szCs w:val="28"/>
        </w:rPr>
        <w:instrText>SEQ</w:instrText>
      </w:r>
      <w:r w:rsidRPr="009614E9">
        <w:rPr>
          <w:rFonts w:ascii="Sakkal Majalla" w:hAnsi="Sakkal Majalla" w:cs="Sakkal Majalla"/>
          <w:i/>
          <w:iCs/>
          <w:sz w:val="28"/>
          <w:szCs w:val="28"/>
          <w:rtl/>
        </w:rPr>
        <w:instrText xml:space="preserve"> جدول \* </w:instrText>
      </w:r>
      <w:r w:rsidRPr="009614E9">
        <w:rPr>
          <w:rFonts w:ascii="Sakkal Majalla" w:hAnsi="Sakkal Majalla" w:cs="Sakkal Majalla"/>
          <w:i/>
          <w:iCs/>
          <w:sz w:val="28"/>
          <w:szCs w:val="28"/>
        </w:rPr>
        <w:instrText>ARABIC</w:instrText>
      </w:r>
      <w:r w:rsidRPr="009614E9">
        <w:rPr>
          <w:rFonts w:ascii="Sakkal Majalla" w:hAnsi="Sakkal Majalla" w:cs="Sakkal Majalla"/>
          <w:i/>
          <w:iCs/>
          <w:sz w:val="28"/>
          <w:szCs w:val="28"/>
          <w:rtl/>
        </w:rPr>
        <w:instrText xml:space="preserve"> </w:instrText>
      </w:r>
      <w:r w:rsidRPr="009614E9">
        <w:rPr>
          <w:rFonts w:ascii="Sakkal Majalla" w:hAnsi="Sakkal Majalla" w:cs="Sakkal Majalla"/>
          <w:i/>
          <w:iCs/>
          <w:sz w:val="28"/>
          <w:szCs w:val="28"/>
          <w:rtl/>
        </w:rPr>
        <w:fldChar w:fldCharType="separate"/>
      </w:r>
      <w:r w:rsidRPr="009614E9">
        <w:rPr>
          <w:rFonts w:ascii="Sakkal Majalla" w:hAnsi="Sakkal Majalla" w:cs="Sakkal Majalla"/>
          <w:i/>
          <w:iCs/>
          <w:sz w:val="28"/>
          <w:szCs w:val="28"/>
          <w:rtl/>
        </w:rPr>
        <w:t>2</w:t>
      </w:r>
      <w:r w:rsidRPr="009614E9">
        <w:rPr>
          <w:rFonts w:ascii="Sakkal Majalla" w:hAnsi="Sakkal Majalla" w:cs="Sakkal Majalla"/>
          <w:sz w:val="28"/>
          <w:szCs w:val="28"/>
          <w:rtl/>
        </w:rPr>
        <w:fldChar w:fldCharType="end"/>
      </w:r>
      <w:r w:rsidRPr="009614E9">
        <w:rPr>
          <w:rFonts w:ascii="Sakkal Majalla" w:hAnsi="Sakkal Majalla" w:cs="Sakkal Majalla" w:hint="cs"/>
          <w:i/>
          <w:iCs/>
          <w:sz w:val="28"/>
          <w:szCs w:val="28"/>
          <w:rtl/>
        </w:rPr>
        <w:t xml:space="preserve"> </w:t>
      </w:r>
      <w:r w:rsidRPr="009614E9">
        <w:rPr>
          <w:rFonts w:ascii="Sakkal Majalla" w:hAnsi="Sakkal Majalla" w:cs="Sakkal Majalla" w:hint="eastAsia"/>
          <w:i/>
          <w:iCs/>
          <w:sz w:val="28"/>
          <w:szCs w:val="28"/>
          <w:rtl/>
        </w:rPr>
        <w:t>نسب</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رأس</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المال</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المطلوبة</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طبقا</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للمعيار</w:t>
      </w:r>
      <w:r w:rsidRPr="009614E9">
        <w:rPr>
          <w:rFonts w:ascii="Sakkal Majalla" w:hAnsi="Sakkal Majalla" w:cs="Sakkal Majalla"/>
          <w:i/>
          <w:iCs/>
          <w:sz w:val="28"/>
          <w:szCs w:val="28"/>
          <w:rtl/>
        </w:rPr>
        <w:t xml:space="preserve"> ‏</w:t>
      </w:r>
    </w:p>
    <w:p w14:paraId="4227C85F" w14:textId="77777777" w:rsidR="009614E9" w:rsidRPr="009614E9" w:rsidRDefault="009614E9" w:rsidP="009614E9">
      <w:pPr>
        <w:spacing w:line="240" w:lineRule="auto"/>
        <w:jc w:val="lowKashida"/>
        <w:rPr>
          <w:rFonts w:ascii="Sakkal Majalla" w:hAnsi="Sakkal Majalla" w:cs="Sakkal Majalla"/>
          <w:b/>
          <w:bCs/>
          <w:sz w:val="28"/>
          <w:szCs w:val="28"/>
        </w:rPr>
      </w:pPr>
      <w:r w:rsidRPr="009614E9">
        <w:rPr>
          <w:rFonts w:ascii="Sakkal Majalla" w:hAnsi="Sakkal Majalla" w:cs="Sakkal Majalla" w:hint="cs"/>
          <w:b/>
          <w:bCs/>
          <w:sz w:val="28"/>
          <w:szCs w:val="28"/>
          <w:rtl/>
        </w:rPr>
        <w:t>نسب</w:t>
      </w:r>
      <w:r w:rsidRPr="009614E9">
        <w:rPr>
          <w:rFonts w:ascii="Sakkal Majalla" w:hAnsi="Sakkal Majalla" w:cs="Sakkal Majalla"/>
          <w:b/>
          <w:bCs/>
          <w:sz w:val="28"/>
          <w:szCs w:val="28"/>
          <w:rtl/>
        </w:rPr>
        <w:t xml:space="preserve"> رأس المال المطلوبة وحدود المخاطر</w:t>
      </w:r>
      <w:r w:rsidRPr="009614E9">
        <w:rPr>
          <w:rFonts w:ascii="Sakkal Majalla" w:hAnsi="Sakkal Majalla" w:cs="Sakkal Majalla" w:hint="cs"/>
          <w:b/>
          <w:bCs/>
          <w:sz w:val="28"/>
          <w:szCs w:val="28"/>
          <w:rtl/>
        </w:rPr>
        <w:t xml:space="preserve"> طبقا للمنهجية المستخدمة</w:t>
      </w:r>
    </w:p>
    <w:tbl>
      <w:tblPr>
        <w:tblStyle w:val="ListTable3"/>
        <w:bidiVisual/>
        <w:tblW w:w="5000" w:type="pct"/>
        <w:tblLook w:val="04A0" w:firstRow="1" w:lastRow="0" w:firstColumn="1" w:lastColumn="0" w:noHBand="0" w:noVBand="1"/>
      </w:tblPr>
      <w:tblGrid>
        <w:gridCol w:w="1289"/>
        <w:gridCol w:w="1615"/>
        <w:gridCol w:w="2095"/>
        <w:gridCol w:w="3823"/>
      </w:tblGrid>
      <w:tr w:rsidR="009614E9" w:rsidRPr="009614E9" w14:paraId="5B517118" w14:textId="77777777" w:rsidTr="009614E9">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730" w:type="pct"/>
            <w:vAlign w:val="center"/>
            <w:hideMark/>
          </w:tcPr>
          <w:p w14:paraId="0B3EC267" w14:textId="77777777" w:rsidR="009614E9" w:rsidRPr="009614E9" w:rsidRDefault="009614E9" w:rsidP="009614E9">
            <w:pPr>
              <w:jc w:val="lowKashida"/>
              <w:rPr>
                <w:sz w:val="28"/>
                <w:szCs w:val="28"/>
              </w:rPr>
            </w:pPr>
            <w:r w:rsidRPr="009614E9">
              <w:rPr>
                <w:sz w:val="28"/>
                <w:szCs w:val="28"/>
                <w:rtl/>
              </w:rPr>
              <w:t>نوع المعيار</w:t>
            </w:r>
          </w:p>
        </w:tc>
        <w:tc>
          <w:tcPr>
            <w:tcW w:w="915" w:type="pct"/>
            <w:vAlign w:val="center"/>
            <w:hideMark/>
          </w:tcPr>
          <w:p w14:paraId="01B48D63" w14:textId="77777777" w:rsidR="009614E9" w:rsidRPr="009614E9" w:rsidRDefault="009614E9" w:rsidP="009614E9">
            <w:pPr>
              <w:jc w:val="lowKashida"/>
              <w:cnfStyle w:val="100000000000" w:firstRow="1" w:lastRow="0" w:firstColumn="0" w:lastColumn="0" w:oddVBand="0" w:evenVBand="0" w:oddHBand="0" w:evenHBand="0" w:firstRowFirstColumn="0" w:firstRowLastColumn="0" w:lastRowFirstColumn="0" w:lastRowLastColumn="0"/>
              <w:rPr>
                <w:sz w:val="28"/>
                <w:szCs w:val="28"/>
              </w:rPr>
            </w:pPr>
            <w:r w:rsidRPr="009614E9">
              <w:rPr>
                <w:sz w:val="28"/>
                <w:szCs w:val="28"/>
                <w:rtl/>
              </w:rPr>
              <w:t>النسبة المطلوبة</w:t>
            </w:r>
          </w:p>
        </w:tc>
        <w:tc>
          <w:tcPr>
            <w:tcW w:w="1187" w:type="pct"/>
            <w:vAlign w:val="center"/>
            <w:hideMark/>
          </w:tcPr>
          <w:p w14:paraId="06A0C9A3" w14:textId="77777777" w:rsidR="009614E9" w:rsidRPr="009614E9" w:rsidRDefault="009614E9" w:rsidP="009614E9">
            <w:pPr>
              <w:jc w:val="lowKashida"/>
              <w:cnfStyle w:val="100000000000" w:firstRow="1" w:lastRow="0" w:firstColumn="0" w:lastColumn="0" w:oddVBand="0" w:evenVBand="0" w:oddHBand="0" w:evenHBand="0" w:firstRowFirstColumn="0" w:firstRowLastColumn="0" w:lastRowFirstColumn="0" w:lastRowLastColumn="0"/>
              <w:rPr>
                <w:sz w:val="28"/>
                <w:szCs w:val="28"/>
              </w:rPr>
            </w:pPr>
            <w:r w:rsidRPr="009614E9">
              <w:rPr>
                <w:sz w:val="28"/>
                <w:szCs w:val="28"/>
                <w:rtl/>
              </w:rPr>
              <w:t>حدود المخاطر التشغيلية</w:t>
            </w:r>
          </w:p>
        </w:tc>
        <w:tc>
          <w:tcPr>
            <w:tcW w:w="2167" w:type="pct"/>
            <w:vAlign w:val="center"/>
            <w:hideMark/>
          </w:tcPr>
          <w:p w14:paraId="61642E4F" w14:textId="77777777" w:rsidR="009614E9" w:rsidRPr="009614E9" w:rsidRDefault="009614E9" w:rsidP="009614E9">
            <w:pPr>
              <w:jc w:val="lowKashida"/>
              <w:cnfStyle w:val="100000000000" w:firstRow="1" w:lastRow="0" w:firstColumn="0" w:lastColumn="0" w:oddVBand="0" w:evenVBand="0" w:oddHBand="0" w:evenHBand="0" w:firstRowFirstColumn="0" w:firstRowLastColumn="0" w:lastRowFirstColumn="0" w:lastRowLastColumn="0"/>
              <w:rPr>
                <w:sz w:val="28"/>
                <w:szCs w:val="28"/>
              </w:rPr>
            </w:pPr>
            <w:r w:rsidRPr="009614E9">
              <w:rPr>
                <w:sz w:val="28"/>
                <w:szCs w:val="28"/>
                <w:rtl/>
              </w:rPr>
              <w:t>مثال تطبيقي</w:t>
            </w:r>
          </w:p>
        </w:tc>
      </w:tr>
      <w:tr w:rsidR="009614E9" w:rsidRPr="009614E9" w14:paraId="7F9AFB71" w14:textId="77777777" w:rsidTr="009614E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730" w:type="pct"/>
            <w:vAlign w:val="center"/>
            <w:hideMark/>
          </w:tcPr>
          <w:p w14:paraId="5E6C7F8E" w14:textId="77777777" w:rsidR="009614E9" w:rsidRPr="009614E9" w:rsidRDefault="009614E9" w:rsidP="009614E9">
            <w:pPr>
              <w:jc w:val="lowKashida"/>
              <w:rPr>
                <w:sz w:val="28"/>
                <w:szCs w:val="28"/>
              </w:rPr>
            </w:pPr>
            <w:r w:rsidRPr="009614E9">
              <w:rPr>
                <w:sz w:val="28"/>
                <w:szCs w:val="28"/>
              </w:rPr>
              <w:t>BIA</w:t>
            </w:r>
          </w:p>
        </w:tc>
        <w:tc>
          <w:tcPr>
            <w:tcW w:w="915" w:type="pct"/>
            <w:vAlign w:val="center"/>
            <w:hideMark/>
          </w:tcPr>
          <w:p w14:paraId="036662A0" w14:textId="77777777" w:rsidR="009614E9" w:rsidRPr="009614E9" w:rsidRDefault="009614E9" w:rsidP="009614E9">
            <w:pPr>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 xml:space="preserve">15% </w:t>
            </w:r>
            <w:r w:rsidRPr="009614E9">
              <w:rPr>
                <w:sz w:val="28"/>
                <w:szCs w:val="28"/>
                <w:rtl/>
              </w:rPr>
              <w:t>من الدخل التشغيلي</w:t>
            </w:r>
          </w:p>
        </w:tc>
        <w:tc>
          <w:tcPr>
            <w:tcW w:w="1187" w:type="pct"/>
            <w:vAlign w:val="center"/>
            <w:hideMark/>
          </w:tcPr>
          <w:p w14:paraId="09E24728" w14:textId="77777777" w:rsidR="009614E9" w:rsidRPr="009614E9" w:rsidRDefault="009614E9" w:rsidP="009614E9">
            <w:pPr>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tl/>
              </w:rPr>
              <w:t>عدم تجاوز 5% من رأس المال</w:t>
            </w:r>
          </w:p>
        </w:tc>
        <w:tc>
          <w:tcPr>
            <w:tcW w:w="2167" w:type="pct"/>
            <w:vAlign w:val="center"/>
            <w:hideMark/>
          </w:tcPr>
          <w:p w14:paraId="48D07165" w14:textId="77777777" w:rsidR="009614E9" w:rsidRPr="009614E9" w:rsidRDefault="009614E9" w:rsidP="009614E9">
            <w:pPr>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tl/>
              </w:rPr>
              <w:t>بنك أ يحتفظ برأس مال تشغيلي بنسبة 15% من دخله التشغيلي السنوي البالغ 100 مليون دولار</w:t>
            </w:r>
          </w:p>
        </w:tc>
      </w:tr>
      <w:tr w:rsidR="009614E9" w:rsidRPr="009614E9" w14:paraId="27198FCC" w14:textId="77777777" w:rsidTr="009614E9">
        <w:trPr>
          <w:trHeight w:val="510"/>
        </w:trPr>
        <w:tc>
          <w:tcPr>
            <w:cnfStyle w:val="001000000000" w:firstRow="0" w:lastRow="0" w:firstColumn="1" w:lastColumn="0" w:oddVBand="0" w:evenVBand="0" w:oddHBand="0" w:evenHBand="0" w:firstRowFirstColumn="0" w:firstRowLastColumn="0" w:lastRowFirstColumn="0" w:lastRowLastColumn="0"/>
            <w:tcW w:w="730" w:type="pct"/>
            <w:vAlign w:val="center"/>
            <w:hideMark/>
          </w:tcPr>
          <w:p w14:paraId="77AD1063" w14:textId="77777777" w:rsidR="009614E9" w:rsidRPr="009614E9" w:rsidRDefault="009614E9" w:rsidP="009614E9">
            <w:pPr>
              <w:jc w:val="lowKashida"/>
              <w:rPr>
                <w:sz w:val="28"/>
                <w:szCs w:val="28"/>
              </w:rPr>
            </w:pPr>
            <w:r w:rsidRPr="009614E9">
              <w:rPr>
                <w:sz w:val="28"/>
                <w:szCs w:val="28"/>
              </w:rPr>
              <w:t>AMA</w:t>
            </w:r>
          </w:p>
        </w:tc>
        <w:tc>
          <w:tcPr>
            <w:tcW w:w="915" w:type="pct"/>
            <w:vAlign w:val="center"/>
            <w:hideMark/>
          </w:tcPr>
          <w:p w14:paraId="455AAD5C" w14:textId="77777777" w:rsidR="009614E9" w:rsidRPr="009614E9" w:rsidRDefault="009614E9" w:rsidP="009614E9">
            <w:pPr>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Pr>
              <w:t xml:space="preserve">12-18% </w:t>
            </w:r>
            <w:r w:rsidRPr="009614E9">
              <w:rPr>
                <w:sz w:val="28"/>
                <w:szCs w:val="28"/>
                <w:rtl/>
              </w:rPr>
              <w:t>من الدخل التشغيلي</w:t>
            </w:r>
          </w:p>
        </w:tc>
        <w:tc>
          <w:tcPr>
            <w:tcW w:w="1187" w:type="pct"/>
            <w:vAlign w:val="center"/>
            <w:hideMark/>
          </w:tcPr>
          <w:p w14:paraId="42B984F4" w14:textId="77777777" w:rsidR="009614E9" w:rsidRPr="009614E9" w:rsidRDefault="009614E9" w:rsidP="009614E9">
            <w:pPr>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tl/>
              </w:rPr>
              <w:t>تقييم داخلي للخطر</w:t>
            </w:r>
          </w:p>
        </w:tc>
        <w:tc>
          <w:tcPr>
            <w:tcW w:w="2167" w:type="pct"/>
            <w:vAlign w:val="center"/>
            <w:hideMark/>
          </w:tcPr>
          <w:p w14:paraId="622E5902" w14:textId="77777777" w:rsidR="009614E9" w:rsidRPr="009614E9" w:rsidRDefault="009614E9" w:rsidP="009614E9">
            <w:pPr>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tl/>
              </w:rPr>
              <w:t>بنك ب يستخدم نموذج</w:t>
            </w:r>
            <w:r w:rsidRPr="009614E9">
              <w:rPr>
                <w:sz w:val="28"/>
                <w:szCs w:val="28"/>
              </w:rPr>
              <w:t xml:space="preserve"> AMA </w:t>
            </w:r>
            <w:r w:rsidRPr="009614E9">
              <w:rPr>
                <w:sz w:val="28"/>
                <w:szCs w:val="28"/>
                <w:rtl/>
              </w:rPr>
              <w:t>ليحدد رأس مال تشغيلي بنسبة 14% من دخله التشغيلي</w:t>
            </w:r>
          </w:p>
        </w:tc>
      </w:tr>
      <w:tr w:rsidR="009614E9" w:rsidRPr="009614E9" w14:paraId="701A66FB" w14:textId="77777777" w:rsidTr="009614E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730" w:type="pct"/>
            <w:vAlign w:val="center"/>
            <w:hideMark/>
          </w:tcPr>
          <w:p w14:paraId="1AAE586F" w14:textId="77777777" w:rsidR="009614E9" w:rsidRPr="009614E9" w:rsidRDefault="009614E9" w:rsidP="009614E9">
            <w:pPr>
              <w:jc w:val="lowKashida"/>
              <w:rPr>
                <w:sz w:val="28"/>
                <w:szCs w:val="28"/>
              </w:rPr>
            </w:pPr>
            <w:r w:rsidRPr="009614E9">
              <w:rPr>
                <w:sz w:val="28"/>
                <w:szCs w:val="28"/>
                <w:rtl/>
              </w:rPr>
              <w:t>بازل</w:t>
            </w:r>
            <w:r w:rsidRPr="009614E9">
              <w:rPr>
                <w:sz w:val="28"/>
                <w:szCs w:val="28"/>
              </w:rPr>
              <w:t xml:space="preserve"> III</w:t>
            </w:r>
          </w:p>
        </w:tc>
        <w:tc>
          <w:tcPr>
            <w:tcW w:w="915" w:type="pct"/>
            <w:vAlign w:val="center"/>
            <w:hideMark/>
          </w:tcPr>
          <w:p w14:paraId="2D834D34" w14:textId="77777777" w:rsidR="009614E9" w:rsidRPr="009614E9" w:rsidRDefault="009614E9" w:rsidP="009614E9">
            <w:pPr>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Pr>
              <w:t xml:space="preserve">10.5% </w:t>
            </w:r>
            <w:r w:rsidRPr="009614E9">
              <w:rPr>
                <w:sz w:val="28"/>
                <w:szCs w:val="28"/>
                <w:rtl/>
              </w:rPr>
              <w:t>إجمالي رأس المال</w:t>
            </w:r>
          </w:p>
        </w:tc>
        <w:tc>
          <w:tcPr>
            <w:tcW w:w="1187" w:type="pct"/>
            <w:vAlign w:val="center"/>
            <w:hideMark/>
          </w:tcPr>
          <w:p w14:paraId="2135842E" w14:textId="77777777" w:rsidR="009614E9" w:rsidRPr="009614E9" w:rsidRDefault="009614E9" w:rsidP="009614E9">
            <w:pPr>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tl/>
              </w:rPr>
              <w:t>تعزيز السيولة والقدرة على تحمل الخسائر</w:t>
            </w:r>
          </w:p>
        </w:tc>
        <w:tc>
          <w:tcPr>
            <w:tcW w:w="2167" w:type="pct"/>
            <w:vAlign w:val="center"/>
            <w:hideMark/>
          </w:tcPr>
          <w:p w14:paraId="1D1CACB5" w14:textId="77777777" w:rsidR="009614E9" w:rsidRPr="009614E9" w:rsidRDefault="009614E9" w:rsidP="009614E9">
            <w:pPr>
              <w:jc w:val="lowKashida"/>
              <w:cnfStyle w:val="000000100000" w:firstRow="0" w:lastRow="0" w:firstColumn="0" w:lastColumn="0" w:oddVBand="0" w:evenVBand="0" w:oddHBand="1" w:evenHBand="0" w:firstRowFirstColumn="0" w:firstRowLastColumn="0" w:lastRowFirstColumn="0" w:lastRowLastColumn="0"/>
              <w:rPr>
                <w:sz w:val="28"/>
                <w:szCs w:val="28"/>
              </w:rPr>
            </w:pPr>
            <w:r w:rsidRPr="009614E9">
              <w:rPr>
                <w:sz w:val="28"/>
                <w:szCs w:val="28"/>
                <w:rtl/>
              </w:rPr>
              <w:t>بنك ج يحتفظ برأس مال إجمالي بنسبة 10.5% من أصوله الخطرة</w:t>
            </w:r>
          </w:p>
        </w:tc>
      </w:tr>
      <w:tr w:rsidR="009614E9" w:rsidRPr="009614E9" w14:paraId="76EDCC2B" w14:textId="77777777" w:rsidTr="009614E9">
        <w:trPr>
          <w:trHeight w:val="510"/>
        </w:trPr>
        <w:tc>
          <w:tcPr>
            <w:cnfStyle w:val="001000000000" w:firstRow="0" w:lastRow="0" w:firstColumn="1" w:lastColumn="0" w:oddVBand="0" w:evenVBand="0" w:oddHBand="0" w:evenHBand="0" w:firstRowFirstColumn="0" w:firstRowLastColumn="0" w:lastRowFirstColumn="0" w:lastRowLastColumn="0"/>
            <w:tcW w:w="730" w:type="pct"/>
            <w:vAlign w:val="center"/>
            <w:hideMark/>
          </w:tcPr>
          <w:p w14:paraId="3FED931C" w14:textId="77777777" w:rsidR="009614E9" w:rsidRPr="009614E9" w:rsidRDefault="009614E9" w:rsidP="009614E9">
            <w:pPr>
              <w:jc w:val="lowKashida"/>
              <w:rPr>
                <w:sz w:val="28"/>
                <w:szCs w:val="28"/>
              </w:rPr>
            </w:pPr>
            <w:r w:rsidRPr="009614E9">
              <w:rPr>
                <w:sz w:val="28"/>
                <w:szCs w:val="28"/>
                <w:rtl/>
              </w:rPr>
              <w:t>التطورات الحديثة</w:t>
            </w:r>
          </w:p>
        </w:tc>
        <w:tc>
          <w:tcPr>
            <w:tcW w:w="915" w:type="pct"/>
            <w:vAlign w:val="center"/>
            <w:hideMark/>
          </w:tcPr>
          <w:p w14:paraId="1831709E" w14:textId="77777777" w:rsidR="009614E9" w:rsidRPr="009614E9" w:rsidRDefault="009614E9" w:rsidP="009614E9">
            <w:pPr>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Pr>
              <w:t xml:space="preserve">10.5% </w:t>
            </w:r>
            <w:r w:rsidRPr="009614E9">
              <w:rPr>
                <w:sz w:val="28"/>
                <w:szCs w:val="28"/>
                <w:rtl/>
              </w:rPr>
              <w:t>إجمالي رأس المال</w:t>
            </w:r>
          </w:p>
        </w:tc>
        <w:tc>
          <w:tcPr>
            <w:tcW w:w="1187" w:type="pct"/>
            <w:vAlign w:val="center"/>
            <w:hideMark/>
          </w:tcPr>
          <w:p w14:paraId="3BBA0FE7" w14:textId="77777777" w:rsidR="009614E9" w:rsidRPr="009614E9" w:rsidRDefault="009614E9" w:rsidP="009614E9">
            <w:pPr>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tl/>
              </w:rPr>
              <w:t>متطلبات إضافية لرأس المال</w:t>
            </w:r>
          </w:p>
        </w:tc>
        <w:tc>
          <w:tcPr>
            <w:tcW w:w="2167" w:type="pct"/>
            <w:vAlign w:val="center"/>
            <w:hideMark/>
          </w:tcPr>
          <w:p w14:paraId="6C00D4BA" w14:textId="77777777" w:rsidR="009614E9" w:rsidRPr="009614E9" w:rsidRDefault="009614E9" w:rsidP="009614E9">
            <w:pPr>
              <w:jc w:val="lowKashida"/>
              <w:cnfStyle w:val="000000000000" w:firstRow="0" w:lastRow="0" w:firstColumn="0" w:lastColumn="0" w:oddVBand="0" w:evenVBand="0" w:oddHBand="0" w:evenHBand="0" w:firstRowFirstColumn="0" w:firstRowLastColumn="0" w:lastRowFirstColumn="0" w:lastRowLastColumn="0"/>
              <w:rPr>
                <w:sz w:val="28"/>
                <w:szCs w:val="28"/>
              </w:rPr>
            </w:pPr>
            <w:r w:rsidRPr="009614E9">
              <w:rPr>
                <w:sz w:val="28"/>
                <w:szCs w:val="28"/>
                <w:rtl/>
              </w:rPr>
              <w:t>بنك د يلتزم بنسبة رأس مال 10.5% ويضيف 2% لمواجهة المخاطر المحتملة</w:t>
            </w:r>
          </w:p>
        </w:tc>
      </w:tr>
    </w:tbl>
    <w:p w14:paraId="1BBE7D57" w14:textId="77777777" w:rsidR="009614E9" w:rsidRPr="009614E9" w:rsidRDefault="009614E9" w:rsidP="009614E9">
      <w:pPr>
        <w:spacing w:line="240" w:lineRule="auto"/>
        <w:jc w:val="lowKashida"/>
        <w:rPr>
          <w:rFonts w:ascii="Sakkal Majalla" w:hAnsi="Sakkal Majalla" w:cs="Sakkal Majalla"/>
          <w:i/>
          <w:iCs/>
          <w:sz w:val="28"/>
          <w:szCs w:val="28"/>
          <w:u w:val="single"/>
          <w:rtl/>
        </w:rPr>
      </w:pPr>
      <w:r w:rsidRPr="009614E9">
        <w:rPr>
          <w:rFonts w:ascii="Sakkal Majalla" w:hAnsi="Sakkal Majalla" w:cs="Sakkal Majalla"/>
          <w:i/>
          <w:iCs/>
          <w:sz w:val="28"/>
          <w:szCs w:val="28"/>
          <w:rtl/>
        </w:rPr>
        <w:t xml:space="preserve">جدول </w:t>
      </w:r>
      <w:r w:rsidRPr="009614E9">
        <w:rPr>
          <w:rFonts w:ascii="Sakkal Majalla" w:hAnsi="Sakkal Majalla" w:cs="Sakkal Majalla"/>
          <w:i/>
          <w:iCs/>
          <w:sz w:val="28"/>
          <w:szCs w:val="28"/>
          <w:rtl/>
        </w:rPr>
        <w:fldChar w:fldCharType="begin"/>
      </w:r>
      <w:r w:rsidRPr="009614E9">
        <w:rPr>
          <w:rFonts w:ascii="Sakkal Majalla" w:hAnsi="Sakkal Majalla" w:cs="Sakkal Majalla"/>
          <w:i/>
          <w:iCs/>
          <w:sz w:val="28"/>
          <w:szCs w:val="28"/>
          <w:rtl/>
        </w:rPr>
        <w:instrText xml:space="preserve"> </w:instrText>
      </w:r>
      <w:r w:rsidRPr="009614E9">
        <w:rPr>
          <w:rFonts w:ascii="Sakkal Majalla" w:hAnsi="Sakkal Majalla" w:cs="Sakkal Majalla"/>
          <w:i/>
          <w:iCs/>
          <w:sz w:val="28"/>
          <w:szCs w:val="28"/>
        </w:rPr>
        <w:instrText>SEQ</w:instrText>
      </w:r>
      <w:r w:rsidRPr="009614E9">
        <w:rPr>
          <w:rFonts w:ascii="Sakkal Majalla" w:hAnsi="Sakkal Majalla" w:cs="Sakkal Majalla"/>
          <w:i/>
          <w:iCs/>
          <w:sz w:val="28"/>
          <w:szCs w:val="28"/>
          <w:rtl/>
        </w:rPr>
        <w:instrText xml:space="preserve"> جدول \* </w:instrText>
      </w:r>
      <w:r w:rsidRPr="009614E9">
        <w:rPr>
          <w:rFonts w:ascii="Sakkal Majalla" w:hAnsi="Sakkal Majalla" w:cs="Sakkal Majalla"/>
          <w:i/>
          <w:iCs/>
          <w:sz w:val="28"/>
          <w:szCs w:val="28"/>
        </w:rPr>
        <w:instrText>ARABIC</w:instrText>
      </w:r>
      <w:r w:rsidRPr="009614E9">
        <w:rPr>
          <w:rFonts w:ascii="Sakkal Majalla" w:hAnsi="Sakkal Majalla" w:cs="Sakkal Majalla"/>
          <w:i/>
          <w:iCs/>
          <w:sz w:val="28"/>
          <w:szCs w:val="28"/>
          <w:rtl/>
        </w:rPr>
        <w:instrText xml:space="preserve"> </w:instrText>
      </w:r>
      <w:r w:rsidRPr="009614E9">
        <w:rPr>
          <w:rFonts w:ascii="Sakkal Majalla" w:hAnsi="Sakkal Majalla" w:cs="Sakkal Majalla"/>
          <w:i/>
          <w:iCs/>
          <w:sz w:val="28"/>
          <w:szCs w:val="28"/>
          <w:rtl/>
        </w:rPr>
        <w:fldChar w:fldCharType="separate"/>
      </w:r>
      <w:r w:rsidRPr="009614E9">
        <w:rPr>
          <w:rFonts w:ascii="Sakkal Majalla" w:hAnsi="Sakkal Majalla" w:cs="Sakkal Majalla"/>
          <w:i/>
          <w:iCs/>
          <w:sz w:val="28"/>
          <w:szCs w:val="28"/>
          <w:rtl/>
        </w:rPr>
        <w:t>3</w:t>
      </w:r>
      <w:r w:rsidRPr="009614E9">
        <w:rPr>
          <w:rFonts w:ascii="Sakkal Majalla" w:hAnsi="Sakkal Majalla" w:cs="Sakkal Majalla"/>
          <w:sz w:val="28"/>
          <w:szCs w:val="28"/>
          <w:rtl/>
        </w:rPr>
        <w:fldChar w:fldCharType="end"/>
      </w:r>
      <w:r w:rsidRPr="009614E9">
        <w:rPr>
          <w:rFonts w:ascii="Sakkal Majalla" w:hAnsi="Sakkal Majalla" w:cs="Sakkal Majalla" w:hint="cs"/>
          <w:i/>
          <w:iCs/>
          <w:sz w:val="28"/>
          <w:szCs w:val="28"/>
          <w:rtl/>
        </w:rPr>
        <w:t xml:space="preserve"> </w:t>
      </w:r>
      <w:r w:rsidRPr="009614E9">
        <w:rPr>
          <w:rFonts w:ascii="Sakkal Majalla" w:hAnsi="Sakkal Majalla" w:cs="Sakkal Majalla" w:hint="eastAsia"/>
          <w:i/>
          <w:iCs/>
          <w:sz w:val="28"/>
          <w:szCs w:val="28"/>
          <w:rtl/>
        </w:rPr>
        <w:t>نسب</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رأس</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المال</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المطلوبة</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وحدود</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المخاطر</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طبقا</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للمنهجية</w:t>
      </w:r>
      <w:r w:rsidRPr="009614E9">
        <w:rPr>
          <w:rFonts w:ascii="Sakkal Majalla" w:hAnsi="Sakkal Majalla" w:cs="Sakkal Majalla"/>
          <w:i/>
          <w:iCs/>
          <w:sz w:val="28"/>
          <w:szCs w:val="28"/>
          <w:rtl/>
        </w:rPr>
        <w:t xml:space="preserve"> </w:t>
      </w:r>
      <w:r w:rsidRPr="009614E9">
        <w:rPr>
          <w:rFonts w:ascii="Sakkal Majalla" w:hAnsi="Sakkal Majalla" w:cs="Sakkal Majalla" w:hint="eastAsia"/>
          <w:i/>
          <w:iCs/>
          <w:sz w:val="28"/>
          <w:szCs w:val="28"/>
          <w:rtl/>
        </w:rPr>
        <w:t>المستخدمة</w:t>
      </w:r>
    </w:p>
    <w:p w14:paraId="5E2F9735" w14:textId="77777777" w:rsidR="009614E9" w:rsidRPr="009614E9" w:rsidRDefault="009614E9" w:rsidP="00AE5BFC">
      <w:pPr>
        <w:spacing w:line="240" w:lineRule="auto"/>
        <w:jc w:val="lowKashida"/>
        <w:rPr>
          <w:rFonts w:ascii="Sakkal Majalla" w:hAnsi="Sakkal Majalla" w:cs="Sakkal Majalla"/>
          <w:sz w:val="28"/>
          <w:szCs w:val="28"/>
          <w:rtl/>
        </w:rPr>
      </w:pPr>
    </w:p>
    <w:p w14:paraId="38B3F372" w14:textId="77777777" w:rsidR="00AE5BFC" w:rsidRDefault="00AE5BFC" w:rsidP="00661978">
      <w:pPr>
        <w:jc w:val="center"/>
        <w:rPr>
          <w:rFonts w:ascii="Sakkal Majalla" w:hAnsi="Sakkal Majalla" w:cs="Sakkal Majalla"/>
          <w:sz w:val="28"/>
          <w:szCs w:val="28"/>
          <w:u w:val="single"/>
          <w:rtl/>
        </w:rPr>
      </w:pPr>
    </w:p>
    <w:p w14:paraId="114402C2" w14:textId="77777777" w:rsidR="00AE5BFC" w:rsidRDefault="00AE5BFC" w:rsidP="00661978">
      <w:pPr>
        <w:jc w:val="center"/>
        <w:rPr>
          <w:rFonts w:ascii="Sakkal Majalla" w:hAnsi="Sakkal Majalla" w:cs="Sakkal Majalla"/>
          <w:sz w:val="28"/>
          <w:szCs w:val="28"/>
          <w:u w:val="single"/>
          <w:rtl/>
        </w:rPr>
      </w:pPr>
    </w:p>
    <w:p w14:paraId="6D731135" w14:textId="77777777" w:rsidR="00AE5BFC" w:rsidRDefault="00AE5BFC" w:rsidP="00661978">
      <w:pPr>
        <w:jc w:val="center"/>
        <w:rPr>
          <w:rFonts w:ascii="Sakkal Majalla" w:hAnsi="Sakkal Majalla" w:cs="Sakkal Majalla"/>
          <w:sz w:val="28"/>
          <w:szCs w:val="28"/>
          <w:u w:val="single"/>
          <w:rtl/>
        </w:rPr>
      </w:pPr>
    </w:p>
    <w:p w14:paraId="1EAD4888" w14:textId="77777777" w:rsidR="00AE5BFC" w:rsidRDefault="00AE5BFC" w:rsidP="00661978">
      <w:pPr>
        <w:jc w:val="center"/>
        <w:rPr>
          <w:rFonts w:ascii="Sakkal Majalla" w:hAnsi="Sakkal Majalla" w:cs="Sakkal Majalla"/>
          <w:sz w:val="28"/>
          <w:szCs w:val="28"/>
          <w:u w:val="single"/>
          <w:rtl/>
        </w:rPr>
      </w:pPr>
    </w:p>
    <w:p w14:paraId="5B893064" w14:textId="77777777" w:rsidR="00AE5BFC" w:rsidRDefault="00AE5BFC" w:rsidP="00CC6232">
      <w:pPr>
        <w:rPr>
          <w:rFonts w:ascii="Sakkal Majalla" w:hAnsi="Sakkal Majalla" w:cs="Sakkal Majalla"/>
          <w:sz w:val="28"/>
          <w:szCs w:val="28"/>
          <w:u w:val="single"/>
          <w:rtl/>
        </w:rPr>
      </w:pPr>
    </w:p>
    <w:p w14:paraId="4F54BD08" w14:textId="77777777" w:rsidR="009614E9" w:rsidRDefault="009614E9" w:rsidP="00CC6232">
      <w:pPr>
        <w:rPr>
          <w:rFonts w:ascii="Sakkal Majalla" w:hAnsi="Sakkal Majalla" w:cs="Sakkal Majalla"/>
          <w:sz w:val="28"/>
          <w:szCs w:val="28"/>
          <w:u w:val="single"/>
          <w:rtl/>
        </w:rPr>
      </w:pPr>
    </w:p>
    <w:p w14:paraId="60CCB5AE" w14:textId="77777777" w:rsidR="009614E9" w:rsidRDefault="009614E9" w:rsidP="00CC6232">
      <w:pPr>
        <w:rPr>
          <w:rFonts w:ascii="Sakkal Majalla" w:hAnsi="Sakkal Majalla" w:cs="Sakkal Majalla"/>
          <w:sz w:val="28"/>
          <w:szCs w:val="28"/>
          <w:u w:val="single"/>
          <w:rtl/>
        </w:rPr>
      </w:pPr>
    </w:p>
    <w:p w14:paraId="3606C449" w14:textId="77777777" w:rsidR="00AE5BFC" w:rsidRDefault="00AE5BFC" w:rsidP="00661978">
      <w:pPr>
        <w:jc w:val="center"/>
        <w:rPr>
          <w:rFonts w:ascii="Sakkal Majalla" w:hAnsi="Sakkal Majalla" w:cs="Sakkal Majalla"/>
          <w:b/>
          <w:bCs/>
          <w:sz w:val="44"/>
          <w:szCs w:val="44"/>
          <w:rtl/>
        </w:rPr>
      </w:pPr>
    </w:p>
    <w:p w14:paraId="6798BF91" w14:textId="316B88AF" w:rsidR="000F3611" w:rsidRPr="00661978" w:rsidRDefault="00661978" w:rsidP="00CC6232">
      <w:pPr>
        <w:spacing w:line="240" w:lineRule="auto"/>
        <w:jc w:val="center"/>
        <w:outlineLvl w:val="0"/>
        <w:rPr>
          <w:rFonts w:ascii="Sakkal Majalla" w:hAnsi="Sakkal Majalla" w:cs="Sakkal Majalla"/>
          <w:b/>
          <w:bCs/>
          <w:sz w:val="52"/>
          <w:szCs w:val="52"/>
        </w:rPr>
      </w:pPr>
      <w:bookmarkStart w:id="10" w:name="_Toc193138255"/>
      <w:r w:rsidRPr="00661978">
        <w:rPr>
          <w:rFonts w:ascii="Sakkal Majalla" w:hAnsi="Sakkal Majalla" w:cs="Sakkal Majalla" w:hint="cs"/>
          <w:b/>
          <w:bCs/>
          <w:sz w:val="52"/>
          <w:szCs w:val="52"/>
          <w:rtl/>
        </w:rPr>
        <w:t>الفصل الثاني</w:t>
      </w:r>
      <w:bookmarkEnd w:id="10"/>
    </w:p>
    <w:p w14:paraId="3A1FC082" w14:textId="1C690124" w:rsidR="000F3611" w:rsidRPr="00CC6232" w:rsidRDefault="009614E9" w:rsidP="00CC6232">
      <w:pPr>
        <w:spacing w:line="240" w:lineRule="auto"/>
        <w:jc w:val="center"/>
        <w:outlineLvl w:val="0"/>
        <w:rPr>
          <w:rFonts w:ascii="Sakkal Majalla" w:hAnsi="Sakkal Majalla" w:cs="Sakkal Majalla"/>
          <w:b/>
          <w:bCs/>
          <w:sz w:val="52"/>
          <w:szCs w:val="52"/>
        </w:rPr>
      </w:pPr>
      <w:r>
        <w:rPr>
          <w:rFonts w:ascii="Sakkal Majalla" w:hAnsi="Sakkal Majalla" w:cs="Sakkal Majalla" w:hint="cs"/>
          <w:b/>
          <w:bCs/>
          <w:sz w:val="52"/>
          <w:szCs w:val="52"/>
          <w:rtl/>
        </w:rPr>
        <w:t>الدراسات السابقة</w:t>
      </w:r>
    </w:p>
    <w:p w14:paraId="145C72E5" w14:textId="77777777" w:rsidR="000F3611" w:rsidRDefault="000F3611" w:rsidP="00D22171">
      <w:pPr>
        <w:rPr>
          <w:rFonts w:ascii="Sakkal Majalla" w:hAnsi="Sakkal Majalla" w:cs="Sakkal Majalla"/>
          <w:sz w:val="28"/>
          <w:szCs w:val="28"/>
          <w:u w:val="single"/>
        </w:rPr>
      </w:pPr>
    </w:p>
    <w:p w14:paraId="44413D60" w14:textId="77777777" w:rsidR="000F3611" w:rsidRDefault="000F3611" w:rsidP="00D22171">
      <w:pPr>
        <w:rPr>
          <w:rFonts w:ascii="Sakkal Majalla" w:hAnsi="Sakkal Majalla" w:cs="Sakkal Majalla"/>
          <w:sz w:val="28"/>
          <w:szCs w:val="28"/>
          <w:u w:val="single"/>
        </w:rPr>
      </w:pPr>
    </w:p>
    <w:p w14:paraId="41CCBF73" w14:textId="77777777" w:rsidR="000F3611" w:rsidRDefault="000F3611" w:rsidP="00D22171">
      <w:pPr>
        <w:rPr>
          <w:rFonts w:ascii="Sakkal Majalla" w:hAnsi="Sakkal Majalla" w:cs="Sakkal Majalla"/>
          <w:sz w:val="28"/>
          <w:szCs w:val="28"/>
          <w:u w:val="single"/>
        </w:rPr>
      </w:pPr>
    </w:p>
    <w:p w14:paraId="3D37B6A0" w14:textId="77777777" w:rsidR="000F3611" w:rsidRDefault="000F3611" w:rsidP="00D22171">
      <w:pPr>
        <w:rPr>
          <w:rFonts w:ascii="Sakkal Majalla" w:hAnsi="Sakkal Majalla" w:cs="Sakkal Majalla"/>
          <w:sz w:val="28"/>
          <w:szCs w:val="28"/>
          <w:u w:val="single"/>
        </w:rPr>
      </w:pPr>
    </w:p>
    <w:p w14:paraId="6C259535" w14:textId="77777777" w:rsidR="000F3611" w:rsidRDefault="000F3611" w:rsidP="00D22171">
      <w:pPr>
        <w:rPr>
          <w:rFonts w:ascii="Sakkal Majalla" w:hAnsi="Sakkal Majalla" w:cs="Sakkal Majalla"/>
          <w:sz w:val="28"/>
          <w:szCs w:val="28"/>
          <w:u w:val="single"/>
        </w:rPr>
      </w:pPr>
    </w:p>
    <w:p w14:paraId="6130E22E" w14:textId="77777777" w:rsidR="000F3611" w:rsidRDefault="000F3611" w:rsidP="00D22171">
      <w:pPr>
        <w:rPr>
          <w:rFonts w:ascii="Sakkal Majalla" w:hAnsi="Sakkal Majalla" w:cs="Sakkal Majalla"/>
          <w:sz w:val="28"/>
          <w:szCs w:val="28"/>
          <w:u w:val="single"/>
        </w:rPr>
      </w:pPr>
    </w:p>
    <w:p w14:paraId="66584CE4" w14:textId="77777777" w:rsidR="000F3611" w:rsidRDefault="000F3611" w:rsidP="00D22171">
      <w:pPr>
        <w:rPr>
          <w:rFonts w:ascii="Sakkal Majalla" w:hAnsi="Sakkal Majalla" w:cs="Sakkal Majalla"/>
          <w:sz w:val="28"/>
          <w:szCs w:val="28"/>
          <w:u w:val="single"/>
        </w:rPr>
      </w:pPr>
    </w:p>
    <w:p w14:paraId="35A44D66" w14:textId="77777777" w:rsidR="000F3611" w:rsidRDefault="000F3611" w:rsidP="00D22171">
      <w:pPr>
        <w:rPr>
          <w:rFonts w:ascii="Sakkal Majalla" w:hAnsi="Sakkal Majalla" w:cs="Sakkal Majalla"/>
          <w:sz w:val="28"/>
          <w:szCs w:val="28"/>
          <w:u w:val="single"/>
        </w:rPr>
      </w:pPr>
    </w:p>
    <w:p w14:paraId="7B7B9DD5" w14:textId="77777777" w:rsidR="000F3611" w:rsidRDefault="000F3611" w:rsidP="00D22171">
      <w:pPr>
        <w:rPr>
          <w:rFonts w:ascii="Sakkal Majalla" w:hAnsi="Sakkal Majalla" w:cs="Sakkal Majalla"/>
          <w:sz w:val="28"/>
          <w:szCs w:val="28"/>
          <w:u w:val="single"/>
        </w:rPr>
      </w:pPr>
    </w:p>
    <w:p w14:paraId="7C84E9F2" w14:textId="77777777" w:rsidR="000F3611" w:rsidRDefault="000F3611" w:rsidP="00D22171">
      <w:pPr>
        <w:rPr>
          <w:rFonts w:ascii="Sakkal Majalla" w:hAnsi="Sakkal Majalla" w:cs="Sakkal Majalla"/>
          <w:sz w:val="28"/>
          <w:szCs w:val="28"/>
          <w:u w:val="single"/>
        </w:rPr>
      </w:pPr>
    </w:p>
    <w:p w14:paraId="06582245" w14:textId="77777777" w:rsidR="000F3611" w:rsidRDefault="000F3611" w:rsidP="00D22171">
      <w:pPr>
        <w:rPr>
          <w:rFonts w:ascii="Sakkal Majalla" w:hAnsi="Sakkal Majalla" w:cs="Sakkal Majalla"/>
          <w:sz w:val="28"/>
          <w:szCs w:val="28"/>
          <w:u w:val="single"/>
        </w:rPr>
      </w:pPr>
    </w:p>
    <w:p w14:paraId="46F8A94D" w14:textId="77777777" w:rsidR="000F3611" w:rsidRDefault="000F3611" w:rsidP="00D22171">
      <w:pPr>
        <w:rPr>
          <w:rFonts w:ascii="Sakkal Majalla" w:hAnsi="Sakkal Majalla" w:cs="Sakkal Majalla"/>
          <w:sz w:val="28"/>
          <w:szCs w:val="28"/>
          <w:u w:val="single"/>
        </w:rPr>
      </w:pPr>
    </w:p>
    <w:p w14:paraId="73C448A2" w14:textId="77777777" w:rsidR="009614E9" w:rsidRP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b/>
          <w:bCs/>
          <w:sz w:val="28"/>
          <w:szCs w:val="28"/>
          <w:rtl/>
        </w:rPr>
        <w:lastRenderedPageBreak/>
        <w:t>دراسة سلماني (2023)، بعنوان: "إدارة المخاطر في المصارف الإسلامية وفق مقررات بازل</w:t>
      </w:r>
      <w:r w:rsidRPr="009614E9">
        <w:rPr>
          <w:rFonts w:ascii="Sakkal Majalla" w:hAnsi="Sakkal Majalla" w:cs="Sakkal Majalla"/>
          <w:b/>
          <w:bCs/>
          <w:sz w:val="28"/>
          <w:szCs w:val="28"/>
        </w:rPr>
        <w:t xml:space="preserve"> III"</w:t>
      </w:r>
    </w:p>
    <w:p w14:paraId="4C236131" w14:textId="77777777" w:rsidR="009614E9" w:rsidRP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sz w:val="28"/>
          <w:szCs w:val="28"/>
          <w:rtl/>
        </w:rPr>
        <w:t>هدفت هذه الدراسة إلى توضيح مدى قدرة المصارف الإسلامية على الاستجابة لمتطلبات اتفاقية بازل</w:t>
      </w:r>
      <w:r w:rsidRPr="009614E9">
        <w:rPr>
          <w:rFonts w:ascii="Sakkal Majalla" w:hAnsi="Sakkal Majalla" w:cs="Sakkal Majalla"/>
          <w:sz w:val="28"/>
          <w:szCs w:val="28"/>
        </w:rPr>
        <w:t xml:space="preserve"> III </w:t>
      </w:r>
      <w:r w:rsidRPr="009614E9">
        <w:rPr>
          <w:rFonts w:ascii="Sakkal Majalla" w:hAnsi="Sakkal Majalla" w:cs="Sakkal Majalla"/>
          <w:sz w:val="28"/>
          <w:szCs w:val="28"/>
          <w:rtl/>
        </w:rPr>
        <w:t>المتعلقة بإدارة المخاطر المالية، والتي تعد إحدى القضايا المركزية التي تتعامل معها المصارف العالمية لضمان الاستقرار المالي. وركز الباحث على تحليل جوانب متعددة من اتفاقية بازل</w:t>
      </w:r>
      <w:r w:rsidRPr="009614E9">
        <w:rPr>
          <w:rFonts w:ascii="Sakkal Majalla" w:hAnsi="Sakkal Majalla" w:cs="Sakkal Majalla"/>
          <w:sz w:val="28"/>
          <w:szCs w:val="28"/>
        </w:rPr>
        <w:t xml:space="preserve"> III</w:t>
      </w:r>
      <w:r w:rsidRPr="009614E9">
        <w:rPr>
          <w:rFonts w:ascii="Sakkal Majalla" w:hAnsi="Sakkal Majalla" w:cs="Sakkal Majalla"/>
          <w:sz w:val="28"/>
          <w:szCs w:val="28"/>
          <w:rtl/>
        </w:rPr>
        <w:t>، مثل نسبة كفاية رأس المال، السيولة، وإدارة المخاطر التشغيلية والائتمانية. اعتمدت الدراسة على المنهج الوصفي التحليلي الذي يتيح فهم العناصر الأساسية والمتطلبات التنظيمية المفروضة على المصارف، وشملت العينة مجموعة من المصارف الإسلامية العاملة في المملكة العربية السعودية، ماليزيا، والإمارات العربية المتحدة، مما أتاح مقارنة شاملة لهذه المصارف من حيث الالتزام بمعايير بازل</w:t>
      </w:r>
      <w:r w:rsidRPr="009614E9">
        <w:rPr>
          <w:rFonts w:ascii="Sakkal Majalla" w:hAnsi="Sakkal Majalla" w:cs="Sakkal Majalla"/>
          <w:sz w:val="28"/>
          <w:szCs w:val="28"/>
        </w:rPr>
        <w:t xml:space="preserve"> III. </w:t>
      </w:r>
      <w:r w:rsidRPr="009614E9">
        <w:rPr>
          <w:rFonts w:ascii="Sakkal Majalla" w:hAnsi="Sakkal Majalla" w:cs="Sakkal Majalla"/>
          <w:sz w:val="28"/>
          <w:szCs w:val="28"/>
          <w:rtl/>
        </w:rPr>
        <w:t>وقد أظهرت النتائج أن المصارف الإسلامية استطاعت إلى حد كبير الاستجابة لمتطلبات بازل</w:t>
      </w:r>
      <w:r w:rsidRPr="009614E9">
        <w:rPr>
          <w:rFonts w:ascii="Sakkal Majalla" w:hAnsi="Sakkal Majalla" w:cs="Sakkal Majalla"/>
          <w:sz w:val="28"/>
          <w:szCs w:val="28"/>
        </w:rPr>
        <w:t xml:space="preserve"> III</w:t>
      </w:r>
      <w:r w:rsidRPr="009614E9">
        <w:rPr>
          <w:rFonts w:ascii="Sakkal Majalla" w:hAnsi="Sakkal Majalla" w:cs="Sakkal Majalla"/>
          <w:sz w:val="28"/>
          <w:szCs w:val="28"/>
          <w:rtl/>
        </w:rPr>
        <w:t>، إلا أن هناك تفاوتًا بين المصارف والدول في سرعة وجودة التنفيذ. أشارت الدراسة أيضًا إلى وجود فجوات تنظيمية تتطلب تدخل السلطات الإشرافية لتعزيز الامتثال الكامل، مشددةً على أهمية وجود دعم حكومي وإشراف من الجهات التنظيمية المحلية</w:t>
      </w:r>
      <w:r w:rsidRPr="009614E9">
        <w:rPr>
          <w:rFonts w:ascii="Sakkal Majalla" w:hAnsi="Sakkal Majalla" w:cs="Sakkal Majalla"/>
          <w:sz w:val="28"/>
          <w:szCs w:val="28"/>
        </w:rPr>
        <w:t>.</w:t>
      </w:r>
    </w:p>
    <w:p w14:paraId="045475D6" w14:textId="77777777" w:rsidR="009614E9" w:rsidRP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b/>
          <w:bCs/>
          <w:sz w:val="28"/>
          <w:szCs w:val="28"/>
          <w:rtl/>
        </w:rPr>
        <w:t>دراسة الخيّاط وآخرون (2023)، بعنوان: "قياس وتحليل أثر المخاطر التشغيلية على جودة الأرباح في المصارف الإسلامية</w:t>
      </w:r>
      <w:r w:rsidRPr="009614E9">
        <w:rPr>
          <w:rFonts w:ascii="Sakkal Majalla" w:hAnsi="Sakkal Majalla" w:cs="Sakkal Majalla"/>
          <w:b/>
          <w:bCs/>
          <w:sz w:val="28"/>
          <w:szCs w:val="28"/>
        </w:rPr>
        <w:t>"</w:t>
      </w:r>
    </w:p>
    <w:p w14:paraId="2C923525" w14:textId="4C1D7412" w:rsidR="009614E9" w:rsidRP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sz w:val="28"/>
          <w:szCs w:val="28"/>
          <w:rtl/>
        </w:rPr>
        <w:t>هدفت الدراسة إلى قياس مستوى جودة الأرباح في المصارف الإسلامية وتحديد مدى تأثرها بالمخاطر التشغيلية التي تعد من المخاطر التي يمكن أن تؤثر بشكل كبير على الأداء المالي للمصارف. اعتمد الباحثون على المنهج الكمي باستخدام أسلوب تحليل الانحدار لتقييم العلاقة بين المخاطر التشغيلية ومستوى جودة الأرباح. شملت عينة الدراسة مجموعة من المصارف الإسلامية المدرجة في سوق العراق للأوراق المالية خلال الفترة الممتدة من 2011 إلى 2021، مما سمح بفهم تطور العلاقة بين المخاطر التشغيلية والأرباح على مدار سنوات متعددة. أظهرت النتائج أن المصارف الإسلامية عانت من انخفاض في مستوى جودة الأرباح بشكل عام، لكن لم يكن هناك تأثير واضح ومباشر للمخاطر التشغيلية على جودة الأرباح في العينة المدروسة. أوصت الدراسة بضرورة تحسين نظم إدارة المخاطر التشغيلية للمساهمة في تحسين أداء المصارف الإسلامية من حيث جودة الأرباح، مما يعزز من قدرتها على المنافسة مع المصارف التقليدية</w:t>
      </w:r>
      <w:r w:rsidRPr="009614E9">
        <w:rPr>
          <w:rFonts w:ascii="Sakkal Majalla" w:hAnsi="Sakkal Majalla" w:cs="Sakkal Majalla"/>
          <w:sz w:val="28"/>
          <w:szCs w:val="28"/>
        </w:rPr>
        <w:t>.</w:t>
      </w:r>
    </w:p>
    <w:p w14:paraId="000D9846" w14:textId="77777777" w:rsidR="009614E9" w:rsidRP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b/>
          <w:bCs/>
          <w:sz w:val="28"/>
          <w:szCs w:val="28"/>
          <w:rtl/>
        </w:rPr>
        <w:t>دراسة خلوفي وزواق (2023)، بعنوان: "آليات إدارة المخاطر في المصارف الإسلامية الجزائرية وفق مقررات بازل</w:t>
      </w:r>
      <w:r w:rsidRPr="009614E9">
        <w:rPr>
          <w:rFonts w:ascii="Sakkal Majalla" w:hAnsi="Sakkal Majalla" w:cs="Sakkal Majalla"/>
          <w:b/>
          <w:bCs/>
          <w:sz w:val="28"/>
          <w:szCs w:val="28"/>
        </w:rPr>
        <w:t xml:space="preserve"> III"</w:t>
      </w:r>
    </w:p>
    <w:p w14:paraId="24976204" w14:textId="77777777" w:rsid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sz w:val="28"/>
          <w:szCs w:val="28"/>
          <w:rtl/>
        </w:rPr>
        <w:t>هدفت الدراسة إلى استكشاف طبيعة آليات إدارة المخاطر في المصارف الإسلامية الجزائرية وكيفية تفاعلها مع متطلبات بازل</w:t>
      </w:r>
      <w:r w:rsidRPr="009614E9">
        <w:rPr>
          <w:rFonts w:ascii="Sakkal Majalla" w:hAnsi="Sakkal Majalla" w:cs="Sakkal Majalla"/>
          <w:sz w:val="28"/>
          <w:szCs w:val="28"/>
        </w:rPr>
        <w:t xml:space="preserve"> III. </w:t>
      </w:r>
      <w:r w:rsidRPr="009614E9">
        <w:rPr>
          <w:rFonts w:ascii="Sakkal Majalla" w:hAnsi="Sakkal Majalla" w:cs="Sakkal Majalla"/>
          <w:sz w:val="28"/>
          <w:szCs w:val="28"/>
          <w:rtl/>
        </w:rPr>
        <w:t>اعتمد الباحثان على المنهج الوصفي التحليلي لدراسة الوضع التنظيمي في الجزائر، وتقييم كيفية دمج المعايير الدولية في التشريعات المحلية. وشملت الدراسة المصارف الإسلامية الجزائرية حيث تناولت قدرتها على التعامل مع التحديات الناجمة عن تطبيق معايير بازل</w:t>
      </w:r>
      <w:r w:rsidRPr="009614E9">
        <w:rPr>
          <w:rFonts w:ascii="Sakkal Majalla" w:hAnsi="Sakkal Majalla" w:cs="Sakkal Majalla"/>
          <w:sz w:val="28"/>
          <w:szCs w:val="28"/>
        </w:rPr>
        <w:t xml:space="preserve"> III. </w:t>
      </w:r>
      <w:r w:rsidRPr="009614E9">
        <w:rPr>
          <w:rFonts w:ascii="Sakkal Majalla" w:hAnsi="Sakkal Majalla" w:cs="Sakkal Majalla"/>
          <w:sz w:val="28"/>
          <w:szCs w:val="28"/>
          <w:rtl/>
        </w:rPr>
        <w:t>أشارت النتائج إلى أن بنك الجزائر قام بتطبيق المعايير الاحترازية المقررة، كما دعمت الدراسة الحاجة إلى بناء هيكل تنظيمي قوي وإجراءات رقابية صارمة لتحسين كفاءة هذه المصارف في إدارة المخاطر، وأوصت بزيادة الوعي بضرورة التطبيق الكامل لمعايير بازل للمحافظة على استقرار القطاع المصرفي</w:t>
      </w:r>
      <w:r w:rsidRPr="009614E9">
        <w:rPr>
          <w:rFonts w:ascii="Sakkal Majalla" w:hAnsi="Sakkal Majalla" w:cs="Sakkal Majalla"/>
          <w:sz w:val="28"/>
          <w:szCs w:val="28"/>
        </w:rPr>
        <w:t>.</w:t>
      </w:r>
    </w:p>
    <w:p w14:paraId="4A142484" w14:textId="77777777" w:rsidR="009614E9" w:rsidRDefault="009614E9" w:rsidP="009614E9">
      <w:pPr>
        <w:spacing w:line="240" w:lineRule="auto"/>
        <w:jc w:val="lowKashida"/>
        <w:rPr>
          <w:rFonts w:ascii="Sakkal Majalla" w:hAnsi="Sakkal Majalla" w:cs="Sakkal Majalla"/>
          <w:sz w:val="28"/>
          <w:szCs w:val="28"/>
          <w:rtl/>
        </w:rPr>
      </w:pPr>
    </w:p>
    <w:p w14:paraId="07C50653" w14:textId="77777777" w:rsidR="00CE5952" w:rsidRPr="00CE5952" w:rsidRDefault="00CE5952" w:rsidP="00CE5952">
      <w:pPr>
        <w:spacing w:line="240" w:lineRule="auto"/>
        <w:jc w:val="lowKashida"/>
        <w:rPr>
          <w:rFonts w:ascii="Sakkal Majalla" w:hAnsi="Sakkal Majalla" w:cs="Sakkal Majalla"/>
          <w:sz w:val="28"/>
          <w:szCs w:val="28"/>
        </w:rPr>
      </w:pPr>
      <w:r w:rsidRPr="00CE5952">
        <w:rPr>
          <w:rFonts w:ascii="Sakkal Majalla" w:hAnsi="Sakkal Majalla" w:cs="Sakkal Majalla"/>
          <w:b/>
          <w:bCs/>
          <w:sz w:val="28"/>
          <w:szCs w:val="28"/>
          <w:rtl/>
        </w:rPr>
        <w:lastRenderedPageBreak/>
        <w:t xml:space="preserve">دراسة (باسردة، </w:t>
      </w:r>
      <w:r w:rsidRPr="00CE5952">
        <w:rPr>
          <w:rFonts w:ascii="Sakkal Majalla" w:hAnsi="Sakkal Majalla" w:cs="Sakkal Majalla" w:hint="cs"/>
          <w:b/>
          <w:bCs/>
          <w:sz w:val="28"/>
          <w:szCs w:val="28"/>
          <w:rtl/>
        </w:rPr>
        <w:t>2022</w:t>
      </w:r>
      <w:r w:rsidRPr="00CE5952">
        <w:rPr>
          <w:rFonts w:ascii="Sakkal Majalla" w:hAnsi="Sakkal Majalla" w:cs="Sakkal Majalla"/>
          <w:b/>
          <w:bCs/>
          <w:sz w:val="28"/>
          <w:szCs w:val="28"/>
          <w:rtl/>
        </w:rPr>
        <w:t>)، بعنوان: "مدى صلاحية معايير بازل للبنوك الإسلامية"</w:t>
      </w:r>
    </w:p>
    <w:p w14:paraId="2C904049"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تناولت الدراسة استكشاف مدى توافق معايير لجنة بازل، خاصة تلك المتعلقة بكفاية رأس المال، مع الطبيعة الفريدة والخصائص المميزة للبنوك الإسلامية. وهدفت إلى تقييم أهمية تطبيق هذه المعايير الدولية في سياق العمل المصرفي الإسلامي، مع الأخذ في الاعتبار نوعية المخاطر المختلفة التي تواجهها هذه البنوك مقارنة بالبنوك التقليدية. كما سعت الدراسة إلى فهم كيفية تكييف نسبة كفاية رأس المال التي حددتها لجنة بازل لتتناسب بشكل أفضل مع أنشطة وعمليات البنوك الإسلامية، مع التركيز على مصادر أموالها الرئيسية مثل حسابات الاستثمار المشترك.</w:t>
      </w:r>
    </w:p>
    <w:p w14:paraId="34FEED1A"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واستخدم الباحث المنهج الوصفي التحليلي لمقارنة متطلبات بازل مع مبادئ وأساسيات العمل المصرفي الإسلامي. وناقش الباحث أهمية تطبيق معايير بازل بالنسبة للبنوك الإسلامية لضمان قدرتها على المنافسة في الأسواق الدولية والتعامل مع البنوك الأجنبية، خاصة وأنها قد تواجه مخاطر استثمارية أعلى بسبب اعتمادها على مبدأ المشاركة في الربح والخسارة. وأوضح الباحث أن معايير بازل يمكن أن تكون بمثابة مؤشر لقياس مدى إدارة البنك الإسلامي لمخاطر استثماراته وضمان للمودعين ضد الخسائر الناتجة عن الإهمال. كما تم التطرق إلى طبيعة المخاطر التي تواجه البنوك الإسلامية، بما في ذلك المخاطر الائتمانية المرتبطة بصيغ التمويل المختلفة (مرابحة، استصناع، مضاربة، مشاركة، سلم)، والمخاطر السوقية (خاصة تقلبات الأسعار ومخاطر أسعار الصرف والسلع)، والمخاطر التشغيلية. وأشار الباحث إلى أن المخاطر التشغيلية في البنوك الإسلامية تتشابه مع نظيرتها في البنوك التقليدية، ولكنها قد تزيد بسبب خصوصية العمليات وعدم توفر نظم معلومات ملائمة دائمًا، بالإضافة إلى مخاطر عدم الالتزام بالشريعة ونقص الكوادر المؤهلة أحيانًا. وتمت مناقشة إشكالية ملاءمة معايير بازل بشكل مباشر للتمويل الإسلامي، والحاجة إلى تكييفها، مع الإشارة إلى دور حسابات الاستثمار المشترك وتأثيرها على قياس الملاءة. وركز النقاش على كيفية تطبيق نسبة كفاية رأس المال، مع الأخذ في الاعتبار أن المخاطر التشغيلية تعتبر من المخاطر التي يجب أن يتحملها المساهمون بشكل أساسي، بينما المخاطر التجارية (كالائتمانية والسوقية) قد يتقاسمها البنك مع أصحاب حسابات الاستثمار. كما تمت الإشارة إلى أن منهج التصنيف الداخلي قد يكون الأنسب للبنوك الإسلامية لقياس المخاطر.</w:t>
      </w:r>
    </w:p>
    <w:p w14:paraId="32DABF99"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وتوصل الباحث إلى أن معايير بازل، رغم تصميمها الأساسي للبنوك التقليدية، تحمل أهمية للبنوك الإسلامية لضمان استقرارها وقبولها في النظام المصرفي العالمي. ومع ذلك، فإن تطبيقها يتطلب تكييفاً يأخذ في الاعتبار الخصائص الفريدة للبنوك الإسلامية، مثل طبيعة حسابات الاستثمار المشترك وأنواع المخاطر الخاصة بها، بما في ذلك المخاطر التشغيلية المرتبطة بالالتزام بالشريعة وكفاءة النظم والموظفين. وأكد الباحث أن مقام نسبة كفاية رأس المال يجب أن يشمل نفس أنواع المخاطر التي حددتها بازل (الائتمانية، السوقية، التشغيلية)، ولكن مع مراعاة الاختلاف في مكونات وأهمية كل نوع. وأشار إلى صعوبة الفصل الدقيق بين المسؤولية عن الخسائر بين المساهمين والمودعين في بعض الحالات، مما يدعم نهج دمج مصادر الأموال والمخاطر لأغراض قياس الملاءة، مع الالتزام بالحد الأدنى (8%) كضرورة عملية وقانونية لضمان الثقة والاستقرار، مع التأكيد على أهمية تطوير نظم معلومات قوية وإدارة فعالة للمخاطر (بما فيها التشغيلية) داخل البنوك الإسلامية.</w:t>
      </w:r>
    </w:p>
    <w:p w14:paraId="58E62410"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b/>
          <w:bCs/>
          <w:sz w:val="28"/>
          <w:szCs w:val="28"/>
          <w:rtl/>
        </w:rPr>
        <w:t xml:space="preserve">دراسة (أحمد ميلي، 2020)، بعنوان: "انعكاسات اتفاقية بازل </w:t>
      </w:r>
      <w:r w:rsidRPr="00CE5952">
        <w:rPr>
          <w:rFonts w:ascii="Sakkal Majalla" w:hAnsi="Sakkal Majalla" w:cs="Sakkal Majalla"/>
          <w:b/>
          <w:bCs/>
          <w:sz w:val="28"/>
          <w:szCs w:val="28"/>
        </w:rPr>
        <w:t>II</w:t>
      </w:r>
      <w:r w:rsidRPr="00CE5952">
        <w:rPr>
          <w:rFonts w:ascii="Sakkal Majalla" w:hAnsi="Sakkal Majalla" w:cs="Sakkal Majalla"/>
          <w:b/>
          <w:bCs/>
          <w:sz w:val="28"/>
          <w:szCs w:val="28"/>
          <w:rtl/>
        </w:rPr>
        <w:t xml:space="preserve"> و </w:t>
      </w:r>
      <w:r w:rsidRPr="00CE5952">
        <w:rPr>
          <w:rFonts w:ascii="Sakkal Majalla" w:hAnsi="Sakkal Majalla" w:cs="Sakkal Majalla"/>
          <w:b/>
          <w:bCs/>
          <w:sz w:val="28"/>
          <w:szCs w:val="28"/>
        </w:rPr>
        <w:t>III</w:t>
      </w:r>
      <w:r w:rsidRPr="00CE5952">
        <w:rPr>
          <w:rFonts w:ascii="Sakkal Majalla" w:hAnsi="Sakkal Majalla" w:cs="Sakkal Majalla"/>
          <w:b/>
          <w:bCs/>
          <w:sz w:val="28"/>
          <w:szCs w:val="28"/>
          <w:rtl/>
        </w:rPr>
        <w:t xml:space="preserve"> على إدارة المخاطر البنكية مع الإشارة إلى واقع تطبيقها في البنوك الجزائرية"</w:t>
      </w:r>
    </w:p>
    <w:p w14:paraId="1002559A"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 xml:space="preserve">تناولت الدراسة تحليل انعكاسات اتفاقيتي 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وبازل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على ممارسات إدارة المخاطر في القطاع البنكي، مع التركيز بشكل خاص على تقييم مدى تطبيق هذه المعايير في البنوك الجزائرية. وهدفت إلى فهم كيف أثرت هذه الاتفاقيات </w:t>
      </w:r>
      <w:r w:rsidRPr="00CE5952">
        <w:rPr>
          <w:rFonts w:ascii="Sakkal Majalla" w:hAnsi="Sakkal Majalla" w:cs="Sakkal Majalla"/>
          <w:sz w:val="28"/>
          <w:szCs w:val="28"/>
          <w:rtl/>
        </w:rPr>
        <w:lastRenderedPageBreak/>
        <w:t>الدولية على طرق تحديد وقياس ومراقبة المخاطر المختلفة التي تواجهها البنوك، بما في ذلك المخاطر التشغيلية، وتقييم ما إذا كانت البنوك الجزائرية تتبنى التقنيات والأطر المنصوص عليها في هذه الاتفاقيات. واعتمدت الباحثة على المنهج الوصفي التحليلي، وذلك من خلال مراجعة وثائق لجنة بازل المتعلقة بإدارة المخاطر ومتطلبات رأس المال والسيولة، وتحليل القوانين والأنظمة الجزائرية ذات الصلة، لا سيما تلك الصادرة عن بنك الجزائر والمتعلقة بالرقابة الداخلية وإدارة المخاطر، لمقارنتها بالمعايير الدولية وتقييم درجة التوافق والتطبيق العملي في الجزائر.</w:t>
      </w:r>
    </w:p>
    <w:p w14:paraId="449ABBFA"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 xml:space="preserve">وناقشت الباحثة مفهوم المخاطر البنكية وأنواعها، مصنفة إياها إلى مخاطر مالية (ائتمان، سيولة، سوق) ومخاطر غير مالية (تشغيلية، قانونية، استراتيجية، سمعة)، وعملية إدارة هذه المخاطر ومراحلها المختلفة. وتم استعراض مقررات 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وركائزها الثلاث (الحد الأدنى لرأس المال، المراجعة الإشرافية، انضباط السوق)، مع الإشارة إلى إدراج المخاطر التشغيلية إلى جانب مخاطر الائتمان والسوق في حساب نسبة كفاية رأس المال. كما تم التطرق إلى محاور اتفاقية 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الرئيسية وتأثيراتها المتوقعة على البنوك. وركز جزء كبير من النقاش على واقع تطبيق هذه المعايير في الجزائر، حيث أشارت الدراسة إلى تأخر الجزائر في تطبيق 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بشكل كامل، ولكنها أبرزت جهود بنك الجزائر في إصدار تنظيمات تهدف إلى التوافق الجزئي، مثل النظام المتعلق بالرقابة الداخلية (03-02 ثم 11-08) الذي يغطي جوانب من الركيزة الثانية ويتطلب أنظمة لقياس ومراقبة وإدارة المخاطر (بما فيها التشغيلية بشكل نوعي). وشمل النقاش أيضاً رفع الحد الأدنى لرأس المال وإصدار تنظيم خاص بإدارة مخاطر السيولة. وتم التأكيد على أن البنوك الجزائرية ما زالت تعتمد بشكل أساسي على طرق بازل </w:t>
      </w:r>
      <w:r w:rsidRPr="00CE5952">
        <w:rPr>
          <w:rFonts w:ascii="Sakkal Majalla" w:hAnsi="Sakkal Majalla" w:cs="Sakkal Majalla"/>
          <w:sz w:val="28"/>
          <w:szCs w:val="28"/>
        </w:rPr>
        <w:t>I</w:t>
      </w:r>
      <w:r w:rsidRPr="00CE5952">
        <w:rPr>
          <w:rFonts w:ascii="Sakkal Majalla" w:hAnsi="Sakkal Majalla" w:cs="Sakkal Majalla"/>
          <w:sz w:val="28"/>
          <w:szCs w:val="28"/>
          <w:rtl/>
        </w:rPr>
        <w:t xml:space="preserve"> لحساب نسبة الملاءة (المخاطر الائتمانية)، مع وجود أنظمة لإدارة مخاطر السوق والمخاطر التشغيلية ولكن دون تطبيق المتطلبات الكمية المتعلقة برأس المال لهذه المخاطر كما تنص عليها 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و </w:t>
      </w:r>
      <w:r w:rsidRPr="00CE5952">
        <w:rPr>
          <w:rFonts w:ascii="Sakkal Majalla" w:hAnsi="Sakkal Majalla" w:cs="Sakkal Majalla"/>
          <w:sz w:val="28"/>
          <w:szCs w:val="28"/>
        </w:rPr>
        <w:t>III</w:t>
      </w:r>
      <w:r w:rsidRPr="00CE5952">
        <w:rPr>
          <w:rFonts w:ascii="Sakkal Majalla" w:hAnsi="Sakkal Majalla" w:cs="Sakkal Majalla"/>
          <w:sz w:val="28"/>
          <w:szCs w:val="28"/>
          <w:rtl/>
        </w:rPr>
        <w:t>.</w:t>
      </w:r>
    </w:p>
    <w:p w14:paraId="7F2A4726"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 xml:space="preserve">وتوصلت الدراسة إلى أن اتفاقيات 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و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قد عززت بشكل كبير أهمية الإدارة الشاملة للمخاطر في العمل المصرفي. وفي حين أن التنظيمات الجزائرية، وخاصة المتعلقة بالرقابة الداخلية (النظام 11-08)، تتطلب إدارة ومراقبة المخاطر المختلفة بما في ذلك المخاطر التشغيلية، فإن التطبيق العملي يتماشى بشكل أكبر مع الجوانب النوعية للركيزة الثانية من 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ولا تزال هناك فجوة في تطبيق متطلبات الركيزة الأولى المتعلقة بالقياس الكمي وتخصيص رأس المال للمخاطر التشغيلية ومخاطر السوق. فالبنوك الجزائرية تحسب كفاية رأس المال بناءً على مخاطر الائتمان باستخدام أوزان ثابتة موروثة من بازل </w:t>
      </w:r>
      <w:r w:rsidRPr="00CE5952">
        <w:rPr>
          <w:rFonts w:ascii="Sakkal Majalla" w:hAnsi="Sakkal Majalla" w:cs="Sakkal Majalla"/>
          <w:sz w:val="28"/>
          <w:szCs w:val="28"/>
        </w:rPr>
        <w:t>I</w:t>
      </w:r>
      <w:r w:rsidRPr="00CE5952">
        <w:rPr>
          <w:rFonts w:ascii="Sakkal Majalla" w:hAnsi="Sakkal Majalla" w:cs="Sakkal Majalla"/>
          <w:sz w:val="28"/>
          <w:szCs w:val="28"/>
          <w:rtl/>
        </w:rPr>
        <w:t xml:space="preserve">، دون دمج متطلبات رأس المال الرسمية المشتقة من القياس المتطور لمخاطر السوق أو المخاطر التشغيلية. إن التبني الفعال لبازل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يتطلب تجاوز الامتثال التنظيمي لأطر الرقابة الداخلية ليشمل تطبيق أنظمة قوية لقياس جميع المخاطر الجوهرية، بما فيها المخاطر التشغيلية، والاحتفاظ برأس مال كافٍ مقابلها. ويظل غياب تقنيات قياس المخاطر التشغيلية المتقدمة وحسابات رأس المال المقابلة لها مجالاً رئيسياً يظهر فيه اختلاف البنوك الجزائرية عن إطار 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و </w:t>
      </w:r>
      <w:r w:rsidRPr="00CE5952">
        <w:rPr>
          <w:rFonts w:ascii="Sakkal Majalla" w:hAnsi="Sakkal Majalla" w:cs="Sakkal Majalla"/>
          <w:sz w:val="28"/>
          <w:szCs w:val="28"/>
        </w:rPr>
        <w:t>III</w:t>
      </w:r>
      <w:r w:rsidRPr="00CE5952">
        <w:rPr>
          <w:rFonts w:ascii="Sakkal Majalla" w:hAnsi="Sakkal Majalla" w:cs="Sakkal Majalla"/>
          <w:sz w:val="28"/>
          <w:szCs w:val="28"/>
          <w:rtl/>
        </w:rPr>
        <w:t>.</w:t>
      </w:r>
    </w:p>
    <w:p w14:paraId="7FE60628"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b/>
          <w:bCs/>
          <w:sz w:val="28"/>
          <w:szCs w:val="28"/>
          <w:rtl/>
        </w:rPr>
        <w:t xml:space="preserve">دراسة (عباسي وفنازي، 2019)، بعنوان: "البنوك الإسلامية وتطبيق معايير بازل </w:t>
      </w:r>
      <w:r w:rsidRPr="00CE5952">
        <w:rPr>
          <w:rFonts w:ascii="Sakkal Majalla" w:hAnsi="Sakkal Majalla" w:cs="Sakkal Majalla"/>
          <w:b/>
          <w:bCs/>
          <w:sz w:val="28"/>
          <w:szCs w:val="28"/>
        </w:rPr>
        <w:t>III</w:t>
      </w:r>
      <w:r w:rsidRPr="00CE5952">
        <w:rPr>
          <w:rFonts w:ascii="Sakkal Majalla" w:hAnsi="Sakkal Majalla" w:cs="Sakkal Majalla"/>
          <w:b/>
          <w:bCs/>
          <w:sz w:val="28"/>
          <w:szCs w:val="28"/>
          <w:rtl/>
        </w:rPr>
        <w:t>: دراسة حالة مصرف الراجحي السعودي"</w:t>
      </w:r>
    </w:p>
    <w:p w14:paraId="368719ED"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 xml:space="preserve">تناولت الدراسة مدى توافق البنوك الإسلامية مع الإصلاحات التي جاءت بها اتفاقية بازل </w:t>
      </w:r>
      <w:r w:rsidRPr="00CE5952">
        <w:rPr>
          <w:rFonts w:ascii="Sakkal Majalla" w:hAnsi="Sakkal Majalla" w:cs="Sakkal Majalla"/>
          <w:sz w:val="28"/>
          <w:szCs w:val="28"/>
        </w:rPr>
        <w:t>III</w:t>
      </w:r>
      <w:r w:rsidRPr="00CE5952">
        <w:rPr>
          <w:rFonts w:ascii="Sakkal Majalla" w:hAnsi="Sakkal Majalla" w:cs="Sakkal Majalla"/>
          <w:sz w:val="28"/>
          <w:szCs w:val="28"/>
          <w:rtl/>
        </w:rPr>
        <w:t>، مع التركيز على دور الهيئات المالية الإسلامية الدولية، مثل مجلس الخدمات المالية الإسلامية (</w:t>
      </w:r>
      <w:r w:rsidRPr="00CE5952">
        <w:rPr>
          <w:rFonts w:ascii="Sakkal Majalla" w:hAnsi="Sakkal Majalla" w:cs="Sakkal Majalla"/>
          <w:sz w:val="28"/>
          <w:szCs w:val="28"/>
        </w:rPr>
        <w:t>IFSB</w:t>
      </w:r>
      <w:r w:rsidRPr="00CE5952">
        <w:rPr>
          <w:rFonts w:ascii="Sakkal Majalla" w:hAnsi="Sakkal Majalla" w:cs="Sakkal Majalla"/>
          <w:sz w:val="28"/>
          <w:szCs w:val="28"/>
          <w:rtl/>
        </w:rPr>
        <w:t xml:space="preserve">)، في تكييف هذه المعايير لتتناسب مع خصوصية العمل المصرفي الإسلامي. واعتمدت الدراسة على حالة مصرف الراجحي السعودي كنموذج لبنك إسلامي رائد، بهدف تحليل مدى تطبيقه العملي لمتطلبات 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واستخدم الباحثان المنهج الوصفي التحليلي لشرح معايير </w:t>
      </w:r>
      <w:r w:rsidRPr="00CE5952">
        <w:rPr>
          <w:rFonts w:ascii="Sakkal Majalla" w:hAnsi="Sakkal Majalla" w:cs="Sakkal Majalla"/>
          <w:sz w:val="28"/>
          <w:szCs w:val="28"/>
          <w:rtl/>
        </w:rPr>
        <w:lastRenderedPageBreak/>
        <w:t xml:space="preserve">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وجهود تكييفها إسلامياً، بالإضافة إلى منهج دراسة الحالة لتحليل بيانات وتقارير مصرف الراجحي المتعلقة بتطبيق بازل </w:t>
      </w:r>
      <w:r w:rsidRPr="00CE5952">
        <w:rPr>
          <w:rFonts w:ascii="Sakkal Majalla" w:hAnsi="Sakkal Majalla" w:cs="Sakkal Majalla"/>
          <w:sz w:val="28"/>
          <w:szCs w:val="28"/>
        </w:rPr>
        <w:t>III</w:t>
      </w:r>
      <w:r w:rsidRPr="00CE5952">
        <w:rPr>
          <w:rFonts w:ascii="Sakkal Majalla" w:hAnsi="Sakkal Majalla" w:cs="Sakkal Majalla"/>
          <w:sz w:val="28"/>
          <w:szCs w:val="28"/>
          <w:rtl/>
        </w:rPr>
        <w:t>، خاصة فيما يتعلق بكفاية رأس المال والسيولة والرافعة المالية.</w:t>
      </w:r>
    </w:p>
    <w:p w14:paraId="77FA7A6D"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 xml:space="preserve">وناقش الباحثان أبرز إصلاحات 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مثل متطلبات رأس المال الأعلى والأجود (زيادة نسبة الشق الأول من الأسهم العادية </w:t>
      </w:r>
      <w:r w:rsidRPr="00CE5952">
        <w:rPr>
          <w:rFonts w:ascii="Sakkal Majalla" w:hAnsi="Sakkal Majalla" w:cs="Sakkal Majalla"/>
          <w:sz w:val="28"/>
          <w:szCs w:val="28"/>
        </w:rPr>
        <w:t>CET1</w:t>
      </w:r>
      <w:r w:rsidRPr="00CE5952">
        <w:rPr>
          <w:rFonts w:ascii="Sakkal Majalla" w:hAnsi="Sakkal Majalla" w:cs="Sakkal Majalla"/>
          <w:sz w:val="28"/>
          <w:szCs w:val="28"/>
          <w:rtl/>
        </w:rPr>
        <w:t xml:space="preserve">)، ومعايير السيولة الجديدة (نسبة تغطية السيولة </w:t>
      </w:r>
      <w:r w:rsidRPr="00CE5952">
        <w:rPr>
          <w:rFonts w:ascii="Sakkal Majalla" w:hAnsi="Sakkal Majalla" w:cs="Sakkal Majalla"/>
          <w:sz w:val="28"/>
          <w:szCs w:val="28"/>
        </w:rPr>
        <w:t>LCR</w:t>
      </w:r>
      <w:r w:rsidRPr="00CE5952">
        <w:rPr>
          <w:rFonts w:ascii="Sakkal Majalla" w:hAnsi="Sakkal Majalla" w:cs="Sakkal Majalla"/>
          <w:sz w:val="28"/>
          <w:szCs w:val="28"/>
          <w:rtl/>
        </w:rPr>
        <w:t xml:space="preserve"> ونسبة صافي التمويل المستقر </w:t>
      </w:r>
      <w:r w:rsidRPr="00CE5952">
        <w:rPr>
          <w:rFonts w:ascii="Sakkal Majalla" w:hAnsi="Sakkal Majalla" w:cs="Sakkal Majalla"/>
          <w:sz w:val="28"/>
          <w:szCs w:val="28"/>
        </w:rPr>
        <w:t>NSFR</w:t>
      </w:r>
      <w:r w:rsidRPr="00CE5952">
        <w:rPr>
          <w:rFonts w:ascii="Sakkal Majalla" w:hAnsi="Sakkal Majalla" w:cs="Sakkal Majalla"/>
          <w:sz w:val="28"/>
          <w:szCs w:val="28"/>
          <w:rtl/>
        </w:rPr>
        <w:t>)، ونسبة الرافعة المالية، وتعزيز الشفافية وانضباط السوق. وتم تسليط الضوء على دور مجلس الخدمات المالية الإسلامية (</w:t>
      </w:r>
      <w:r w:rsidRPr="00CE5952">
        <w:rPr>
          <w:rFonts w:ascii="Sakkal Majalla" w:hAnsi="Sakkal Majalla" w:cs="Sakkal Majalla"/>
          <w:sz w:val="28"/>
          <w:szCs w:val="28"/>
        </w:rPr>
        <w:t>IFSB</w:t>
      </w:r>
      <w:r w:rsidRPr="00CE5952">
        <w:rPr>
          <w:rFonts w:ascii="Sakkal Majalla" w:hAnsi="Sakkal Majalla" w:cs="Sakkal Majalla"/>
          <w:sz w:val="28"/>
          <w:szCs w:val="28"/>
          <w:rtl/>
        </w:rPr>
        <w:t>) في إصدار معايير إرشادية للبنوك الإسلامية توازي معايير بازل، مثل المعيار المتعلق بكفاية رأس المال (</w:t>
      </w:r>
      <w:r w:rsidRPr="00CE5952">
        <w:rPr>
          <w:rFonts w:ascii="Sakkal Majalla" w:hAnsi="Sakkal Majalla" w:cs="Sakkal Majalla"/>
          <w:sz w:val="28"/>
          <w:szCs w:val="28"/>
        </w:rPr>
        <w:t>IFSB-15</w:t>
      </w:r>
      <w:r w:rsidRPr="00CE5952">
        <w:rPr>
          <w:rFonts w:ascii="Sakkal Majalla" w:hAnsi="Sakkal Majalla" w:cs="Sakkal Majalla"/>
          <w:sz w:val="28"/>
          <w:szCs w:val="28"/>
          <w:rtl/>
        </w:rPr>
        <w:t>) والمعيار الخاص بإدارة مخاطر السيولة (</w:t>
      </w:r>
      <w:r w:rsidRPr="00CE5952">
        <w:rPr>
          <w:rFonts w:ascii="Sakkal Majalla" w:hAnsi="Sakkal Majalla" w:cs="Sakkal Majalla"/>
          <w:sz w:val="28"/>
          <w:szCs w:val="28"/>
        </w:rPr>
        <w:t>IFSB-12</w:t>
      </w:r>
      <w:r w:rsidRPr="00CE5952">
        <w:rPr>
          <w:rFonts w:ascii="Sakkal Majalla" w:hAnsi="Sakkal Majalla" w:cs="Sakkal Majalla"/>
          <w:sz w:val="28"/>
          <w:szCs w:val="28"/>
          <w:rtl/>
        </w:rPr>
        <w:t xml:space="preserve">)، بهدف ضمان الامتثال للمعايير الدولية مع مراعاة الأحكام الشرعية. كما تمت مناقشة المبررات والتحديات الخاصة بتطبيق البنوك الإسلامية لبازل </w:t>
      </w:r>
      <w:r w:rsidRPr="00CE5952">
        <w:rPr>
          <w:rFonts w:ascii="Sakkal Majalla" w:hAnsi="Sakkal Majalla" w:cs="Sakkal Majalla"/>
          <w:sz w:val="28"/>
          <w:szCs w:val="28"/>
        </w:rPr>
        <w:t>III</w:t>
      </w:r>
      <w:r w:rsidRPr="00CE5952">
        <w:rPr>
          <w:rFonts w:ascii="Sakkal Majalla" w:hAnsi="Sakkal Majalla" w:cs="Sakkal Majalla"/>
          <w:sz w:val="28"/>
          <w:szCs w:val="28"/>
          <w:rtl/>
        </w:rPr>
        <w:t>، ومنها طبيعة رأس المال (حسابات الاستثمار بالمشاركة)، وصعوبات إدارة السيولة في ظل محدودية الأدوات المالية المتوافقة مع الشريعة، وتطبيق نسبة الرافعة المالية، وأيضاً كيفية تكييف إدارة المخاطر التشغيلية مع طبيعة المعاملات الإسلامية. وشمل التحليل دراسة حالة مصرف الراجحي من خلال بياناته المالية وتقارير الإفصاح لعامي 2017 و 2018، حيث تم تحليل نسبة كفاية رأس المال (التي تشمل الأصول المرجحة لمخاطر الائتمان والسوق والمخاطر التشغيلية)، ونسبة تغطية السيولة، ونسبة التمويل للودائع (كمؤشر مؤقت)، ونسبة الرافعة المالية، ومدى التزامه بمتطلبات الإفصاح.</w:t>
      </w:r>
    </w:p>
    <w:p w14:paraId="1D820E4F" w14:textId="69BD4B95"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 xml:space="preserve">وتوصل الباحثان إلى أن مجلس الخدمات المالية الإسلامية يلعب دوراً محورياً في مساعدة البنوك الإسلامية على التكيف مع متطلبات 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وأن تطبيق هذه المعايير، بما في ذلك الأطر المتعلقة بإدارة المخاطر التشغيلية، يعزز من القدرة التنافسية للبنوك الإسلامية ومصداقيتها الدولية. وأظهرت دراسة حالة مصرف الراجحي التزامه بتطبيق معايير 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وفقاً لمتطلبات مؤسسة النقد العربي السعودي (</w:t>
      </w:r>
      <w:r w:rsidRPr="00CE5952">
        <w:rPr>
          <w:rFonts w:ascii="Sakkal Majalla" w:hAnsi="Sakkal Majalla" w:cs="Sakkal Majalla"/>
          <w:sz w:val="28"/>
          <w:szCs w:val="28"/>
        </w:rPr>
        <w:t>SAMA</w:t>
      </w:r>
      <w:r w:rsidRPr="00CE5952">
        <w:rPr>
          <w:rFonts w:ascii="Sakkal Majalla" w:hAnsi="Sakkal Majalla" w:cs="Sakkal Majalla"/>
          <w:sz w:val="28"/>
          <w:szCs w:val="28"/>
          <w:rtl/>
        </w:rPr>
        <w:t>)، حيث حافظ المصرف على نسب كفاية رأس مال تفوق الحد الأدنى المطلوب، مع احتساب الأصول المرجحة بالمخاطر للمخاطر التشغيلية إلى جانب مخاطر الائتمان والسوق. كما أظهر المصرف التزاماً قوياً بمعايير السيولة (</w:t>
      </w:r>
      <w:r w:rsidRPr="00CE5952">
        <w:rPr>
          <w:rFonts w:ascii="Sakkal Majalla" w:hAnsi="Sakkal Majalla" w:cs="Sakkal Majalla"/>
          <w:sz w:val="28"/>
          <w:szCs w:val="28"/>
        </w:rPr>
        <w:t>LCR</w:t>
      </w:r>
      <w:r w:rsidRPr="00CE5952">
        <w:rPr>
          <w:rFonts w:ascii="Sakkal Majalla" w:hAnsi="Sakkal Majalla" w:cs="Sakkal Majalla"/>
          <w:sz w:val="28"/>
          <w:szCs w:val="28"/>
          <w:rtl/>
        </w:rPr>
        <w:t>) ومتطلبات الإفصاح، مما يؤكد سعيه للتوافق مع أفضل الممارسات الدولية وتعزيز مكانته العالمية. وأكدت الدراسة أن تطبيق معايير بازل 3، بما يشملها من متطلبات حول رأس المال والسيولة وإدارة المخاطر (بما فيها التشغيلية)، يعتبر ضرورياً للبنوك الإسلامية للحفاظ على استقرارها وتعزيز ثقة المتعاملين بها في السوق المصرفية العالمية.</w:t>
      </w:r>
    </w:p>
    <w:p w14:paraId="216BA978"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b/>
          <w:bCs/>
          <w:sz w:val="28"/>
          <w:szCs w:val="28"/>
          <w:rtl/>
        </w:rPr>
        <w:t xml:space="preserve">دراسة (الشحادة وبنود ومبيض، </w:t>
      </w:r>
      <w:r w:rsidRPr="00CE5952">
        <w:rPr>
          <w:rFonts w:ascii="Sakkal Majalla" w:hAnsi="Sakkal Majalla" w:cs="Sakkal Majalla" w:hint="cs"/>
          <w:b/>
          <w:bCs/>
          <w:sz w:val="28"/>
          <w:szCs w:val="28"/>
          <w:rtl/>
        </w:rPr>
        <w:t>2017</w:t>
      </w:r>
      <w:r w:rsidRPr="00CE5952">
        <w:rPr>
          <w:rFonts w:ascii="Sakkal Majalla" w:hAnsi="Sakkal Majalla" w:cs="Sakkal Majalla"/>
          <w:b/>
          <w:bCs/>
          <w:sz w:val="28"/>
          <w:szCs w:val="28"/>
          <w:rtl/>
        </w:rPr>
        <w:t>)، بعنوان: "مساهمة قواعد بازل في إدارة المخاطر المنظمات المصرفية: دراسة حالة مصرف عودة سورية"</w:t>
      </w:r>
    </w:p>
    <w:p w14:paraId="3A511FFC"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يهدف البحث إلى توضيح دور معايير لجنة بازل في تعزيز استمرارية المؤسسات المصرفية وقدرتها على إدارة المخاطر. وركزت الدراسة على التعرف على أبرز المخاطر التي تواجه البنوك وكيفية معالجتها ضمن إطار معيار كفاية رأس المال الصادر عن لجنة بازل، مع تتبع التطورات التي طرأت على هذه المعايير استجابة للأزمات المالية المتعاقبة. وتضمنت الدراسة تحليل حالة مصرف عودة – سورية لتقييم مدى التزامه بتطبيق قواعد بازل (خاصة 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وتأثير ذلك على استمرارية عملياته وإدارة المخاطر التي يواجهها.</w:t>
      </w:r>
    </w:p>
    <w:p w14:paraId="5544D3A6"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 xml:space="preserve">واستخدم الباحثون منهج دراسة الحالة، معتمدين على تحليل التقارير السنوية والبيانات المالية لمصرف عودة – سورية، بالإضافة إلى مراجعة الأدبيات المتعلقة بمعايير بازل والمخاطر المصرفية. وناقش الباحثون مفهوم المخاطر المصرفية وأنواعها المختلفة، بما في ذلك المخاطر المالية (الائتمان، السيولة، أسعار الصرف، التسعير) والمخاطر التشغيلية (العمليات الداخلية، العنصر البشري، الأنظمة)، بالإضافة إلى المخاطر القانونية والتنظيمية ومخاطر </w:t>
      </w:r>
      <w:r w:rsidRPr="00CE5952">
        <w:rPr>
          <w:rFonts w:ascii="Sakkal Majalla" w:hAnsi="Sakkal Majalla" w:cs="Sakkal Majalla"/>
          <w:sz w:val="28"/>
          <w:szCs w:val="28"/>
          <w:rtl/>
        </w:rPr>
        <w:lastRenderedPageBreak/>
        <w:t>السمعة. وتم استعراض دور اتفاقيات بازل (</w:t>
      </w:r>
      <w:r w:rsidRPr="00CE5952">
        <w:rPr>
          <w:rFonts w:ascii="Sakkal Majalla" w:hAnsi="Sakkal Majalla" w:cs="Sakkal Majalla"/>
          <w:sz w:val="28"/>
          <w:szCs w:val="28"/>
        </w:rPr>
        <w:t>I, II, III</w:t>
      </w:r>
      <w:r w:rsidRPr="00CE5952">
        <w:rPr>
          <w:rFonts w:ascii="Sakkal Majalla" w:hAnsi="Sakkal Majalla" w:cs="Sakkal Majalla"/>
          <w:sz w:val="28"/>
          <w:szCs w:val="28"/>
          <w:rtl/>
        </w:rPr>
        <w:t xml:space="preserve">) في الحد من هذه المخاطر، مع التركيز على آلية عمل معيار كفاية رأس المال، ومكونات رأس المال (الأساسي والمساند)، ونظام أوزان المخاطر. وشرحت الدراسة الركائز الثلاث لبازل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(الحد الأدنى لرأس المال، المراجعة الإشرافية، انضباط السوق)، مؤكدة على إدراج المخاطر التشغيلية ضمن مقام نسبة كفاية رأس المال كإضافة مهمة. كما تم التطرق إلى تعديلات 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التي شملت رفع جودة ونسبة رأس المال، وإدخال متطلبات سيولة جديدة، ونسبة الرافعة المالية، وتعزيز الرقابة والإفصاح. وفيما يخص دراسة الحالة، تم تحليل إفصاحات مصرف عودة – سورية حول هيكل إدارة المخاطر لديه، وسياساته تجاه المخاطر المختلفة (الائتمان، السوق، التشغيل، السيولة)، وآليات قياسها ومراقبتها، بما في ذلك استخدام اختبارات الضغط، وتصنيف التسهيلات الائتمانية، والتقييم الذاتي للمخاطر التشغيلية، وخطط الطوارئ واستمرارية العمل. كما تم عرض وتحليل نسب كفاية رأس المال التي حققها المصرف خلال الفترة المدروسة.</w:t>
      </w:r>
    </w:p>
    <w:p w14:paraId="15F2129A" w14:textId="1E097EA7" w:rsidR="00CE5952" w:rsidRPr="009614E9" w:rsidRDefault="00CE5952" w:rsidP="00CE5952">
      <w:pPr>
        <w:spacing w:line="240" w:lineRule="auto"/>
        <w:jc w:val="lowKashida"/>
        <w:rPr>
          <w:rFonts w:ascii="Sakkal Majalla" w:hAnsi="Sakkal Majalla" w:cs="Sakkal Majalla"/>
          <w:sz w:val="28"/>
          <w:szCs w:val="28"/>
        </w:rPr>
      </w:pPr>
      <w:r w:rsidRPr="00CE5952">
        <w:rPr>
          <w:rFonts w:ascii="Sakkal Majalla" w:hAnsi="Sakkal Majalla" w:cs="Sakkal Majalla"/>
          <w:sz w:val="28"/>
          <w:szCs w:val="28"/>
          <w:rtl/>
        </w:rPr>
        <w:t>وتوصلت الدراسة إلى أن مصرف عودة – سورية يمتلك هيكلاً تنظيمياً واستراتيجية واضحة لإدارة المخاطر المصرفية، بما يتماشى مع متطلبات بازل</w:t>
      </w:r>
      <w:r w:rsidRPr="00CE5952">
        <w:rPr>
          <w:rFonts w:ascii="Sakkal Majalla" w:hAnsi="Sakkal Majalla" w:cs="Sakkal Majalla"/>
          <w:sz w:val="28"/>
          <w:szCs w:val="28"/>
        </w:rPr>
        <w:t xml:space="preserve"> II. </w:t>
      </w:r>
      <w:r w:rsidRPr="00CE5952">
        <w:rPr>
          <w:rFonts w:ascii="Sakkal Majalla" w:hAnsi="Sakkal Majalla" w:cs="Sakkal Majalla"/>
          <w:sz w:val="28"/>
          <w:szCs w:val="28"/>
          <w:rtl/>
        </w:rPr>
        <w:t>ويقوم المصرف بالإفصاح عن المخاطر التي يواجهها، بما فيها المخاطر التشغيلية، وعن سياساته لقياسها ومراقبتها، كما يفصح عن هيكل رأس ماله ومخصصاته. وأظهرت النتائج التزام المصرف بتحقيق معدلات كفاية رأس مال تفوق النسبة المقررة (8%) طوال فترة الدراسة، مما يعكس وجود قاعدة رأسمالية قوية قادرة على امتصاص الصدمات ودعم استمرارية المصرف. ويعكس وجود وحدة خاصة بمخاطر التشغيل ضمن إدارة المخاطر اهتمام المصرف بهذا النوع من المخاطر وتطبيق آليات لإدارتها مثل نموذج التقييم الذاتي والضوابط. وأوصت الدراسة بضرورة إلزام المصارف السورية بتطبيق متطلبات بازل</w:t>
      </w:r>
      <w:r w:rsidRPr="00CE5952">
        <w:rPr>
          <w:rFonts w:ascii="Sakkal Majalla" w:hAnsi="Sakkal Majalla" w:cs="Sakkal Majalla"/>
          <w:sz w:val="28"/>
          <w:szCs w:val="28"/>
        </w:rPr>
        <w:t xml:space="preserve"> III </w:t>
      </w:r>
      <w:r w:rsidRPr="00CE5952">
        <w:rPr>
          <w:rFonts w:ascii="Sakkal Majalla" w:hAnsi="Sakkal Majalla" w:cs="Sakkal Majalla"/>
          <w:sz w:val="28"/>
          <w:szCs w:val="28"/>
          <w:rtl/>
        </w:rPr>
        <w:t>بشكل تدريجي لدعم استمراريتها وتعزيز ثقة المتعاملين معها</w:t>
      </w:r>
      <w:r w:rsidRPr="00CE5952">
        <w:rPr>
          <w:rFonts w:ascii="Sakkal Majalla" w:hAnsi="Sakkal Majalla" w:cs="Sakkal Majalla"/>
          <w:sz w:val="28"/>
          <w:szCs w:val="28"/>
        </w:rPr>
        <w:t>.</w:t>
      </w:r>
    </w:p>
    <w:p w14:paraId="5E97E9DA" w14:textId="77777777" w:rsidR="009614E9" w:rsidRP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b/>
          <w:bCs/>
          <w:sz w:val="28"/>
          <w:szCs w:val="28"/>
          <w:rtl/>
        </w:rPr>
        <w:t>دراسة مواجي ودخان (2017)، بعنوان: "إدارة المخاطر في البنوك الإسلامية في ظل معايير لجنة بازل: دراسة حالة بنك البحرين الإسلامي</w:t>
      </w:r>
      <w:r w:rsidRPr="009614E9">
        <w:rPr>
          <w:rFonts w:ascii="Sakkal Majalla" w:hAnsi="Sakkal Majalla" w:cs="Sakkal Majalla"/>
          <w:b/>
          <w:bCs/>
          <w:sz w:val="28"/>
          <w:szCs w:val="28"/>
        </w:rPr>
        <w:t>"</w:t>
      </w:r>
    </w:p>
    <w:p w14:paraId="04F332BB" w14:textId="77777777" w:rsidR="009614E9" w:rsidRP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sz w:val="28"/>
          <w:szCs w:val="28"/>
          <w:rtl/>
        </w:rPr>
        <w:t>هدفت هذه الدراسة إلى تقديم صورة واضحة حول كيفية إدارة المخاطر الائتمانية في البنوك الإسلامية والتحديات التي تواجهها في ظل متطلبات لجنة بازل. اختار الباحثان دراسة بنك البحرين الإسلامي كنموذج، حيث استخدما المنهج الوصفي التحليلي خلال فترة تمتد من 2012 إلى 2016. وتم تحليل كيفية تكيف البنك مع متطلبات بازل، مع التركيز على الكفاءة التشغيلية ونسب كفاية رأس المال. أشارت النتائج إلى ضرورة تعزيز آليات إدارة المخاطر بما يحقق توافقًا مع معايير بازل ويحافظ على الأمان المالي للبنك، مع توصية بتبني نظم رقابية فعالة وتحسين بيئة العمل الداخلية بما يضمن الامتثال للمعايير الدولية والمحافظة على سمعة المصرف وقدرته على مواجهة التحديات المالية</w:t>
      </w:r>
      <w:r w:rsidRPr="009614E9">
        <w:rPr>
          <w:rFonts w:ascii="Sakkal Majalla" w:hAnsi="Sakkal Majalla" w:cs="Sakkal Majalla"/>
          <w:sz w:val="28"/>
          <w:szCs w:val="28"/>
        </w:rPr>
        <w:t>.</w:t>
      </w:r>
    </w:p>
    <w:p w14:paraId="00EDDDF2" w14:textId="77777777" w:rsidR="009614E9" w:rsidRP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b/>
          <w:bCs/>
          <w:sz w:val="28"/>
          <w:szCs w:val="28"/>
          <w:rtl/>
        </w:rPr>
        <w:t>دراسة حمو (2015)، بعنوان: "إدارة مخاطر المنظومة المالية الإسلامية في ظل تبني معايير بازل</w:t>
      </w:r>
      <w:r w:rsidRPr="009614E9">
        <w:rPr>
          <w:rFonts w:ascii="Sakkal Majalla" w:hAnsi="Sakkal Majalla" w:cs="Sakkal Majalla"/>
          <w:b/>
          <w:bCs/>
          <w:sz w:val="28"/>
          <w:szCs w:val="28"/>
        </w:rPr>
        <w:t xml:space="preserve"> III"</w:t>
      </w:r>
    </w:p>
    <w:p w14:paraId="40682E42"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هدفت الدراسة إلى فهم الظروف التي أدت إلى ظهور اتفاقية بازل</w:t>
      </w:r>
      <w:r w:rsidRPr="009614E9">
        <w:rPr>
          <w:rFonts w:ascii="Sakkal Majalla" w:hAnsi="Sakkal Majalla" w:cs="Sakkal Majalla"/>
          <w:sz w:val="28"/>
          <w:szCs w:val="28"/>
        </w:rPr>
        <w:t xml:space="preserve"> III</w:t>
      </w:r>
      <w:r w:rsidRPr="009614E9">
        <w:rPr>
          <w:rFonts w:ascii="Sakkal Majalla" w:hAnsi="Sakkal Majalla" w:cs="Sakkal Majalla"/>
          <w:sz w:val="28"/>
          <w:szCs w:val="28"/>
          <w:rtl/>
        </w:rPr>
        <w:t>، وأهمية تطبيق هذه المعايير في البنوك الإسلامية في ظل تنامي المخاطر المالية العالمية. استخدم الباحث منهجًا استنباطيًا واستقرائيًا لتحليل المعلومات من مصادر متعددة، وشملت العينة البنوك المشاركة في تركيا والبنوك الإسلامية في السعودية. ركزت الدراسة على تحليل المتطلبات الجديدة المتعلقة بكفاية رأس المال ومصادر التمويل المستدامة. خلصت الدراسة إلى أن الإخفاق في تطبيق بازل</w:t>
      </w:r>
      <w:r w:rsidRPr="009614E9">
        <w:rPr>
          <w:rFonts w:ascii="Sakkal Majalla" w:hAnsi="Sakkal Majalla" w:cs="Sakkal Majalla"/>
          <w:sz w:val="28"/>
          <w:szCs w:val="28"/>
        </w:rPr>
        <w:t xml:space="preserve"> II </w:t>
      </w:r>
      <w:r w:rsidRPr="009614E9">
        <w:rPr>
          <w:rFonts w:ascii="Sakkal Majalla" w:hAnsi="Sakkal Majalla" w:cs="Sakkal Majalla"/>
          <w:sz w:val="28"/>
          <w:szCs w:val="28"/>
          <w:rtl/>
        </w:rPr>
        <w:t>بشكل كامل والتحديات التي واجهتها بعض البنوك الإسلامية أدت إلى ظهور الحاجة لتطبيق معايير جديدة، حيث تُظهر البنوك الإسلامية في تركيا والسعودية التزامًا جيدًا بمعايير كفاية رأس المال. أوصت الدراسة بمزيد من المرونة في تنفيذ المعايير لتتلاءم مع طبيعة المصارف الإسلامية وتجنب التأثيرات السلبية على القطاع المالي</w:t>
      </w:r>
      <w:r w:rsidRPr="009614E9">
        <w:rPr>
          <w:rFonts w:ascii="Sakkal Majalla" w:hAnsi="Sakkal Majalla" w:cs="Sakkal Majalla"/>
          <w:sz w:val="28"/>
          <w:szCs w:val="28"/>
        </w:rPr>
        <w:t>.</w:t>
      </w:r>
    </w:p>
    <w:p w14:paraId="77C36D4B" w14:textId="77777777" w:rsidR="009614E9" w:rsidRP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b/>
          <w:bCs/>
          <w:sz w:val="28"/>
          <w:szCs w:val="28"/>
          <w:rtl/>
        </w:rPr>
        <w:lastRenderedPageBreak/>
        <w:t>دراسة طهراوي وابن حبيب (2013)، بعنوان: "إدارة المخاطر في الصيرفة الإسلامية في ظل معايير بازل</w:t>
      </w:r>
      <w:r w:rsidRPr="009614E9">
        <w:rPr>
          <w:rFonts w:ascii="Sakkal Majalla" w:hAnsi="Sakkal Majalla" w:cs="Sakkal Majalla"/>
          <w:b/>
          <w:bCs/>
          <w:sz w:val="28"/>
          <w:szCs w:val="28"/>
        </w:rPr>
        <w:t>"</w:t>
      </w:r>
    </w:p>
    <w:p w14:paraId="1F44E151"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استهدفت هذه الدراسة استعراض واقع إدارة المخاطر في الصيرفة الإسلامية وإمكانية تطبيق معايير بازل بشكل ملائم لهذا النوع من المصارف. اعتمد الباحثان على المنهج الوصفي التحليلي لتوضيح نقاط القوة والضعف في أنظمة إدارة المخاطر الحالية بالمصارف الإسلامية. شملت الدراسة تحليلًا نظريًا لبعض المصارف الإسلامية وكيفية تعاملها مع المخاطر الائتمانية والتشغيلية. توصلت النتائج إلى أن المصارف الإسلامية تواجه تحديات في تلبية بعض متطلبات بازل بسبب قيود الشريعة التي تؤثر على خيارات التحوط المتاحة لها، وأوصت الدراسة بضرورة تطوير أدوات تحوط تتناسب مع القيم الإسلامية وتضمن الامتثال لبازل</w:t>
      </w:r>
      <w:r w:rsidRPr="009614E9">
        <w:rPr>
          <w:rFonts w:ascii="Sakkal Majalla" w:hAnsi="Sakkal Majalla" w:cs="Sakkal Majalla"/>
          <w:sz w:val="28"/>
          <w:szCs w:val="28"/>
        </w:rPr>
        <w:t>.</w:t>
      </w:r>
    </w:p>
    <w:p w14:paraId="308498B3" w14:textId="77777777" w:rsidR="009614E9" w:rsidRP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b/>
          <w:bCs/>
          <w:sz w:val="28"/>
          <w:szCs w:val="28"/>
          <w:rtl/>
        </w:rPr>
        <w:t>دراسة البشير (2012)، بعنوان: "تحديات المصارف الإسلامية في تطبيق معايير لجنة بازل الدولية</w:t>
      </w:r>
      <w:r w:rsidRPr="009614E9">
        <w:rPr>
          <w:rFonts w:ascii="Sakkal Majalla" w:hAnsi="Sakkal Majalla" w:cs="Sakkal Majalla"/>
          <w:b/>
          <w:bCs/>
          <w:sz w:val="28"/>
          <w:szCs w:val="28"/>
        </w:rPr>
        <w:t>"</w:t>
      </w:r>
    </w:p>
    <w:p w14:paraId="69E2CE50" w14:textId="77777777" w:rsidR="009614E9" w:rsidRPr="009614E9" w:rsidRDefault="009614E9" w:rsidP="009614E9">
      <w:pPr>
        <w:spacing w:line="240" w:lineRule="auto"/>
        <w:jc w:val="lowKashida"/>
        <w:rPr>
          <w:rFonts w:ascii="Sakkal Majalla" w:hAnsi="Sakkal Majalla" w:cs="Sakkal Majalla"/>
          <w:sz w:val="28"/>
          <w:szCs w:val="28"/>
        </w:rPr>
      </w:pPr>
      <w:r w:rsidRPr="009614E9">
        <w:rPr>
          <w:rFonts w:ascii="Sakkal Majalla" w:hAnsi="Sakkal Majalla" w:cs="Sakkal Majalla"/>
          <w:sz w:val="28"/>
          <w:szCs w:val="28"/>
          <w:rtl/>
        </w:rPr>
        <w:t>تتناول هذه الدراسة التحديات التي تواجهها المصارف الإسلامية عند تطبيق معايير لجنة بازل الدولية، بدءًا من بازل</w:t>
      </w:r>
      <w:r w:rsidRPr="009614E9">
        <w:rPr>
          <w:rFonts w:ascii="Sakkal Majalla" w:hAnsi="Sakkal Majalla" w:cs="Sakkal Majalla"/>
          <w:sz w:val="28"/>
          <w:szCs w:val="28"/>
        </w:rPr>
        <w:t xml:space="preserve"> I </w:t>
      </w:r>
      <w:r w:rsidRPr="009614E9">
        <w:rPr>
          <w:rFonts w:ascii="Sakkal Majalla" w:hAnsi="Sakkal Majalla" w:cs="Sakkal Majalla"/>
          <w:sz w:val="28"/>
          <w:szCs w:val="28"/>
          <w:rtl/>
        </w:rPr>
        <w:t>وحتى بازل</w:t>
      </w:r>
      <w:r w:rsidRPr="009614E9">
        <w:rPr>
          <w:rFonts w:ascii="Sakkal Majalla" w:hAnsi="Sakkal Majalla" w:cs="Sakkal Majalla"/>
          <w:sz w:val="28"/>
          <w:szCs w:val="28"/>
        </w:rPr>
        <w:t xml:space="preserve"> III. </w:t>
      </w:r>
      <w:r w:rsidRPr="009614E9">
        <w:rPr>
          <w:rFonts w:ascii="Sakkal Majalla" w:hAnsi="Sakkal Majalla" w:cs="Sakkal Majalla"/>
          <w:sz w:val="28"/>
          <w:szCs w:val="28"/>
          <w:rtl/>
        </w:rPr>
        <w:t>اعتمدت الدراسة على منهج تحليلي نقدي يتضمن دراسة عميقة للآثار التنظيمية والاقتصادية التي تترتب على تطبيق هذه المعايير في سياق المصارف الإسلامية، التي تختلف في بنيتها وطبيعة أعمالها عن المصارف التقليدية. استندت الدراسة إلى مراجعة تجارب المصارف الإسلامية في مناطق مختلفة، حيث تم تحليل كيف يمكن لهذه المصارف تحقيق التوازن بين المتطلبات التنظيمية الصارمة والحفاظ على خصوصية الشريعة الإسلامية. توصلت النتائج إلى أن المصارف الإسلامية بحاجة إلى اعتماد استراتيجيات فعالة لإدارة المخاطر الائتمانية، كفاية رأس المال، والإفصاح والشفافية، وأنها غالبًا ما تواجه صعوبات في التكيف مع بعض متطلبات بازل بسبب التحديات المتعلقة بالتوافق مع الشريعة، والتي تحد من بعض أدوات التحوط المستخدمة في المصارف التقليدية</w:t>
      </w:r>
      <w:r w:rsidRPr="009614E9">
        <w:rPr>
          <w:rFonts w:ascii="Sakkal Majalla" w:hAnsi="Sakkal Majalla" w:cs="Sakkal Majalla"/>
          <w:sz w:val="28"/>
          <w:szCs w:val="28"/>
        </w:rPr>
        <w:t>.</w:t>
      </w:r>
    </w:p>
    <w:p w14:paraId="3D11B13F" w14:textId="77777777" w:rsidR="009614E9" w:rsidRP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b/>
          <w:bCs/>
          <w:sz w:val="28"/>
          <w:szCs w:val="28"/>
          <w:rtl/>
        </w:rPr>
        <w:t>دراسة بوحيدر ولعراوي (2010)، بعنوان: "واقع تطبيق البنوك الإسلامية لمتطلبات اتفاقية بازل</w:t>
      </w:r>
      <w:r w:rsidRPr="009614E9">
        <w:rPr>
          <w:rFonts w:ascii="Sakkal Majalla" w:hAnsi="Sakkal Majalla" w:cs="Sakkal Majalla"/>
          <w:b/>
          <w:bCs/>
          <w:sz w:val="28"/>
          <w:szCs w:val="28"/>
        </w:rPr>
        <w:t xml:space="preserve"> II"</w:t>
      </w:r>
    </w:p>
    <w:p w14:paraId="6AC9A416" w14:textId="77777777" w:rsidR="009614E9" w:rsidRPr="009614E9" w:rsidRDefault="009614E9" w:rsidP="009614E9">
      <w:pPr>
        <w:spacing w:line="240" w:lineRule="auto"/>
        <w:jc w:val="lowKashida"/>
        <w:rPr>
          <w:rFonts w:ascii="Sakkal Majalla" w:hAnsi="Sakkal Majalla" w:cs="Sakkal Majalla"/>
          <w:sz w:val="28"/>
          <w:szCs w:val="28"/>
          <w:rtl/>
        </w:rPr>
      </w:pPr>
      <w:r w:rsidRPr="009614E9">
        <w:rPr>
          <w:rFonts w:ascii="Sakkal Majalla" w:hAnsi="Sakkal Majalla" w:cs="Sakkal Majalla"/>
          <w:sz w:val="28"/>
          <w:szCs w:val="28"/>
          <w:rtl/>
        </w:rPr>
        <w:t>هدفت هذه الدراسة إلى بحث كيفية معالجة المخاطر الائتمانية التي تواجه البنوك الإسلامية ومدى تكيفها مع متطلبات لجنة بازل، وخصوصًا فيما يتعلق باتفاقية بازل</w:t>
      </w:r>
      <w:r w:rsidRPr="009614E9">
        <w:rPr>
          <w:rFonts w:ascii="Sakkal Majalla" w:hAnsi="Sakkal Majalla" w:cs="Sakkal Majalla"/>
          <w:sz w:val="28"/>
          <w:szCs w:val="28"/>
        </w:rPr>
        <w:t xml:space="preserve"> II. </w:t>
      </w:r>
      <w:r w:rsidRPr="009614E9">
        <w:rPr>
          <w:rFonts w:ascii="Sakkal Majalla" w:hAnsi="Sakkal Majalla" w:cs="Sakkal Majalla"/>
          <w:sz w:val="28"/>
          <w:szCs w:val="28"/>
          <w:rtl/>
        </w:rPr>
        <w:t>استخدم الباحثان المنهج الوصفي التحليلي، حيث تم تحليل بيانات بنك البحرين الإسلامي خلال الفترة من 2012 إلى 2016 باعتباره نموذجًا للبنوك الإسلامية التي تسعى لتحقيق التوافق مع متطلبات بازل. شملت الدراسة تحليلاً لتطبيقات إدارة المخاطر المختلفة، بما في ذلك نسبة كفاية رأس المال، وتقييم مدى التزام البنك بتقنيات إدارة المخاطر وتطوير أدوات خاصة تتناسب مع الطبيعة الإسلامية للبنك. وأظهرت النتائج أهمية العمل على تطوير آليات إدارة المخاطر بحيث تتوافق مع معايير بازل، مع التأكيد على الحاجة إلى التدريب المتخصص للعاملين في إدارة المخاطر لتعزيز قدرتهم على التكيف مع متطلبات بازل، كما أشارت الدراسة إلى ضرورة توفير الدعم اللازم من الجهات الرقابية</w:t>
      </w:r>
      <w:r w:rsidRPr="009614E9">
        <w:rPr>
          <w:rFonts w:ascii="Sakkal Majalla" w:hAnsi="Sakkal Majalla" w:cs="Sakkal Majalla"/>
          <w:sz w:val="28"/>
          <w:szCs w:val="28"/>
        </w:rPr>
        <w:t>.</w:t>
      </w:r>
    </w:p>
    <w:p w14:paraId="506B77A2" w14:textId="77777777" w:rsidR="00CE5952" w:rsidRPr="00CE5952" w:rsidRDefault="00CE5952" w:rsidP="00CE5952">
      <w:pPr>
        <w:spacing w:line="240" w:lineRule="auto"/>
        <w:jc w:val="lowKashida"/>
        <w:rPr>
          <w:rFonts w:ascii="Sakkal Majalla" w:hAnsi="Sakkal Majalla" w:cs="Sakkal Majalla"/>
          <w:sz w:val="28"/>
          <w:szCs w:val="28"/>
        </w:rPr>
      </w:pPr>
      <w:r w:rsidRPr="00CE5952">
        <w:rPr>
          <w:rFonts w:ascii="Sakkal Majalla" w:hAnsi="Sakkal Majalla" w:cs="Sakkal Majalla"/>
          <w:b/>
          <w:bCs/>
          <w:sz w:val="28"/>
          <w:szCs w:val="28"/>
          <w:rtl/>
        </w:rPr>
        <w:t>دراسة (بن الشيخ، 2016)، بعنوان: "التحديات العملية لتطبيق معايير بازل (</w:t>
      </w:r>
      <w:r w:rsidRPr="00CE5952">
        <w:rPr>
          <w:rFonts w:ascii="Sakkal Majalla" w:hAnsi="Sakkal Majalla" w:cs="Sakkal Majalla"/>
          <w:b/>
          <w:bCs/>
          <w:sz w:val="28"/>
          <w:szCs w:val="28"/>
        </w:rPr>
        <w:t>III</w:t>
      </w:r>
      <w:r w:rsidRPr="00CE5952">
        <w:rPr>
          <w:rFonts w:ascii="Sakkal Majalla" w:hAnsi="Sakkal Majalla" w:cs="Sakkal Majalla"/>
          <w:b/>
          <w:bCs/>
          <w:sz w:val="28"/>
          <w:szCs w:val="28"/>
          <w:rtl/>
        </w:rPr>
        <w:t>) وآليات التطوير (دراسة تطبيقية على عينة من البنوك الجزائرية)"</w:t>
      </w:r>
    </w:p>
    <w:p w14:paraId="45D97311"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 xml:space="preserve">تناولت الدراسة تقييم مدى جاهزية البنوك الجزائرية لتطبيق معايير 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مع التركيز على تحديد التحديات التي تواجهها في هذا السياق واقتراح آليات لتطويرها وتمكينها من التغلب على هذه التحديات. وشمل التحليل دراسة واقع تطبيق معايير بازل </w:t>
      </w:r>
      <w:r w:rsidRPr="00CE5952">
        <w:rPr>
          <w:rFonts w:ascii="Sakkal Majalla" w:hAnsi="Sakkal Majalla" w:cs="Sakkal Majalla"/>
          <w:sz w:val="28"/>
          <w:szCs w:val="28"/>
        </w:rPr>
        <w:t>I</w:t>
      </w:r>
      <w:r w:rsidRPr="00CE5952">
        <w:rPr>
          <w:rFonts w:ascii="Sakkal Majalla" w:hAnsi="Sakkal Majalla" w:cs="Sakkal Majalla"/>
          <w:sz w:val="28"/>
          <w:szCs w:val="28"/>
          <w:rtl/>
        </w:rPr>
        <w:t xml:space="preserve"> وبازل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في هذه البنوك كمنطلق أساسي لفهم الفجوة القائمة والتحديات المستقبلية. واستخدمت الباحثة منهجاً مختلطاً يجمع بين المنهج الوصفي التحليلي لاستعراض الأدبيات المتعلقة بمعايير بازل والمخاطر المصرفية، والمنهج الاستقرائي لتحليل البيانات المجمعة. كما اعتمدت على الدراسة الميدانية من خلال توزيع </w:t>
      </w:r>
      <w:r w:rsidRPr="00CE5952">
        <w:rPr>
          <w:rFonts w:ascii="Sakkal Majalla" w:hAnsi="Sakkal Majalla" w:cs="Sakkal Majalla"/>
          <w:sz w:val="28"/>
          <w:szCs w:val="28"/>
          <w:rtl/>
        </w:rPr>
        <w:lastRenderedPageBreak/>
        <w:t>استبيانات على عينة من البنوك الجزائرية (عمومية وخاصة) وعلى خبراء وأساتذة جامعيين لجمع الآراء حول التحديات والحلول المقترحة. بالإضافة إلى ذلك، تم تحليل القوائم المالية للبنوك عينة الدراسة للفترة 2010-2012 والتعليمات التنظيمية الصادرة عن بنك الجزائر لتقييم الوضع الحالي لتطبيق المعايير.</w:t>
      </w:r>
    </w:p>
    <w:p w14:paraId="42203EA0" w14:textId="77777777" w:rsidR="00CE5952" w:rsidRPr="00CE5952"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وناقشت الباحثة التطور التاريخي لمعايير لجنة بازل (</w:t>
      </w:r>
      <w:r w:rsidRPr="00CE5952">
        <w:rPr>
          <w:rFonts w:ascii="Sakkal Majalla" w:hAnsi="Sakkal Majalla" w:cs="Sakkal Majalla"/>
          <w:sz w:val="28"/>
          <w:szCs w:val="28"/>
        </w:rPr>
        <w:t>I, II, III</w:t>
      </w:r>
      <w:r w:rsidRPr="00CE5952">
        <w:rPr>
          <w:rFonts w:ascii="Sakkal Majalla" w:hAnsi="Sakkal Majalla" w:cs="Sakkal Majalla"/>
          <w:sz w:val="28"/>
          <w:szCs w:val="28"/>
          <w:rtl/>
        </w:rPr>
        <w:t xml:space="preserve">) مع شرح مفصل لركائزها الثلاث (متطلبات رأس المال الدنيا، المراجعة الإشرافية، انضباط السوق). وتم التركيز بشكل خاص على أنواع المخاطر البنكية كما حددتها اللجنة، بما في ذلك مخاطر الائتمان والسوق والمخاطر التشغيلية. وشرحت الدراسة الأساليب المختلفة لقياس متطلبات رأس المال لكل نوع من هذه المخاطر وفقاً لبازل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وبازل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بما في ذلك الأساليب المتاحة لقياس المخاطر التشغيلية (المؤشر الأساسي، الأسلوب المعياري، أسلوب القياس المتقدم). كما تمت مناقشة واقع تطبيق البنوك الجزائرية للمعايير السابقة، حيث لوحظ الاعتماد بشكل أساسي على بازل </w:t>
      </w:r>
      <w:r w:rsidRPr="00CE5952">
        <w:rPr>
          <w:rFonts w:ascii="Sakkal Majalla" w:hAnsi="Sakkal Majalla" w:cs="Sakkal Majalla"/>
          <w:sz w:val="28"/>
          <w:szCs w:val="28"/>
        </w:rPr>
        <w:t>I</w:t>
      </w:r>
      <w:r w:rsidRPr="00CE5952">
        <w:rPr>
          <w:rFonts w:ascii="Sakkal Majalla" w:hAnsi="Sakkal Majalla" w:cs="Sakkal Majalla"/>
          <w:sz w:val="28"/>
          <w:szCs w:val="28"/>
          <w:rtl/>
        </w:rPr>
        <w:t xml:space="preserve"> فيما يخص نسبة الملاءة (مع التركيز على مخاطر الائتمان) وتطبيق جزئي للركيزة الثانية من 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من خلال أنظمة الرقابة الداخلية. وتم تحليل التحديات التي تواجه تطبيق بازل </w:t>
      </w:r>
      <w:r w:rsidRPr="00CE5952">
        <w:rPr>
          <w:rFonts w:ascii="Sakkal Majalla" w:hAnsi="Sakkal Majalla" w:cs="Sakkal Majalla"/>
          <w:sz w:val="28"/>
          <w:szCs w:val="28"/>
        </w:rPr>
        <w:t>III</w:t>
      </w:r>
      <w:r w:rsidRPr="00CE5952">
        <w:rPr>
          <w:rFonts w:ascii="Sakkal Majalla" w:hAnsi="Sakkal Majalla" w:cs="Sakkal Majalla"/>
          <w:sz w:val="28"/>
          <w:szCs w:val="28"/>
          <w:rtl/>
        </w:rPr>
        <w:t>، والتي تشمل متطلبات رأس المال المعززة، وضرورة تغطية مخاطر جديدة، وأهمية تطبيق أساليب قياس متقدمة لجميع المخاطر (بما فيها التشغيلية)، وتطبيق اختبارات الضغط، وتعزيز الإفصاح، والالتزام بمعايير السيولة الجديدة.</w:t>
      </w:r>
    </w:p>
    <w:p w14:paraId="33CB6D59" w14:textId="6D4C993E" w:rsidR="009614E9" w:rsidRDefault="00CE5952" w:rsidP="00CE5952">
      <w:pPr>
        <w:spacing w:line="240" w:lineRule="auto"/>
        <w:jc w:val="lowKashida"/>
        <w:rPr>
          <w:rFonts w:ascii="Sakkal Majalla" w:hAnsi="Sakkal Majalla" w:cs="Sakkal Majalla"/>
          <w:sz w:val="28"/>
          <w:szCs w:val="28"/>
          <w:rtl/>
        </w:rPr>
      </w:pPr>
      <w:r w:rsidRPr="00CE5952">
        <w:rPr>
          <w:rFonts w:ascii="Sakkal Majalla" w:hAnsi="Sakkal Majalla" w:cs="Sakkal Majalla"/>
          <w:sz w:val="28"/>
          <w:szCs w:val="28"/>
          <w:rtl/>
        </w:rPr>
        <w:t xml:space="preserve">وتوصلت الباحثة إلى أن تطبيق معايير بازل في البنوك الجزائرية محدود، حيث تُحسب نسبة كفاية رأس المال بناءً على معيار بازل </w:t>
      </w:r>
      <w:r w:rsidRPr="00CE5952">
        <w:rPr>
          <w:rFonts w:ascii="Sakkal Majalla" w:hAnsi="Sakkal Majalla" w:cs="Sakkal Majalla"/>
          <w:sz w:val="28"/>
          <w:szCs w:val="28"/>
        </w:rPr>
        <w:t>I</w:t>
      </w:r>
      <w:r w:rsidRPr="00CE5952">
        <w:rPr>
          <w:rFonts w:ascii="Sakkal Majalla" w:hAnsi="Sakkal Majalla" w:cs="Sakkal Majalla"/>
          <w:sz w:val="28"/>
          <w:szCs w:val="28"/>
          <w:rtl/>
        </w:rPr>
        <w:t xml:space="preserve"> (1988) الذي يركز بشكل كبير على مخاطر الائتمان، دون تخصيص رأس مال كافٍ لمواجهة مخاطر السوق والمخاطر التشغيلية وفقاً لمتطلبات 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و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ورغم وجود أنظمة رقابة داخلية مستوحاة من الركيزة الثانية لبازل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إلا أن أساليب قياس المخاطر التشغيلية المتقدمة (كالأسلوب المعياري أو القياس المتقدم) غير مطبقة. ويشكل هذا التأخر في تبني إطار بازل </w:t>
      </w:r>
      <w:r w:rsidRPr="00CE5952">
        <w:rPr>
          <w:rFonts w:ascii="Sakkal Majalla" w:hAnsi="Sakkal Majalla" w:cs="Sakkal Majalla"/>
          <w:sz w:val="28"/>
          <w:szCs w:val="28"/>
        </w:rPr>
        <w:t>II</w:t>
      </w:r>
      <w:r w:rsidRPr="00CE5952">
        <w:rPr>
          <w:rFonts w:ascii="Sakkal Majalla" w:hAnsi="Sakkal Majalla" w:cs="Sakkal Majalla"/>
          <w:sz w:val="28"/>
          <w:szCs w:val="28"/>
          <w:rtl/>
        </w:rPr>
        <w:t xml:space="preserve"> الشامل، وخاصة فيما يتعلق بقياس المخاطر التشغيلية وتغطيتها برأس المال، تحدياً كبيراً أمام تطبيق 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وخلصت الدراسة إلى أن تجاوز هذه التحديات يتطلب تحديثات تنظيمية من بنك الجزائر لتبني الإطار الكامل لبازل </w:t>
      </w:r>
      <w:r w:rsidRPr="00CE5952">
        <w:rPr>
          <w:rFonts w:ascii="Sakkal Majalla" w:hAnsi="Sakkal Majalla" w:cs="Sakkal Majalla"/>
          <w:sz w:val="28"/>
          <w:szCs w:val="28"/>
        </w:rPr>
        <w:t>III</w:t>
      </w:r>
      <w:r w:rsidRPr="00CE5952">
        <w:rPr>
          <w:rFonts w:ascii="Sakkal Majalla" w:hAnsi="Sakkal Majalla" w:cs="Sakkal Majalla"/>
          <w:sz w:val="28"/>
          <w:szCs w:val="28"/>
          <w:rtl/>
        </w:rPr>
        <w:t xml:space="preserve"> (بما في ذلك متطلبات رأس المال للمخاطر التشغيلية)، واستثماراً كبيراً في الأنظمة وتدريب الموارد البشرية، وتعزيز الشفافية والإفصاح.</w:t>
      </w:r>
    </w:p>
    <w:p w14:paraId="7C59AC16" w14:textId="4F52ACA7" w:rsidR="00CE5952" w:rsidRDefault="0022772B" w:rsidP="00AE5BFC">
      <w:pPr>
        <w:spacing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تحليل الدراسات </w:t>
      </w:r>
    </w:p>
    <w:p w14:paraId="47EB893B" w14:textId="77777777" w:rsidR="0022772B" w:rsidRPr="0022772B" w:rsidRDefault="0022772B" w:rsidP="0022772B">
      <w:pPr>
        <w:spacing w:line="240" w:lineRule="auto"/>
        <w:jc w:val="lowKashida"/>
        <w:rPr>
          <w:rFonts w:ascii="Sakkal Majalla" w:hAnsi="Sakkal Majalla" w:cs="Sakkal Majalla"/>
          <w:sz w:val="28"/>
          <w:szCs w:val="28"/>
        </w:rPr>
      </w:pPr>
      <w:r w:rsidRPr="0022772B">
        <w:rPr>
          <w:rFonts w:ascii="Sakkal Majalla" w:hAnsi="Sakkal Majalla" w:cs="Sakkal Majalla"/>
          <w:sz w:val="28"/>
          <w:szCs w:val="28"/>
          <w:rtl/>
        </w:rPr>
        <w:t xml:space="preserve">تناولت دراسة عباسي وفنازي (2019) مدى توافق البنوك الإسلامية مع إصلاحات بازل </w:t>
      </w:r>
      <w:r w:rsidRPr="0022772B">
        <w:rPr>
          <w:rFonts w:ascii="Sakkal Majalla" w:hAnsi="Sakkal Majalla" w:cs="Sakkal Majalla"/>
          <w:sz w:val="28"/>
          <w:szCs w:val="28"/>
        </w:rPr>
        <w:t>III</w:t>
      </w:r>
      <w:r w:rsidRPr="0022772B">
        <w:rPr>
          <w:rFonts w:ascii="Sakkal Majalla" w:hAnsi="Sakkal Majalla" w:cs="Sakkal Majalla"/>
          <w:sz w:val="28"/>
          <w:szCs w:val="28"/>
          <w:rtl/>
        </w:rPr>
        <w:t xml:space="preserve">، مع التركيز على دور الهيئات المالية الإسلامية الدولية في تكييف المعايير. واستخدمت مصرف الراجحي كدراسة حالة، محللةً تطبيقه لمتطلبات بازل </w:t>
      </w:r>
      <w:r w:rsidRPr="0022772B">
        <w:rPr>
          <w:rFonts w:ascii="Sakkal Majalla" w:hAnsi="Sakkal Majalla" w:cs="Sakkal Majalla"/>
          <w:sz w:val="28"/>
          <w:szCs w:val="28"/>
        </w:rPr>
        <w:t>III</w:t>
      </w:r>
      <w:r w:rsidRPr="0022772B">
        <w:rPr>
          <w:rFonts w:ascii="Sakkal Majalla" w:hAnsi="Sakkal Majalla" w:cs="Sakkal Majalla"/>
          <w:sz w:val="28"/>
          <w:szCs w:val="28"/>
          <w:rtl/>
        </w:rPr>
        <w:t xml:space="preserve"> المتعلقة بكفاية رأس المال والسيولة والرافعة المالية والإفصاح، بناءً على بيانات عامي 2017 و 2018. اعتمدت الدراسة على المنهج الوصفي التحليلي ودراسة الحالة، وناقشت إصلاحات بازل </w:t>
      </w:r>
      <w:r w:rsidRPr="0022772B">
        <w:rPr>
          <w:rFonts w:ascii="Sakkal Majalla" w:hAnsi="Sakkal Majalla" w:cs="Sakkal Majalla"/>
          <w:sz w:val="28"/>
          <w:szCs w:val="28"/>
        </w:rPr>
        <w:t>III</w:t>
      </w:r>
      <w:r w:rsidRPr="0022772B">
        <w:rPr>
          <w:rFonts w:ascii="Sakkal Majalla" w:hAnsi="Sakkal Majalla" w:cs="Sakkal Majalla"/>
          <w:sz w:val="28"/>
          <w:szCs w:val="28"/>
          <w:rtl/>
        </w:rPr>
        <w:t xml:space="preserve">، دور مجلس الخدمات المالية الإسلامية، والتحديات التي تواجه البنوك الإسلامية، بما في ذلك ما يتعلق بإدارة المخاطر التشغيلية. وتوصلت إلى أهمية دور المجلس وأن تطبيق بازل </w:t>
      </w:r>
      <w:r w:rsidRPr="0022772B">
        <w:rPr>
          <w:rFonts w:ascii="Sakkal Majalla" w:hAnsi="Sakkal Majalla" w:cs="Sakkal Majalla"/>
          <w:sz w:val="28"/>
          <w:szCs w:val="28"/>
        </w:rPr>
        <w:t>III</w:t>
      </w:r>
      <w:r w:rsidRPr="0022772B">
        <w:rPr>
          <w:rFonts w:ascii="Sakkal Majalla" w:hAnsi="Sakkal Majalla" w:cs="Sakkal Majalla"/>
          <w:sz w:val="28"/>
          <w:szCs w:val="28"/>
          <w:rtl/>
        </w:rPr>
        <w:t xml:space="preserve"> يعزز التنافسية، مؤكدةً التزام مصرف الراجحي بالمعايير في تلك الفترة.</w:t>
      </w:r>
    </w:p>
    <w:p w14:paraId="31FC69E9" w14:textId="77777777" w:rsidR="0022772B" w:rsidRPr="0022772B" w:rsidRDefault="0022772B" w:rsidP="0022772B">
      <w:pPr>
        <w:spacing w:line="240" w:lineRule="auto"/>
        <w:jc w:val="lowKashida"/>
        <w:rPr>
          <w:rFonts w:ascii="Sakkal Majalla" w:hAnsi="Sakkal Majalla" w:cs="Sakkal Majalla"/>
          <w:sz w:val="28"/>
          <w:szCs w:val="28"/>
          <w:rtl/>
        </w:rPr>
      </w:pPr>
      <w:r w:rsidRPr="0022772B">
        <w:rPr>
          <w:rFonts w:ascii="Sakkal Majalla" w:hAnsi="Sakkal Majalla" w:cs="Sakkal Majalla"/>
          <w:sz w:val="28"/>
          <w:szCs w:val="28"/>
          <w:rtl/>
        </w:rPr>
        <w:t xml:space="preserve">من ناحية أخرى، هدفت دراسة الشحادة وبنود ومبيض (2017) إلى توضيح دور معايير بازل، وبالأخص بازل </w:t>
      </w:r>
      <w:r w:rsidRPr="0022772B">
        <w:rPr>
          <w:rFonts w:ascii="Sakkal Majalla" w:hAnsi="Sakkal Majalla" w:cs="Sakkal Majalla"/>
          <w:sz w:val="28"/>
          <w:szCs w:val="28"/>
        </w:rPr>
        <w:t>II</w:t>
      </w:r>
      <w:r w:rsidRPr="0022772B">
        <w:rPr>
          <w:rFonts w:ascii="Sakkal Majalla" w:hAnsi="Sakkal Majalla" w:cs="Sakkal Majalla"/>
          <w:sz w:val="28"/>
          <w:szCs w:val="28"/>
          <w:rtl/>
        </w:rPr>
        <w:t xml:space="preserve">، في إدارة المخاطر وتعزيز استمرارية البنوك بشكل عام. اتخذت من مصرف عودة - سورية، وهو بنك تقليدي، دراسة حالة لتقييم التزامه بقواعد بازل </w:t>
      </w:r>
      <w:r w:rsidRPr="0022772B">
        <w:rPr>
          <w:rFonts w:ascii="Sakkal Majalla" w:hAnsi="Sakkal Majalla" w:cs="Sakkal Majalla"/>
          <w:sz w:val="28"/>
          <w:szCs w:val="28"/>
        </w:rPr>
        <w:t>II</w:t>
      </w:r>
      <w:r w:rsidRPr="0022772B">
        <w:rPr>
          <w:rFonts w:ascii="Sakkal Majalla" w:hAnsi="Sakkal Majalla" w:cs="Sakkal Majalla"/>
          <w:sz w:val="28"/>
          <w:szCs w:val="28"/>
          <w:rtl/>
        </w:rPr>
        <w:t xml:space="preserve"> وتأثيرها. باستخدام منهج دراسة الحالة وتحليل التقارير السنوية والأدبيات، ناقشت الدراسة أنواع المخاطر المصرفية (بما فيها التشغيلية)، تطور اتفاقيات بازل، آلية كفاية رأس المال، وركائز بازل </w:t>
      </w:r>
      <w:r w:rsidRPr="0022772B">
        <w:rPr>
          <w:rFonts w:ascii="Sakkal Majalla" w:hAnsi="Sakkal Majalla" w:cs="Sakkal Majalla"/>
          <w:sz w:val="28"/>
          <w:szCs w:val="28"/>
        </w:rPr>
        <w:t>II</w:t>
      </w:r>
      <w:r w:rsidRPr="0022772B">
        <w:rPr>
          <w:rFonts w:ascii="Sakkal Majalla" w:hAnsi="Sakkal Majalla" w:cs="Sakkal Majalla"/>
          <w:sz w:val="28"/>
          <w:szCs w:val="28"/>
          <w:rtl/>
        </w:rPr>
        <w:t xml:space="preserve"> مع </w:t>
      </w:r>
      <w:r w:rsidRPr="0022772B">
        <w:rPr>
          <w:rFonts w:ascii="Sakkal Majalla" w:hAnsi="Sakkal Majalla" w:cs="Sakkal Majalla"/>
          <w:sz w:val="28"/>
          <w:szCs w:val="28"/>
          <w:rtl/>
        </w:rPr>
        <w:lastRenderedPageBreak/>
        <w:t xml:space="preserve">إدراج المخاطر التشغيلية ضمنها. وأظهرت النتائج امتلاك مصرف عودة لهيكل وسياسات واضحة لإدارة المخاطر تتماشى مع بازل </w:t>
      </w:r>
      <w:r w:rsidRPr="0022772B">
        <w:rPr>
          <w:rFonts w:ascii="Sakkal Majalla" w:hAnsi="Sakkal Majalla" w:cs="Sakkal Majalla"/>
          <w:sz w:val="28"/>
          <w:szCs w:val="28"/>
        </w:rPr>
        <w:t>II</w:t>
      </w:r>
      <w:r w:rsidRPr="0022772B">
        <w:rPr>
          <w:rFonts w:ascii="Sakkal Majalla" w:hAnsi="Sakkal Majalla" w:cs="Sakkal Majalla"/>
          <w:sz w:val="28"/>
          <w:szCs w:val="28"/>
          <w:rtl/>
        </w:rPr>
        <w:t xml:space="preserve">، والتزامه بنسب كفاية رأس المال المقررة، وأوصت بالتطبيق التدريجي لبازل </w:t>
      </w:r>
      <w:r w:rsidRPr="0022772B">
        <w:rPr>
          <w:rFonts w:ascii="Sakkal Majalla" w:hAnsi="Sakkal Majalla" w:cs="Sakkal Majalla"/>
          <w:sz w:val="28"/>
          <w:szCs w:val="28"/>
        </w:rPr>
        <w:t>III</w:t>
      </w:r>
      <w:r w:rsidRPr="0022772B">
        <w:rPr>
          <w:rFonts w:ascii="Sakkal Majalla" w:hAnsi="Sakkal Majalla" w:cs="Sakkal Majalla"/>
          <w:sz w:val="28"/>
          <w:szCs w:val="28"/>
          <w:rtl/>
        </w:rPr>
        <w:t xml:space="preserve"> في سوريا.</w:t>
      </w:r>
    </w:p>
    <w:p w14:paraId="3B77E271" w14:textId="58D91E8C" w:rsidR="0022772B" w:rsidRPr="0022772B" w:rsidRDefault="0022772B" w:rsidP="0022772B">
      <w:pPr>
        <w:spacing w:line="240" w:lineRule="auto"/>
        <w:jc w:val="lowKashida"/>
        <w:rPr>
          <w:rFonts w:ascii="Sakkal Majalla" w:hAnsi="Sakkal Majalla" w:cs="Sakkal Majalla"/>
          <w:sz w:val="28"/>
          <w:szCs w:val="28"/>
          <w:rtl/>
        </w:rPr>
      </w:pPr>
      <w:r>
        <w:rPr>
          <w:rFonts w:ascii="Sakkal Majalla" w:hAnsi="Sakkal Majalla" w:cs="Sakkal Majalla" w:hint="cs"/>
          <w:sz w:val="28"/>
          <w:szCs w:val="28"/>
          <w:rtl/>
        </w:rPr>
        <w:t>تتميز هذه الدراسة</w:t>
      </w:r>
      <w:r w:rsidRPr="0022772B">
        <w:rPr>
          <w:rFonts w:ascii="Sakkal Majalla" w:hAnsi="Sakkal Majalla" w:cs="Sakkal Majalla"/>
          <w:sz w:val="28"/>
          <w:szCs w:val="28"/>
          <w:rtl/>
        </w:rPr>
        <w:t xml:space="preserve"> بتركيزها الدقيق والمفصل على جانب محدد وهو </w:t>
      </w:r>
      <w:r w:rsidRPr="0022772B">
        <w:rPr>
          <w:rFonts w:ascii="Sakkal Majalla" w:hAnsi="Sakkal Majalla" w:cs="Sakkal Majalla"/>
          <w:b/>
          <w:bCs/>
          <w:sz w:val="28"/>
          <w:szCs w:val="28"/>
          <w:rtl/>
        </w:rPr>
        <w:t>تقييم إدارة المخاطر التشغيلية</w:t>
      </w:r>
      <w:r w:rsidRPr="0022772B">
        <w:rPr>
          <w:rFonts w:ascii="Sakkal Majalla" w:hAnsi="Sakkal Majalla" w:cs="Sakkal Majalla"/>
          <w:sz w:val="28"/>
          <w:szCs w:val="28"/>
          <w:rtl/>
        </w:rPr>
        <w:t xml:space="preserve"> في مصرف الراجحي في ظل تطبيق معايير بازل </w:t>
      </w:r>
      <w:r w:rsidRPr="0022772B">
        <w:rPr>
          <w:rFonts w:ascii="Sakkal Majalla" w:hAnsi="Sakkal Majalla" w:cs="Sakkal Majalla"/>
          <w:sz w:val="28"/>
          <w:szCs w:val="28"/>
        </w:rPr>
        <w:t>III</w:t>
      </w:r>
      <w:r w:rsidRPr="0022772B">
        <w:rPr>
          <w:rFonts w:ascii="Sakkal Majalla" w:hAnsi="Sakkal Majalla" w:cs="Sakkal Majalla"/>
          <w:sz w:val="28"/>
          <w:szCs w:val="28"/>
          <w:rtl/>
        </w:rPr>
        <w:t>. في حين تناولت الدراسات السابقة جوانب أعم أو ركزت على بنوك تقليدية أو إصدارات أقدم من بازل، فإن هذه الدراسة تقدم تحليلاً متخصصاً لفعالية السياسات والأدوات المطبقة تحديداً للمخاطر التشغيلية في مصرف الراجحي.</w:t>
      </w:r>
    </w:p>
    <w:p w14:paraId="0136D7E1" w14:textId="0D9C4E6B" w:rsidR="0022772B" w:rsidRPr="0022772B" w:rsidRDefault="0022772B" w:rsidP="0022772B">
      <w:pPr>
        <w:spacing w:line="240" w:lineRule="auto"/>
        <w:jc w:val="lowKashida"/>
        <w:rPr>
          <w:rFonts w:ascii="Sakkal Majalla" w:hAnsi="Sakkal Majalla" w:cs="Sakkal Majalla"/>
          <w:sz w:val="28"/>
          <w:szCs w:val="28"/>
          <w:rtl/>
        </w:rPr>
      </w:pPr>
      <w:r w:rsidRPr="0022772B">
        <w:rPr>
          <w:rFonts w:ascii="Sakkal Majalla" w:hAnsi="Sakkal Majalla" w:cs="Sakkal Majalla"/>
          <w:sz w:val="28"/>
          <w:szCs w:val="28"/>
          <w:rtl/>
        </w:rPr>
        <w:t xml:space="preserve">تستخدم </w:t>
      </w:r>
      <w:r>
        <w:rPr>
          <w:rFonts w:ascii="Sakkal Majalla" w:hAnsi="Sakkal Majalla" w:cs="Sakkal Majalla" w:hint="cs"/>
          <w:sz w:val="28"/>
          <w:szCs w:val="28"/>
          <w:rtl/>
        </w:rPr>
        <w:t xml:space="preserve">هذه </w:t>
      </w:r>
      <w:r w:rsidRPr="0022772B">
        <w:rPr>
          <w:rFonts w:ascii="Sakkal Majalla" w:hAnsi="Sakkal Majalla" w:cs="Sakkal Majalla"/>
          <w:sz w:val="28"/>
          <w:szCs w:val="28"/>
          <w:rtl/>
        </w:rPr>
        <w:t xml:space="preserve">الدراسة بيانات أحدث تمتد من 2021 إلى 2023، مما يوفر رؤية أكثر معاصرة مقارنة بدراسة عباسي وفنازي. علاوة على ذلك، تقدم تحليلاً كمياً مفصلاً يتضمن حسابات دقيقة لنسب بازل </w:t>
      </w:r>
      <w:r w:rsidRPr="0022772B">
        <w:rPr>
          <w:rFonts w:ascii="Sakkal Majalla" w:hAnsi="Sakkal Majalla" w:cs="Sakkal Majalla"/>
          <w:sz w:val="28"/>
          <w:szCs w:val="28"/>
        </w:rPr>
        <w:t>III</w:t>
      </w:r>
      <w:r w:rsidRPr="0022772B">
        <w:rPr>
          <w:rFonts w:ascii="Sakkal Majalla" w:hAnsi="Sakkal Majalla" w:cs="Sakkal Majalla"/>
          <w:sz w:val="28"/>
          <w:szCs w:val="28"/>
          <w:rtl/>
        </w:rPr>
        <w:t xml:space="preserve"> الرئيسية مثل كفاية رأس المال، الرافعة المالية، تغطية السيولة، وصافي التمويل المستقر، مستندة إلى أرقام فعلية لعام 2023. هذا يعطي تقييماً كمياً أكثر واقعية للامتثال. كما تتعمق الدراسة في شرح منهجيات قياس المخاطر التشغيلية المحددة التي يطبقها مصرف الراجحي ضمن نهج القياس المتقدم (</w:t>
      </w:r>
      <w:r w:rsidRPr="0022772B">
        <w:rPr>
          <w:rFonts w:ascii="Sakkal Majalla" w:hAnsi="Sakkal Majalla" w:cs="Sakkal Majalla"/>
          <w:sz w:val="28"/>
          <w:szCs w:val="28"/>
        </w:rPr>
        <w:t>AMA</w:t>
      </w:r>
      <w:r w:rsidRPr="0022772B">
        <w:rPr>
          <w:rFonts w:ascii="Sakkal Majalla" w:hAnsi="Sakkal Majalla" w:cs="Sakkal Majalla"/>
          <w:sz w:val="28"/>
          <w:szCs w:val="28"/>
          <w:rtl/>
        </w:rPr>
        <w:t>)، مثل التقييم الذاتي للمخاطر والضوابط (</w:t>
      </w:r>
      <w:r w:rsidRPr="0022772B">
        <w:rPr>
          <w:rFonts w:ascii="Sakkal Majalla" w:hAnsi="Sakkal Majalla" w:cs="Sakkal Majalla"/>
          <w:sz w:val="28"/>
          <w:szCs w:val="28"/>
        </w:rPr>
        <w:t>RCSA</w:t>
      </w:r>
      <w:r w:rsidRPr="0022772B">
        <w:rPr>
          <w:rFonts w:ascii="Sakkal Majalla" w:hAnsi="Sakkal Majalla" w:cs="Sakkal Majalla"/>
          <w:sz w:val="28"/>
          <w:szCs w:val="28"/>
          <w:rtl/>
        </w:rPr>
        <w:t>) ومؤشرات المخاطر الرئيسية (</w:t>
      </w:r>
      <w:r w:rsidRPr="0022772B">
        <w:rPr>
          <w:rFonts w:ascii="Sakkal Majalla" w:hAnsi="Sakkal Majalla" w:cs="Sakkal Majalla"/>
          <w:sz w:val="28"/>
          <w:szCs w:val="28"/>
        </w:rPr>
        <w:t>KRIS</w:t>
      </w:r>
      <w:r w:rsidRPr="0022772B">
        <w:rPr>
          <w:rFonts w:ascii="Sakkal Majalla" w:hAnsi="Sakkal Majalla" w:cs="Sakkal Majalla"/>
          <w:sz w:val="28"/>
          <w:szCs w:val="28"/>
          <w:rtl/>
        </w:rPr>
        <w:t>)، وهو مستوى من التفصيل يميزها عن الدراسات الأخرى.</w:t>
      </w:r>
    </w:p>
    <w:p w14:paraId="30048983" w14:textId="208A5537" w:rsidR="0022772B" w:rsidRPr="0022772B" w:rsidRDefault="0022772B" w:rsidP="0022772B">
      <w:pPr>
        <w:spacing w:line="240" w:lineRule="auto"/>
        <w:jc w:val="lowKashida"/>
        <w:rPr>
          <w:rFonts w:ascii="Sakkal Majalla" w:hAnsi="Sakkal Majalla" w:cs="Sakkal Majalla"/>
          <w:sz w:val="28"/>
          <w:szCs w:val="28"/>
          <w:rtl/>
        </w:rPr>
      </w:pPr>
      <w:r w:rsidRPr="0022772B">
        <w:rPr>
          <w:rFonts w:ascii="Sakkal Majalla" w:hAnsi="Sakkal Majalla" w:cs="Sakkal Majalla"/>
          <w:sz w:val="28"/>
          <w:szCs w:val="28"/>
          <w:rtl/>
        </w:rPr>
        <w:t>تؤكد</w:t>
      </w:r>
      <w:r>
        <w:rPr>
          <w:rFonts w:ascii="Sakkal Majalla" w:hAnsi="Sakkal Majalla" w:cs="Sakkal Majalla" w:hint="cs"/>
          <w:sz w:val="28"/>
          <w:szCs w:val="28"/>
          <w:rtl/>
        </w:rPr>
        <w:t xml:space="preserve"> هذه</w:t>
      </w:r>
      <w:r w:rsidRPr="0022772B">
        <w:rPr>
          <w:rFonts w:ascii="Sakkal Majalla" w:hAnsi="Sakkal Majalla" w:cs="Sakkal Majalla"/>
          <w:sz w:val="28"/>
          <w:szCs w:val="28"/>
          <w:rtl/>
        </w:rPr>
        <w:t xml:space="preserve"> الدراسة أيضاً على منهجيتها التي تجمع بين مراجعة الأدبيات السابقة والتحليل المعمق للتقارير السنوية الفعلية للمصرف، لتقديم فهم متكامل يربط بين النظرية والتطبيق العملي. وتنعكس خصوصية تركيزها على المخاطر التشغيلية في توصياتها المستقبلية الموجهة، والتي تشمل اقتراحات محددة مثل استخدام الذكاء الاصطناعي في تحليل المخاطر، وتعزيز الأمن السيبراني، وتطوير النماذج المتقدمة لإدارة هذا النوع من المخاطر.</w:t>
      </w:r>
    </w:p>
    <w:p w14:paraId="391C37F7" w14:textId="75F3D4B3" w:rsidR="0022772B" w:rsidRPr="0022772B" w:rsidRDefault="0022772B" w:rsidP="0022772B">
      <w:pPr>
        <w:spacing w:line="240" w:lineRule="auto"/>
        <w:jc w:val="lowKashida"/>
        <w:rPr>
          <w:rFonts w:ascii="Sakkal Majalla" w:hAnsi="Sakkal Majalla" w:cs="Sakkal Majalla"/>
          <w:sz w:val="28"/>
          <w:szCs w:val="28"/>
          <w:rtl/>
        </w:rPr>
      </w:pPr>
      <w:r w:rsidRPr="0022772B">
        <w:rPr>
          <w:rFonts w:ascii="Sakkal Majalla" w:hAnsi="Sakkal Majalla" w:cs="Sakkal Majalla"/>
          <w:sz w:val="28"/>
          <w:szCs w:val="28"/>
          <w:rtl/>
        </w:rPr>
        <w:t xml:space="preserve">بالمجمل، بينما تتشارك الدراسة مع دراسة عباسي وفنازي في موضوع مصرف الراجحي وبازل </w:t>
      </w:r>
      <w:r w:rsidRPr="0022772B">
        <w:rPr>
          <w:rFonts w:ascii="Sakkal Majalla" w:hAnsi="Sakkal Majalla" w:cs="Sakkal Majalla"/>
          <w:sz w:val="28"/>
          <w:szCs w:val="28"/>
        </w:rPr>
        <w:t>III</w:t>
      </w:r>
      <w:r w:rsidRPr="0022772B">
        <w:rPr>
          <w:rFonts w:ascii="Sakkal Majalla" w:hAnsi="Sakkal Majalla" w:cs="Sakkal Majalla"/>
          <w:sz w:val="28"/>
          <w:szCs w:val="28"/>
          <w:rtl/>
        </w:rPr>
        <w:t xml:space="preserve">، إلا أنها تنفرد بتركيزها المتخصص على المخاطر التشغيلية، وحداثة بياناتها، وعمق تحليلها الكمي والكيفي لأدوات إدارة هذه المخاطر. وتختلف بشكل جوهري عن دراسة الشحادة وآخرون التي تناولت بنكاً تقليدياً وركزت بشكل أساسي على بازل </w:t>
      </w:r>
      <w:r w:rsidRPr="0022772B">
        <w:rPr>
          <w:rFonts w:ascii="Sakkal Majalla" w:hAnsi="Sakkal Majalla" w:cs="Sakkal Majalla"/>
          <w:sz w:val="28"/>
          <w:szCs w:val="28"/>
        </w:rPr>
        <w:t>II</w:t>
      </w:r>
      <w:r w:rsidRPr="0022772B">
        <w:rPr>
          <w:rFonts w:ascii="Sakkal Majalla" w:hAnsi="Sakkal Majalla" w:cs="Sakkal Majalla"/>
          <w:sz w:val="28"/>
          <w:szCs w:val="28"/>
          <w:rtl/>
        </w:rPr>
        <w:t xml:space="preserve"> والإدارة العامة للمخاطر.</w:t>
      </w:r>
    </w:p>
    <w:p w14:paraId="6B6AEA37" w14:textId="77777777" w:rsidR="0022772B" w:rsidRDefault="0022772B" w:rsidP="00AE5BFC">
      <w:pPr>
        <w:spacing w:line="240" w:lineRule="auto"/>
        <w:jc w:val="lowKashida"/>
        <w:rPr>
          <w:rFonts w:ascii="Sakkal Majalla" w:hAnsi="Sakkal Majalla" w:cs="Sakkal Majalla"/>
          <w:sz w:val="28"/>
          <w:szCs w:val="28"/>
          <w:rtl/>
        </w:rPr>
      </w:pPr>
    </w:p>
    <w:p w14:paraId="03F9EB5E" w14:textId="77777777" w:rsidR="00CE5952" w:rsidRDefault="00CE5952" w:rsidP="00AE5BFC">
      <w:pPr>
        <w:spacing w:line="240" w:lineRule="auto"/>
        <w:jc w:val="lowKashida"/>
        <w:rPr>
          <w:rFonts w:ascii="Sakkal Majalla" w:hAnsi="Sakkal Majalla" w:cs="Sakkal Majalla"/>
          <w:sz w:val="28"/>
          <w:szCs w:val="28"/>
          <w:rtl/>
        </w:rPr>
      </w:pPr>
    </w:p>
    <w:p w14:paraId="65A1E5F5" w14:textId="77777777" w:rsidR="00CE5952" w:rsidRDefault="00CE5952" w:rsidP="00AE5BFC">
      <w:pPr>
        <w:spacing w:line="240" w:lineRule="auto"/>
        <w:jc w:val="lowKashida"/>
        <w:rPr>
          <w:rFonts w:ascii="Sakkal Majalla" w:hAnsi="Sakkal Majalla" w:cs="Sakkal Majalla"/>
          <w:sz w:val="28"/>
          <w:szCs w:val="28"/>
          <w:rtl/>
        </w:rPr>
      </w:pPr>
    </w:p>
    <w:p w14:paraId="07938C6D" w14:textId="77777777" w:rsidR="00CE5952" w:rsidRDefault="00CE5952" w:rsidP="00AE5BFC">
      <w:pPr>
        <w:spacing w:line="240" w:lineRule="auto"/>
        <w:jc w:val="lowKashida"/>
        <w:rPr>
          <w:rFonts w:ascii="Sakkal Majalla" w:hAnsi="Sakkal Majalla" w:cs="Sakkal Majalla"/>
          <w:sz w:val="28"/>
          <w:szCs w:val="28"/>
          <w:rtl/>
        </w:rPr>
      </w:pPr>
    </w:p>
    <w:p w14:paraId="6E52896B" w14:textId="6FA0895E" w:rsidR="009125CE" w:rsidRPr="009125CE" w:rsidRDefault="009125CE" w:rsidP="005E2CC8">
      <w:pPr>
        <w:rPr>
          <w:rFonts w:ascii="Sakkal Majalla" w:hAnsi="Sakkal Majalla" w:cs="Sakkal Majalla"/>
          <w:b/>
          <w:bCs/>
          <w:sz w:val="28"/>
          <w:szCs w:val="28"/>
        </w:rPr>
      </w:pPr>
    </w:p>
    <w:sectPr w:rsidR="009125CE" w:rsidRPr="009125CE" w:rsidSect="00C602F3">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5E304" w14:textId="77777777" w:rsidR="001331E6" w:rsidRDefault="001331E6" w:rsidP="009125CE">
      <w:pPr>
        <w:spacing w:after="0" w:line="240" w:lineRule="auto"/>
      </w:pPr>
      <w:r>
        <w:separator/>
      </w:r>
    </w:p>
  </w:endnote>
  <w:endnote w:type="continuationSeparator" w:id="0">
    <w:p w14:paraId="25A31B53" w14:textId="77777777" w:rsidR="001331E6" w:rsidRDefault="001331E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01746267"/>
      <w:docPartObj>
        <w:docPartGallery w:val="Page Numbers (Bottom of Page)"/>
        <w:docPartUnique/>
      </w:docPartObj>
    </w:sdtPr>
    <w:sdtEndPr>
      <w:rPr>
        <w:noProof/>
      </w:rPr>
    </w:sdtEndPr>
    <w:sdtContent>
      <w:p w14:paraId="253A9340" w14:textId="72458037" w:rsidR="00C602F3" w:rsidRDefault="00C46F4B" w:rsidP="00C602F3">
        <w:pPr>
          <w:pStyle w:val="Footer"/>
          <w:jc w:val="right"/>
        </w:pPr>
        <w:r>
          <w:rPr>
            <w:rFonts w:ascii="Sakkal Majalla" w:hAnsi="Sakkal Majalla" w:cs="Sakkal Majalla"/>
            <w:noProof/>
            <w:sz w:val="28"/>
            <w:szCs w:val="28"/>
            <w:rtl/>
            <w:lang w:val="ar-SA"/>
          </w:rPr>
          <mc:AlternateContent>
            <mc:Choice Requires="wps">
              <w:drawing>
                <wp:anchor distT="0" distB="0" distL="114300" distR="114300" simplePos="0" relativeHeight="251659264" behindDoc="0" locked="0" layoutInCell="1" allowOverlap="1" wp14:anchorId="7A9BAB9F" wp14:editId="3EE78185">
                  <wp:simplePos x="0" y="0"/>
                  <wp:positionH relativeFrom="column">
                    <wp:posOffset>-118745</wp:posOffset>
                  </wp:positionH>
                  <wp:positionV relativeFrom="paragraph">
                    <wp:posOffset>-16139</wp:posOffset>
                  </wp:positionV>
                  <wp:extent cx="306070" cy="220980"/>
                  <wp:effectExtent l="0" t="0" r="17780" b="26670"/>
                  <wp:wrapNone/>
                  <wp:docPr id="1463298043" name="Rectangle: Rounded Corners 2"/>
                  <wp:cNvGraphicFramePr/>
                  <a:graphic xmlns:a="http://schemas.openxmlformats.org/drawingml/2006/main">
                    <a:graphicData uri="http://schemas.microsoft.com/office/word/2010/wordprocessingShape">
                      <wps:wsp>
                        <wps:cNvSpPr/>
                        <wps:spPr>
                          <a:xfrm>
                            <a:off x="0" y="0"/>
                            <a:ext cx="306070" cy="22098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49FD19" id="Rectangle: Rounded Corners 2" o:spid="_x0000_s1026" style="position:absolute;margin-left:-9.35pt;margin-top:-1.25pt;width:24.1pt;height:1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" filled="f" strokecolor="black [3213]" strokeweight="1pt">
                  <v:stroke joinstyle="miter"/>
                </v:roundrect>
              </w:pict>
            </mc:Fallback>
          </mc:AlternateContent>
        </w:r>
        <w:r w:rsidR="00C602F3">
          <w:rPr>
            <w:rFonts w:ascii="Sakkal Majalla" w:hAnsi="Sakkal Majalla" w:cs="Sakkal Majalla"/>
            <w:noProof/>
            <w:sz w:val="28"/>
            <w:szCs w:val="28"/>
            <w:rtl/>
            <w:lang w:val="ar-SA"/>
          </w:rPr>
          <mc:AlternateContent>
            <mc:Choice Requires="wps">
              <w:drawing>
                <wp:anchor distT="0" distB="0" distL="114300" distR="114300" simplePos="0" relativeHeight="251661312" behindDoc="0" locked="0" layoutInCell="1" allowOverlap="1" wp14:anchorId="097B75C3" wp14:editId="7DC26755">
                  <wp:simplePos x="0" y="0"/>
                  <wp:positionH relativeFrom="column">
                    <wp:posOffset>188407</wp:posOffset>
                  </wp:positionH>
                  <wp:positionV relativeFrom="paragraph">
                    <wp:posOffset>99304</wp:posOffset>
                  </wp:positionV>
                  <wp:extent cx="5436158" cy="0"/>
                  <wp:effectExtent l="0" t="0" r="0" b="0"/>
                  <wp:wrapNone/>
                  <wp:docPr id="2143964771" name="Straight Connector 4"/>
                  <wp:cNvGraphicFramePr/>
                  <a:graphic xmlns:a="http://schemas.openxmlformats.org/drawingml/2006/main">
                    <a:graphicData uri="http://schemas.microsoft.com/office/word/2010/wordprocessingShape">
                      <wps:wsp>
                        <wps:cNvCnPr/>
                        <wps:spPr>
                          <a:xfrm>
                            <a:off x="0" y="0"/>
                            <a:ext cx="543615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CE6F160"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85pt,7.8pt" to="442.9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" strokecolor="black [3213]" strokeweight="1.5pt">
                  <v:stroke joinstyle="miter"/>
                </v:line>
              </w:pict>
            </mc:Fallback>
          </mc:AlternateContent>
        </w:r>
        <w:r w:rsidR="00C602F3">
          <w:fldChar w:fldCharType="begin"/>
        </w:r>
        <w:r w:rsidR="00C602F3">
          <w:instrText xml:space="preserve"> PAGE   \* MERGEFORMAT </w:instrText>
        </w:r>
        <w:r w:rsidR="00C602F3">
          <w:fldChar w:fldCharType="separate"/>
        </w:r>
        <w:r w:rsidR="00C602F3">
          <w:rPr>
            <w:noProof/>
          </w:rPr>
          <w:t>2</w:t>
        </w:r>
        <w:r w:rsidR="00C602F3">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04C53" w14:textId="77777777" w:rsidR="001331E6" w:rsidRDefault="001331E6" w:rsidP="009125CE">
      <w:pPr>
        <w:spacing w:after="0" w:line="240" w:lineRule="auto"/>
      </w:pPr>
      <w:r>
        <w:separator/>
      </w:r>
    </w:p>
  </w:footnote>
  <w:footnote w:type="continuationSeparator" w:id="0">
    <w:p w14:paraId="791AD5BB" w14:textId="77777777" w:rsidR="001331E6" w:rsidRDefault="001331E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0754"/>
    <w:multiLevelType w:val="multilevel"/>
    <w:tmpl w:val="C8562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65A51"/>
    <w:multiLevelType w:val="multilevel"/>
    <w:tmpl w:val="1D02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D346D"/>
    <w:multiLevelType w:val="hybridMultilevel"/>
    <w:tmpl w:val="F4EE1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AF7FF6"/>
    <w:multiLevelType w:val="multilevel"/>
    <w:tmpl w:val="9A7CF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0B0CF7"/>
    <w:multiLevelType w:val="multilevel"/>
    <w:tmpl w:val="3ADC6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A55E4"/>
    <w:multiLevelType w:val="multilevel"/>
    <w:tmpl w:val="C84EF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880866"/>
    <w:multiLevelType w:val="hybridMultilevel"/>
    <w:tmpl w:val="A0C8C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E430A"/>
    <w:multiLevelType w:val="multilevel"/>
    <w:tmpl w:val="46242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643AEA"/>
    <w:multiLevelType w:val="hybridMultilevel"/>
    <w:tmpl w:val="C97AFA2C"/>
    <w:lvl w:ilvl="0" w:tplc="0E226EB0">
      <w:start w:val="1"/>
      <w:numFmt w:val="bullet"/>
      <w:pStyle w:val="2222222222222"/>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37316C"/>
    <w:multiLevelType w:val="multilevel"/>
    <w:tmpl w:val="93C21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505825"/>
    <w:multiLevelType w:val="multilevel"/>
    <w:tmpl w:val="7BF62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8F3E77"/>
    <w:multiLevelType w:val="multilevel"/>
    <w:tmpl w:val="4A028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19073E"/>
    <w:multiLevelType w:val="multilevel"/>
    <w:tmpl w:val="18AC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D737CF"/>
    <w:multiLevelType w:val="hybridMultilevel"/>
    <w:tmpl w:val="DEB45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9B40D4"/>
    <w:multiLevelType w:val="multilevel"/>
    <w:tmpl w:val="844CD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B9081C"/>
    <w:multiLevelType w:val="multilevel"/>
    <w:tmpl w:val="71FC4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E2DA7"/>
    <w:multiLevelType w:val="multilevel"/>
    <w:tmpl w:val="3604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6B7E9C"/>
    <w:multiLevelType w:val="multilevel"/>
    <w:tmpl w:val="6FE2ADBC"/>
    <w:lvl w:ilvl="0">
      <w:start w:val="1"/>
      <w:numFmt w:val="decimal"/>
      <w:pStyle w:val="11111"/>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34920E93"/>
    <w:multiLevelType w:val="multilevel"/>
    <w:tmpl w:val="B72E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7F4409"/>
    <w:multiLevelType w:val="multilevel"/>
    <w:tmpl w:val="BF30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754D21"/>
    <w:multiLevelType w:val="multilevel"/>
    <w:tmpl w:val="816A4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07115F"/>
    <w:multiLevelType w:val="multilevel"/>
    <w:tmpl w:val="3CA0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182FCC"/>
    <w:multiLevelType w:val="multilevel"/>
    <w:tmpl w:val="A5D2F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D64019"/>
    <w:multiLevelType w:val="multilevel"/>
    <w:tmpl w:val="7630910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51487FE2"/>
    <w:multiLevelType w:val="multilevel"/>
    <w:tmpl w:val="B2C0F606"/>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51A31F6E"/>
    <w:multiLevelType w:val="hybridMultilevel"/>
    <w:tmpl w:val="EA020B7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8644D92"/>
    <w:multiLevelType w:val="hybridMultilevel"/>
    <w:tmpl w:val="2B3E6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8E48B5"/>
    <w:multiLevelType w:val="multilevel"/>
    <w:tmpl w:val="0AD8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DD2021"/>
    <w:multiLevelType w:val="multilevel"/>
    <w:tmpl w:val="A8C2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E95095"/>
    <w:multiLevelType w:val="multilevel"/>
    <w:tmpl w:val="39D6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6D0EF8"/>
    <w:multiLevelType w:val="multilevel"/>
    <w:tmpl w:val="E2C2D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890680"/>
    <w:multiLevelType w:val="hybridMultilevel"/>
    <w:tmpl w:val="1B40B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15790E"/>
    <w:multiLevelType w:val="multilevel"/>
    <w:tmpl w:val="AD60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B00586"/>
    <w:multiLevelType w:val="hybridMultilevel"/>
    <w:tmpl w:val="0352E2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9006DBA"/>
    <w:multiLevelType w:val="hybridMultilevel"/>
    <w:tmpl w:val="6CD45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215648"/>
    <w:multiLevelType w:val="multilevel"/>
    <w:tmpl w:val="81DEB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2F3CAF"/>
    <w:multiLevelType w:val="hybridMultilevel"/>
    <w:tmpl w:val="87E6F8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2646CC"/>
    <w:multiLevelType w:val="multilevel"/>
    <w:tmpl w:val="7E68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715AF7"/>
    <w:multiLevelType w:val="multilevel"/>
    <w:tmpl w:val="F5C6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3046D8"/>
    <w:multiLevelType w:val="hybridMultilevel"/>
    <w:tmpl w:val="360E2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D9691E"/>
    <w:multiLevelType w:val="hybridMultilevel"/>
    <w:tmpl w:val="0616E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0810081">
    <w:abstractNumId w:val="5"/>
  </w:num>
  <w:num w:numId="2" w16cid:durableId="1369644689">
    <w:abstractNumId w:val="0"/>
  </w:num>
  <w:num w:numId="3" w16cid:durableId="1501968216">
    <w:abstractNumId w:val="36"/>
  </w:num>
  <w:num w:numId="4" w16cid:durableId="609163652">
    <w:abstractNumId w:val="6"/>
  </w:num>
  <w:num w:numId="5" w16cid:durableId="1584408188">
    <w:abstractNumId w:val="13"/>
  </w:num>
  <w:num w:numId="6" w16cid:durableId="1830170518">
    <w:abstractNumId w:val="26"/>
  </w:num>
  <w:num w:numId="7" w16cid:durableId="1084491410">
    <w:abstractNumId w:val="38"/>
  </w:num>
  <w:num w:numId="8" w16cid:durableId="1408915120">
    <w:abstractNumId w:val="7"/>
  </w:num>
  <w:num w:numId="9" w16cid:durableId="1066612963">
    <w:abstractNumId w:val="32"/>
  </w:num>
  <w:num w:numId="10" w16cid:durableId="303199940">
    <w:abstractNumId w:val="2"/>
  </w:num>
  <w:num w:numId="11" w16cid:durableId="1865316295">
    <w:abstractNumId w:val="31"/>
  </w:num>
  <w:num w:numId="12" w16cid:durableId="1793594682">
    <w:abstractNumId w:val="39"/>
  </w:num>
  <w:num w:numId="13" w16cid:durableId="2049304">
    <w:abstractNumId w:val="40"/>
  </w:num>
  <w:num w:numId="14" w16cid:durableId="1460875790">
    <w:abstractNumId w:val="21"/>
  </w:num>
  <w:num w:numId="15" w16cid:durableId="316803364">
    <w:abstractNumId w:val="25"/>
  </w:num>
  <w:num w:numId="16" w16cid:durableId="222329459">
    <w:abstractNumId w:val="34"/>
  </w:num>
  <w:num w:numId="17" w16cid:durableId="124784033">
    <w:abstractNumId w:val="33"/>
  </w:num>
  <w:num w:numId="18" w16cid:durableId="1591043660">
    <w:abstractNumId w:val="14"/>
  </w:num>
  <w:num w:numId="19" w16cid:durableId="1482697425">
    <w:abstractNumId w:val="17"/>
  </w:num>
  <w:num w:numId="20" w16cid:durableId="1971091609">
    <w:abstractNumId w:val="28"/>
  </w:num>
  <w:num w:numId="21" w16cid:durableId="1125125864">
    <w:abstractNumId w:val="30"/>
  </w:num>
  <w:num w:numId="22" w16cid:durableId="267549102">
    <w:abstractNumId w:val="1"/>
  </w:num>
  <w:num w:numId="23" w16cid:durableId="2102334093">
    <w:abstractNumId w:val="22"/>
  </w:num>
  <w:num w:numId="24" w16cid:durableId="90590082">
    <w:abstractNumId w:val="27"/>
  </w:num>
  <w:num w:numId="25" w16cid:durableId="1841264505">
    <w:abstractNumId w:val="20"/>
  </w:num>
  <w:num w:numId="26" w16cid:durableId="19978749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25192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740088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2506647">
    <w:abstractNumId w:val="29"/>
  </w:num>
  <w:num w:numId="30" w16cid:durableId="1067922575">
    <w:abstractNumId w:val="37"/>
  </w:num>
  <w:num w:numId="31" w16cid:durableId="867839296">
    <w:abstractNumId w:val="12"/>
  </w:num>
  <w:num w:numId="32" w16cid:durableId="242110599">
    <w:abstractNumId w:val="11"/>
  </w:num>
  <w:num w:numId="33" w16cid:durableId="805129041">
    <w:abstractNumId w:val="4"/>
  </w:num>
  <w:num w:numId="34" w16cid:durableId="204948357">
    <w:abstractNumId w:val="9"/>
  </w:num>
  <w:num w:numId="35" w16cid:durableId="1772047191">
    <w:abstractNumId w:val="24"/>
  </w:num>
  <w:num w:numId="36" w16cid:durableId="498615484">
    <w:abstractNumId w:val="19"/>
  </w:num>
  <w:num w:numId="37" w16cid:durableId="1203862529">
    <w:abstractNumId w:val="18"/>
  </w:num>
  <w:num w:numId="38" w16cid:durableId="564921298">
    <w:abstractNumId w:val="35"/>
  </w:num>
  <w:num w:numId="39" w16cid:durableId="1759325316">
    <w:abstractNumId w:val="15"/>
  </w:num>
  <w:num w:numId="40" w16cid:durableId="2145199518">
    <w:abstractNumId w:val="16"/>
  </w:num>
  <w:num w:numId="41" w16cid:durableId="410084861">
    <w:abstractNumId w:val="3"/>
  </w:num>
  <w:num w:numId="42" w16cid:durableId="428543838">
    <w:abstractNumId w:val="23"/>
  </w:num>
  <w:num w:numId="43" w16cid:durableId="20392327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22639770">
    <w:abstractNumId w:val="8"/>
  </w:num>
  <w:num w:numId="45" w16cid:durableId="13092899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834978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78489974">
    <w:abstractNumId w:val="10"/>
  </w:num>
  <w:num w:numId="48" w16cid:durableId="6189980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368E"/>
    <w:rsid w:val="00083C36"/>
    <w:rsid w:val="000B2AD9"/>
    <w:rsid w:val="000D591A"/>
    <w:rsid w:val="000F3611"/>
    <w:rsid w:val="000F44B4"/>
    <w:rsid w:val="000F5ED5"/>
    <w:rsid w:val="001074FE"/>
    <w:rsid w:val="001331E6"/>
    <w:rsid w:val="00166A7C"/>
    <w:rsid w:val="001902DB"/>
    <w:rsid w:val="001B6513"/>
    <w:rsid w:val="001C2162"/>
    <w:rsid w:val="001D256E"/>
    <w:rsid w:val="0022772B"/>
    <w:rsid w:val="0024757B"/>
    <w:rsid w:val="00287EF4"/>
    <w:rsid w:val="002C0E5F"/>
    <w:rsid w:val="0030707B"/>
    <w:rsid w:val="00307ECA"/>
    <w:rsid w:val="00325992"/>
    <w:rsid w:val="00396421"/>
    <w:rsid w:val="003B6BC9"/>
    <w:rsid w:val="003C7DBA"/>
    <w:rsid w:val="003E0914"/>
    <w:rsid w:val="004307DE"/>
    <w:rsid w:val="004718E1"/>
    <w:rsid w:val="004D314B"/>
    <w:rsid w:val="004E0363"/>
    <w:rsid w:val="004F3D80"/>
    <w:rsid w:val="00515E4F"/>
    <w:rsid w:val="005866AB"/>
    <w:rsid w:val="00590B27"/>
    <w:rsid w:val="005E2CC8"/>
    <w:rsid w:val="00606F65"/>
    <w:rsid w:val="0062761F"/>
    <w:rsid w:val="00661978"/>
    <w:rsid w:val="0069285D"/>
    <w:rsid w:val="006948DE"/>
    <w:rsid w:val="006A6565"/>
    <w:rsid w:val="006C30D2"/>
    <w:rsid w:val="006E637C"/>
    <w:rsid w:val="007B0E54"/>
    <w:rsid w:val="007C7BAD"/>
    <w:rsid w:val="007E3A20"/>
    <w:rsid w:val="00823BEF"/>
    <w:rsid w:val="00824910"/>
    <w:rsid w:val="00845FA3"/>
    <w:rsid w:val="008722AF"/>
    <w:rsid w:val="00877AAC"/>
    <w:rsid w:val="008968DC"/>
    <w:rsid w:val="008B327C"/>
    <w:rsid w:val="008F1EAE"/>
    <w:rsid w:val="009125CE"/>
    <w:rsid w:val="00945521"/>
    <w:rsid w:val="009614E9"/>
    <w:rsid w:val="009B6888"/>
    <w:rsid w:val="009C0161"/>
    <w:rsid w:val="009D108D"/>
    <w:rsid w:val="009E1436"/>
    <w:rsid w:val="009E52B2"/>
    <w:rsid w:val="009E5668"/>
    <w:rsid w:val="00A13304"/>
    <w:rsid w:val="00A74F76"/>
    <w:rsid w:val="00A904F3"/>
    <w:rsid w:val="00AA5C56"/>
    <w:rsid w:val="00AA79E9"/>
    <w:rsid w:val="00AB0A70"/>
    <w:rsid w:val="00AD240C"/>
    <w:rsid w:val="00AE5BFC"/>
    <w:rsid w:val="00B37F2B"/>
    <w:rsid w:val="00B42F7E"/>
    <w:rsid w:val="00B55620"/>
    <w:rsid w:val="00B63B0F"/>
    <w:rsid w:val="00B7678A"/>
    <w:rsid w:val="00BF6D52"/>
    <w:rsid w:val="00C04D0B"/>
    <w:rsid w:val="00C11A67"/>
    <w:rsid w:val="00C46F4B"/>
    <w:rsid w:val="00C602F3"/>
    <w:rsid w:val="00C71E18"/>
    <w:rsid w:val="00CC6232"/>
    <w:rsid w:val="00CE5952"/>
    <w:rsid w:val="00D22171"/>
    <w:rsid w:val="00D3595E"/>
    <w:rsid w:val="00D51BA6"/>
    <w:rsid w:val="00DF3BB8"/>
    <w:rsid w:val="00E23168"/>
    <w:rsid w:val="00E71C79"/>
    <w:rsid w:val="00E80FD9"/>
    <w:rsid w:val="00EA564A"/>
    <w:rsid w:val="00EA6B5D"/>
    <w:rsid w:val="00EB17D5"/>
    <w:rsid w:val="00F364BA"/>
    <w:rsid w:val="00F40F12"/>
    <w:rsid w:val="00F4716A"/>
    <w:rsid w:val="00F546CE"/>
    <w:rsid w:val="00F64FD0"/>
    <w:rsid w:val="00F96953"/>
    <w:rsid w:val="00FD31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914"/>
    <w:pPr>
      <w:bidi/>
    </w:pPr>
  </w:style>
  <w:style w:type="paragraph" w:styleId="Heading1">
    <w:name w:val="heading 1"/>
    <w:basedOn w:val="Normal"/>
    <w:next w:val="Normal"/>
    <w:link w:val="Heading1Char"/>
    <w:uiPriority w:val="9"/>
    <w:qFormat/>
    <w:rsid w:val="005E2C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07E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F36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722A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30707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15E4F"/>
    <w:pPr>
      <w:ind w:left="720"/>
      <w:contextualSpacing/>
    </w:pPr>
  </w:style>
  <w:style w:type="paragraph" w:customStyle="1" w:styleId="Style1">
    <w:name w:val="Style1"/>
    <w:basedOn w:val="Normal"/>
    <w:link w:val="Style1Char"/>
    <w:qFormat/>
    <w:rsid w:val="004D314B"/>
    <w:pPr>
      <w:spacing w:line="276" w:lineRule="auto"/>
      <w:outlineLvl w:val="0"/>
    </w:pPr>
    <w:rPr>
      <w:rFonts w:ascii="Sakkal Majalla" w:hAnsi="Sakkal Majalla" w:cs="Sakkal Majalla"/>
      <w:b/>
      <w:bCs/>
      <w:sz w:val="36"/>
      <w:szCs w:val="36"/>
    </w:rPr>
  </w:style>
  <w:style w:type="character" w:customStyle="1" w:styleId="Style1Char">
    <w:name w:val="Style1 Char"/>
    <w:basedOn w:val="DefaultParagraphFont"/>
    <w:link w:val="Style1"/>
    <w:rsid w:val="004D314B"/>
    <w:rPr>
      <w:rFonts w:ascii="Sakkal Majalla" w:hAnsi="Sakkal Majalla" w:cs="Sakkal Majalla"/>
      <w:b/>
      <w:bCs/>
      <w:sz w:val="36"/>
      <w:szCs w:val="36"/>
    </w:rPr>
  </w:style>
  <w:style w:type="paragraph" w:customStyle="1" w:styleId="Style2">
    <w:name w:val="Style2"/>
    <w:basedOn w:val="Normal"/>
    <w:link w:val="Style2Char"/>
    <w:qFormat/>
    <w:rsid w:val="00AE5BFC"/>
    <w:pPr>
      <w:spacing w:before="240"/>
      <w:jc w:val="lowKashida"/>
      <w:outlineLvl w:val="1"/>
    </w:pPr>
    <w:rPr>
      <w:rFonts w:ascii="Sakkal Majalla" w:hAnsi="Sakkal Majalla" w:cs="Sakkal Majalla"/>
      <w:b/>
      <w:bCs/>
      <w:sz w:val="32"/>
      <w:szCs w:val="32"/>
    </w:rPr>
  </w:style>
  <w:style w:type="character" w:customStyle="1" w:styleId="Style2Char">
    <w:name w:val="Style2 Char"/>
    <w:basedOn w:val="DefaultParagraphFont"/>
    <w:link w:val="Style2"/>
    <w:rsid w:val="00AE5BFC"/>
    <w:rPr>
      <w:rFonts w:ascii="Sakkal Majalla" w:hAnsi="Sakkal Majalla" w:cs="Sakkal Majalla"/>
      <w:b/>
      <w:bCs/>
      <w:sz w:val="32"/>
      <w:szCs w:val="32"/>
    </w:rPr>
  </w:style>
  <w:style w:type="character" w:customStyle="1" w:styleId="Heading1Char">
    <w:name w:val="Heading 1 Char"/>
    <w:basedOn w:val="DefaultParagraphFont"/>
    <w:link w:val="Heading1"/>
    <w:uiPriority w:val="9"/>
    <w:rsid w:val="005E2C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2CC8"/>
    <w:pPr>
      <w:bidi w:val="0"/>
      <w:outlineLvl w:val="9"/>
    </w:pPr>
    <w:rPr>
      <w:kern w:val="0"/>
      <w14:ligatures w14:val="none"/>
    </w:rPr>
  </w:style>
  <w:style w:type="paragraph" w:styleId="TOC1">
    <w:name w:val="toc 1"/>
    <w:basedOn w:val="Normal"/>
    <w:next w:val="Normal"/>
    <w:autoRedefine/>
    <w:uiPriority w:val="39"/>
    <w:unhideWhenUsed/>
    <w:rsid w:val="00823BEF"/>
    <w:pPr>
      <w:tabs>
        <w:tab w:val="right" w:leader="dot" w:pos="8822"/>
      </w:tabs>
      <w:spacing w:after="100" w:line="240" w:lineRule="auto"/>
    </w:pPr>
    <w:rPr>
      <w:rFonts w:ascii="Sakkal Majalla" w:hAnsi="Sakkal Majalla" w:cs="Sakkal Majalla"/>
      <w:b/>
      <w:bCs/>
      <w:noProof/>
    </w:rPr>
  </w:style>
  <w:style w:type="paragraph" w:styleId="TOC2">
    <w:name w:val="toc 2"/>
    <w:basedOn w:val="Normal"/>
    <w:next w:val="Normal"/>
    <w:autoRedefine/>
    <w:uiPriority w:val="39"/>
    <w:unhideWhenUsed/>
    <w:rsid w:val="005E2CC8"/>
    <w:pPr>
      <w:spacing w:after="100"/>
      <w:ind w:left="220"/>
    </w:pPr>
  </w:style>
  <w:style w:type="character" w:styleId="Hyperlink">
    <w:name w:val="Hyperlink"/>
    <w:basedOn w:val="DefaultParagraphFont"/>
    <w:uiPriority w:val="99"/>
    <w:unhideWhenUsed/>
    <w:rsid w:val="005E2CC8"/>
    <w:rPr>
      <w:color w:val="0563C1" w:themeColor="hyperlink"/>
      <w:u w:val="single"/>
    </w:rPr>
  </w:style>
  <w:style w:type="character" w:customStyle="1" w:styleId="Heading3Char">
    <w:name w:val="Heading 3 Char"/>
    <w:basedOn w:val="DefaultParagraphFont"/>
    <w:link w:val="Heading3"/>
    <w:uiPriority w:val="9"/>
    <w:rsid w:val="000F3611"/>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0F3611"/>
    <w:rPr>
      <w:color w:val="605E5C"/>
      <w:shd w:val="clear" w:color="auto" w:fill="E1DFDD"/>
    </w:rPr>
  </w:style>
  <w:style w:type="character" w:customStyle="1" w:styleId="Heading4Char">
    <w:name w:val="Heading 4 Char"/>
    <w:basedOn w:val="DefaultParagraphFont"/>
    <w:link w:val="Heading4"/>
    <w:uiPriority w:val="9"/>
    <w:semiHidden/>
    <w:rsid w:val="008722AF"/>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307ECA"/>
    <w:rPr>
      <w:rFonts w:asciiTheme="majorHAnsi" w:eastAsiaTheme="majorEastAsia" w:hAnsiTheme="majorHAnsi" w:cstheme="majorBidi"/>
      <w:color w:val="2F5496" w:themeColor="accent1" w:themeShade="BF"/>
      <w:sz w:val="26"/>
      <w:szCs w:val="26"/>
    </w:rPr>
  </w:style>
  <w:style w:type="paragraph" w:customStyle="1" w:styleId="11111">
    <w:name w:val="11111"/>
    <w:basedOn w:val="Normal"/>
    <w:link w:val="11111Char"/>
    <w:qFormat/>
    <w:rsid w:val="00AD240C"/>
    <w:pPr>
      <w:numPr>
        <w:numId w:val="19"/>
      </w:numPr>
      <w:pBdr>
        <w:top w:val="dotted" w:sz="4" w:space="1" w:color="auto"/>
        <w:left w:val="single" w:sz="2" w:space="4" w:color="auto"/>
        <w:bottom w:val="dotted" w:sz="4" w:space="1" w:color="auto"/>
        <w:right w:val="single" w:sz="12" w:space="4" w:color="auto"/>
      </w:pBdr>
      <w:spacing w:after="0" w:line="240" w:lineRule="auto"/>
      <w:jc w:val="lowKashida"/>
    </w:pPr>
    <w:rPr>
      <w:rFonts w:ascii="Sakkal Majalla" w:hAnsi="Sakkal Majalla" w:cs="Sakkal Majalla"/>
      <w:sz w:val="28"/>
      <w:szCs w:val="28"/>
    </w:rPr>
  </w:style>
  <w:style w:type="character" w:customStyle="1" w:styleId="11111Char">
    <w:name w:val="11111 Char"/>
    <w:basedOn w:val="DefaultParagraphFont"/>
    <w:link w:val="11111"/>
    <w:rsid w:val="00AD240C"/>
    <w:rPr>
      <w:rFonts w:ascii="Sakkal Majalla" w:hAnsi="Sakkal Majalla" w:cs="Sakkal Majalla"/>
      <w:sz w:val="28"/>
      <w:szCs w:val="28"/>
    </w:rPr>
  </w:style>
  <w:style w:type="paragraph" w:customStyle="1" w:styleId="222">
    <w:name w:val="222"/>
    <w:basedOn w:val="Normal"/>
    <w:link w:val="222Char"/>
    <w:qFormat/>
    <w:rsid w:val="00AD240C"/>
    <w:pPr>
      <w:pBdr>
        <w:top w:val="single" w:sz="2" w:space="1" w:color="auto"/>
        <w:left w:val="single" w:sz="2" w:space="4" w:color="auto"/>
        <w:bottom w:val="single" w:sz="2" w:space="1" w:color="auto"/>
        <w:right w:val="single" w:sz="18" w:space="4" w:color="auto"/>
      </w:pBdr>
      <w:spacing w:after="0"/>
      <w:jc w:val="lowKashida"/>
    </w:pPr>
    <w:rPr>
      <w:rFonts w:ascii="Sakkal Majalla" w:hAnsi="Sakkal Majalla" w:cs="Sakkal Majalla"/>
      <w:sz w:val="28"/>
      <w:szCs w:val="28"/>
    </w:rPr>
  </w:style>
  <w:style w:type="character" w:customStyle="1" w:styleId="222Char">
    <w:name w:val="222 Char"/>
    <w:basedOn w:val="DefaultParagraphFont"/>
    <w:link w:val="222"/>
    <w:rsid w:val="00AD240C"/>
    <w:rPr>
      <w:rFonts w:ascii="Sakkal Majalla" w:hAnsi="Sakkal Majalla" w:cs="Sakkal Majalla"/>
      <w:sz w:val="28"/>
      <w:szCs w:val="28"/>
    </w:rPr>
  </w:style>
  <w:style w:type="table" w:styleId="ListTable3">
    <w:name w:val="List Table 3"/>
    <w:basedOn w:val="TableNormal"/>
    <w:uiPriority w:val="48"/>
    <w:rsid w:val="00AD240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Style3">
    <w:name w:val="Style3"/>
    <w:basedOn w:val="TableNormal"/>
    <w:uiPriority w:val="99"/>
    <w:rsid w:val="00AD240C"/>
    <w:pPr>
      <w:spacing w:after="0" w:line="240" w:lineRule="auto"/>
    </w:pPr>
    <w:tblPr/>
  </w:style>
  <w:style w:type="table" w:styleId="TableGrid">
    <w:name w:val="Table Grid"/>
    <w:basedOn w:val="TableNormal"/>
    <w:uiPriority w:val="39"/>
    <w:rsid w:val="005866AB"/>
    <w:pPr>
      <w:spacing w:after="0" w:line="240" w:lineRule="auto"/>
      <w:jc w:val="both"/>
    </w:pPr>
    <w:rPr>
      <w:rFonts w:ascii="Times New Roman" w:hAnsi="Times New Roman" w:cs="Times New Roman"/>
      <w:kern w:val="36"/>
      <w:sz w:val="24"/>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F3D80"/>
    <w:rPr>
      <w:color w:val="666666"/>
    </w:rPr>
  </w:style>
  <w:style w:type="paragraph" w:customStyle="1" w:styleId="Style4">
    <w:name w:val="Style4"/>
    <w:basedOn w:val="Normal"/>
    <w:link w:val="Style4Char"/>
    <w:qFormat/>
    <w:rsid w:val="00325992"/>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pPr>
    <w:rPr>
      <w:rFonts w:ascii="Sakkal Majalla" w:eastAsiaTheme="minorEastAsia" w:hAnsi="Sakkal Majalla" w:cs="Sakkal Majalla"/>
      <w:i/>
      <w:sz w:val="24"/>
      <w:szCs w:val="24"/>
    </w:rPr>
  </w:style>
  <w:style w:type="character" w:customStyle="1" w:styleId="Style4Char">
    <w:name w:val="Style4 Char"/>
    <w:basedOn w:val="DefaultParagraphFont"/>
    <w:link w:val="Style4"/>
    <w:rsid w:val="00325992"/>
    <w:rPr>
      <w:rFonts w:ascii="Sakkal Majalla" w:eastAsiaTheme="minorEastAsia" w:hAnsi="Sakkal Majalla" w:cs="Sakkal Majalla"/>
      <w:i/>
      <w:sz w:val="24"/>
      <w:szCs w:val="24"/>
      <w:shd w:val="clear" w:color="auto" w:fill="F2F2F2" w:themeFill="background1" w:themeFillShade="F2"/>
    </w:rPr>
  </w:style>
  <w:style w:type="character" w:customStyle="1" w:styleId="Heading6Char">
    <w:name w:val="Heading 6 Char"/>
    <w:basedOn w:val="DefaultParagraphFont"/>
    <w:link w:val="Heading6"/>
    <w:uiPriority w:val="9"/>
    <w:semiHidden/>
    <w:rsid w:val="0030707B"/>
    <w:rPr>
      <w:rFonts w:asciiTheme="majorHAnsi" w:eastAsiaTheme="majorEastAsia" w:hAnsiTheme="majorHAnsi" w:cstheme="majorBidi"/>
      <w:color w:val="1F3763" w:themeColor="accent1" w:themeShade="7F"/>
    </w:rPr>
  </w:style>
  <w:style w:type="paragraph" w:customStyle="1" w:styleId="2222222222222">
    <w:name w:val="2222222222222"/>
    <w:basedOn w:val="222"/>
    <w:link w:val="2222222222222Char"/>
    <w:qFormat/>
    <w:rsid w:val="00AE5BFC"/>
    <w:pPr>
      <w:numPr>
        <w:numId w:val="44"/>
      </w:numPr>
      <w:spacing w:line="240" w:lineRule="auto"/>
    </w:pPr>
  </w:style>
  <w:style w:type="character" w:customStyle="1" w:styleId="2222222222222Char">
    <w:name w:val="2222222222222 Char"/>
    <w:basedOn w:val="222Char"/>
    <w:link w:val="2222222222222"/>
    <w:rsid w:val="00AE5BFC"/>
    <w:rPr>
      <w:rFonts w:ascii="Sakkal Majalla" w:hAnsi="Sakkal Majalla" w:cs="Sakkal Majalla"/>
      <w:sz w:val="28"/>
      <w:szCs w:val="28"/>
    </w:rPr>
  </w:style>
  <w:style w:type="paragraph" w:styleId="TOC3">
    <w:name w:val="toc 3"/>
    <w:basedOn w:val="Normal"/>
    <w:next w:val="Normal"/>
    <w:autoRedefine/>
    <w:uiPriority w:val="39"/>
    <w:unhideWhenUsed/>
    <w:rsid w:val="00CC6232"/>
    <w:pPr>
      <w:spacing w:after="100"/>
      <w:ind w:left="440"/>
    </w:pPr>
  </w:style>
  <w:style w:type="paragraph" w:styleId="Caption">
    <w:name w:val="caption"/>
    <w:basedOn w:val="Normal"/>
    <w:next w:val="Normal"/>
    <w:uiPriority w:val="35"/>
    <w:unhideWhenUsed/>
    <w:qFormat/>
    <w:rsid w:val="009E52B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E036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3776">
      <w:bodyDiv w:val="1"/>
      <w:marLeft w:val="0"/>
      <w:marRight w:val="0"/>
      <w:marTop w:val="0"/>
      <w:marBottom w:val="0"/>
      <w:divBdr>
        <w:top w:val="none" w:sz="0" w:space="0" w:color="auto"/>
        <w:left w:val="none" w:sz="0" w:space="0" w:color="auto"/>
        <w:bottom w:val="none" w:sz="0" w:space="0" w:color="auto"/>
        <w:right w:val="none" w:sz="0" w:space="0" w:color="auto"/>
      </w:divBdr>
    </w:div>
    <w:div w:id="15081051">
      <w:bodyDiv w:val="1"/>
      <w:marLeft w:val="0"/>
      <w:marRight w:val="0"/>
      <w:marTop w:val="0"/>
      <w:marBottom w:val="0"/>
      <w:divBdr>
        <w:top w:val="none" w:sz="0" w:space="0" w:color="auto"/>
        <w:left w:val="none" w:sz="0" w:space="0" w:color="auto"/>
        <w:bottom w:val="none" w:sz="0" w:space="0" w:color="auto"/>
        <w:right w:val="none" w:sz="0" w:space="0" w:color="auto"/>
      </w:divBdr>
    </w:div>
    <w:div w:id="18312976">
      <w:bodyDiv w:val="1"/>
      <w:marLeft w:val="0"/>
      <w:marRight w:val="0"/>
      <w:marTop w:val="0"/>
      <w:marBottom w:val="0"/>
      <w:divBdr>
        <w:top w:val="none" w:sz="0" w:space="0" w:color="auto"/>
        <w:left w:val="none" w:sz="0" w:space="0" w:color="auto"/>
        <w:bottom w:val="none" w:sz="0" w:space="0" w:color="auto"/>
        <w:right w:val="none" w:sz="0" w:space="0" w:color="auto"/>
      </w:divBdr>
    </w:div>
    <w:div w:id="36438258">
      <w:bodyDiv w:val="1"/>
      <w:marLeft w:val="0"/>
      <w:marRight w:val="0"/>
      <w:marTop w:val="0"/>
      <w:marBottom w:val="0"/>
      <w:divBdr>
        <w:top w:val="none" w:sz="0" w:space="0" w:color="auto"/>
        <w:left w:val="none" w:sz="0" w:space="0" w:color="auto"/>
        <w:bottom w:val="none" w:sz="0" w:space="0" w:color="auto"/>
        <w:right w:val="none" w:sz="0" w:space="0" w:color="auto"/>
      </w:divBdr>
    </w:div>
    <w:div w:id="47346291">
      <w:bodyDiv w:val="1"/>
      <w:marLeft w:val="0"/>
      <w:marRight w:val="0"/>
      <w:marTop w:val="0"/>
      <w:marBottom w:val="0"/>
      <w:divBdr>
        <w:top w:val="none" w:sz="0" w:space="0" w:color="auto"/>
        <w:left w:val="none" w:sz="0" w:space="0" w:color="auto"/>
        <w:bottom w:val="none" w:sz="0" w:space="0" w:color="auto"/>
        <w:right w:val="none" w:sz="0" w:space="0" w:color="auto"/>
      </w:divBdr>
      <w:divsChild>
        <w:div w:id="1558393813">
          <w:marLeft w:val="0"/>
          <w:marRight w:val="0"/>
          <w:marTop w:val="0"/>
          <w:marBottom w:val="0"/>
          <w:divBdr>
            <w:top w:val="none" w:sz="0" w:space="0" w:color="auto"/>
            <w:left w:val="none" w:sz="0" w:space="0" w:color="auto"/>
            <w:bottom w:val="none" w:sz="0" w:space="0" w:color="auto"/>
            <w:right w:val="none" w:sz="0" w:space="0" w:color="auto"/>
          </w:divBdr>
          <w:divsChild>
            <w:div w:id="400372662">
              <w:marLeft w:val="0"/>
              <w:marRight w:val="0"/>
              <w:marTop w:val="0"/>
              <w:marBottom w:val="0"/>
              <w:divBdr>
                <w:top w:val="none" w:sz="0" w:space="0" w:color="auto"/>
                <w:left w:val="none" w:sz="0" w:space="0" w:color="auto"/>
                <w:bottom w:val="none" w:sz="0" w:space="0" w:color="auto"/>
                <w:right w:val="none" w:sz="0" w:space="0" w:color="auto"/>
              </w:divBdr>
              <w:divsChild>
                <w:div w:id="1136878132">
                  <w:marLeft w:val="0"/>
                  <w:marRight w:val="0"/>
                  <w:marTop w:val="0"/>
                  <w:marBottom w:val="0"/>
                  <w:divBdr>
                    <w:top w:val="none" w:sz="0" w:space="0" w:color="auto"/>
                    <w:left w:val="none" w:sz="0" w:space="0" w:color="auto"/>
                    <w:bottom w:val="none" w:sz="0" w:space="0" w:color="auto"/>
                    <w:right w:val="none" w:sz="0" w:space="0" w:color="auto"/>
                  </w:divBdr>
                  <w:divsChild>
                    <w:div w:id="171075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84194">
      <w:bodyDiv w:val="1"/>
      <w:marLeft w:val="0"/>
      <w:marRight w:val="0"/>
      <w:marTop w:val="0"/>
      <w:marBottom w:val="0"/>
      <w:divBdr>
        <w:top w:val="none" w:sz="0" w:space="0" w:color="auto"/>
        <w:left w:val="none" w:sz="0" w:space="0" w:color="auto"/>
        <w:bottom w:val="none" w:sz="0" w:space="0" w:color="auto"/>
        <w:right w:val="none" w:sz="0" w:space="0" w:color="auto"/>
      </w:divBdr>
    </w:div>
    <w:div w:id="52123699">
      <w:bodyDiv w:val="1"/>
      <w:marLeft w:val="0"/>
      <w:marRight w:val="0"/>
      <w:marTop w:val="0"/>
      <w:marBottom w:val="0"/>
      <w:divBdr>
        <w:top w:val="none" w:sz="0" w:space="0" w:color="auto"/>
        <w:left w:val="none" w:sz="0" w:space="0" w:color="auto"/>
        <w:bottom w:val="none" w:sz="0" w:space="0" w:color="auto"/>
        <w:right w:val="none" w:sz="0" w:space="0" w:color="auto"/>
      </w:divBdr>
    </w:div>
    <w:div w:id="55125086">
      <w:bodyDiv w:val="1"/>
      <w:marLeft w:val="0"/>
      <w:marRight w:val="0"/>
      <w:marTop w:val="0"/>
      <w:marBottom w:val="0"/>
      <w:divBdr>
        <w:top w:val="none" w:sz="0" w:space="0" w:color="auto"/>
        <w:left w:val="none" w:sz="0" w:space="0" w:color="auto"/>
        <w:bottom w:val="none" w:sz="0" w:space="0" w:color="auto"/>
        <w:right w:val="none" w:sz="0" w:space="0" w:color="auto"/>
      </w:divBdr>
    </w:div>
    <w:div w:id="59599969">
      <w:bodyDiv w:val="1"/>
      <w:marLeft w:val="0"/>
      <w:marRight w:val="0"/>
      <w:marTop w:val="0"/>
      <w:marBottom w:val="0"/>
      <w:divBdr>
        <w:top w:val="none" w:sz="0" w:space="0" w:color="auto"/>
        <w:left w:val="none" w:sz="0" w:space="0" w:color="auto"/>
        <w:bottom w:val="none" w:sz="0" w:space="0" w:color="auto"/>
        <w:right w:val="none" w:sz="0" w:space="0" w:color="auto"/>
      </w:divBdr>
    </w:div>
    <w:div w:id="83379559">
      <w:bodyDiv w:val="1"/>
      <w:marLeft w:val="0"/>
      <w:marRight w:val="0"/>
      <w:marTop w:val="0"/>
      <w:marBottom w:val="0"/>
      <w:divBdr>
        <w:top w:val="none" w:sz="0" w:space="0" w:color="auto"/>
        <w:left w:val="none" w:sz="0" w:space="0" w:color="auto"/>
        <w:bottom w:val="none" w:sz="0" w:space="0" w:color="auto"/>
        <w:right w:val="none" w:sz="0" w:space="0" w:color="auto"/>
      </w:divBdr>
      <w:divsChild>
        <w:div w:id="1896231846">
          <w:marLeft w:val="0"/>
          <w:marRight w:val="0"/>
          <w:marTop w:val="0"/>
          <w:marBottom w:val="0"/>
          <w:divBdr>
            <w:top w:val="none" w:sz="0" w:space="0" w:color="auto"/>
            <w:left w:val="none" w:sz="0" w:space="0" w:color="auto"/>
            <w:bottom w:val="none" w:sz="0" w:space="0" w:color="auto"/>
            <w:right w:val="none" w:sz="0" w:space="0" w:color="auto"/>
          </w:divBdr>
          <w:divsChild>
            <w:div w:id="844784893">
              <w:marLeft w:val="0"/>
              <w:marRight w:val="0"/>
              <w:marTop w:val="0"/>
              <w:marBottom w:val="0"/>
              <w:divBdr>
                <w:top w:val="none" w:sz="0" w:space="0" w:color="auto"/>
                <w:left w:val="none" w:sz="0" w:space="0" w:color="auto"/>
                <w:bottom w:val="none" w:sz="0" w:space="0" w:color="auto"/>
                <w:right w:val="none" w:sz="0" w:space="0" w:color="auto"/>
              </w:divBdr>
              <w:divsChild>
                <w:div w:id="885676940">
                  <w:marLeft w:val="0"/>
                  <w:marRight w:val="0"/>
                  <w:marTop w:val="0"/>
                  <w:marBottom w:val="0"/>
                  <w:divBdr>
                    <w:top w:val="none" w:sz="0" w:space="0" w:color="auto"/>
                    <w:left w:val="none" w:sz="0" w:space="0" w:color="auto"/>
                    <w:bottom w:val="none" w:sz="0" w:space="0" w:color="auto"/>
                    <w:right w:val="none" w:sz="0" w:space="0" w:color="auto"/>
                  </w:divBdr>
                  <w:divsChild>
                    <w:div w:id="1793091165">
                      <w:marLeft w:val="0"/>
                      <w:marRight w:val="0"/>
                      <w:marTop w:val="0"/>
                      <w:marBottom w:val="0"/>
                      <w:divBdr>
                        <w:top w:val="none" w:sz="0" w:space="0" w:color="auto"/>
                        <w:left w:val="none" w:sz="0" w:space="0" w:color="auto"/>
                        <w:bottom w:val="none" w:sz="0" w:space="0" w:color="auto"/>
                        <w:right w:val="none" w:sz="0" w:space="0" w:color="auto"/>
                      </w:divBdr>
                      <w:divsChild>
                        <w:div w:id="94596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065004">
          <w:marLeft w:val="0"/>
          <w:marRight w:val="0"/>
          <w:marTop w:val="0"/>
          <w:marBottom w:val="0"/>
          <w:divBdr>
            <w:top w:val="none" w:sz="0" w:space="0" w:color="auto"/>
            <w:left w:val="none" w:sz="0" w:space="0" w:color="auto"/>
            <w:bottom w:val="none" w:sz="0" w:space="0" w:color="auto"/>
            <w:right w:val="none" w:sz="0" w:space="0" w:color="auto"/>
          </w:divBdr>
          <w:divsChild>
            <w:div w:id="1283075271">
              <w:marLeft w:val="0"/>
              <w:marRight w:val="0"/>
              <w:marTop w:val="0"/>
              <w:marBottom w:val="0"/>
              <w:divBdr>
                <w:top w:val="none" w:sz="0" w:space="0" w:color="auto"/>
                <w:left w:val="none" w:sz="0" w:space="0" w:color="auto"/>
                <w:bottom w:val="none" w:sz="0" w:space="0" w:color="auto"/>
                <w:right w:val="none" w:sz="0" w:space="0" w:color="auto"/>
              </w:divBdr>
              <w:divsChild>
                <w:div w:id="233130541">
                  <w:marLeft w:val="0"/>
                  <w:marRight w:val="0"/>
                  <w:marTop w:val="0"/>
                  <w:marBottom w:val="0"/>
                  <w:divBdr>
                    <w:top w:val="none" w:sz="0" w:space="0" w:color="auto"/>
                    <w:left w:val="none" w:sz="0" w:space="0" w:color="auto"/>
                    <w:bottom w:val="none" w:sz="0" w:space="0" w:color="auto"/>
                    <w:right w:val="none" w:sz="0" w:space="0" w:color="auto"/>
                  </w:divBdr>
                  <w:divsChild>
                    <w:div w:id="2041274025">
                      <w:marLeft w:val="0"/>
                      <w:marRight w:val="0"/>
                      <w:marTop w:val="0"/>
                      <w:marBottom w:val="0"/>
                      <w:divBdr>
                        <w:top w:val="none" w:sz="0" w:space="0" w:color="auto"/>
                        <w:left w:val="none" w:sz="0" w:space="0" w:color="auto"/>
                        <w:bottom w:val="none" w:sz="0" w:space="0" w:color="auto"/>
                        <w:right w:val="none" w:sz="0" w:space="0" w:color="auto"/>
                      </w:divBdr>
                      <w:divsChild>
                        <w:div w:id="527258156">
                          <w:marLeft w:val="0"/>
                          <w:marRight w:val="0"/>
                          <w:marTop w:val="0"/>
                          <w:marBottom w:val="0"/>
                          <w:divBdr>
                            <w:top w:val="none" w:sz="0" w:space="0" w:color="auto"/>
                            <w:left w:val="none" w:sz="0" w:space="0" w:color="auto"/>
                            <w:bottom w:val="none" w:sz="0" w:space="0" w:color="auto"/>
                            <w:right w:val="none" w:sz="0" w:space="0" w:color="auto"/>
                          </w:divBdr>
                          <w:divsChild>
                            <w:div w:id="23143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21226">
      <w:bodyDiv w:val="1"/>
      <w:marLeft w:val="0"/>
      <w:marRight w:val="0"/>
      <w:marTop w:val="0"/>
      <w:marBottom w:val="0"/>
      <w:divBdr>
        <w:top w:val="none" w:sz="0" w:space="0" w:color="auto"/>
        <w:left w:val="none" w:sz="0" w:space="0" w:color="auto"/>
        <w:bottom w:val="none" w:sz="0" w:space="0" w:color="auto"/>
        <w:right w:val="none" w:sz="0" w:space="0" w:color="auto"/>
      </w:divBdr>
    </w:div>
    <w:div w:id="138688355">
      <w:bodyDiv w:val="1"/>
      <w:marLeft w:val="0"/>
      <w:marRight w:val="0"/>
      <w:marTop w:val="0"/>
      <w:marBottom w:val="0"/>
      <w:divBdr>
        <w:top w:val="none" w:sz="0" w:space="0" w:color="auto"/>
        <w:left w:val="none" w:sz="0" w:space="0" w:color="auto"/>
        <w:bottom w:val="none" w:sz="0" w:space="0" w:color="auto"/>
        <w:right w:val="none" w:sz="0" w:space="0" w:color="auto"/>
      </w:divBdr>
    </w:div>
    <w:div w:id="153422012">
      <w:bodyDiv w:val="1"/>
      <w:marLeft w:val="0"/>
      <w:marRight w:val="0"/>
      <w:marTop w:val="0"/>
      <w:marBottom w:val="0"/>
      <w:divBdr>
        <w:top w:val="none" w:sz="0" w:space="0" w:color="auto"/>
        <w:left w:val="none" w:sz="0" w:space="0" w:color="auto"/>
        <w:bottom w:val="none" w:sz="0" w:space="0" w:color="auto"/>
        <w:right w:val="none" w:sz="0" w:space="0" w:color="auto"/>
      </w:divBdr>
    </w:div>
    <w:div w:id="158543178">
      <w:bodyDiv w:val="1"/>
      <w:marLeft w:val="0"/>
      <w:marRight w:val="0"/>
      <w:marTop w:val="0"/>
      <w:marBottom w:val="0"/>
      <w:divBdr>
        <w:top w:val="none" w:sz="0" w:space="0" w:color="auto"/>
        <w:left w:val="none" w:sz="0" w:space="0" w:color="auto"/>
        <w:bottom w:val="none" w:sz="0" w:space="0" w:color="auto"/>
        <w:right w:val="none" w:sz="0" w:space="0" w:color="auto"/>
      </w:divBdr>
    </w:div>
    <w:div w:id="161704806">
      <w:bodyDiv w:val="1"/>
      <w:marLeft w:val="0"/>
      <w:marRight w:val="0"/>
      <w:marTop w:val="0"/>
      <w:marBottom w:val="0"/>
      <w:divBdr>
        <w:top w:val="none" w:sz="0" w:space="0" w:color="auto"/>
        <w:left w:val="none" w:sz="0" w:space="0" w:color="auto"/>
        <w:bottom w:val="none" w:sz="0" w:space="0" w:color="auto"/>
        <w:right w:val="none" w:sz="0" w:space="0" w:color="auto"/>
      </w:divBdr>
    </w:div>
    <w:div w:id="214702600">
      <w:bodyDiv w:val="1"/>
      <w:marLeft w:val="0"/>
      <w:marRight w:val="0"/>
      <w:marTop w:val="0"/>
      <w:marBottom w:val="0"/>
      <w:divBdr>
        <w:top w:val="none" w:sz="0" w:space="0" w:color="auto"/>
        <w:left w:val="none" w:sz="0" w:space="0" w:color="auto"/>
        <w:bottom w:val="none" w:sz="0" w:space="0" w:color="auto"/>
        <w:right w:val="none" w:sz="0" w:space="0" w:color="auto"/>
      </w:divBdr>
      <w:divsChild>
        <w:div w:id="734930537">
          <w:marLeft w:val="0"/>
          <w:marRight w:val="0"/>
          <w:marTop w:val="0"/>
          <w:marBottom w:val="0"/>
          <w:divBdr>
            <w:top w:val="none" w:sz="0" w:space="0" w:color="auto"/>
            <w:left w:val="none" w:sz="0" w:space="0" w:color="auto"/>
            <w:bottom w:val="none" w:sz="0" w:space="0" w:color="auto"/>
            <w:right w:val="none" w:sz="0" w:space="0" w:color="auto"/>
          </w:divBdr>
          <w:divsChild>
            <w:div w:id="1849438593">
              <w:marLeft w:val="0"/>
              <w:marRight w:val="0"/>
              <w:marTop w:val="0"/>
              <w:marBottom w:val="0"/>
              <w:divBdr>
                <w:top w:val="none" w:sz="0" w:space="0" w:color="auto"/>
                <w:left w:val="none" w:sz="0" w:space="0" w:color="auto"/>
                <w:bottom w:val="none" w:sz="0" w:space="0" w:color="auto"/>
                <w:right w:val="none" w:sz="0" w:space="0" w:color="auto"/>
              </w:divBdr>
              <w:divsChild>
                <w:div w:id="283122302">
                  <w:marLeft w:val="0"/>
                  <w:marRight w:val="0"/>
                  <w:marTop w:val="0"/>
                  <w:marBottom w:val="0"/>
                  <w:divBdr>
                    <w:top w:val="none" w:sz="0" w:space="0" w:color="auto"/>
                    <w:left w:val="none" w:sz="0" w:space="0" w:color="auto"/>
                    <w:bottom w:val="none" w:sz="0" w:space="0" w:color="auto"/>
                    <w:right w:val="none" w:sz="0" w:space="0" w:color="auto"/>
                  </w:divBdr>
                  <w:divsChild>
                    <w:div w:id="78211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210640">
      <w:bodyDiv w:val="1"/>
      <w:marLeft w:val="0"/>
      <w:marRight w:val="0"/>
      <w:marTop w:val="0"/>
      <w:marBottom w:val="0"/>
      <w:divBdr>
        <w:top w:val="none" w:sz="0" w:space="0" w:color="auto"/>
        <w:left w:val="none" w:sz="0" w:space="0" w:color="auto"/>
        <w:bottom w:val="none" w:sz="0" w:space="0" w:color="auto"/>
        <w:right w:val="none" w:sz="0" w:space="0" w:color="auto"/>
      </w:divBdr>
    </w:div>
    <w:div w:id="247344941">
      <w:bodyDiv w:val="1"/>
      <w:marLeft w:val="0"/>
      <w:marRight w:val="0"/>
      <w:marTop w:val="0"/>
      <w:marBottom w:val="0"/>
      <w:divBdr>
        <w:top w:val="none" w:sz="0" w:space="0" w:color="auto"/>
        <w:left w:val="none" w:sz="0" w:space="0" w:color="auto"/>
        <w:bottom w:val="none" w:sz="0" w:space="0" w:color="auto"/>
        <w:right w:val="none" w:sz="0" w:space="0" w:color="auto"/>
      </w:divBdr>
    </w:div>
    <w:div w:id="271203762">
      <w:bodyDiv w:val="1"/>
      <w:marLeft w:val="0"/>
      <w:marRight w:val="0"/>
      <w:marTop w:val="0"/>
      <w:marBottom w:val="0"/>
      <w:divBdr>
        <w:top w:val="none" w:sz="0" w:space="0" w:color="auto"/>
        <w:left w:val="none" w:sz="0" w:space="0" w:color="auto"/>
        <w:bottom w:val="none" w:sz="0" w:space="0" w:color="auto"/>
        <w:right w:val="none" w:sz="0" w:space="0" w:color="auto"/>
      </w:divBdr>
      <w:divsChild>
        <w:div w:id="1524124506">
          <w:marLeft w:val="0"/>
          <w:marRight w:val="0"/>
          <w:marTop w:val="0"/>
          <w:marBottom w:val="0"/>
          <w:divBdr>
            <w:top w:val="none" w:sz="0" w:space="0" w:color="auto"/>
            <w:left w:val="none" w:sz="0" w:space="0" w:color="auto"/>
            <w:bottom w:val="none" w:sz="0" w:space="0" w:color="auto"/>
            <w:right w:val="none" w:sz="0" w:space="0" w:color="auto"/>
          </w:divBdr>
          <w:divsChild>
            <w:div w:id="538472138">
              <w:marLeft w:val="0"/>
              <w:marRight w:val="0"/>
              <w:marTop w:val="0"/>
              <w:marBottom w:val="0"/>
              <w:divBdr>
                <w:top w:val="none" w:sz="0" w:space="0" w:color="auto"/>
                <w:left w:val="none" w:sz="0" w:space="0" w:color="auto"/>
                <w:bottom w:val="none" w:sz="0" w:space="0" w:color="auto"/>
                <w:right w:val="none" w:sz="0" w:space="0" w:color="auto"/>
              </w:divBdr>
              <w:divsChild>
                <w:div w:id="1399016644">
                  <w:marLeft w:val="0"/>
                  <w:marRight w:val="0"/>
                  <w:marTop w:val="0"/>
                  <w:marBottom w:val="0"/>
                  <w:divBdr>
                    <w:top w:val="none" w:sz="0" w:space="0" w:color="auto"/>
                    <w:left w:val="none" w:sz="0" w:space="0" w:color="auto"/>
                    <w:bottom w:val="none" w:sz="0" w:space="0" w:color="auto"/>
                    <w:right w:val="none" w:sz="0" w:space="0" w:color="auto"/>
                  </w:divBdr>
                  <w:divsChild>
                    <w:div w:id="1043017857">
                      <w:marLeft w:val="0"/>
                      <w:marRight w:val="0"/>
                      <w:marTop w:val="0"/>
                      <w:marBottom w:val="0"/>
                      <w:divBdr>
                        <w:top w:val="none" w:sz="0" w:space="0" w:color="auto"/>
                        <w:left w:val="none" w:sz="0" w:space="0" w:color="auto"/>
                        <w:bottom w:val="none" w:sz="0" w:space="0" w:color="auto"/>
                        <w:right w:val="none" w:sz="0" w:space="0" w:color="auto"/>
                      </w:divBdr>
                      <w:divsChild>
                        <w:div w:id="79529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054248">
          <w:marLeft w:val="0"/>
          <w:marRight w:val="0"/>
          <w:marTop w:val="0"/>
          <w:marBottom w:val="0"/>
          <w:divBdr>
            <w:top w:val="none" w:sz="0" w:space="0" w:color="auto"/>
            <w:left w:val="none" w:sz="0" w:space="0" w:color="auto"/>
            <w:bottom w:val="none" w:sz="0" w:space="0" w:color="auto"/>
            <w:right w:val="none" w:sz="0" w:space="0" w:color="auto"/>
          </w:divBdr>
          <w:divsChild>
            <w:div w:id="1739939055">
              <w:marLeft w:val="0"/>
              <w:marRight w:val="0"/>
              <w:marTop w:val="0"/>
              <w:marBottom w:val="0"/>
              <w:divBdr>
                <w:top w:val="none" w:sz="0" w:space="0" w:color="auto"/>
                <w:left w:val="none" w:sz="0" w:space="0" w:color="auto"/>
                <w:bottom w:val="none" w:sz="0" w:space="0" w:color="auto"/>
                <w:right w:val="none" w:sz="0" w:space="0" w:color="auto"/>
              </w:divBdr>
              <w:divsChild>
                <w:div w:id="1053581678">
                  <w:marLeft w:val="0"/>
                  <w:marRight w:val="0"/>
                  <w:marTop w:val="0"/>
                  <w:marBottom w:val="0"/>
                  <w:divBdr>
                    <w:top w:val="none" w:sz="0" w:space="0" w:color="auto"/>
                    <w:left w:val="none" w:sz="0" w:space="0" w:color="auto"/>
                    <w:bottom w:val="none" w:sz="0" w:space="0" w:color="auto"/>
                    <w:right w:val="none" w:sz="0" w:space="0" w:color="auto"/>
                  </w:divBdr>
                  <w:divsChild>
                    <w:div w:id="1485391028">
                      <w:marLeft w:val="0"/>
                      <w:marRight w:val="0"/>
                      <w:marTop w:val="0"/>
                      <w:marBottom w:val="0"/>
                      <w:divBdr>
                        <w:top w:val="none" w:sz="0" w:space="0" w:color="auto"/>
                        <w:left w:val="none" w:sz="0" w:space="0" w:color="auto"/>
                        <w:bottom w:val="none" w:sz="0" w:space="0" w:color="auto"/>
                        <w:right w:val="none" w:sz="0" w:space="0" w:color="auto"/>
                      </w:divBdr>
                      <w:divsChild>
                        <w:div w:id="2559800">
                          <w:marLeft w:val="0"/>
                          <w:marRight w:val="0"/>
                          <w:marTop w:val="0"/>
                          <w:marBottom w:val="0"/>
                          <w:divBdr>
                            <w:top w:val="none" w:sz="0" w:space="0" w:color="auto"/>
                            <w:left w:val="none" w:sz="0" w:space="0" w:color="auto"/>
                            <w:bottom w:val="none" w:sz="0" w:space="0" w:color="auto"/>
                            <w:right w:val="none" w:sz="0" w:space="0" w:color="auto"/>
                          </w:divBdr>
                          <w:divsChild>
                            <w:div w:id="131518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169667">
      <w:bodyDiv w:val="1"/>
      <w:marLeft w:val="0"/>
      <w:marRight w:val="0"/>
      <w:marTop w:val="0"/>
      <w:marBottom w:val="0"/>
      <w:divBdr>
        <w:top w:val="none" w:sz="0" w:space="0" w:color="auto"/>
        <w:left w:val="none" w:sz="0" w:space="0" w:color="auto"/>
        <w:bottom w:val="none" w:sz="0" w:space="0" w:color="auto"/>
        <w:right w:val="none" w:sz="0" w:space="0" w:color="auto"/>
      </w:divBdr>
    </w:div>
    <w:div w:id="281351461">
      <w:bodyDiv w:val="1"/>
      <w:marLeft w:val="0"/>
      <w:marRight w:val="0"/>
      <w:marTop w:val="0"/>
      <w:marBottom w:val="0"/>
      <w:divBdr>
        <w:top w:val="none" w:sz="0" w:space="0" w:color="auto"/>
        <w:left w:val="none" w:sz="0" w:space="0" w:color="auto"/>
        <w:bottom w:val="none" w:sz="0" w:space="0" w:color="auto"/>
        <w:right w:val="none" w:sz="0" w:space="0" w:color="auto"/>
      </w:divBdr>
    </w:div>
    <w:div w:id="294335216">
      <w:bodyDiv w:val="1"/>
      <w:marLeft w:val="0"/>
      <w:marRight w:val="0"/>
      <w:marTop w:val="0"/>
      <w:marBottom w:val="0"/>
      <w:divBdr>
        <w:top w:val="none" w:sz="0" w:space="0" w:color="auto"/>
        <w:left w:val="none" w:sz="0" w:space="0" w:color="auto"/>
        <w:bottom w:val="none" w:sz="0" w:space="0" w:color="auto"/>
        <w:right w:val="none" w:sz="0" w:space="0" w:color="auto"/>
      </w:divBdr>
    </w:div>
    <w:div w:id="302656609">
      <w:bodyDiv w:val="1"/>
      <w:marLeft w:val="0"/>
      <w:marRight w:val="0"/>
      <w:marTop w:val="0"/>
      <w:marBottom w:val="0"/>
      <w:divBdr>
        <w:top w:val="none" w:sz="0" w:space="0" w:color="auto"/>
        <w:left w:val="none" w:sz="0" w:space="0" w:color="auto"/>
        <w:bottom w:val="none" w:sz="0" w:space="0" w:color="auto"/>
        <w:right w:val="none" w:sz="0" w:space="0" w:color="auto"/>
      </w:divBdr>
    </w:div>
    <w:div w:id="318115997">
      <w:bodyDiv w:val="1"/>
      <w:marLeft w:val="0"/>
      <w:marRight w:val="0"/>
      <w:marTop w:val="0"/>
      <w:marBottom w:val="0"/>
      <w:divBdr>
        <w:top w:val="none" w:sz="0" w:space="0" w:color="auto"/>
        <w:left w:val="none" w:sz="0" w:space="0" w:color="auto"/>
        <w:bottom w:val="none" w:sz="0" w:space="0" w:color="auto"/>
        <w:right w:val="none" w:sz="0" w:space="0" w:color="auto"/>
      </w:divBdr>
    </w:div>
    <w:div w:id="318340126">
      <w:bodyDiv w:val="1"/>
      <w:marLeft w:val="0"/>
      <w:marRight w:val="0"/>
      <w:marTop w:val="0"/>
      <w:marBottom w:val="0"/>
      <w:divBdr>
        <w:top w:val="none" w:sz="0" w:space="0" w:color="auto"/>
        <w:left w:val="none" w:sz="0" w:space="0" w:color="auto"/>
        <w:bottom w:val="none" w:sz="0" w:space="0" w:color="auto"/>
        <w:right w:val="none" w:sz="0" w:space="0" w:color="auto"/>
      </w:divBdr>
      <w:divsChild>
        <w:div w:id="302347320">
          <w:marLeft w:val="0"/>
          <w:marRight w:val="0"/>
          <w:marTop w:val="0"/>
          <w:marBottom w:val="0"/>
          <w:divBdr>
            <w:top w:val="none" w:sz="0" w:space="0" w:color="auto"/>
            <w:left w:val="none" w:sz="0" w:space="0" w:color="auto"/>
            <w:bottom w:val="none" w:sz="0" w:space="0" w:color="auto"/>
            <w:right w:val="none" w:sz="0" w:space="0" w:color="auto"/>
          </w:divBdr>
          <w:divsChild>
            <w:div w:id="487138053">
              <w:marLeft w:val="0"/>
              <w:marRight w:val="0"/>
              <w:marTop w:val="0"/>
              <w:marBottom w:val="0"/>
              <w:divBdr>
                <w:top w:val="none" w:sz="0" w:space="0" w:color="auto"/>
                <w:left w:val="none" w:sz="0" w:space="0" w:color="auto"/>
                <w:bottom w:val="none" w:sz="0" w:space="0" w:color="auto"/>
                <w:right w:val="none" w:sz="0" w:space="0" w:color="auto"/>
              </w:divBdr>
              <w:divsChild>
                <w:div w:id="986783286">
                  <w:marLeft w:val="0"/>
                  <w:marRight w:val="0"/>
                  <w:marTop w:val="0"/>
                  <w:marBottom w:val="0"/>
                  <w:divBdr>
                    <w:top w:val="none" w:sz="0" w:space="0" w:color="auto"/>
                    <w:left w:val="none" w:sz="0" w:space="0" w:color="auto"/>
                    <w:bottom w:val="none" w:sz="0" w:space="0" w:color="auto"/>
                    <w:right w:val="none" w:sz="0" w:space="0" w:color="auto"/>
                  </w:divBdr>
                  <w:divsChild>
                    <w:div w:id="537860870">
                      <w:marLeft w:val="0"/>
                      <w:marRight w:val="0"/>
                      <w:marTop w:val="0"/>
                      <w:marBottom w:val="0"/>
                      <w:divBdr>
                        <w:top w:val="none" w:sz="0" w:space="0" w:color="auto"/>
                        <w:left w:val="none" w:sz="0" w:space="0" w:color="auto"/>
                        <w:bottom w:val="none" w:sz="0" w:space="0" w:color="auto"/>
                        <w:right w:val="none" w:sz="0" w:space="0" w:color="auto"/>
                      </w:divBdr>
                      <w:divsChild>
                        <w:div w:id="672535771">
                          <w:marLeft w:val="0"/>
                          <w:marRight w:val="0"/>
                          <w:marTop w:val="0"/>
                          <w:marBottom w:val="0"/>
                          <w:divBdr>
                            <w:top w:val="none" w:sz="0" w:space="0" w:color="auto"/>
                            <w:left w:val="none" w:sz="0" w:space="0" w:color="auto"/>
                            <w:bottom w:val="none" w:sz="0" w:space="0" w:color="auto"/>
                            <w:right w:val="none" w:sz="0" w:space="0" w:color="auto"/>
                          </w:divBdr>
                          <w:divsChild>
                            <w:div w:id="537742779">
                              <w:marLeft w:val="0"/>
                              <w:marRight w:val="0"/>
                              <w:marTop w:val="0"/>
                              <w:marBottom w:val="0"/>
                              <w:divBdr>
                                <w:top w:val="none" w:sz="0" w:space="0" w:color="auto"/>
                                <w:left w:val="none" w:sz="0" w:space="0" w:color="auto"/>
                                <w:bottom w:val="none" w:sz="0" w:space="0" w:color="auto"/>
                                <w:right w:val="none" w:sz="0" w:space="0" w:color="auto"/>
                              </w:divBdr>
                              <w:divsChild>
                                <w:div w:id="815880019">
                                  <w:marLeft w:val="0"/>
                                  <w:marRight w:val="0"/>
                                  <w:marTop w:val="0"/>
                                  <w:marBottom w:val="0"/>
                                  <w:divBdr>
                                    <w:top w:val="none" w:sz="0" w:space="0" w:color="auto"/>
                                    <w:left w:val="none" w:sz="0" w:space="0" w:color="auto"/>
                                    <w:bottom w:val="none" w:sz="0" w:space="0" w:color="auto"/>
                                    <w:right w:val="none" w:sz="0" w:space="0" w:color="auto"/>
                                  </w:divBdr>
                                  <w:divsChild>
                                    <w:div w:id="1439442955">
                                      <w:marLeft w:val="0"/>
                                      <w:marRight w:val="0"/>
                                      <w:marTop w:val="0"/>
                                      <w:marBottom w:val="0"/>
                                      <w:divBdr>
                                        <w:top w:val="none" w:sz="0" w:space="0" w:color="auto"/>
                                        <w:left w:val="none" w:sz="0" w:space="0" w:color="auto"/>
                                        <w:bottom w:val="none" w:sz="0" w:space="0" w:color="auto"/>
                                        <w:right w:val="none" w:sz="0" w:space="0" w:color="auto"/>
                                      </w:divBdr>
                                      <w:divsChild>
                                        <w:div w:id="62692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0939417">
          <w:marLeft w:val="0"/>
          <w:marRight w:val="0"/>
          <w:marTop w:val="0"/>
          <w:marBottom w:val="0"/>
          <w:divBdr>
            <w:top w:val="none" w:sz="0" w:space="0" w:color="auto"/>
            <w:left w:val="none" w:sz="0" w:space="0" w:color="auto"/>
            <w:bottom w:val="none" w:sz="0" w:space="0" w:color="auto"/>
            <w:right w:val="none" w:sz="0" w:space="0" w:color="auto"/>
          </w:divBdr>
          <w:divsChild>
            <w:div w:id="1982273933">
              <w:marLeft w:val="0"/>
              <w:marRight w:val="0"/>
              <w:marTop w:val="0"/>
              <w:marBottom w:val="0"/>
              <w:divBdr>
                <w:top w:val="none" w:sz="0" w:space="0" w:color="auto"/>
                <w:left w:val="none" w:sz="0" w:space="0" w:color="auto"/>
                <w:bottom w:val="none" w:sz="0" w:space="0" w:color="auto"/>
                <w:right w:val="none" w:sz="0" w:space="0" w:color="auto"/>
              </w:divBdr>
              <w:divsChild>
                <w:div w:id="1155493270">
                  <w:marLeft w:val="0"/>
                  <w:marRight w:val="0"/>
                  <w:marTop w:val="0"/>
                  <w:marBottom w:val="0"/>
                  <w:divBdr>
                    <w:top w:val="none" w:sz="0" w:space="0" w:color="auto"/>
                    <w:left w:val="none" w:sz="0" w:space="0" w:color="auto"/>
                    <w:bottom w:val="none" w:sz="0" w:space="0" w:color="auto"/>
                    <w:right w:val="none" w:sz="0" w:space="0" w:color="auto"/>
                  </w:divBdr>
                  <w:divsChild>
                    <w:div w:id="1367368783">
                      <w:marLeft w:val="0"/>
                      <w:marRight w:val="0"/>
                      <w:marTop w:val="0"/>
                      <w:marBottom w:val="0"/>
                      <w:divBdr>
                        <w:top w:val="none" w:sz="0" w:space="0" w:color="auto"/>
                        <w:left w:val="none" w:sz="0" w:space="0" w:color="auto"/>
                        <w:bottom w:val="none" w:sz="0" w:space="0" w:color="auto"/>
                        <w:right w:val="none" w:sz="0" w:space="0" w:color="auto"/>
                      </w:divBdr>
                      <w:divsChild>
                        <w:div w:id="1413158515">
                          <w:marLeft w:val="0"/>
                          <w:marRight w:val="0"/>
                          <w:marTop w:val="0"/>
                          <w:marBottom w:val="0"/>
                          <w:divBdr>
                            <w:top w:val="none" w:sz="0" w:space="0" w:color="auto"/>
                            <w:left w:val="none" w:sz="0" w:space="0" w:color="auto"/>
                            <w:bottom w:val="none" w:sz="0" w:space="0" w:color="auto"/>
                            <w:right w:val="none" w:sz="0" w:space="0" w:color="auto"/>
                          </w:divBdr>
                          <w:divsChild>
                            <w:div w:id="1611161996">
                              <w:marLeft w:val="0"/>
                              <w:marRight w:val="0"/>
                              <w:marTop w:val="0"/>
                              <w:marBottom w:val="0"/>
                              <w:divBdr>
                                <w:top w:val="none" w:sz="0" w:space="0" w:color="auto"/>
                                <w:left w:val="none" w:sz="0" w:space="0" w:color="auto"/>
                                <w:bottom w:val="none" w:sz="0" w:space="0" w:color="auto"/>
                                <w:right w:val="none" w:sz="0" w:space="0" w:color="auto"/>
                              </w:divBdr>
                              <w:divsChild>
                                <w:div w:id="66358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875215">
                  <w:marLeft w:val="0"/>
                  <w:marRight w:val="0"/>
                  <w:marTop w:val="0"/>
                  <w:marBottom w:val="0"/>
                  <w:divBdr>
                    <w:top w:val="none" w:sz="0" w:space="0" w:color="auto"/>
                    <w:left w:val="none" w:sz="0" w:space="0" w:color="auto"/>
                    <w:bottom w:val="none" w:sz="0" w:space="0" w:color="auto"/>
                    <w:right w:val="none" w:sz="0" w:space="0" w:color="auto"/>
                  </w:divBdr>
                  <w:divsChild>
                    <w:div w:id="1813328975">
                      <w:marLeft w:val="0"/>
                      <w:marRight w:val="0"/>
                      <w:marTop w:val="0"/>
                      <w:marBottom w:val="0"/>
                      <w:divBdr>
                        <w:top w:val="none" w:sz="0" w:space="0" w:color="auto"/>
                        <w:left w:val="none" w:sz="0" w:space="0" w:color="auto"/>
                        <w:bottom w:val="none" w:sz="0" w:space="0" w:color="auto"/>
                        <w:right w:val="none" w:sz="0" w:space="0" w:color="auto"/>
                      </w:divBdr>
                      <w:divsChild>
                        <w:div w:id="30808106">
                          <w:marLeft w:val="0"/>
                          <w:marRight w:val="0"/>
                          <w:marTop w:val="0"/>
                          <w:marBottom w:val="0"/>
                          <w:divBdr>
                            <w:top w:val="none" w:sz="0" w:space="0" w:color="auto"/>
                            <w:left w:val="none" w:sz="0" w:space="0" w:color="auto"/>
                            <w:bottom w:val="none" w:sz="0" w:space="0" w:color="auto"/>
                            <w:right w:val="none" w:sz="0" w:space="0" w:color="auto"/>
                          </w:divBdr>
                          <w:divsChild>
                            <w:div w:id="944119553">
                              <w:marLeft w:val="0"/>
                              <w:marRight w:val="0"/>
                              <w:marTop w:val="0"/>
                              <w:marBottom w:val="0"/>
                              <w:divBdr>
                                <w:top w:val="none" w:sz="0" w:space="0" w:color="auto"/>
                                <w:left w:val="none" w:sz="0" w:space="0" w:color="auto"/>
                                <w:bottom w:val="none" w:sz="0" w:space="0" w:color="auto"/>
                                <w:right w:val="none" w:sz="0" w:space="0" w:color="auto"/>
                              </w:divBdr>
                              <w:divsChild>
                                <w:div w:id="42869991">
                                  <w:marLeft w:val="0"/>
                                  <w:marRight w:val="0"/>
                                  <w:marTop w:val="0"/>
                                  <w:marBottom w:val="0"/>
                                  <w:divBdr>
                                    <w:top w:val="none" w:sz="0" w:space="0" w:color="auto"/>
                                    <w:left w:val="none" w:sz="0" w:space="0" w:color="auto"/>
                                    <w:bottom w:val="none" w:sz="0" w:space="0" w:color="auto"/>
                                    <w:right w:val="none" w:sz="0" w:space="0" w:color="auto"/>
                                  </w:divBdr>
                                  <w:divsChild>
                                    <w:div w:id="154502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778579">
                          <w:marLeft w:val="0"/>
                          <w:marRight w:val="0"/>
                          <w:marTop w:val="0"/>
                          <w:marBottom w:val="0"/>
                          <w:divBdr>
                            <w:top w:val="none" w:sz="0" w:space="0" w:color="auto"/>
                            <w:left w:val="none" w:sz="0" w:space="0" w:color="auto"/>
                            <w:bottom w:val="none" w:sz="0" w:space="0" w:color="auto"/>
                            <w:right w:val="none" w:sz="0" w:space="0" w:color="auto"/>
                          </w:divBdr>
                          <w:divsChild>
                            <w:div w:id="1347369607">
                              <w:marLeft w:val="0"/>
                              <w:marRight w:val="0"/>
                              <w:marTop w:val="0"/>
                              <w:marBottom w:val="0"/>
                              <w:divBdr>
                                <w:top w:val="none" w:sz="0" w:space="0" w:color="auto"/>
                                <w:left w:val="none" w:sz="0" w:space="0" w:color="auto"/>
                                <w:bottom w:val="none" w:sz="0" w:space="0" w:color="auto"/>
                                <w:right w:val="none" w:sz="0" w:space="0" w:color="auto"/>
                              </w:divBdr>
                              <w:divsChild>
                                <w:div w:id="928124517">
                                  <w:marLeft w:val="0"/>
                                  <w:marRight w:val="0"/>
                                  <w:marTop w:val="0"/>
                                  <w:marBottom w:val="0"/>
                                  <w:divBdr>
                                    <w:top w:val="none" w:sz="0" w:space="0" w:color="auto"/>
                                    <w:left w:val="none" w:sz="0" w:space="0" w:color="auto"/>
                                    <w:bottom w:val="none" w:sz="0" w:space="0" w:color="auto"/>
                                    <w:right w:val="none" w:sz="0" w:space="0" w:color="auto"/>
                                  </w:divBdr>
                                  <w:divsChild>
                                    <w:div w:id="50733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829426">
      <w:bodyDiv w:val="1"/>
      <w:marLeft w:val="0"/>
      <w:marRight w:val="0"/>
      <w:marTop w:val="0"/>
      <w:marBottom w:val="0"/>
      <w:divBdr>
        <w:top w:val="none" w:sz="0" w:space="0" w:color="auto"/>
        <w:left w:val="none" w:sz="0" w:space="0" w:color="auto"/>
        <w:bottom w:val="none" w:sz="0" w:space="0" w:color="auto"/>
        <w:right w:val="none" w:sz="0" w:space="0" w:color="auto"/>
      </w:divBdr>
    </w:div>
    <w:div w:id="350618167">
      <w:bodyDiv w:val="1"/>
      <w:marLeft w:val="0"/>
      <w:marRight w:val="0"/>
      <w:marTop w:val="0"/>
      <w:marBottom w:val="0"/>
      <w:divBdr>
        <w:top w:val="none" w:sz="0" w:space="0" w:color="auto"/>
        <w:left w:val="none" w:sz="0" w:space="0" w:color="auto"/>
        <w:bottom w:val="none" w:sz="0" w:space="0" w:color="auto"/>
        <w:right w:val="none" w:sz="0" w:space="0" w:color="auto"/>
      </w:divBdr>
    </w:div>
    <w:div w:id="413473779">
      <w:bodyDiv w:val="1"/>
      <w:marLeft w:val="0"/>
      <w:marRight w:val="0"/>
      <w:marTop w:val="0"/>
      <w:marBottom w:val="0"/>
      <w:divBdr>
        <w:top w:val="none" w:sz="0" w:space="0" w:color="auto"/>
        <w:left w:val="none" w:sz="0" w:space="0" w:color="auto"/>
        <w:bottom w:val="none" w:sz="0" w:space="0" w:color="auto"/>
        <w:right w:val="none" w:sz="0" w:space="0" w:color="auto"/>
      </w:divBdr>
      <w:divsChild>
        <w:div w:id="107243137">
          <w:marLeft w:val="0"/>
          <w:marRight w:val="0"/>
          <w:marTop w:val="0"/>
          <w:marBottom w:val="0"/>
          <w:divBdr>
            <w:top w:val="none" w:sz="0" w:space="0" w:color="auto"/>
            <w:left w:val="none" w:sz="0" w:space="0" w:color="auto"/>
            <w:bottom w:val="none" w:sz="0" w:space="0" w:color="auto"/>
            <w:right w:val="none" w:sz="0" w:space="0" w:color="auto"/>
          </w:divBdr>
          <w:divsChild>
            <w:div w:id="1206059322">
              <w:marLeft w:val="0"/>
              <w:marRight w:val="0"/>
              <w:marTop w:val="0"/>
              <w:marBottom w:val="0"/>
              <w:divBdr>
                <w:top w:val="none" w:sz="0" w:space="0" w:color="auto"/>
                <w:left w:val="none" w:sz="0" w:space="0" w:color="auto"/>
                <w:bottom w:val="none" w:sz="0" w:space="0" w:color="auto"/>
                <w:right w:val="none" w:sz="0" w:space="0" w:color="auto"/>
              </w:divBdr>
              <w:divsChild>
                <w:div w:id="1254364447">
                  <w:marLeft w:val="0"/>
                  <w:marRight w:val="0"/>
                  <w:marTop w:val="0"/>
                  <w:marBottom w:val="0"/>
                  <w:divBdr>
                    <w:top w:val="none" w:sz="0" w:space="0" w:color="auto"/>
                    <w:left w:val="none" w:sz="0" w:space="0" w:color="auto"/>
                    <w:bottom w:val="none" w:sz="0" w:space="0" w:color="auto"/>
                    <w:right w:val="none" w:sz="0" w:space="0" w:color="auto"/>
                  </w:divBdr>
                  <w:divsChild>
                    <w:div w:id="68671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719544">
      <w:bodyDiv w:val="1"/>
      <w:marLeft w:val="0"/>
      <w:marRight w:val="0"/>
      <w:marTop w:val="0"/>
      <w:marBottom w:val="0"/>
      <w:divBdr>
        <w:top w:val="none" w:sz="0" w:space="0" w:color="auto"/>
        <w:left w:val="none" w:sz="0" w:space="0" w:color="auto"/>
        <w:bottom w:val="none" w:sz="0" w:space="0" w:color="auto"/>
        <w:right w:val="none" w:sz="0" w:space="0" w:color="auto"/>
      </w:divBdr>
    </w:div>
    <w:div w:id="436684133">
      <w:bodyDiv w:val="1"/>
      <w:marLeft w:val="0"/>
      <w:marRight w:val="0"/>
      <w:marTop w:val="0"/>
      <w:marBottom w:val="0"/>
      <w:divBdr>
        <w:top w:val="none" w:sz="0" w:space="0" w:color="auto"/>
        <w:left w:val="none" w:sz="0" w:space="0" w:color="auto"/>
        <w:bottom w:val="none" w:sz="0" w:space="0" w:color="auto"/>
        <w:right w:val="none" w:sz="0" w:space="0" w:color="auto"/>
      </w:divBdr>
      <w:divsChild>
        <w:div w:id="2829966">
          <w:marLeft w:val="0"/>
          <w:marRight w:val="0"/>
          <w:marTop w:val="0"/>
          <w:marBottom w:val="0"/>
          <w:divBdr>
            <w:top w:val="none" w:sz="0" w:space="0" w:color="auto"/>
            <w:left w:val="none" w:sz="0" w:space="0" w:color="auto"/>
            <w:bottom w:val="none" w:sz="0" w:space="0" w:color="auto"/>
            <w:right w:val="none" w:sz="0" w:space="0" w:color="auto"/>
          </w:divBdr>
          <w:divsChild>
            <w:div w:id="1981616536">
              <w:marLeft w:val="0"/>
              <w:marRight w:val="0"/>
              <w:marTop w:val="0"/>
              <w:marBottom w:val="0"/>
              <w:divBdr>
                <w:top w:val="none" w:sz="0" w:space="0" w:color="auto"/>
                <w:left w:val="none" w:sz="0" w:space="0" w:color="auto"/>
                <w:bottom w:val="none" w:sz="0" w:space="0" w:color="auto"/>
                <w:right w:val="none" w:sz="0" w:space="0" w:color="auto"/>
              </w:divBdr>
              <w:divsChild>
                <w:div w:id="1204753059">
                  <w:marLeft w:val="0"/>
                  <w:marRight w:val="0"/>
                  <w:marTop w:val="0"/>
                  <w:marBottom w:val="0"/>
                  <w:divBdr>
                    <w:top w:val="none" w:sz="0" w:space="0" w:color="auto"/>
                    <w:left w:val="none" w:sz="0" w:space="0" w:color="auto"/>
                    <w:bottom w:val="none" w:sz="0" w:space="0" w:color="auto"/>
                    <w:right w:val="none" w:sz="0" w:space="0" w:color="auto"/>
                  </w:divBdr>
                  <w:divsChild>
                    <w:div w:id="110777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647087">
      <w:bodyDiv w:val="1"/>
      <w:marLeft w:val="0"/>
      <w:marRight w:val="0"/>
      <w:marTop w:val="0"/>
      <w:marBottom w:val="0"/>
      <w:divBdr>
        <w:top w:val="none" w:sz="0" w:space="0" w:color="auto"/>
        <w:left w:val="none" w:sz="0" w:space="0" w:color="auto"/>
        <w:bottom w:val="none" w:sz="0" w:space="0" w:color="auto"/>
        <w:right w:val="none" w:sz="0" w:space="0" w:color="auto"/>
      </w:divBdr>
    </w:div>
    <w:div w:id="445080469">
      <w:bodyDiv w:val="1"/>
      <w:marLeft w:val="0"/>
      <w:marRight w:val="0"/>
      <w:marTop w:val="0"/>
      <w:marBottom w:val="0"/>
      <w:divBdr>
        <w:top w:val="none" w:sz="0" w:space="0" w:color="auto"/>
        <w:left w:val="none" w:sz="0" w:space="0" w:color="auto"/>
        <w:bottom w:val="none" w:sz="0" w:space="0" w:color="auto"/>
        <w:right w:val="none" w:sz="0" w:space="0" w:color="auto"/>
      </w:divBdr>
    </w:div>
    <w:div w:id="452747445">
      <w:bodyDiv w:val="1"/>
      <w:marLeft w:val="0"/>
      <w:marRight w:val="0"/>
      <w:marTop w:val="0"/>
      <w:marBottom w:val="0"/>
      <w:divBdr>
        <w:top w:val="none" w:sz="0" w:space="0" w:color="auto"/>
        <w:left w:val="none" w:sz="0" w:space="0" w:color="auto"/>
        <w:bottom w:val="none" w:sz="0" w:space="0" w:color="auto"/>
        <w:right w:val="none" w:sz="0" w:space="0" w:color="auto"/>
      </w:divBdr>
      <w:divsChild>
        <w:div w:id="2099910501">
          <w:marLeft w:val="0"/>
          <w:marRight w:val="0"/>
          <w:marTop w:val="0"/>
          <w:marBottom w:val="0"/>
          <w:divBdr>
            <w:top w:val="none" w:sz="0" w:space="0" w:color="auto"/>
            <w:left w:val="none" w:sz="0" w:space="0" w:color="auto"/>
            <w:bottom w:val="none" w:sz="0" w:space="0" w:color="auto"/>
            <w:right w:val="none" w:sz="0" w:space="0" w:color="auto"/>
          </w:divBdr>
          <w:divsChild>
            <w:div w:id="1859003618">
              <w:marLeft w:val="0"/>
              <w:marRight w:val="0"/>
              <w:marTop w:val="0"/>
              <w:marBottom w:val="0"/>
              <w:divBdr>
                <w:top w:val="none" w:sz="0" w:space="0" w:color="auto"/>
                <w:left w:val="none" w:sz="0" w:space="0" w:color="auto"/>
                <w:bottom w:val="none" w:sz="0" w:space="0" w:color="auto"/>
                <w:right w:val="none" w:sz="0" w:space="0" w:color="auto"/>
              </w:divBdr>
              <w:divsChild>
                <w:div w:id="532887762">
                  <w:marLeft w:val="0"/>
                  <w:marRight w:val="0"/>
                  <w:marTop w:val="0"/>
                  <w:marBottom w:val="0"/>
                  <w:divBdr>
                    <w:top w:val="none" w:sz="0" w:space="0" w:color="auto"/>
                    <w:left w:val="none" w:sz="0" w:space="0" w:color="auto"/>
                    <w:bottom w:val="none" w:sz="0" w:space="0" w:color="auto"/>
                    <w:right w:val="none" w:sz="0" w:space="0" w:color="auto"/>
                  </w:divBdr>
                  <w:divsChild>
                    <w:div w:id="93356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978498">
          <w:marLeft w:val="0"/>
          <w:marRight w:val="0"/>
          <w:marTop w:val="0"/>
          <w:marBottom w:val="0"/>
          <w:divBdr>
            <w:top w:val="none" w:sz="0" w:space="0" w:color="auto"/>
            <w:left w:val="none" w:sz="0" w:space="0" w:color="auto"/>
            <w:bottom w:val="none" w:sz="0" w:space="0" w:color="auto"/>
            <w:right w:val="none" w:sz="0" w:space="0" w:color="auto"/>
          </w:divBdr>
          <w:divsChild>
            <w:div w:id="2076124392">
              <w:marLeft w:val="0"/>
              <w:marRight w:val="0"/>
              <w:marTop w:val="0"/>
              <w:marBottom w:val="0"/>
              <w:divBdr>
                <w:top w:val="none" w:sz="0" w:space="0" w:color="auto"/>
                <w:left w:val="none" w:sz="0" w:space="0" w:color="auto"/>
                <w:bottom w:val="none" w:sz="0" w:space="0" w:color="auto"/>
                <w:right w:val="none" w:sz="0" w:space="0" w:color="auto"/>
              </w:divBdr>
              <w:divsChild>
                <w:div w:id="750152585">
                  <w:marLeft w:val="0"/>
                  <w:marRight w:val="0"/>
                  <w:marTop w:val="0"/>
                  <w:marBottom w:val="0"/>
                  <w:divBdr>
                    <w:top w:val="none" w:sz="0" w:space="0" w:color="auto"/>
                    <w:left w:val="none" w:sz="0" w:space="0" w:color="auto"/>
                    <w:bottom w:val="none" w:sz="0" w:space="0" w:color="auto"/>
                    <w:right w:val="none" w:sz="0" w:space="0" w:color="auto"/>
                  </w:divBdr>
                  <w:divsChild>
                    <w:div w:id="33045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272000">
      <w:bodyDiv w:val="1"/>
      <w:marLeft w:val="0"/>
      <w:marRight w:val="0"/>
      <w:marTop w:val="0"/>
      <w:marBottom w:val="0"/>
      <w:divBdr>
        <w:top w:val="none" w:sz="0" w:space="0" w:color="auto"/>
        <w:left w:val="none" w:sz="0" w:space="0" w:color="auto"/>
        <w:bottom w:val="none" w:sz="0" w:space="0" w:color="auto"/>
        <w:right w:val="none" w:sz="0" w:space="0" w:color="auto"/>
      </w:divBdr>
    </w:div>
    <w:div w:id="475688995">
      <w:bodyDiv w:val="1"/>
      <w:marLeft w:val="0"/>
      <w:marRight w:val="0"/>
      <w:marTop w:val="0"/>
      <w:marBottom w:val="0"/>
      <w:divBdr>
        <w:top w:val="none" w:sz="0" w:space="0" w:color="auto"/>
        <w:left w:val="none" w:sz="0" w:space="0" w:color="auto"/>
        <w:bottom w:val="none" w:sz="0" w:space="0" w:color="auto"/>
        <w:right w:val="none" w:sz="0" w:space="0" w:color="auto"/>
      </w:divBdr>
    </w:div>
    <w:div w:id="495145973">
      <w:bodyDiv w:val="1"/>
      <w:marLeft w:val="0"/>
      <w:marRight w:val="0"/>
      <w:marTop w:val="0"/>
      <w:marBottom w:val="0"/>
      <w:divBdr>
        <w:top w:val="none" w:sz="0" w:space="0" w:color="auto"/>
        <w:left w:val="none" w:sz="0" w:space="0" w:color="auto"/>
        <w:bottom w:val="none" w:sz="0" w:space="0" w:color="auto"/>
        <w:right w:val="none" w:sz="0" w:space="0" w:color="auto"/>
      </w:divBdr>
    </w:div>
    <w:div w:id="500975143">
      <w:bodyDiv w:val="1"/>
      <w:marLeft w:val="0"/>
      <w:marRight w:val="0"/>
      <w:marTop w:val="0"/>
      <w:marBottom w:val="0"/>
      <w:divBdr>
        <w:top w:val="none" w:sz="0" w:space="0" w:color="auto"/>
        <w:left w:val="none" w:sz="0" w:space="0" w:color="auto"/>
        <w:bottom w:val="none" w:sz="0" w:space="0" w:color="auto"/>
        <w:right w:val="none" w:sz="0" w:space="0" w:color="auto"/>
      </w:divBdr>
    </w:div>
    <w:div w:id="507450626">
      <w:bodyDiv w:val="1"/>
      <w:marLeft w:val="0"/>
      <w:marRight w:val="0"/>
      <w:marTop w:val="0"/>
      <w:marBottom w:val="0"/>
      <w:divBdr>
        <w:top w:val="none" w:sz="0" w:space="0" w:color="auto"/>
        <w:left w:val="none" w:sz="0" w:space="0" w:color="auto"/>
        <w:bottom w:val="none" w:sz="0" w:space="0" w:color="auto"/>
        <w:right w:val="none" w:sz="0" w:space="0" w:color="auto"/>
      </w:divBdr>
    </w:div>
    <w:div w:id="514734528">
      <w:bodyDiv w:val="1"/>
      <w:marLeft w:val="0"/>
      <w:marRight w:val="0"/>
      <w:marTop w:val="0"/>
      <w:marBottom w:val="0"/>
      <w:divBdr>
        <w:top w:val="none" w:sz="0" w:space="0" w:color="auto"/>
        <w:left w:val="none" w:sz="0" w:space="0" w:color="auto"/>
        <w:bottom w:val="none" w:sz="0" w:space="0" w:color="auto"/>
        <w:right w:val="none" w:sz="0" w:space="0" w:color="auto"/>
      </w:divBdr>
    </w:div>
    <w:div w:id="515076639">
      <w:bodyDiv w:val="1"/>
      <w:marLeft w:val="0"/>
      <w:marRight w:val="0"/>
      <w:marTop w:val="0"/>
      <w:marBottom w:val="0"/>
      <w:divBdr>
        <w:top w:val="none" w:sz="0" w:space="0" w:color="auto"/>
        <w:left w:val="none" w:sz="0" w:space="0" w:color="auto"/>
        <w:bottom w:val="none" w:sz="0" w:space="0" w:color="auto"/>
        <w:right w:val="none" w:sz="0" w:space="0" w:color="auto"/>
      </w:divBdr>
    </w:div>
    <w:div w:id="516161592">
      <w:bodyDiv w:val="1"/>
      <w:marLeft w:val="0"/>
      <w:marRight w:val="0"/>
      <w:marTop w:val="0"/>
      <w:marBottom w:val="0"/>
      <w:divBdr>
        <w:top w:val="none" w:sz="0" w:space="0" w:color="auto"/>
        <w:left w:val="none" w:sz="0" w:space="0" w:color="auto"/>
        <w:bottom w:val="none" w:sz="0" w:space="0" w:color="auto"/>
        <w:right w:val="none" w:sz="0" w:space="0" w:color="auto"/>
      </w:divBdr>
    </w:div>
    <w:div w:id="552036290">
      <w:bodyDiv w:val="1"/>
      <w:marLeft w:val="0"/>
      <w:marRight w:val="0"/>
      <w:marTop w:val="0"/>
      <w:marBottom w:val="0"/>
      <w:divBdr>
        <w:top w:val="none" w:sz="0" w:space="0" w:color="auto"/>
        <w:left w:val="none" w:sz="0" w:space="0" w:color="auto"/>
        <w:bottom w:val="none" w:sz="0" w:space="0" w:color="auto"/>
        <w:right w:val="none" w:sz="0" w:space="0" w:color="auto"/>
      </w:divBdr>
    </w:div>
    <w:div w:id="554317158">
      <w:bodyDiv w:val="1"/>
      <w:marLeft w:val="0"/>
      <w:marRight w:val="0"/>
      <w:marTop w:val="0"/>
      <w:marBottom w:val="0"/>
      <w:divBdr>
        <w:top w:val="none" w:sz="0" w:space="0" w:color="auto"/>
        <w:left w:val="none" w:sz="0" w:space="0" w:color="auto"/>
        <w:bottom w:val="none" w:sz="0" w:space="0" w:color="auto"/>
        <w:right w:val="none" w:sz="0" w:space="0" w:color="auto"/>
      </w:divBdr>
    </w:div>
    <w:div w:id="560603602">
      <w:bodyDiv w:val="1"/>
      <w:marLeft w:val="0"/>
      <w:marRight w:val="0"/>
      <w:marTop w:val="0"/>
      <w:marBottom w:val="0"/>
      <w:divBdr>
        <w:top w:val="none" w:sz="0" w:space="0" w:color="auto"/>
        <w:left w:val="none" w:sz="0" w:space="0" w:color="auto"/>
        <w:bottom w:val="none" w:sz="0" w:space="0" w:color="auto"/>
        <w:right w:val="none" w:sz="0" w:space="0" w:color="auto"/>
      </w:divBdr>
    </w:div>
    <w:div w:id="581991230">
      <w:bodyDiv w:val="1"/>
      <w:marLeft w:val="0"/>
      <w:marRight w:val="0"/>
      <w:marTop w:val="0"/>
      <w:marBottom w:val="0"/>
      <w:divBdr>
        <w:top w:val="none" w:sz="0" w:space="0" w:color="auto"/>
        <w:left w:val="none" w:sz="0" w:space="0" w:color="auto"/>
        <w:bottom w:val="none" w:sz="0" w:space="0" w:color="auto"/>
        <w:right w:val="none" w:sz="0" w:space="0" w:color="auto"/>
      </w:divBdr>
      <w:divsChild>
        <w:div w:id="1152135286">
          <w:marLeft w:val="0"/>
          <w:marRight w:val="0"/>
          <w:marTop w:val="0"/>
          <w:marBottom w:val="0"/>
          <w:divBdr>
            <w:top w:val="none" w:sz="0" w:space="0" w:color="auto"/>
            <w:left w:val="none" w:sz="0" w:space="0" w:color="auto"/>
            <w:bottom w:val="none" w:sz="0" w:space="0" w:color="auto"/>
            <w:right w:val="none" w:sz="0" w:space="0" w:color="auto"/>
          </w:divBdr>
          <w:divsChild>
            <w:div w:id="2107261211">
              <w:marLeft w:val="0"/>
              <w:marRight w:val="0"/>
              <w:marTop w:val="0"/>
              <w:marBottom w:val="0"/>
              <w:divBdr>
                <w:top w:val="none" w:sz="0" w:space="0" w:color="auto"/>
                <w:left w:val="none" w:sz="0" w:space="0" w:color="auto"/>
                <w:bottom w:val="none" w:sz="0" w:space="0" w:color="auto"/>
                <w:right w:val="none" w:sz="0" w:space="0" w:color="auto"/>
              </w:divBdr>
              <w:divsChild>
                <w:div w:id="1326739374">
                  <w:marLeft w:val="0"/>
                  <w:marRight w:val="0"/>
                  <w:marTop w:val="0"/>
                  <w:marBottom w:val="0"/>
                  <w:divBdr>
                    <w:top w:val="none" w:sz="0" w:space="0" w:color="auto"/>
                    <w:left w:val="none" w:sz="0" w:space="0" w:color="auto"/>
                    <w:bottom w:val="none" w:sz="0" w:space="0" w:color="auto"/>
                    <w:right w:val="none" w:sz="0" w:space="0" w:color="auto"/>
                  </w:divBdr>
                  <w:divsChild>
                    <w:div w:id="162708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637919">
      <w:bodyDiv w:val="1"/>
      <w:marLeft w:val="0"/>
      <w:marRight w:val="0"/>
      <w:marTop w:val="0"/>
      <w:marBottom w:val="0"/>
      <w:divBdr>
        <w:top w:val="none" w:sz="0" w:space="0" w:color="auto"/>
        <w:left w:val="none" w:sz="0" w:space="0" w:color="auto"/>
        <w:bottom w:val="none" w:sz="0" w:space="0" w:color="auto"/>
        <w:right w:val="none" w:sz="0" w:space="0" w:color="auto"/>
      </w:divBdr>
    </w:div>
    <w:div w:id="602766351">
      <w:bodyDiv w:val="1"/>
      <w:marLeft w:val="0"/>
      <w:marRight w:val="0"/>
      <w:marTop w:val="0"/>
      <w:marBottom w:val="0"/>
      <w:divBdr>
        <w:top w:val="none" w:sz="0" w:space="0" w:color="auto"/>
        <w:left w:val="none" w:sz="0" w:space="0" w:color="auto"/>
        <w:bottom w:val="none" w:sz="0" w:space="0" w:color="auto"/>
        <w:right w:val="none" w:sz="0" w:space="0" w:color="auto"/>
      </w:divBdr>
    </w:div>
    <w:div w:id="604385060">
      <w:bodyDiv w:val="1"/>
      <w:marLeft w:val="0"/>
      <w:marRight w:val="0"/>
      <w:marTop w:val="0"/>
      <w:marBottom w:val="0"/>
      <w:divBdr>
        <w:top w:val="none" w:sz="0" w:space="0" w:color="auto"/>
        <w:left w:val="none" w:sz="0" w:space="0" w:color="auto"/>
        <w:bottom w:val="none" w:sz="0" w:space="0" w:color="auto"/>
        <w:right w:val="none" w:sz="0" w:space="0" w:color="auto"/>
      </w:divBdr>
    </w:div>
    <w:div w:id="660157463">
      <w:bodyDiv w:val="1"/>
      <w:marLeft w:val="0"/>
      <w:marRight w:val="0"/>
      <w:marTop w:val="0"/>
      <w:marBottom w:val="0"/>
      <w:divBdr>
        <w:top w:val="none" w:sz="0" w:space="0" w:color="auto"/>
        <w:left w:val="none" w:sz="0" w:space="0" w:color="auto"/>
        <w:bottom w:val="none" w:sz="0" w:space="0" w:color="auto"/>
        <w:right w:val="none" w:sz="0" w:space="0" w:color="auto"/>
      </w:divBdr>
    </w:div>
    <w:div w:id="660231702">
      <w:bodyDiv w:val="1"/>
      <w:marLeft w:val="0"/>
      <w:marRight w:val="0"/>
      <w:marTop w:val="0"/>
      <w:marBottom w:val="0"/>
      <w:divBdr>
        <w:top w:val="none" w:sz="0" w:space="0" w:color="auto"/>
        <w:left w:val="none" w:sz="0" w:space="0" w:color="auto"/>
        <w:bottom w:val="none" w:sz="0" w:space="0" w:color="auto"/>
        <w:right w:val="none" w:sz="0" w:space="0" w:color="auto"/>
      </w:divBdr>
      <w:divsChild>
        <w:div w:id="1589191527">
          <w:marLeft w:val="0"/>
          <w:marRight w:val="0"/>
          <w:marTop w:val="0"/>
          <w:marBottom w:val="0"/>
          <w:divBdr>
            <w:top w:val="none" w:sz="0" w:space="0" w:color="auto"/>
            <w:left w:val="none" w:sz="0" w:space="0" w:color="auto"/>
            <w:bottom w:val="none" w:sz="0" w:space="0" w:color="auto"/>
            <w:right w:val="none" w:sz="0" w:space="0" w:color="auto"/>
          </w:divBdr>
          <w:divsChild>
            <w:div w:id="1546521173">
              <w:marLeft w:val="0"/>
              <w:marRight w:val="0"/>
              <w:marTop w:val="0"/>
              <w:marBottom w:val="0"/>
              <w:divBdr>
                <w:top w:val="none" w:sz="0" w:space="0" w:color="auto"/>
                <w:left w:val="none" w:sz="0" w:space="0" w:color="auto"/>
                <w:bottom w:val="none" w:sz="0" w:space="0" w:color="auto"/>
                <w:right w:val="none" w:sz="0" w:space="0" w:color="auto"/>
              </w:divBdr>
              <w:divsChild>
                <w:div w:id="1593973184">
                  <w:marLeft w:val="0"/>
                  <w:marRight w:val="0"/>
                  <w:marTop w:val="0"/>
                  <w:marBottom w:val="0"/>
                  <w:divBdr>
                    <w:top w:val="none" w:sz="0" w:space="0" w:color="auto"/>
                    <w:left w:val="none" w:sz="0" w:space="0" w:color="auto"/>
                    <w:bottom w:val="none" w:sz="0" w:space="0" w:color="auto"/>
                    <w:right w:val="none" w:sz="0" w:space="0" w:color="auto"/>
                  </w:divBdr>
                  <w:divsChild>
                    <w:div w:id="1949584445">
                      <w:marLeft w:val="0"/>
                      <w:marRight w:val="0"/>
                      <w:marTop w:val="0"/>
                      <w:marBottom w:val="0"/>
                      <w:divBdr>
                        <w:top w:val="none" w:sz="0" w:space="0" w:color="auto"/>
                        <w:left w:val="none" w:sz="0" w:space="0" w:color="auto"/>
                        <w:bottom w:val="none" w:sz="0" w:space="0" w:color="auto"/>
                        <w:right w:val="none" w:sz="0" w:space="0" w:color="auto"/>
                      </w:divBdr>
                      <w:divsChild>
                        <w:div w:id="1094976568">
                          <w:marLeft w:val="0"/>
                          <w:marRight w:val="0"/>
                          <w:marTop w:val="0"/>
                          <w:marBottom w:val="0"/>
                          <w:divBdr>
                            <w:top w:val="none" w:sz="0" w:space="0" w:color="auto"/>
                            <w:left w:val="none" w:sz="0" w:space="0" w:color="auto"/>
                            <w:bottom w:val="none" w:sz="0" w:space="0" w:color="auto"/>
                            <w:right w:val="none" w:sz="0" w:space="0" w:color="auto"/>
                          </w:divBdr>
                          <w:divsChild>
                            <w:div w:id="2049716976">
                              <w:marLeft w:val="0"/>
                              <w:marRight w:val="0"/>
                              <w:marTop w:val="0"/>
                              <w:marBottom w:val="0"/>
                              <w:divBdr>
                                <w:top w:val="none" w:sz="0" w:space="0" w:color="auto"/>
                                <w:left w:val="none" w:sz="0" w:space="0" w:color="auto"/>
                                <w:bottom w:val="none" w:sz="0" w:space="0" w:color="auto"/>
                                <w:right w:val="none" w:sz="0" w:space="0" w:color="auto"/>
                              </w:divBdr>
                              <w:divsChild>
                                <w:div w:id="295456760">
                                  <w:marLeft w:val="0"/>
                                  <w:marRight w:val="0"/>
                                  <w:marTop w:val="0"/>
                                  <w:marBottom w:val="0"/>
                                  <w:divBdr>
                                    <w:top w:val="none" w:sz="0" w:space="0" w:color="auto"/>
                                    <w:left w:val="none" w:sz="0" w:space="0" w:color="auto"/>
                                    <w:bottom w:val="none" w:sz="0" w:space="0" w:color="auto"/>
                                    <w:right w:val="none" w:sz="0" w:space="0" w:color="auto"/>
                                  </w:divBdr>
                                  <w:divsChild>
                                    <w:div w:id="1310281090">
                                      <w:marLeft w:val="0"/>
                                      <w:marRight w:val="0"/>
                                      <w:marTop w:val="0"/>
                                      <w:marBottom w:val="0"/>
                                      <w:divBdr>
                                        <w:top w:val="none" w:sz="0" w:space="0" w:color="auto"/>
                                        <w:left w:val="none" w:sz="0" w:space="0" w:color="auto"/>
                                        <w:bottom w:val="none" w:sz="0" w:space="0" w:color="auto"/>
                                        <w:right w:val="none" w:sz="0" w:space="0" w:color="auto"/>
                                      </w:divBdr>
                                      <w:divsChild>
                                        <w:div w:id="107508689">
                                          <w:marLeft w:val="0"/>
                                          <w:marRight w:val="0"/>
                                          <w:marTop w:val="0"/>
                                          <w:marBottom w:val="0"/>
                                          <w:divBdr>
                                            <w:top w:val="none" w:sz="0" w:space="0" w:color="auto"/>
                                            <w:left w:val="none" w:sz="0" w:space="0" w:color="auto"/>
                                            <w:bottom w:val="none" w:sz="0" w:space="0" w:color="auto"/>
                                            <w:right w:val="none" w:sz="0" w:space="0" w:color="auto"/>
                                          </w:divBdr>
                                          <w:divsChild>
                                            <w:div w:id="864051938">
                                              <w:marLeft w:val="0"/>
                                              <w:marRight w:val="0"/>
                                              <w:marTop w:val="0"/>
                                              <w:marBottom w:val="0"/>
                                              <w:divBdr>
                                                <w:top w:val="none" w:sz="0" w:space="0" w:color="auto"/>
                                                <w:left w:val="none" w:sz="0" w:space="0" w:color="auto"/>
                                                <w:bottom w:val="none" w:sz="0" w:space="0" w:color="auto"/>
                                                <w:right w:val="none" w:sz="0" w:space="0" w:color="auto"/>
                                              </w:divBdr>
                                              <w:divsChild>
                                                <w:div w:id="316225344">
                                                  <w:marLeft w:val="0"/>
                                                  <w:marRight w:val="0"/>
                                                  <w:marTop w:val="0"/>
                                                  <w:marBottom w:val="0"/>
                                                  <w:divBdr>
                                                    <w:top w:val="none" w:sz="0" w:space="0" w:color="auto"/>
                                                    <w:left w:val="none" w:sz="0" w:space="0" w:color="auto"/>
                                                    <w:bottom w:val="none" w:sz="0" w:space="0" w:color="auto"/>
                                                    <w:right w:val="none" w:sz="0" w:space="0" w:color="auto"/>
                                                  </w:divBdr>
                                                  <w:divsChild>
                                                    <w:div w:id="734207349">
                                                      <w:marLeft w:val="0"/>
                                                      <w:marRight w:val="0"/>
                                                      <w:marTop w:val="0"/>
                                                      <w:marBottom w:val="0"/>
                                                      <w:divBdr>
                                                        <w:top w:val="none" w:sz="0" w:space="0" w:color="auto"/>
                                                        <w:left w:val="none" w:sz="0" w:space="0" w:color="auto"/>
                                                        <w:bottom w:val="none" w:sz="0" w:space="0" w:color="auto"/>
                                                        <w:right w:val="none" w:sz="0" w:space="0" w:color="auto"/>
                                                      </w:divBdr>
                                                      <w:divsChild>
                                                        <w:div w:id="47684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111626">
                                              <w:marLeft w:val="0"/>
                                              <w:marRight w:val="0"/>
                                              <w:marTop w:val="0"/>
                                              <w:marBottom w:val="0"/>
                                              <w:divBdr>
                                                <w:top w:val="none" w:sz="0" w:space="0" w:color="auto"/>
                                                <w:left w:val="none" w:sz="0" w:space="0" w:color="auto"/>
                                                <w:bottom w:val="none" w:sz="0" w:space="0" w:color="auto"/>
                                                <w:right w:val="none" w:sz="0" w:space="0" w:color="auto"/>
                                              </w:divBdr>
                                              <w:divsChild>
                                                <w:div w:id="1806771659">
                                                  <w:marLeft w:val="0"/>
                                                  <w:marRight w:val="0"/>
                                                  <w:marTop w:val="0"/>
                                                  <w:marBottom w:val="0"/>
                                                  <w:divBdr>
                                                    <w:top w:val="none" w:sz="0" w:space="0" w:color="auto"/>
                                                    <w:left w:val="none" w:sz="0" w:space="0" w:color="auto"/>
                                                    <w:bottom w:val="none" w:sz="0" w:space="0" w:color="auto"/>
                                                    <w:right w:val="none" w:sz="0" w:space="0" w:color="auto"/>
                                                  </w:divBdr>
                                                  <w:divsChild>
                                                    <w:div w:id="354620847">
                                                      <w:marLeft w:val="0"/>
                                                      <w:marRight w:val="0"/>
                                                      <w:marTop w:val="0"/>
                                                      <w:marBottom w:val="0"/>
                                                      <w:divBdr>
                                                        <w:top w:val="none" w:sz="0" w:space="0" w:color="auto"/>
                                                        <w:left w:val="none" w:sz="0" w:space="0" w:color="auto"/>
                                                        <w:bottom w:val="none" w:sz="0" w:space="0" w:color="auto"/>
                                                        <w:right w:val="none" w:sz="0" w:space="0" w:color="auto"/>
                                                      </w:divBdr>
                                                      <w:divsChild>
                                                        <w:div w:id="80943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77346427">
      <w:bodyDiv w:val="1"/>
      <w:marLeft w:val="0"/>
      <w:marRight w:val="0"/>
      <w:marTop w:val="0"/>
      <w:marBottom w:val="0"/>
      <w:divBdr>
        <w:top w:val="none" w:sz="0" w:space="0" w:color="auto"/>
        <w:left w:val="none" w:sz="0" w:space="0" w:color="auto"/>
        <w:bottom w:val="none" w:sz="0" w:space="0" w:color="auto"/>
        <w:right w:val="none" w:sz="0" w:space="0" w:color="auto"/>
      </w:divBdr>
    </w:div>
    <w:div w:id="699625242">
      <w:bodyDiv w:val="1"/>
      <w:marLeft w:val="0"/>
      <w:marRight w:val="0"/>
      <w:marTop w:val="0"/>
      <w:marBottom w:val="0"/>
      <w:divBdr>
        <w:top w:val="none" w:sz="0" w:space="0" w:color="auto"/>
        <w:left w:val="none" w:sz="0" w:space="0" w:color="auto"/>
        <w:bottom w:val="none" w:sz="0" w:space="0" w:color="auto"/>
        <w:right w:val="none" w:sz="0" w:space="0" w:color="auto"/>
      </w:divBdr>
    </w:div>
    <w:div w:id="702285614">
      <w:bodyDiv w:val="1"/>
      <w:marLeft w:val="0"/>
      <w:marRight w:val="0"/>
      <w:marTop w:val="0"/>
      <w:marBottom w:val="0"/>
      <w:divBdr>
        <w:top w:val="none" w:sz="0" w:space="0" w:color="auto"/>
        <w:left w:val="none" w:sz="0" w:space="0" w:color="auto"/>
        <w:bottom w:val="none" w:sz="0" w:space="0" w:color="auto"/>
        <w:right w:val="none" w:sz="0" w:space="0" w:color="auto"/>
      </w:divBdr>
    </w:div>
    <w:div w:id="711006402">
      <w:bodyDiv w:val="1"/>
      <w:marLeft w:val="0"/>
      <w:marRight w:val="0"/>
      <w:marTop w:val="0"/>
      <w:marBottom w:val="0"/>
      <w:divBdr>
        <w:top w:val="none" w:sz="0" w:space="0" w:color="auto"/>
        <w:left w:val="none" w:sz="0" w:space="0" w:color="auto"/>
        <w:bottom w:val="none" w:sz="0" w:space="0" w:color="auto"/>
        <w:right w:val="none" w:sz="0" w:space="0" w:color="auto"/>
      </w:divBdr>
    </w:div>
    <w:div w:id="730928734">
      <w:bodyDiv w:val="1"/>
      <w:marLeft w:val="0"/>
      <w:marRight w:val="0"/>
      <w:marTop w:val="0"/>
      <w:marBottom w:val="0"/>
      <w:divBdr>
        <w:top w:val="none" w:sz="0" w:space="0" w:color="auto"/>
        <w:left w:val="none" w:sz="0" w:space="0" w:color="auto"/>
        <w:bottom w:val="none" w:sz="0" w:space="0" w:color="auto"/>
        <w:right w:val="none" w:sz="0" w:space="0" w:color="auto"/>
      </w:divBdr>
    </w:div>
    <w:div w:id="783573888">
      <w:bodyDiv w:val="1"/>
      <w:marLeft w:val="0"/>
      <w:marRight w:val="0"/>
      <w:marTop w:val="0"/>
      <w:marBottom w:val="0"/>
      <w:divBdr>
        <w:top w:val="none" w:sz="0" w:space="0" w:color="auto"/>
        <w:left w:val="none" w:sz="0" w:space="0" w:color="auto"/>
        <w:bottom w:val="none" w:sz="0" w:space="0" w:color="auto"/>
        <w:right w:val="none" w:sz="0" w:space="0" w:color="auto"/>
      </w:divBdr>
    </w:div>
    <w:div w:id="786697353">
      <w:bodyDiv w:val="1"/>
      <w:marLeft w:val="0"/>
      <w:marRight w:val="0"/>
      <w:marTop w:val="0"/>
      <w:marBottom w:val="0"/>
      <w:divBdr>
        <w:top w:val="none" w:sz="0" w:space="0" w:color="auto"/>
        <w:left w:val="none" w:sz="0" w:space="0" w:color="auto"/>
        <w:bottom w:val="none" w:sz="0" w:space="0" w:color="auto"/>
        <w:right w:val="none" w:sz="0" w:space="0" w:color="auto"/>
      </w:divBdr>
      <w:divsChild>
        <w:div w:id="77950886">
          <w:marLeft w:val="0"/>
          <w:marRight w:val="0"/>
          <w:marTop w:val="0"/>
          <w:marBottom w:val="0"/>
          <w:divBdr>
            <w:top w:val="none" w:sz="0" w:space="0" w:color="auto"/>
            <w:left w:val="none" w:sz="0" w:space="0" w:color="auto"/>
            <w:bottom w:val="none" w:sz="0" w:space="0" w:color="auto"/>
            <w:right w:val="none" w:sz="0" w:space="0" w:color="auto"/>
          </w:divBdr>
          <w:divsChild>
            <w:div w:id="1625648493">
              <w:marLeft w:val="0"/>
              <w:marRight w:val="0"/>
              <w:marTop w:val="0"/>
              <w:marBottom w:val="0"/>
              <w:divBdr>
                <w:top w:val="none" w:sz="0" w:space="0" w:color="auto"/>
                <w:left w:val="none" w:sz="0" w:space="0" w:color="auto"/>
                <w:bottom w:val="none" w:sz="0" w:space="0" w:color="auto"/>
                <w:right w:val="none" w:sz="0" w:space="0" w:color="auto"/>
              </w:divBdr>
              <w:divsChild>
                <w:div w:id="829902322">
                  <w:marLeft w:val="0"/>
                  <w:marRight w:val="0"/>
                  <w:marTop w:val="0"/>
                  <w:marBottom w:val="0"/>
                  <w:divBdr>
                    <w:top w:val="none" w:sz="0" w:space="0" w:color="auto"/>
                    <w:left w:val="none" w:sz="0" w:space="0" w:color="auto"/>
                    <w:bottom w:val="none" w:sz="0" w:space="0" w:color="auto"/>
                    <w:right w:val="none" w:sz="0" w:space="0" w:color="auto"/>
                  </w:divBdr>
                  <w:divsChild>
                    <w:div w:id="1438863353">
                      <w:marLeft w:val="0"/>
                      <w:marRight w:val="0"/>
                      <w:marTop w:val="0"/>
                      <w:marBottom w:val="0"/>
                      <w:divBdr>
                        <w:top w:val="none" w:sz="0" w:space="0" w:color="auto"/>
                        <w:left w:val="none" w:sz="0" w:space="0" w:color="auto"/>
                        <w:bottom w:val="none" w:sz="0" w:space="0" w:color="auto"/>
                        <w:right w:val="none" w:sz="0" w:space="0" w:color="auto"/>
                      </w:divBdr>
                      <w:divsChild>
                        <w:div w:id="79147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534438">
          <w:marLeft w:val="0"/>
          <w:marRight w:val="0"/>
          <w:marTop w:val="0"/>
          <w:marBottom w:val="0"/>
          <w:divBdr>
            <w:top w:val="none" w:sz="0" w:space="0" w:color="auto"/>
            <w:left w:val="none" w:sz="0" w:space="0" w:color="auto"/>
            <w:bottom w:val="none" w:sz="0" w:space="0" w:color="auto"/>
            <w:right w:val="none" w:sz="0" w:space="0" w:color="auto"/>
          </w:divBdr>
          <w:divsChild>
            <w:div w:id="2008365973">
              <w:marLeft w:val="0"/>
              <w:marRight w:val="0"/>
              <w:marTop w:val="0"/>
              <w:marBottom w:val="0"/>
              <w:divBdr>
                <w:top w:val="none" w:sz="0" w:space="0" w:color="auto"/>
                <w:left w:val="none" w:sz="0" w:space="0" w:color="auto"/>
                <w:bottom w:val="none" w:sz="0" w:space="0" w:color="auto"/>
                <w:right w:val="none" w:sz="0" w:space="0" w:color="auto"/>
              </w:divBdr>
              <w:divsChild>
                <w:div w:id="1886060734">
                  <w:marLeft w:val="0"/>
                  <w:marRight w:val="0"/>
                  <w:marTop w:val="0"/>
                  <w:marBottom w:val="0"/>
                  <w:divBdr>
                    <w:top w:val="none" w:sz="0" w:space="0" w:color="auto"/>
                    <w:left w:val="none" w:sz="0" w:space="0" w:color="auto"/>
                    <w:bottom w:val="none" w:sz="0" w:space="0" w:color="auto"/>
                    <w:right w:val="none" w:sz="0" w:space="0" w:color="auto"/>
                  </w:divBdr>
                  <w:divsChild>
                    <w:div w:id="1143887661">
                      <w:marLeft w:val="0"/>
                      <w:marRight w:val="0"/>
                      <w:marTop w:val="0"/>
                      <w:marBottom w:val="0"/>
                      <w:divBdr>
                        <w:top w:val="none" w:sz="0" w:space="0" w:color="auto"/>
                        <w:left w:val="none" w:sz="0" w:space="0" w:color="auto"/>
                        <w:bottom w:val="none" w:sz="0" w:space="0" w:color="auto"/>
                        <w:right w:val="none" w:sz="0" w:space="0" w:color="auto"/>
                      </w:divBdr>
                      <w:divsChild>
                        <w:div w:id="1652519716">
                          <w:marLeft w:val="0"/>
                          <w:marRight w:val="0"/>
                          <w:marTop w:val="0"/>
                          <w:marBottom w:val="0"/>
                          <w:divBdr>
                            <w:top w:val="none" w:sz="0" w:space="0" w:color="auto"/>
                            <w:left w:val="none" w:sz="0" w:space="0" w:color="auto"/>
                            <w:bottom w:val="none" w:sz="0" w:space="0" w:color="auto"/>
                            <w:right w:val="none" w:sz="0" w:space="0" w:color="auto"/>
                          </w:divBdr>
                          <w:divsChild>
                            <w:div w:id="202980575">
                              <w:marLeft w:val="0"/>
                              <w:marRight w:val="0"/>
                              <w:marTop w:val="0"/>
                              <w:marBottom w:val="0"/>
                              <w:divBdr>
                                <w:top w:val="none" w:sz="0" w:space="0" w:color="auto"/>
                                <w:left w:val="none" w:sz="0" w:space="0" w:color="auto"/>
                                <w:bottom w:val="none" w:sz="0" w:space="0" w:color="auto"/>
                                <w:right w:val="none" w:sz="0" w:space="0" w:color="auto"/>
                              </w:divBdr>
                              <w:divsChild>
                                <w:div w:id="1314065888">
                                  <w:marLeft w:val="0"/>
                                  <w:marRight w:val="0"/>
                                  <w:marTop w:val="0"/>
                                  <w:marBottom w:val="0"/>
                                  <w:divBdr>
                                    <w:top w:val="none" w:sz="0" w:space="0" w:color="auto"/>
                                    <w:left w:val="none" w:sz="0" w:space="0" w:color="auto"/>
                                    <w:bottom w:val="none" w:sz="0" w:space="0" w:color="auto"/>
                                    <w:right w:val="none" w:sz="0" w:space="0" w:color="auto"/>
                                  </w:divBdr>
                                </w:div>
                                <w:div w:id="1725105109">
                                  <w:marLeft w:val="0"/>
                                  <w:marRight w:val="0"/>
                                  <w:marTop w:val="0"/>
                                  <w:marBottom w:val="0"/>
                                  <w:divBdr>
                                    <w:top w:val="none" w:sz="0" w:space="0" w:color="auto"/>
                                    <w:left w:val="none" w:sz="0" w:space="0" w:color="auto"/>
                                    <w:bottom w:val="none" w:sz="0" w:space="0" w:color="auto"/>
                                    <w:right w:val="none" w:sz="0" w:space="0" w:color="auto"/>
                                  </w:divBdr>
                                </w:div>
                                <w:div w:id="2078934581">
                                  <w:marLeft w:val="0"/>
                                  <w:marRight w:val="0"/>
                                  <w:marTop w:val="0"/>
                                  <w:marBottom w:val="0"/>
                                  <w:divBdr>
                                    <w:top w:val="none" w:sz="0" w:space="0" w:color="auto"/>
                                    <w:left w:val="none" w:sz="0" w:space="0" w:color="auto"/>
                                    <w:bottom w:val="none" w:sz="0" w:space="0" w:color="auto"/>
                                    <w:right w:val="none" w:sz="0" w:space="0" w:color="auto"/>
                                  </w:divBdr>
                                </w:div>
                                <w:div w:id="71200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9420281">
      <w:bodyDiv w:val="1"/>
      <w:marLeft w:val="0"/>
      <w:marRight w:val="0"/>
      <w:marTop w:val="0"/>
      <w:marBottom w:val="0"/>
      <w:divBdr>
        <w:top w:val="none" w:sz="0" w:space="0" w:color="auto"/>
        <w:left w:val="none" w:sz="0" w:space="0" w:color="auto"/>
        <w:bottom w:val="none" w:sz="0" w:space="0" w:color="auto"/>
        <w:right w:val="none" w:sz="0" w:space="0" w:color="auto"/>
      </w:divBdr>
    </w:div>
    <w:div w:id="806896167">
      <w:bodyDiv w:val="1"/>
      <w:marLeft w:val="0"/>
      <w:marRight w:val="0"/>
      <w:marTop w:val="0"/>
      <w:marBottom w:val="0"/>
      <w:divBdr>
        <w:top w:val="none" w:sz="0" w:space="0" w:color="auto"/>
        <w:left w:val="none" w:sz="0" w:space="0" w:color="auto"/>
        <w:bottom w:val="none" w:sz="0" w:space="0" w:color="auto"/>
        <w:right w:val="none" w:sz="0" w:space="0" w:color="auto"/>
      </w:divBdr>
    </w:div>
    <w:div w:id="811095665">
      <w:bodyDiv w:val="1"/>
      <w:marLeft w:val="0"/>
      <w:marRight w:val="0"/>
      <w:marTop w:val="0"/>
      <w:marBottom w:val="0"/>
      <w:divBdr>
        <w:top w:val="none" w:sz="0" w:space="0" w:color="auto"/>
        <w:left w:val="none" w:sz="0" w:space="0" w:color="auto"/>
        <w:bottom w:val="none" w:sz="0" w:space="0" w:color="auto"/>
        <w:right w:val="none" w:sz="0" w:space="0" w:color="auto"/>
      </w:divBdr>
    </w:div>
    <w:div w:id="852839169">
      <w:bodyDiv w:val="1"/>
      <w:marLeft w:val="0"/>
      <w:marRight w:val="0"/>
      <w:marTop w:val="0"/>
      <w:marBottom w:val="0"/>
      <w:divBdr>
        <w:top w:val="none" w:sz="0" w:space="0" w:color="auto"/>
        <w:left w:val="none" w:sz="0" w:space="0" w:color="auto"/>
        <w:bottom w:val="none" w:sz="0" w:space="0" w:color="auto"/>
        <w:right w:val="none" w:sz="0" w:space="0" w:color="auto"/>
      </w:divBdr>
      <w:divsChild>
        <w:div w:id="1003894933">
          <w:marLeft w:val="0"/>
          <w:marRight w:val="0"/>
          <w:marTop w:val="0"/>
          <w:marBottom w:val="0"/>
          <w:divBdr>
            <w:top w:val="none" w:sz="0" w:space="0" w:color="auto"/>
            <w:left w:val="none" w:sz="0" w:space="0" w:color="auto"/>
            <w:bottom w:val="none" w:sz="0" w:space="0" w:color="auto"/>
            <w:right w:val="none" w:sz="0" w:space="0" w:color="auto"/>
          </w:divBdr>
          <w:divsChild>
            <w:div w:id="1406031449">
              <w:marLeft w:val="0"/>
              <w:marRight w:val="0"/>
              <w:marTop w:val="0"/>
              <w:marBottom w:val="0"/>
              <w:divBdr>
                <w:top w:val="none" w:sz="0" w:space="0" w:color="auto"/>
                <w:left w:val="none" w:sz="0" w:space="0" w:color="auto"/>
                <w:bottom w:val="none" w:sz="0" w:space="0" w:color="auto"/>
                <w:right w:val="none" w:sz="0" w:space="0" w:color="auto"/>
              </w:divBdr>
              <w:divsChild>
                <w:div w:id="325714082">
                  <w:marLeft w:val="0"/>
                  <w:marRight w:val="0"/>
                  <w:marTop w:val="0"/>
                  <w:marBottom w:val="0"/>
                  <w:divBdr>
                    <w:top w:val="none" w:sz="0" w:space="0" w:color="auto"/>
                    <w:left w:val="none" w:sz="0" w:space="0" w:color="auto"/>
                    <w:bottom w:val="none" w:sz="0" w:space="0" w:color="auto"/>
                    <w:right w:val="none" w:sz="0" w:space="0" w:color="auto"/>
                  </w:divBdr>
                  <w:divsChild>
                    <w:div w:id="175440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919827">
      <w:bodyDiv w:val="1"/>
      <w:marLeft w:val="0"/>
      <w:marRight w:val="0"/>
      <w:marTop w:val="0"/>
      <w:marBottom w:val="0"/>
      <w:divBdr>
        <w:top w:val="none" w:sz="0" w:space="0" w:color="auto"/>
        <w:left w:val="none" w:sz="0" w:space="0" w:color="auto"/>
        <w:bottom w:val="none" w:sz="0" w:space="0" w:color="auto"/>
        <w:right w:val="none" w:sz="0" w:space="0" w:color="auto"/>
      </w:divBdr>
      <w:divsChild>
        <w:div w:id="671490567">
          <w:marLeft w:val="0"/>
          <w:marRight w:val="0"/>
          <w:marTop w:val="0"/>
          <w:marBottom w:val="0"/>
          <w:divBdr>
            <w:top w:val="none" w:sz="0" w:space="0" w:color="auto"/>
            <w:left w:val="none" w:sz="0" w:space="0" w:color="auto"/>
            <w:bottom w:val="none" w:sz="0" w:space="0" w:color="auto"/>
            <w:right w:val="none" w:sz="0" w:space="0" w:color="auto"/>
          </w:divBdr>
          <w:divsChild>
            <w:div w:id="319504556">
              <w:marLeft w:val="0"/>
              <w:marRight w:val="0"/>
              <w:marTop w:val="0"/>
              <w:marBottom w:val="0"/>
              <w:divBdr>
                <w:top w:val="none" w:sz="0" w:space="0" w:color="auto"/>
                <w:left w:val="none" w:sz="0" w:space="0" w:color="auto"/>
                <w:bottom w:val="none" w:sz="0" w:space="0" w:color="auto"/>
                <w:right w:val="none" w:sz="0" w:space="0" w:color="auto"/>
              </w:divBdr>
              <w:divsChild>
                <w:div w:id="351154320">
                  <w:marLeft w:val="0"/>
                  <w:marRight w:val="0"/>
                  <w:marTop w:val="0"/>
                  <w:marBottom w:val="0"/>
                  <w:divBdr>
                    <w:top w:val="none" w:sz="0" w:space="0" w:color="auto"/>
                    <w:left w:val="none" w:sz="0" w:space="0" w:color="auto"/>
                    <w:bottom w:val="none" w:sz="0" w:space="0" w:color="auto"/>
                    <w:right w:val="none" w:sz="0" w:space="0" w:color="auto"/>
                  </w:divBdr>
                  <w:divsChild>
                    <w:div w:id="172741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939371">
          <w:marLeft w:val="0"/>
          <w:marRight w:val="0"/>
          <w:marTop w:val="0"/>
          <w:marBottom w:val="0"/>
          <w:divBdr>
            <w:top w:val="none" w:sz="0" w:space="0" w:color="auto"/>
            <w:left w:val="none" w:sz="0" w:space="0" w:color="auto"/>
            <w:bottom w:val="none" w:sz="0" w:space="0" w:color="auto"/>
            <w:right w:val="none" w:sz="0" w:space="0" w:color="auto"/>
          </w:divBdr>
          <w:divsChild>
            <w:div w:id="1975141180">
              <w:marLeft w:val="0"/>
              <w:marRight w:val="0"/>
              <w:marTop w:val="0"/>
              <w:marBottom w:val="0"/>
              <w:divBdr>
                <w:top w:val="none" w:sz="0" w:space="0" w:color="auto"/>
                <w:left w:val="none" w:sz="0" w:space="0" w:color="auto"/>
                <w:bottom w:val="none" w:sz="0" w:space="0" w:color="auto"/>
                <w:right w:val="none" w:sz="0" w:space="0" w:color="auto"/>
              </w:divBdr>
              <w:divsChild>
                <w:div w:id="811600279">
                  <w:marLeft w:val="0"/>
                  <w:marRight w:val="0"/>
                  <w:marTop w:val="0"/>
                  <w:marBottom w:val="0"/>
                  <w:divBdr>
                    <w:top w:val="none" w:sz="0" w:space="0" w:color="auto"/>
                    <w:left w:val="none" w:sz="0" w:space="0" w:color="auto"/>
                    <w:bottom w:val="none" w:sz="0" w:space="0" w:color="auto"/>
                    <w:right w:val="none" w:sz="0" w:space="0" w:color="auto"/>
                  </w:divBdr>
                  <w:divsChild>
                    <w:div w:id="18378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928265">
      <w:bodyDiv w:val="1"/>
      <w:marLeft w:val="0"/>
      <w:marRight w:val="0"/>
      <w:marTop w:val="0"/>
      <w:marBottom w:val="0"/>
      <w:divBdr>
        <w:top w:val="none" w:sz="0" w:space="0" w:color="auto"/>
        <w:left w:val="none" w:sz="0" w:space="0" w:color="auto"/>
        <w:bottom w:val="none" w:sz="0" w:space="0" w:color="auto"/>
        <w:right w:val="none" w:sz="0" w:space="0" w:color="auto"/>
      </w:divBdr>
      <w:divsChild>
        <w:div w:id="914362070">
          <w:marLeft w:val="0"/>
          <w:marRight w:val="0"/>
          <w:marTop w:val="0"/>
          <w:marBottom w:val="0"/>
          <w:divBdr>
            <w:top w:val="none" w:sz="0" w:space="0" w:color="auto"/>
            <w:left w:val="none" w:sz="0" w:space="0" w:color="auto"/>
            <w:bottom w:val="none" w:sz="0" w:space="0" w:color="auto"/>
            <w:right w:val="none" w:sz="0" w:space="0" w:color="auto"/>
          </w:divBdr>
          <w:divsChild>
            <w:div w:id="2146238822">
              <w:marLeft w:val="0"/>
              <w:marRight w:val="0"/>
              <w:marTop w:val="0"/>
              <w:marBottom w:val="0"/>
              <w:divBdr>
                <w:top w:val="none" w:sz="0" w:space="0" w:color="auto"/>
                <w:left w:val="none" w:sz="0" w:space="0" w:color="auto"/>
                <w:bottom w:val="none" w:sz="0" w:space="0" w:color="auto"/>
                <w:right w:val="none" w:sz="0" w:space="0" w:color="auto"/>
              </w:divBdr>
              <w:divsChild>
                <w:div w:id="185097396">
                  <w:marLeft w:val="0"/>
                  <w:marRight w:val="0"/>
                  <w:marTop w:val="0"/>
                  <w:marBottom w:val="0"/>
                  <w:divBdr>
                    <w:top w:val="none" w:sz="0" w:space="0" w:color="auto"/>
                    <w:left w:val="none" w:sz="0" w:space="0" w:color="auto"/>
                    <w:bottom w:val="none" w:sz="0" w:space="0" w:color="auto"/>
                    <w:right w:val="none" w:sz="0" w:space="0" w:color="auto"/>
                  </w:divBdr>
                  <w:divsChild>
                    <w:div w:id="177015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480161">
      <w:bodyDiv w:val="1"/>
      <w:marLeft w:val="0"/>
      <w:marRight w:val="0"/>
      <w:marTop w:val="0"/>
      <w:marBottom w:val="0"/>
      <w:divBdr>
        <w:top w:val="none" w:sz="0" w:space="0" w:color="auto"/>
        <w:left w:val="none" w:sz="0" w:space="0" w:color="auto"/>
        <w:bottom w:val="none" w:sz="0" w:space="0" w:color="auto"/>
        <w:right w:val="none" w:sz="0" w:space="0" w:color="auto"/>
      </w:divBdr>
    </w:div>
    <w:div w:id="961574515">
      <w:bodyDiv w:val="1"/>
      <w:marLeft w:val="0"/>
      <w:marRight w:val="0"/>
      <w:marTop w:val="0"/>
      <w:marBottom w:val="0"/>
      <w:divBdr>
        <w:top w:val="none" w:sz="0" w:space="0" w:color="auto"/>
        <w:left w:val="none" w:sz="0" w:space="0" w:color="auto"/>
        <w:bottom w:val="none" w:sz="0" w:space="0" w:color="auto"/>
        <w:right w:val="none" w:sz="0" w:space="0" w:color="auto"/>
      </w:divBdr>
    </w:div>
    <w:div w:id="965039873">
      <w:bodyDiv w:val="1"/>
      <w:marLeft w:val="0"/>
      <w:marRight w:val="0"/>
      <w:marTop w:val="0"/>
      <w:marBottom w:val="0"/>
      <w:divBdr>
        <w:top w:val="none" w:sz="0" w:space="0" w:color="auto"/>
        <w:left w:val="none" w:sz="0" w:space="0" w:color="auto"/>
        <w:bottom w:val="none" w:sz="0" w:space="0" w:color="auto"/>
        <w:right w:val="none" w:sz="0" w:space="0" w:color="auto"/>
      </w:divBdr>
      <w:divsChild>
        <w:div w:id="1268465480">
          <w:marLeft w:val="0"/>
          <w:marRight w:val="0"/>
          <w:marTop w:val="0"/>
          <w:marBottom w:val="0"/>
          <w:divBdr>
            <w:top w:val="none" w:sz="0" w:space="0" w:color="auto"/>
            <w:left w:val="none" w:sz="0" w:space="0" w:color="auto"/>
            <w:bottom w:val="none" w:sz="0" w:space="0" w:color="auto"/>
            <w:right w:val="none" w:sz="0" w:space="0" w:color="auto"/>
          </w:divBdr>
          <w:divsChild>
            <w:div w:id="1850023099">
              <w:marLeft w:val="0"/>
              <w:marRight w:val="0"/>
              <w:marTop w:val="0"/>
              <w:marBottom w:val="0"/>
              <w:divBdr>
                <w:top w:val="none" w:sz="0" w:space="0" w:color="auto"/>
                <w:left w:val="none" w:sz="0" w:space="0" w:color="auto"/>
                <w:bottom w:val="none" w:sz="0" w:space="0" w:color="auto"/>
                <w:right w:val="none" w:sz="0" w:space="0" w:color="auto"/>
              </w:divBdr>
              <w:divsChild>
                <w:div w:id="1076514267">
                  <w:marLeft w:val="0"/>
                  <w:marRight w:val="0"/>
                  <w:marTop w:val="0"/>
                  <w:marBottom w:val="0"/>
                  <w:divBdr>
                    <w:top w:val="none" w:sz="0" w:space="0" w:color="auto"/>
                    <w:left w:val="none" w:sz="0" w:space="0" w:color="auto"/>
                    <w:bottom w:val="none" w:sz="0" w:space="0" w:color="auto"/>
                    <w:right w:val="none" w:sz="0" w:space="0" w:color="auto"/>
                  </w:divBdr>
                  <w:divsChild>
                    <w:div w:id="18069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380986">
          <w:marLeft w:val="0"/>
          <w:marRight w:val="0"/>
          <w:marTop w:val="0"/>
          <w:marBottom w:val="0"/>
          <w:divBdr>
            <w:top w:val="none" w:sz="0" w:space="0" w:color="auto"/>
            <w:left w:val="none" w:sz="0" w:space="0" w:color="auto"/>
            <w:bottom w:val="none" w:sz="0" w:space="0" w:color="auto"/>
            <w:right w:val="none" w:sz="0" w:space="0" w:color="auto"/>
          </w:divBdr>
          <w:divsChild>
            <w:div w:id="295111859">
              <w:marLeft w:val="0"/>
              <w:marRight w:val="0"/>
              <w:marTop w:val="0"/>
              <w:marBottom w:val="0"/>
              <w:divBdr>
                <w:top w:val="none" w:sz="0" w:space="0" w:color="auto"/>
                <w:left w:val="none" w:sz="0" w:space="0" w:color="auto"/>
                <w:bottom w:val="none" w:sz="0" w:space="0" w:color="auto"/>
                <w:right w:val="none" w:sz="0" w:space="0" w:color="auto"/>
              </w:divBdr>
              <w:divsChild>
                <w:div w:id="1203901765">
                  <w:marLeft w:val="0"/>
                  <w:marRight w:val="0"/>
                  <w:marTop w:val="0"/>
                  <w:marBottom w:val="0"/>
                  <w:divBdr>
                    <w:top w:val="none" w:sz="0" w:space="0" w:color="auto"/>
                    <w:left w:val="none" w:sz="0" w:space="0" w:color="auto"/>
                    <w:bottom w:val="none" w:sz="0" w:space="0" w:color="auto"/>
                    <w:right w:val="none" w:sz="0" w:space="0" w:color="auto"/>
                  </w:divBdr>
                  <w:divsChild>
                    <w:div w:id="118444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608218">
      <w:bodyDiv w:val="1"/>
      <w:marLeft w:val="0"/>
      <w:marRight w:val="0"/>
      <w:marTop w:val="0"/>
      <w:marBottom w:val="0"/>
      <w:divBdr>
        <w:top w:val="none" w:sz="0" w:space="0" w:color="auto"/>
        <w:left w:val="none" w:sz="0" w:space="0" w:color="auto"/>
        <w:bottom w:val="none" w:sz="0" w:space="0" w:color="auto"/>
        <w:right w:val="none" w:sz="0" w:space="0" w:color="auto"/>
      </w:divBdr>
    </w:div>
    <w:div w:id="989554655">
      <w:bodyDiv w:val="1"/>
      <w:marLeft w:val="0"/>
      <w:marRight w:val="0"/>
      <w:marTop w:val="0"/>
      <w:marBottom w:val="0"/>
      <w:divBdr>
        <w:top w:val="none" w:sz="0" w:space="0" w:color="auto"/>
        <w:left w:val="none" w:sz="0" w:space="0" w:color="auto"/>
        <w:bottom w:val="none" w:sz="0" w:space="0" w:color="auto"/>
        <w:right w:val="none" w:sz="0" w:space="0" w:color="auto"/>
      </w:divBdr>
    </w:div>
    <w:div w:id="1023017955">
      <w:bodyDiv w:val="1"/>
      <w:marLeft w:val="0"/>
      <w:marRight w:val="0"/>
      <w:marTop w:val="0"/>
      <w:marBottom w:val="0"/>
      <w:divBdr>
        <w:top w:val="none" w:sz="0" w:space="0" w:color="auto"/>
        <w:left w:val="none" w:sz="0" w:space="0" w:color="auto"/>
        <w:bottom w:val="none" w:sz="0" w:space="0" w:color="auto"/>
        <w:right w:val="none" w:sz="0" w:space="0" w:color="auto"/>
      </w:divBdr>
    </w:div>
    <w:div w:id="1035697777">
      <w:bodyDiv w:val="1"/>
      <w:marLeft w:val="0"/>
      <w:marRight w:val="0"/>
      <w:marTop w:val="0"/>
      <w:marBottom w:val="0"/>
      <w:divBdr>
        <w:top w:val="none" w:sz="0" w:space="0" w:color="auto"/>
        <w:left w:val="none" w:sz="0" w:space="0" w:color="auto"/>
        <w:bottom w:val="none" w:sz="0" w:space="0" w:color="auto"/>
        <w:right w:val="none" w:sz="0" w:space="0" w:color="auto"/>
      </w:divBdr>
      <w:divsChild>
        <w:div w:id="628821728">
          <w:marLeft w:val="0"/>
          <w:marRight w:val="0"/>
          <w:marTop w:val="0"/>
          <w:marBottom w:val="0"/>
          <w:divBdr>
            <w:top w:val="none" w:sz="0" w:space="0" w:color="auto"/>
            <w:left w:val="none" w:sz="0" w:space="0" w:color="auto"/>
            <w:bottom w:val="none" w:sz="0" w:space="0" w:color="auto"/>
            <w:right w:val="none" w:sz="0" w:space="0" w:color="auto"/>
          </w:divBdr>
          <w:divsChild>
            <w:div w:id="806119065">
              <w:marLeft w:val="0"/>
              <w:marRight w:val="0"/>
              <w:marTop w:val="0"/>
              <w:marBottom w:val="0"/>
              <w:divBdr>
                <w:top w:val="none" w:sz="0" w:space="0" w:color="auto"/>
                <w:left w:val="none" w:sz="0" w:space="0" w:color="auto"/>
                <w:bottom w:val="none" w:sz="0" w:space="0" w:color="auto"/>
                <w:right w:val="none" w:sz="0" w:space="0" w:color="auto"/>
              </w:divBdr>
              <w:divsChild>
                <w:div w:id="2010938121">
                  <w:marLeft w:val="0"/>
                  <w:marRight w:val="0"/>
                  <w:marTop w:val="0"/>
                  <w:marBottom w:val="0"/>
                  <w:divBdr>
                    <w:top w:val="none" w:sz="0" w:space="0" w:color="auto"/>
                    <w:left w:val="none" w:sz="0" w:space="0" w:color="auto"/>
                    <w:bottom w:val="none" w:sz="0" w:space="0" w:color="auto"/>
                    <w:right w:val="none" w:sz="0" w:space="0" w:color="auto"/>
                  </w:divBdr>
                  <w:divsChild>
                    <w:div w:id="13861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111169">
          <w:marLeft w:val="0"/>
          <w:marRight w:val="0"/>
          <w:marTop w:val="0"/>
          <w:marBottom w:val="0"/>
          <w:divBdr>
            <w:top w:val="none" w:sz="0" w:space="0" w:color="auto"/>
            <w:left w:val="none" w:sz="0" w:space="0" w:color="auto"/>
            <w:bottom w:val="none" w:sz="0" w:space="0" w:color="auto"/>
            <w:right w:val="none" w:sz="0" w:space="0" w:color="auto"/>
          </w:divBdr>
          <w:divsChild>
            <w:div w:id="2364342">
              <w:marLeft w:val="0"/>
              <w:marRight w:val="0"/>
              <w:marTop w:val="0"/>
              <w:marBottom w:val="0"/>
              <w:divBdr>
                <w:top w:val="none" w:sz="0" w:space="0" w:color="auto"/>
                <w:left w:val="none" w:sz="0" w:space="0" w:color="auto"/>
                <w:bottom w:val="none" w:sz="0" w:space="0" w:color="auto"/>
                <w:right w:val="none" w:sz="0" w:space="0" w:color="auto"/>
              </w:divBdr>
              <w:divsChild>
                <w:div w:id="986784287">
                  <w:marLeft w:val="0"/>
                  <w:marRight w:val="0"/>
                  <w:marTop w:val="0"/>
                  <w:marBottom w:val="0"/>
                  <w:divBdr>
                    <w:top w:val="none" w:sz="0" w:space="0" w:color="auto"/>
                    <w:left w:val="none" w:sz="0" w:space="0" w:color="auto"/>
                    <w:bottom w:val="none" w:sz="0" w:space="0" w:color="auto"/>
                    <w:right w:val="none" w:sz="0" w:space="0" w:color="auto"/>
                  </w:divBdr>
                  <w:divsChild>
                    <w:div w:id="116170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735491">
      <w:bodyDiv w:val="1"/>
      <w:marLeft w:val="0"/>
      <w:marRight w:val="0"/>
      <w:marTop w:val="0"/>
      <w:marBottom w:val="0"/>
      <w:divBdr>
        <w:top w:val="none" w:sz="0" w:space="0" w:color="auto"/>
        <w:left w:val="none" w:sz="0" w:space="0" w:color="auto"/>
        <w:bottom w:val="none" w:sz="0" w:space="0" w:color="auto"/>
        <w:right w:val="none" w:sz="0" w:space="0" w:color="auto"/>
      </w:divBdr>
    </w:div>
    <w:div w:id="1056396756">
      <w:bodyDiv w:val="1"/>
      <w:marLeft w:val="0"/>
      <w:marRight w:val="0"/>
      <w:marTop w:val="0"/>
      <w:marBottom w:val="0"/>
      <w:divBdr>
        <w:top w:val="none" w:sz="0" w:space="0" w:color="auto"/>
        <w:left w:val="none" w:sz="0" w:space="0" w:color="auto"/>
        <w:bottom w:val="none" w:sz="0" w:space="0" w:color="auto"/>
        <w:right w:val="none" w:sz="0" w:space="0" w:color="auto"/>
      </w:divBdr>
    </w:div>
    <w:div w:id="1069695866">
      <w:bodyDiv w:val="1"/>
      <w:marLeft w:val="0"/>
      <w:marRight w:val="0"/>
      <w:marTop w:val="0"/>
      <w:marBottom w:val="0"/>
      <w:divBdr>
        <w:top w:val="none" w:sz="0" w:space="0" w:color="auto"/>
        <w:left w:val="none" w:sz="0" w:space="0" w:color="auto"/>
        <w:bottom w:val="none" w:sz="0" w:space="0" w:color="auto"/>
        <w:right w:val="none" w:sz="0" w:space="0" w:color="auto"/>
      </w:divBdr>
    </w:div>
    <w:div w:id="1073234525">
      <w:bodyDiv w:val="1"/>
      <w:marLeft w:val="0"/>
      <w:marRight w:val="0"/>
      <w:marTop w:val="0"/>
      <w:marBottom w:val="0"/>
      <w:divBdr>
        <w:top w:val="none" w:sz="0" w:space="0" w:color="auto"/>
        <w:left w:val="none" w:sz="0" w:space="0" w:color="auto"/>
        <w:bottom w:val="none" w:sz="0" w:space="0" w:color="auto"/>
        <w:right w:val="none" w:sz="0" w:space="0" w:color="auto"/>
      </w:divBdr>
    </w:div>
    <w:div w:id="1096098120">
      <w:bodyDiv w:val="1"/>
      <w:marLeft w:val="0"/>
      <w:marRight w:val="0"/>
      <w:marTop w:val="0"/>
      <w:marBottom w:val="0"/>
      <w:divBdr>
        <w:top w:val="none" w:sz="0" w:space="0" w:color="auto"/>
        <w:left w:val="none" w:sz="0" w:space="0" w:color="auto"/>
        <w:bottom w:val="none" w:sz="0" w:space="0" w:color="auto"/>
        <w:right w:val="none" w:sz="0" w:space="0" w:color="auto"/>
      </w:divBdr>
    </w:div>
    <w:div w:id="1107963027">
      <w:bodyDiv w:val="1"/>
      <w:marLeft w:val="0"/>
      <w:marRight w:val="0"/>
      <w:marTop w:val="0"/>
      <w:marBottom w:val="0"/>
      <w:divBdr>
        <w:top w:val="none" w:sz="0" w:space="0" w:color="auto"/>
        <w:left w:val="none" w:sz="0" w:space="0" w:color="auto"/>
        <w:bottom w:val="none" w:sz="0" w:space="0" w:color="auto"/>
        <w:right w:val="none" w:sz="0" w:space="0" w:color="auto"/>
      </w:divBdr>
    </w:div>
    <w:div w:id="1110055123">
      <w:bodyDiv w:val="1"/>
      <w:marLeft w:val="0"/>
      <w:marRight w:val="0"/>
      <w:marTop w:val="0"/>
      <w:marBottom w:val="0"/>
      <w:divBdr>
        <w:top w:val="none" w:sz="0" w:space="0" w:color="auto"/>
        <w:left w:val="none" w:sz="0" w:space="0" w:color="auto"/>
        <w:bottom w:val="none" w:sz="0" w:space="0" w:color="auto"/>
        <w:right w:val="none" w:sz="0" w:space="0" w:color="auto"/>
      </w:divBdr>
    </w:div>
    <w:div w:id="1135219504">
      <w:bodyDiv w:val="1"/>
      <w:marLeft w:val="0"/>
      <w:marRight w:val="0"/>
      <w:marTop w:val="0"/>
      <w:marBottom w:val="0"/>
      <w:divBdr>
        <w:top w:val="none" w:sz="0" w:space="0" w:color="auto"/>
        <w:left w:val="none" w:sz="0" w:space="0" w:color="auto"/>
        <w:bottom w:val="none" w:sz="0" w:space="0" w:color="auto"/>
        <w:right w:val="none" w:sz="0" w:space="0" w:color="auto"/>
      </w:divBdr>
    </w:div>
    <w:div w:id="1163740935">
      <w:bodyDiv w:val="1"/>
      <w:marLeft w:val="0"/>
      <w:marRight w:val="0"/>
      <w:marTop w:val="0"/>
      <w:marBottom w:val="0"/>
      <w:divBdr>
        <w:top w:val="none" w:sz="0" w:space="0" w:color="auto"/>
        <w:left w:val="none" w:sz="0" w:space="0" w:color="auto"/>
        <w:bottom w:val="none" w:sz="0" w:space="0" w:color="auto"/>
        <w:right w:val="none" w:sz="0" w:space="0" w:color="auto"/>
      </w:divBdr>
      <w:divsChild>
        <w:div w:id="39786149">
          <w:marLeft w:val="0"/>
          <w:marRight w:val="0"/>
          <w:marTop w:val="0"/>
          <w:marBottom w:val="0"/>
          <w:divBdr>
            <w:top w:val="none" w:sz="0" w:space="0" w:color="auto"/>
            <w:left w:val="none" w:sz="0" w:space="0" w:color="auto"/>
            <w:bottom w:val="none" w:sz="0" w:space="0" w:color="auto"/>
            <w:right w:val="none" w:sz="0" w:space="0" w:color="auto"/>
          </w:divBdr>
          <w:divsChild>
            <w:div w:id="1988624781">
              <w:marLeft w:val="0"/>
              <w:marRight w:val="0"/>
              <w:marTop w:val="0"/>
              <w:marBottom w:val="0"/>
              <w:divBdr>
                <w:top w:val="none" w:sz="0" w:space="0" w:color="auto"/>
                <w:left w:val="none" w:sz="0" w:space="0" w:color="auto"/>
                <w:bottom w:val="none" w:sz="0" w:space="0" w:color="auto"/>
                <w:right w:val="none" w:sz="0" w:space="0" w:color="auto"/>
              </w:divBdr>
              <w:divsChild>
                <w:div w:id="691497291">
                  <w:marLeft w:val="0"/>
                  <w:marRight w:val="0"/>
                  <w:marTop w:val="0"/>
                  <w:marBottom w:val="0"/>
                  <w:divBdr>
                    <w:top w:val="none" w:sz="0" w:space="0" w:color="auto"/>
                    <w:left w:val="none" w:sz="0" w:space="0" w:color="auto"/>
                    <w:bottom w:val="none" w:sz="0" w:space="0" w:color="auto"/>
                    <w:right w:val="none" w:sz="0" w:space="0" w:color="auto"/>
                  </w:divBdr>
                  <w:divsChild>
                    <w:div w:id="1777557782">
                      <w:marLeft w:val="0"/>
                      <w:marRight w:val="0"/>
                      <w:marTop w:val="0"/>
                      <w:marBottom w:val="0"/>
                      <w:divBdr>
                        <w:top w:val="none" w:sz="0" w:space="0" w:color="auto"/>
                        <w:left w:val="none" w:sz="0" w:space="0" w:color="auto"/>
                        <w:bottom w:val="none" w:sz="0" w:space="0" w:color="auto"/>
                        <w:right w:val="none" w:sz="0" w:space="0" w:color="auto"/>
                      </w:divBdr>
                      <w:divsChild>
                        <w:div w:id="649208577">
                          <w:marLeft w:val="0"/>
                          <w:marRight w:val="0"/>
                          <w:marTop w:val="0"/>
                          <w:marBottom w:val="0"/>
                          <w:divBdr>
                            <w:top w:val="none" w:sz="0" w:space="0" w:color="auto"/>
                            <w:left w:val="none" w:sz="0" w:space="0" w:color="auto"/>
                            <w:bottom w:val="none" w:sz="0" w:space="0" w:color="auto"/>
                            <w:right w:val="none" w:sz="0" w:space="0" w:color="auto"/>
                          </w:divBdr>
                          <w:divsChild>
                            <w:div w:id="809594455">
                              <w:marLeft w:val="0"/>
                              <w:marRight w:val="0"/>
                              <w:marTop w:val="0"/>
                              <w:marBottom w:val="0"/>
                              <w:divBdr>
                                <w:top w:val="none" w:sz="0" w:space="0" w:color="auto"/>
                                <w:left w:val="none" w:sz="0" w:space="0" w:color="auto"/>
                                <w:bottom w:val="none" w:sz="0" w:space="0" w:color="auto"/>
                                <w:right w:val="none" w:sz="0" w:space="0" w:color="auto"/>
                              </w:divBdr>
                              <w:divsChild>
                                <w:div w:id="1344239292">
                                  <w:marLeft w:val="0"/>
                                  <w:marRight w:val="0"/>
                                  <w:marTop w:val="0"/>
                                  <w:marBottom w:val="0"/>
                                  <w:divBdr>
                                    <w:top w:val="none" w:sz="0" w:space="0" w:color="auto"/>
                                    <w:left w:val="none" w:sz="0" w:space="0" w:color="auto"/>
                                    <w:bottom w:val="none" w:sz="0" w:space="0" w:color="auto"/>
                                    <w:right w:val="none" w:sz="0" w:space="0" w:color="auto"/>
                                  </w:divBdr>
                                  <w:divsChild>
                                    <w:div w:id="213505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5702491">
      <w:bodyDiv w:val="1"/>
      <w:marLeft w:val="0"/>
      <w:marRight w:val="0"/>
      <w:marTop w:val="0"/>
      <w:marBottom w:val="0"/>
      <w:divBdr>
        <w:top w:val="none" w:sz="0" w:space="0" w:color="auto"/>
        <w:left w:val="none" w:sz="0" w:space="0" w:color="auto"/>
        <w:bottom w:val="none" w:sz="0" w:space="0" w:color="auto"/>
        <w:right w:val="none" w:sz="0" w:space="0" w:color="auto"/>
      </w:divBdr>
    </w:div>
    <w:div w:id="1172375262">
      <w:bodyDiv w:val="1"/>
      <w:marLeft w:val="0"/>
      <w:marRight w:val="0"/>
      <w:marTop w:val="0"/>
      <w:marBottom w:val="0"/>
      <w:divBdr>
        <w:top w:val="none" w:sz="0" w:space="0" w:color="auto"/>
        <w:left w:val="none" w:sz="0" w:space="0" w:color="auto"/>
        <w:bottom w:val="none" w:sz="0" w:space="0" w:color="auto"/>
        <w:right w:val="none" w:sz="0" w:space="0" w:color="auto"/>
      </w:divBdr>
    </w:div>
    <w:div w:id="1176725605">
      <w:bodyDiv w:val="1"/>
      <w:marLeft w:val="0"/>
      <w:marRight w:val="0"/>
      <w:marTop w:val="0"/>
      <w:marBottom w:val="0"/>
      <w:divBdr>
        <w:top w:val="none" w:sz="0" w:space="0" w:color="auto"/>
        <w:left w:val="none" w:sz="0" w:space="0" w:color="auto"/>
        <w:bottom w:val="none" w:sz="0" w:space="0" w:color="auto"/>
        <w:right w:val="none" w:sz="0" w:space="0" w:color="auto"/>
      </w:divBdr>
    </w:div>
    <w:div w:id="1207327471">
      <w:bodyDiv w:val="1"/>
      <w:marLeft w:val="0"/>
      <w:marRight w:val="0"/>
      <w:marTop w:val="0"/>
      <w:marBottom w:val="0"/>
      <w:divBdr>
        <w:top w:val="none" w:sz="0" w:space="0" w:color="auto"/>
        <w:left w:val="none" w:sz="0" w:space="0" w:color="auto"/>
        <w:bottom w:val="none" w:sz="0" w:space="0" w:color="auto"/>
        <w:right w:val="none" w:sz="0" w:space="0" w:color="auto"/>
      </w:divBdr>
    </w:div>
    <w:div w:id="1210411119">
      <w:bodyDiv w:val="1"/>
      <w:marLeft w:val="0"/>
      <w:marRight w:val="0"/>
      <w:marTop w:val="0"/>
      <w:marBottom w:val="0"/>
      <w:divBdr>
        <w:top w:val="none" w:sz="0" w:space="0" w:color="auto"/>
        <w:left w:val="none" w:sz="0" w:space="0" w:color="auto"/>
        <w:bottom w:val="none" w:sz="0" w:space="0" w:color="auto"/>
        <w:right w:val="none" w:sz="0" w:space="0" w:color="auto"/>
      </w:divBdr>
    </w:div>
    <w:div w:id="1250624600">
      <w:bodyDiv w:val="1"/>
      <w:marLeft w:val="0"/>
      <w:marRight w:val="0"/>
      <w:marTop w:val="0"/>
      <w:marBottom w:val="0"/>
      <w:divBdr>
        <w:top w:val="none" w:sz="0" w:space="0" w:color="auto"/>
        <w:left w:val="none" w:sz="0" w:space="0" w:color="auto"/>
        <w:bottom w:val="none" w:sz="0" w:space="0" w:color="auto"/>
        <w:right w:val="none" w:sz="0" w:space="0" w:color="auto"/>
      </w:divBdr>
      <w:divsChild>
        <w:div w:id="1783720132">
          <w:marLeft w:val="0"/>
          <w:marRight w:val="0"/>
          <w:marTop w:val="0"/>
          <w:marBottom w:val="0"/>
          <w:divBdr>
            <w:top w:val="none" w:sz="0" w:space="0" w:color="auto"/>
            <w:left w:val="none" w:sz="0" w:space="0" w:color="auto"/>
            <w:bottom w:val="none" w:sz="0" w:space="0" w:color="auto"/>
            <w:right w:val="none" w:sz="0" w:space="0" w:color="auto"/>
          </w:divBdr>
          <w:divsChild>
            <w:div w:id="988946046">
              <w:marLeft w:val="0"/>
              <w:marRight w:val="0"/>
              <w:marTop w:val="0"/>
              <w:marBottom w:val="0"/>
              <w:divBdr>
                <w:top w:val="none" w:sz="0" w:space="0" w:color="auto"/>
                <w:left w:val="none" w:sz="0" w:space="0" w:color="auto"/>
                <w:bottom w:val="none" w:sz="0" w:space="0" w:color="auto"/>
                <w:right w:val="none" w:sz="0" w:space="0" w:color="auto"/>
              </w:divBdr>
              <w:divsChild>
                <w:div w:id="1727101498">
                  <w:marLeft w:val="0"/>
                  <w:marRight w:val="0"/>
                  <w:marTop w:val="0"/>
                  <w:marBottom w:val="0"/>
                  <w:divBdr>
                    <w:top w:val="none" w:sz="0" w:space="0" w:color="auto"/>
                    <w:left w:val="none" w:sz="0" w:space="0" w:color="auto"/>
                    <w:bottom w:val="none" w:sz="0" w:space="0" w:color="auto"/>
                    <w:right w:val="none" w:sz="0" w:space="0" w:color="auto"/>
                  </w:divBdr>
                  <w:divsChild>
                    <w:div w:id="1792631878">
                      <w:marLeft w:val="0"/>
                      <w:marRight w:val="0"/>
                      <w:marTop w:val="0"/>
                      <w:marBottom w:val="0"/>
                      <w:divBdr>
                        <w:top w:val="none" w:sz="0" w:space="0" w:color="auto"/>
                        <w:left w:val="none" w:sz="0" w:space="0" w:color="auto"/>
                        <w:bottom w:val="none" w:sz="0" w:space="0" w:color="auto"/>
                        <w:right w:val="none" w:sz="0" w:space="0" w:color="auto"/>
                      </w:divBdr>
                      <w:divsChild>
                        <w:div w:id="625115118">
                          <w:marLeft w:val="0"/>
                          <w:marRight w:val="0"/>
                          <w:marTop w:val="0"/>
                          <w:marBottom w:val="0"/>
                          <w:divBdr>
                            <w:top w:val="none" w:sz="0" w:space="0" w:color="auto"/>
                            <w:left w:val="none" w:sz="0" w:space="0" w:color="auto"/>
                            <w:bottom w:val="none" w:sz="0" w:space="0" w:color="auto"/>
                            <w:right w:val="none" w:sz="0" w:space="0" w:color="auto"/>
                          </w:divBdr>
                          <w:divsChild>
                            <w:div w:id="67193021">
                              <w:marLeft w:val="0"/>
                              <w:marRight w:val="0"/>
                              <w:marTop w:val="0"/>
                              <w:marBottom w:val="0"/>
                              <w:divBdr>
                                <w:top w:val="none" w:sz="0" w:space="0" w:color="auto"/>
                                <w:left w:val="none" w:sz="0" w:space="0" w:color="auto"/>
                                <w:bottom w:val="none" w:sz="0" w:space="0" w:color="auto"/>
                                <w:right w:val="none" w:sz="0" w:space="0" w:color="auto"/>
                              </w:divBdr>
                              <w:divsChild>
                                <w:div w:id="1832283524">
                                  <w:marLeft w:val="0"/>
                                  <w:marRight w:val="0"/>
                                  <w:marTop w:val="0"/>
                                  <w:marBottom w:val="0"/>
                                  <w:divBdr>
                                    <w:top w:val="none" w:sz="0" w:space="0" w:color="auto"/>
                                    <w:left w:val="none" w:sz="0" w:space="0" w:color="auto"/>
                                    <w:bottom w:val="none" w:sz="0" w:space="0" w:color="auto"/>
                                    <w:right w:val="none" w:sz="0" w:space="0" w:color="auto"/>
                                  </w:divBdr>
                                  <w:divsChild>
                                    <w:div w:id="158630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7560088">
      <w:bodyDiv w:val="1"/>
      <w:marLeft w:val="0"/>
      <w:marRight w:val="0"/>
      <w:marTop w:val="0"/>
      <w:marBottom w:val="0"/>
      <w:divBdr>
        <w:top w:val="none" w:sz="0" w:space="0" w:color="auto"/>
        <w:left w:val="none" w:sz="0" w:space="0" w:color="auto"/>
        <w:bottom w:val="none" w:sz="0" w:space="0" w:color="auto"/>
        <w:right w:val="none" w:sz="0" w:space="0" w:color="auto"/>
      </w:divBdr>
    </w:div>
    <w:div w:id="1297249856">
      <w:bodyDiv w:val="1"/>
      <w:marLeft w:val="0"/>
      <w:marRight w:val="0"/>
      <w:marTop w:val="0"/>
      <w:marBottom w:val="0"/>
      <w:divBdr>
        <w:top w:val="none" w:sz="0" w:space="0" w:color="auto"/>
        <w:left w:val="none" w:sz="0" w:space="0" w:color="auto"/>
        <w:bottom w:val="none" w:sz="0" w:space="0" w:color="auto"/>
        <w:right w:val="none" w:sz="0" w:space="0" w:color="auto"/>
      </w:divBdr>
    </w:div>
    <w:div w:id="1299261364">
      <w:bodyDiv w:val="1"/>
      <w:marLeft w:val="0"/>
      <w:marRight w:val="0"/>
      <w:marTop w:val="0"/>
      <w:marBottom w:val="0"/>
      <w:divBdr>
        <w:top w:val="none" w:sz="0" w:space="0" w:color="auto"/>
        <w:left w:val="none" w:sz="0" w:space="0" w:color="auto"/>
        <w:bottom w:val="none" w:sz="0" w:space="0" w:color="auto"/>
        <w:right w:val="none" w:sz="0" w:space="0" w:color="auto"/>
      </w:divBdr>
    </w:div>
    <w:div w:id="1329678530">
      <w:bodyDiv w:val="1"/>
      <w:marLeft w:val="0"/>
      <w:marRight w:val="0"/>
      <w:marTop w:val="0"/>
      <w:marBottom w:val="0"/>
      <w:divBdr>
        <w:top w:val="none" w:sz="0" w:space="0" w:color="auto"/>
        <w:left w:val="none" w:sz="0" w:space="0" w:color="auto"/>
        <w:bottom w:val="none" w:sz="0" w:space="0" w:color="auto"/>
        <w:right w:val="none" w:sz="0" w:space="0" w:color="auto"/>
      </w:divBdr>
    </w:div>
    <w:div w:id="1359891535">
      <w:bodyDiv w:val="1"/>
      <w:marLeft w:val="0"/>
      <w:marRight w:val="0"/>
      <w:marTop w:val="0"/>
      <w:marBottom w:val="0"/>
      <w:divBdr>
        <w:top w:val="none" w:sz="0" w:space="0" w:color="auto"/>
        <w:left w:val="none" w:sz="0" w:space="0" w:color="auto"/>
        <w:bottom w:val="none" w:sz="0" w:space="0" w:color="auto"/>
        <w:right w:val="none" w:sz="0" w:space="0" w:color="auto"/>
      </w:divBdr>
      <w:divsChild>
        <w:div w:id="1516188816">
          <w:marLeft w:val="0"/>
          <w:marRight w:val="0"/>
          <w:marTop w:val="0"/>
          <w:marBottom w:val="0"/>
          <w:divBdr>
            <w:top w:val="none" w:sz="0" w:space="0" w:color="auto"/>
            <w:left w:val="none" w:sz="0" w:space="0" w:color="auto"/>
            <w:bottom w:val="none" w:sz="0" w:space="0" w:color="auto"/>
            <w:right w:val="none" w:sz="0" w:space="0" w:color="auto"/>
          </w:divBdr>
          <w:divsChild>
            <w:div w:id="259989839">
              <w:marLeft w:val="0"/>
              <w:marRight w:val="0"/>
              <w:marTop w:val="0"/>
              <w:marBottom w:val="0"/>
              <w:divBdr>
                <w:top w:val="none" w:sz="0" w:space="0" w:color="auto"/>
                <w:left w:val="none" w:sz="0" w:space="0" w:color="auto"/>
                <w:bottom w:val="none" w:sz="0" w:space="0" w:color="auto"/>
                <w:right w:val="none" w:sz="0" w:space="0" w:color="auto"/>
              </w:divBdr>
              <w:divsChild>
                <w:div w:id="369847214">
                  <w:marLeft w:val="0"/>
                  <w:marRight w:val="0"/>
                  <w:marTop w:val="0"/>
                  <w:marBottom w:val="0"/>
                  <w:divBdr>
                    <w:top w:val="none" w:sz="0" w:space="0" w:color="auto"/>
                    <w:left w:val="none" w:sz="0" w:space="0" w:color="auto"/>
                    <w:bottom w:val="none" w:sz="0" w:space="0" w:color="auto"/>
                    <w:right w:val="none" w:sz="0" w:space="0" w:color="auto"/>
                  </w:divBdr>
                  <w:divsChild>
                    <w:div w:id="1372150704">
                      <w:marLeft w:val="0"/>
                      <w:marRight w:val="0"/>
                      <w:marTop w:val="0"/>
                      <w:marBottom w:val="0"/>
                      <w:divBdr>
                        <w:top w:val="none" w:sz="0" w:space="0" w:color="auto"/>
                        <w:left w:val="none" w:sz="0" w:space="0" w:color="auto"/>
                        <w:bottom w:val="none" w:sz="0" w:space="0" w:color="auto"/>
                        <w:right w:val="none" w:sz="0" w:space="0" w:color="auto"/>
                      </w:divBdr>
                      <w:divsChild>
                        <w:div w:id="152767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125364">
          <w:marLeft w:val="0"/>
          <w:marRight w:val="0"/>
          <w:marTop w:val="0"/>
          <w:marBottom w:val="0"/>
          <w:divBdr>
            <w:top w:val="none" w:sz="0" w:space="0" w:color="auto"/>
            <w:left w:val="none" w:sz="0" w:space="0" w:color="auto"/>
            <w:bottom w:val="none" w:sz="0" w:space="0" w:color="auto"/>
            <w:right w:val="none" w:sz="0" w:space="0" w:color="auto"/>
          </w:divBdr>
          <w:divsChild>
            <w:div w:id="2007442621">
              <w:marLeft w:val="0"/>
              <w:marRight w:val="0"/>
              <w:marTop w:val="0"/>
              <w:marBottom w:val="0"/>
              <w:divBdr>
                <w:top w:val="none" w:sz="0" w:space="0" w:color="auto"/>
                <w:left w:val="none" w:sz="0" w:space="0" w:color="auto"/>
                <w:bottom w:val="none" w:sz="0" w:space="0" w:color="auto"/>
                <w:right w:val="none" w:sz="0" w:space="0" w:color="auto"/>
              </w:divBdr>
              <w:divsChild>
                <w:div w:id="79445369">
                  <w:marLeft w:val="0"/>
                  <w:marRight w:val="0"/>
                  <w:marTop w:val="0"/>
                  <w:marBottom w:val="0"/>
                  <w:divBdr>
                    <w:top w:val="none" w:sz="0" w:space="0" w:color="auto"/>
                    <w:left w:val="none" w:sz="0" w:space="0" w:color="auto"/>
                    <w:bottom w:val="none" w:sz="0" w:space="0" w:color="auto"/>
                    <w:right w:val="none" w:sz="0" w:space="0" w:color="auto"/>
                  </w:divBdr>
                  <w:divsChild>
                    <w:div w:id="695498497">
                      <w:marLeft w:val="0"/>
                      <w:marRight w:val="0"/>
                      <w:marTop w:val="0"/>
                      <w:marBottom w:val="0"/>
                      <w:divBdr>
                        <w:top w:val="none" w:sz="0" w:space="0" w:color="auto"/>
                        <w:left w:val="none" w:sz="0" w:space="0" w:color="auto"/>
                        <w:bottom w:val="none" w:sz="0" w:space="0" w:color="auto"/>
                        <w:right w:val="none" w:sz="0" w:space="0" w:color="auto"/>
                      </w:divBdr>
                      <w:divsChild>
                        <w:div w:id="2110587194">
                          <w:marLeft w:val="0"/>
                          <w:marRight w:val="0"/>
                          <w:marTop w:val="0"/>
                          <w:marBottom w:val="0"/>
                          <w:divBdr>
                            <w:top w:val="none" w:sz="0" w:space="0" w:color="auto"/>
                            <w:left w:val="none" w:sz="0" w:space="0" w:color="auto"/>
                            <w:bottom w:val="none" w:sz="0" w:space="0" w:color="auto"/>
                            <w:right w:val="none" w:sz="0" w:space="0" w:color="auto"/>
                          </w:divBdr>
                          <w:divsChild>
                            <w:div w:id="53130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208507">
      <w:bodyDiv w:val="1"/>
      <w:marLeft w:val="0"/>
      <w:marRight w:val="0"/>
      <w:marTop w:val="0"/>
      <w:marBottom w:val="0"/>
      <w:divBdr>
        <w:top w:val="none" w:sz="0" w:space="0" w:color="auto"/>
        <w:left w:val="none" w:sz="0" w:space="0" w:color="auto"/>
        <w:bottom w:val="none" w:sz="0" w:space="0" w:color="auto"/>
        <w:right w:val="none" w:sz="0" w:space="0" w:color="auto"/>
      </w:divBdr>
      <w:divsChild>
        <w:div w:id="2117940233">
          <w:marLeft w:val="0"/>
          <w:marRight w:val="0"/>
          <w:marTop w:val="0"/>
          <w:marBottom w:val="0"/>
          <w:divBdr>
            <w:top w:val="none" w:sz="0" w:space="0" w:color="auto"/>
            <w:left w:val="none" w:sz="0" w:space="0" w:color="auto"/>
            <w:bottom w:val="none" w:sz="0" w:space="0" w:color="auto"/>
            <w:right w:val="none" w:sz="0" w:space="0" w:color="auto"/>
          </w:divBdr>
          <w:divsChild>
            <w:div w:id="1217666487">
              <w:marLeft w:val="0"/>
              <w:marRight w:val="0"/>
              <w:marTop w:val="0"/>
              <w:marBottom w:val="0"/>
              <w:divBdr>
                <w:top w:val="none" w:sz="0" w:space="0" w:color="auto"/>
                <w:left w:val="none" w:sz="0" w:space="0" w:color="auto"/>
                <w:bottom w:val="none" w:sz="0" w:space="0" w:color="auto"/>
                <w:right w:val="none" w:sz="0" w:space="0" w:color="auto"/>
              </w:divBdr>
              <w:divsChild>
                <w:div w:id="2046447713">
                  <w:marLeft w:val="0"/>
                  <w:marRight w:val="0"/>
                  <w:marTop w:val="0"/>
                  <w:marBottom w:val="0"/>
                  <w:divBdr>
                    <w:top w:val="none" w:sz="0" w:space="0" w:color="auto"/>
                    <w:left w:val="none" w:sz="0" w:space="0" w:color="auto"/>
                    <w:bottom w:val="none" w:sz="0" w:space="0" w:color="auto"/>
                    <w:right w:val="none" w:sz="0" w:space="0" w:color="auto"/>
                  </w:divBdr>
                  <w:divsChild>
                    <w:div w:id="289750994">
                      <w:marLeft w:val="0"/>
                      <w:marRight w:val="0"/>
                      <w:marTop w:val="0"/>
                      <w:marBottom w:val="0"/>
                      <w:divBdr>
                        <w:top w:val="none" w:sz="0" w:space="0" w:color="auto"/>
                        <w:left w:val="none" w:sz="0" w:space="0" w:color="auto"/>
                        <w:bottom w:val="none" w:sz="0" w:space="0" w:color="auto"/>
                        <w:right w:val="none" w:sz="0" w:space="0" w:color="auto"/>
                      </w:divBdr>
                      <w:divsChild>
                        <w:div w:id="1538545313">
                          <w:marLeft w:val="0"/>
                          <w:marRight w:val="0"/>
                          <w:marTop w:val="0"/>
                          <w:marBottom w:val="0"/>
                          <w:divBdr>
                            <w:top w:val="none" w:sz="0" w:space="0" w:color="auto"/>
                            <w:left w:val="none" w:sz="0" w:space="0" w:color="auto"/>
                            <w:bottom w:val="none" w:sz="0" w:space="0" w:color="auto"/>
                            <w:right w:val="none" w:sz="0" w:space="0" w:color="auto"/>
                          </w:divBdr>
                          <w:divsChild>
                            <w:div w:id="842862719">
                              <w:marLeft w:val="0"/>
                              <w:marRight w:val="0"/>
                              <w:marTop w:val="0"/>
                              <w:marBottom w:val="0"/>
                              <w:divBdr>
                                <w:top w:val="none" w:sz="0" w:space="0" w:color="auto"/>
                                <w:left w:val="none" w:sz="0" w:space="0" w:color="auto"/>
                                <w:bottom w:val="none" w:sz="0" w:space="0" w:color="auto"/>
                                <w:right w:val="none" w:sz="0" w:space="0" w:color="auto"/>
                              </w:divBdr>
                              <w:divsChild>
                                <w:div w:id="688680926">
                                  <w:marLeft w:val="0"/>
                                  <w:marRight w:val="0"/>
                                  <w:marTop w:val="0"/>
                                  <w:marBottom w:val="0"/>
                                  <w:divBdr>
                                    <w:top w:val="none" w:sz="0" w:space="0" w:color="auto"/>
                                    <w:left w:val="none" w:sz="0" w:space="0" w:color="auto"/>
                                    <w:bottom w:val="none" w:sz="0" w:space="0" w:color="auto"/>
                                    <w:right w:val="none" w:sz="0" w:space="0" w:color="auto"/>
                                  </w:divBdr>
                                  <w:divsChild>
                                    <w:div w:id="139688499">
                                      <w:marLeft w:val="0"/>
                                      <w:marRight w:val="0"/>
                                      <w:marTop w:val="0"/>
                                      <w:marBottom w:val="0"/>
                                      <w:divBdr>
                                        <w:top w:val="none" w:sz="0" w:space="0" w:color="auto"/>
                                        <w:left w:val="none" w:sz="0" w:space="0" w:color="auto"/>
                                        <w:bottom w:val="none" w:sz="0" w:space="0" w:color="auto"/>
                                        <w:right w:val="none" w:sz="0" w:space="0" w:color="auto"/>
                                      </w:divBdr>
                                      <w:divsChild>
                                        <w:div w:id="1200624922">
                                          <w:marLeft w:val="0"/>
                                          <w:marRight w:val="0"/>
                                          <w:marTop w:val="0"/>
                                          <w:marBottom w:val="0"/>
                                          <w:divBdr>
                                            <w:top w:val="none" w:sz="0" w:space="0" w:color="auto"/>
                                            <w:left w:val="none" w:sz="0" w:space="0" w:color="auto"/>
                                            <w:bottom w:val="none" w:sz="0" w:space="0" w:color="auto"/>
                                            <w:right w:val="none" w:sz="0" w:space="0" w:color="auto"/>
                                          </w:divBdr>
                                          <w:divsChild>
                                            <w:div w:id="1073117399">
                                              <w:marLeft w:val="0"/>
                                              <w:marRight w:val="0"/>
                                              <w:marTop w:val="0"/>
                                              <w:marBottom w:val="0"/>
                                              <w:divBdr>
                                                <w:top w:val="none" w:sz="0" w:space="0" w:color="auto"/>
                                                <w:left w:val="none" w:sz="0" w:space="0" w:color="auto"/>
                                                <w:bottom w:val="none" w:sz="0" w:space="0" w:color="auto"/>
                                                <w:right w:val="none" w:sz="0" w:space="0" w:color="auto"/>
                                              </w:divBdr>
                                              <w:divsChild>
                                                <w:div w:id="739911638">
                                                  <w:marLeft w:val="0"/>
                                                  <w:marRight w:val="0"/>
                                                  <w:marTop w:val="0"/>
                                                  <w:marBottom w:val="0"/>
                                                  <w:divBdr>
                                                    <w:top w:val="none" w:sz="0" w:space="0" w:color="auto"/>
                                                    <w:left w:val="none" w:sz="0" w:space="0" w:color="auto"/>
                                                    <w:bottom w:val="none" w:sz="0" w:space="0" w:color="auto"/>
                                                    <w:right w:val="none" w:sz="0" w:space="0" w:color="auto"/>
                                                  </w:divBdr>
                                                  <w:divsChild>
                                                    <w:div w:id="686444881">
                                                      <w:marLeft w:val="0"/>
                                                      <w:marRight w:val="0"/>
                                                      <w:marTop w:val="0"/>
                                                      <w:marBottom w:val="0"/>
                                                      <w:divBdr>
                                                        <w:top w:val="none" w:sz="0" w:space="0" w:color="auto"/>
                                                        <w:left w:val="none" w:sz="0" w:space="0" w:color="auto"/>
                                                        <w:bottom w:val="none" w:sz="0" w:space="0" w:color="auto"/>
                                                        <w:right w:val="none" w:sz="0" w:space="0" w:color="auto"/>
                                                      </w:divBdr>
                                                      <w:divsChild>
                                                        <w:div w:id="108949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689897">
                                              <w:marLeft w:val="0"/>
                                              <w:marRight w:val="0"/>
                                              <w:marTop w:val="0"/>
                                              <w:marBottom w:val="0"/>
                                              <w:divBdr>
                                                <w:top w:val="none" w:sz="0" w:space="0" w:color="auto"/>
                                                <w:left w:val="none" w:sz="0" w:space="0" w:color="auto"/>
                                                <w:bottom w:val="none" w:sz="0" w:space="0" w:color="auto"/>
                                                <w:right w:val="none" w:sz="0" w:space="0" w:color="auto"/>
                                              </w:divBdr>
                                              <w:divsChild>
                                                <w:div w:id="1966957731">
                                                  <w:marLeft w:val="0"/>
                                                  <w:marRight w:val="0"/>
                                                  <w:marTop w:val="0"/>
                                                  <w:marBottom w:val="0"/>
                                                  <w:divBdr>
                                                    <w:top w:val="none" w:sz="0" w:space="0" w:color="auto"/>
                                                    <w:left w:val="none" w:sz="0" w:space="0" w:color="auto"/>
                                                    <w:bottom w:val="none" w:sz="0" w:space="0" w:color="auto"/>
                                                    <w:right w:val="none" w:sz="0" w:space="0" w:color="auto"/>
                                                  </w:divBdr>
                                                  <w:divsChild>
                                                    <w:div w:id="803161913">
                                                      <w:marLeft w:val="0"/>
                                                      <w:marRight w:val="0"/>
                                                      <w:marTop w:val="0"/>
                                                      <w:marBottom w:val="0"/>
                                                      <w:divBdr>
                                                        <w:top w:val="none" w:sz="0" w:space="0" w:color="auto"/>
                                                        <w:left w:val="none" w:sz="0" w:space="0" w:color="auto"/>
                                                        <w:bottom w:val="none" w:sz="0" w:space="0" w:color="auto"/>
                                                        <w:right w:val="none" w:sz="0" w:space="0" w:color="auto"/>
                                                      </w:divBdr>
                                                      <w:divsChild>
                                                        <w:div w:id="193385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1229633">
      <w:bodyDiv w:val="1"/>
      <w:marLeft w:val="0"/>
      <w:marRight w:val="0"/>
      <w:marTop w:val="0"/>
      <w:marBottom w:val="0"/>
      <w:divBdr>
        <w:top w:val="none" w:sz="0" w:space="0" w:color="auto"/>
        <w:left w:val="none" w:sz="0" w:space="0" w:color="auto"/>
        <w:bottom w:val="none" w:sz="0" w:space="0" w:color="auto"/>
        <w:right w:val="none" w:sz="0" w:space="0" w:color="auto"/>
      </w:divBdr>
      <w:divsChild>
        <w:div w:id="210269306">
          <w:marLeft w:val="0"/>
          <w:marRight w:val="0"/>
          <w:marTop w:val="0"/>
          <w:marBottom w:val="0"/>
          <w:divBdr>
            <w:top w:val="none" w:sz="0" w:space="0" w:color="auto"/>
            <w:left w:val="none" w:sz="0" w:space="0" w:color="auto"/>
            <w:bottom w:val="none" w:sz="0" w:space="0" w:color="auto"/>
            <w:right w:val="none" w:sz="0" w:space="0" w:color="auto"/>
          </w:divBdr>
          <w:divsChild>
            <w:div w:id="402604160">
              <w:marLeft w:val="0"/>
              <w:marRight w:val="0"/>
              <w:marTop w:val="0"/>
              <w:marBottom w:val="0"/>
              <w:divBdr>
                <w:top w:val="none" w:sz="0" w:space="0" w:color="auto"/>
                <w:left w:val="none" w:sz="0" w:space="0" w:color="auto"/>
                <w:bottom w:val="none" w:sz="0" w:space="0" w:color="auto"/>
                <w:right w:val="none" w:sz="0" w:space="0" w:color="auto"/>
              </w:divBdr>
              <w:divsChild>
                <w:div w:id="812596799">
                  <w:marLeft w:val="0"/>
                  <w:marRight w:val="0"/>
                  <w:marTop w:val="0"/>
                  <w:marBottom w:val="0"/>
                  <w:divBdr>
                    <w:top w:val="none" w:sz="0" w:space="0" w:color="auto"/>
                    <w:left w:val="none" w:sz="0" w:space="0" w:color="auto"/>
                    <w:bottom w:val="none" w:sz="0" w:space="0" w:color="auto"/>
                    <w:right w:val="none" w:sz="0" w:space="0" w:color="auto"/>
                  </w:divBdr>
                  <w:divsChild>
                    <w:div w:id="1733504048">
                      <w:marLeft w:val="0"/>
                      <w:marRight w:val="0"/>
                      <w:marTop w:val="0"/>
                      <w:marBottom w:val="0"/>
                      <w:divBdr>
                        <w:top w:val="none" w:sz="0" w:space="0" w:color="auto"/>
                        <w:left w:val="none" w:sz="0" w:space="0" w:color="auto"/>
                        <w:bottom w:val="none" w:sz="0" w:space="0" w:color="auto"/>
                        <w:right w:val="none" w:sz="0" w:space="0" w:color="auto"/>
                      </w:divBdr>
                      <w:divsChild>
                        <w:div w:id="23497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482812">
          <w:marLeft w:val="0"/>
          <w:marRight w:val="0"/>
          <w:marTop w:val="0"/>
          <w:marBottom w:val="0"/>
          <w:divBdr>
            <w:top w:val="none" w:sz="0" w:space="0" w:color="auto"/>
            <w:left w:val="none" w:sz="0" w:space="0" w:color="auto"/>
            <w:bottom w:val="none" w:sz="0" w:space="0" w:color="auto"/>
            <w:right w:val="none" w:sz="0" w:space="0" w:color="auto"/>
          </w:divBdr>
          <w:divsChild>
            <w:div w:id="290095015">
              <w:marLeft w:val="0"/>
              <w:marRight w:val="0"/>
              <w:marTop w:val="0"/>
              <w:marBottom w:val="0"/>
              <w:divBdr>
                <w:top w:val="none" w:sz="0" w:space="0" w:color="auto"/>
                <w:left w:val="none" w:sz="0" w:space="0" w:color="auto"/>
                <w:bottom w:val="none" w:sz="0" w:space="0" w:color="auto"/>
                <w:right w:val="none" w:sz="0" w:space="0" w:color="auto"/>
              </w:divBdr>
              <w:divsChild>
                <w:div w:id="1108549655">
                  <w:marLeft w:val="0"/>
                  <w:marRight w:val="0"/>
                  <w:marTop w:val="0"/>
                  <w:marBottom w:val="0"/>
                  <w:divBdr>
                    <w:top w:val="none" w:sz="0" w:space="0" w:color="auto"/>
                    <w:left w:val="none" w:sz="0" w:space="0" w:color="auto"/>
                    <w:bottom w:val="none" w:sz="0" w:space="0" w:color="auto"/>
                    <w:right w:val="none" w:sz="0" w:space="0" w:color="auto"/>
                  </w:divBdr>
                  <w:divsChild>
                    <w:div w:id="2071536134">
                      <w:marLeft w:val="0"/>
                      <w:marRight w:val="0"/>
                      <w:marTop w:val="0"/>
                      <w:marBottom w:val="0"/>
                      <w:divBdr>
                        <w:top w:val="none" w:sz="0" w:space="0" w:color="auto"/>
                        <w:left w:val="none" w:sz="0" w:space="0" w:color="auto"/>
                        <w:bottom w:val="none" w:sz="0" w:space="0" w:color="auto"/>
                        <w:right w:val="none" w:sz="0" w:space="0" w:color="auto"/>
                      </w:divBdr>
                      <w:divsChild>
                        <w:div w:id="1533877797">
                          <w:marLeft w:val="0"/>
                          <w:marRight w:val="0"/>
                          <w:marTop w:val="0"/>
                          <w:marBottom w:val="0"/>
                          <w:divBdr>
                            <w:top w:val="none" w:sz="0" w:space="0" w:color="auto"/>
                            <w:left w:val="none" w:sz="0" w:space="0" w:color="auto"/>
                            <w:bottom w:val="none" w:sz="0" w:space="0" w:color="auto"/>
                            <w:right w:val="none" w:sz="0" w:space="0" w:color="auto"/>
                          </w:divBdr>
                          <w:divsChild>
                            <w:div w:id="203615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265505">
      <w:bodyDiv w:val="1"/>
      <w:marLeft w:val="0"/>
      <w:marRight w:val="0"/>
      <w:marTop w:val="0"/>
      <w:marBottom w:val="0"/>
      <w:divBdr>
        <w:top w:val="none" w:sz="0" w:space="0" w:color="auto"/>
        <w:left w:val="none" w:sz="0" w:space="0" w:color="auto"/>
        <w:bottom w:val="none" w:sz="0" w:space="0" w:color="auto"/>
        <w:right w:val="none" w:sz="0" w:space="0" w:color="auto"/>
      </w:divBdr>
      <w:divsChild>
        <w:div w:id="750931953">
          <w:marLeft w:val="0"/>
          <w:marRight w:val="0"/>
          <w:marTop w:val="0"/>
          <w:marBottom w:val="0"/>
          <w:divBdr>
            <w:top w:val="none" w:sz="0" w:space="0" w:color="auto"/>
            <w:left w:val="none" w:sz="0" w:space="0" w:color="auto"/>
            <w:bottom w:val="none" w:sz="0" w:space="0" w:color="auto"/>
            <w:right w:val="none" w:sz="0" w:space="0" w:color="auto"/>
          </w:divBdr>
          <w:divsChild>
            <w:div w:id="1892305446">
              <w:marLeft w:val="0"/>
              <w:marRight w:val="0"/>
              <w:marTop w:val="0"/>
              <w:marBottom w:val="0"/>
              <w:divBdr>
                <w:top w:val="none" w:sz="0" w:space="0" w:color="auto"/>
                <w:left w:val="none" w:sz="0" w:space="0" w:color="auto"/>
                <w:bottom w:val="none" w:sz="0" w:space="0" w:color="auto"/>
                <w:right w:val="none" w:sz="0" w:space="0" w:color="auto"/>
              </w:divBdr>
              <w:divsChild>
                <w:div w:id="1921669079">
                  <w:marLeft w:val="0"/>
                  <w:marRight w:val="0"/>
                  <w:marTop w:val="0"/>
                  <w:marBottom w:val="0"/>
                  <w:divBdr>
                    <w:top w:val="none" w:sz="0" w:space="0" w:color="auto"/>
                    <w:left w:val="none" w:sz="0" w:space="0" w:color="auto"/>
                    <w:bottom w:val="none" w:sz="0" w:space="0" w:color="auto"/>
                    <w:right w:val="none" w:sz="0" w:space="0" w:color="auto"/>
                  </w:divBdr>
                  <w:divsChild>
                    <w:div w:id="611132808">
                      <w:marLeft w:val="0"/>
                      <w:marRight w:val="0"/>
                      <w:marTop w:val="0"/>
                      <w:marBottom w:val="0"/>
                      <w:divBdr>
                        <w:top w:val="none" w:sz="0" w:space="0" w:color="auto"/>
                        <w:left w:val="none" w:sz="0" w:space="0" w:color="auto"/>
                        <w:bottom w:val="none" w:sz="0" w:space="0" w:color="auto"/>
                        <w:right w:val="none" w:sz="0" w:space="0" w:color="auto"/>
                      </w:divBdr>
                      <w:divsChild>
                        <w:div w:id="204986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553764">
          <w:marLeft w:val="0"/>
          <w:marRight w:val="0"/>
          <w:marTop w:val="0"/>
          <w:marBottom w:val="0"/>
          <w:divBdr>
            <w:top w:val="none" w:sz="0" w:space="0" w:color="auto"/>
            <w:left w:val="none" w:sz="0" w:space="0" w:color="auto"/>
            <w:bottom w:val="none" w:sz="0" w:space="0" w:color="auto"/>
            <w:right w:val="none" w:sz="0" w:space="0" w:color="auto"/>
          </w:divBdr>
          <w:divsChild>
            <w:div w:id="577596232">
              <w:marLeft w:val="0"/>
              <w:marRight w:val="0"/>
              <w:marTop w:val="0"/>
              <w:marBottom w:val="0"/>
              <w:divBdr>
                <w:top w:val="none" w:sz="0" w:space="0" w:color="auto"/>
                <w:left w:val="none" w:sz="0" w:space="0" w:color="auto"/>
                <w:bottom w:val="none" w:sz="0" w:space="0" w:color="auto"/>
                <w:right w:val="none" w:sz="0" w:space="0" w:color="auto"/>
              </w:divBdr>
              <w:divsChild>
                <w:div w:id="574509326">
                  <w:marLeft w:val="0"/>
                  <w:marRight w:val="0"/>
                  <w:marTop w:val="0"/>
                  <w:marBottom w:val="0"/>
                  <w:divBdr>
                    <w:top w:val="none" w:sz="0" w:space="0" w:color="auto"/>
                    <w:left w:val="none" w:sz="0" w:space="0" w:color="auto"/>
                    <w:bottom w:val="none" w:sz="0" w:space="0" w:color="auto"/>
                    <w:right w:val="none" w:sz="0" w:space="0" w:color="auto"/>
                  </w:divBdr>
                  <w:divsChild>
                    <w:div w:id="488979661">
                      <w:marLeft w:val="0"/>
                      <w:marRight w:val="0"/>
                      <w:marTop w:val="0"/>
                      <w:marBottom w:val="0"/>
                      <w:divBdr>
                        <w:top w:val="none" w:sz="0" w:space="0" w:color="auto"/>
                        <w:left w:val="none" w:sz="0" w:space="0" w:color="auto"/>
                        <w:bottom w:val="none" w:sz="0" w:space="0" w:color="auto"/>
                        <w:right w:val="none" w:sz="0" w:space="0" w:color="auto"/>
                      </w:divBdr>
                      <w:divsChild>
                        <w:div w:id="529530917">
                          <w:marLeft w:val="0"/>
                          <w:marRight w:val="0"/>
                          <w:marTop w:val="0"/>
                          <w:marBottom w:val="0"/>
                          <w:divBdr>
                            <w:top w:val="none" w:sz="0" w:space="0" w:color="auto"/>
                            <w:left w:val="none" w:sz="0" w:space="0" w:color="auto"/>
                            <w:bottom w:val="none" w:sz="0" w:space="0" w:color="auto"/>
                            <w:right w:val="none" w:sz="0" w:space="0" w:color="auto"/>
                          </w:divBdr>
                          <w:divsChild>
                            <w:div w:id="326523724">
                              <w:marLeft w:val="0"/>
                              <w:marRight w:val="0"/>
                              <w:marTop w:val="0"/>
                              <w:marBottom w:val="0"/>
                              <w:divBdr>
                                <w:top w:val="none" w:sz="0" w:space="0" w:color="auto"/>
                                <w:left w:val="none" w:sz="0" w:space="0" w:color="auto"/>
                                <w:bottom w:val="none" w:sz="0" w:space="0" w:color="auto"/>
                                <w:right w:val="none" w:sz="0" w:space="0" w:color="auto"/>
                              </w:divBdr>
                              <w:divsChild>
                                <w:div w:id="1640497239">
                                  <w:marLeft w:val="0"/>
                                  <w:marRight w:val="0"/>
                                  <w:marTop w:val="0"/>
                                  <w:marBottom w:val="0"/>
                                  <w:divBdr>
                                    <w:top w:val="none" w:sz="0" w:space="0" w:color="auto"/>
                                    <w:left w:val="none" w:sz="0" w:space="0" w:color="auto"/>
                                    <w:bottom w:val="none" w:sz="0" w:space="0" w:color="auto"/>
                                    <w:right w:val="none" w:sz="0" w:space="0" w:color="auto"/>
                                  </w:divBdr>
                                </w:div>
                                <w:div w:id="210920194">
                                  <w:marLeft w:val="0"/>
                                  <w:marRight w:val="0"/>
                                  <w:marTop w:val="0"/>
                                  <w:marBottom w:val="0"/>
                                  <w:divBdr>
                                    <w:top w:val="none" w:sz="0" w:space="0" w:color="auto"/>
                                    <w:left w:val="none" w:sz="0" w:space="0" w:color="auto"/>
                                    <w:bottom w:val="none" w:sz="0" w:space="0" w:color="auto"/>
                                    <w:right w:val="none" w:sz="0" w:space="0" w:color="auto"/>
                                  </w:divBdr>
                                </w:div>
                                <w:div w:id="1660039313">
                                  <w:marLeft w:val="0"/>
                                  <w:marRight w:val="0"/>
                                  <w:marTop w:val="0"/>
                                  <w:marBottom w:val="0"/>
                                  <w:divBdr>
                                    <w:top w:val="none" w:sz="0" w:space="0" w:color="auto"/>
                                    <w:left w:val="none" w:sz="0" w:space="0" w:color="auto"/>
                                    <w:bottom w:val="none" w:sz="0" w:space="0" w:color="auto"/>
                                    <w:right w:val="none" w:sz="0" w:space="0" w:color="auto"/>
                                  </w:divBdr>
                                </w:div>
                                <w:div w:id="140452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9253251">
      <w:bodyDiv w:val="1"/>
      <w:marLeft w:val="0"/>
      <w:marRight w:val="0"/>
      <w:marTop w:val="0"/>
      <w:marBottom w:val="0"/>
      <w:divBdr>
        <w:top w:val="none" w:sz="0" w:space="0" w:color="auto"/>
        <w:left w:val="none" w:sz="0" w:space="0" w:color="auto"/>
        <w:bottom w:val="none" w:sz="0" w:space="0" w:color="auto"/>
        <w:right w:val="none" w:sz="0" w:space="0" w:color="auto"/>
      </w:divBdr>
    </w:div>
    <w:div w:id="1442921137">
      <w:bodyDiv w:val="1"/>
      <w:marLeft w:val="0"/>
      <w:marRight w:val="0"/>
      <w:marTop w:val="0"/>
      <w:marBottom w:val="0"/>
      <w:divBdr>
        <w:top w:val="none" w:sz="0" w:space="0" w:color="auto"/>
        <w:left w:val="none" w:sz="0" w:space="0" w:color="auto"/>
        <w:bottom w:val="none" w:sz="0" w:space="0" w:color="auto"/>
        <w:right w:val="none" w:sz="0" w:space="0" w:color="auto"/>
      </w:divBdr>
    </w:div>
    <w:div w:id="1447191107">
      <w:bodyDiv w:val="1"/>
      <w:marLeft w:val="0"/>
      <w:marRight w:val="0"/>
      <w:marTop w:val="0"/>
      <w:marBottom w:val="0"/>
      <w:divBdr>
        <w:top w:val="none" w:sz="0" w:space="0" w:color="auto"/>
        <w:left w:val="none" w:sz="0" w:space="0" w:color="auto"/>
        <w:bottom w:val="none" w:sz="0" w:space="0" w:color="auto"/>
        <w:right w:val="none" w:sz="0" w:space="0" w:color="auto"/>
      </w:divBdr>
    </w:div>
    <w:div w:id="1452362658">
      <w:bodyDiv w:val="1"/>
      <w:marLeft w:val="0"/>
      <w:marRight w:val="0"/>
      <w:marTop w:val="0"/>
      <w:marBottom w:val="0"/>
      <w:divBdr>
        <w:top w:val="none" w:sz="0" w:space="0" w:color="auto"/>
        <w:left w:val="none" w:sz="0" w:space="0" w:color="auto"/>
        <w:bottom w:val="none" w:sz="0" w:space="0" w:color="auto"/>
        <w:right w:val="none" w:sz="0" w:space="0" w:color="auto"/>
      </w:divBdr>
    </w:div>
    <w:div w:id="1457406074">
      <w:bodyDiv w:val="1"/>
      <w:marLeft w:val="0"/>
      <w:marRight w:val="0"/>
      <w:marTop w:val="0"/>
      <w:marBottom w:val="0"/>
      <w:divBdr>
        <w:top w:val="none" w:sz="0" w:space="0" w:color="auto"/>
        <w:left w:val="none" w:sz="0" w:space="0" w:color="auto"/>
        <w:bottom w:val="none" w:sz="0" w:space="0" w:color="auto"/>
        <w:right w:val="none" w:sz="0" w:space="0" w:color="auto"/>
      </w:divBdr>
      <w:divsChild>
        <w:div w:id="1989938079">
          <w:marLeft w:val="0"/>
          <w:marRight w:val="0"/>
          <w:marTop w:val="0"/>
          <w:marBottom w:val="0"/>
          <w:divBdr>
            <w:top w:val="none" w:sz="0" w:space="0" w:color="auto"/>
            <w:left w:val="none" w:sz="0" w:space="0" w:color="auto"/>
            <w:bottom w:val="none" w:sz="0" w:space="0" w:color="auto"/>
            <w:right w:val="none" w:sz="0" w:space="0" w:color="auto"/>
          </w:divBdr>
          <w:divsChild>
            <w:div w:id="2126457041">
              <w:marLeft w:val="0"/>
              <w:marRight w:val="0"/>
              <w:marTop w:val="0"/>
              <w:marBottom w:val="0"/>
              <w:divBdr>
                <w:top w:val="none" w:sz="0" w:space="0" w:color="auto"/>
                <w:left w:val="none" w:sz="0" w:space="0" w:color="auto"/>
                <w:bottom w:val="none" w:sz="0" w:space="0" w:color="auto"/>
                <w:right w:val="none" w:sz="0" w:space="0" w:color="auto"/>
              </w:divBdr>
              <w:divsChild>
                <w:div w:id="991369705">
                  <w:marLeft w:val="0"/>
                  <w:marRight w:val="0"/>
                  <w:marTop w:val="0"/>
                  <w:marBottom w:val="0"/>
                  <w:divBdr>
                    <w:top w:val="none" w:sz="0" w:space="0" w:color="auto"/>
                    <w:left w:val="none" w:sz="0" w:space="0" w:color="auto"/>
                    <w:bottom w:val="none" w:sz="0" w:space="0" w:color="auto"/>
                    <w:right w:val="none" w:sz="0" w:space="0" w:color="auto"/>
                  </w:divBdr>
                  <w:divsChild>
                    <w:div w:id="10600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914971">
      <w:bodyDiv w:val="1"/>
      <w:marLeft w:val="0"/>
      <w:marRight w:val="0"/>
      <w:marTop w:val="0"/>
      <w:marBottom w:val="0"/>
      <w:divBdr>
        <w:top w:val="none" w:sz="0" w:space="0" w:color="auto"/>
        <w:left w:val="none" w:sz="0" w:space="0" w:color="auto"/>
        <w:bottom w:val="none" w:sz="0" w:space="0" w:color="auto"/>
        <w:right w:val="none" w:sz="0" w:space="0" w:color="auto"/>
      </w:divBdr>
    </w:div>
    <w:div w:id="1484391052">
      <w:bodyDiv w:val="1"/>
      <w:marLeft w:val="0"/>
      <w:marRight w:val="0"/>
      <w:marTop w:val="0"/>
      <w:marBottom w:val="0"/>
      <w:divBdr>
        <w:top w:val="none" w:sz="0" w:space="0" w:color="auto"/>
        <w:left w:val="none" w:sz="0" w:space="0" w:color="auto"/>
        <w:bottom w:val="none" w:sz="0" w:space="0" w:color="auto"/>
        <w:right w:val="none" w:sz="0" w:space="0" w:color="auto"/>
      </w:divBdr>
    </w:div>
    <w:div w:id="1500806509">
      <w:bodyDiv w:val="1"/>
      <w:marLeft w:val="0"/>
      <w:marRight w:val="0"/>
      <w:marTop w:val="0"/>
      <w:marBottom w:val="0"/>
      <w:divBdr>
        <w:top w:val="none" w:sz="0" w:space="0" w:color="auto"/>
        <w:left w:val="none" w:sz="0" w:space="0" w:color="auto"/>
        <w:bottom w:val="none" w:sz="0" w:space="0" w:color="auto"/>
        <w:right w:val="none" w:sz="0" w:space="0" w:color="auto"/>
      </w:divBdr>
    </w:div>
    <w:div w:id="1507935865">
      <w:bodyDiv w:val="1"/>
      <w:marLeft w:val="0"/>
      <w:marRight w:val="0"/>
      <w:marTop w:val="0"/>
      <w:marBottom w:val="0"/>
      <w:divBdr>
        <w:top w:val="none" w:sz="0" w:space="0" w:color="auto"/>
        <w:left w:val="none" w:sz="0" w:space="0" w:color="auto"/>
        <w:bottom w:val="none" w:sz="0" w:space="0" w:color="auto"/>
        <w:right w:val="none" w:sz="0" w:space="0" w:color="auto"/>
      </w:divBdr>
    </w:div>
    <w:div w:id="1538660695">
      <w:bodyDiv w:val="1"/>
      <w:marLeft w:val="0"/>
      <w:marRight w:val="0"/>
      <w:marTop w:val="0"/>
      <w:marBottom w:val="0"/>
      <w:divBdr>
        <w:top w:val="none" w:sz="0" w:space="0" w:color="auto"/>
        <w:left w:val="none" w:sz="0" w:space="0" w:color="auto"/>
        <w:bottom w:val="none" w:sz="0" w:space="0" w:color="auto"/>
        <w:right w:val="none" w:sz="0" w:space="0" w:color="auto"/>
      </w:divBdr>
    </w:div>
    <w:div w:id="1544948853">
      <w:bodyDiv w:val="1"/>
      <w:marLeft w:val="0"/>
      <w:marRight w:val="0"/>
      <w:marTop w:val="0"/>
      <w:marBottom w:val="0"/>
      <w:divBdr>
        <w:top w:val="none" w:sz="0" w:space="0" w:color="auto"/>
        <w:left w:val="none" w:sz="0" w:space="0" w:color="auto"/>
        <w:bottom w:val="none" w:sz="0" w:space="0" w:color="auto"/>
        <w:right w:val="none" w:sz="0" w:space="0" w:color="auto"/>
      </w:divBdr>
    </w:div>
    <w:div w:id="1553617164">
      <w:bodyDiv w:val="1"/>
      <w:marLeft w:val="0"/>
      <w:marRight w:val="0"/>
      <w:marTop w:val="0"/>
      <w:marBottom w:val="0"/>
      <w:divBdr>
        <w:top w:val="none" w:sz="0" w:space="0" w:color="auto"/>
        <w:left w:val="none" w:sz="0" w:space="0" w:color="auto"/>
        <w:bottom w:val="none" w:sz="0" w:space="0" w:color="auto"/>
        <w:right w:val="none" w:sz="0" w:space="0" w:color="auto"/>
      </w:divBdr>
      <w:divsChild>
        <w:div w:id="1781872853">
          <w:marLeft w:val="0"/>
          <w:marRight w:val="0"/>
          <w:marTop w:val="0"/>
          <w:marBottom w:val="0"/>
          <w:divBdr>
            <w:top w:val="none" w:sz="0" w:space="0" w:color="auto"/>
            <w:left w:val="none" w:sz="0" w:space="0" w:color="auto"/>
            <w:bottom w:val="none" w:sz="0" w:space="0" w:color="auto"/>
            <w:right w:val="none" w:sz="0" w:space="0" w:color="auto"/>
          </w:divBdr>
          <w:divsChild>
            <w:div w:id="1695573539">
              <w:marLeft w:val="0"/>
              <w:marRight w:val="0"/>
              <w:marTop w:val="0"/>
              <w:marBottom w:val="0"/>
              <w:divBdr>
                <w:top w:val="none" w:sz="0" w:space="0" w:color="auto"/>
                <w:left w:val="none" w:sz="0" w:space="0" w:color="auto"/>
                <w:bottom w:val="none" w:sz="0" w:space="0" w:color="auto"/>
                <w:right w:val="none" w:sz="0" w:space="0" w:color="auto"/>
              </w:divBdr>
              <w:divsChild>
                <w:div w:id="463037076">
                  <w:marLeft w:val="0"/>
                  <w:marRight w:val="0"/>
                  <w:marTop w:val="0"/>
                  <w:marBottom w:val="0"/>
                  <w:divBdr>
                    <w:top w:val="none" w:sz="0" w:space="0" w:color="auto"/>
                    <w:left w:val="none" w:sz="0" w:space="0" w:color="auto"/>
                    <w:bottom w:val="none" w:sz="0" w:space="0" w:color="auto"/>
                    <w:right w:val="none" w:sz="0" w:space="0" w:color="auto"/>
                  </w:divBdr>
                  <w:divsChild>
                    <w:div w:id="43594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400434">
      <w:bodyDiv w:val="1"/>
      <w:marLeft w:val="0"/>
      <w:marRight w:val="0"/>
      <w:marTop w:val="0"/>
      <w:marBottom w:val="0"/>
      <w:divBdr>
        <w:top w:val="none" w:sz="0" w:space="0" w:color="auto"/>
        <w:left w:val="none" w:sz="0" w:space="0" w:color="auto"/>
        <w:bottom w:val="none" w:sz="0" w:space="0" w:color="auto"/>
        <w:right w:val="none" w:sz="0" w:space="0" w:color="auto"/>
      </w:divBdr>
      <w:divsChild>
        <w:div w:id="1559516084">
          <w:marLeft w:val="0"/>
          <w:marRight w:val="0"/>
          <w:marTop w:val="0"/>
          <w:marBottom w:val="0"/>
          <w:divBdr>
            <w:top w:val="none" w:sz="0" w:space="0" w:color="auto"/>
            <w:left w:val="none" w:sz="0" w:space="0" w:color="auto"/>
            <w:bottom w:val="none" w:sz="0" w:space="0" w:color="auto"/>
            <w:right w:val="none" w:sz="0" w:space="0" w:color="auto"/>
          </w:divBdr>
          <w:divsChild>
            <w:div w:id="2087996897">
              <w:marLeft w:val="0"/>
              <w:marRight w:val="0"/>
              <w:marTop w:val="0"/>
              <w:marBottom w:val="0"/>
              <w:divBdr>
                <w:top w:val="none" w:sz="0" w:space="0" w:color="auto"/>
                <w:left w:val="none" w:sz="0" w:space="0" w:color="auto"/>
                <w:bottom w:val="none" w:sz="0" w:space="0" w:color="auto"/>
                <w:right w:val="none" w:sz="0" w:space="0" w:color="auto"/>
              </w:divBdr>
              <w:divsChild>
                <w:div w:id="1294022106">
                  <w:marLeft w:val="0"/>
                  <w:marRight w:val="0"/>
                  <w:marTop w:val="0"/>
                  <w:marBottom w:val="0"/>
                  <w:divBdr>
                    <w:top w:val="none" w:sz="0" w:space="0" w:color="auto"/>
                    <w:left w:val="none" w:sz="0" w:space="0" w:color="auto"/>
                    <w:bottom w:val="none" w:sz="0" w:space="0" w:color="auto"/>
                    <w:right w:val="none" w:sz="0" w:space="0" w:color="auto"/>
                  </w:divBdr>
                  <w:divsChild>
                    <w:div w:id="53296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082922">
          <w:marLeft w:val="0"/>
          <w:marRight w:val="0"/>
          <w:marTop w:val="0"/>
          <w:marBottom w:val="0"/>
          <w:divBdr>
            <w:top w:val="none" w:sz="0" w:space="0" w:color="auto"/>
            <w:left w:val="none" w:sz="0" w:space="0" w:color="auto"/>
            <w:bottom w:val="none" w:sz="0" w:space="0" w:color="auto"/>
            <w:right w:val="none" w:sz="0" w:space="0" w:color="auto"/>
          </w:divBdr>
          <w:divsChild>
            <w:div w:id="1258563042">
              <w:marLeft w:val="0"/>
              <w:marRight w:val="0"/>
              <w:marTop w:val="0"/>
              <w:marBottom w:val="0"/>
              <w:divBdr>
                <w:top w:val="none" w:sz="0" w:space="0" w:color="auto"/>
                <w:left w:val="none" w:sz="0" w:space="0" w:color="auto"/>
                <w:bottom w:val="none" w:sz="0" w:space="0" w:color="auto"/>
                <w:right w:val="none" w:sz="0" w:space="0" w:color="auto"/>
              </w:divBdr>
              <w:divsChild>
                <w:div w:id="2032485106">
                  <w:marLeft w:val="0"/>
                  <w:marRight w:val="0"/>
                  <w:marTop w:val="0"/>
                  <w:marBottom w:val="0"/>
                  <w:divBdr>
                    <w:top w:val="none" w:sz="0" w:space="0" w:color="auto"/>
                    <w:left w:val="none" w:sz="0" w:space="0" w:color="auto"/>
                    <w:bottom w:val="none" w:sz="0" w:space="0" w:color="auto"/>
                    <w:right w:val="none" w:sz="0" w:space="0" w:color="auto"/>
                  </w:divBdr>
                  <w:divsChild>
                    <w:div w:id="124787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609048">
      <w:bodyDiv w:val="1"/>
      <w:marLeft w:val="0"/>
      <w:marRight w:val="0"/>
      <w:marTop w:val="0"/>
      <w:marBottom w:val="0"/>
      <w:divBdr>
        <w:top w:val="none" w:sz="0" w:space="0" w:color="auto"/>
        <w:left w:val="none" w:sz="0" w:space="0" w:color="auto"/>
        <w:bottom w:val="none" w:sz="0" w:space="0" w:color="auto"/>
        <w:right w:val="none" w:sz="0" w:space="0" w:color="auto"/>
      </w:divBdr>
    </w:div>
    <w:div w:id="1580023206">
      <w:bodyDiv w:val="1"/>
      <w:marLeft w:val="0"/>
      <w:marRight w:val="0"/>
      <w:marTop w:val="0"/>
      <w:marBottom w:val="0"/>
      <w:divBdr>
        <w:top w:val="none" w:sz="0" w:space="0" w:color="auto"/>
        <w:left w:val="none" w:sz="0" w:space="0" w:color="auto"/>
        <w:bottom w:val="none" w:sz="0" w:space="0" w:color="auto"/>
        <w:right w:val="none" w:sz="0" w:space="0" w:color="auto"/>
      </w:divBdr>
      <w:divsChild>
        <w:div w:id="819612640">
          <w:marLeft w:val="0"/>
          <w:marRight w:val="0"/>
          <w:marTop w:val="0"/>
          <w:marBottom w:val="0"/>
          <w:divBdr>
            <w:top w:val="none" w:sz="0" w:space="0" w:color="auto"/>
            <w:left w:val="none" w:sz="0" w:space="0" w:color="auto"/>
            <w:bottom w:val="none" w:sz="0" w:space="0" w:color="auto"/>
            <w:right w:val="none" w:sz="0" w:space="0" w:color="auto"/>
          </w:divBdr>
          <w:divsChild>
            <w:div w:id="1790968850">
              <w:marLeft w:val="0"/>
              <w:marRight w:val="0"/>
              <w:marTop w:val="0"/>
              <w:marBottom w:val="0"/>
              <w:divBdr>
                <w:top w:val="none" w:sz="0" w:space="0" w:color="auto"/>
                <w:left w:val="none" w:sz="0" w:space="0" w:color="auto"/>
                <w:bottom w:val="none" w:sz="0" w:space="0" w:color="auto"/>
                <w:right w:val="none" w:sz="0" w:space="0" w:color="auto"/>
              </w:divBdr>
              <w:divsChild>
                <w:div w:id="361714383">
                  <w:marLeft w:val="0"/>
                  <w:marRight w:val="0"/>
                  <w:marTop w:val="0"/>
                  <w:marBottom w:val="0"/>
                  <w:divBdr>
                    <w:top w:val="none" w:sz="0" w:space="0" w:color="auto"/>
                    <w:left w:val="none" w:sz="0" w:space="0" w:color="auto"/>
                    <w:bottom w:val="none" w:sz="0" w:space="0" w:color="auto"/>
                    <w:right w:val="none" w:sz="0" w:space="0" w:color="auto"/>
                  </w:divBdr>
                  <w:divsChild>
                    <w:div w:id="212680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819760">
      <w:bodyDiv w:val="1"/>
      <w:marLeft w:val="0"/>
      <w:marRight w:val="0"/>
      <w:marTop w:val="0"/>
      <w:marBottom w:val="0"/>
      <w:divBdr>
        <w:top w:val="none" w:sz="0" w:space="0" w:color="auto"/>
        <w:left w:val="none" w:sz="0" w:space="0" w:color="auto"/>
        <w:bottom w:val="none" w:sz="0" w:space="0" w:color="auto"/>
        <w:right w:val="none" w:sz="0" w:space="0" w:color="auto"/>
      </w:divBdr>
      <w:divsChild>
        <w:div w:id="2130126232">
          <w:marLeft w:val="0"/>
          <w:marRight w:val="0"/>
          <w:marTop w:val="0"/>
          <w:marBottom w:val="0"/>
          <w:divBdr>
            <w:top w:val="none" w:sz="0" w:space="0" w:color="auto"/>
            <w:left w:val="none" w:sz="0" w:space="0" w:color="auto"/>
            <w:bottom w:val="none" w:sz="0" w:space="0" w:color="auto"/>
            <w:right w:val="none" w:sz="0" w:space="0" w:color="auto"/>
          </w:divBdr>
          <w:divsChild>
            <w:div w:id="870648723">
              <w:marLeft w:val="0"/>
              <w:marRight w:val="0"/>
              <w:marTop w:val="0"/>
              <w:marBottom w:val="0"/>
              <w:divBdr>
                <w:top w:val="none" w:sz="0" w:space="0" w:color="auto"/>
                <w:left w:val="none" w:sz="0" w:space="0" w:color="auto"/>
                <w:bottom w:val="none" w:sz="0" w:space="0" w:color="auto"/>
                <w:right w:val="none" w:sz="0" w:space="0" w:color="auto"/>
              </w:divBdr>
              <w:divsChild>
                <w:div w:id="957881878">
                  <w:marLeft w:val="0"/>
                  <w:marRight w:val="0"/>
                  <w:marTop w:val="0"/>
                  <w:marBottom w:val="0"/>
                  <w:divBdr>
                    <w:top w:val="none" w:sz="0" w:space="0" w:color="auto"/>
                    <w:left w:val="none" w:sz="0" w:space="0" w:color="auto"/>
                    <w:bottom w:val="none" w:sz="0" w:space="0" w:color="auto"/>
                    <w:right w:val="none" w:sz="0" w:space="0" w:color="auto"/>
                  </w:divBdr>
                  <w:divsChild>
                    <w:div w:id="20673445">
                      <w:marLeft w:val="0"/>
                      <w:marRight w:val="0"/>
                      <w:marTop w:val="0"/>
                      <w:marBottom w:val="0"/>
                      <w:divBdr>
                        <w:top w:val="none" w:sz="0" w:space="0" w:color="auto"/>
                        <w:left w:val="none" w:sz="0" w:space="0" w:color="auto"/>
                        <w:bottom w:val="none" w:sz="0" w:space="0" w:color="auto"/>
                        <w:right w:val="none" w:sz="0" w:space="0" w:color="auto"/>
                      </w:divBdr>
                      <w:divsChild>
                        <w:div w:id="130365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977974">
          <w:marLeft w:val="0"/>
          <w:marRight w:val="0"/>
          <w:marTop w:val="0"/>
          <w:marBottom w:val="0"/>
          <w:divBdr>
            <w:top w:val="none" w:sz="0" w:space="0" w:color="auto"/>
            <w:left w:val="none" w:sz="0" w:space="0" w:color="auto"/>
            <w:bottom w:val="none" w:sz="0" w:space="0" w:color="auto"/>
            <w:right w:val="none" w:sz="0" w:space="0" w:color="auto"/>
          </w:divBdr>
          <w:divsChild>
            <w:div w:id="2019892724">
              <w:marLeft w:val="0"/>
              <w:marRight w:val="0"/>
              <w:marTop w:val="0"/>
              <w:marBottom w:val="0"/>
              <w:divBdr>
                <w:top w:val="none" w:sz="0" w:space="0" w:color="auto"/>
                <w:left w:val="none" w:sz="0" w:space="0" w:color="auto"/>
                <w:bottom w:val="none" w:sz="0" w:space="0" w:color="auto"/>
                <w:right w:val="none" w:sz="0" w:space="0" w:color="auto"/>
              </w:divBdr>
              <w:divsChild>
                <w:div w:id="860704093">
                  <w:marLeft w:val="0"/>
                  <w:marRight w:val="0"/>
                  <w:marTop w:val="0"/>
                  <w:marBottom w:val="0"/>
                  <w:divBdr>
                    <w:top w:val="none" w:sz="0" w:space="0" w:color="auto"/>
                    <w:left w:val="none" w:sz="0" w:space="0" w:color="auto"/>
                    <w:bottom w:val="none" w:sz="0" w:space="0" w:color="auto"/>
                    <w:right w:val="none" w:sz="0" w:space="0" w:color="auto"/>
                  </w:divBdr>
                  <w:divsChild>
                    <w:div w:id="1196506271">
                      <w:marLeft w:val="0"/>
                      <w:marRight w:val="0"/>
                      <w:marTop w:val="0"/>
                      <w:marBottom w:val="0"/>
                      <w:divBdr>
                        <w:top w:val="none" w:sz="0" w:space="0" w:color="auto"/>
                        <w:left w:val="none" w:sz="0" w:space="0" w:color="auto"/>
                        <w:bottom w:val="none" w:sz="0" w:space="0" w:color="auto"/>
                        <w:right w:val="none" w:sz="0" w:space="0" w:color="auto"/>
                      </w:divBdr>
                      <w:divsChild>
                        <w:div w:id="1114249893">
                          <w:marLeft w:val="0"/>
                          <w:marRight w:val="0"/>
                          <w:marTop w:val="0"/>
                          <w:marBottom w:val="0"/>
                          <w:divBdr>
                            <w:top w:val="none" w:sz="0" w:space="0" w:color="auto"/>
                            <w:left w:val="none" w:sz="0" w:space="0" w:color="auto"/>
                            <w:bottom w:val="none" w:sz="0" w:space="0" w:color="auto"/>
                            <w:right w:val="none" w:sz="0" w:space="0" w:color="auto"/>
                          </w:divBdr>
                          <w:divsChild>
                            <w:div w:id="128746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1087802">
      <w:bodyDiv w:val="1"/>
      <w:marLeft w:val="0"/>
      <w:marRight w:val="0"/>
      <w:marTop w:val="0"/>
      <w:marBottom w:val="0"/>
      <w:divBdr>
        <w:top w:val="none" w:sz="0" w:space="0" w:color="auto"/>
        <w:left w:val="none" w:sz="0" w:space="0" w:color="auto"/>
        <w:bottom w:val="none" w:sz="0" w:space="0" w:color="auto"/>
        <w:right w:val="none" w:sz="0" w:space="0" w:color="auto"/>
      </w:divBdr>
    </w:div>
    <w:div w:id="1613514572">
      <w:bodyDiv w:val="1"/>
      <w:marLeft w:val="0"/>
      <w:marRight w:val="0"/>
      <w:marTop w:val="0"/>
      <w:marBottom w:val="0"/>
      <w:divBdr>
        <w:top w:val="none" w:sz="0" w:space="0" w:color="auto"/>
        <w:left w:val="none" w:sz="0" w:space="0" w:color="auto"/>
        <w:bottom w:val="none" w:sz="0" w:space="0" w:color="auto"/>
        <w:right w:val="none" w:sz="0" w:space="0" w:color="auto"/>
      </w:divBdr>
    </w:div>
    <w:div w:id="1619531867">
      <w:bodyDiv w:val="1"/>
      <w:marLeft w:val="0"/>
      <w:marRight w:val="0"/>
      <w:marTop w:val="0"/>
      <w:marBottom w:val="0"/>
      <w:divBdr>
        <w:top w:val="none" w:sz="0" w:space="0" w:color="auto"/>
        <w:left w:val="none" w:sz="0" w:space="0" w:color="auto"/>
        <w:bottom w:val="none" w:sz="0" w:space="0" w:color="auto"/>
        <w:right w:val="none" w:sz="0" w:space="0" w:color="auto"/>
      </w:divBdr>
    </w:div>
    <w:div w:id="1659192137">
      <w:bodyDiv w:val="1"/>
      <w:marLeft w:val="0"/>
      <w:marRight w:val="0"/>
      <w:marTop w:val="0"/>
      <w:marBottom w:val="0"/>
      <w:divBdr>
        <w:top w:val="none" w:sz="0" w:space="0" w:color="auto"/>
        <w:left w:val="none" w:sz="0" w:space="0" w:color="auto"/>
        <w:bottom w:val="none" w:sz="0" w:space="0" w:color="auto"/>
        <w:right w:val="none" w:sz="0" w:space="0" w:color="auto"/>
      </w:divBdr>
    </w:div>
    <w:div w:id="1677150554">
      <w:bodyDiv w:val="1"/>
      <w:marLeft w:val="0"/>
      <w:marRight w:val="0"/>
      <w:marTop w:val="0"/>
      <w:marBottom w:val="0"/>
      <w:divBdr>
        <w:top w:val="none" w:sz="0" w:space="0" w:color="auto"/>
        <w:left w:val="none" w:sz="0" w:space="0" w:color="auto"/>
        <w:bottom w:val="none" w:sz="0" w:space="0" w:color="auto"/>
        <w:right w:val="none" w:sz="0" w:space="0" w:color="auto"/>
      </w:divBdr>
    </w:div>
    <w:div w:id="1695769740">
      <w:bodyDiv w:val="1"/>
      <w:marLeft w:val="0"/>
      <w:marRight w:val="0"/>
      <w:marTop w:val="0"/>
      <w:marBottom w:val="0"/>
      <w:divBdr>
        <w:top w:val="none" w:sz="0" w:space="0" w:color="auto"/>
        <w:left w:val="none" w:sz="0" w:space="0" w:color="auto"/>
        <w:bottom w:val="none" w:sz="0" w:space="0" w:color="auto"/>
        <w:right w:val="none" w:sz="0" w:space="0" w:color="auto"/>
      </w:divBdr>
    </w:div>
    <w:div w:id="1702128228">
      <w:bodyDiv w:val="1"/>
      <w:marLeft w:val="0"/>
      <w:marRight w:val="0"/>
      <w:marTop w:val="0"/>
      <w:marBottom w:val="0"/>
      <w:divBdr>
        <w:top w:val="none" w:sz="0" w:space="0" w:color="auto"/>
        <w:left w:val="none" w:sz="0" w:space="0" w:color="auto"/>
        <w:bottom w:val="none" w:sz="0" w:space="0" w:color="auto"/>
        <w:right w:val="none" w:sz="0" w:space="0" w:color="auto"/>
      </w:divBdr>
    </w:div>
    <w:div w:id="1717578916">
      <w:bodyDiv w:val="1"/>
      <w:marLeft w:val="0"/>
      <w:marRight w:val="0"/>
      <w:marTop w:val="0"/>
      <w:marBottom w:val="0"/>
      <w:divBdr>
        <w:top w:val="none" w:sz="0" w:space="0" w:color="auto"/>
        <w:left w:val="none" w:sz="0" w:space="0" w:color="auto"/>
        <w:bottom w:val="none" w:sz="0" w:space="0" w:color="auto"/>
        <w:right w:val="none" w:sz="0" w:space="0" w:color="auto"/>
      </w:divBdr>
      <w:divsChild>
        <w:div w:id="1780416875">
          <w:marLeft w:val="0"/>
          <w:marRight w:val="0"/>
          <w:marTop w:val="0"/>
          <w:marBottom w:val="0"/>
          <w:divBdr>
            <w:top w:val="none" w:sz="0" w:space="0" w:color="auto"/>
            <w:left w:val="none" w:sz="0" w:space="0" w:color="auto"/>
            <w:bottom w:val="none" w:sz="0" w:space="0" w:color="auto"/>
            <w:right w:val="none" w:sz="0" w:space="0" w:color="auto"/>
          </w:divBdr>
          <w:divsChild>
            <w:div w:id="887884590">
              <w:marLeft w:val="0"/>
              <w:marRight w:val="0"/>
              <w:marTop w:val="0"/>
              <w:marBottom w:val="0"/>
              <w:divBdr>
                <w:top w:val="none" w:sz="0" w:space="0" w:color="auto"/>
                <w:left w:val="none" w:sz="0" w:space="0" w:color="auto"/>
                <w:bottom w:val="none" w:sz="0" w:space="0" w:color="auto"/>
                <w:right w:val="none" w:sz="0" w:space="0" w:color="auto"/>
              </w:divBdr>
              <w:divsChild>
                <w:div w:id="502472147">
                  <w:marLeft w:val="0"/>
                  <w:marRight w:val="0"/>
                  <w:marTop w:val="0"/>
                  <w:marBottom w:val="0"/>
                  <w:divBdr>
                    <w:top w:val="none" w:sz="0" w:space="0" w:color="auto"/>
                    <w:left w:val="none" w:sz="0" w:space="0" w:color="auto"/>
                    <w:bottom w:val="none" w:sz="0" w:space="0" w:color="auto"/>
                    <w:right w:val="none" w:sz="0" w:space="0" w:color="auto"/>
                  </w:divBdr>
                  <w:divsChild>
                    <w:div w:id="70880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278630">
      <w:bodyDiv w:val="1"/>
      <w:marLeft w:val="0"/>
      <w:marRight w:val="0"/>
      <w:marTop w:val="0"/>
      <w:marBottom w:val="0"/>
      <w:divBdr>
        <w:top w:val="none" w:sz="0" w:space="0" w:color="auto"/>
        <w:left w:val="none" w:sz="0" w:space="0" w:color="auto"/>
        <w:bottom w:val="none" w:sz="0" w:space="0" w:color="auto"/>
        <w:right w:val="none" w:sz="0" w:space="0" w:color="auto"/>
      </w:divBdr>
    </w:div>
    <w:div w:id="1722359496">
      <w:bodyDiv w:val="1"/>
      <w:marLeft w:val="0"/>
      <w:marRight w:val="0"/>
      <w:marTop w:val="0"/>
      <w:marBottom w:val="0"/>
      <w:divBdr>
        <w:top w:val="none" w:sz="0" w:space="0" w:color="auto"/>
        <w:left w:val="none" w:sz="0" w:space="0" w:color="auto"/>
        <w:bottom w:val="none" w:sz="0" w:space="0" w:color="auto"/>
        <w:right w:val="none" w:sz="0" w:space="0" w:color="auto"/>
      </w:divBdr>
      <w:divsChild>
        <w:div w:id="339088905">
          <w:marLeft w:val="0"/>
          <w:marRight w:val="0"/>
          <w:marTop w:val="0"/>
          <w:marBottom w:val="0"/>
          <w:divBdr>
            <w:top w:val="none" w:sz="0" w:space="0" w:color="auto"/>
            <w:left w:val="none" w:sz="0" w:space="0" w:color="auto"/>
            <w:bottom w:val="none" w:sz="0" w:space="0" w:color="auto"/>
            <w:right w:val="none" w:sz="0" w:space="0" w:color="auto"/>
          </w:divBdr>
          <w:divsChild>
            <w:div w:id="1600748119">
              <w:marLeft w:val="0"/>
              <w:marRight w:val="0"/>
              <w:marTop w:val="0"/>
              <w:marBottom w:val="0"/>
              <w:divBdr>
                <w:top w:val="none" w:sz="0" w:space="0" w:color="auto"/>
                <w:left w:val="none" w:sz="0" w:space="0" w:color="auto"/>
                <w:bottom w:val="none" w:sz="0" w:space="0" w:color="auto"/>
                <w:right w:val="none" w:sz="0" w:space="0" w:color="auto"/>
              </w:divBdr>
              <w:divsChild>
                <w:div w:id="1626034908">
                  <w:marLeft w:val="0"/>
                  <w:marRight w:val="0"/>
                  <w:marTop w:val="0"/>
                  <w:marBottom w:val="0"/>
                  <w:divBdr>
                    <w:top w:val="none" w:sz="0" w:space="0" w:color="auto"/>
                    <w:left w:val="none" w:sz="0" w:space="0" w:color="auto"/>
                    <w:bottom w:val="none" w:sz="0" w:space="0" w:color="auto"/>
                    <w:right w:val="none" w:sz="0" w:space="0" w:color="auto"/>
                  </w:divBdr>
                  <w:divsChild>
                    <w:div w:id="166608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127613">
      <w:bodyDiv w:val="1"/>
      <w:marLeft w:val="0"/>
      <w:marRight w:val="0"/>
      <w:marTop w:val="0"/>
      <w:marBottom w:val="0"/>
      <w:divBdr>
        <w:top w:val="none" w:sz="0" w:space="0" w:color="auto"/>
        <w:left w:val="none" w:sz="0" w:space="0" w:color="auto"/>
        <w:bottom w:val="none" w:sz="0" w:space="0" w:color="auto"/>
        <w:right w:val="none" w:sz="0" w:space="0" w:color="auto"/>
      </w:divBdr>
      <w:divsChild>
        <w:div w:id="1058165430">
          <w:marLeft w:val="0"/>
          <w:marRight w:val="0"/>
          <w:marTop w:val="0"/>
          <w:marBottom w:val="0"/>
          <w:divBdr>
            <w:top w:val="none" w:sz="0" w:space="0" w:color="auto"/>
            <w:left w:val="none" w:sz="0" w:space="0" w:color="auto"/>
            <w:bottom w:val="none" w:sz="0" w:space="0" w:color="auto"/>
            <w:right w:val="none" w:sz="0" w:space="0" w:color="auto"/>
          </w:divBdr>
          <w:divsChild>
            <w:div w:id="1663779793">
              <w:marLeft w:val="0"/>
              <w:marRight w:val="0"/>
              <w:marTop w:val="0"/>
              <w:marBottom w:val="0"/>
              <w:divBdr>
                <w:top w:val="none" w:sz="0" w:space="0" w:color="auto"/>
                <w:left w:val="none" w:sz="0" w:space="0" w:color="auto"/>
                <w:bottom w:val="none" w:sz="0" w:space="0" w:color="auto"/>
                <w:right w:val="none" w:sz="0" w:space="0" w:color="auto"/>
              </w:divBdr>
              <w:divsChild>
                <w:div w:id="450706959">
                  <w:marLeft w:val="0"/>
                  <w:marRight w:val="0"/>
                  <w:marTop w:val="0"/>
                  <w:marBottom w:val="0"/>
                  <w:divBdr>
                    <w:top w:val="none" w:sz="0" w:space="0" w:color="auto"/>
                    <w:left w:val="none" w:sz="0" w:space="0" w:color="auto"/>
                    <w:bottom w:val="none" w:sz="0" w:space="0" w:color="auto"/>
                    <w:right w:val="none" w:sz="0" w:space="0" w:color="auto"/>
                  </w:divBdr>
                  <w:divsChild>
                    <w:div w:id="51322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065867">
          <w:marLeft w:val="0"/>
          <w:marRight w:val="0"/>
          <w:marTop w:val="0"/>
          <w:marBottom w:val="0"/>
          <w:divBdr>
            <w:top w:val="none" w:sz="0" w:space="0" w:color="auto"/>
            <w:left w:val="none" w:sz="0" w:space="0" w:color="auto"/>
            <w:bottom w:val="none" w:sz="0" w:space="0" w:color="auto"/>
            <w:right w:val="none" w:sz="0" w:space="0" w:color="auto"/>
          </w:divBdr>
          <w:divsChild>
            <w:div w:id="1651908122">
              <w:marLeft w:val="0"/>
              <w:marRight w:val="0"/>
              <w:marTop w:val="0"/>
              <w:marBottom w:val="0"/>
              <w:divBdr>
                <w:top w:val="none" w:sz="0" w:space="0" w:color="auto"/>
                <w:left w:val="none" w:sz="0" w:space="0" w:color="auto"/>
                <w:bottom w:val="none" w:sz="0" w:space="0" w:color="auto"/>
                <w:right w:val="none" w:sz="0" w:space="0" w:color="auto"/>
              </w:divBdr>
              <w:divsChild>
                <w:div w:id="1611089957">
                  <w:marLeft w:val="0"/>
                  <w:marRight w:val="0"/>
                  <w:marTop w:val="0"/>
                  <w:marBottom w:val="0"/>
                  <w:divBdr>
                    <w:top w:val="none" w:sz="0" w:space="0" w:color="auto"/>
                    <w:left w:val="none" w:sz="0" w:space="0" w:color="auto"/>
                    <w:bottom w:val="none" w:sz="0" w:space="0" w:color="auto"/>
                    <w:right w:val="none" w:sz="0" w:space="0" w:color="auto"/>
                  </w:divBdr>
                  <w:divsChild>
                    <w:div w:id="51689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352912">
      <w:bodyDiv w:val="1"/>
      <w:marLeft w:val="0"/>
      <w:marRight w:val="0"/>
      <w:marTop w:val="0"/>
      <w:marBottom w:val="0"/>
      <w:divBdr>
        <w:top w:val="none" w:sz="0" w:space="0" w:color="auto"/>
        <w:left w:val="none" w:sz="0" w:space="0" w:color="auto"/>
        <w:bottom w:val="none" w:sz="0" w:space="0" w:color="auto"/>
        <w:right w:val="none" w:sz="0" w:space="0" w:color="auto"/>
      </w:divBdr>
    </w:div>
    <w:div w:id="1781562564">
      <w:bodyDiv w:val="1"/>
      <w:marLeft w:val="0"/>
      <w:marRight w:val="0"/>
      <w:marTop w:val="0"/>
      <w:marBottom w:val="0"/>
      <w:divBdr>
        <w:top w:val="none" w:sz="0" w:space="0" w:color="auto"/>
        <w:left w:val="none" w:sz="0" w:space="0" w:color="auto"/>
        <w:bottom w:val="none" w:sz="0" w:space="0" w:color="auto"/>
        <w:right w:val="none" w:sz="0" w:space="0" w:color="auto"/>
      </w:divBdr>
    </w:div>
    <w:div w:id="1804881548">
      <w:bodyDiv w:val="1"/>
      <w:marLeft w:val="0"/>
      <w:marRight w:val="0"/>
      <w:marTop w:val="0"/>
      <w:marBottom w:val="0"/>
      <w:divBdr>
        <w:top w:val="none" w:sz="0" w:space="0" w:color="auto"/>
        <w:left w:val="none" w:sz="0" w:space="0" w:color="auto"/>
        <w:bottom w:val="none" w:sz="0" w:space="0" w:color="auto"/>
        <w:right w:val="none" w:sz="0" w:space="0" w:color="auto"/>
      </w:divBdr>
    </w:div>
    <w:div w:id="1819112147">
      <w:bodyDiv w:val="1"/>
      <w:marLeft w:val="0"/>
      <w:marRight w:val="0"/>
      <w:marTop w:val="0"/>
      <w:marBottom w:val="0"/>
      <w:divBdr>
        <w:top w:val="none" w:sz="0" w:space="0" w:color="auto"/>
        <w:left w:val="none" w:sz="0" w:space="0" w:color="auto"/>
        <w:bottom w:val="none" w:sz="0" w:space="0" w:color="auto"/>
        <w:right w:val="none" w:sz="0" w:space="0" w:color="auto"/>
      </w:divBdr>
      <w:divsChild>
        <w:div w:id="1611543314">
          <w:marLeft w:val="0"/>
          <w:marRight w:val="0"/>
          <w:marTop w:val="0"/>
          <w:marBottom w:val="0"/>
          <w:divBdr>
            <w:top w:val="none" w:sz="0" w:space="0" w:color="auto"/>
            <w:left w:val="none" w:sz="0" w:space="0" w:color="auto"/>
            <w:bottom w:val="none" w:sz="0" w:space="0" w:color="auto"/>
            <w:right w:val="none" w:sz="0" w:space="0" w:color="auto"/>
          </w:divBdr>
          <w:divsChild>
            <w:div w:id="1713462274">
              <w:marLeft w:val="0"/>
              <w:marRight w:val="0"/>
              <w:marTop w:val="0"/>
              <w:marBottom w:val="0"/>
              <w:divBdr>
                <w:top w:val="none" w:sz="0" w:space="0" w:color="auto"/>
                <w:left w:val="none" w:sz="0" w:space="0" w:color="auto"/>
                <w:bottom w:val="none" w:sz="0" w:space="0" w:color="auto"/>
                <w:right w:val="none" w:sz="0" w:space="0" w:color="auto"/>
              </w:divBdr>
              <w:divsChild>
                <w:div w:id="1256942225">
                  <w:marLeft w:val="0"/>
                  <w:marRight w:val="0"/>
                  <w:marTop w:val="0"/>
                  <w:marBottom w:val="0"/>
                  <w:divBdr>
                    <w:top w:val="none" w:sz="0" w:space="0" w:color="auto"/>
                    <w:left w:val="none" w:sz="0" w:space="0" w:color="auto"/>
                    <w:bottom w:val="none" w:sz="0" w:space="0" w:color="auto"/>
                    <w:right w:val="none" w:sz="0" w:space="0" w:color="auto"/>
                  </w:divBdr>
                  <w:divsChild>
                    <w:div w:id="125199929">
                      <w:marLeft w:val="0"/>
                      <w:marRight w:val="0"/>
                      <w:marTop w:val="0"/>
                      <w:marBottom w:val="0"/>
                      <w:divBdr>
                        <w:top w:val="none" w:sz="0" w:space="0" w:color="auto"/>
                        <w:left w:val="none" w:sz="0" w:space="0" w:color="auto"/>
                        <w:bottom w:val="none" w:sz="0" w:space="0" w:color="auto"/>
                        <w:right w:val="none" w:sz="0" w:space="0" w:color="auto"/>
                      </w:divBdr>
                      <w:divsChild>
                        <w:div w:id="88722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077417">
          <w:marLeft w:val="0"/>
          <w:marRight w:val="0"/>
          <w:marTop w:val="0"/>
          <w:marBottom w:val="0"/>
          <w:divBdr>
            <w:top w:val="none" w:sz="0" w:space="0" w:color="auto"/>
            <w:left w:val="none" w:sz="0" w:space="0" w:color="auto"/>
            <w:bottom w:val="none" w:sz="0" w:space="0" w:color="auto"/>
            <w:right w:val="none" w:sz="0" w:space="0" w:color="auto"/>
          </w:divBdr>
          <w:divsChild>
            <w:div w:id="805666546">
              <w:marLeft w:val="0"/>
              <w:marRight w:val="0"/>
              <w:marTop w:val="0"/>
              <w:marBottom w:val="0"/>
              <w:divBdr>
                <w:top w:val="none" w:sz="0" w:space="0" w:color="auto"/>
                <w:left w:val="none" w:sz="0" w:space="0" w:color="auto"/>
                <w:bottom w:val="none" w:sz="0" w:space="0" w:color="auto"/>
                <w:right w:val="none" w:sz="0" w:space="0" w:color="auto"/>
              </w:divBdr>
              <w:divsChild>
                <w:div w:id="671757300">
                  <w:marLeft w:val="0"/>
                  <w:marRight w:val="0"/>
                  <w:marTop w:val="0"/>
                  <w:marBottom w:val="0"/>
                  <w:divBdr>
                    <w:top w:val="none" w:sz="0" w:space="0" w:color="auto"/>
                    <w:left w:val="none" w:sz="0" w:space="0" w:color="auto"/>
                    <w:bottom w:val="none" w:sz="0" w:space="0" w:color="auto"/>
                    <w:right w:val="none" w:sz="0" w:space="0" w:color="auto"/>
                  </w:divBdr>
                  <w:divsChild>
                    <w:div w:id="1718699454">
                      <w:marLeft w:val="0"/>
                      <w:marRight w:val="0"/>
                      <w:marTop w:val="0"/>
                      <w:marBottom w:val="0"/>
                      <w:divBdr>
                        <w:top w:val="none" w:sz="0" w:space="0" w:color="auto"/>
                        <w:left w:val="none" w:sz="0" w:space="0" w:color="auto"/>
                        <w:bottom w:val="none" w:sz="0" w:space="0" w:color="auto"/>
                        <w:right w:val="none" w:sz="0" w:space="0" w:color="auto"/>
                      </w:divBdr>
                      <w:divsChild>
                        <w:div w:id="402532764">
                          <w:marLeft w:val="0"/>
                          <w:marRight w:val="0"/>
                          <w:marTop w:val="0"/>
                          <w:marBottom w:val="0"/>
                          <w:divBdr>
                            <w:top w:val="none" w:sz="0" w:space="0" w:color="auto"/>
                            <w:left w:val="none" w:sz="0" w:space="0" w:color="auto"/>
                            <w:bottom w:val="none" w:sz="0" w:space="0" w:color="auto"/>
                            <w:right w:val="none" w:sz="0" w:space="0" w:color="auto"/>
                          </w:divBdr>
                          <w:divsChild>
                            <w:div w:id="112493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962791">
      <w:bodyDiv w:val="1"/>
      <w:marLeft w:val="0"/>
      <w:marRight w:val="0"/>
      <w:marTop w:val="0"/>
      <w:marBottom w:val="0"/>
      <w:divBdr>
        <w:top w:val="none" w:sz="0" w:space="0" w:color="auto"/>
        <w:left w:val="none" w:sz="0" w:space="0" w:color="auto"/>
        <w:bottom w:val="none" w:sz="0" w:space="0" w:color="auto"/>
        <w:right w:val="none" w:sz="0" w:space="0" w:color="auto"/>
      </w:divBdr>
    </w:div>
    <w:div w:id="1844078803">
      <w:bodyDiv w:val="1"/>
      <w:marLeft w:val="0"/>
      <w:marRight w:val="0"/>
      <w:marTop w:val="0"/>
      <w:marBottom w:val="0"/>
      <w:divBdr>
        <w:top w:val="none" w:sz="0" w:space="0" w:color="auto"/>
        <w:left w:val="none" w:sz="0" w:space="0" w:color="auto"/>
        <w:bottom w:val="none" w:sz="0" w:space="0" w:color="auto"/>
        <w:right w:val="none" w:sz="0" w:space="0" w:color="auto"/>
      </w:divBdr>
      <w:divsChild>
        <w:div w:id="21320286">
          <w:marLeft w:val="0"/>
          <w:marRight w:val="0"/>
          <w:marTop w:val="0"/>
          <w:marBottom w:val="0"/>
          <w:divBdr>
            <w:top w:val="none" w:sz="0" w:space="0" w:color="auto"/>
            <w:left w:val="none" w:sz="0" w:space="0" w:color="auto"/>
            <w:bottom w:val="none" w:sz="0" w:space="0" w:color="auto"/>
            <w:right w:val="none" w:sz="0" w:space="0" w:color="auto"/>
          </w:divBdr>
          <w:divsChild>
            <w:div w:id="747532162">
              <w:marLeft w:val="0"/>
              <w:marRight w:val="0"/>
              <w:marTop w:val="0"/>
              <w:marBottom w:val="0"/>
              <w:divBdr>
                <w:top w:val="none" w:sz="0" w:space="0" w:color="auto"/>
                <w:left w:val="none" w:sz="0" w:space="0" w:color="auto"/>
                <w:bottom w:val="none" w:sz="0" w:space="0" w:color="auto"/>
                <w:right w:val="none" w:sz="0" w:space="0" w:color="auto"/>
              </w:divBdr>
              <w:divsChild>
                <w:div w:id="1258558847">
                  <w:marLeft w:val="0"/>
                  <w:marRight w:val="0"/>
                  <w:marTop w:val="0"/>
                  <w:marBottom w:val="0"/>
                  <w:divBdr>
                    <w:top w:val="none" w:sz="0" w:space="0" w:color="auto"/>
                    <w:left w:val="none" w:sz="0" w:space="0" w:color="auto"/>
                    <w:bottom w:val="none" w:sz="0" w:space="0" w:color="auto"/>
                    <w:right w:val="none" w:sz="0" w:space="0" w:color="auto"/>
                  </w:divBdr>
                  <w:divsChild>
                    <w:div w:id="190960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885293">
      <w:bodyDiv w:val="1"/>
      <w:marLeft w:val="0"/>
      <w:marRight w:val="0"/>
      <w:marTop w:val="0"/>
      <w:marBottom w:val="0"/>
      <w:divBdr>
        <w:top w:val="none" w:sz="0" w:space="0" w:color="auto"/>
        <w:left w:val="none" w:sz="0" w:space="0" w:color="auto"/>
        <w:bottom w:val="none" w:sz="0" w:space="0" w:color="auto"/>
        <w:right w:val="none" w:sz="0" w:space="0" w:color="auto"/>
      </w:divBdr>
    </w:div>
    <w:div w:id="1897273024">
      <w:bodyDiv w:val="1"/>
      <w:marLeft w:val="0"/>
      <w:marRight w:val="0"/>
      <w:marTop w:val="0"/>
      <w:marBottom w:val="0"/>
      <w:divBdr>
        <w:top w:val="none" w:sz="0" w:space="0" w:color="auto"/>
        <w:left w:val="none" w:sz="0" w:space="0" w:color="auto"/>
        <w:bottom w:val="none" w:sz="0" w:space="0" w:color="auto"/>
        <w:right w:val="none" w:sz="0" w:space="0" w:color="auto"/>
      </w:divBdr>
    </w:div>
    <w:div w:id="1898783694">
      <w:bodyDiv w:val="1"/>
      <w:marLeft w:val="0"/>
      <w:marRight w:val="0"/>
      <w:marTop w:val="0"/>
      <w:marBottom w:val="0"/>
      <w:divBdr>
        <w:top w:val="none" w:sz="0" w:space="0" w:color="auto"/>
        <w:left w:val="none" w:sz="0" w:space="0" w:color="auto"/>
        <w:bottom w:val="none" w:sz="0" w:space="0" w:color="auto"/>
        <w:right w:val="none" w:sz="0" w:space="0" w:color="auto"/>
      </w:divBdr>
    </w:div>
    <w:div w:id="1902060231">
      <w:bodyDiv w:val="1"/>
      <w:marLeft w:val="0"/>
      <w:marRight w:val="0"/>
      <w:marTop w:val="0"/>
      <w:marBottom w:val="0"/>
      <w:divBdr>
        <w:top w:val="none" w:sz="0" w:space="0" w:color="auto"/>
        <w:left w:val="none" w:sz="0" w:space="0" w:color="auto"/>
        <w:bottom w:val="none" w:sz="0" w:space="0" w:color="auto"/>
        <w:right w:val="none" w:sz="0" w:space="0" w:color="auto"/>
      </w:divBdr>
    </w:div>
    <w:div w:id="1911500280">
      <w:bodyDiv w:val="1"/>
      <w:marLeft w:val="0"/>
      <w:marRight w:val="0"/>
      <w:marTop w:val="0"/>
      <w:marBottom w:val="0"/>
      <w:divBdr>
        <w:top w:val="none" w:sz="0" w:space="0" w:color="auto"/>
        <w:left w:val="none" w:sz="0" w:space="0" w:color="auto"/>
        <w:bottom w:val="none" w:sz="0" w:space="0" w:color="auto"/>
        <w:right w:val="none" w:sz="0" w:space="0" w:color="auto"/>
      </w:divBdr>
    </w:div>
    <w:div w:id="1962687293">
      <w:bodyDiv w:val="1"/>
      <w:marLeft w:val="0"/>
      <w:marRight w:val="0"/>
      <w:marTop w:val="0"/>
      <w:marBottom w:val="0"/>
      <w:divBdr>
        <w:top w:val="none" w:sz="0" w:space="0" w:color="auto"/>
        <w:left w:val="none" w:sz="0" w:space="0" w:color="auto"/>
        <w:bottom w:val="none" w:sz="0" w:space="0" w:color="auto"/>
        <w:right w:val="none" w:sz="0" w:space="0" w:color="auto"/>
      </w:divBdr>
    </w:div>
    <w:div w:id="1970669516">
      <w:bodyDiv w:val="1"/>
      <w:marLeft w:val="0"/>
      <w:marRight w:val="0"/>
      <w:marTop w:val="0"/>
      <w:marBottom w:val="0"/>
      <w:divBdr>
        <w:top w:val="none" w:sz="0" w:space="0" w:color="auto"/>
        <w:left w:val="none" w:sz="0" w:space="0" w:color="auto"/>
        <w:bottom w:val="none" w:sz="0" w:space="0" w:color="auto"/>
        <w:right w:val="none" w:sz="0" w:space="0" w:color="auto"/>
      </w:divBdr>
    </w:div>
    <w:div w:id="1975912617">
      <w:bodyDiv w:val="1"/>
      <w:marLeft w:val="0"/>
      <w:marRight w:val="0"/>
      <w:marTop w:val="0"/>
      <w:marBottom w:val="0"/>
      <w:divBdr>
        <w:top w:val="none" w:sz="0" w:space="0" w:color="auto"/>
        <w:left w:val="none" w:sz="0" w:space="0" w:color="auto"/>
        <w:bottom w:val="none" w:sz="0" w:space="0" w:color="auto"/>
        <w:right w:val="none" w:sz="0" w:space="0" w:color="auto"/>
      </w:divBdr>
    </w:div>
    <w:div w:id="1979990279">
      <w:bodyDiv w:val="1"/>
      <w:marLeft w:val="0"/>
      <w:marRight w:val="0"/>
      <w:marTop w:val="0"/>
      <w:marBottom w:val="0"/>
      <w:divBdr>
        <w:top w:val="none" w:sz="0" w:space="0" w:color="auto"/>
        <w:left w:val="none" w:sz="0" w:space="0" w:color="auto"/>
        <w:bottom w:val="none" w:sz="0" w:space="0" w:color="auto"/>
        <w:right w:val="none" w:sz="0" w:space="0" w:color="auto"/>
      </w:divBdr>
    </w:div>
    <w:div w:id="1983583413">
      <w:bodyDiv w:val="1"/>
      <w:marLeft w:val="0"/>
      <w:marRight w:val="0"/>
      <w:marTop w:val="0"/>
      <w:marBottom w:val="0"/>
      <w:divBdr>
        <w:top w:val="none" w:sz="0" w:space="0" w:color="auto"/>
        <w:left w:val="none" w:sz="0" w:space="0" w:color="auto"/>
        <w:bottom w:val="none" w:sz="0" w:space="0" w:color="auto"/>
        <w:right w:val="none" w:sz="0" w:space="0" w:color="auto"/>
      </w:divBdr>
    </w:div>
    <w:div w:id="1991447291">
      <w:bodyDiv w:val="1"/>
      <w:marLeft w:val="0"/>
      <w:marRight w:val="0"/>
      <w:marTop w:val="0"/>
      <w:marBottom w:val="0"/>
      <w:divBdr>
        <w:top w:val="none" w:sz="0" w:space="0" w:color="auto"/>
        <w:left w:val="none" w:sz="0" w:space="0" w:color="auto"/>
        <w:bottom w:val="none" w:sz="0" w:space="0" w:color="auto"/>
        <w:right w:val="none" w:sz="0" w:space="0" w:color="auto"/>
      </w:divBdr>
    </w:div>
    <w:div w:id="2015768154">
      <w:bodyDiv w:val="1"/>
      <w:marLeft w:val="0"/>
      <w:marRight w:val="0"/>
      <w:marTop w:val="0"/>
      <w:marBottom w:val="0"/>
      <w:divBdr>
        <w:top w:val="none" w:sz="0" w:space="0" w:color="auto"/>
        <w:left w:val="none" w:sz="0" w:space="0" w:color="auto"/>
        <w:bottom w:val="none" w:sz="0" w:space="0" w:color="auto"/>
        <w:right w:val="none" w:sz="0" w:space="0" w:color="auto"/>
      </w:divBdr>
    </w:div>
    <w:div w:id="2032415290">
      <w:bodyDiv w:val="1"/>
      <w:marLeft w:val="0"/>
      <w:marRight w:val="0"/>
      <w:marTop w:val="0"/>
      <w:marBottom w:val="0"/>
      <w:divBdr>
        <w:top w:val="none" w:sz="0" w:space="0" w:color="auto"/>
        <w:left w:val="none" w:sz="0" w:space="0" w:color="auto"/>
        <w:bottom w:val="none" w:sz="0" w:space="0" w:color="auto"/>
        <w:right w:val="none" w:sz="0" w:space="0" w:color="auto"/>
      </w:divBdr>
    </w:div>
    <w:div w:id="2055687556">
      <w:bodyDiv w:val="1"/>
      <w:marLeft w:val="0"/>
      <w:marRight w:val="0"/>
      <w:marTop w:val="0"/>
      <w:marBottom w:val="0"/>
      <w:divBdr>
        <w:top w:val="none" w:sz="0" w:space="0" w:color="auto"/>
        <w:left w:val="none" w:sz="0" w:space="0" w:color="auto"/>
        <w:bottom w:val="none" w:sz="0" w:space="0" w:color="auto"/>
        <w:right w:val="none" w:sz="0" w:space="0" w:color="auto"/>
      </w:divBdr>
    </w:div>
    <w:div w:id="2058233443">
      <w:bodyDiv w:val="1"/>
      <w:marLeft w:val="0"/>
      <w:marRight w:val="0"/>
      <w:marTop w:val="0"/>
      <w:marBottom w:val="0"/>
      <w:divBdr>
        <w:top w:val="none" w:sz="0" w:space="0" w:color="auto"/>
        <w:left w:val="none" w:sz="0" w:space="0" w:color="auto"/>
        <w:bottom w:val="none" w:sz="0" w:space="0" w:color="auto"/>
        <w:right w:val="none" w:sz="0" w:space="0" w:color="auto"/>
      </w:divBdr>
    </w:div>
    <w:div w:id="2080013770">
      <w:bodyDiv w:val="1"/>
      <w:marLeft w:val="0"/>
      <w:marRight w:val="0"/>
      <w:marTop w:val="0"/>
      <w:marBottom w:val="0"/>
      <w:divBdr>
        <w:top w:val="none" w:sz="0" w:space="0" w:color="auto"/>
        <w:left w:val="none" w:sz="0" w:space="0" w:color="auto"/>
        <w:bottom w:val="none" w:sz="0" w:space="0" w:color="auto"/>
        <w:right w:val="none" w:sz="0" w:space="0" w:color="auto"/>
      </w:divBdr>
    </w:div>
    <w:div w:id="2096130288">
      <w:bodyDiv w:val="1"/>
      <w:marLeft w:val="0"/>
      <w:marRight w:val="0"/>
      <w:marTop w:val="0"/>
      <w:marBottom w:val="0"/>
      <w:divBdr>
        <w:top w:val="none" w:sz="0" w:space="0" w:color="auto"/>
        <w:left w:val="none" w:sz="0" w:space="0" w:color="auto"/>
        <w:bottom w:val="none" w:sz="0" w:space="0" w:color="auto"/>
        <w:right w:val="none" w:sz="0" w:space="0" w:color="auto"/>
      </w:divBdr>
      <w:divsChild>
        <w:div w:id="973952289">
          <w:marLeft w:val="0"/>
          <w:marRight w:val="0"/>
          <w:marTop w:val="0"/>
          <w:marBottom w:val="0"/>
          <w:divBdr>
            <w:top w:val="none" w:sz="0" w:space="0" w:color="auto"/>
            <w:left w:val="none" w:sz="0" w:space="0" w:color="auto"/>
            <w:bottom w:val="none" w:sz="0" w:space="0" w:color="auto"/>
            <w:right w:val="none" w:sz="0" w:space="0" w:color="auto"/>
          </w:divBdr>
          <w:divsChild>
            <w:div w:id="1590697577">
              <w:marLeft w:val="0"/>
              <w:marRight w:val="0"/>
              <w:marTop w:val="0"/>
              <w:marBottom w:val="0"/>
              <w:divBdr>
                <w:top w:val="none" w:sz="0" w:space="0" w:color="auto"/>
                <w:left w:val="none" w:sz="0" w:space="0" w:color="auto"/>
                <w:bottom w:val="none" w:sz="0" w:space="0" w:color="auto"/>
                <w:right w:val="none" w:sz="0" w:space="0" w:color="auto"/>
              </w:divBdr>
              <w:divsChild>
                <w:div w:id="1284389377">
                  <w:marLeft w:val="0"/>
                  <w:marRight w:val="0"/>
                  <w:marTop w:val="0"/>
                  <w:marBottom w:val="0"/>
                  <w:divBdr>
                    <w:top w:val="none" w:sz="0" w:space="0" w:color="auto"/>
                    <w:left w:val="none" w:sz="0" w:space="0" w:color="auto"/>
                    <w:bottom w:val="none" w:sz="0" w:space="0" w:color="auto"/>
                    <w:right w:val="none" w:sz="0" w:space="0" w:color="auto"/>
                  </w:divBdr>
                  <w:divsChild>
                    <w:div w:id="38229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820312">
      <w:bodyDiv w:val="1"/>
      <w:marLeft w:val="0"/>
      <w:marRight w:val="0"/>
      <w:marTop w:val="0"/>
      <w:marBottom w:val="0"/>
      <w:divBdr>
        <w:top w:val="none" w:sz="0" w:space="0" w:color="auto"/>
        <w:left w:val="none" w:sz="0" w:space="0" w:color="auto"/>
        <w:bottom w:val="none" w:sz="0" w:space="0" w:color="auto"/>
        <w:right w:val="none" w:sz="0" w:space="0" w:color="auto"/>
      </w:divBdr>
    </w:div>
    <w:div w:id="2116317670">
      <w:bodyDiv w:val="1"/>
      <w:marLeft w:val="0"/>
      <w:marRight w:val="0"/>
      <w:marTop w:val="0"/>
      <w:marBottom w:val="0"/>
      <w:divBdr>
        <w:top w:val="none" w:sz="0" w:space="0" w:color="auto"/>
        <w:left w:val="none" w:sz="0" w:space="0" w:color="auto"/>
        <w:bottom w:val="none" w:sz="0" w:space="0" w:color="auto"/>
        <w:right w:val="none" w:sz="0" w:space="0" w:color="auto"/>
      </w:divBdr>
      <w:divsChild>
        <w:div w:id="1049417">
          <w:marLeft w:val="0"/>
          <w:marRight w:val="0"/>
          <w:marTop w:val="0"/>
          <w:marBottom w:val="0"/>
          <w:divBdr>
            <w:top w:val="none" w:sz="0" w:space="0" w:color="auto"/>
            <w:left w:val="none" w:sz="0" w:space="0" w:color="auto"/>
            <w:bottom w:val="none" w:sz="0" w:space="0" w:color="auto"/>
            <w:right w:val="none" w:sz="0" w:space="0" w:color="auto"/>
          </w:divBdr>
          <w:divsChild>
            <w:div w:id="604384306">
              <w:marLeft w:val="0"/>
              <w:marRight w:val="0"/>
              <w:marTop w:val="0"/>
              <w:marBottom w:val="0"/>
              <w:divBdr>
                <w:top w:val="none" w:sz="0" w:space="0" w:color="auto"/>
                <w:left w:val="none" w:sz="0" w:space="0" w:color="auto"/>
                <w:bottom w:val="none" w:sz="0" w:space="0" w:color="auto"/>
                <w:right w:val="none" w:sz="0" w:space="0" w:color="auto"/>
              </w:divBdr>
              <w:divsChild>
                <w:div w:id="183633785">
                  <w:marLeft w:val="0"/>
                  <w:marRight w:val="0"/>
                  <w:marTop w:val="0"/>
                  <w:marBottom w:val="0"/>
                  <w:divBdr>
                    <w:top w:val="none" w:sz="0" w:space="0" w:color="auto"/>
                    <w:left w:val="none" w:sz="0" w:space="0" w:color="auto"/>
                    <w:bottom w:val="none" w:sz="0" w:space="0" w:color="auto"/>
                    <w:right w:val="none" w:sz="0" w:space="0" w:color="auto"/>
                  </w:divBdr>
                  <w:divsChild>
                    <w:div w:id="2058162167">
                      <w:marLeft w:val="0"/>
                      <w:marRight w:val="0"/>
                      <w:marTop w:val="0"/>
                      <w:marBottom w:val="0"/>
                      <w:divBdr>
                        <w:top w:val="none" w:sz="0" w:space="0" w:color="auto"/>
                        <w:left w:val="none" w:sz="0" w:space="0" w:color="auto"/>
                        <w:bottom w:val="none" w:sz="0" w:space="0" w:color="auto"/>
                        <w:right w:val="none" w:sz="0" w:space="0" w:color="auto"/>
                      </w:divBdr>
                      <w:divsChild>
                        <w:div w:id="1168323561">
                          <w:marLeft w:val="0"/>
                          <w:marRight w:val="0"/>
                          <w:marTop w:val="0"/>
                          <w:marBottom w:val="0"/>
                          <w:divBdr>
                            <w:top w:val="none" w:sz="0" w:space="0" w:color="auto"/>
                            <w:left w:val="none" w:sz="0" w:space="0" w:color="auto"/>
                            <w:bottom w:val="none" w:sz="0" w:space="0" w:color="auto"/>
                            <w:right w:val="none" w:sz="0" w:space="0" w:color="auto"/>
                          </w:divBdr>
                          <w:divsChild>
                            <w:div w:id="1209341315">
                              <w:marLeft w:val="0"/>
                              <w:marRight w:val="0"/>
                              <w:marTop w:val="0"/>
                              <w:marBottom w:val="0"/>
                              <w:divBdr>
                                <w:top w:val="none" w:sz="0" w:space="0" w:color="auto"/>
                                <w:left w:val="none" w:sz="0" w:space="0" w:color="auto"/>
                                <w:bottom w:val="none" w:sz="0" w:space="0" w:color="auto"/>
                                <w:right w:val="none" w:sz="0" w:space="0" w:color="auto"/>
                              </w:divBdr>
                              <w:divsChild>
                                <w:div w:id="1684551609">
                                  <w:marLeft w:val="0"/>
                                  <w:marRight w:val="0"/>
                                  <w:marTop w:val="0"/>
                                  <w:marBottom w:val="0"/>
                                  <w:divBdr>
                                    <w:top w:val="none" w:sz="0" w:space="0" w:color="auto"/>
                                    <w:left w:val="none" w:sz="0" w:space="0" w:color="auto"/>
                                    <w:bottom w:val="none" w:sz="0" w:space="0" w:color="auto"/>
                                    <w:right w:val="none" w:sz="0" w:space="0" w:color="auto"/>
                                  </w:divBdr>
                                  <w:divsChild>
                                    <w:div w:id="1350135498">
                                      <w:marLeft w:val="0"/>
                                      <w:marRight w:val="0"/>
                                      <w:marTop w:val="0"/>
                                      <w:marBottom w:val="0"/>
                                      <w:divBdr>
                                        <w:top w:val="none" w:sz="0" w:space="0" w:color="auto"/>
                                        <w:left w:val="none" w:sz="0" w:space="0" w:color="auto"/>
                                        <w:bottom w:val="none" w:sz="0" w:space="0" w:color="auto"/>
                                        <w:right w:val="none" w:sz="0" w:space="0" w:color="auto"/>
                                      </w:divBdr>
                                      <w:divsChild>
                                        <w:div w:id="136455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6980431">
          <w:marLeft w:val="0"/>
          <w:marRight w:val="0"/>
          <w:marTop w:val="0"/>
          <w:marBottom w:val="0"/>
          <w:divBdr>
            <w:top w:val="none" w:sz="0" w:space="0" w:color="auto"/>
            <w:left w:val="none" w:sz="0" w:space="0" w:color="auto"/>
            <w:bottom w:val="none" w:sz="0" w:space="0" w:color="auto"/>
            <w:right w:val="none" w:sz="0" w:space="0" w:color="auto"/>
          </w:divBdr>
          <w:divsChild>
            <w:div w:id="1206983325">
              <w:marLeft w:val="0"/>
              <w:marRight w:val="0"/>
              <w:marTop w:val="0"/>
              <w:marBottom w:val="0"/>
              <w:divBdr>
                <w:top w:val="none" w:sz="0" w:space="0" w:color="auto"/>
                <w:left w:val="none" w:sz="0" w:space="0" w:color="auto"/>
                <w:bottom w:val="none" w:sz="0" w:space="0" w:color="auto"/>
                <w:right w:val="none" w:sz="0" w:space="0" w:color="auto"/>
              </w:divBdr>
              <w:divsChild>
                <w:div w:id="1116490275">
                  <w:marLeft w:val="0"/>
                  <w:marRight w:val="0"/>
                  <w:marTop w:val="0"/>
                  <w:marBottom w:val="0"/>
                  <w:divBdr>
                    <w:top w:val="none" w:sz="0" w:space="0" w:color="auto"/>
                    <w:left w:val="none" w:sz="0" w:space="0" w:color="auto"/>
                    <w:bottom w:val="none" w:sz="0" w:space="0" w:color="auto"/>
                    <w:right w:val="none" w:sz="0" w:space="0" w:color="auto"/>
                  </w:divBdr>
                  <w:divsChild>
                    <w:div w:id="1485506295">
                      <w:marLeft w:val="0"/>
                      <w:marRight w:val="0"/>
                      <w:marTop w:val="0"/>
                      <w:marBottom w:val="0"/>
                      <w:divBdr>
                        <w:top w:val="none" w:sz="0" w:space="0" w:color="auto"/>
                        <w:left w:val="none" w:sz="0" w:space="0" w:color="auto"/>
                        <w:bottom w:val="none" w:sz="0" w:space="0" w:color="auto"/>
                        <w:right w:val="none" w:sz="0" w:space="0" w:color="auto"/>
                      </w:divBdr>
                      <w:divsChild>
                        <w:div w:id="1982734154">
                          <w:marLeft w:val="0"/>
                          <w:marRight w:val="0"/>
                          <w:marTop w:val="0"/>
                          <w:marBottom w:val="0"/>
                          <w:divBdr>
                            <w:top w:val="none" w:sz="0" w:space="0" w:color="auto"/>
                            <w:left w:val="none" w:sz="0" w:space="0" w:color="auto"/>
                            <w:bottom w:val="none" w:sz="0" w:space="0" w:color="auto"/>
                            <w:right w:val="none" w:sz="0" w:space="0" w:color="auto"/>
                          </w:divBdr>
                          <w:divsChild>
                            <w:div w:id="1206018805">
                              <w:marLeft w:val="0"/>
                              <w:marRight w:val="0"/>
                              <w:marTop w:val="0"/>
                              <w:marBottom w:val="0"/>
                              <w:divBdr>
                                <w:top w:val="none" w:sz="0" w:space="0" w:color="auto"/>
                                <w:left w:val="none" w:sz="0" w:space="0" w:color="auto"/>
                                <w:bottom w:val="none" w:sz="0" w:space="0" w:color="auto"/>
                                <w:right w:val="none" w:sz="0" w:space="0" w:color="auto"/>
                              </w:divBdr>
                              <w:divsChild>
                                <w:div w:id="27016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526678">
                  <w:marLeft w:val="0"/>
                  <w:marRight w:val="0"/>
                  <w:marTop w:val="0"/>
                  <w:marBottom w:val="0"/>
                  <w:divBdr>
                    <w:top w:val="none" w:sz="0" w:space="0" w:color="auto"/>
                    <w:left w:val="none" w:sz="0" w:space="0" w:color="auto"/>
                    <w:bottom w:val="none" w:sz="0" w:space="0" w:color="auto"/>
                    <w:right w:val="none" w:sz="0" w:space="0" w:color="auto"/>
                  </w:divBdr>
                  <w:divsChild>
                    <w:div w:id="227691918">
                      <w:marLeft w:val="0"/>
                      <w:marRight w:val="0"/>
                      <w:marTop w:val="0"/>
                      <w:marBottom w:val="0"/>
                      <w:divBdr>
                        <w:top w:val="none" w:sz="0" w:space="0" w:color="auto"/>
                        <w:left w:val="none" w:sz="0" w:space="0" w:color="auto"/>
                        <w:bottom w:val="none" w:sz="0" w:space="0" w:color="auto"/>
                        <w:right w:val="none" w:sz="0" w:space="0" w:color="auto"/>
                      </w:divBdr>
                      <w:divsChild>
                        <w:div w:id="2035811970">
                          <w:marLeft w:val="0"/>
                          <w:marRight w:val="0"/>
                          <w:marTop w:val="0"/>
                          <w:marBottom w:val="0"/>
                          <w:divBdr>
                            <w:top w:val="none" w:sz="0" w:space="0" w:color="auto"/>
                            <w:left w:val="none" w:sz="0" w:space="0" w:color="auto"/>
                            <w:bottom w:val="none" w:sz="0" w:space="0" w:color="auto"/>
                            <w:right w:val="none" w:sz="0" w:space="0" w:color="auto"/>
                          </w:divBdr>
                          <w:divsChild>
                            <w:div w:id="2040467333">
                              <w:marLeft w:val="0"/>
                              <w:marRight w:val="0"/>
                              <w:marTop w:val="0"/>
                              <w:marBottom w:val="0"/>
                              <w:divBdr>
                                <w:top w:val="none" w:sz="0" w:space="0" w:color="auto"/>
                                <w:left w:val="none" w:sz="0" w:space="0" w:color="auto"/>
                                <w:bottom w:val="none" w:sz="0" w:space="0" w:color="auto"/>
                                <w:right w:val="none" w:sz="0" w:space="0" w:color="auto"/>
                              </w:divBdr>
                              <w:divsChild>
                                <w:div w:id="630594772">
                                  <w:marLeft w:val="0"/>
                                  <w:marRight w:val="0"/>
                                  <w:marTop w:val="0"/>
                                  <w:marBottom w:val="0"/>
                                  <w:divBdr>
                                    <w:top w:val="none" w:sz="0" w:space="0" w:color="auto"/>
                                    <w:left w:val="none" w:sz="0" w:space="0" w:color="auto"/>
                                    <w:bottom w:val="none" w:sz="0" w:space="0" w:color="auto"/>
                                    <w:right w:val="none" w:sz="0" w:space="0" w:color="auto"/>
                                  </w:divBdr>
                                  <w:divsChild>
                                    <w:div w:id="78592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470908">
                          <w:marLeft w:val="0"/>
                          <w:marRight w:val="0"/>
                          <w:marTop w:val="0"/>
                          <w:marBottom w:val="0"/>
                          <w:divBdr>
                            <w:top w:val="none" w:sz="0" w:space="0" w:color="auto"/>
                            <w:left w:val="none" w:sz="0" w:space="0" w:color="auto"/>
                            <w:bottom w:val="none" w:sz="0" w:space="0" w:color="auto"/>
                            <w:right w:val="none" w:sz="0" w:space="0" w:color="auto"/>
                          </w:divBdr>
                          <w:divsChild>
                            <w:div w:id="1066954272">
                              <w:marLeft w:val="0"/>
                              <w:marRight w:val="0"/>
                              <w:marTop w:val="0"/>
                              <w:marBottom w:val="0"/>
                              <w:divBdr>
                                <w:top w:val="none" w:sz="0" w:space="0" w:color="auto"/>
                                <w:left w:val="none" w:sz="0" w:space="0" w:color="auto"/>
                                <w:bottom w:val="none" w:sz="0" w:space="0" w:color="auto"/>
                                <w:right w:val="none" w:sz="0" w:space="0" w:color="auto"/>
                              </w:divBdr>
                              <w:divsChild>
                                <w:div w:id="254172949">
                                  <w:marLeft w:val="0"/>
                                  <w:marRight w:val="0"/>
                                  <w:marTop w:val="0"/>
                                  <w:marBottom w:val="0"/>
                                  <w:divBdr>
                                    <w:top w:val="none" w:sz="0" w:space="0" w:color="auto"/>
                                    <w:left w:val="none" w:sz="0" w:space="0" w:color="auto"/>
                                    <w:bottom w:val="none" w:sz="0" w:space="0" w:color="auto"/>
                                    <w:right w:val="none" w:sz="0" w:space="0" w:color="auto"/>
                                  </w:divBdr>
                                  <w:divsChild>
                                    <w:div w:id="5739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51016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FE1A354-38D9-4100-8379-655B9FA6B332}">
  <we:reference id="wa104381909" version="3.14.4.0" store="en-US" storeType="OMEX"/>
  <we:alternateReferences>
    <we:reference id="WA104381909" version="3.14.4.0" store="WA10438190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67CB5-FD07-463A-993E-3458B9F20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6575</Words>
  <Characters>37482</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Abdulrhman H</cp:lastModifiedBy>
  <cp:revision>2</cp:revision>
  <cp:lastPrinted>2025-03-17T18:13:00Z</cp:lastPrinted>
  <dcterms:created xsi:type="dcterms:W3CDTF">2025-04-10T06:51:00Z</dcterms:created>
  <dcterms:modified xsi:type="dcterms:W3CDTF">2025-04-10T06:51:00Z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