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D6084" w14:textId="7054AA59" w:rsidR="00B91591" w:rsidRDefault="00C66FF0">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64E043E4" wp14:editId="52CE7745">
            <wp:simplePos x="0" y="0"/>
            <wp:positionH relativeFrom="margin">
              <wp:posOffset>-276225</wp:posOffset>
            </wp:positionH>
            <wp:positionV relativeFrom="margin">
              <wp:posOffset>-492125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00953">
        <w:rPr>
          <w:rFonts w:ascii="Sakkal Majalla" w:hAnsi="Sakkal Majalla" w:cs="Sakkal Majalla"/>
          <w:b/>
          <w:bCs/>
          <w:sz w:val="28"/>
          <w:szCs w:val="28"/>
          <w:rtl/>
          <w:lang w:bidi="ar-EG"/>
        </w:rPr>
        <w:t xml:space="preserve">جامعة ميدأوشن </w:t>
      </w:r>
    </w:p>
    <w:p w14:paraId="595C5E33" w14:textId="6F60D191" w:rsidR="00B91591" w:rsidRDefault="00900953">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4796B7D9" w14:textId="5A9FC76C" w:rsidR="00B91591" w:rsidRDefault="00900953">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0001086C">
        <w:rPr>
          <w:rFonts w:ascii="Sakkal Majalla" w:hAnsi="Sakkal Majalla" w:cs="Sakkal Majalla" w:hint="cs"/>
          <w:b/>
          <w:bCs/>
          <w:sz w:val="28"/>
          <w:szCs w:val="28"/>
          <w:rtl/>
          <w:lang w:bidi="ar-EG"/>
        </w:rPr>
        <w:t xml:space="preserve"> </w:t>
      </w:r>
      <w:r w:rsidR="0001086C" w:rsidRPr="0001086C">
        <w:rPr>
          <w:rFonts w:ascii="Sakkal Majalla" w:hAnsi="Sakkal Majalla" w:cs="Sakkal Majalla"/>
          <w:b/>
          <w:bCs/>
          <w:sz w:val="28"/>
          <w:szCs w:val="28"/>
          <w:rtl/>
          <w:lang w:bidi="ar-EG"/>
        </w:rPr>
        <w:t>ادارة الاعمال</w:t>
      </w:r>
    </w:p>
    <w:p w14:paraId="3A1A8C40" w14:textId="77777777" w:rsidR="00B91591" w:rsidRDefault="00B91591">
      <w:pPr>
        <w:rPr>
          <w:rFonts w:ascii="Sakkal Majalla" w:hAnsi="Sakkal Majalla" w:cs="Sakkal Majalla"/>
          <w:sz w:val="28"/>
          <w:szCs w:val="28"/>
          <w:rtl/>
          <w:lang w:bidi="ar-EG"/>
        </w:rPr>
      </w:pPr>
    </w:p>
    <w:p w14:paraId="2783563B" w14:textId="77777777" w:rsidR="00B91591" w:rsidRDefault="00B91591">
      <w:pPr>
        <w:rPr>
          <w:rFonts w:ascii="Sakkal Majalla" w:hAnsi="Sakkal Majalla" w:cs="Sakkal Majalla"/>
          <w:sz w:val="28"/>
          <w:szCs w:val="28"/>
          <w:rtl/>
          <w:lang w:bidi="ar-EG"/>
        </w:rPr>
      </w:pPr>
    </w:p>
    <w:p w14:paraId="748FED3F" w14:textId="77777777" w:rsidR="00B91591" w:rsidRDefault="0090095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08D8598" w14:textId="77777777" w:rsidR="00B91591" w:rsidRDefault="00B91591">
      <w:pPr>
        <w:jc w:val="center"/>
        <w:rPr>
          <w:rFonts w:ascii="Sakkal Majalla" w:hAnsi="Sakkal Majalla" w:cs="Sakkal Majalla"/>
          <w:sz w:val="28"/>
          <w:szCs w:val="28"/>
          <w:rtl/>
          <w:lang w:bidi="ar-EG"/>
        </w:rPr>
      </w:pPr>
    </w:p>
    <w:p w14:paraId="604AEDDC" w14:textId="77777777" w:rsidR="00B91591" w:rsidRDefault="00B91591">
      <w:pPr>
        <w:jc w:val="center"/>
        <w:rPr>
          <w:rFonts w:ascii="Sakkal Majalla" w:hAnsi="Sakkal Majalla" w:cs="Sakkal Majalla"/>
          <w:sz w:val="28"/>
          <w:szCs w:val="28"/>
          <w:rtl/>
          <w:lang w:bidi="ar-EG"/>
        </w:rPr>
      </w:pPr>
    </w:p>
    <w:p w14:paraId="1C67E763" w14:textId="77777777" w:rsidR="00C66FF0" w:rsidRDefault="00C66FF0" w:rsidP="00C66FF0">
      <w:pPr>
        <w:spacing w:after="60"/>
        <w:jc w:val="center"/>
      </w:pPr>
      <w:r>
        <w:rPr>
          <w:b/>
          <w:bCs/>
          <w:sz w:val="32"/>
          <w:szCs w:val="32"/>
          <w:rtl/>
        </w:rPr>
        <w:t>أثر ممارسات الإدارة الاستراتيجية على إدارة التطوير التنظيمي</w:t>
      </w:r>
    </w:p>
    <w:p w14:paraId="59249110" w14:textId="77777777" w:rsidR="00C66FF0" w:rsidRDefault="00C66FF0" w:rsidP="00C66FF0">
      <w:pPr>
        <w:spacing w:after="480"/>
        <w:jc w:val="center"/>
      </w:pPr>
      <w:r>
        <w:rPr>
          <w:b/>
          <w:bCs/>
          <w:sz w:val="30"/>
          <w:szCs w:val="30"/>
          <w:rtl/>
        </w:rPr>
        <w:t>"دراسة تطبيقية على وزارة التعليم بالمملكة العربية السعودية"</w:t>
      </w:r>
    </w:p>
    <w:p w14:paraId="426B228A" w14:textId="77777777" w:rsidR="00B91591" w:rsidRPr="00C66FF0" w:rsidRDefault="00B91591">
      <w:pPr>
        <w:jc w:val="center"/>
        <w:rPr>
          <w:rFonts w:ascii="Sakkal Majalla" w:hAnsi="Sakkal Majalla" w:cs="Sakkal Majalla"/>
          <w:b/>
          <w:bCs/>
          <w:sz w:val="32"/>
          <w:szCs w:val="32"/>
          <w:rtl/>
        </w:rPr>
      </w:pPr>
    </w:p>
    <w:p w14:paraId="2318D948" w14:textId="77777777" w:rsidR="00B91591" w:rsidRDefault="00B91591">
      <w:pPr>
        <w:jc w:val="center"/>
        <w:rPr>
          <w:rFonts w:ascii="Sakkal Majalla" w:hAnsi="Sakkal Majalla" w:cs="Sakkal Majalla"/>
          <w:b/>
          <w:bCs/>
          <w:sz w:val="28"/>
          <w:szCs w:val="28"/>
          <w:rtl/>
          <w:lang w:bidi="ar-EG"/>
        </w:rPr>
      </w:pPr>
    </w:p>
    <w:p w14:paraId="4CCE88C9" w14:textId="628E92AC" w:rsidR="0001086C" w:rsidRDefault="00900953" w:rsidP="006C670C">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إعداد الطالب</w:t>
      </w:r>
      <w:r w:rsidR="003F4A1A">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5D4E632E" w14:textId="1E0AEBEE" w:rsidR="00B91591" w:rsidRDefault="00F6044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DD5D97">
        <w:rPr>
          <w:rFonts w:ascii="Sakkal Majalla" w:hAnsi="Sakkal Majalla" w:cs="Sakkal Majalla" w:hint="cs"/>
          <w:b/>
          <w:bCs/>
          <w:sz w:val="28"/>
          <w:szCs w:val="28"/>
          <w:rtl/>
          <w:lang w:bidi="ar-EG"/>
        </w:rPr>
        <w:t>فاطمة</w:t>
      </w:r>
      <w:r w:rsidR="00C66FF0">
        <w:rPr>
          <w:rFonts w:ascii="Sakkal Majalla" w:hAnsi="Sakkal Majalla" w:cs="Sakkal Majalla" w:hint="cs"/>
          <w:b/>
          <w:bCs/>
          <w:sz w:val="28"/>
          <w:szCs w:val="28"/>
          <w:rtl/>
          <w:lang w:bidi="ar-EG"/>
        </w:rPr>
        <w:t xml:space="preserve"> </w:t>
      </w:r>
      <w:r w:rsidR="00DD5D97">
        <w:rPr>
          <w:rFonts w:ascii="Sakkal Majalla" w:hAnsi="Sakkal Majalla" w:cs="Sakkal Majalla" w:hint="cs"/>
          <w:b/>
          <w:bCs/>
          <w:sz w:val="28"/>
          <w:szCs w:val="28"/>
          <w:rtl/>
          <w:lang w:bidi="ar-EG"/>
        </w:rPr>
        <w:t>عبد الل</w:t>
      </w:r>
      <w:r w:rsidR="00DD5D97">
        <w:rPr>
          <w:rFonts w:ascii="Sakkal Majalla" w:hAnsi="Sakkal Majalla" w:cs="Sakkal Majalla" w:hint="eastAsia"/>
          <w:b/>
          <w:bCs/>
          <w:sz w:val="28"/>
          <w:szCs w:val="28"/>
          <w:rtl/>
          <w:lang w:bidi="ar-EG"/>
        </w:rPr>
        <w:t>ه</w:t>
      </w:r>
      <w:r w:rsidR="00C66FF0">
        <w:rPr>
          <w:rFonts w:ascii="Sakkal Majalla" w:hAnsi="Sakkal Majalla" w:cs="Sakkal Majalla" w:hint="cs"/>
          <w:b/>
          <w:bCs/>
          <w:sz w:val="28"/>
          <w:szCs w:val="28"/>
          <w:rtl/>
          <w:lang w:bidi="ar-EG"/>
        </w:rPr>
        <w:t xml:space="preserve"> محمد ال خرصان</w:t>
      </w:r>
    </w:p>
    <w:p w14:paraId="5CB1F776" w14:textId="61440EFB" w:rsidR="00C66FF0" w:rsidRDefault="00C66FF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530A4E3" w14:textId="663281BD" w:rsidR="00C66FF0" w:rsidRDefault="00C66FF0" w:rsidP="00C66FF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253001277</w:t>
      </w:r>
    </w:p>
    <w:p w14:paraId="106C1851" w14:textId="77777777" w:rsidR="006C670C" w:rsidRDefault="006C670C">
      <w:pPr>
        <w:jc w:val="center"/>
        <w:rPr>
          <w:rFonts w:ascii="Sakkal Majalla" w:hAnsi="Sakkal Majalla" w:cs="Sakkal Majalla"/>
          <w:b/>
          <w:bCs/>
          <w:sz w:val="28"/>
          <w:szCs w:val="28"/>
          <w:rtl/>
          <w:lang w:bidi="ar-EG"/>
        </w:rPr>
      </w:pPr>
    </w:p>
    <w:p w14:paraId="233FB361" w14:textId="77777777" w:rsidR="00B91591" w:rsidRDefault="009009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DD157A5" w14:textId="719FC8D9" w:rsidR="00B91591" w:rsidRDefault="001625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900953">
        <w:rPr>
          <w:rFonts w:ascii="Sakkal Majalla" w:hAnsi="Sakkal Majalla" w:cs="Sakkal Majalla" w:hint="cs"/>
          <w:b/>
          <w:bCs/>
          <w:sz w:val="28"/>
          <w:szCs w:val="28"/>
          <w:rtl/>
          <w:lang w:bidi="ar-EG"/>
        </w:rPr>
        <w:t xml:space="preserve"> عبد الحميد</w:t>
      </w:r>
    </w:p>
    <w:p w14:paraId="431C32C0" w14:textId="541E125A" w:rsidR="00B91591" w:rsidRDefault="001625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900953">
        <w:rPr>
          <w:rFonts w:ascii="Sakkal Majalla" w:hAnsi="Sakkal Majalla" w:cs="Sakkal Majalla" w:hint="cs"/>
          <w:b/>
          <w:bCs/>
          <w:sz w:val="28"/>
          <w:szCs w:val="28"/>
          <w:rtl/>
          <w:lang w:bidi="ar-EG"/>
        </w:rPr>
        <w:t xml:space="preserve"> جراد</w:t>
      </w:r>
    </w:p>
    <w:p w14:paraId="2BD3D97A" w14:textId="77777777" w:rsidR="00B91591" w:rsidRDefault="00B91591">
      <w:pPr>
        <w:jc w:val="center"/>
        <w:rPr>
          <w:rFonts w:ascii="Sakkal Majalla" w:hAnsi="Sakkal Majalla" w:cs="Sakkal Majalla"/>
          <w:b/>
          <w:bCs/>
          <w:sz w:val="28"/>
          <w:szCs w:val="28"/>
          <w:rtl/>
          <w:lang w:bidi="ar-EG"/>
        </w:rPr>
      </w:pPr>
    </w:p>
    <w:p w14:paraId="794ADC1B" w14:textId="77777777" w:rsidR="00B91591" w:rsidRDefault="00B91591">
      <w:pPr>
        <w:jc w:val="center"/>
        <w:rPr>
          <w:rFonts w:ascii="Sakkal Majalla" w:hAnsi="Sakkal Majalla" w:cs="Sakkal Majalla"/>
          <w:b/>
          <w:bCs/>
          <w:sz w:val="28"/>
          <w:szCs w:val="28"/>
          <w:rtl/>
          <w:lang w:bidi="ar-EG"/>
        </w:rPr>
      </w:pPr>
    </w:p>
    <w:p w14:paraId="47EB0041" w14:textId="77777777" w:rsidR="00B91591" w:rsidRDefault="009009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D758E9D" w14:textId="22189575" w:rsidR="00B91591" w:rsidRDefault="003F4A1A">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w:t>
      </w:r>
    </w:p>
    <w:p w14:paraId="6D212E56" w14:textId="77777777" w:rsidR="00C66FF0" w:rsidRDefault="00C66FF0" w:rsidP="00C66FF0">
      <w:pPr>
        <w:pStyle w:val="2"/>
        <w:spacing w:line="360" w:lineRule="auto"/>
      </w:pPr>
      <w:r>
        <w:rPr>
          <w:rFonts w:ascii="Times New Roman" w:hAnsi="Times New Roman" w:cs="Times New Roman"/>
          <w:color w:val="000000"/>
          <w:sz w:val="28"/>
          <w:szCs w:val="28"/>
          <w:rtl/>
        </w:rPr>
        <w:lastRenderedPageBreak/>
        <w:t>مقدمة:</w:t>
      </w:r>
    </w:p>
    <w:p w14:paraId="2CFB8CC8"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يشهد العالم المعاصر تحولات متسارعة ومتلاحقة في بيئة العمل الحكومي، فرضتها جملة من العوامل الاقتصادية والتقنية والاجتماعية، وأفضت إلى إعادة النظر في الأنماط الإدارية التقليدية التي حكمت عمل المؤسسات العامة لعقود طويلة. ولم تعد المنظمات الحكومية بمنأى عن هذه التحولات، إذ باتت مطالَبة بأن تنتقل من منطق الإدارة الروتينية القائمة على الإجراءات إلى منطق الإدارة الاستراتيجية القائمة على الرؤية والأهداف وقياس الأثر، بما يمكّنها من مواجهة المتغيرات والاستجابة لها بكفاءة وفاعلية. وفي هذا السياق برزت الإدارة الاستراتيجية بوصفها منهجاً علمياً يساعد المنظمات على استشراف المستقبل وصياغة الخيارات الملائمة وتوظيف مواردها على نحو يحقق التميز والاستدامة (Bryson, 2018).</w:t>
      </w:r>
    </w:p>
    <w:p w14:paraId="4954B217"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وتكتسب الإدارة الاستراتيجية أهمية متنامية في القطاع الحكومي على وجه الخصوص؛ ذلك أن المؤسسات العامة تعمل في بيئة شديدة التعقيد، تتعدد فيها جماعات المصلحة وتتقاطع فيها المساءلة السياسية مع متطلبات الكفاءة الإدارية، وهو ما يجعل تبنّي ممارسات استراتيجية منضبطة شرطاً لازماً لتحسين الأداء وضمان جودة الخدمة العامة. وقد أظهرت دراسة تحليلية بَعدية شملت 87 ارتباطاً مستخلصاً من 31 دراسة تجريبية أن للتخطيط الاستراتيجي أثراً إيجابياً معتدلاً ودالّاً في الأداء التنظيمي، وأن هذا الأثر يكون أوضح حين يقترن التخطيط بصياغة رسمية ومنضبطة (George et al., 2019).</w:t>
      </w:r>
    </w:p>
    <w:p w14:paraId="5141099A"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وتمثّل ممارسات الإدارة الاستراتيجية منظومة متكاملة من العمليات تبدأ بالتحليل البيئي الاستراتيجي الذي يستكشف الفرص والتهديدات في البيئة الخارجية ونقاط القوة والضعف في البيئة الداخلية، ثم صياغة الاستراتيجية بما تتضمنه من تحديد للرسالة والرؤية والأهداف والخيارات الاستراتيجية، فتنفيذ الاستراتيجية عبر ترجمتها إلى خطط وبرامج ومبادرات تنفيذية، وصولاً إلى الرقابة والتقييم الاستراتيجي الذي يقيس مدى تحقق الأهداف ويوفّر التغذية الراجعة اللازمة للتصحيح والتطوير المستمر. وتعمل هذه الممارسات في تكامل متبادل بوصفها حلقات متصلة في عملية واحدة لا تنفصل حلقاتها عن بعضها (David &amp; David, 2020).</w:t>
      </w:r>
    </w:p>
    <w:p w14:paraId="471A2C57"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ويُعدّ التطوير التنظيمي أحد أبرز المخرجات التي تنشدها المنظمات الحديثة من وراء تبنّيها للإدارة الاستراتيجية، إذ يمثّل استراتيجية مخطّطة وممنهجة تهدف إلى إحداث تغييرات إيجابية في معتقدات المنظمة وقيمها وثقافتها وهياكلها وعملياتها، بما يمكّنها من التكيّف الأفضل مع التقنيات والأسواق والتحديات المستجدة (Cummings &amp; Worley, 2019). ولم يعد التطوير التنظيمي يُنظر إليه بوصفه مجرد مبادرات جزئية لتحسين الأداء، بل أصبح منهج تدخّل استراتيجي يربط بين الاستراتيجية والهيكل والعمليات والثقافة والسلوك التنظيمي، ويُعنى بتشخيص جذور المشكلات لا أعراضها، ومواءمة الاستراتيجية مع الهيكل التنظيمي، وإدارة التغيير بطريقة منهجية، وقياس أثر المبادرات على الأداء الفعلي.</w:t>
      </w:r>
    </w:p>
    <w:p w14:paraId="5223E5D0"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وفي المملكة العربية السعودية اكتسب هذا التوجّه زخماً كبيراً في ظل رؤية المملكة 2030، التي وضعت التحول المؤسسي ورفع كفاءة الأداء الحكومي في صميم أولوياتها، وجعلت من تطوير القطاع الحكومي وإعادة هيكلته ركيزة أساسية لتحقيق أهدافها التنموية الطموحة. وقد كان قطاع التعليم في طليعة القطاعات التي شملها هذا التحول، إذ تبنّت وزارة التعليم جملة من المبادرات الرامية إلى إعادة هيكلة القطاع، وصياغة منظومة حديثة من الأنظمة والتعليمات، ورفع كفاءة الأداء التشغيلي وتقليل التكلفة المهدرة، وتحسين البيئة الإدارية واعتماد التوجه الإداري غير المركزي بمنح مزيد من الصلاحيات للإدارات والمدارس بما يخدم المنظومة التعليمية (وزارة التعليم، 2024).</w:t>
      </w:r>
    </w:p>
    <w:p w14:paraId="46343F18"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 xml:space="preserve">ومن هنا تتضح العلاقة الوثيقة بين ممارسات الإدارة الاستراتيجية وإدارة التطوير التنظيمي في سياق وزارة التعليم السعودية؛ إذ إن نجاح الوزارة في إحداث تطوير تنظيمي حقيقي ومستدام يرتبط ارتباطاً عضوياً بقدرتها على تبنّي ممارسات استراتيجية منضبطة تبدأ من قراءة البيئة وتنتهي بالرقابة والتقييم. وانطلاقاً من هذه العلاقة، ونظراً لمحورية وزارة التعليم </w:t>
      </w:r>
      <w:r>
        <w:rPr>
          <w:rFonts w:ascii="Times New Roman" w:hAnsi="Times New Roman" w:cs="Times New Roman"/>
          <w:color w:val="000000"/>
          <w:sz w:val="24"/>
          <w:szCs w:val="24"/>
          <w:rtl/>
        </w:rPr>
        <w:lastRenderedPageBreak/>
        <w:t>في منظومة التحول الوطني، ولِما يكتنف عملها من تحديات تنظيمية في مرحلة التحول، جاءت هذه الدراسة للتعرف على أثر ممارسات الإدارة الاستراتيجية بأبعادها على إدارة التطوير التنظيمي بأبعادها بالتطبيق على وزارة التعليم بالمملكة العربية السعودية.</w:t>
      </w:r>
    </w:p>
    <w:p w14:paraId="5D655016" w14:textId="77777777" w:rsidR="00C66FF0" w:rsidRDefault="00C66FF0" w:rsidP="00C66FF0">
      <w:pPr>
        <w:pStyle w:val="2"/>
        <w:spacing w:line="360" w:lineRule="auto"/>
      </w:pPr>
      <w:r>
        <w:rPr>
          <w:rFonts w:ascii="Times New Roman" w:hAnsi="Times New Roman" w:cs="Times New Roman"/>
          <w:color w:val="000000"/>
          <w:sz w:val="28"/>
          <w:szCs w:val="28"/>
          <w:rtl/>
        </w:rPr>
        <w:t>مشكلة الدراسة:</w:t>
      </w:r>
    </w:p>
    <w:p w14:paraId="12BE4A11"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تواجه المؤسسات الحكومية في مرحلة التحول المؤسسي تحديات تنظيمية جوهرية، تتصل بقدرتها على تطوير هياكلها ومواردها البشرية وإدارة التغيير الذي تمرّ به وتحسين أدائها المؤسسي بصورة متزامنة ومتكاملة. وتزداد حدّة هذه التحديات في القطاعات كبيرة الحجم والمعقّدة بنيوياً مثل قطاع التعليم، حيث تتسع رقعة المنظمة وتتعدّد مستوياتها الإدارية وتتنوّع جماعات المصلحة فيها، فيصبح إحداث تطوير تنظيمي فعّال ومستدام مهمة بالغة الصعوبة ما لم تستند إلى منهج استراتيجي منضبط. وقد أشارت الدراسات إلى أن كثيراً من مبادرات التغيير في المنظمات العامة يتعثّر بسبب نقص قدرات التغيير التنظيمي داخل المنظمة (Vanhengel et al., 2026).</w:t>
      </w:r>
    </w:p>
    <w:p w14:paraId="292C1B22"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وقد أطلقت رؤية المملكة 2030 موجة واسعة من برامج التحول المؤسسي في القطاع الحكومي، كان قطاع التعليم في صدارتها، إذ تبنّت وزارة التعليم برامج لإعادة الهيكلة وتطوير البيئة الإدارية ورفع كفاءة الأداء التشغيلي. غير أن ترجمة هذه التوجهات الاستراتيجية إلى تطوير تنظيمي ملموس على أرض الواقع لا تخلو من تعقيدات؛ فالفجوة بين صياغة الاستراتيجية على المستوى المركزي وتنفيذها على مستوى الإدارات والمدارس تظلّ من أبرز إشكاليات الإدارة الاستراتيجية في القطاع العام، وهو ما أكّدته دراسات رصدت التوترات والصعوبات المصاحبة لتطبيق الإدارة الاستراتيجية في السياق الحكومي وأثرها في صناعة الاستراتيجية (Höglund et al., 2018).</w:t>
      </w:r>
    </w:p>
    <w:p w14:paraId="1C19C098"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ويزداد الأمر أهمية في سياق دول مجلس التعاون الخليجي، حيث أظهرت الأبحاث أن العقلانية الإجرائية في صناعة القرار الاستراتيجي وتنفيذه تؤدي دوراً مؤثراً في المنظمات العامة، وأن البيئة المؤسسية الخليجية تنطوي على خصوصيات تستدعي دراسة مستقلة لا يمكن تعميم نتائج البيئات الغربية عليها مباشرة (Al-Hashimi et al., 2022). ومن خلال اطّلاع الباحثة على الأدبيات والدراسات السابقة، ومن خلال خبرتها بالميدان التعليمي، تبيّن وجود توجّه إيجابي مفترض بين ممارسات الإدارة الاستراتيجية ونجاح التطوير التنظيمي داخل المؤسسات الحكومية، غير أنه تبيّن في الوقت ذاته ندرة الدراسات التي تناولت هذا الأثر بصورة مباشرة على وزارة التعليم السعودية تحديداً؛ إذ إن جانباً من الدراسات طبّقته على قطاعات أو وزارات أخرى، فيما ركّز جانب آخر على متغيرات وسيطة أو على القطاع الخاص.</w:t>
      </w:r>
    </w:p>
    <w:p w14:paraId="22FE4782"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وعليه فإن المشكلة البحثية لا تكمن في غياب الاهتمام بالإدارة الاستراتيجية أو بالتطوير التنظيمي بوصفهما حقلين معرفيين، وإنما تكمن في الحاجة إلى فهم منضبط وقائم على الأدلة لطبيعة الأثر الذي تُحدثه ممارسات الإدارة الاستراتيجية بأبعادها (التحليل البيئي الاستراتيجي، وصياغة الاستراتيجية، وتنفيذ الاستراتيجية، والرقابة والتقييم الاستراتيجي) في إدارة التطوير التنظيمي بأبعادها (تطوير الهيكل التنظيمي، وتطوير الموارد البشرية، وإدارة التغيير التنظيمي، وتحسين الأداء المؤسسي) في وزارة التعليم بالمملكة العربية السعودية في مرحلة فارقة من مراحل تحوّلها المؤسسي.</w:t>
      </w:r>
      <w:r>
        <w:rPr>
          <w:rFonts w:ascii="Times New Roman" w:hAnsi="Times New Roman" w:cs="Times New Roman" w:hint="cs"/>
          <w:color w:val="000000"/>
          <w:sz w:val="24"/>
          <w:szCs w:val="24"/>
          <w:rtl/>
        </w:rPr>
        <w:t xml:space="preserve"> </w:t>
      </w:r>
      <w:r>
        <w:rPr>
          <w:rFonts w:ascii="Times New Roman" w:hAnsi="Times New Roman" w:cs="Times New Roman"/>
          <w:color w:val="000000"/>
          <w:sz w:val="24"/>
          <w:szCs w:val="24"/>
          <w:rtl/>
        </w:rPr>
        <w:t>ومما سبق يمكن تلخيص مشكلة الدراسة في الإجابة عن التساؤل الآتي:</w:t>
      </w:r>
    </w:p>
    <w:p w14:paraId="100A1A39" w14:textId="77777777" w:rsidR="00C66FF0" w:rsidRDefault="00C66FF0" w:rsidP="00C66FF0">
      <w:pPr>
        <w:spacing w:line="360" w:lineRule="auto"/>
        <w:jc w:val="both"/>
      </w:pPr>
      <w:r>
        <w:rPr>
          <w:rFonts w:ascii="Times New Roman" w:hAnsi="Times New Roman" w:cs="Times New Roman"/>
          <w:b/>
          <w:bCs/>
          <w:color w:val="000000"/>
          <w:sz w:val="24"/>
          <w:szCs w:val="24"/>
          <w:rtl/>
        </w:rPr>
        <w:t>ما أثر ممارسات الإدارة الاستراتيجية على إدارة التطوير التنظيمي بالتطبيق على وزارة التعليم بالمملكة العربية السعودية؟</w:t>
      </w:r>
    </w:p>
    <w:p w14:paraId="6E9CC7EF" w14:textId="77777777" w:rsidR="00C66FF0" w:rsidRDefault="00C66FF0" w:rsidP="00C66FF0">
      <w:pPr>
        <w:pStyle w:val="2"/>
        <w:spacing w:line="360" w:lineRule="auto"/>
        <w:rPr>
          <w:rFonts w:ascii="Times New Roman" w:hAnsi="Times New Roman" w:cs="Times New Roman"/>
          <w:color w:val="000000"/>
          <w:sz w:val="28"/>
          <w:szCs w:val="28"/>
          <w:rtl/>
        </w:rPr>
      </w:pPr>
    </w:p>
    <w:p w14:paraId="0FAF03C1" w14:textId="77777777" w:rsidR="00C66FF0" w:rsidRDefault="00C66FF0" w:rsidP="00C66FF0">
      <w:pPr>
        <w:pStyle w:val="2"/>
        <w:spacing w:line="360" w:lineRule="auto"/>
      </w:pPr>
      <w:r>
        <w:rPr>
          <w:rFonts w:ascii="Times New Roman" w:hAnsi="Times New Roman" w:cs="Times New Roman"/>
          <w:color w:val="000000"/>
          <w:sz w:val="28"/>
          <w:szCs w:val="28"/>
          <w:rtl/>
        </w:rPr>
        <w:t>أهمية الدراسة:</w:t>
      </w:r>
    </w:p>
    <w:p w14:paraId="482FB431"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تتمثل أهمية الدراسة في تناولها أحد الموضوعات الحيوية في الإدارة الحكومية المعاصرة، إذ تعالج أثر ممارسات الإدارة الاستراتيجية على إدارة التطوير التنظيمي بالتطبيق على وزارة التعليم بالمملكة العربية السعودية، وهو موضوع لم تتم دراسته بصورة كافية في هذا السياق المؤسسي تحديداً. ويمكن إبراز أهمية الدراسة من خلال بُعدين رئيسين هما الأهمية العلمية والأهمية التطبيقية:</w:t>
      </w:r>
    </w:p>
    <w:p w14:paraId="692094AA" w14:textId="77777777" w:rsidR="00C66FF0" w:rsidRDefault="00C66FF0" w:rsidP="00C66FF0">
      <w:pPr>
        <w:pStyle w:val="4"/>
        <w:spacing w:before="240" w:after="120" w:line="360" w:lineRule="auto"/>
      </w:pPr>
      <w:r>
        <w:rPr>
          <w:rFonts w:ascii="Times New Roman" w:hAnsi="Times New Roman" w:cs="Times New Roman"/>
          <w:color w:val="000000"/>
          <w:rtl/>
        </w:rPr>
        <w:t>الأهمية العلمية:</w:t>
      </w:r>
    </w:p>
    <w:p w14:paraId="21F427EF"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تنبع الأهمية العلمية للدراسة من إسهامها في توضيح الأطر النظرية لمتغيرات الدراسة جميعها من جهة، وفي تفصيل العلاقة بين ممارسات الإدارة الاستراتيجية وأبعاد التطوير التنظيمي من جهة أخرى. كما تكتسب الدراسة أهميتها العلمية من ندرة الدراسات العربية التي ربطت بين هذين المتغيرين في سياق وزارة التعليم السعودية، الأمر الذي يجعلها إضافة نوعية للأدبيات الإدارية في هذا المجال، ومرجعاً يمكن أن يبني عليه الباحثون في دراساتهم المستقبلية المتصلة بالإدارة الاستراتيجية والتطوير التنظيمي في القطاع الحكومي. ويُتوقع أن تُسهم الدراسة في سدّ جزء من الفجوة المعرفية المتعلقة بقياس أثر الممارسات الاستراتيجية على التطوير التنظيمي في البيئة الحكومية العربية عموماً والسعودية خصوصاً.</w:t>
      </w:r>
    </w:p>
    <w:p w14:paraId="2EACBE10" w14:textId="77777777" w:rsidR="00C66FF0" w:rsidRDefault="00C66FF0" w:rsidP="00C66FF0">
      <w:pPr>
        <w:pStyle w:val="4"/>
        <w:spacing w:before="240" w:after="120" w:line="360" w:lineRule="auto"/>
      </w:pPr>
      <w:r>
        <w:rPr>
          <w:rFonts w:ascii="Times New Roman" w:hAnsi="Times New Roman" w:cs="Times New Roman"/>
          <w:color w:val="000000"/>
          <w:rtl/>
        </w:rPr>
        <w:t>الأهمية التطبيقية:</w:t>
      </w:r>
    </w:p>
    <w:p w14:paraId="3404352B" w14:textId="77777777" w:rsidR="00C66FF0" w:rsidRDefault="00C66FF0" w:rsidP="00C66FF0">
      <w:pPr>
        <w:spacing w:after="120" w:line="360" w:lineRule="auto"/>
        <w:ind w:firstLine="283"/>
        <w:jc w:val="both"/>
        <w:rPr>
          <w:rtl/>
        </w:rPr>
      </w:pPr>
      <w:r>
        <w:rPr>
          <w:rFonts w:ascii="Times New Roman" w:hAnsi="Times New Roman" w:cs="Times New Roman"/>
          <w:color w:val="000000"/>
          <w:sz w:val="24"/>
          <w:szCs w:val="24"/>
          <w:rtl/>
        </w:rPr>
        <w:t>تنبع الأهمية التطبيقية للدراسة من كونها تتناول أثر ممارسات الإدارة الاستراتيجية على نجاح التطوير التنظيمي بالتطبيق على وزارة التعليم بالمملكة العربية السعودية، بما يمكّن القيادات والمسؤولين في الوزارة من الإفادة من نتائج الدراسة في تقدير مدى فاعلية تطبيق هذه الممارسات وأثرها في تطوير المنظومة التعليمية. ومن هنا يُؤمَّل أن تساعد الدراسة متّخذي القرار في وزارة التعليم على تبنّي سياسات واضحة ومناسبة، واتخاذ القرارات الملائمة فيما يتعلق بمسارات التطوير التنظيمي، من خلال الأخذ في الاعتبار بالتوصيات التي ستقدّمها هذه الدراسة، بما يدعم جهود الوزارة الرامية إلى رفع كفاءة الأداء وتحسين البيئة الإدارية بما يتّسق مع مستهدفات رؤية المملكة 2030.</w:t>
      </w:r>
    </w:p>
    <w:p w14:paraId="207885CB" w14:textId="77777777" w:rsidR="00C66FF0" w:rsidRPr="00DC75FF" w:rsidRDefault="00C66FF0" w:rsidP="00C66FF0">
      <w:pPr>
        <w:spacing w:after="120" w:line="360" w:lineRule="auto"/>
        <w:ind w:firstLine="283"/>
        <w:jc w:val="both"/>
        <w:rPr>
          <w:rFonts w:asciiTheme="majorBidi" w:hAnsiTheme="majorBidi" w:cstheme="majorBidi"/>
          <w:sz w:val="24"/>
          <w:szCs w:val="24"/>
        </w:rPr>
      </w:pPr>
      <w:r w:rsidRPr="00DC75FF">
        <w:rPr>
          <w:rFonts w:asciiTheme="majorBidi" w:hAnsiTheme="majorBidi" w:cstheme="majorBidi"/>
          <w:sz w:val="24"/>
          <w:szCs w:val="24"/>
          <w:rtl/>
        </w:rPr>
        <w:t>كما تكتسب الدراسة أهمية تطبيقية إضافية من ارتباطها بالواقع التنظيمي لوزارة التعليم، حيث تتبع الإدارة العامة للتطوير التنظيمي حاليًا وكالة الموارد البشرية ضمن الهيكل التنظيمي المعتمد للوزارة. ومن ثم فإن نتائج الدراسة قد تسهم في توفير مؤشرات علمية تدعم تقييم مدى توافق الموقع التنظيمي الحالي لإدارة التطوير التنظيمي مع طبيعة أدوارها ومسؤولياتها الاستراتيجية وعلاقتها بممارسات الإدارة الاستراتيجية، بما يعزز التكامل المؤسسي ويرفع كفاءة الأداء التنظيمي في الوزارة.</w:t>
      </w:r>
    </w:p>
    <w:p w14:paraId="4AB1880C" w14:textId="77777777" w:rsidR="00C66FF0" w:rsidRDefault="00C66FF0" w:rsidP="00C66FF0">
      <w:pPr>
        <w:pStyle w:val="2"/>
        <w:spacing w:line="360" w:lineRule="auto"/>
      </w:pPr>
      <w:r>
        <w:rPr>
          <w:rFonts w:ascii="Times New Roman" w:hAnsi="Times New Roman" w:cs="Times New Roman"/>
          <w:color w:val="000000"/>
          <w:sz w:val="28"/>
          <w:szCs w:val="28"/>
          <w:rtl/>
        </w:rPr>
        <w:t>أهداف الدراسة:</w:t>
      </w:r>
    </w:p>
    <w:p w14:paraId="17BD2342" w14:textId="77777777" w:rsidR="00C66FF0" w:rsidRDefault="00C66FF0" w:rsidP="00C66FF0">
      <w:pPr>
        <w:pStyle w:val="3"/>
        <w:spacing w:before="240" w:after="120" w:line="360" w:lineRule="auto"/>
      </w:pPr>
      <w:r>
        <w:rPr>
          <w:rFonts w:ascii="Times New Roman" w:hAnsi="Times New Roman" w:cs="Times New Roman"/>
          <w:color w:val="000000"/>
          <w:rtl/>
        </w:rPr>
        <w:t>الهدف الرئيس:</w:t>
      </w:r>
    </w:p>
    <w:p w14:paraId="4DFE47DC"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يكمن الهدف الرئيس من هذه الدراسة في التعرف على أثر ممارسات الإدارة الاستراتيجية بأبعادها (التحليل البيئي الاستراتيجي، وصياغة الاستراتيجية، وتنفيذ الاستراتيجية، والرقابة والتقييم الاستراتيجي) على إدارة التطوير التنظيمي بأبعادها (تطوير الهيكل التنظيمي، وتطوير الموارد البشرية، وإدارة التغيير التنظيمي، وتحسين الأداء المؤسسي) بالتطبيق على وزارة التعليم بالمملكة العربية السعودية.</w:t>
      </w:r>
    </w:p>
    <w:p w14:paraId="2F179532" w14:textId="77777777" w:rsidR="00C66FF0" w:rsidRDefault="00C66FF0" w:rsidP="00C66FF0">
      <w:pPr>
        <w:spacing w:after="80" w:line="360" w:lineRule="auto"/>
        <w:ind w:firstLine="283"/>
        <w:jc w:val="both"/>
      </w:pPr>
      <w:r>
        <w:rPr>
          <w:rFonts w:ascii="Times New Roman" w:hAnsi="Times New Roman" w:cs="Times New Roman"/>
          <w:color w:val="000000"/>
          <w:sz w:val="24"/>
          <w:szCs w:val="24"/>
          <w:rtl/>
        </w:rPr>
        <w:lastRenderedPageBreak/>
        <w:t>ويتفرّع من الهدف الرئيس مجموعة من الأهداف الفرعية التي تتمثل في:</w:t>
      </w:r>
    </w:p>
    <w:p w14:paraId="36C36393" w14:textId="77777777" w:rsidR="00C66FF0" w:rsidRDefault="00C66FF0" w:rsidP="00C66FF0">
      <w:pPr>
        <w:pStyle w:val="3"/>
        <w:spacing w:before="240" w:after="120" w:line="360" w:lineRule="auto"/>
      </w:pPr>
      <w:r>
        <w:rPr>
          <w:rFonts w:ascii="Times New Roman" w:hAnsi="Times New Roman" w:cs="Times New Roman"/>
          <w:color w:val="000000"/>
          <w:rtl/>
        </w:rPr>
        <w:t>الأهداف الفرعية:</w:t>
      </w:r>
    </w:p>
    <w:p w14:paraId="00CFD207"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التعرف على أثر التحليل البيئي الاستراتيجي على إدارة التطوير التنظيمي بأبعادها بالتطبيق على وزارة التعليم بالمملكة العربية السعودية.</w:t>
      </w:r>
    </w:p>
    <w:p w14:paraId="3FB8FEEE"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معرفة مدى تأثير صياغة الاستراتيجية على إدارة التطوير التنظيمي بأبعادها بالتطبيق على وزارة التعليم بالمملكة العربية السعودية.</w:t>
      </w:r>
    </w:p>
    <w:p w14:paraId="3718C6A1"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التعرف على وجود أثر ذي دلالة إحصائية لتنفيذ الاستراتيجية على إدارة التطوير التنظيمي بأبعادها بالتطبيق على وزارة التعليم بالمملكة العربية السعودية.</w:t>
      </w:r>
    </w:p>
    <w:p w14:paraId="4C88EF72"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معرفة مدى تأثير الرقابة والتقييم الاستراتيجي على إدارة التطوير التنظيمي بأبعادها بالتطبيق على وزارة التعليم بالمملكة العربية السعودية.</w:t>
      </w:r>
    </w:p>
    <w:p w14:paraId="3C56C3E7"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التوصل إلى مجموعة من النتائج والتوصيات المرتبطة بالموضوع بهدف الاستفادة منها في الحياة العلمية والعملية.</w:t>
      </w:r>
    </w:p>
    <w:p w14:paraId="67A64670" w14:textId="77777777" w:rsidR="00C66FF0" w:rsidRDefault="00C66FF0" w:rsidP="00C66FF0">
      <w:pPr>
        <w:pStyle w:val="2"/>
        <w:spacing w:line="360" w:lineRule="auto"/>
      </w:pPr>
      <w:r>
        <w:rPr>
          <w:rFonts w:ascii="Times New Roman" w:hAnsi="Times New Roman" w:cs="Times New Roman"/>
          <w:color w:val="000000"/>
          <w:sz w:val="28"/>
          <w:szCs w:val="28"/>
          <w:rtl/>
        </w:rPr>
        <w:t>أسئلة الدراسة:</w:t>
      </w:r>
    </w:p>
    <w:p w14:paraId="70E92880" w14:textId="77777777" w:rsidR="00C66FF0" w:rsidRDefault="00C66FF0" w:rsidP="00C66FF0">
      <w:pPr>
        <w:pStyle w:val="3"/>
        <w:spacing w:before="240" w:after="120" w:line="360" w:lineRule="auto"/>
      </w:pPr>
      <w:r>
        <w:rPr>
          <w:rFonts w:ascii="Times New Roman" w:hAnsi="Times New Roman" w:cs="Times New Roman"/>
          <w:color w:val="000000"/>
          <w:rtl/>
        </w:rPr>
        <w:t>السؤال الرئيس:</w:t>
      </w:r>
    </w:p>
    <w:p w14:paraId="3BC3B355"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هل يوجد أثر ذو دلالة إحصائية لممارسات الإدارة الاستراتيجية بأبعادها (التحليل البيئي الاستراتيجي، وصياغة الاستراتيجية، وتنفيذ الاستراتيجية، والرقابة والتقييم الاستراتيجي) على إدارة التطوير التنظيمي بأبعادها (تطوير الهيكل التنظيمي، وتطوير الموارد البشرية، وإدارة التغيير التنظيمي، وتحسين الأداء المؤسسي) بالتطبيق على وزارة التعليم بالمملكة العربية السعودية؟</w:t>
      </w:r>
    </w:p>
    <w:p w14:paraId="5DC38F08" w14:textId="77777777" w:rsidR="00C66FF0" w:rsidRDefault="00C66FF0" w:rsidP="00C66FF0">
      <w:pPr>
        <w:spacing w:after="80" w:line="360" w:lineRule="auto"/>
        <w:ind w:firstLine="283"/>
        <w:jc w:val="both"/>
      </w:pPr>
      <w:r>
        <w:rPr>
          <w:rFonts w:ascii="Times New Roman" w:hAnsi="Times New Roman" w:cs="Times New Roman"/>
          <w:color w:val="000000"/>
          <w:sz w:val="24"/>
          <w:szCs w:val="24"/>
          <w:rtl/>
        </w:rPr>
        <w:t>ويتفرّع من السؤال الرئيس مجموعة من الأسئلة الفرعية التي تتمثل فيما يلي:</w:t>
      </w:r>
    </w:p>
    <w:p w14:paraId="325306DD" w14:textId="77777777" w:rsidR="00C66FF0" w:rsidRDefault="00C66FF0" w:rsidP="00C66FF0">
      <w:pPr>
        <w:pStyle w:val="3"/>
        <w:spacing w:before="240" w:after="120" w:line="360" w:lineRule="auto"/>
      </w:pPr>
      <w:r>
        <w:rPr>
          <w:rFonts w:ascii="Times New Roman" w:hAnsi="Times New Roman" w:cs="Times New Roman"/>
          <w:color w:val="000000"/>
          <w:rtl/>
        </w:rPr>
        <w:t>الأسئلة الفرعية:</w:t>
      </w:r>
    </w:p>
    <w:p w14:paraId="363B27C6"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السؤال الفرعي الأول: ما مدى تأثير التحليل البيئي الاستراتيجي على إدارة التطوير التنظيمي بأبعادها بالتطبيق على وزارة التعليم بالمملكة العربية السعودية؟</w:t>
      </w:r>
    </w:p>
    <w:p w14:paraId="1671A874"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السؤال الفرعي الثاني: إلى أي مدى تؤثر صياغة الاستراتيجية على إدارة التطوير التنظيمي بأبعادها بالتطبيق على وزارة التعليم بالمملكة العربية السعودية؟</w:t>
      </w:r>
    </w:p>
    <w:p w14:paraId="21583598"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السؤال الفرعي الثالث: هل يوجد أثر ذو دلالة إحصائية لتنفيذ الاستراتيجية على إدارة التطوير التنظيمي بأبعادها بالتطبيق على وزارة التعليم بالمملكة العربية السعودية؟</w:t>
      </w:r>
    </w:p>
    <w:p w14:paraId="500CDEAF"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السؤال الفرعي الرابع: ما مدى تأثير الرقابة والتقييم الاستراتيجي على إدارة التطوير التنظيمي بأبعادها بالتطبيق على وزارة التعليم بالمملكة العربية السعودية؟</w:t>
      </w:r>
    </w:p>
    <w:p w14:paraId="18C7D0F2" w14:textId="77777777" w:rsidR="00C66FF0" w:rsidRDefault="00C66FF0" w:rsidP="00C66FF0">
      <w:pPr>
        <w:spacing w:after="100" w:line="360" w:lineRule="auto"/>
        <w:jc w:val="both"/>
      </w:pPr>
    </w:p>
    <w:p w14:paraId="44A78092" w14:textId="77777777" w:rsidR="00C66FF0" w:rsidRDefault="00C66FF0" w:rsidP="00C66FF0">
      <w:pPr>
        <w:pStyle w:val="2"/>
        <w:spacing w:line="360" w:lineRule="auto"/>
      </w:pPr>
      <w:r>
        <w:rPr>
          <w:rFonts w:ascii="Times New Roman" w:hAnsi="Times New Roman" w:cs="Times New Roman"/>
          <w:color w:val="000000"/>
          <w:sz w:val="28"/>
          <w:szCs w:val="28"/>
          <w:rtl/>
        </w:rPr>
        <w:lastRenderedPageBreak/>
        <w:t>فرضيات الدراسة:</w:t>
      </w:r>
    </w:p>
    <w:p w14:paraId="68FC44C4" w14:textId="77777777" w:rsidR="00C66FF0" w:rsidRDefault="00C66FF0" w:rsidP="00C66FF0">
      <w:pPr>
        <w:spacing w:after="80" w:line="360" w:lineRule="auto"/>
        <w:ind w:firstLine="283"/>
        <w:jc w:val="both"/>
      </w:pPr>
      <w:r>
        <w:rPr>
          <w:rFonts w:ascii="Times New Roman" w:hAnsi="Times New Roman" w:cs="Times New Roman"/>
          <w:color w:val="000000"/>
          <w:sz w:val="24"/>
          <w:szCs w:val="24"/>
          <w:rtl/>
        </w:rPr>
        <w:t>لتحقيق أهداف الدراسة والإجابة عن أسئلتها، اعتمدت الباحثة على مجموعة من الفرضيات تتمثل في:</w:t>
      </w:r>
    </w:p>
    <w:p w14:paraId="30E70A57" w14:textId="77777777" w:rsidR="00C66FF0" w:rsidRDefault="00C66FF0" w:rsidP="00C66FF0">
      <w:pPr>
        <w:pStyle w:val="3"/>
        <w:spacing w:before="240" w:after="120" w:line="360" w:lineRule="auto"/>
      </w:pPr>
      <w:r>
        <w:rPr>
          <w:rFonts w:ascii="Times New Roman" w:hAnsi="Times New Roman" w:cs="Times New Roman"/>
          <w:color w:val="000000"/>
          <w:rtl/>
        </w:rPr>
        <w:t>الفرضية الرئيسة:</w:t>
      </w:r>
    </w:p>
    <w:p w14:paraId="2A847E1A"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لا يوجد أثر ذو دلالة إحصائية عند مستوى (α≤0.05) لممارسات الإدارة الاستراتيجية بأبعادها (التحليل البيئي الاستراتيجي، وصياغة الاستراتيجية، وتنفيذ الاستراتيجية، والرقابة والتقييم الاستراتيجي) على إدارة التطوير التنظيمي بأبعادها مجتمعةً بالتطبيق على وزارة التعليم بالمملكة العربية السعودية.</w:t>
      </w:r>
    </w:p>
    <w:p w14:paraId="37E684C3" w14:textId="77777777" w:rsidR="00C66FF0" w:rsidRDefault="00C66FF0" w:rsidP="00C66FF0">
      <w:pPr>
        <w:spacing w:after="80" w:line="360" w:lineRule="auto"/>
        <w:ind w:firstLine="283"/>
        <w:jc w:val="both"/>
      </w:pPr>
      <w:r>
        <w:rPr>
          <w:rFonts w:ascii="Times New Roman" w:hAnsi="Times New Roman" w:cs="Times New Roman"/>
          <w:color w:val="000000"/>
          <w:sz w:val="24"/>
          <w:szCs w:val="24"/>
          <w:rtl/>
        </w:rPr>
        <w:t>ويتفرّع منها مجموعة من الفرضيات الفرعية التي تتمثل فيما يلي:</w:t>
      </w:r>
    </w:p>
    <w:p w14:paraId="217FF419" w14:textId="77777777" w:rsidR="00C66FF0" w:rsidRDefault="00C66FF0" w:rsidP="00C66FF0">
      <w:pPr>
        <w:pStyle w:val="3"/>
        <w:spacing w:before="240" w:after="120" w:line="360" w:lineRule="auto"/>
      </w:pPr>
      <w:r>
        <w:rPr>
          <w:rFonts w:ascii="Times New Roman" w:hAnsi="Times New Roman" w:cs="Times New Roman"/>
          <w:color w:val="000000"/>
          <w:rtl/>
        </w:rPr>
        <w:t>الفرضيات الفرعية:</w:t>
      </w:r>
    </w:p>
    <w:p w14:paraId="44C432F5"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الفرضية الفرعية الأولى: لا يوجد أثر ذو دلالة إحصائية عند مستوى (α≤0.05) للتحليل البيئي الاستراتيجي على إدارة التطوير التنظيمي بأبعادها مجتمعةً بالتطبيق على وزارة التعليم بالمملكة العربية السعودية.</w:t>
      </w:r>
    </w:p>
    <w:p w14:paraId="35E3AC9C"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الفرضية الفرعية الثانية: لا يوجد أثر ذو دلالة إحصائية عند مستوى (α≤0.05) لصياغة الاستراتيجية على إدارة التطوير التنظيمي بأبعادها مجتمعةً بالتطبيق على وزارة التعليم بالمملكة العربية السعودية.</w:t>
      </w:r>
    </w:p>
    <w:p w14:paraId="7A619AB6"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الفرضية الفرعية الثالثة: لا يوجد أثر ذو دلالة إحصائية عند مستوى (α≤0.05) لتنفيذ الاستراتيجية على إدارة التطوير التنظيمي بأبعادها مجتمعةً بالتطبيق على وزارة التعليم بالمملكة العربية السعودية.</w:t>
      </w:r>
    </w:p>
    <w:p w14:paraId="0D79213F"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الفرضية الفرعية الرابعة: لا يوجد أثر ذو دلالة إحصائية عند مستوى (α≤0.05) للرقابة والتقييم الاستراتيجي على إدارة التطوير التنظيمي بأبعادها مجتمعةً بالتطبيق على وزارة التعليم بالمملكة العربية السعودية.</w:t>
      </w:r>
    </w:p>
    <w:p w14:paraId="7AFD1B5D" w14:textId="77777777" w:rsidR="00C66FF0" w:rsidRDefault="00C66FF0" w:rsidP="00C66FF0">
      <w:pPr>
        <w:pStyle w:val="2"/>
        <w:spacing w:line="360" w:lineRule="auto"/>
      </w:pPr>
      <w:r>
        <w:rPr>
          <w:rFonts w:ascii="Times New Roman" w:hAnsi="Times New Roman" w:cs="Times New Roman"/>
          <w:color w:val="000000"/>
          <w:sz w:val="28"/>
          <w:szCs w:val="28"/>
          <w:rtl/>
        </w:rPr>
        <w:t>نموذج الدراسة:</w:t>
      </w:r>
    </w:p>
    <w:p w14:paraId="5B0FC8CD"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بُني نموذج الدراسة في ضوء مشكلتها وأهدافها وأسئلتها وفرضياتها، وبما يتّسق مع عنوانها ومتغيراتها، بهدف التعرف على أثر ممارسات الإدارة الاستراتيجية بأبعادها على إدارة التطوير التنظيمي بالتطبيق على وزارة التعليم بالمملكة العربية السعودية. ويتكوّن النموذج من متغير مستقل ومتغير تابع على النحو الآتي:</w:t>
      </w:r>
    </w:p>
    <w:p w14:paraId="079750CB"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المتغير المستقل: </w:t>
      </w:r>
      <w:r>
        <w:rPr>
          <w:rFonts w:ascii="Times New Roman" w:hAnsi="Times New Roman" w:cs="Times New Roman"/>
          <w:color w:val="000000"/>
          <w:rtl/>
        </w:rPr>
        <w:t>ممارسات الإدارة الاستراتيجية بأبعادها (التحليل البيئي الاستراتيجي، وصياغة الاستراتيجية، وتنفيذ الاستراتيجية، والرقابة والتقييم الاستراتيجي).</w:t>
      </w:r>
    </w:p>
    <w:p w14:paraId="530339F0"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المتغير التابع: </w:t>
      </w:r>
      <w:r>
        <w:rPr>
          <w:rFonts w:ascii="Times New Roman" w:hAnsi="Times New Roman" w:cs="Times New Roman"/>
          <w:color w:val="000000"/>
          <w:rtl/>
        </w:rPr>
        <w:t>إدارة التطوير التنظيمي بأبعادها (تطوير الهيكل التنظيمي، وتطوير الموارد البشرية، وإدارة التغيير التنظيمي، وتحسين الأداء المؤسسي).</w:t>
      </w:r>
    </w:p>
    <w:p w14:paraId="3DD27CE3" w14:textId="77777777" w:rsidR="00C66FF0" w:rsidRDefault="00C66FF0" w:rsidP="00C66FF0">
      <w:pPr>
        <w:spacing w:after="100" w:line="360" w:lineRule="auto"/>
        <w:jc w:val="both"/>
        <w:rPr>
          <w:rtl/>
        </w:rPr>
      </w:pPr>
    </w:p>
    <w:p w14:paraId="4F0DDBFE" w14:textId="77777777" w:rsidR="00C66FF0" w:rsidRDefault="00C66FF0" w:rsidP="00C66FF0">
      <w:pPr>
        <w:spacing w:after="100" w:line="360" w:lineRule="auto"/>
        <w:jc w:val="both"/>
        <w:rPr>
          <w:rtl/>
        </w:rPr>
      </w:pPr>
    </w:p>
    <w:p w14:paraId="61BD7CB5" w14:textId="77777777" w:rsidR="00C66FF0" w:rsidRDefault="00C66FF0" w:rsidP="00C66FF0">
      <w:pPr>
        <w:spacing w:after="100" w:line="360" w:lineRule="auto"/>
        <w:jc w:val="both"/>
        <w:rPr>
          <w:rtl/>
        </w:rPr>
      </w:pPr>
    </w:p>
    <w:p w14:paraId="3D661900" w14:textId="77777777" w:rsidR="00C66FF0" w:rsidRDefault="00C66FF0" w:rsidP="00C66FF0">
      <w:pPr>
        <w:spacing w:after="100" w:line="360" w:lineRule="auto"/>
        <w:jc w:val="both"/>
        <w:rPr>
          <w:rtl/>
        </w:rPr>
      </w:pPr>
      <w:r w:rsidRPr="00CF755E">
        <w:rPr>
          <w:noProof/>
          <w:rtl/>
        </w:rPr>
        <w:lastRenderedPageBreak/>
        <w:drawing>
          <wp:anchor distT="0" distB="0" distL="114300" distR="114300" simplePos="0" relativeHeight="251661312" behindDoc="1" locked="0" layoutInCell="1" allowOverlap="1" wp14:anchorId="3B9B2E0D" wp14:editId="4B427D04">
            <wp:simplePos x="0" y="0"/>
            <wp:positionH relativeFrom="column">
              <wp:posOffset>530860</wp:posOffset>
            </wp:positionH>
            <wp:positionV relativeFrom="paragraph">
              <wp:posOffset>314960</wp:posOffset>
            </wp:positionV>
            <wp:extent cx="4451350" cy="2670175"/>
            <wp:effectExtent l="0" t="0" r="6350" b="0"/>
            <wp:wrapTight wrapText="bothSides">
              <wp:wrapPolygon edited="0">
                <wp:start x="0" y="0"/>
                <wp:lineTo x="0" y="21420"/>
                <wp:lineTo x="21538" y="21420"/>
                <wp:lineTo x="21538" y="0"/>
                <wp:lineTo x="0" y="0"/>
              </wp:wrapPolygon>
            </wp:wrapTight>
            <wp:docPr id="13259483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4838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51350" cy="2670175"/>
                    </a:xfrm>
                    <a:prstGeom prst="rect">
                      <a:avLst/>
                    </a:prstGeom>
                  </pic:spPr>
                </pic:pic>
              </a:graphicData>
            </a:graphic>
            <wp14:sizeRelH relativeFrom="page">
              <wp14:pctWidth>0</wp14:pctWidth>
            </wp14:sizeRelH>
            <wp14:sizeRelV relativeFrom="page">
              <wp14:pctHeight>0</wp14:pctHeight>
            </wp14:sizeRelV>
          </wp:anchor>
        </w:drawing>
      </w:r>
    </w:p>
    <w:p w14:paraId="10D9E866" w14:textId="77777777" w:rsidR="00C66FF0" w:rsidRDefault="00C66FF0" w:rsidP="00C66FF0">
      <w:pPr>
        <w:spacing w:after="100" w:line="360" w:lineRule="auto"/>
        <w:jc w:val="both"/>
      </w:pPr>
    </w:p>
    <w:p w14:paraId="12B54AE7" w14:textId="77777777" w:rsidR="00C66FF0" w:rsidRDefault="00C66FF0" w:rsidP="00C66FF0">
      <w:pPr>
        <w:spacing w:before="100" w:after="40" w:line="360" w:lineRule="auto"/>
        <w:jc w:val="center"/>
        <w:rPr>
          <w:rFonts w:ascii="Times New Roman" w:hAnsi="Times New Roman" w:cs="Times New Roman"/>
          <w:b/>
          <w:bCs/>
          <w:color w:val="000000"/>
          <w:sz w:val="24"/>
          <w:szCs w:val="24"/>
          <w:rtl/>
        </w:rPr>
      </w:pPr>
    </w:p>
    <w:p w14:paraId="50073C16" w14:textId="77777777" w:rsidR="00C66FF0" w:rsidRDefault="00C66FF0" w:rsidP="00C66FF0">
      <w:pPr>
        <w:spacing w:before="100" w:after="40" w:line="360" w:lineRule="auto"/>
        <w:jc w:val="center"/>
        <w:rPr>
          <w:rFonts w:ascii="Times New Roman" w:hAnsi="Times New Roman" w:cs="Times New Roman"/>
          <w:b/>
          <w:bCs/>
          <w:color w:val="000000"/>
          <w:sz w:val="24"/>
          <w:szCs w:val="24"/>
          <w:rtl/>
        </w:rPr>
      </w:pPr>
    </w:p>
    <w:p w14:paraId="4098EC5D" w14:textId="77777777" w:rsidR="00C66FF0" w:rsidRDefault="00C66FF0" w:rsidP="00C66FF0">
      <w:pPr>
        <w:spacing w:before="100" w:after="40" w:line="360" w:lineRule="auto"/>
        <w:jc w:val="center"/>
        <w:rPr>
          <w:rFonts w:ascii="Times New Roman" w:hAnsi="Times New Roman" w:cs="Times New Roman"/>
          <w:b/>
          <w:bCs/>
          <w:color w:val="000000"/>
          <w:sz w:val="24"/>
          <w:szCs w:val="24"/>
          <w:rtl/>
        </w:rPr>
      </w:pPr>
    </w:p>
    <w:p w14:paraId="45B0737E" w14:textId="77777777" w:rsidR="00C66FF0" w:rsidRDefault="00C66FF0" w:rsidP="00C66FF0">
      <w:pPr>
        <w:spacing w:before="100" w:after="40" w:line="360" w:lineRule="auto"/>
        <w:jc w:val="center"/>
        <w:rPr>
          <w:rFonts w:ascii="Times New Roman" w:hAnsi="Times New Roman" w:cs="Times New Roman"/>
          <w:b/>
          <w:bCs/>
          <w:color w:val="000000"/>
          <w:sz w:val="24"/>
          <w:szCs w:val="24"/>
          <w:rtl/>
        </w:rPr>
      </w:pPr>
    </w:p>
    <w:p w14:paraId="1D4B7C19" w14:textId="77777777" w:rsidR="00C66FF0" w:rsidRDefault="00C66FF0" w:rsidP="00C66FF0">
      <w:pPr>
        <w:spacing w:before="100" w:after="40" w:line="360" w:lineRule="auto"/>
        <w:jc w:val="center"/>
        <w:rPr>
          <w:rFonts w:ascii="Times New Roman" w:hAnsi="Times New Roman" w:cs="Times New Roman"/>
          <w:b/>
          <w:bCs/>
          <w:color w:val="000000"/>
          <w:sz w:val="24"/>
          <w:szCs w:val="24"/>
          <w:rtl/>
        </w:rPr>
      </w:pPr>
    </w:p>
    <w:p w14:paraId="73E47DF5" w14:textId="77777777" w:rsidR="00C66FF0" w:rsidRDefault="00C66FF0" w:rsidP="00C66FF0">
      <w:pPr>
        <w:spacing w:before="100" w:after="40" w:line="360" w:lineRule="auto"/>
        <w:jc w:val="center"/>
        <w:rPr>
          <w:rFonts w:ascii="Times New Roman" w:hAnsi="Times New Roman" w:cs="Times New Roman"/>
          <w:b/>
          <w:bCs/>
          <w:color w:val="000000"/>
          <w:sz w:val="24"/>
          <w:szCs w:val="24"/>
          <w:rtl/>
        </w:rPr>
      </w:pPr>
    </w:p>
    <w:p w14:paraId="1FC106A8" w14:textId="77777777" w:rsidR="00C66FF0" w:rsidRDefault="00C66FF0" w:rsidP="00C66FF0">
      <w:pPr>
        <w:spacing w:before="100" w:after="40" w:line="360" w:lineRule="auto"/>
        <w:jc w:val="center"/>
        <w:rPr>
          <w:rFonts w:ascii="Times New Roman" w:hAnsi="Times New Roman" w:cs="Times New Roman"/>
          <w:b/>
          <w:bCs/>
          <w:color w:val="000000"/>
          <w:sz w:val="24"/>
          <w:szCs w:val="24"/>
          <w:rtl/>
        </w:rPr>
      </w:pPr>
    </w:p>
    <w:p w14:paraId="4B292F2D" w14:textId="77777777" w:rsidR="00C66FF0" w:rsidRDefault="00C66FF0" w:rsidP="00C66FF0">
      <w:pPr>
        <w:spacing w:before="100" w:after="40" w:line="360" w:lineRule="auto"/>
        <w:jc w:val="center"/>
      </w:pPr>
      <w:r>
        <w:rPr>
          <w:rFonts w:ascii="Times New Roman" w:hAnsi="Times New Roman" w:cs="Times New Roman"/>
          <w:b/>
          <w:bCs/>
          <w:color w:val="000000"/>
          <w:sz w:val="24"/>
          <w:szCs w:val="24"/>
          <w:rtl/>
        </w:rPr>
        <w:t>شكل (1) نموذج الدراسة</w:t>
      </w:r>
    </w:p>
    <w:p w14:paraId="0603AA84" w14:textId="77777777" w:rsidR="00C66FF0" w:rsidRDefault="00C66FF0" w:rsidP="00C66FF0">
      <w:pPr>
        <w:spacing w:line="360" w:lineRule="auto"/>
        <w:jc w:val="center"/>
      </w:pPr>
      <w:r>
        <w:rPr>
          <w:rFonts w:ascii="Times New Roman" w:hAnsi="Times New Roman" w:cs="Times New Roman"/>
          <w:color w:val="000000"/>
          <w:sz w:val="24"/>
          <w:szCs w:val="24"/>
          <w:rtl/>
        </w:rPr>
        <w:t>من إعداد الباحثة</w:t>
      </w:r>
    </w:p>
    <w:p w14:paraId="55B14346" w14:textId="77777777" w:rsidR="00C66FF0" w:rsidRDefault="00C66FF0" w:rsidP="00C66FF0">
      <w:pPr>
        <w:pStyle w:val="2"/>
        <w:spacing w:line="360" w:lineRule="auto"/>
      </w:pPr>
      <w:r>
        <w:rPr>
          <w:rFonts w:ascii="Times New Roman" w:hAnsi="Times New Roman" w:cs="Times New Roman"/>
          <w:color w:val="000000"/>
          <w:sz w:val="28"/>
          <w:szCs w:val="28"/>
          <w:rtl/>
        </w:rPr>
        <w:t>الدراسات السابقة:</w:t>
      </w:r>
    </w:p>
    <w:p w14:paraId="0C6EAC8D"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يعرض هذا الجزء مجموعة من الدراسات العربية والأجنبية الحديثة ذات الصلة بمتغيرات الدراسة، مع التركيز على المنشور منها في قواعد بيانات علمية معتمدة، ولكلّ دراسة يُعرض الباحث وسنة النشر والهدف والمنهج والعينة والمتغيرات وأهم النتائج عرضاً تحليلياً لا وصفياً، تمهيداً للتحليل المقارن وتحديد الفجوة البحثية. وقد رُتّبت الدراسات تنازلياً من الأحدث إلى الأقدم على النحو الآتي:</w:t>
      </w:r>
    </w:p>
    <w:p w14:paraId="0CDE41B7" w14:textId="77777777" w:rsidR="00C66FF0" w:rsidRDefault="00C66FF0" w:rsidP="00C66FF0">
      <w:pPr>
        <w:pStyle w:val="3"/>
        <w:spacing w:before="240" w:after="120" w:line="360" w:lineRule="auto"/>
      </w:pPr>
      <w:r>
        <w:rPr>
          <w:rFonts w:ascii="Times New Roman" w:hAnsi="Times New Roman" w:cs="Times New Roman"/>
          <w:color w:val="000000"/>
          <w:rtl/>
        </w:rPr>
        <w:t>أولاً: الدراسات الأجنبية:</w:t>
      </w:r>
    </w:p>
    <w:p w14:paraId="458BCE90"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(Vanhengel et al., 2026): هدفت إلى تطوير مقياس لقدرة المنظمات العامة على التغيير التنظيمي (OCC) والتحقق منه. واعتمدت المنهج الكمي عبر مراجعة الأدبيات ومراجعة الخبراء والتحقق التجريبي، على عينة قوامها (333) مهنياً في منظمات عسكرية متعددة في بلجيكا. وتمثّل المتغير الرئيس في قدرة التغيير التنظيمي وأبعادها. وتوصّلت إلى أن المنظمات ذات القدرة الأعلى على التغيير أكثر احتمالاً لتحقيق أهداف التغيير في وقتها واستدامة تحسينات الأداء، وأن كثيراً من مبادرات التغيير العام يتعثّر بسبب نقص قدرات التغيير. وتحليلياً تدعم هذه الدراسة بُعد إدارة التغيير التنظيمي في الدراسة الحالية وتربطه بتحسين الأداء المؤسسي.</w:t>
      </w:r>
    </w:p>
    <w:p w14:paraId="1F805649"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(Mousa et al., 2024): هدفت إلى فحص العلاقة بين التخطيط الاستراتيجي والأداء التنظيمي في القطاع الصناعي العراقي. واعتمدت المنهج الوصفي التحليلي بالاستبانة، على عينة قوامها (360) مديراً، واستخدمت الإحصاء الوصفي والارتباط وتحليل الانحدار المتعدد عبر SPSS. وتمثّل المتغير المستقل في عمليات التخطيط الاستراتيجي والمتغير التابع في الأداء التنظيمي. وتوصّلت إلى أن لعملية التخطيط الاستراتيجي أثراً إيجابياً في الأداء. وتحليلياً تتقاطع أداتها ومنهجها وأسلوبها الإحصائي مع الدراسة الحالية، وإن اختلف القطاع وبيئة التطبيق.</w:t>
      </w:r>
    </w:p>
    <w:p w14:paraId="197AFE8C"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lastRenderedPageBreak/>
        <w:t>دراسة (Vandersmissen et al., 2024): هدفت إلى تحليل العلاقة بين التخطيط الاستراتيجي وإدراك المديرين والمواطنين للأداء عبر وساطات متعددة. واعتمدت المنهج الكمي القائم على نمذجة المعادلة البنائية وتحليل الوساطة. وتمثّل المتغير المستقل في التخطيط الاستراتيجي والمتغير التابع في إدراك الأداء. وتوصّلت إلى أن أثر التخطيط الاستراتيجي في الأداء يمرّ عبر آليات وسيطة متعددة، بما يؤكد أن الأثر ليس مباشراً بالضرورة. وتحليلياً تنبّه الدراسة الحالية إلى أهمية فهم مسارات الأثر بين الممارسات الاستراتيجية والمخرجات التطويرية.</w:t>
      </w:r>
    </w:p>
    <w:p w14:paraId="1E83F40A"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(Gökçek &amp; Karakaya, 2023): هدفت إلى فحص قابلية تطبيق وفاعلية ممارسات الإدارة الاستراتيجية في تحسين أداء المؤسسات العامة. واعتمدت المنهج الكمي على (26) وكالة تنمية في تركيا. وتمثّل المتغير المستقل في ممارسات الإدارة الاستراتيجية والمتغير التابع في أداء المؤسسات العامة. وتوصّلت إلى أن التطبيق الناجح للإدارة الاستراتيجية يمكّن من استشراف المستقبل وتقليل عدم اليقين وكفاءة استخدام الموارد، وأوصت باللامركزية لإيجاد الهيكل التنظيمي الملائم للتنفيذ. وتحليلياً تربط هذه الدراسة مباشرةً بين الممارسات الاستراتيجية وتطوير الهيكل التنظيمي، وهو من أبعاد المتغير التابع في الدراسة الحالية.</w:t>
      </w:r>
    </w:p>
    <w:p w14:paraId="4735D96E"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(Alojail et al., 2023): هدفت إلى تحديد عوامل النجاح الحرجة والتحديات في تبنّي التحول الرقمي في وزارة التعليم بالمملكة العربية السعودية. واعتمدت المنهج النوعي عبر مقابلات مع قيادات سعودية في الوزارة. وتمثّلت متغيراتها في عوامل نجاح التحول الرقمي وتحدياته. وتوصّلت إلى سبعة عوامل نجاح رئيسة (منها الاستراتيجية، ودعم الإدارة العليا، والثقافة، ومشاركة الموظفين) وسبعة تحديات (منها المخاطر التنظيمية والاستراتيجية، ومقاومة التغيير، والحوكمة). وتحليلياً تُعدّ من أقرب الدراسات لبيئة الدراسة الحالية لتطبيقها المباشر على وزارة التعليم السعودية وإبرازها دور الاستراتيجية والثقافة وإدارة التغيير في التطوير المؤسسي.</w:t>
      </w:r>
    </w:p>
    <w:p w14:paraId="77E33AD5"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(Amoo et al., 2023): هدفت إلى مراجعة الأدبيات حول العلاقة بين التخطيط الاستراتيجي والأداء واقتراح تصميمات مفاهيمية متعددة الأبعاد. واعتمدت منهج المراجعة النظرية النقدية. وتمثّلت متغيراتها في تطوير الاستراتيجية وتنفيذ الاستراتيجية والأداء، مع تنفيذ الاستراتيجية وسيطاً/معدِّلاً. وتوصّلت إلى أن العلاقة بين التخطيط والأداء متعددة الأبعاد وتتأثر بطبيعة التنفيذ. وتحليلياً تدعم تصوّر الدراسة الحالية لأبعاد المتغير المستقل (الصياغة والتنفيذ تحديداً).</w:t>
      </w:r>
    </w:p>
    <w:p w14:paraId="6354F078"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(Knies et al., 2022): هدفت إلى فحص مدى استمرار تميّز إدارة الموارد البشرية في القطاع العام مقارنةً بالخاص. واعتمدت تحليل اتجاه رباعي الموجات لبيانات من ثماني دول أوروبية، استناداً إلى النظرية المؤسسية. وتمثّلت متغيراتها في ممارسات الموارد البشرية واختلافها بين القطاعين. وتوصّلت إلى استمرار تميّز القطاع العام في ممارسات تكافؤ الفرص ورفاه الموظفين، مع تقارب في ممارسات الأداء. وتحليلياً تدعم بُعد تطوير الموارد البشرية في الدراسة الحالية وتبرز خصوصية القطاع العام.</w:t>
      </w:r>
    </w:p>
    <w:p w14:paraId="4C9A056F"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(Ghonim et al., 2022): هدفت إلى فحص أثر المواءمة الاستراتيجية في فاعلية اتخاذ القرار عبر نموذج متكامل رباعي الأبعاد. واعتمدت المنهج الكمي ونمذجة المعادلة البنائية (PLS-SEM) على عينة قوامها (383) موظفاً في مديرية الشؤون الصحية بمحافظة الدقهلية في مصر. وتمثّل المتغير المستقل في المواءمة الاستراتيجية بأبعادها والمتغير التابع في فاعلية القرار. وتوصّلت إلى أن للمواءمة الاستراتيجية أثراً إيجابياً دالّاً في فاعلية القرار وأبعادها، مؤكدةً أهمية تكامل أبعاد المواءمة الأربعة. وتحليلياً تدعم هذه الدراسة منطلق المواءمة الاستراتيجية الذي يربط ممارسات الإدارة الاستراتيجية بالمخرجات التنظيمية في الدراسة الحالية.</w:t>
      </w:r>
    </w:p>
    <w:p w14:paraId="4BCF44FF"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lastRenderedPageBreak/>
        <w:t>دراسة (Al-Hashimi et al., 2022): هدفت إلى دراسة صناعة القرار الاستراتيجي وتنفيذه في المنظمات العامة بدول مجلس التعاون الخليجي ودور العقلانية الإجرائية. واعتمدت المنهج الكمي على عينة من المنظمات العامة الخليجية. وتمثّل المتغير المستقل في العقلانية الإجرائية والمتغير التابع في فاعلية القرار الاستراتيجي وتنفيذه. وتوصّلت إلى أن للعقلانية الإجرائية أثراً مؤثراً في فاعلية القرار وتنفيذه في السياق الخليجي. وتحليلياً تُعدّ من أقرب الدراسات لبيئة الدراسة الحالية لاشتراكها في الفضاء الخليجي وإبرازها خصوصيته المؤسسية.</w:t>
      </w:r>
    </w:p>
    <w:p w14:paraId="6996C406"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(Errida &amp; Lotfi, 2021): هدفت إلى تحديد العوامل المؤثرة في نجاح إدارة التغيير التنظيمي. واعتمدت منهجاً يجمع بين المراجعة النظرية والبحث الإجرائي عبر تحليل (37) نموذجاً لإدارة التغيير ودراسة حالة في شركة إنشاءات مغربية. وتمثّل المتغير الرئيس في عوامل نجاح إدارة التغيير التنظيمي. وتوصّلت إلى تصنيف اثنتي عشرة فئة من عوامل النجاح اللازمة لتطبيق مبادرات التغيير التنظيمي بفاعلية. وتحليلياً تدعم هذه الدراسة بُعد إدارة التغيير التنظيمي في الدراسة الحالية وتؤصّله نظرياً استناداً إلى نماذج التغيير المخطّط.</w:t>
      </w:r>
    </w:p>
    <w:p w14:paraId="57EB0EC4"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(Al-Dhaafri &amp; Alosani, 2020): هدفت إلى فحص الأثر الوسيط للتميّز المؤسسي في العلاقة بين التخطيط الاستراتيجي وتنفيذ الاستراتيجية والأداء التنظيمي في القطاع العام. واعتمدت المنهج الكمي بالاستبانة ونمذجة المعادلة البنائية (SEM). وتمثّل المتغير المستقل في التخطيط الاستراتيجي وتنفيذ الاستراتيجية والمتغير التابع في الأداء التنظيمي مع التميّز المؤسسي وسيطاً. وتوصّلت إلى أن التخطيط والتنفيذ يؤثران في الأداء، وأن التميّز المؤسسي يتوسّط هذه العلاقة. وتحليلياً تجمع هذه الدراسة بين أبعاد المتغير المستقل في الدراسة الحالية (الصياغة/التخطيط والتنفيذ) والأداء.</w:t>
      </w:r>
    </w:p>
    <w:p w14:paraId="6FA26751"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(Kareem, 2019): هدفت إلى فحص العلاقة بين ممارسات تطوير الموارد البشرية والفاعلية التنظيمية في الجامعات العامة العراقية. واعتمدت المنهج الوصفي التحليلي بالاستبانة وتحليل الانحدار. وتمثّل المتغير المستقل في تطوير الموارد البشرية والمتغير التابع في الفاعلية التنظيمية. وتوصّلت إلى وجود علاقة دالّة بين تطوير الموارد البشرية والفاعلية التنظيمية، وأوصت بتطوير استراتيجيات للموارد البشرية. وتحليلياً تدعم بُعد تطوير الموارد البشرية في الدراسة الحالية في سياق مؤسسات تعليمية عامة.</w:t>
      </w:r>
    </w:p>
    <w:p w14:paraId="446280C4"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(Allui &amp; Sahni, 2016): هدفت إلى استكشاف تكامل الاستراتيجيات المؤسسية مع إدارة الموارد البشرية عبر فحص ممارسات إدارة الموارد البشرية الاستراتيجية في الجامعات السعودية. واعتمدت منهجاً استكشافياً كمياً ونوعياً بالاستبانة المطبّقة على منسوبي جامعات سعودية مختارة. وتمثّل المتغير المستقل في ممارسات الموارد البشرية الاستراتيجية والمتغير التابع في الأداء المؤسسي للجامعات. وتوصّلت إلى وجود فجوة في الممارسة المنتظمة لعناصر إدارة الموارد البشرية الاستراتيجية في التعليم العالي السعودي رغم إدراك أهميتها. وتحليلياً تدعم بُعد تطوير الموارد البشرية في الدراسة الحالية وتبرز خصوصية السياق التعليمي السعودي.</w:t>
      </w:r>
    </w:p>
    <w:p w14:paraId="11F2C03D"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(Höglund et al., 2018): هدفت إلى التعرف على كيفية تطبيق الإدارة الاستراتيجية في القطاع العام والأدوات المستخدمة فيها. واعتمدت منهج دراسة الحالة النوعية على هيئة النقل السويدية. وتناولت أدوات الاستراتيجية وعمليات صناعتها على المستوى الجزئي. وتوصّلت إلى وجود ثلاثة توترات (قصير/طويل المدى، والأجزاء/الكل، والتفاعلية/الاستباقية) تُمكِّن صناعة الاستراتيجية أو تقيّدها. وتحليلياً تبرز هذه الدراسة التحديات التي قد تواجه تنفيذ الاستراتيجية في القطاع العام، وهو ما تأخذه الدراسة الحالية في الاعتبار.</w:t>
      </w:r>
    </w:p>
    <w:p w14:paraId="28C5A041" w14:textId="77777777" w:rsidR="00C66FF0" w:rsidRDefault="00C66FF0" w:rsidP="00C66FF0">
      <w:pPr>
        <w:pStyle w:val="3"/>
        <w:spacing w:before="240" w:after="120" w:line="360" w:lineRule="auto"/>
      </w:pPr>
      <w:r>
        <w:rPr>
          <w:rFonts w:ascii="Times New Roman" w:hAnsi="Times New Roman" w:cs="Times New Roman"/>
          <w:color w:val="000000"/>
          <w:rtl/>
        </w:rPr>
        <w:lastRenderedPageBreak/>
        <w:t>ثانياً: الدراسات العربية:</w:t>
      </w:r>
    </w:p>
    <w:p w14:paraId="40A1AB04"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(الرواضية، 2023): هدفت إلى التعرف على أثر التوجه الريادي الاستراتيجي في الأداء الاستراتيجي للجامعات الأردنية الحكومية. واعتمدت المنهج الوصفي التحليلي بالاستبانة على عينة من العاملين في الجامعات محل الدراسة. وتمثّل المتغير المستقل في التوجه الريادي الاستراتيجي والمتغير التابع في الأداء الاستراتيجي. وتوصّلت إلى وجود أثر ذي دلالة إحصائية للتوجه الريادي الاستراتيجي في الأداء الاستراتيجي، وأوصت بتعزيز التوجهات الاستراتيجية الريادية في مؤسسات التعليم العالي الحكومية. وتحليلياً تشترك مع الدراسة الحالية في القطاع التعليمي الحكومي والمنهج والأداة.</w:t>
      </w:r>
    </w:p>
    <w:p w14:paraId="152A8449"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(إبراهيم ومحمد، 2023): هدفت إلى دراسة دور ممارسات الإدارة الاستراتيجية في الأداء التنظيمي لشركات التشييد والبناء، والدور الوسيط لإدارة المخاطر الاستراتيجية. واعتمدت المنهج الوصفي التحليلي بالاستبانة. وتمثّل المتغير المستقل في ممارسات الإدارة الاستراتيجية والمتغير التابع في الأداء التنظيمي مع إدارة المخاطر الاستراتيجية وسيطاً. وتوصّلت إلى وجود أثر إيجابي لممارسات الإدارة الاستراتيجية في الأداء التنظيمي، وأوصت بإشراك العاملين في العملية الاستراتيجية. وتحليلياً تشترك في المتغير المستقل وتختلف في القطاع (خاص) وبيئة التطبيق.</w:t>
      </w:r>
    </w:p>
    <w:p w14:paraId="1B21911B"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(الشويرف وآخرون، 2021): هدفت إلى التعرف على أثر التطوير التنظيمي بأبعاده (التطوير السلوكي، وتطوير الهياكل التنظيمية، والتطوير التكنولوجي) على موثوقية المعلومات المحاسبية. واعتمدت المنهج الوصفي التحليلي بالاستبانة على عينة من شركات التأمين بمصراته بلغت (67) مستجوباً. وتمثّل المتغير المستقل في أبعاد التطوير التنظيمي والمتغير التابع في موثوقية المعلومات المحاسبية. وتوصّلت إلى ارتباط التطوير التكنولوجي إيجابياً بالموثوقية، دون أثر دالّ لبعض الأبعاد الأخرى. وتحليلياً تشترك في تناول التطوير التنظيمي متغيراً، وتختلف في المتغير التابع والقطاع.</w:t>
      </w:r>
    </w:p>
    <w:p w14:paraId="71C86F34" w14:textId="77777777" w:rsidR="00C66FF0" w:rsidRDefault="00C66FF0" w:rsidP="00C66FF0">
      <w:pPr>
        <w:pStyle w:val="ab"/>
        <w:numPr>
          <w:ilvl w:val="0"/>
          <w:numId w:val="29"/>
        </w:numPr>
        <w:spacing w:after="100" w:line="360" w:lineRule="auto"/>
        <w:ind w:left="0"/>
        <w:contextualSpacing w:val="0"/>
        <w:jc w:val="both"/>
      </w:pPr>
      <w:r>
        <w:rPr>
          <w:rFonts w:ascii="Times New Roman" w:hAnsi="Times New Roman" w:cs="Times New Roman"/>
          <w:color w:val="000000"/>
          <w:rtl/>
        </w:rPr>
        <w:t>دراسة (السبيعي والعظامات، 2019): هدفت إلى قياس وتحليل أثر ممارسات إدارة المخاطر الاستراتيجية في نجاح التطوير التنظيمي في وزارة الداخلية الكويتية. واعتمدت المنهج الوصفي التحليلي بالاستبانة على عينة من المديرين ونوّابهم ورؤساء الأقسام والموظفين بلغت (195) مبحوثاً. وتمثّل المتغير المستقل في ممارسات إدارة المخاطر الاستراتيجية والمتغير التابع في نجاح التطوير التنظيمي. وتوصّلت إلى وجود تأثير دالّ لممارسات إدارة المخاطر الاستراتيجية في نجاح التطوير التنظيمي بأبعاده. وتحليلياً تُعدّ من أقرب الدراسات للدراسة الحالية لاشتراكها في المتغير التابع (التطوير التنظيمي) وبيئة الوزارة الحكومية.</w:t>
      </w:r>
    </w:p>
    <w:p w14:paraId="315F1926" w14:textId="77777777" w:rsidR="00C66FF0" w:rsidRDefault="00C66FF0" w:rsidP="00C66FF0">
      <w:pPr>
        <w:spacing w:before="60" w:after="120" w:line="360" w:lineRule="auto"/>
        <w:ind w:firstLine="283"/>
        <w:jc w:val="both"/>
      </w:pPr>
      <w:r>
        <w:rPr>
          <w:rFonts w:ascii="Times New Roman" w:hAnsi="Times New Roman" w:cs="Times New Roman"/>
          <w:color w:val="000000"/>
          <w:sz w:val="24"/>
          <w:szCs w:val="24"/>
          <w:rtl/>
        </w:rPr>
        <w:t>ويلاحظ من العرض السابق أن غالبية الدراسات تجمع بين الإدارة الاستراتيجية وممارساتها من جهة والأداء أو التطوير التنظيمي من جهة أخرى، وأن أكثرها اعتمد المنهج الوصفي التحليلي والاستبانة، وأن بيئاتها تنوّعت بين القطاعين العام والخاص وبين دول مختلفة، دون أن تتناول أيٌّ منها وزارة التعليم السعودية تحديداً بالربط بين أبعاد المتغيرين الأربعة لكلٍّ منهما.</w:t>
      </w:r>
    </w:p>
    <w:p w14:paraId="28549901" w14:textId="77777777" w:rsidR="00C66FF0" w:rsidRDefault="00C66FF0" w:rsidP="00C66FF0">
      <w:pPr>
        <w:pStyle w:val="2"/>
        <w:spacing w:line="360" w:lineRule="auto"/>
      </w:pPr>
      <w:r>
        <w:rPr>
          <w:rFonts w:ascii="Times New Roman" w:hAnsi="Times New Roman" w:cs="Times New Roman"/>
          <w:color w:val="000000"/>
          <w:sz w:val="28"/>
          <w:szCs w:val="28"/>
          <w:rtl/>
        </w:rPr>
        <w:t>1.9 التحليل المقارن للدراسات السابقة:</w:t>
      </w:r>
    </w:p>
    <w:p w14:paraId="507E78CE"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في ضوء العرض التحليلي السابق، يُجرى تحليل مقارن معمّق يوضّح أوجه التشابه والاختلاف بين الدراسات على مستوى الموضوع والمنهج والمتغيرات والبيئة التطبيقية والنتائج، على النحو الآتي:</w:t>
      </w:r>
    </w:p>
    <w:p w14:paraId="1EED4E94" w14:textId="77777777" w:rsidR="00C66FF0" w:rsidRDefault="00C66FF0" w:rsidP="00C66FF0">
      <w:pPr>
        <w:pStyle w:val="3"/>
        <w:spacing w:before="240" w:after="120" w:line="360" w:lineRule="auto"/>
      </w:pPr>
      <w:r>
        <w:rPr>
          <w:rFonts w:ascii="Times New Roman" w:hAnsi="Times New Roman" w:cs="Times New Roman"/>
          <w:color w:val="000000"/>
          <w:rtl/>
        </w:rPr>
        <w:lastRenderedPageBreak/>
        <w:t>أولاً: أوجه التشابه:</w:t>
      </w:r>
    </w:p>
    <w:p w14:paraId="10EC5225"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الموضوع: </w:t>
      </w:r>
      <w:r>
        <w:rPr>
          <w:rFonts w:ascii="Times New Roman" w:hAnsi="Times New Roman" w:cs="Times New Roman"/>
          <w:color w:val="000000"/>
          <w:rtl/>
        </w:rPr>
        <w:t>اتفقت معظم الدراسات على تناول الإدارة الاستراتيجية أو ممارساتها بوصفها مدخلاً مؤثراً في الأداء أو التطوير التنظيمي للمنظمات (Gökçek &amp; Karakaya, 2023؛ Al-Dhaafri &amp; Alosani, 2020؛ إبراهيم ومحمد، 2023؛ السبيعي والعظامات، 2019).</w:t>
      </w:r>
    </w:p>
    <w:p w14:paraId="551808C4"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المنهج: </w:t>
      </w:r>
      <w:r>
        <w:rPr>
          <w:rFonts w:ascii="Times New Roman" w:hAnsi="Times New Roman" w:cs="Times New Roman"/>
          <w:color w:val="000000"/>
          <w:rtl/>
        </w:rPr>
        <w:t>غلب على غالبية الدراسات اعتماد المنهج الوصفي التحليلي والمنهج الكمي القائم على الاستبانة، وهو ما يتّسق مع منهج الدراسة الحالية (Mousa et al., 2024؛ Kareem, 2019؛ الرواضية، 2023؛ الشويرف وآخرون، 2021).</w:t>
      </w:r>
    </w:p>
    <w:p w14:paraId="1615314E"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المتغيرات: </w:t>
      </w:r>
      <w:r>
        <w:rPr>
          <w:rFonts w:ascii="Times New Roman" w:hAnsi="Times New Roman" w:cs="Times New Roman"/>
          <w:color w:val="000000"/>
          <w:rtl/>
        </w:rPr>
        <w:t>تقاطعت متغيرات الدراسات حول أبعاد قريبة من أبعاد الدراسة الحالية، كالتخطيط/الصياغة والتنفيذ في جانب الإدارة الاستراتيجية، وتطوير الموارد البشرية وإدارة التغيير وتطوير الهيكل في جانب التطوير التنظيمي.</w:t>
      </w:r>
    </w:p>
    <w:p w14:paraId="4611389B"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البيئة التطبيقية: </w:t>
      </w:r>
      <w:r>
        <w:rPr>
          <w:rFonts w:ascii="Times New Roman" w:hAnsi="Times New Roman" w:cs="Times New Roman"/>
          <w:color w:val="000000"/>
          <w:rtl/>
        </w:rPr>
        <w:t>اشترك عدد من الدراسات في تطبيقها على القطاع العام أو على مؤسسات تعليمية حكومية (الرواضية، 2023؛ Kareem, 2019؛ Höglund et al., 2018؛ السبيعي والعظامات، 2019).</w:t>
      </w:r>
    </w:p>
    <w:p w14:paraId="1DB55FC9"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النتائج: </w:t>
      </w:r>
      <w:r>
        <w:rPr>
          <w:rFonts w:ascii="Times New Roman" w:hAnsi="Times New Roman" w:cs="Times New Roman"/>
          <w:color w:val="000000"/>
          <w:rtl/>
        </w:rPr>
        <w:t>اتفقت غالبية الدراسات على وجود أثر إيجابي دالّ للممارسات الاستراتيجية في الأداء أو التطوير التنظيمي.</w:t>
      </w:r>
    </w:p>
    <w:p w14:paraId="522874D1" w14:textId="77777777" w:rsidR="00C66FF0" w:rsidRDefault="00C66FF0" w:rsidP="00C66FF0">
      <w:pPr>
        <w:pStyle w:val="3"/>
        <w:spacing w:before="240" w:after="120" w:line="360" w:lineRule="auto"/>
      </w:pPr>
      <w:r>
        <w:rPr>
          <w:rFonts w:ascii="Times New Roman" w:hAnsi="Times New Roman" w:cs="Times New Roman"/>
          <w:color w:val="000000"/>
          <w:rtl/>
        </w:rPr>
        <w:t>ثانياً: أوجه الاختلاف:</w:t>
      </w:r>
    </w:p>
    <w:p w14:paraId="751644BF"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القطاع: </w:t>
      </w:r>
      <w:r>
        <w:rPr>
          <w:rFonts w:ascii="Times New Roman" w:hAnsi="Times New Roman" w:cs="Times New Roman"/>
          <w:color w:val="000000"/>
          <w:rtl/>
        </w:rPr>
        <w:t>تنوّعت بين القطاع العام (Gökçek &amp; Karakaya, 2023؛ Al-Hashimi et al., 2022) والقطاع الخاص/الصناعي (Mousa et al., 2024؛ إبراهيم ومحمد، 2023؛ الشويرف وآخرون، 2021).</w:t>
      </w:r>
    </w:p>
    <w:p w14:paraId="725856E2"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الدولة: </w:t>
      </w:r>
      <w:r>
        <w:rPr>
          <w:rFonts w:ascii="Times New Roman" w:hAnsi="Times New Roman" w:cs="Times New Roman"/>
          <w:color w:val="000000"/>
          <w:rtl/>
        </w:rPr>
        <w:t>تعدّدت بين تركيا، وبلجيكا، ودول الخليج، والعراق، والأردن، وليبيا، والسويد، ودول أوروبية متعددة؛ ولم تتناول أيٌّ منها المملكة العربية السعودية في سياق وزارة التعليم.</w:t>
      </w:r>
    </w:p>
    <w:p w14:paraId="420A13E9"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المجتمع والعينة: </w:t>
      </w:r>
      <w:r>
        <w:rPr>
          <w:rFonts w:ascii="Times New Roman" w:hAnsi="Times New Roman" w:cs="Times New Roman"/>
          <w:color w:val="000000"/>
          <w:rtl/>
        </w:rPr>
        <w:t>تباينت مجتمعات الدراسة وأحجام العينات بين (26) وكالة، و(333) مهنياً، و(360) مديراً، و(195) مبحوثاً، و(67) مستجوباً، بحسب طبيعة كل دراسة ومجتمعها.</w:t>
      </w:r>
    </w:p>
    <w:p w14:paraId="17AABC92"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المتغيرات والأبعاد: </w:t>
      </w:r>
      <w:r>
        <w:rPr>
          <w:rFonts w:ascii="Times New Roman" w:hAnsi="Times New Roman" w:cs="Times New Roman"/>
          <w:color w:val="000000"/>
          <w:rtl/>
        </w:rPr>
        <w:t>اختلف المتغير التابع بين الأداء الاستراتيجي والأداء التنظيمي وموثوقية المعلومات المحاسبية والفاعلية التنظيمية وقدرة التغيير؛ بينما تنفرد الدراسة الحالية بالجمع بين أربعة أبعاد للمتغير المستقل وأربعة أبعاد للمتغير التابع في نموذج واحد.</w:t>
      </w:r>
    </w:p>
    <w:p w14:paraId="0C10E83C"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من حيث المنهجية: </w:t>
      </w:r>
      <w:r>
        <w:rPr>
          <w:rFonts w:ascii="Times New Roman" w:hAnsi="Times New Roman" w:cs="Times New Roman"/>
          <w:color w:val="000000"/>
          <w:rtl/>
        </w:rPr>
        <w:t>تباينت بين المنهج الكمي بالاستبانة، ونمذجة المعادلة البنائية (Al-Dhaafri &amp; Alosani, 2020؛ Vandersmissen et al., 2024)، ودراسة الحالة النوعية (Höglund et al., 2018)، والمراجعة النظرية (Amoo et al., 2023)، وبناء المقاييس (Vanhengel et al., 2026).</w:t>
      </w:r>
    </w:p>
    <w:p w14:paraId="7FAA0C4D" w14:textId="77777777" w:rsidR="00C66FF0" w:rsidRDefault="00C66FF0" w:rsidP="00C66FF0">
      <w:pPr>
        <w:pStyle w:val="3"/>
        <w:spacing w:before="240" w:after="120" w:line="360" w:lineRule="auto"/>
      </w:pPr>
      <w:r>
        <w:rPr>
          <w:rFonts w:ascii="Times New Roman" w:hAnsi="Times New Roman" w:cs="Times New Roman"/>
          <w:color w:val="000000"/>
          <w:rtl/>
        </w:rPr>
        <w:t>ثالثاً: تحليل النتائج (أين اتفقت وأين اختلفت ولماذا):</w:t>
      </w:r>
    </w:p>
    <w:p w14:paraId="39A6E341"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 xml:space="preserve">اتفقت غالبية الدراسات على الأثر الإيجابي الدالّ للممارسات الاستراتيجية في الأداء والتطوير التنظيمي. غير أن بعضها أظهر نتائج متباينة على مستوى الأبعاد؛ فدراسة (الشويرف وآخرون، 2021) لم تجد أثراً ذا أهمية لبعض أبعاد التطوير التنظيمي على المتغير التابع، فيما أبرزت (Höglund et al., 2018) توترات قد تقيّد صناعة الاستراتيجية، وأظهرت </w:t>
      </w:r>
      <w:r>
        <w:rPr>
          <w:rFonts w:ascii="Times New Roman" w:hAnsi="Times New Roman" w:cs="Times New Roman"/>
          <w:color w:val="000000"/>
          <w:sz w:val="24"/>
          <w:szCs w:val="24"/>
          <w:rtl/>
        </w:rPr>
        <w:lastRenderedPageBreak/>
        <w:t>(Vandersmissen et al., 2024) أن الأثر يمرّ عبر وساطات متعددة لا مباشرةً. ويُعزى هذا الاختلاف إلى تباين القطاعات وطبيعة المنظمات وأحجام العينات والأدوات الإحصائية والسياقات الثقافية والمؤسسية، بما يؤكد أن أثر الممارسات الاستراتيجية ليس مطلقاً بل مشروط بسياق التطبيق، وهو ما يبرّر دراسة هذا الأثر في سياق وزارة التعليم السعودية تحديداً.</w:t>
      </w:r>
    </w:p>
    <w:p w14:paraId="21A75D79"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في ضوء التحليل المقارن السابق، تتبلور الفجوة البحثية التي تسعى الدراسة الحالية إلى سدّها وفق المحاور الآتية:</w:t>
      </w:r>
    </w:p>
    <w:p w14:paraId="2CB9AA93"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ما الذي تناولته الدراسات السابقة؟ </w:t>
      </w:r>
      <w:r>
        <w:rPr>
          <w:rFonts w:ascii="Times New Roman" w:hAnsi="Times New Roman" w:cs="Times New Roman"/>
          <w:color w:val="000000"/>
          <w:rtl/>
        </w:rPr>
        <w:t>تناولت الدراسات العلاقة بين الإدارة الاستراتيجية وممارساتها من جهة، والأداء أو التطوير التنظيمي أو الفاعلية التنظيمية من جهة أخرى، في بيئات متعددة شملت القطاع الخاص والصناعي وبعض القطاعات الحكومية والجامعات والمنظمات الدولية، وباستخدام مناهج وأدوات إحصائية متنوعة.</w:t>
      </w:r>
    </w:p>
    <w:p w14:paraId="69D1850B"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ما الذي لم تتناوله الدراسات السابقة؟ </w:t>
      </w:r>
      <w:r>
        <w:rPr>
          <w:rFonts w:ascii="Times New Roman" w:hAnsi="Times New Roman" w:cs="Times New Roman"/>
          <w:color w:val="000000"/>
          <w:rtl/>
        </w:rPr>
        <w:t>لم تتناول الدراسات — في حدود اطّلاع الباحثة — أثر ممارسات الإدارة الاستراتيجية بأبعادها الأربعة (التحليل البيئي الاستراتيجي، وصياغة الاستراتيجية، وتنفيذ الاستراتيجية، والرقابة والتقييم الاستراتيجي) على إدارة التطوير التنظيمي بأبعادها الأربعة (تطوير الهيكل التنظيمي، وتطوير الموارد البشرية، وإدارة التغيير التنظيمي، وتحسين الأداء المؤسسي) بالتطبيق على وزارة التعليم بالمملكة العربية السعودية تحديداً، وفي مرحلة التحول المؤسسي المرتبطة برؤية المملكة 2030.</w:t>
      </w:r>
    </w:p>
    <w:p w14:paraId="25E9E751"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لماذا هذه الدراسة ضرورية؟ </w:t>
      </w:r>
      <w:r>
        <w:rPr>
          <w:rFonts w:ascii="Times New Roman" w:hAnsi="Times New Roman" w:cs="Times New Roman"/>
          <w:color w:val="000000"/>
          <w:rtl/>
        </w:rPr>
        <w:t>لأن الأدلة تشير إلى أن أثر الممارسات الاستراتيجية مشروط بالسياق وغير قابل للتعميم المباشر بين البيئات، ولأن وزارة التعليم تمرّ بتحول مؤسسي عميق يستلزم فهماً دقيقاً قائماً على الأدلة للعلاقة بين ممارساتها الاستراتيجية ونجاح تطويرها التنظيمي.</w:t>
      </w:r>
    </w:p>
    <w:p w14:paraId="195BCC9E"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لماذا تمثّل وزارة التعليم السعودية سياقاً مختلفاً؟ </w:t>
      </w:r>
      <w:r>
        <w:rPr>
          <w:rFonts w:ascii="Times New Roman" w:hAnsi="Times New Roman" w:cs="Times New Roman"/>
          <w:color w:val="000000"/>
          <w:rtl/>
        </w:rPr>
        <w:t>تتميّز الوزارة باتساع هيكلها الإداري وتعدّد مستوياته من المركز إلى إدارات التعليم بالمناطق فالمدارس، وبضخامة مواردها البشرية، وبخصوصية بيئتها المؤسسية الخليجية التي أبرزت الأبحاث تميّزها (Al-Hashimi et al., 2022)، وبارتباط مخرجاتها المباشر بمستهدفات رؤية 2030؛ وهي خصوصيات لا تتوافر مجتمعةً في البيئات التي درستها الأبحاث السابقة.</w:t>
      </w:r>
    </w:p>
    <w:p w14:paraId="71C59A18"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ما القيمة العلمية المضافة للدراسة الحالية؟ </w:t>
      </w:r>
      <w:r>
        <w:rPr>
          <w:rFonts w:ascii="Times New Roman" w:hAnsi="Times New Roman" w:cs="Times New Roman"/>
          <w:color w:val="000000"/>
          <w:rtl/>
        </w:rPr>
        <w:t>تقدّم الدراسة نموذجاً مفاهيمياً يربط أبعاد ممارسات الإدارة الاستراتيجية الأربعة بأبعاد إدارة التطوير التنظيمي الأربعة في سياق حكومي عربي محدّد لم يُدرَس كفايةً، بما يثري الأدبيات الإدارية، ويوفّر أساساً تطبيقياً لمتّخذي القرار في الوزارة، ويسدّ فجوة معرفية وجغرافية وقطاعية في آنٍ واحد.</w:t>
      </w:r>
    </w:p>
    <w:p w14:paraId="44B57C9C" w14:textId="77777777" w:rsidR="00C66FF0" w:rsidRDefault="00C66FF0" w:rsidP="00C66FF0">
      <w:pPr>
        <w:spacing w:before="60" w:after="80" w:line="360" w:lineRule="auto"/>
        <w:ind w:firstLine="283"/>
        <w:jc w:val="both"/>
      </w:pPr>
      <w:r>
        <w:rPr>
          <w:rFonts w:ascii="Times New Roman" w:hAnsi="Times New Roman" w:cs="Times New Roman"/>
          <w:color w:val="000000"/>
          <w:sz w:val="24"/>
          <w:szCs w:val="24"/>
          <w:rtl/>
        </w:rPr>
        <w:t>ويمكن تصنيف الفجوة البحثية المستخلصة من الأدبيات السابقة إلى أربعة أنواع متكاملة على النحو الآتي:</w:t>
      </w:r>
    </w:p>
    <w:p w14:paraId="017A4A1D"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الفجوة النظرية (Theoretical Gap): </w:t>
      </w:r>
      <w:r>
        <w:rPr>
          <w:rFonts w:ascii="Times New Roman" w:hAnsi="Times New Roman" w:cs="Times New Roman"/>
          <w:color w:val="000000"/>
          <w:rtl/>
        </w:rPr>
        <w:t>ركّزت الدراسات السابقة على ربط الإدارة الاستراتيجية بالأداء أو بأبعاد مفردة من التطوير التنظيمي، دون تقديم نموذج نظري متكامل يربط أبعاد ممارسات الإدارة الاستراتيجية الأربعة بأبعاد إدارة التطوير التنظيمي الأربعة في إطار واحد؛ وهو ما تعالجه الدراسة الحالية عبر تكامل نظريات النظم والموارد والتغيير التنظيمي والإدارة الاستراتيجية والمواءمة الاستراتيجية.</w:t>
      </w:r>
    </w:p>
    <w:p w14:paraId="4B79DB0E"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الفجوة المنهجية (Methodological Gap): </w:t>
      </w:r>
      <w:r>
        <w:rPr>
          <w:rFonts w:ascii="Times New Roman" w:hAnsi="Times New Roman" w:cs="Times New Roman"/>
          <w:color w:val="000000"/>
          <w:rtl/>
        </w:rPr>
        <w:t>تباينت مناهج الدراسات السابقة بين النوعي ودراسة الحالة والمراجعة النظرية، وافتقر جانب منها إلى القياس الكمي لأثر الأبعاد مجتمعةً؛ وتسدّ الدراسة الحالية هذا الجانب باعتماد المنهج الوصفي التحليلي وتحليل الانحدار المتعدد لقياس أثر أبعاد المتغير المستقل في المتغير التابع قياساً كمياً منضبطاً.</w:t>
      </w:r>
    </w:p>
    <w:p w14:paraId="1CD57B7C"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lastRenderedPageBreak/>
        <w:t xml:space="preserve">الفجوة التطبيقية (Practical/Application Gap): </w:t>
      </w:r>
      <w:r>
        <w:rPr>
          <w:rFonts w:ascii="Times New Roman" w:hAnsi="Times New Roman" w:cs="Times New Roman"/>
          <w:color w:val="000000"/>
          <w:rtl/>
        </w:rPr>
        <w:t>لم تترجم الدراسات السابقة نتائجها إلى إطار تطبيقي موجَّه لوزارة التعليم في مرحلة تحوّلها المؤسسي؛ وتقدّم الدراسة الحالية مخرجات وتوصيات قابلة للتطبيق تدعم متّخذي القرار في الوزارة في مساراتهم التطويرية.</w:t>
      </w:r>
    </w:p>
    <w:p w14:paraId="44EF095B"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الفجوة الجغرافية (Geographical Gap): </w:t>
      </w:r>
      <w:r>
        <w:rPr>
          <w:rFonts w:ascii="Times New Roman" w:hAnsi="Times New Roman" w:cs="Times New Roman"/>
          <w:color w:val="000000"/>
          <w:rtl/>
        </w:rPr>
        <w:t>أُجريت الدراسات السابقة في بيئات متعددة (تركيا، وبلجيكا، والعراق، والأردن، وليبيا، والسويد، ومصر، ودول أوروبية)، ولم تتناول أيٌّ منها وزارة التعليم بالمملكة العربية السعودية تحديداً؛ بل إن أقرب الدراسات السعودية تناولت التعليم العالي أو التحول الرقمي لا أثر ممارسات الإدارة الاستراتيجية في التطوير التنظيمي بأبعاده، وهو ما تنفرد به الدراسة الحالية.</w:t>
      </w:r>
    </w:p>
    <w:p w14:paraId="2146C293" w14:textId="77777777" w:rsidR="00C66FF0" w:rsidRDefault="00C66FF0" w:rsidP="00C66FF0">
      <w:pPr>
        <w:pStyle w:val="2"/>
        <w:spacing w:line="360" w:lineRule="auto"/>
      </w:pPr>
      <w:r>
        <w:rPr>
          <w:rFonts w:ascii="Times New Roman" w:hAnsi="Times New Roman" w:cs="Times New Roman"/>
          <w:color w:val="000000"/>
          <w:sz w:val="28"/>
          <w:szCs w:val="28"/>
          <w:rtl/>
        </w:rPr>
        <w:t>المنطلقات النظرية للدراسة:</w:t>
      </w:r>
    </w:p>
    <w:p w14:paraId="32A34510"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تستند الدراسة إلى مجموعة من النظريات الإدارية التي تؤطّر العلاقة بين ممارسات الإدارة الاستراتيجية وإدارة التطوير التنظيمي، وتدعم النموذج المفاهيمي المقترح، وفيما يأتي عرض لأبرزها:</w:t>
      </w:r>
    </w:p>
    <w:p w14:paraId="3C9D517A" w14:textId="77777777" w:rsidR="00C66FF0" w:rsidRDefault="00C66FF0" w:rsidP="00C66FF0">
      <w:pPr>
        <w:pStyle w:val="4"/>
        <w:spacing w:before="240" w:after="120" w:line="360" w:lineRule="auto"/>
      </w:pPr>
      <w:r>
        <w:rPr>
          <w:rFonts w:ascii="Times New Roman" w:hAnsi="Times New Roman" w:cs="Times New Roman"/>
          <w:color w:val="000000"/>
          <w:rtl/>
        </w:rPr>
        <w:t>نظرية النظم (Systems Theory):</w:t>
      </w:r>
    </w:p>
    <w:p w14:paraId="7A4B86EA"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تنظر نظرية النظم إلى المنظمة بوصفها نظاماً مفتوحاً يتكوّن من أنظمة فرعية متفاعلة (مدخلات، وعمليات، ومخرجات، وتغذية راجعة)، يتبادل التأثير مع بيئته الخارجية. وتدعم هذه النظرية متغيرات الدراسة من زاويتين: فهي تفسّر ممارسات الإدارة الاستراتيجية بوصفها عملية نظمية تبدأ بالتحليل البيئي (قراءة المدخلات والبيئة) وتمرّ بالصياغة والتنفيذ (العمليات) وتنتهي بالرقابة والتقييم (التغذية الراجعة)؛ كما تفسّر التطوير التنظيمي بوصفه استجابة تكيّفية للنظام تجاه متغيرات بيئته. ومن ثمّ يدعم المنظور النظمي النموذج المقترح عبر إبراز التكامل والترابط بين أبعاد المتغيرين، إذ لا يعمل أيّ بُعد بمعزل عن غيره داخل النظام التنظيمي الواحد.</w:t>
      </w:r>
    </w:p>
    <w:p w14:paraId="3E83B7CB" w14:textId="77777777" w:rsidR="00C66FF0" w:rsidRDefault="00C66FF0" w:rsidP="00C66FF0">
      <w:pPr>
        <w:pStyle w:val="4"/>
        <w:spacing w:before="240" w:after="120" w:line="360" w:lineRule="auto"/>
      </w:pPr>
      <w:r>
        <w:rPr>
          <w:rFonts w:ascii="Times New Roman" w:hAnsi="Times New Roman" w:cs="Times New Roman"/>
          <w:color w:val="000000"/>
          <w:rtl/>
        </w:rPr>
        <w:t>نظرية الموارد (Resource-Based View – RBV):</w:t>
      </w:r>
    </w:p>
    <w:p w14:paraId="5E2EB917"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تنطلق نظرية الموارد من أن الميزة التنافسية المستدامة للمنظمة تنبع من مواردها وقدراتها التي تتّسم بأنها ذات قيمة، ونادرة، ويصعب تقليدها، ولا بديل لها (Barney, 1991). وتدعم هذه النظرية متغيرات الدراسة من حيث إن ممارسات الإدارة الاستراتيجية — وبخاصة التحليل البيئي وصياغة الاستراتيجية — تُعنى بتحديد الموارد الاستراتيجية للمنظمة وحسن توظيفها؛ في حين يمثّل التطوير التنظيمي — وبخاصة بُعد تطوير الموارد البشرية — آليةً لتنمية أهمّ هذه الموارد وأكثرها صعوبةً في التقليد، وهو رأس المال البشري، وهو ما أكّدته الدراسات التي ربطت تطوير الموارد البشرية بالفاعلية التنظيمية (Kareem, 2019). ومن ثمّ يدعم هذا المنظور النموذج المقترح بربط الممارسات الاستراتيجية بتطوير الموارد بوصفه مساراً لتحقيق التميّز المؤسسي المستدام.</w:t>
      </w:r>
    </w:p>
    <w:p w14:paraId="417F9919" w14:textId="77777777" w:rsidR="00C66FF0" w:rsidRDefault="00C66FF0" w:rsidP="00C66FF0">
      <w:pPr>
        <w:pStyle w:val="4"/>
        <w:spacing w:before="240" w:after="120" w:line="360" w:lineRule="auto"/>
      </w:pPr>
      <w:r>
        <w:rPr>
          <w:rFonts w:ascii="Times New Roman" w:hAnsi="Times New Roman" w:cs="Times New Roman"/>
          <w:color w:val="000000"/>
          <w:rtl/>
        </w:rPr>
        <w:t>نظرية التغيير التنظيمي (Organizational Change Theory):</w:t>
      </w:r>
    </w:p>
    <w:p w14:paraId="57212394"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 xml:space="preserve">تُعنى نظرية التغيير التنظيمي بكيفية انتقال المنظمات من حالة قائمة إلى حالة مستهدفة عبر مراحل مخطّطة، كما في نموذج (إذابة الجمود – التغيير – إعادة التجميد) الكلاسيكي لـ Lewin، وما تلاه من نماذج لإدارة التغيير. وتدعم هذه النظرية متغير إدارة التطوير التنظيمي مباشرةً، إذ يمثّل بُعد إدارة التغيير التنظيمي جوهر هذه النظرية، كما تفسّر كيف تُترجَم الخيارات الاستراتيجية (تنفيذ الاستراتيجية) إلى تغييرات فعلية في الهيكل والثقافة والأداء. وقد أكّدت الأبحاث الحديثة أن قدرة المنظمات </w:t>
      </w:r>
      <w:r>
        <w:rPr>
          <w:rFonts w:ascii="Times New Roman" w:hAnsi="Times New Roman" w:cs="Times New Roman"/>
          <w:color w:val="000000"/>
          <w:sz w:val="24"/>
          <w:szCs w:val="24"/>
          <w:rtl/>
        </w:rPr>
        <w:lastRenderedPageBreak/>
        <w:t>العامة على التغيير شرطٌ لنجاح مبادراته (Vanhengel et al., 2026)، بما يدعم النموذج المقترح في ربط تنفيذ الاستراتيجية بإدارة التغيير وتحسين الأداء.</w:t>
      </w:r>
    </w:p>
    <w:p w14:paraId="2D5EDA41" w14:textId="77777777" w:rsidR="00C66FF0" w:rsidRDefault="00C66FF0" w:rsidP="00C66FF0">
      <w:pPr>
        <w:pStyle w:val="4"/>
        <w:spacing w:before="240" w:after="120" w:line="360" w:lineRule="auto"/>
      </w:pPr>
      <w:r>
        <w:rPr>
          <w:rFonts w:ascii="Times New Roman" w:hAnsi="Times New Roman" w:cs="Times New Roman"/>
          <w:color w:val="000000"/>
          <w:rtl/>
        </w:rPr>
        <w:t>نظرية الإدارة الاستراتيجية (Strategic Management Theory):</w:t>
      </w:r>
    </w:p>
    <w:p w14:paraId="2AE7C243"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تقوم نظرية الإدارة الاستراتيجية على أن أداء المنظمة في الأمد الطويل يتحدّد بمجموعة من القرارات والإجراءات الإدارية التي تشمل التحليل البيئي وصياغة الاستراتيجية وتنفيذها والرقابة عليها وتقييمها (David &amp; David, 2020). وهي النظرية المؤطِّرة المباشرة للمتغير المستقل في الدراسة، إذ تستمدّ منها أبعاد ممارسات الإدارة الاستراتيجية الأربعة. وقد دعمت الأدلة التجريبية هذه النظرية، إذ أظهرت دراسة تحليلية بَعدية أثراً إيجابياً دالّاً للتخطيط الاستراتيجي في الأداء التنظيمي (George et al., 2019). ومن ثمّ تدعم هذه النظرية النموذج المقترح عبر تأصيل المتغير المستقل وربط ممارساته بالمخرجات التطويرية للمنظمة.</w:t>
      </w:r>
    </w:p>
    <w:p w14:paraId="1814453B" w14:textId="77777777" w:rsidR="00C66FF0" w:rsidRDefault="00C66FF0" w:rsidP="00C66FF0">
      <w:pPr>
        <w:pStyle w:val="4"/>
        <w:spacing w:before="240" w:after="120" w:line="360" w:lineRule="auto"/>
      </w:pPr>
      <w:r>
        <w:rPr>
          <w:rFonts w:ascii="Times New Roman" w:hAnsi="Times New Roman" w:cs="Times New Roman"/>
          <w:color w:val="000000"/>
          <w:rtl/>
        </w:rPr>
        <w:t>نظرية المواءمة الاستراتيجية (Strategic Alignment Theory):</w:t>
      </w:r>
    </w:p>
    <w:p w14:paraId="5CB0A772"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تنطلق نظرية المواءمة الاستراتيجية من أن فاعلية المنظمة تتحقّق حين تنسجم استراتيجيتها مع هيكلها وعملياتها ومواردها وثقافتها، فلا تعمل هذه المكوّنات في عزلة بل في اتساق يخدم الأهداف العليا. وقد أظهرت الأدلة التجريبية أن للمواءمة الاستراتيجية بأبعادها أثراً إيجابياً دالّاً في فاعلية القرار والأداء التنظيمي، وأن تكامل أبعادها شرطٌ لتعظيم هذا الأثر (Ghonim et al., 2022). وتُعدّ هذه النظرية حلقة وصل مباشرة بين متغيري الدراسة؛ إذ تفسّر كيف تُترجَم ممارسات الإدارة الاستراتيجية (وبخاصة صياغة الاستراتيجية وتنفيذها) إلى تطوير تنظيمي فعّال حين تُواءَم مع الهيكل التنظيمي والموارد البشرية وعمليات التغيير والأداء المؤسسي. ومن ثمّ تدعم هذه النظرية النموذج المقترح بتوضيح آلية الربط بين المتغير المستقل والمتغير التابع: فالمواءمة هي الجسر الذي تنتقل عبره الخيارات الاستراتيجية إلى مخرجات تطويرية ملموسة في وزارة التعليم.</w:t>
      </w:r>
    </w:p>
    <w:p w14:paraId="0014B768" w14:textId="77777777" w:rsidR="00C66FF0" w:rsidRDefault="00C66FF0" w:rsidP="00C66FF0">
      <w:pPr>
        <w:pStyle w:val="2"/>
        <w:spacing w:line="360" w:lineRule="auto"/>
      </w:pPr>
      <w:r>
        <w:rPr>
          <w:rFonts w:ascii="Times New Roman" w:hAnsi="Times New Roman" w:cs="Times New Roman"/>
          <w:color w:val="000000"/>
          <w:sz w:val="28"/>
          <w:szCs w:val="28"/>
          <w:rtl/>
        </w:rPr>
        <w:t>التعريفات الإجرائية:</w:t>
      </w:r>
    </w:p>
    <w:p w14:paraId="35CCAEFA" w14:textId="77777777" w:rsidR="00C66FF0" w:rsidRDefault="00C66FF0" w:rsidP="00C66FF0">
      <w:pPr>
        <w:pStyle w:val="3"/>
        <w:spacing w:before="240" w:after="120" w:line="360" w:lineRule="auto"/>
      </w:pPr>
      <w:r>
        <w:rPr>
          <w:rFonts w:ascii="Times New Roman" w:hAnsi="Times New Roman" w:cs="Times New Roman"/>
          <w:color w:val="000000"/>
          <w:rtl/>
        </w:rPr>
        <w:t>أولاً: ممارسات الإدارة الاستراتيجية:</w:t>
      </w:r>
    </w:p>
    <w:p w14:paraId="08618E62"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يُقصد بها إجرائياً مجموعة العمليات المتكاملة التي تمارسها وزارة التعليم لإدارة شؤونها الاستراتيجية، وتُقاس بالدرجة التي يحصل عليها المستجيب على فقرات الاستبانة الخاصة بأبعادها الآتية:</w:t>
      </w:r>
    </w:p>
    <w:p w14:paraId="219FF363"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التحليل البيئي الاستراتيجي: </w:t>
      </w:r>
      <w:r>
        <w:rPr>
          <w:rFonts w:ascii="Times New Roman" w:hAnsi="Times New Roman" w:cs="Times New Roman"/>
          <w:color w:val="000000"/>
          <w:rtl/>
        </w:rPr>
        <w:t>العملية التي تُجريها الوزارة لفحص بيئتيها الخارجية والداخلية لتحديد الفرص والتهديدات ونقاط القوة والضعف، وتُقاس بدرجة استجابة المبحوث على فقراته.</w:t>
      </w:r>
    </w:p>
    <w:p w14:paraId="1048CFC5"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صياغة الاستراتيجية: </w:t>
      </w:r>
      <w:r>
        <w:rPr>
          <w:rFonts w:ascii="Times New Roman" w:hAnsi="Times New Roman" w:cs="Times New Roman"/>
          <w:color w:val="000000"/>
          <w:rtl/>
        </w:rPr>
        <w:t>العملية التي تحدّد بها الوزارة رسالتها ورؤيتها وأهدافها وخياراتها الاستراتيجية، وتُقاس بدرجة استجابة المبحوث على فقراتها.</w:t>
      </w:r>
    </w:p>
    <w:p w14:paraId="545771E3"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تنفيذ الاستراتيجية: </w:t>
      </w:r>
      <w:r>
        <w:rPr>
          <w:rFonts w:ascii="Times New Roman" w:hAnsi="Times New Roman" w:cs="Times New Roman"/>
          <w:color w:val="000000"/>
          <w:rtl/>
        </w:rPr>
        <w:t>العملية التي تترجم بها الوزارة استراتيجيتها إلى خطط وبرامج ومبادرات تنفيذية وتخصيص للموارد، وتُقاس بدرجة استجابة المبحوث على فقراته.</w:t>
      </w:r>
    </w:p>
    <w:p w14:paraId="39B8E995"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الرقابة والتقييم الاستراتيجي: </w:t>
      </w:r>
      <w:r>
        <w:rPr>
          <w:rFonts w:ascii="Times New Roman" w:hAnsi="Times New Roman" w:cs="Times New Roman"/>
          <w:color w:val="000000"/>
          <w:rtl/>
        </w:rPr>
        <w:t>العملية التي تقيس بها الوزارة مدى تحقق أهدافها الاستراتيجية وتوفّر التغذية الراجعة للتصحيح، وتُقاس بدرجة استجابة المبحوث على فقراته.</w:t>
      </w:r>
    </w:p>
    <w:p w14:paraId="05E5C3FC" w14:textId="77777777" w:rsidR="00C66FF0" w:rsidRDefault="00C66FF0" w:rsidP="00C66FF0">
      <w:pPr>
        <w:pStyle w:val="3"/>
        <w:spacing w:before="240" w:after="120" w:line="360" w:lineRule="auto"/>
      </w:pPr>
      <w:r>
        <w:rPr>
          <w:rFonts w:ascii="Times New Roman" w:hAnsi="Times New Roman" w:cs="Times New Roman"/>
          <w:color w:val="000000"/>
          <w:rtl/>
        </w:rPr>
        <w:lastRenderedPageBreak/>
        <w:t>ثانياً: إدارة التطوير التنظيمي:</w:t>
      </w:r>
    </w:p>
    <w:p w14:paraId="5A9C5FA1"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يُقصد بها إجرائياً العملية الموجّهة التي تنشدها وزارة التعليم لإحداث تغيير إيجابي وفعّال في مكوّناتها التنظيمية، وتُقاس بالدرجة التي يحصل عليها المستجيب على فقرات الاستبانة الخاصة بأبعادها الآتية:</w:t>
      </w:r>
    </w:p>
    <w:p w14:paraId="3C0D8F76"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تطوير الهيكل التنظيمي: </w:t>
      </w:r>
      <w:r>
        <w:rPr>
          <w:rFonts w:ascii="Times New Roman" w:hAnsi="Times New Roman" w:cs="Times New Roman"/>
          <w:color w:val="000000"/>
          <w:rtl/>
        </w:rPr>
        <w:t>إعادة تصميم البناء التنظيمي للوزارة وتوزيع الأدوار والصلاحيات بما يخدم أهدافها، ويُقاس بدرجة استجابة المبحوث على فقراته.</w:t>
      </w:r>
    </w:p>
    <w:p w14:paraId="6F4571E3"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تطوير الموارد البشرية: </w:t>
      </w:r>
      <w:r>
        <w:rPr>
          <w:rFonts w:ascii="Times New Roman" w:hAnsi="Times New Roman" w:cs="Times New Roman"/>
          <w:color w:val="000000"/>
          <w:rtl/>
        </w:rPr>
        <w:t>الجهود المخطّطة لتنمية قدرات العاملين ومهاراتهم في الوزارة، ويُقاس بدرجة استجابة المبحوث على فقراته.</w:t>
      </w:r>
    </w:p>
    <w:p w14:paraId="562F115E"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إدارة التغيير التنظيمي: </w:t>
      </w:r>
      <w:r>
        <w:rPr>
          <w:rFonts w:ascii="Times New Roman" w:hAnsi="Times New Roman" w:cs="Times New Roman"/>
          <w:color w:val="000000"/>
          <w:rtl/>
        </w:rPr>
        <w:t>العملية الممنهجة التي تدير بها الوزارة انتقالها من حالة قائمة إلى حالة مستهدفة وتقلّل مقاومة التغيير، وتُقاس بدرجة استجابة المبحوث على فقراتها.</w:t>
      </w:r>
    </w:p>
    <w:p w14:paraId="66BA1F62"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تحسين الأداء المؤسسي: </w:t>
      </w:r>
      <w:r>
        <w:rPr>
          <w:rFonts w:ascii="Times New Roman" w:hAnsi="Times New Roman" w:cs="Times New Roman"/>
          <w:color w:val="000000"/>
          <w:rtl/>
        </w:rPr>
        <w:t>مجمل الجهود الرامية إلى رفع كفاءة الوزارة وفاعليتها في تحقيق أهدافها وتحسين مخرجاتها، ويُقاس بدرجة استجابة المبحوث على فقراته.</w:t>
      </w:r>
    </w:p>
    <w:p w14:paraId="0D52E372" w14:textId="77777777" w:rsidR="00C66FF0" w:rsidRDefault="00C66FF0" w:rsidP="00C66FF0">
      <w:pPr>
        <w:pStyle w:val="ab"/>
        <w:spacing w:after="100" w:line="360" w:lineRule="auto"/>
        <w:jc w:val="both"/>
      </w:pPr>
    </w:p>
    <w:p w14:paraId="3FEC5505" w14:textId="77777777" w:rsidR="00C66FF0" w:rsidRDefault="00C66FF0" w:rsidP="00C66FF0">
      <w:pPr>
        <w:pStyle w:val="2"/>
        <w:spacing w:line="360" w:lineRule="auto"/>
      </w:pPr>
      <w:r>
        <w:rPr>
          <w:rFonts w:ascii="Times New Roman" w:hAnsi="Times New Roman" w:cs="Times New Roman"/>
          <w:color w:val="000000"/>
          <w:sz w:val="28"/>
          <w:szCs w:val="28"/>
          <w:rtl/>
        </w:rPr>
        <w:t>منهجية الدراسة</w:t>
      </w:r>
      <w:r>
        <w:rPr>
          <w:rFonts w:ascii="Times New Roman" w:hAnsi="Times New Roman" w:cs="Times New Roman" w:hint="cs"/>
          <w:color w:val="000000"/>
          <w:sz w:val="28"/>
          <w:szCs w:val="28"/>
          <w:rtl/>
        </w:rPr>
        <w:t xml:space="preserve"> وطرق البحث</w:t>
      </w:r>
      <w:r>
        <w:rPr>
          <w:rFonts w:ascii="Times New Roman" w:hAnsi="Times New Roman" w:cs="Times New Roman"/>
          <w:color w:val="000000"/>
          <w:sz w:val="28"/>
          <w:szCs w:val="28"/>
          <w:rtl/>
        </w:rPr>
        <w:t>:</w:t>
      </w:r>
    </w:p>
    <w:p w14:paraId="68867B07"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اعتمدت الدراسة المنهج الوصفي التحليلي لملاءمته طبيعة موضوعها وأهدافها؛ إذ يقوم على وصف الظاهرة محل الدراسة كما هي في الواقع، وجمع البيانات والمعلومات عنها وتحليلها وتفسيرها واستخلاص الدلالات منها. ويُبرَّر اختياره بأنه يُمكّن الباحثة في الجانب النظري من توضيح متغيرات الدراسة وتأصيلها، وفي الجانب الميداني من التحليل والربط بين النتائج وتفسيرها ثم إصدار الأحكام المناسبة، وهو المنهج الأكثر شيوعاً وملاءمةً في الدراسات الإدارية التي تتقصّى أثر متغير في آخر، وقد اعتمدته غالبية الدراسات السابقة المماثلة (Mousa et al., 2024؛ Kareem, 2019؛ الرواضية، 2023).</w:t>
      </w:r>
    </w:p>
    <w:p w14:paraId="0A2AB00F" w14:textId="77777777" w:rsidR="00C66FF0" w:rsidRDefault="00C66FF0" w:rsidP="00C66FF0">
      <w:pPr>
        <w:pStyle w:val="2"/>
        <w:spacing w:line="360" w:lineRule="auto"/>
      </w:pPr>
      <w:r>
        <w:rPr>
          <w:rFonts w:ascii="Times New Roman" w:hAnsi="Times New Roman" w:cs="Times New Roman"/>
          <w:color w:val="000000"/>
          <w:sz w:val="28"/>
          <w:szCs w:val="28"/>
          <w:rtl/>
        </w:rPr>
        <w:t>مصادر البيانات:</w:t>
      </w:r>
    </w:p>
    <w:p w14:paraId="22B0F43C"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اعتمدت الدراسة في جمع بياناتها ومعلوماتها على نوعين رئيسين من المصادر، تمييزاً بين المصادر الأولية والمصادر الثانوية، على النحو الآتي:</w:t>
      </w:r>
    </w:p>
    <w:p w14:paraId="799671E4"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أولاً: المصادر الأولية: </w:t>
      </w:r>
      <w:r>
        <w:rPr>
          <w:rFonts w:ascii="Times New Roman" w:hAnsi="Times New Roman" w:cs="Times New Roman"/>
          <w:color w:val="000000"/>
          <w:rtl/>
        </w:rPr>
        <w:t>وتتمثل في البيانات الميدانية التي تُجمَع مباشرةً من أفراد عينة الدراسة عبر الاستبانة المصمَّمة لهذا الغرض، والتي تقيس أبعاد المتغير المستقل (ممارسات الإدارة الاستراتيجية) والمتغير التابع (إدارة التطوير التنظيمي)، إضافةً إلى ما قد يُستكمَل به من مقابلات أو ملاحظات داعمة عند الحاجة. وتُعدّ هذه المصادر الأساس الذي يقوم عليه الجانب التطبيقي للدراسة واختبار فرضياتها.</w:t>
      </w:r>
    </w:p>
    <w:p w14:paraId="1B9C3EB4"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ثانياً: المصادر الثانوية: </w:t>
      </w:r>
      <w:r>
        <w:rPr>
          <w:rFonts w:ascii="Times New Roman" w:hAnsi="Times New Roman" w:cs="Times New Roman"/>
          <w:color w:val="000000"/>
          <w:rtl/>
        </w:rPr>
        <w:t>وتتمثل في الأدبيات الإدارية والكتب العلمية والدوريات المحكّمة والرسائل الجامعية والدراسات السابقة العربية والأجنبية ذات الصلة بمتغيرات الدراسة، إضافةً إلى الوثائق والتقارير الرسمية الصادرة عن وزارة التعليم بالمملكة العربية السعودية. وقد وُظِّفت هذه المصادر في بناء الإطار النظري للدراسة وصياغة مشكلتها وتأصيل متغيراتها وإعداد أداتها وتفسير نتائجها.</w:t>
      </w:r>
    </w:p>
    <w:p w14:paraId="541E3111" w14:textId="77777777" w:rsidR="00C66FF0" w:rsidRDefault="00C66FF0" w:rsidP="00C66FF0">
      <w:pPr>
        <w:pStyle w:val="ab"/>
        <w:spacing w:after="100" w:line="360" w:lineRule="auto"/>
        <w:jc w:val="both"/>
        <w:rPr>
          <w:rFonts w:ascii="Times New Roman" w:hAnsi="Times New Roman" w:cs="Times New Roman"/>
          <w:b/>
          <w:bCs/>
          <w:color w:val="000000"/>
          <w:rtl/>
        </w:rPr>
      </w:pPr>
    </w:p>
    <w:p w14:paraId="254D436D" w14:textId="77777777" w:rsidR="00C66FF0" w:rsidRDefault="00C66FF0" w:rsidP="00C66FF0">
      <w:pPr>
        <w:pStyle w:val="ab"/>
        <w:spacing w:after="100" w:line="360" w:lineRule="auto"/>
        <w:jc w:val="both"/>
      </w:pPr>
    </w:p>
    <w:p w14:paraId="202075CE" w14:textId="77777777" w:rsidR="00C66FF0" w:rsidRDefault="00C66FF0" w:rsidP="00C66FF0">
      <w:pPr>
        <w:pStyle w:val="2"/>
        <w:spacing w:line="360" w:lineRule="auto"/>
      </w:pPr>
      <w:r>
        <w:rPr>
          <w:rFonts w:ascii="Times New Roman" w:hAnsi="Times New Roman" w:cs="Times New Roman"/>
          <w:color w:val="000000"/>
          <w:sz w:val="28"/>
          <w:szCs w:val="28"/>
          <w:rtl/>
        </w:rPr>
        <w:lastRenderedPageBreak/>
        <w:t>مجتمع الدراسة:</w:t>
      </w:r>
    </w:p>
    <w:p w14:paraId="18542513"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يتكوّن مجتمع الدراسة من العاملين في وزارة التعليم بالمملكة العربية السعودية من شاغلي المناصب الإدارية والإشرافية (المديرين ونوّابهم ورؤساء الأقسام والمشرفين) في ديوان الوزارة وإدارات التعليم بالمناطق، ممّن لهم صلة مباشرة بممارسات الإدارة الاستراتيجية وعمليات التطوير التنظيمي في الوزارة.</w:t>
      </w:r>
    </w:p>
    <w:p w14:paraId="6F1EF715"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ويُبرَّر اختيار هذا المجتمع بثلاثة مسوّغات: أولها أن هذه الفئة هي الأقدر على تقدير متغيرات الدراسة بحكم موقعها الوظيفي وقربها من صناعة القرار الاستراتيجي وتنفيذه؛ وثانيها أن صلتها المباشرة بموضوع الدراسة تجعل استجاباتها أكثر صدقاً وتمثيلاً للظاهرة المدروسة؛ وثالثها أن اختيار العاملين في وزارة التعليم تحديداً ينبع من محورية الوزارة في منظومة التحول المؤسسي المرتبطة برؤية المملكة 2030، ومن ضخامة هيكلها ومواردها البشرية، بما يجعلها سياقاً ثرياً وملائماً لاختبار العلاقة بين المتغيرين.</w:t>
      </w:r>
    </w:p>
    <w:p w14:paraId="11F9CEC7" w14:textId="77777777" w:rsidR="00C66FF0" w:rsidRDefault="00C66FF0" w:rsidP="00C66FF0">
      <w:pPr>
        <w:pStyle w:val="2"/>
        <w:spacing w:line="360" w:lineRule="auto"/>
      </w:pPr>
      <w:r>
        <w:rPr>
          <w:rFonts w:ascii="Times New Roman" w:hAnsi="Times New Roman" w:cs="Times New Roman"/>
          <w:color w:val="000000"/>
          <w:sz w:val="28"/>
          <w:szCs w:val="28"/>
          <w:rtl/>
        </w:rPr>
        <w:t>عينة الدراسة:</w:t>
      </w:r>
    </w:p>
    <w:p w14:paraId="377E5C5E"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نظراً لكبر حجم مجتمع الدراسة وتعدّد مستوياته الوظيفية وتوزّعه الجغرافي، اعتُمد أسلوب العينة العشوائية الطبقية التناسبية في اختيار عينة الدراسة. ويُبرَّر اختيار هذا الأسلوب بأنه يحقّق التمثيل العادل لطبقات المجتمع (المستويات الوظيفية والمناطق التعليمية)، ويقلّل من التحيّز، ويزيد من دقة التقديرات وإمكانية تعميم النتائج على المجتمع الأصلي، إذ تُقسَّم وحدات المجتمع إلى طبقات متجانسة ثم تُسحب من كل طبقة عينة عشوائية بما يتناسب مع حجمها في المجتمع.</w:t>
      </w:r>
    </w:p>
    <w:p w14:paraId="05AA6535"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ويُحدَّد حجم العينة الملائم إحصائياً باستخدام المعادلات المعتمدة لتحديد حجم العينة من المجتمعات كبيرة الحجم (مثل معادلة ستيفن ثامبسون أو جدول كريجسي ومورجان Krejcie &amp; Morgan)، عند درجة ثقة (95%) وحدّ خطأ مقبول (5%)، بما يضمن تمثيلاً إحصائياً كافياً. وتُوزَّع الاستبانة إلكترونياً وورقياً على أفراد العينة، ويُعتمَد للتحليل ما يُسترَدّ منها صالحاً، على أن يُحسَب معدّل الاستجابة ويُبلَّغ عنه ضمن إجراءات الدراسة الميدانية.</w:t>
      </w:r>
    </w:p>
    <w:p w14:paraId="74F95AAC" w14:textId="77777777" w:rsidR="00C66FF0" w:rsidRDefault="00C66FF0" w:rsidP="00C66FF0">
      <w:pPr>
        <w:pStyle w:val="2"/>
        <w:spacing w:line="360" w:lineRule="auto"/>
      </w:pPr>
      <w:r>
        <w:rPr>
          <w:rFonts w:ascii="Times New Roman" w:hAnsi="Times New Roman" w:cs="Times New Roman"/>
          <w:color w:val="000000"/>
          <w:sz w:val="28"/>
          <w:szCs w:val="28"/>
          <w:rtl/>
        </w:rPr>
        <w:t>أداة الدراسة:</w:t>
      </w:r>
    </w:p>
    <w:p w14:paraId="1D187013"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تمثّل الاستبانة الأداة الرئيسة لجمع البيانات الأولية، وتُصمَّم في ضوء الإطار النظري والدراسات السابقة المتصلة بمتغيرات الدراسة، وتتكوّن من قسمين رئيسين:</w:t>
      </w:r>
    </w:p>
    <w:p w14:paraId="4D90387B"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القسم الأول: </w:t>
      </w:r>
      <w:r>
        <w:rPr>
          <w:rFonts w:ascii="Times New Roman" w:hAnsi="Times New Roman" w:cs="Times New Roman"/>
          <w:color w:val="000000"/>
          <w:rtl/>
        </w:rPr>
        <w:t>البيانات الديموغرافية والوظيفية لأفراد العينة (النوع الاجتماعي، والعمر، والمؤهل العلمي، وسنوات الخبرة، والمسمى الوظيفي).</w:t>
      </w:r>
    </w:p>
    <w:p w14:paraId="30D3ADA3"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القسم الثاني: </w:t>
      </w:r>
      <w:r>
        <w:rPr>
          <w:rFonts w:ascii="Times New Roman" w:hAnsi="Times New Roman" w:cs="Times New Roman"/>
          <w:color w:val="000000"/>
          <w:rtl/>
        </w:rPr>
        <w:t>الفقرات التي تقيس أبعاد المتغير المستقل (ممارسات الإدارة الاستراتيجية) والمتغير التابع (إدارة التطوير التنظيمي)، وتُصاغ وفق مقياس ليكرت الخماسي المتدرّج من (موافق بشدة) إلى (غير موافق بشدة).</w:t>
      </w:r>
    </w:p>
    <w:p w14:paraId="43B90FB8" w14:textId="77777777" w:rsidR="00C66FF0" w:rsidRDefault="00C66FF0" w:rsidP="00C66FF0">
      <w:pPr>
        <w:pStyle w:val="ab"/>
        <w:spacing w:after="100" w:line="360" w:lineRule="auto"/>
        <w:jc w:val="both"/>
      </w:pPr>
    </w:p>
    <w:p w14:paraId="2D9CE6F4" w14:textId="77777777" w:rsidR="00C66FF0" w:rsidRDefault="00C66FF0" w:rsidP="00C66FF0">
      <w:pPr>
        <w:pStyle w:val="2"/>
        <w:spacing w:line="360" w:lineRule="auto"/>
      </w:pPr>
      <w:r>
        <w:rPr>
          <w:rFonts w:ascii="Times New Roman" w:hAnsi="Times New Roman" w:cs="Times New Roman"/>
          <w:color w:val="000000"/>
          <w:sz w:val="28"/>
          <w:szCs w:val="28"/>
          <w:rtl/>
        </w:rPr>
        <w:t>إجراءات الصدق والثبات:</w:t>
      </w:r>
    </w:p>
    <w:p w14:paraId="7754E1B3" w14:textId="77777777" w:rsidR="00C66FF0" w:rsidRDefault="00C66FF0" w:rsidP="00C66FF0">
      <w:pPr>
        <w:pStyle w:val="3"/>
        <w:spacing w:before="240" w:after="120" w:line="360" w:lineRule="auto"/>
      </w:pPr>
      <w:r>
        <w:rPr>
          <w:rFonts w:ascii="Times New Roman" w:hAnsi="Times New Roman" w:cs="Times New Roman"/>
          <w:color w:val="000000"/>
          <w:rtl/>
        </w:rPr>
        <w:t>أولاً: صدق الأداة:</w:t>
      </w:r>
    </w:p>
    <w:p w14:paraId="0E637FAD"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الصدق الظاهري (صدق المحكّمين): </w:t>
      </w:r>
      <w:r>
        <w:rPr>
          <w:rFonts w:ascii="Times New Roman" w:hAnsi="Times New Roman" w:cs="Times New Roman"/>
          <w:color w:val="000000"/>
          <w:rtl/>
        </w:rPr>
        <w:t>تُعرَض الاستبانة على مجموعة من المحكّمين المتخصصين في الإدارة والإحصاء لإبداء آرائهم في مدى وضوح الفقرات وانتمائها لأبعادها وسلامة صياغتها، وتُعدَّل في ضوء ملاحظاتهم.</w:t>
      </w:r>
    </w:p>
    <w:p w14:paraId="1A25B5D7"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lastRenderedPageBreak/>
        <w:t xml:space="preserve">صدق الاتساق الداخلي: </w:t>
      </w:r>
      <w:r>
        <w:rPr>
          <w:rFonts w:ascii="Times New Roman" w:hAnsi="Times New Roman" w:cs="Times New Roman"/>
          <w:color w:val="000000"/>
          <w:rtl/>
        </w:rPr>
        <w:t>يُحسَب معامل ارتباط بيرسون بين درجة كل فقرة والدرجة الكلية لبُعدها للتحقق من اتساقها الداخلي مع البُعد الذي تنتمي إليه.</w:t>
      </w:r>
    </w:p>
    <w:p w14:paraId="33BDB01B" w14:textId="77777777" w:rsidR="00C66FF0" w:rsidRDefault="00C66FF0" w:rsidP="00C66FF0">
      <w:pPr>
        <w:pStyle w:val="3"/>
        <w:spacing w:before="240" w:after="120" w:line="360" w:lineRule="auto"/>
      </w:pPr>
      <w:r>
        <w:rPr>
          <w:rFonts w:ascii="Times New Roman" w:hAnsi="Times New Roman" w:cs="Times New Roman"/>
          <w:color w:val="000000"/>
          <w:rtl/>
        </w:rPr>
        <w:t>ثانياً: ثبات الأداة:</w:t>
      </w:r>
    </w:p>
    <w:p w14:paraId="0F19BBBA" w14:textId="77777777" w:rsidR="00C66FF0" w:rsidRDefault="00C66FF0" w:rsidP="00C66FF0">
      <w:pPr>
        <w:spacing w:after="120" w:line="360" w:lineRule="auto"/>
        <w:ind w:firstLine="283"/>
        <w:jc w:val="both"/>
      </w:pPr>
      <w:r>
        <w:rPr>
          <w:rFonts w:ascii="Times New Roman" w:hAnsi="Times New Roman" w:cs="Times New Roman"/>
          <w:color w:val="000000"/>
          <w:sz w:val="24"/>
          <w:szCs w:val="24"/>
          <w:rtl/>
        </w:rPr>
        <w:t>يُتحقَّق من ثبات الأداة باستخدام معامل ثبات كرونباخ ألفا (Cronbach Alpha) لقياس مدى الاتساق الداخلي لفقرات كل بُعد وللأداة ككل، على أن تُعَدّ القيم التي تساوي (0.70) فأكثر مؤشراً مقبولاً على الثبات، بما يتّسق مع المعايير المعتمدة في الدراسات الإدارية.</w:t>
      </w:r>
    </w:p>
    <w:p w14:paraId="69437FB9" w14:textId="77777777" w:rsidR="00C66FF0" w:rsidRDefault="00C66FF0" w:rsidP="00C66FF0">
      <w:pPr>
        <w:pStyle w:val="2"/>
        <w:spacing w:line="360" w:lineRule="auto"/>
      </w:pPr>
      <w:r>
        <w:rPr>
          <w:rFonts w:ascii="Times New Roman" w:hAnsi="Times New Roman" w:cs="Times New Roman"/>
          <w:color w:val="000000"/>
          <w:sz w:val="28"/>
          <w:szCs w:val="28"/>
          <w:rtl/>
        </w:rPr>
        <w:t>الأساليب الإحصائية المستخدمة:</w:t>
      </w:r>
    </w:p>
    <w:p w14:paraId="5D87BC0A" w14:textId="77777777" w:rsidR="00C66FF0" w:rsidRDefault="00C66FF0" w:rsidP="00C66FF0">
      <w:pPr>
        <w:spacing w:after="80" w:line="360" w:lineRule="auto"/>
        <w:ind w:firstLine="283"/>
        <w:jc w:val="both"/>
      </w:pPr>
      <w:r>
        <w:rPr>
          <w:rFonts w:ascii="Times New Roman" w:hAnsi="Times New Roman" w:cs="Times New Roman"/>
          <w:color w:val="000000"/>
          <w:sz w:val="24"/>
          <w:szCs w:val="24"/>
          <w:rtl/>
        </w:rPr>
        <w:t>لاختبار أسئلة وفرضيات الدراسة والإجابة عنها، تُستخدم حزمة البرامج الإحصائية للعلوم الاجتماعية (SPSS) عبر الأساليب الآتية:</w:t>
      </w:r>
    </w:p>
    <w:p w14:paraId="3B45B1B0"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التكرارات والنسب المئوية: لوصف الخصائص الديموغرافية والوظيفية لأفراد العينة.</w:t>
      </w:r>
    </w:p>
    <w:p w14:paraId="7BBE6F8C"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المتوسط الحسابي والانحراف المعياري: لمعرفة اتجاهات إجابات أفراد العينة عن فقرات الأبعاد ودرجة تشتّتها.</w:t>
      </w:r>
    </w:p>
    <w:p w14:paraId="53CA3A0E"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معامل ثبات كرونباخ ألفا: للتحقق من الاتساق الداخلي لفقرات أبعاد متغيرات الدراسة.</w:t>
      </w:r>
    </w:p>
    <w:p w14:paraId="10221005"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اختبار التوزيع الطبيعي (Kolmogorov–Smirnov): للتحقق من اعتدالية توزيع بيانات الدراسة.</w:t>
      </w:r>
    </w:p>
    <w:p w14:paraId="05CD36A2"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معامل ارتباط بيرسون (Pearson): للتحقق من صدق الاتساق الداخلي ومن عدم وجود ارتباط ذاتي عالٍ بين أبعاد المتغير المستقل.</w:t>
      </w:r>
    </w:p>
    <w:p w14:paraId="2CB59BC7"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color w:val="000000"/>
          <w:rtl/>
        </w:rPr>
        <w:t>تحليل الانحدار المتعدد (Multiple Regression): لاختبار أثر المتغير المستقل بأبعاده في المتغير التابع واختبار فرضيات الدراسة.</w:t>
      </w:r>
    </w:p>
    <w:p w14:paraId="4E25DA3D" w14:textId="77777777" w:rsidR="00C66FF0" w:rsidRDefault="00C66FF0" w:rsidP="00C66FF0">
      <w:pPr>
        <w:pStyle w:val="2"/>
        <w:spacing w:line="360" w:lineRule="auto"/>
      </w:pPr>
      <w:r>
        <w:rPr>
          <w:rFonts w:ascii="Times New Roman" w:hAnsi="Times New Roman" w:cs="Times New Roman"/>
          <w:color w:val="000000"/>
          <w:sz w:val="28"/>
          <w:szCs w:val="28"/>
          <w:rtl/>
        </w:rPr>
        <w:t>حدود الدراسة:</w:t>
      </w:r>
    </w:p>
    <w:p w14:paraId="1D3231CD"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الحدود الموضوعية: </w:t>
      </w:r>
      <w:r>
        <w:rPr>
          <w:rFonts w:ascii="Times New Roman" w:hAnsi="Times New Roman" w:cs="Times New Roman"/>
          <w:color w:val="000000"/>
          <w:rtl/>
        </w:rPr>
        <w:t>اقتصرت على التعرف على أثر ممارسات الإدارة الاستراتيجية بأبعادها (التحليل البيئي الاستراتيجي، وصياغة الاستراتيجية، وتنفيذ الاستراتيجية، والرقابة والتقييم الاستراتيجي) على إدارة التطوير التنظيمي بأبعادها (تطوير الهيكل التنظيمي، وتطوير الموارد البشرية، وإدارة التغيير التنظيمي، وتحسين الأداء المؤسسي).</w:t>
      </w:r>
    </w:p>
    <w:p w14:paraId="29AD3E92"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الحدود المكانية: </w:t>
      </w:r>
      <w:r>
        <w:rPr>
          <w:rFonts w:ascii="Times New Roman" w:hAnsi="Times New Roman" w:cs="Times New Roman"/>
          <w:color w:val="000000"/>
          <w:rtl/>
        </w:rPr>
        <w:t>وزارة التعليم بالمملكة العربية السعودية.</w:t>
      </w:r>
    </w:p>
    <w:p w14:paraId="76462A3F"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الحدود الزمانية: </w:t>
      </w:r>
      <w:r>
        <w:rPr>
          <w:rFonts w:ascii="Times New Roman" w:hAnsi="Times New Roman" w:cs="Times New Roman"/>
          <w:color w:val="000000"/>
          <w:rtl/>
        </w:rPr>
        <w:t>العام الدراسي 202</w:t>
      </w:r>
      <w:r>
        <w:rPr>
          <w:rFonts w:ascii="Times New Roman" w:hAnsi="Times New Roman" w:cs="Times New Roman" w:hint="cs"/>
          <w:color w:val="000000"/>
          <w:rtl/>
        </w:rPr>
        <w:t>6</w:t>
      </w:r>
      <w:r>
        <w:rPr>
          <w:rFonts w:ascii="Times New Roman" w:hAnsi="Times New Roman" w:cs="Times New Roman"/>
          <w:color w:val="000000"/>
          <w:rtl/>
        </w:rPr>
        <w:t>م.</w:t>
      </w:r>
    </w:p>
    <w:p w14:paraId="7CCFB077" w14:textId="77777777" w:rsidR="00C66FF0" w:rsidRDefault="00C66FF0" w:rsidP="00C66FF0">
      <w:pPr>
        <w:pStyle w:val="ab"/>
        <w:numPr>
          <w:ilvl w:val="0"/>
          <w:numId w:val="28"/>
        </w:numPr>
        <w:spacing w:after="100" w:line="360" w:lineRule="auto"/>
        <w:ind w:left="0"/>
        <w:contextualSpacing w:val="0"/>
        <w:jc w:val="both"/>
      </w:pPr>
      <w:r>
        <w:rPr>
          <w:rFonts w:ascii="Times New Roman" w:hAnsi="Times New Roman" w:cs="Times New Roman"/>
          <w:b/>
          <w:bCs/>
          <w:color w:val="000000"/>
          <w:rtl/>
        </w:rPr>
        <w:t xml:space="preserve">الحدود البشرية: </w:t>
      </w:r>
      <w:r>
        <w:rPr>
          <w:rFonts w:ascii="Times New Roman" w:hAnsi="Times New Roman" w:cs="Times New Roman"/>
          <w:color w:val="000000"/>
          <w:rtl/>
        </w:rPr>
        <w:t>العاملون من شاغلي المناصب الإدارية والإشرافية في وزارة التعليم بالمملكة العربية السعودية.</w:t>
      </w:r>
    </w:p>
    <w:p w14:paraId="46B1AF8E" w14:textId="77777777" w:rsidR="00C66FF0" w:rsidRDefault="00C66FF0" w:rsidP="00C66FF0">
      <w:pPr>
        <w:pStyle w:val="2"/>
        <w:spacing w:line="360" w:lineRule="auto"/>
      </w:pPr>
      <w:r>
        <w:rPr>
          <w:rFonts w:ascii="Times New Roman" w:hAnsi="Times New Roman" w:cs="Times New Roman"/>
          <w:color w:val="000000"/>
          <w:sz w:val="28"/>
          <w:szCs w:val="28"/>
          <w:rtl/>
        </w:rPr>
        <w:t>ملخص:</w:t>
      </w:r>
    </w:p>
    <w:p w14:paraId="29A8AAD6" w14:textId="2409DB23" w:rsidR="00C66FF0" w:rsidRDefault="00C66FF0" w:rsidP="00C66FF0">
      <w:pPr>
        <w:spacing w:after="120" w:line="360" w:lineRule="auto"/>
        <w:ind w:firstLine="283"/>
        <w:jc w:val="both"/>
      </w:pPr>
      <w:r>
        <w:rPr>
          <w:rFonts w:ascii="Times New Roman" w:hAnsi="Times New Roman" w:cs="Times New Roman"/>
          <w:color w:val="000000"/>
          <w:sz w:val="24"/>
          <w:szCs w:val="24"/>
          <w:rtl/>
        </w:rPr>
        <w:t xml:space="preserve">تناول هذا </w:t>
      </w:r>
      <w:r>
        <w:rPr>
          <w:rFonts w:ascii="Times New Roman" w:hAnsi="Times New Roman" w:cs="Times New Roman" w:hint="cs"/>
          <w:color w:val="000000"/>
          <w:sz w:val="24"/>
          <w:szCs w:val="24"/>
          <w:rtl/>
        </w:rPr>
        <w:t xml:space="preserve">العرض المبدئي </w:t>
      </w:r>
      <w:r>
        <w:rPr>
          <w:rFonts w:ascii="Times New Roman" w:hAnsi="Times New Roman" w:cs="Times New Roman"/>
          <w:color w:val="000000"/>
          <w:sz w:val="24"/>
          <w:szCs w:val="24"/>
          <w:rtl/>
        </w:rPr>
        <w:t xml:space="preserve">الإطار العام للدراسة، فعرض مقدمتها التي أبرزت التحولات الحديثة في الإدارة الحكومية وأهمية الإدارة الاستراتيجية ودور التطوير التنظيمي وارتباط الدراسة بوزارة التعليم ورؤية المملكة 2030، ثم صاغ مشكلتها في تساؤل رئيس، وبيّن أهميتها العلمية والتطبيقية، وحدّد أهدافها وأسئلتها وفرضياتها المترابطة، وبنى نموذجها المفاهيمي الرابط بين المتغير المستقل والتابع بأبعادهما. كما عرض ثماني عشرة دراسة سابقة عربية وأجنبية عرضاً تحليلياً، وحلّلها </w:t>
      </w:r>
      <w:r>
        <w:rPr>
          <w:rFonts w:ascii="Times New Roman" w:hAnsi="Times New Roman" w:cs="Times New Roman"/>
          <w:color w:val="000000"/>
          <w:sz w:val="24"/>
          <w:szCs w:val="24"/>
          <w:rtl/>
        </w:rPr>
        <w:lastRenderedPageBreak/>
        <w:t xml:space="preserve">تحليلاً مقارناً معمّقاً، وحدّد الفجوة البحثية والقيمة العلمية المضافة، وأصّل منطلقاتها النظرية في خمس نظريات، وقدّم التعريفات الإجرائية لمتغيراتها وأبعادها، وبيّن منهجيتها ومصادر بياناتها (الأولية والثانوية) ومجتمعها وعينتها وأداتها وإجراءات صدقها وثباتها وأساليبها الإحصائية وحدودها. وبذلك يكون </w:t>
      </w:r>
      <w:r>
        <w:rPr>
          <w:rFonts w:ascii="Times New Roman" w:hAnsi="Times New Roman" w:cs="Times New Roman" w:hint="cs"/>
          <w:color w:val="000000"/>
          <w:sz w:val="24"/>
          <w:szCs w:val="24"/>
          <w:rtl/>
        </w:rPr>
        <w:t>العرض</w:t>
      </w:r>
      <w:r>
        <w:rPr>
          <w:rFonts w:ascii="Times New Roman" w:hAnsi="Times New Roman" w:cs="Times New Roman"/>
          <w:color w:val="000000"/>
          <w:sz w:val="24"/>
          <w:szCs w:val="24"/>
          <w:rtl/>
        </w:rPr>
        <w:t xml:space="preserve"> قد مهّد </w:t>
      </w:r>
      <w:r w:rsidR="00DD5D97">
        <w:rPr>
          <w:rFonts w:ascii="Times New Roman" w:hAnsi="Times New Roman" w:cs="Times New Roman" w:hint="cs"/>
          <w:color w:val="000000"/>
          <w:sz w:val="24"/>
          <w:szCs w:val="24"/>
          <w:rtl/>
        </w:rPr>
        <w:t>للرسالة.</w:t>
      </w:r>
    </w:p>
    <w:p w14:paraId="46AE9BD3" w14:textId="77777777" w:rsidR="00C66FF0" w:rsidRDefault="00C66FF0" w:rsidP="00C66FF0">
      <w:pPr>
        <w:pageBreakBefore/>
        <w:spacing w:before="240" w:after="200" w:line="360" w:lineRule="auto"/>
        <w:jc w:val="center"/>
      </w:pPr>
      <w:r>
        <w:rPr>
          <w:rFonts w:ascii="Times New Roman" w:hAnsi="Times New Roman" w:cs="Times New Roman" w:hint="cs"/>
          <w:b/>
          <w:bCs/>
          <w:color w:val="000000"/>
          <w:sz w:val="24"/>
          <w:szCs w:val="24"/>
          <w:rtl/>
        </w:rPr>
        <w:lastRenderedPageBreak/>
        <w:t>ال</w:t>
      </w:r>
      <w:r>
        <w:rPr>
          <w:rFonts w:ascii="Times New Roman" w:hAnsi="Times New Roman" w:cs="Times New Roman"/>
          <w:b/>
          <w:bCs/>
          <w:color w:val="000000"/>
          <w:sz w:val="24"/>
          <w:szCs w:val="24"/>
          <w:rtl/>
        </w:rPr>
        <w:t xml:space="preserve">مراجع </w:t>
      </w:r>
    </w:p>
    <w:p w14:paraId="339CBD74" w14:textId="77777777" w:rsidR="00C66FF0" w:rsidRDefault="00C66FF0" w:rsidP="00C66FF0">
      <w:pPr>
        <w:spacing w:before="120" w:after="120" w:line="360" w:lineRule="auto"/>
        <w:jc w:val="both"/>
      </w:pPr>
      <w:r>
        <w:rPr>
          <w:rFonts w:ascii="Times New Roman" w:hAnsi="Times New Roman" w:cs="Times New Roman"/>
          <w:b/>
          <w:bCs/>
          <w:color w:val="000000"/>
          <w:sz w:val="24"/>
          <w:szCs w:val="24"/>
          <w:rtl/>
        </w:rPr>
        <w:t>أولاً: المراجع العربية</w:t>
      </w:r>
    </w:p>
    <w:p w14:paraId="1F1CCFC7" w14:textId="61CC00C2" w:rsidR="00C66FF0" w:rsidRDefault="00C66FF0" w:rsidP="00C66FF0">
      <w:pPr>
        <w:spacing w:line="360" w:lineRule="auto"/>
        <w:ind w:right="283" w:hanging="283"/>
        <w:jc w:val="both"/>
      </w:pPr>
      <w:r>
        <w:rPr>
          <w:rFonts w:ascii="Times New Roman" w:hAnsi="Times New Roman" w:cs="Times New Roman"/>
          <w:color w:val="000000"/>
          <w:sz w:val="24"/>
          <w:szCs w:val="24"/>
          <w:rtl/>
        </w:rPr>
        <w:t xml:space="preserve">إبراهيم، ياسر </w:t>
      </w:r>
      <w:r w:rsidR="00DD5D97">
        <w:rPr>
          <w:rFonts w:ascii="Times New Roman" w:hAnsi="Times New Roman" w:cs="Times New Roman" w:hint="cs"/>
          <w:color w:val="000000"/>
          <w:sz w:val="24"/>
          <w:szCs w:val="24"/>
          <w:rtl/>
        </w:rPr>
        <w:t>عبد الل</w:t>
      </w:r>
      <w:r w:rsidR="00DD5D97">
        <w:rPr>
          <w:rFonts w:ascii="Times New Roman" w:hAnsi="Times New Roman" w:cs="Times New Roman" w:hint="eastAsia"/>
          <w:color w:val="000000"/>
          <w:sz w:val="24"/>
          <w:szCs w:val="24"/>
          <w:rtl/>
        </w:rPr>
        <w:t>ه</w:t>
      </w:r>
      <w:r>
        <w:rPr>
          <w:rFonts w:ascii="Times New Roman" w:hAnsi="Times New Roman" w:cs="Times New Roman"/>
          <w:color w:val="000000"/>
          <w:sz w:val="24"/>
          <w:szCs w:val="24"/>
          <w:rtl/>
        </w:rPr>
        <w:t xml:space="preserve"> عبدالعال؛ ومحمد، محمد سعد (2023). دور ممارسات الإدارة الاستراتيجية في الأداء التنظيمي لشركات التشييد والبناء في منظمات القطاع الخاص: الدور الوسيط لعملية إدارة المخاطر الاستراتيجية. المجلة العلمية للدراسات التجارية والبيئية، مج14، ع3، 279–305.</w:t>
      </w:r>
    </w:p>
    <w:p w14:paraId="2F5BC775" w14:textId="77777777" w:rsidR="00C66FF0" w:rsidRDefault="00C66FF0" w:rsidP="00C66FF0">
      <w:pPr>
        <w:spacing w:line="360" w:lineRule="auto"/>
        <w:ind w:right="283" w:hanging="283"/>
        <w:jc w:val="both"/>
      </w:pPr>
      <w:r>
        <w:rPr>
          <w:rFonts w:ascii="Times New Roman" w:hAnsi="Times New Roman" w:cs="Times New Roman"/>
          <w:color w:val="000000"/>
          <w:sz w:val="24"/>
          <w:szCs w:val="24"/>
          <w:rtl/>
        </w:rPr>
        <w:t>الرواضية، وليد (2023). أثر التوجه الريادي الاستراتيجي في الأداء الاستراتيجي للجامعات الأردنية الحكومية. مجلة مؤتة للدراسات الإنسانية والاجتماعية، مج38، ع4، 77–116.</w:t>
      </w:r>
    </w:p>
    <w:p w14:paraId="6EFF95E3" w14:textId="107637AA" w:rsidR="00C66FF0" w:rsidRDefault="00C66FF0" w:rsidP="00C66FF0">
      <w:pPr>
        <w:spacing w:line="360" w:lineRule="auto"/>
        <w:ind w:right="283" w:hanging="283"/>
        <w:jc w:val="both"/>
      </w:pPr>
      <w:r>
        <w:rPr>
          <w:rFonts w:ascii="Times New Roman" w:hAnsi="Times New Roman" w:cs="Times New Roman"/>
          <w:color w:val="000000"/>
          <w:sz w:val="24"/>
          <w:szCs w:val="24"/>
          <w:rtl/>
        </w:rPr>
        <w:t xml:space="preserve">السبيعي، </w:t>
      </w:r>
      <w:r w:rsidR="00DD5D97">
        <w:rPr>
          <w:rFonts w:ascii="Times New Roman" w:hAnsi="Times New Roman" w:cs="Times New Roman" w:hint="cs"/>
          <w:color w:val="000000"/>
          <w:sz w:val="24"/>
          <w:szCs w:val="24"/>
          <w:rtl/>
        </w:rPr>
        <w:t>عبد العزي</w:t>
      </w:r>
      <w:r w:rsidR="00DD5D97">
        <w:rPr>
          <w:rFonts w:ascii="Times New Roman" w:hAnsi="Times New Roman" w:cs="Times New Roman" w:hint="eastAsia"/>
          <w:color w:val="000000"/>
          <w:sz w:val="24"/>
          <w:szCs w:val="24"/>
          <w:rtl/>
        </w:rPr>
        <w:t>ز</w:t>
      </w:r>
      <w:r>
        <w:rPr>
          <w:rFonts w:ascii="Times New Roman" w:hAnsi="Times New Roman" w:cs="Times New Roman"/>
          <w:color w:val="000000"/>
          <w:sz w:val="24"/>
          <w:szCs w:val="24"/>
          <w:rtl/>
        </w:rPr>
        <w:t xml:space="preserve"> بدر سعود؛ والعظامات، </w:t>
      </w:r>
      <w:r w:rsidR="00DD5D97">
        <w:rPr>
          <w:rFonts w:ascii="Times New Roman" w:hAnsi="Times New Roman" w:cs="Times New Roman" w:hint="cs"/>
          <w:color w:val="000000"/>
          <w:sz w:val="24"/>
          <w:szCs w:val="24"/>
          <w:rtl/>
        </w:rPr>
        <w:t>عبد الل</w:t>
      </w:r>
      <w:r w:rsidR="00DD5D97">
        <w:rPr>
          <w:rFonts w:ascii="Times New Roman" w:hAnsi="Times New Roman" w:cs="Times New Roman" w:hint="eastAsia"/>
          <w:color w:val="000000"/>
          <w:sz w:val="24"/>
          <w:szCs w:val="24"/>
          <w:rtl/>
        </w:rPr>
        <w:t>ه</w:t>
      </w:r>
      <w:r>
        <w:rPr>
          <w:rFonts w:ascii="Times New Roman" w:hAnsi="Times New Roman" w:cs="Times New Roman"/>
          <w:color w:val="000000"/>
          <w:sz w:val="24"/>
          <w:szCs w:val="24"/>
          <w:rtl/>
        </w:rPr>
        <w:t xml:space="preserve"> مطر نجم (2019). أثر ممارسات إدارة المخاطر الاستراتيجية على نجاح التطوير التنظيمي في وزارة الداخلية في دولة الكويت (رسالة ماجستير غير منشورة). جامعة آل البيت، المفرق، الأردن.</w:t>
      </w:r>
    </w:p>
    <w:p w14:paraId="5E26231E" w14:textId="1523B12C" w:rsidR="00C66FF0" w:rsidRDefault="00C66FF0" w:rsidP="00C66FF0">
      <w:pPr>
        <w:spacing w:line="360" w:lineRule="auto"/>
        <w:ind w:right="283" w:hanging="283"/>
        <w:jc w:val="both"/>
      </w:pPr>
      <w:r>
        <w:rPr>
          <w:rFonts w:ascii="Times New Roman" w:hAnsi="Times New Roman" w:cs="Times New Roman"/>
          <w:color w:val="000000"/>
          <w:sz w:val="24"/>
          <w:szCs w:val="24"/>
          <w:rtl/>
        </w:rPr>
        <w:t xml:space="preserve">الشويرف، </w:t>
      </w:r>
      <w:r w:rsidR="00DD5D97">
        <w:rPr>
          <w:rFonts w:ascii="Times New Roman" w:hAnsi="Times New Roman" w:cs="Times New Roman" w:hint="cs"/>
          <w:color w:val="000000"/>
          <w:sz w:val="24"/>
          <w:szCs w:val="24"/>
          <w:rtl/>
        </w:rPr>
        <w:t>عبد الل</w:t>
      </w:r>
      <w:r w:rsidR="00DD5D97">
        <w:rPr>
          <w:rFonts w:ascii="Times New Roman" w:hAnsi="Times New Roman" w:cs="Times New Roman" w:hint="eastAsia"/>
          <w:color w:val="000000"/>
          <w:sz w:val="24"/>
          <w:szCs w:val="24"/>
          <w:rtl/>
        </w:rPr>
        <w:t>ه</w:t>
      </w:r>
      <w:r>
        <w:rPr>
          <w:rFonts w:ascii="Times New Roman" w:hAnsi="Times New Roman" w:cs="Times New Roman"/>
          <w:color w:val="000000"/>
          <w:sz w:val="24"/>
          <w:szCs w:val="24"/>
          <w:rtl/>
        </w:rPr>
        <w:t xml:space="preserve"> مفتاح؛ وأبو شيبة، إبراهيم علي؛ وزبلح، علي حسين (2021). أثر التطوير التنظيمي على موثوقية المعلومات المحاسبية: دراسة تطبيقية في شركات التأمين العاملة بمدينة مصراته. مجلة البحوث الاقتصادية والمالية، مج8، ع2، 40–70.</w:t>
      </w:r>
    </w:p>
    <w:p w14:paraId="781E2743" w14:textId="77777777" w:rsidR="00C66FF0" w:rsidRDefault="00C66FF0" w:rsidP="00C66FF0">
      <w:pPr>
        <w:spacing w:line="360" w:lineRule="auto"/>
        <w:ind w:right="283" w:hanging="283"/>
        <w:jc w:val="both"/>
      </w:pPr>
      <w:r>
        <w:rPr>
          <w:rFonts w:ascii="Times New Roman" w:hAnsi="Times New Roman" w:cs="Times New Roman"/>
          <w:color w:val="000000"/>
          <w:sz w:val="24"/>
          <w:szCs w:val="24"/>
          <w:rtl/>
        </w:rPr>
        <w:t>وزارة التعليم (2024). الدليل التنظيمي لوزارة التعليم (دليل الأهداف والمهام). الرياض: المملكة العربية السعودية.</w:t>
      </w:r>
    </w:p>
    <w:p w14:paraId="37D52EB9" w14:textId="4F40A0B0" w:rsidR="00C66FF0" w:rsidRDefault="00C66FF0" w:rsidP="00C66FF0">
      <w:pPr>
        <w:spacing w:before="120" w:after="120" w:line="360" w:lineRule="auto"/>
        <w:jc w:val="both"/>
        <w:rPr>
          <w:rtl/>
        </w:rPr>
      </w:pPr>
      <w:r>
        <w:rPr>
          <w:rFonts w:ascii="Times New Roman" w:hAnsi="Times New Roman" w:cs="Times New Roman"/>
          <w:b/>
          <w:bCs/>
          <w:color w:val="000000"/>
          <w:sz w:val="24"/>
          <w:szCs w:val="24"/>
          <w:rtl/>
        </w:rPr>
        <w:t xml:space="preserve">أولاً: المراجع </w:t>
      </w:r>
      <w:r w:rsidR="00DD5D97">
        <w:rPr>
          <w:rFonts w:ascii="Times New Roman" w:hAnsi="Times New Roman" w:cs="Times New Roman" w:hint="cs"/>
          <w:b/>
          <w:bCs/>
          <w:color w:val="000000"/>
          <w:sz w:val="24"/>
          <w:szCs w:val="24"/>
          <w:rtl/>
        </w:rPr>
        <w:t>الأجنبية</w:t>
      </w:r>
    </w:p>
    <w:p w14:paraId="086E52F1"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Al-Dhaafri, H., &amp; Alosani, M. (2020). Closing the strategic planning and implementation gap through excellence in the public sector: Empirical investigation using SEM. Measuring Business Excellence, 24(4), 553–573. https://doi.org/10.1108/MBE-12-2019-0128</w:t>
      </w:r>
    </w:p>
    <w:p w14:paraId="0B7091F7"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Al-Hashimi, K., Weerakkody, V., Elbanna, S., &amp; Schwarz, G. (2022). Strategic decision making and implementation in public organizations in the Gulf Cooperation Council: The role of procedural rationality. Public Administration Review, 82(5), 905–919. https://doi.org/10.1111/puar.13447</w:t>
      </w:r>
    </w:p>
    <w:p w14:paraId="789C5CDC"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Allui, A., &amp; Sahni, J. (2016). Strategic human resource management in higher education institutions: Empirical evidence from Saudi. Procedia - Social and Behavioral Sciences, 235, 361–371. https://doi.org/10.1016/j.sbspro.2016.11.044</w:t>
      </w:r>
    </w:p>
    <w:p w14:paraId="21A3639A"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Alojail, M., Alshehri, J., &amp; Bhatia Khan, S. (2023). Critical success factors and challenges in adopting digital transformation in the Saudi Ministry of Education. Sustainability, 15(21), 15492. https://doi.org/10.3390/su152115492</w:t>
      </w:r>
    </w:p>
    <w:p w14:paraId="1430D235"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lastRenderedPageBreak/>
        <w:t>Amoo, N., Lodorfos, G., &amp; Mahtab, N. (2023). Over half a century of strategic planning performance research – what have we been missing? International Journal of Organizational Analysis, 31(5), 1623–1652. https://doi.org/10.1108/IJOA-08-2021-2919</w:t>
      </w:r>
    </w:p>
    <w:p w14:paraId="2FFCE4C4"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Barney, J. B. (1991). Firm resources and sustained competitive advantage. Journal of Management, 17(1), 99–120. https://doi.org/10.1177/014920639101700108</w:t>
      </w:r>
    </w:p>
    <w:p w14:paraId="13E0FECF"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Bryson, J. M. (2018). Strategic planning for public and nonprofit organizations: A guide to strengthening and sustaining organizational achievement (5th ed.). Hoboken, NJ: John Wiley &amp; Sons.</w:t>
      </w:r>
    </w:p>
    <w:p w14:paraId="399C093E"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Cummings, T. G., &amp; Worley, C. G. (2019). Organization development and change (11th ed.). Boston, MA: Cengage Learning.</w:t>
      </w:r>
    </w:p>
    <w:p w14:paraId="321B5249"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David, F. R., &amp; David, F. R. (2020). Strategic management: Concepts and cases (17th ed.). Harlow: Pearson Education.</w:t>
      </w:r>
    </w:p>
    <w:p w14:paraId="5D308E4A"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Errida, A., &amp; Lotfi, B. (2021). The determinants of organizational change management success: Literature review and case study. International Journal of Engineering Business Management, 13, 1–15. https://doi.org/10.1177/18479790211016273</w:t>
      </w:r>
    </w:p>
    <w:p w14:paraId="2ACF8992"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George, B., Walker, R. M., &amp; Monster, J. (2019). Does strategic planning improve organizational performance? A meta-analysis. Public Administration Review, 79(6), 810–819. https://doi.org/10.1111/puar.13104</w:t>
      </w:r>
    </w:p>
    <w:p w14:paraId="76DD73F6"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Ghonim, M. A., Khashaba, N. M., Al-Najaar, H. M., &amp; Khashan, M. A. (2022). Strategic alignment and its impact on decision effectiveness: A comprehensive model. International Journal of Emerging Markets, 17(1), 198–218. https://doi.org/10.1108/IJOEM-04-2020-0364</w:t>
      </w:r>
    </w:p>
    <w:p w14:paraId="28B6A0FA"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Gökçek, E., &amp; Karakaya, A. (2023). Impact of strategic management on the performance of public institutions: Empirical evidence from development agencies. Public Money &amp; Management, 43(6), 602–609. https://doi.org/10.1080/09540962.2022.2037268</w:t>
      </w:r>
    </w:p>
    <w:p w14:paraId="014A4CFF"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Höglund, L., Holmgren Caicedo, M., Mårtensson, M., &amp; Svärdsten, F. (2018). Strategic management in the public sector: How tools enable and constrain strategy making. International Public Management Journal, 21(5), 822–849. https://doi.org/10.1080/10967494.2018.1427161</w:t>
      </w:r>
    </w:p>
    <w:p w14:paraId="1A7892A1"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lastRenderedPageBreak/>
        <w:t>Kareem, M. A. (2019). The impact of human resource development on organizational effectiveness: An empirical study. Management Dynamics in the Knowledge Economy, 7(1), 29–50. https://doi.org/10.25019/MDKE/7.1.02</w:t>
      </w:r>
    </w:p>
    <w:p w14:paraId="1E9DE29D"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Knies, E., Borst, R. T., Leisink, P., &amp; Farndale, E. (2022). The distinctiveness of public sector HRM: A four-wave trend analysis. Human Resource Management Journal, 32(4), 799–825. https://doi.org/10.1111/1748-8583.12440</w:t>
      </w:r>
    </w:p>
    <w:p w14:paraId="2A0B61E3"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Mousa, K. M., Ali, K. A. A., &amp; Gurler, S. (2024). Strategic planning and organizational performance: An empirical study on the manufacturing sector. Sustainability, 16(15), 6690. https://doi.org/10.3390/su16156690</w:t>
      </w:r>
    </w:p>
    <w:p w14:paraId="11B7102E" w14:textId="77777777" w:rsidR="00C66FF0" w:rsidRDefault="00C66FF0" w:rsidP="00C66FF0">
      <w:pPr>
        <w:spacing w:line="360" w:lineRule="auto"/>
        <w:ind w:left="283" w:hanging="283"/>
        <w:jc w:val="both"/>
      </w:pPr>
      <w:r>
        <w:rPr>
          <w:rFonts w:ascii="Times New Roman" w:eastAsia="Times New Roman" w:hAnsi="Times New Roman" w:cs="Times New Roman"/>
          <w:color w:val="000000"/>
          <w:sz w:val="24"/>
          <w:szCs w:val="24"/>
        </w:rPr>
        <w:t>Vandersmissen, L., George, B., &amp; Voets, J. (2024). Strategic planning and performance perceptions of managers and citizens: Analysing multiple mediations. Public Management Review, 26(2), 514–538. https://doi.org/10.1080/14719037.2022.2103172</w:t>
      </w:r>
    </w:p>
    <w:p w14:paraId="36F47437" w14:textId="77777777" w:rsidR="00C66FF0" w:rsidRDefault="00C66FF0" w:rsidP="00C66FF0">
      <w:pPr>
        <w:spacing w:line="360" w:lineRule="auto"/>
        <w:ind w:left="283" w:hanging="283"/>
        <w:jc w:val="both"/>
        <w:sectPr w:rsidR="00C66FF0" w:rsidSect="00C66FF0">
          <w:footerReference w:type="default" r:id="rId9"/>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Pr>
          <w:rFonts w:ascii="Times New Roman" w:eastAsia="Times New Roman" w:hAnsi="Times New Roman" w:cs="Times New Roman"/>
          <w:color w:val="000000"/>
          <w:sz w:val="24"/>
          <w:szCs w:val="24"/>
        </w:rPr>
        <w:t>Vanhengel, S., George, B., Letens, G., &amp; Verweire, K. (2026). The organizational change capability of public organizations: Concept and measurement. Public Money &amp; Management, 46(1), 112–123. https://doi.org/10.1080/09540962.2025.2506732</w:t>
      </w:r>
    </w:p>
    <w:p w14:paraId="5B1B265A" w14:textId="77777777" w:rsidR="00C66FF0" w:rsidRDefault="00C66FF0" w:rsidP="00C66FF0">
      <w:pPr>
        <w:spacing w:before="120" w:after="80" w:line="360" w:lineRule="auto"/>
        <w:rPr>
          <w:rFonts w:hint="cs"/>
        </w:rPr>
      </w:pPr>
    </w:p>
    <w:p w14:paraId="43245BBD" w14:textId="77777777" w:rsidR="00B91591" w:rsidRDefault="00B91591">
      <w:pPr>
        <w:jc w:val="center"/>
        <w:rPr>
          <w:rFonts w:ascii="Sakkal Majalla" w:hAnsi="Sakkal Majalla" w:cs="Sakkal Majalla"/>
          <w:b/>
          <w:bCs/>
          <w:sz w:val="28"/>
          <w:szCs w:val="28"/>
          <w:rtl/>
        </w:rPr>
      </w:pPr>
    </w:p>
    <w:sectPr w:rsidR="00B91591" w:rsidSect="00C66FF0">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B7743" w14:textId="77777777" w:rsidR="00015FB8" w:rsidRDefault="00015FB8">
      <w:pPr>
        <w:spacing w:line="240" w:lineRule="auto"/>
      </w:pPr>
      <w:r>
        <w:separator/>
      </w:r>
    </w:p>
  </w:endnote>
  <w:endnote w:type="continuationSeparator" w:id="0">
    <w:p w14:paraId="2B9CD0EC" w14:textId="77777777" w:rsidR="00015FB8" w:rsidRDefault="00015F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2E98E" w14:textId="77777777" w:rsidR="00C66FF0" w:rsidRDefault="00C66FF0">
    <w:pPr>
      <w:jc w:val="center"/>
    </w:pPr>
    <w:r>
      <w:rPr>
        <w:sz w:val="24"/>
        <w:szCs w:val="24"/>
      </w:rPr>
      <w:fldChar w:fldCharType="begin"/>
    </w:r>
    <w:r>
      <w:rPr>
        <w:sz w:val="24"/>
        <w:szCs w:val="24"/>
      </w:rPr>
      <w:instrText>PAGE</w:instrText>
    </w:r>
    <w:r>
      <w:rPr>
        <w:sz w:val="24"/>
        <w:szCs w:val="24"/>
      </w:rPr>
      <w:fldChar w:fldCharType="separate"/>
    </w:r>
    <w:r>
      <w:rPr>
        <w:noProof/>
        <w:sz w:val="24"/>
        <w:szCs w:val="24"/>
        <w:rtl/>
      </w:rPr>
      <w:t>1</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54976958"/>
      <w:docPartObj>
        <w:docPartGallery w:val="Page Numbers (Bottom of Page)"/>
        <w:docPartUnique/>
      </w:docPartObj>
    </w:sdtPr>
    <w:sdtContent>
      <w:p w14:paraId="26F3B9F3" w14:textId="38EF44D9" w:rsidR="00562AB4" w:rsidRDefault="00562AB4">
        <w:pPr>
          <w:pStyle w:val="a4"/>
          <w:jc w:val="center"/>
        </w:pPr>
        <w:r>
          <w:fldChar w:fldCharType="begin"/>
        </w:r>
        <w:r>
          <w:instrText>PAGE   \* MERGEFORMAT</w:instrText>
        </w:r>
        <w:r>
          <w:fldChar w:fldCharType="separate"/>
        </w:r>
        <w:r>
          <w:rPr>
            <w:rtl/>
            <w:lang w:val="ar-SA"/>
          </w:rPr>
          <w:t>2</w:t>
        </w:r>
        <w:r>
          <w:fldChar w:fldCharType="end"/>
        </w:r>
      </w:p>
    </w:sdtContent>
  </w:sdt>
  <w:p w14:paraId="0BBE73AD" w14:textId="77777777" w:rsidR="00562AB4" w:rsidRDefault="00562AB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556E0" w14:textId="77777777" w:rsidR="00015FB8" w:rsidRDefault="00015FB8">
      <w:pPr>
        <w:spacing w:after="0"/>
      </w:pPr>
      <w:r>
        <w:separator/>
      </w:r>
    </w:p>
  </w:footnote>
  <w:footnote w:type="continuationSeparator" w:id="0">
    <w:p w14:paraId="23C293DD" w14:textId="77777777" w:rsidR="00015FB8" w:rsidRDefault="00015FB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C986DB"/>
    <w:multiLevelType w:val="singleLevel"/>
    <w:tmpl w:val="A7C986DB"/>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D1756F9"/>
    <w:multiLevelType w:val="hybridMultilevel"/>
    <w:tmpl w:val="D3CA70B8"/>
    <w:lvl w:ilvl="0" w:tplc="D0F0319C">
      <w:start w:val="1"/>
      <w:numFmt w:val="decimal"/>
      <w:lvlText w:val="%1."/>
      <w:lvlJc w:val="right"/>
      <w:pPr>
        <w:ind w:right="360" w:hanging="360"/>
      </w:pPr>
    </w:lvl>
    <w:lvl w:ilvl="1" w:tplc="9C3ACC98">
      <w:numFmt w:val="decimal"/>
      <w:lvlText w:val=""/>
      <w:lvlJc w:val="left"/>
    </w:lvl>
    <w:lvl w:ilvl="2" w:tplc="983247CC">
      <w:numFmt w:val="decimal"/>
      <w:lvlText w:val=""/>
      <w:lvlJc w:val="left"/>
    </w:lvl>
    <w:lvl w:ilvl="3" w:tplc="BAB41E92">
      <w:numFmt w:val="decimal"/>
      <w:lvlText w:val=""/>
      <w:lvlJc w:val="left"/>
    </w:lvl>
    <w:lvl w:ilvl="4" w:tplc="228EEBDC">
      <w:numFmt w:val="decimal"/>
      <w:lvlText w:val=""/>
      <w:lvlJc w:val="left"/>
    </w:lvl>
    <w:lvl w:ilvl="5" w:tplc="D9286056">
      <w:numFmt w:val="decimal"/>
      <w:lvlText w:val=""/>
      <w:lvlJc w:val="left"/>
    </w:lvl>
    <w:lvl w:ilvl="6" w:tplc="56660406">
      <w:numFmt w:val="decimal"/>
      <w:lvlText w:val=""/>
      <w:lvlJc w:val="left"/>
    </w:lvl>
    <w:lvl w:ilvl="7" w:tplc="C51689BA">
      <w:numFmt w:val="decimal"/>
      <w:lvlText w:val=""/>
      <w:lvlJc w:val="left"/>
    </w:lvl>
    <w:lvl w:ilvl="8" w:tplc="0FBE539A">
      <w:numFmt w:val="decimal"/>
      <w:lvlText w:val=""/>
      <w:lvlJc w:val="left"/>
    </w:lvl>
  </w:abstractNum>
  <w:abstractNum w:abstractNumId="2" w15:restartNumberingAfterBreak="0">
    <w:nsid w:val="0EB26C5D"/>
    <w:multiLevelType w:val="hybridMultilevel"/>
    <w:tmpl w:val="CFFC972C"/>
    <w:lvl w:ilvl="0" w:tplc="10225F8E">
      <w:start w:val="1"/>
      <w:numFmt w:val="bullet"/>
      <w:lvlText w:val="−"/>
      <w:lvlJc w:val="right"/>
      <w:pPr>
        <w:ind w:right="360" w:hanging="283"/>
      </w:pPr>
    </w:lvl>
    <w:lvl w:ilvl="1" w:tplc="1F009C8A">
      <w:numFmt w:val="decimal"/>
      <w:lvlText w:val=""/>
      <w:lvlJc w:val="left"/>
    </w:lvl>
    <w:lvl w:ilvl="2" w:tplc="CFD0E694">
      <w:numFmt w:val="decimal"/>
      <w:lvlText w:val=""/>
      <w:lvlJc w:val="left"/>
    </w:lvl>
    <w:lvl w:ilvl="3" w:tplc="5164F7E2">
      <w:numFmt w:val="decimal"/>
      <w:lvlText w:val=""/>
      <w:lvlJc w:val="left"/>
    </w:lvl>
    <w:lvl w:ilvl="4" w:tplc="2F5AD782">
      <w:numFmt w:val="decimal"/>
      <w:lvlText w:val=""/>
      <w:lvlJc w:val="left"/>
    </w:lvl>
    <w:lvl w:ilvl="5" w:tplc="409896C4">
      <w:numFmt w:val="decimal"/>
      <w:lvlText w:val=""/>
      <w:lvlJc w:val="left"/>
    </w:lvl>
    <w:lvl w:ilvl="6" w:tplc="5D420BA6">
      <w:numFmt w:val="decimal"/>
      <w:lvlText w:val=""/>
      <w:lvlJc w:val="left"/>
    </w:lvl>
    <w:lvl w:ilvl="7" w:tplc="3FDE9C30">
      <w:numFmt w:val="decimal"/>
      <w:lvlText w:val=""/>
      <w:lvlJc w:val="left"/>
    </w:lvl>
    <w:lvl w:ilvl="8" w:tplc="772A19BC">
      <w:numFmt w:val="decimal"/>
      <w:lvlText w:val=""/>
      <w:lvlJc w:val="left"/>
    </w:lvl>
  </w:abstractNum>
  <w:abstractNum w:abstractNumId="3" w15:restartNumberingAfterBreak="0">
    <w:nsid w:val="12AC09FE"/>
    <w:multiLevelType w:val="multilevel"/>
    <w:tmpl w:val="16785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225509"/>
    <w:multiLevelType w:val="hybridMultilevel"/>
    <w:tmpl w:val="E7A404C4"/>
    <w:lvl w:ilvl="0" w:tplc="7F4267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3910C6"/>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E425A50"/>
    <w:multiLevelType w:val="multilevel"/>
    <w:tmpl w:val="08D4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4173FE"/>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B60354"/>
    <w:multiLevelType w:val="hybridMultilevel"/>
    <w:tmpl w:val="FE00CA60"/>
    <w:lvl w:ilvl="0" w:tplc="7DE2CCA2">
      <w:start w:val="6"/>
      <w:numFmt w:val="bullet"/>
      <w:lvlText w:val="-"/>
      <w:lvlJc w:val="left"/>
      <w:pPr>
        <w:ind w:left="430" w:hanging="360"/>
      </w:pPr>
      <w:rPr>
        <w:rFonts w:ascii="Simplified Arabic" w:eastAsia="Times New Roman" w:hAnsi="Simplified Arabic" w:cs="Simplified Arabic" w:hint="default"/>
      </w:rPr>
    </w:lvl>
    <w:lvl w:ilvl="1" w:tplc="04090003" w:tentative="1">
      <w:start w:val="1"/>
      <w:numFmt w:val="bullet"/>
      <w:lvlText w:val="o"/>
      <w:lvlJc w:val="left"/>
      <w:pPr>
        <w:ind w:left="1150" w:hanging="360"/>
      </w:pPr>
      <w:rPr>
        <w:rFonts w:ascii="Courier New" w:hAnsi="Courier New" w:cs="Courier New" w:hint="default"/>
      </w:rPr>
    </w:lvl>
    <w:lvl w:ilvl="2" w:tplc="04090005" w:tentative="1">
      <w:start w:val="1"/>
      <w:numFmt w:val="bullet"/>
      <w:lvlText w:val=""/>
      <w:lvlJc w:val="left"/>
      <w:pPr>
        <w:ind w:left="1870" w:hanging="360"/>
      </w:pPr>
      <w:rPr>
        <w:rFonts w:ascii="Wingdings" w:hAnsi="Wingdings" w:hint="default"/>
      </w:rPr>
    </w:lvl>
    <w:lvl w:ilvl="3" w:tplc="04090001" w:tentative="1">
      <w:start w:val="1"/>
      <w:numFmt w:val="bullet"/>
      <w:lvlText w:val=""/>
      <w:lvlJc w:val="left"/>
      <w:pPr>
        <w:ind w:left="2590" w:hanging="360"/>
      </w:pPr>
      <w:rPr>
        <w:rFonts w:ascii="Symbol" w:hAnsi="Symbol" w:hint="default"/>
      </w:rPr>
    </w:lvl>
    <w:lvl w:ilvl="4" w:tplc="04090003" w:tentative="1">
      <w:start w:val="1"/>
      <w:numFmt w:val="bullet"/>
      <w:lvlText w:val="o"/>
      <w:lvlJc w:val="left"/>
      <w:pPr>
        <w:ind w:left="3310" w:hanging="360"/>
      </w:pPr>
      <w:rPr>
        <w:rFonts w:ascii="Courier New" w:hAnsi="Courier New" w:cs="Courier New" w:hint="default"/>
      </w:rPr>
    </w:lvl>
    <w:lvl w:ilvl="5" w:tplc="04090005" w:tentative="1">
      <w:start w:val="1"/>
      <w:numFmt w:val="bullet"/>
      <w:lvlText w:val=""/>
      <w:lvlJc w:val="left"/>
      <w:pPr>
        <w:ind w:left="4030" w:hanging="360"/>
      </w:pPr>
      <w:rPr>
        <w:rFonts w:ascii="Wingdings" w:hAnsi="Wingdings" w:hint="default"/>
      </w:rPr>
    </w:lvl>
    <w:lvl w:ilvl="6" w:tplc="04090001" w:tentative="1">
      <w:start w:val="1"/>
      <w:numFmt w:val="bullet"/>
      <w:lvlText w:val=""/>
      <w:lvlJc w:val="left"/>
      <w:pPr>
        <w:ind w:left="4750" w:hanging="360"/>
      </w:pPr>
      <w:rPr>
        <w:rFonts w:ascii="Symbol" w:hAnsi="Symbol" w:hint="default"/>
      </w:rPr>
    </w:lvl>
    <w:lvl w:ilvl="7" w:tplc="04090003" w:tentative="1">
      <w:start w:val="1"/>
      <w:numFmt w:val="bullet"/>
      <w:lvlText w:val="o"/>
      <w:lvlJc w:val="left"/>
      <w:pPr>
        <w:ind w:left="5470" w:hanging="360"/>
      </w:pPr>
      <w:rPr>
        <w:rFonts w:ascii="Courier New" w:hAnsi="Courier New" w:cs="Courier New" w:hint="default"/>
      </w:rPr>
    </w:lvl>
    <w:lvl w:ilvl="8" w:tplc="04090005" w:tentative="1">
      <w:start w:val="1"/>
      <w:numFmt w:val="bullet"/>
      <w:lvlText w:val=""/>
      <w:lvlJc w:val="left"/>
      <w:pPr>
        <w:ind w:left="6190" w:hanging="360"/>
      </w:pPr>
      <w:rPr>
        <w:rFonts w:ascii="Wingdings" w:hAnsi="Wingdings" w:hint="default"/>
      </w:rPr>
    </w:lvl>
  </w:abstractNum>
  <w:abstractNum w:abstractNumId="9" w15:restartNumberingAfterBreak="0">
    <w:nsid w:val="49947B8E"/>
    <w:multiLevelType w:val="hybridMultilevel"/>
    <w:tmpl w:val="38487058"/>
    <w:lvl w:ilvl="0" w:tplc="953CA5D4">
      <w:start w:val="8"/>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15:restartNumberingAfterBreak="0">
    <w:nsid w:val="4BD02164"/>
    <w:multiLevelType w:val="hybridMultilevel"/>
    <w:tmpl w:val="575E466C"/>
    <w:lvl w:ilvl="0" w:tplc="C32C062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DB1DFF"/>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846A1F"/>
    <w:multiLevelType w:val="multilevel"/>
    <w:tmpl w:val="CB52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5D18C5"/>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FF91AF9"/>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0DA52D7"/>
    <w:multiLevelType w:val="hybridMultilevel"/>
    <w:tmpl w:val="575E466C"/>
    <w:lvl w:ilvl="0" w:tplc="FFFFFFFF">
      <w:start w:val="1"/>
      <w:numFmt w:val="decimal"/>
      <w:lvlText w:val="%1-"/>
      <w:lvlJc w:val="left"/>
      <w:pPr>
        <w:ind w:left="785" w:hanging="360"/>
      </w:pPr>
      <w:rPr>
        <w:rFonts w:cs="Aria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6" w15:restartNumberingAfterBreak="0">
    <w:nsid w:val="61BB2104"/>
    <w:multiLevelType w:val="hybridMultilevel"/>
    <w:tmpl w:val="C0762A34"/>
    <w:lvl w:ilvl="0" w:tplc="BBDA1B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6A2F70"/>
    <w:multiLevelType w:val="hybridMultilevel"/>
    <w:tmpl w:val="99A8282A"/>
    <w:lvl w:ilvl="0" w:tplc="43C424F8">
      <w:start w:val="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4803E01"/>
    <w:multiLevelType w:val="hybridMultilevel"/>
    <w:tmpl w:val="E4C05314"/>
    <w:lvl w:ilvl="0" w:tplc="E0689D5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9B0689"/>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A260812"/>
    <w:multiLevelType w:val="hybridMultilevel"/>
    <w:tmpl w:val="575E466C"/>
    <w:lvl w:ilvl="0" w:tplc="FFFFFFFF">
      <w:start w:val="1"/>
      <w:numFmt w:val="decimal"/>
      <w:lvlText w:val="%1-"/>
      <w:lvlJc w:val="left"/>
      <w:pPr>
        <w:ind w:left="785" w:hanging="360"/>
      </w:pPr>
      <w:rPr>
        <w:rFonts w:cs="Aria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1" w15:restartNumberingAfterBreak="0">
    <w:nsid w:val="6AA03FCC"/>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AF2156F"/>
    <w:multiLevelType w:val="hybridMultilevel"/>
    <w:tmpl w:val="575E466C"/>
    <w:lvl w:ilvl="0" w:tplc="FFFFFFFF">
      <w:start w:val="1"/>
      <w:numFmt w:val="decimal"/>
      <w:lvlText w:val="%1-"/>
      <w:lvlJc w:val="left"/>
      <w:pPr>
        <w:ind w:left="785" w:hanging="360"/>
      </w:pPr>
      <w:rPr>
        <w:rFonts w:cs="Aria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3" w15:restartNumberingAfterBreak="0">
    <w:nsid w:val="6BDF1FFA"/>
    <w:multiLevelType w:val="hybridMultilevel"/>
    <w:tmpl w:val="575E466C"/>
    <w:lvl w:ilvl="0" w:tplc="FFFFFFFF">
      <w:start w:val="1"/>
      <w:numFmt w:val="decimal"/>
      <w:lvlText w:val="%1-"/>
      <w:lvlJc w:val="left"/>
      <w:pPr>
        <w:ind w:left="785" w:hanging="360"/>
      </w:pPr>
      <w:rPr>
        <w:rFonts w:cs="Aria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4" w15:restartNumberingAfterBreak="0">
    <w:nsid w:val="6F56785F"/>
    <w:multiLevelType w:val="hybridMultilevel"/>
    <w:tmpl w:val="F078B986"/>
    <w:lvl w:ilvl="0" w:tplc="990AA22C">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E9127F"/>
    <w:multiLevelType w:val="hybridMultilevel"/>
    <w:tmpl w:val="38767736"/>
    <w:lvl w:ilvl="0" w:tplc="3B9A16B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7217D5"/>
    <w:multiLevelType w:val="hybridMultilevel"/>
    <w:tmpl w:val="575E466C"/>
    <w:lvl w:ilvl="0" w:tplc="FFFFFFFF">
      <w:start w:val="1"/>
      <w:numFmt w:val="decimal"/>
      <w:lvlText w:val="%1-"/>
      <w:lvlJc w:val="left"/>
      <w:pPr>
        <w:ind w:left="785" w:hanging="360"/>
      </w:pPr>
      <w:rPr>
        <w:rFonts w:cs="Aria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7" w15:restartNumberingAfterBreak="0">
    <w:nsid w:val="7852211A"/>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C256769"/>
    <w:multiLevelType w:val="hybridMultilevel"/>
    <w:tmpl w:val="575E466C"/>
    <w:lvl w:ilvl="0" w:tplc="FFFFFFFF">
      <w:start w:val="1"/>
      <w:numFmt w:val="decimal"/>
      <w:lvlText w:val="%1-"/>
      <w:lvlJc w:val="left"/>
      <w:pPr>
        <w:ind w:left="720" w:hanging="360"/>
      </w:pPr>
      <w:rPr>
        <w:rFonts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36093016">
    <w:abstractNumId w:val="0"/>
  </w:num>
  <w:num w:numId="2" w16cid:durableId="1406144152">
    <w:abstractNumId w:val="25"/>
  </w:num>
  <w:num w:numId="3" w16cid:durableId="1087461217">
    <w:abstractNumId w:val="10"/>
  </w:num>
  <w:num w:numId="4" w16cid:durableId="393897910">
    <w:abstractNumId w:val="6"/>
  </w:num>
  <w:num w:numId="5" w16cid:durableId="1892955446">
    <w:abstractNumId w:val="3"/>
  </w:num>
  <w:num w:numId="6" w16cid:durableId="332681213">
    <w:abstractNumId w:val="16"/>
  </w:num>
  <w:num w:numId="7" w16cid:durableId="520974791">
    <w:abstractNumId w:val="7"/>
  </w:num>
  <w:num w:numId="8" w16cid:durableId="954092537">
    <w:abstractNumId w:val="15"/>
  </w:num>
  <w:num w:numId="9" w16cid:durableId="459885440">
    <w:abstractNumId w:val="8"/>
  </w:num>
  <w:num w:numId="10" w16cid:durableId="734550401">
    <w:abstractNumId w:val="5"/>
  </w:num>
  <w:num w:numId="11" w16cid:durableId="1407726885">
    <w:abstractNumId w:val="20"/>
  </w:num>
  <w:num w:numId="12" w16cid:durableId="1986736482">
    <w:abstractNumId w:val="14"/>
  </w:num>
  <w:num w:numId="13" w16cid:durableId="1861311387">
    <w:abstractNumId w:val="22"/>
  </w:num>
  <w:num w:numId="14" w16cid:durableId="1719476593">
    <w:abstractNumId w:val="11"/>
  </w:num>
  <w:num w:numId="15" w16cid:durableId="1491600351">
    <w:abstractNumId w:val="19"/>
  </w:num>
  <w:num w:numId="16" w16cid:durableId="2100711135">
    <w:abstractNumId w:val="13"/>
  </w:num>
  <w:num w:numId="17" w16cid:durableId="1862664407">
    <w:abstractNumId w:val="28"/>
  </w:num>
  <w:num w:numId="18" w16cid:durableId="206185057">
    <w:abstractNumId w:val="27"/>
  </w:num>
  <w:num w:numId="19" w16cid:durableId="1694381578">
    <w:abstractNumId w:val="23"/>
  </w:num>
  <w:num w:numId="20" w16cid:durableId="858617970">
    <w:abstractNumId w:val="21"/>
  </w:num>
  <w:num w:numId="21" w16cid:durableId="185601700">
    <w:abstractNumId w:val="26"/>
  </w:num>
  <w:num w:numId="22" w16cid:durableId="1337927834">
    <w:abstractNumId w:val="9"/>
  </w:num>
  <w:num w:numId="23" w16cid:durableId="1850025506">
    <w:abstractNumId w:val="12"/>
  </w:num>
  <w:num w:numId="24" w16cid:durableId="574705970">
    <w:abstractNumId w:val="17"/>
  </w:num>
  <w:num w:numId="25" w16cid:durableId="205526612">
    <w:abstractNumId w:val="24"/>
  </w:num>
  <w:num w:numId="26" w16cid:durableId="75707985">
    <w:abstractNumId w:val="18"/>
  </w:num>
  <w:num w:numId="27" w16cid:durableId="1739354728">
    <w:abstractNumId w:val="4"/>
  </w:num>
  <w:num w:numId="28" w16cid:durableId="2097163118">
    <w:abstractNumId w:val="2"/>
    <w:lvlOverride w:ilvl="0">
      <w:startOverride w:val="1"/>
    </w:lvlOverride>
  </w:num>
  <w:num w:numId="29" w16cid:durableId="124729854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9AC"/>
    <w:rsid w:val="0001086C"/>
    <w:rsid w:val="00015FB8"/>
    <w:rsid w:val="00044823"/>
    <w:rsid w:val="000518CF"/>
    <w:rsid w:val="00091E8B"/>
    <w:rsid w:val="000C25FB"/>
    <w:rsid w:val="000E77EC"/>
    <w:rsid w:val="000F44B4"/>
    <w:rsid w:val="00140BA8"/>
    <w:rsid w:val="0016257D"/>
    <w:rsid w:val="00172A27"/>
    <w:rsid w:val="00180EE9"/>
    <w:rsid w:val="001902DB"/>
    <w:rsid w:val="00193D73"/>
    <w:rsid w:val="001C2162"/>
    <w:rsid w:val="00271C1B"/>
    <w:rsid w:val="00297051"/>
    <w:rsid w:val="002E1FBA"/>
    <w:rsid w:val="003137F8"/>
    <w:rsid w:val="003D18E7"/>
    <w:rsid w:val="003F4A1A"/>
    <w:rsid w:val="004365D4"/>
    <w:rsid w:val="00446061"/>
    <w:rsid w:val="004D6C27"/>
    <w:rsid w:val="00562AB4"/>
    <w:rsid w:val="00571980"/>
    <w:rsid w:val="00590B27"/>
    <w:rsid w:val="005A5583"/>
    <w:rsid w:val="005B2A5E"/>
    <w:rsid w:val="005F2EB2"/>
    <w:rsid w:val="005F5DAD"/>
    <w:rsid w:val="0062761F"/>
    <w:rsid w:val="00672814"/>
    <w:rsid w:val="00673789"/>
    <w:rsid w:val="00683A94"/>
    <w:rsid w:val="006948DE"/>
    <w:rsid w:val="006B08E1"/>
    <w:rsid w:val="006C670C"/>
    <w:rsid w:val="007233F0"/>
    <w:rsid w:val="007A3EC8"/>
    <w:rsid w:val="007B0E54"/>
    <w:rsid w:val="007E3A20"/>
    <w:rsid w:val="007F5224"/>
    <w:rsid w:val="00812926"/>
    <w:rsid w:val="00876CB1"/>
    <w:rsid w:val="00877AAC"/>
    <w:rsid w:val="008F1EAE"/>
    <w:rsid w:val="008F2589"/>
    <w:rsid w:val="00900953"/>
    <w:rsid w:val="009125CE"/>
    <w:rsid w:val="0098217B"/>
    <w:rsid w:val="009B5893"/>
    <w:rsid w:val="009B6888"/>
    <w:rsid w:val="009C0161"/>
    <w:rsid w:val="009D108D"/>
    <w:rsid w:val="009E1436"/>
    <w:rsid w:val="009E5668"/>
    <w:rsid w:val="00A50A01"/>
    <w:rsid w:val="00A74F76"/>
    <w:rsid w:val="00AA79E9"/>
    <w:rsid w:val="00AB0A70"/>
    <w:rsid w:val="00AF4C66"/>
    <w:rsid w:val="00B55620"/>
    <w:rsid w:val="00B63B0F"/>
    <w:rsid w:val="00B6411F"/>
    <w:rsid w:val="00B7678A"/>
    <w:rsid w:val="00B91591"/>
    <w:rsid w:val="00B91C59"/>
    <w:rsid w:val="00C04D0B"/>
    <w:rsid w:val="00C61EE8"/>
    <w:rsid w:val="00C66FF0"/>
    <w:rsid w:val="00C71E18"/>
    <w:rsid w:val="00C948EA"/>
    <w:rsid w:val="00D01D06"/>
    <w:rsid w:val="00D22171"/>
    <w:rsid w:val="00D34088"/>
    <w:rsid w:val="00D54E0F"/>
    <w:rsid w:val="00D55827"/>
    <w:rsid w:val="00DA1243"/>
    <w:rsid w:val="00DD5D97"/>
    <w:rsid w:val="00DE29F8"/>
    <w:rsid w:val="00DF1F51"/>
    <w:rsid w:val="00E64C6A"/>
    <w:rsid w:val="00E71C79"/>
    <w:rsid w:val="00E80FD9"/>
    <w:rsid w:val="00EA6B5D"/>
    <w:rsid w:val="00F12BE9"/>
    <w:rsid w:val="00F349C7"/>
    <w:rsid w:val="00F546CE"/>
    <w:rsid w:val="00F60442"/>
    <w:rsid w:val="00FA2940"/>
    <w:rsid w:val="00FD126F"/>
    <w:rsid w:val="16321C77"/>
    <w:rsid w:val="17C95AAB"/>
    <w:rsid w:val="29F9740F"/>
    <w:rsid w:val="2B3921F1"/>
    <w:rsid w:val="3206378D"/>
    <w:rsid w:val="35E408DF"/>
    <w:rsid w:val="3A57278B"/>
    <w:rsid w:val="3B3918C9"/>
    <w:rsid w:val="40414F3F"/>
    <w:rsid w:val="41554B3E"/>
    <w:rsid w:val="41D262B4"/>
    <w:rsid w:val="424C7D78"/>
    <w:rsid w:val="42B8746C"/>
    <w:rsid w:val="4A055EC7"/>
    <w:rsid w:val="4EB367A3"/>
    <w:rsid w:val="50305F10"/>
    <w:rsid w:val="552F1D09"/>
    <w:rsid w:val="55A646C0"/>
    <w:rsid w:val="56F75D24"/>
    <w:rsid w:val="5C050AB2"/>
    <w:rsid w:val="5FBE4BF8"/>
    <w:rsid w:val="642900DA"/>
    <w:rsid w:val="67996803"/>
    <w:rsid w:val="787E4C83"/>
    <w:rsid w:val="78D5705A"/>
    <w:rsid w:val="79EB1B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8A3F7BB"/>
  <w15:docId w15:val="{7DF28F2F-C7E4-B24D-8329-37AF39B46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0"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5224"/>
    <w:pPr>
      <w:bidi/>
      <w:spacing w:after="160" w:line="259" w:lineRule="auto"/>
    </w:pPr>
    <w:rPr>
      <w:rFonts w:asciiTheme="minorHAnsi" w:eastAsiaTheme="minorHAnsi" w:hAnsiTheme="minorHAnsi" w:cstheme="minorBidi"/>
      <w:kern w:val="2"/>
      <w:sz w:val="22"/>
      <w:szCs w:val="22"/>
      <w14:ligatures w14:val="standardContextual"/>
    </w:rPr>
  </w:style>
  <w:style w:type="paragraph" w:styleId="1">
    <w:name w:val="heading 1"/>
    <w:basedOn w:val="a"/>
    <w:next w:val="a"/>
    <w:link w:val="1Char"/>
    <w:uiPriority w:val="9"/>
    <w:qFormat/>
    <w:rsid w:val="00AF4C66"/>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F4C66"/>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AF4C66"/>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3F4A1A"/>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AF4C66"/>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AF4C6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AF4C66"/>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AF4C66"/>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AF4C66"/>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paragraph" w:styleId="a4">
    <w:name w:val="footer"/>
    <w:basedOn w:val="a"/>
    <w:link w:val="Char"/>
    <w:uiPriority w:val="99"/>
    <w:unhideWhenUsed/>
    <w:pPr>
      <w:tabs>
        <w:tab w:val="center" w:pos="4153"/>
        <w:tab w:val="right" w:pos="8306"/>
      </w:tabs>
      <w:spacing w:after="0" w:line="240" w:lineRule="auto"/>
    </w:pPr>
  </w:style>
  <w:style w:type="paragraph" w:styleId="a5">
    <w:name w:val="header"/>
    <w:basedOn w:val="a"/>
    <w:link w:val="Char0"/>
    <w:uiPriority w:val="99"/>
    <w:unhideWhenUsed/>
    <w:qFormat/>
    <w:pPr>
      <w:tabs>
        <w:tab w:val="center" w:pos="4153"/>
        <w:tab w:val="right" w:pos="8306"/>
      </w:tabs>
      <w:spacing w:after="0" w:line="240" w:lineRule="auto"/>
    </w:pPr>
  </w:style>
  <w:style w:type="paragraph" w:styleId="a6">
    <w:name w:val="Normal (Web)"/>
    <w:uiPriority w:val="99"/>
    <w:semiHidden/>
    <w:unhideWhenUsed/>
    <w:qFormat/>
    <w:pPr>
      <w:spacing w:beforeAutospacing="1" w:afterAutospacing="1"/>
    </w:pPr>
    <w:rPr>
      <w:sz w:val="24"/>
      <w:szCs w:val="24"/>
      <w:lang w:eastAsia="zh-CN"/>
    </w:rPr>
  </w:style>
  <w:style w:type="character" w:styleId="a7">
    <w:name w:val="Strong"/>
    <w:basedOn w:val="a0"/>
    <w:uiPriority w:val="22"/>
    <w:qFormat/>
    <w:rPr>
      <w:b/>
      <w:bCs/>
    </w:rPr>
  </w:style>
  <w:style w:type="character" w:customStyle="1" w:styleId="Char0">
    <w:name w:val="رأس الصفحة Char"/>
    <w:basedOn w:val="a0"/>
    <w:link w:val="a5"/>
    <w:uiPriority w:val="99"/>
    <w:qFormat/>
  </w:style>
  <w:style w:type="character" w:customStyle="1" w:styleId="Char">
    <w:name w:val="تذييل الصفحة Char"/>
    <w:basedOn w:val="a0"/>
    <w:link w:val="a4"/>
    <w:uiPriority w:val="99"/>
  </w:style>
  <w:style w:type="character" w:customStyle="1" w:styleId="4Char">
    <w:name w:val="عنوان 4 Char"/>
    <w:basedOn w:val="a0"/>
    <w:link w:val="4"/>
    <w:uiPriority w:val="9"/>
    <w:semiHidden/>
    <w:rsid w:val="003F4A1A"/>
    <w:rPr>
      <w:rFonts w:asciiTheme="minorHAnsi" w:eastAsiaTheme="majorEastAsia" w:hAnsiTheme="minorHAnsi" w:cstheme="majorBidi"/>
      <w:i/>
      <w:iCs/>
      <w:color w:val="2F5496" w:themeColor="accent1" w:themeShade="BF"/>
      <w:kern w:val="2"/>
      <w:sz w:val="24"/>
      <w:szCs w:val="24"/>
      <w14:ligatures w14:val="standardContextual"/>
    </w:rPr>
  </w:style>
  <w:style w:type="character" w:customStyle="1" w:styleId="1Char">
    <w:name w:val="العنوان 1 Char"/>
    <w:basedOn w:val="a0"/>
    <w:link w:val="1"/>
    <w:uiPriority w:val="9"/>
    <w:rsid w:val="00AF4C66"/>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2Char">
    <w:name w:val="عنوان 2 Char"/>
    <w:basedOn w:val="a0"/>
    <w:link w:val="2"/>
    <w:uiPriority w:val="9"/>
    <w:semiHidden/>
    <w:rsid w:val="00AF4C66"/>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3Char">
    <w:name w:val="عنوان 3 Char"/>
    <w:basedOn w:val="a0"/>
    <w:link w:val="3"/>
    <w:uiPriority w:val="9"/>
    <w:rsid w:val="00AF4C66"/>
    <w:rPr>
      <w:rFonts w:asciiTheme="minorHAnsi" w:eastAsiaTheme="majorEastAsia" w:hAnsiTheme="minorHAnsi" w:cstheme="majorBidi"/>
      <w:color w:val="2F5496" w:themeColor="accent1" w:themeShade="BF"/>
      <w:kern w:val="2"/>
      <w:sz w:val="28"/>
      <w:szCs w:val="28"/>
      <w14:ligatures w14:val="standardContextual"/>
    </w:rPr>
  </w:style>
  <w:style w:type="character" w:customStyle="1" w:styleId="5Char">
    <w:name w:val="عنوان 5 Char"/>
    <w:basedOn w:val="a0"/>
    <w:link w:val="5"/>
    <w:uiPriority w:val="9"/>
    <w:semiHidden/>
    <w:rsid w:val="00AF4C66"/>
    <w:rPr>
      <w:rFonts w:asciiTheme="minorHAnsi" w:eastAsiaTheme="majorEastAsia" w:hAnsiTheme="minorHAnsi" w:cstheme="majorBidi"/>
      <w:color w:val="2F5496" w:themeColor="accent1" w:themeShade="BF"/>
      <w:kern w:val="2"/>
      <w:sz w:val="24"/>
      <w:szCs w:val="24"/>
      <w14:ligatures w14:val="standardContextual"/>
    </w:rPr>
  </w:style>
  <w:style w:type="character" w:customStyle="1" w:styleId="6Char">
    <w:name w:val="عنوان 6 Char"/>
    <w:basedOn w:val="a0"/>
    <w:link w:val="6"/>
    <w:uiPriority w:val="9"/>
    <w:semiHidden/>
    <w:rsid w:val="00AF4C66"/>
    <w:rPr>
      <w:rFonts w:asciiTheme="minorHAnsi" w:eastAsiaTheme="majorEastAsia" w:hAnsiTheme="minorHAnsi"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AF4C66"/>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AF4C66"/>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AF4C66"/>
    <w:rPr>
      <w:rFonts w:asciiTheme="minorHAnsi" w:eastAsiaTheme="majorEastAsia" w:hAnsiTheme="minorHAnsi" w:cstheme="majorBidi"/>
      <w:color w:val="272727" w:themeColor="text1" w:themeTint="D8"/>
      <w:kern w:val="2"/>
      <w:sz w:val="24"/>
      <w:szCs w:val="24"/>
      <w14:ligatures w14:val="standardContextual"/>
    </w:rPr>
  </w:style>
  <w:style w:type="paragraph" w:styleId="a8">
    <w:name w:val="Title"/>
    <w:basedOn w:val="a"/>
    <w:next w:val="a"/>
    <w:link w:val="Char1"/>
    <w:uiPriority w:val="10"/>
    <w:qFormat/>
    <w:rsid w:val="00AF4C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AF4C66"/>
    <w:rPr>
      <w:rFonts w:asciiTheme="majorHAnsi" w:eastAsiaTheme="majorEastAsia" w:hAnsiTheme="majorHAnsi" w:cstheme="majorBidi"/>
      <w:spacing w:val="-10"/>
      <w:kern w:val="28"/>
      <w:sz w:val="56"/>
      <w:szCs w:val="56"/>
      <w14:ligatures w14:val="standardContextual"/>
    </w:rPr>
  </w:style>
  <w:style w:type="paragraph" w:styleId="a9">
    <w:name w:val="Subtitle"/>
    <w:basedOn w:val="a"/>
    <w:next w:val="a"/>
    <w:link w:val="Char2"/>
    <w:uiPriority w:val="11"/>
    <w:qFormat/>
    <w:rsid w:val="00AF4C66"/>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9"/>
    <w:uiPriority w:val="11"/>
    <w:rsid w:val="00AF4C66"/>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aa">
    <w:name w:val="Quote"/>
    <w:basedOn w:val="a"/>
    <w:next w:val="a"/>
    <w:link w:val="Char3"/>
    <w:uiPriority w:val="29"/>
    <w:qFormat/>
    <w:rsid w:val="00AF4C66"/>
    <w:pPr>
      <w:spacing w:before="160" w:line="278" w:lineRule="auto"/>
      <w:jc w:val="center"/>
    </w:pPr>
    <w:rPr>
      <w:i/>
      <w:iCs/>
      <w:color w:val="404040" w:themeColor="text1" w:themeTint="BF"/>
      <w:sz w:val="24"/>
      <w:szCs w:val="24"/>
    </w:rPr>
  </w:style>
  <w:style w:type="character" w:customStyle="1" w:styleId="Char3">
    <w:name w:val="اقتباس Char"/>
    <w:basedOn w:val="a0"/>
    <w:link w:val="aa"/>
    <w:uiPriority w:val="29"/>
    <w:rsid w:val="00AF4C66"/>
    <w:rPr>
      <w:rFonts w:asciiTheme="minorHAnsi" w:eastAsiaTheme="minorHAnsi" w:hAnsiTheme="minorHAnsi" w:cstheme="minorBidi"/>
      <w:i/>
      <w:iCs/>
      <w:color w:val="404040" w:themeColor="text1" w:themeTint="BF"/>
      <w:kern w:val="2"/>
      <w:sz w:val="24"/>
      <w:szCs w:val="24"/>
      <w14:ligatures w14:val="standardContextual"/>
    </w:rPr>
  </w:style>
  <w:style w:type="paragraph" w:styleId="ab">
    <w:name w:val="List Paragraph"/>
    <w:basedOn w:val="a"/>
    <w:qFormat/>
    <w:rsid w:val="00AF4C66"/>
    <w:pPr>
      <w:spacing w:line="278" w:lineRule="auto"/>
      <w:ind w:left="720"/>
      <w:contextualSpacing/>
    </w:pPr>
    <w:rPr>
      <w:sz w:val="24"/>
      <w:szCs w:val="24"/>
    </w:rPr>
  </w:style>
  <w:style w:type="character" w:styleId="ac">
    <w:name w:val="Intense Emphasis"/>
    <w:basedOn w:val="a0"/>
    <w:uiPriority w:val="21"/>
    <w:qFormat/>
    <w:rsid w:val="00AF4C66"/>
    <w:rPr>
      <w:i/>
      <w:iCs/>
      <w:color w:val="2F5496" w:themeColor="accent1" w:themeShade="BF"/>
    </w:rPr>
  </w:style>
  <w:style w:type="paragraph" w:styleId="ad">
    <w:name w:val="Intense Quote"/>
    <w:basedOn w:val="a"/>
    <w:next w:val="a"/>
    <w:link w:val="Char4"/>
    <w:uiPriority w:val="30"/>
    <w:qFormat/>
    <w:rsid w:val="00AF4C66"/>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har4">
    <w:name w:val="اقتباس مكثف Char"/>
    <w:basedOn w:val="a0"/>
    <w:link w:val="ad"/>
    <w:uiPriority w:val="30"/>
    <w:rsid w:val="00AF4C66"/>
    <w:rPr>
      <w:rFonts w:asciiTheme="minorHAnsi" w:eastAsiaTheme="minorHAnsi" w:hAnsiTheme="minorHAnsi" w:cstheme="minorBidi"/>
      <w:i/>
      <w:iCs/>
      <w:color w:val="2F5496" w:themeColor="accent1" w:themeShade="BF"/>
      <w:kern w:val="2"/>
      <w:sz w:val="24"/>
      <w:szCs w:val="24"/>
      <w14:ligatures w14:val="standardContextual"/>
    </w:rPr>
  </w:style>
  <w:style w:type="character" w:styleId="ae">
    <w:name w:val="Intense Reference"/>
    <w:basedOn w:val="a0"/>
    <w:uiPriority w:val="32"/>
    <w:qFormat/>
    <w:rsid w:val="00AF4C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7010</Words>
  <Characters>39962</Characters>
  <Application>Microsoft Office Word</Application>
  <DocSecurity>0</DocSecurity>
  <Lines>333</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Fatimah Abdullah M. Al-Khursan</dc:creator>
  <cp:lastModifiedBy>Fatimah Abdullah M. Al-Khursan</cp:lastModifiedBy>
  <cp:revision>2</cp:revision>
  <dcterms:created xsi:type="dcterms:W3CDTF">2026-06-14T11:03:00Z</dcterms:created>
  <dcterms:modified xsi:type="dcterms:W3CDTF">2026-06-14T11:03:00Z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1033-12.2.0.19805</vt:lpwstr>
  </property>
  <property fmtid="{D5CDD505-2E9C-101B-9397-08002B2CF9AE}" pid="4" name="ICV">
    <vt:lpwstr>404ADC4910554454BCD28E92B228C356_12</vt:lpwstr>
  </property>
</Properties>
</file>