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C62CD" w14:textId="183616C1" w:rsidR="009F5AE8" w:rsidRPr="00571C22" w:rsidRDefault="00630742" w:rsidP="00630742">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571C22">
        <w:rPr>
          <w:rFonts w:ascii="Sakkal Majalla" w:hAnsi="Sakkal Majalla" w:cs="Sakkal Majalla"/>
          <w:b/>
          <w:bCs/>
          <w:noProof/>
          <w:color w:val="000000" w:themeColor="text1"/>
          <w:sz w:val="32"/>
          <w:szCs w:val="32"/>
        </w:rPr>
        <w:drawing>
          <wp:anchor distT="0" distB="0" distL="114300" distR="114300" simplePos="0" relativeHeight="251661312" behindDoc="0" locked="0" layoutInCell="1" allowOverlap="1" wp14:anchorId="30D14A2B" wp14:editId="76570EE3">
            <wp:simplePos x="0" y="0"/>
            <wp:positionH relativeFrom="margin">
              <wp:align>left</wp:align>
            </wp:positionH>
            <wp:positionV relativeFrom="margin">
              <wp:align>top</wp:align>
            </wp:positionV>
            <wp:extent cx="1757089" cy="1630680"/>
            <wp:effectExtent l="0" t="0" r="0" b="7620"/>
            <wp:wrapSquare wrapText="bothSides"/>
            <wp:docPr id="141982583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7089" cy="1630680"/>
                    </a:xfrm>
                    <a:prstGeom prst="rect">
                      <a:avLst/>
                    </a:prstGeom>
                  </pic:spPr>
                </pic:pic>
              </a:graphicData>
            </a:graphic>
            <wp14:sizeRelH relativeFrom="margin">
              <wp14:pctWidth>0</wp14:pctWidth>
            </wp14:sizeRelH>
            <wp14:sizeRelV relativeFrom="margin">
              <wp14:pctHeight>0</wp14:pctHeight>
            </wp14:sizeRelV>
          </wp:anchor>
        </w:drawing>
      </w:r>
      <w:r w:rsidR="009F5AE8" w:rsidRPr="00571C22">
        <w:rPr>
          <w:rFonts w:ascii="Sakkal Majalla" w:hAnsi="Sakkal Majalla" w:cs="Sakkal Majalla"/>
          <w:b/>
          <w:bCs/>
          <w:color w:val="000000" w:themeColor="text1"/>
          <w:sz w:val="32"/>
          <w:szCs w:val="32"/>
          <w:rtl/>
          <w:lang w:bidi="ar-EG"/>
        </w:rPr>
        <w:t xml:space="preserve">جامعة ميدأوشن </w:t>
      </w:r>
    </w:p>
    <w:p w14:paraId="6B97336D" w14:textId="1660BCC2" w:rsidR="009F5AE8" w:rsidRPr="00571C22" w:rsidRDefault="009F5AE8" w:rsidP="0063074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71C22">
        <w:rPr>
          <w:rFonts w:ascii="Sakkal Majalla" w:hAnsi="Sakkal Majalla" w:cs="Sakkal Majalla"/>
          <w:b/>
          <w:bCs/>
          <w:color w:val="000000" w:themeColor="text1"/>
          <w:sz w:val="32"/>
          <w:szCs w:val="32"/>
          <w:lang w:bidi="ar-EG"/>
        </w:rPr>
        <w:t xml:space="preserve"> </w:t>
      </w:r>
      <w:r w:rsidRPr="00571C22">
        <w:rPr>
          <w:rFonts w:ascii="Sakkal Majalla" w:hAnsi="Sakkal Majalla" w:cs="Sakkal Majalla"/>
          <w:b/>
          <w:bCs/>
          <w:color w:val="000000" w:themeColor="text1"/>
          <w:sz w:val="32"/>
          <w:szCs w:val="32"/>
          <w:rtl/>
          <w:lang w:bidi="ar-EG"/>
        </w:rPr>
        <w:t xml:space="preserve"> كلية الإدارة </w:t>
      </w:r>
    </w:p>
    <w:p w14:paraId="229CDE73" w14:textId="77777777" w:rsidR="009F5AE8" w:rsidRPr="00571C22" w:rsidRDefault="009F5AE8" w:rsidP="0063074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571C22">
        <w:rPr>
          <w:rFonts w:ascii="Sakkal Majalla" w:hAnsi="Sakkal Majalla" w:cs="Sakkal Majalla"/>
          <w:b/>
          <w:bCs/>
          <w:color w:val="000000" w:themeColor="text1"/>
          <w:sz w:val="32"/>
          <w:szCs w:val="32"/>
          <w:rtl/>
          <w:lang w:bidi="ar-EG"/>
        </w:rPr>
        <w:t xml:space="preserve">تخصص إدارة مشاريع </w:t>
      </w:r>
    </w:p>
    <w:p w14:paraId="770EB35F" w14:textId="7CFE4208" w:rsidR="009F5AE8" w:rsidRPr="00571C22" w:rsidRDefault="00630742" w:rsidP="00630742">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571C22">
        <w:rPr>
          <w:rFonts w:ascii="Sakkal Majalla" w:hAnsi="Sakkal Majalla" w:cs="Sakkal Majalla" w:hint="cs"/>
          <w:b/>
          <w:bCs/>
          <w:color w:val="000000" w:themeColor="text1"/>
          <w:sz w:val="40"/>
          <w:szCs w:val="40"/>
          <w:rtl/>
          <w:lang w:bidi="ar-EG"/>
        </w:rPr>
        <w:t>أثر التحول الرقمي على كفاءة إدارة المشاريع في قطاع الإنشاءات بالسعودية</w:t>
      </w:r>
    </w:p>
    <w:p w14:paraId="41381CB3" w14:textId="2CFAFEA8" w:rsidR="00630742" w:rsidRPr="00571C22" w:rsidRDefault="00630742" w:rsidP="0063074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71C22">
        <w:rPr>
          <w:rFonts w:ascii="Sakkal Majalla" w:hAnsi="Sakkal Majalla" w:cs="Sakkal Majalla" w:hint="cs"/>
          <w:b/>
          <w:bCs/>
          <w:color w:val="000000" w:themeColor="text1"/>
          <w:sz w:val="36"/>
          <w:szCs w:val="36"/>
          <w:rtl/>
          <w:lang w:bidi="ar-EG"/>
        </w:rPr>
        <w:t>إعداد الطالبة/</w:t>
      </w:r>
    </w:p>
    <w:p w14:paraId="34082DF7" w14:textId="6FC64D77" w:rsidR="00630742" w:rsidRPr="00571C22" w:rsidRDefault="00630742" w:rsidP="00630742">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571C22">
        <w:rPr>
          <w:rFonts w:ascii="Sakkal Majalla" w:hAnsi="Sakkal Majalla" w:cs="Sakkal Majalla" w:hint="cs"/>
          <w:color w:val="000000" w:themeColor="text1"/>
          <w:sz w:val="36"/>
          <w:szCs w:val="36"/>
          <w:rtl/>
          <w:lang w:bidi="ar-EG"/>
        </w:rPr>
        <w:t>لطيفة محمد إبراهيم الصعب</w:t>
      </w:r>
    </w:p>
    <w:p w14:paraId="4E14CC46" w14:textId="7B3F232A" w:rsidR="009C126A" w:rsidRPr="00571C22" w:rsidRDefault="00630742" w:rsidP="00630742">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571C22">
        <w:rPr>
          <w:rFonts w:ascii="Sakkal Majalla" w:hAnsi="Sakkal Majalla" w:cs="Sakkal Majalla" w:hint="cs"/>
          <w:color w:val="000000" w:themeColor="text1"/>
          <w:sz w:val="36"/>
          <w:szCs w:val="36"/>
          <w:rtl/>
          <w:lang w:bidi="ar-EG"/>
        </w:rPr>
        <w:t>252001277</w:t>
      </w:r>
    </w:p>
    <w:p w14:paraId="42DF29AF" w14:textId="0EED6BEE" w:rsidR="009F5AE8" w:rsidRPr="00571C22" w:rsidRDefault="009F5AE8" w:rsidP="0063074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71C22">
        <w:rPr>
          <w:rFonts w:ascii="Sakkal Majalla" w:hAnsi="Sakkal Majalla" w:cs="Sakkal Majalla"/>
          <w:b/>
          <w:bCs/>
          <w:color w:val="000000" w:themeColor="text1"/>
          <w:sz w:val="36"/>
          <w:szCs w:val="36"/>
          <w:rtl/>
          <w:lang w:bidi="ar-EG"/>
        </w:rPr>
        <w:t>إشراف/</w:t>
      </w:r>
    </w:p>
    <w:p w14:paraId="064F05E7" w14:textId="0DCBD855" w:rsidR="009F5AE8" w:rsidRPr="00571C22" w:rsidRDefault="009F5AE8" w:rsidP="00630742">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71C22">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7F6B0902" w14:textId="6036FE9B" w:rsidR="00A16B9E" w:rsidRPr="00571C22" w:rsidRDefault="001A4D61" w:rsidP="00630742">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571C22">
        <w:rPr>
          <w:rFonts w:ascii="Sakkal Majalla" w:eastAsia="Calibri" w:hAnsi="Sakkal Majalla" w:cs="Sakkal Majalla"/>
          <w:color w:val="000000" w:themeColor="text1"/>
          <w:kern w:val="0"/>
          <w:sz w:val="36"/>
          <w:szCs w:val="36"/>
          <w:rtl/>
          <w:lang w:bidi="ar-EG"/>
          <w14:ligatures w14:val="none"/>
        </w:rPr>
        <w:t>د. فايز علي جراد</w:t>
      </w:r>
    </w:p>
    <w:p w14:paraId="20A234E7" w14:textId="77777777" w:rsidR="009F5AE8" w:rsidRPr="00571C22" w:rsidRDefault="009F5AE8" w:rsidP="0063074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571C22">
        <w:rPr>
          <w:rFonts w:ascii="Sakkal Majalla" w:hAnsi="Sakkal Majalla" w:cs="Sakkal Majalla"/>
          <w:b/>
          <w:bCs/>
          <w:color w:val="000000" w:themeColor="text1"/>
          <w:sz w:val="36"/>
          <w:szCs w:val="36"/>
          <w:rtl/>
          <w:lang w:bidi="ar-EG"/>
        </w:rPr>
        <w:t>العام الدراسي:</w:t>
      </w:r>
    </w:p>
    <w:p w14:paraId="3592E2C6" w14:textId="025B8043" w:rsidR="00630742" w:rsidRPr="00571C22" w:rsidRDefault="00796577" w:rsidP="00630742">
      <w:pPr>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571C22">
        <w:rPr>
          <w:rFonts w:ascii="Sakkal Majalla" w:eastAsia="Calibri" w:hAnsi="Sakkal Majalla" w:cs="Sakkal Majalla"/>
          <w:color w:val="000000" w:themeColor="text1"/>
          <w:kern w:val="0"/>
          <w:sz w:val="36"/>
          <w:szCs w:val="36"/>
          <w:lang w:bidi="ar-EG"/>
          <w14:ligatures w14:val="none"/>
        </w:rPr>
        <w:t>1447-202</w:t>
      </w:r>
      <w:r w:rsidR="00BB66E0">
        <w:rPr>
          <w:rFonts w:ascii="Sakkal Majalla" w:eastAsia="Calibri" w:hAnsi="Sakkal Majalla" w:cs="Sakkal Majalla"/>
          <w:color w:val="000000" w:themeColor="text1"/>
          <w:kern w:val="0"/>
          <w:sz w:val="36"/>
          <w:szCs w:val="36"/>
          <w:lang w:bidi="ar-EG"/>
          <w14:ligatures w14:val="none"/>
        </w:rPr>
        <w:t>6</w:t>
      </w:r>
    </w:p>
    <w:p w14:paraId="475506AD" w14:textId="644F79EB" w:rsidR="00630742" w:rsidRPr="00571C22" w:rsidRDefault="00630742" w:rsidP="00630742">
      <w:pPr>
        <w:tabs>
          <w:tab w:val="center" w:pos="3968"/>
          <w:tab w:val="right" w:pos="7936"/>
        </w:tabs>
        <w:rPr>
          <w:rFonts w:ascii="Sakkal Majalla" w:hAnsi="Sakkal Majalla" w:cs="Sakkal Majalla"/>
          <w:color w:val="000000" w:themeColor="text1"/>
          <w:sz w:val="36"/>
          <w:szCs w:val="36"/>
          <w:rtl/>
        </w:rPr>
      </w:pPr>
      <w:r w:rsidRPr="00571C22">
        <w:rPr>
          <w:rFonts w:ascii="Sakkal Majalla" w:hAnsi="Sakkal Majalla" w:cs="Sakkal Majalla"/>
          <w:color w:val="000000" w:themeColor="text1"/>
          <w:sz w:val="36"/>
          <w:szCs w:val="36"/>
          <w:rtl/>
        </w:rPr>
        <w:tab/>
      </w:r>
      <w:r w:rsidRPr="00571C22">
        <w:rPr>
          <w:rFonts w:ascii="Sakkal Majalla" w:hAnsi="Sakkal Majalla" w:cs="Sakkal Majalla"/>
          <w:color w:val="000000" w:themeColor="text1"/>
          <w:sz w:val="36"/>
          <w:szCs w:val="36"/>
          <w:rtl/>
        </w:rPr>
        <w:tab/>
      </w:r>
    </w:p>
    <w:p w14:paraId="6CA96C66" w14:textId="77777777" w:rsidR="00630742" w:rsidRPr="00571C22" w:rsidRDefault="00630742" w:rsidP="00630742">
      <w:pPr>
        <w:rPr>
          <w:rFonts w:ascii="Sakkal Majalla" w:hAnsi="Sakkal Majalla" w:cs="Sakkal Majalla"/>
          <w:color w:val="000000" w:themeColor="text1"/>
          <w:sz w:val="36"/>
          <w:szCs w:val="36"/>
          <w:rtl/>
        </w:rPr>
        <w:sectPr w:rsidR="00630742" w:rsidRPr="00571C22" w:rsidSect="00630742">
          <w:footerReference w:type="default" r:id="rId9"/>
          <w:type w:val="continuous"/>
          <w:pgSz w:w="11906" w:h="16838" w:code="9"/>
          <w:pgMar w:top="1440" w:right="1985" w:bottom="1440" w:left="1418" w:header="720" w:footer="720" w:gutter="567"/>
          <w:pgNumType w:fmt="arabicAbjad" w:start="1"/>
          <w:cols w:space="720"/>
          <w:bidi/>
          <w:rtlGutter/>
          <w:docGrid w:linePitch="360"/>
        </w:sectPr>
      </w:pPr>
    </w:p>
    <w:p w14:paraId="5E1399AC" w14:textId="301D41F8" w:rsidR="00630742" w:rsidRPr="00571C22" w:rsidRDefault="00630742" w:rsidP="00630742">
      <w:pPr>
        <w:pStyle w:val="ae"/>
        <w:bidi/>
        <w:spacing w:line="360" w:lineRule="auto"/>
        <w:jc w:val="center"/>
        <w:outlineLvl w:val="0"/>
        <w:rPr>
          <w:rFonts w:ascii="Sakkal Majalla" w:eastAsia="Calibri" w:hAnsi="Sakkal Majalla" w:cs="Sakkal Majalla"/>
          <w:b/>
          <w:bCs/>
          <w:color w:val="000000" w:themeColor="text1"/>
          <w:kern w:val="2"/>
          <w:sz w:val="40"/>
          <w:szCs w:val="40"/>
          <w:rtl/>
          <w14:ligatures w14:val="standardContextual"/>
        </w:rPr>
      </w:pPr>
      <w:bookmarkStart w:id="0" w:name="_Toc223752375"/>
      <w:bookmarkStart w:id="1" w:name="_Toc193889514"/>
      <w:r w:rsidRPr="00571C22">
        <w:rPr>
          <w:rFonts w:ascii="Sakkal Majalla" w:eastAsia="Calibri" w:hAnsi="Sakkal Majalla" w:cs="Sakkal Majalla" w:hint="cs"/>
          <w:b/>
          <w:bCs/>
          <w:color w:val="000000" w:themeColor="text1"/>
          <w:kern w:val="2"/>
          <w:sz w:val="40"/>
          <w:szCs w:val="40"/>
          <w:rtl/>
          <w14:ligatures w14:val="standardContextual"/>
        </w:rPr>
        <w:lastRenderedPageBreak/>
        <w:t>الفصل الأول: الإطار العام للدراسة</w:t>
      </w:r>
      <w:bookmarkEnd w:id="0"/>
    </w:p>
    <w:p w14:paraId="30FB4CDA" w14:textId="5253FA7C" w:rsidR="00630742" w:rsidRPr="00571C22" w:rsidRDefault="00630742" w:rsidP="00630742">
      <w:pPr>
        <w:pStyle w:val="ae"/>
        <w:bidi/>
        <w:spacing w:line="360" w:lineRule="auto"/>
        <w:jc w:val="both"/>
        <w:outlineLvl w:val="1"/>
        <w:rPr>
          <w:rFonts w:ascii="Sakkal Majalla" w:eastAsia="Calibri" w:hAnsi="Sakkal Majalla" w:cs="Sakkal Majalla"/>
          <w:b/>
          <w:bCs/>
          <w:color w:val="000000" w:themeColor="text1"/>
          <w:kern w:val="2"/>
          <w:sz w:val="36"/>
          <w:szCs w:val="36"/>
          <w:rtl/>
          <w14:ligatures w14:val="standardContextual"/>
        </w:rPr>
      </w:pPr>
      <w:bookmarkStart w:id="2" w:name="_Toc223752376"/>
      <w:r w:rsidRPr="00571C22">
        <w:rPr>
          <w:rFonts w:ascii="Sakkal Majalla" w:eastAsia="Calibri" w:hAnsi="Sakkal Majalla" w:cs="Sakkal Majalla" w:hint="cs"/>
          <w:b/>
          <w:bCs/>
          <w:color w:val="000000" w:themeColor="text1"/>
          <w:kern w:val="2"/>
          <w:sz w:val="36"/>
          <w:szCs w:val="36"/>
          <w:rtl/>
          <w14:ligatures w14:val="standardContextual"/>
        </w:rPr>
        <w:t>1.1 المقدمة</w:t>
      </w:r>
      <w:bookmarkEnd w:id="2"/>
    </w:p>
    <w:p w14:paraId="7A94A7AD" w14:textId="77777777" w:rsidR="00365214" w:rsidRPr="00571C22" w:rsidRDefault="00365214" w:rsidP="00630742">
      <w:pPr>
        <w:pStyle w:val="ae"/>
        <w:bidi/>
        <w:spacing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 xml:space="preserve">يشهد العالم المعاصر تحولات جذرية في مختلف الميادين الاقتصادية والإدارية بفعل الثورة التكنولوجية المتسارعة التي أعادت تشكيل أنماط العمل وأساليب الإنتاج وطرائق تقديم الخدمات، حيث أصبح التحول الرقمي من التوجهات العالمية الحتمية التي لا يمكن لأيّ قطاع تجاهلها أو التأخر في تبنّيها، سواء على مستوى المؤسسات الحكومية أو الخاصة، وذلك بهدف تحقيق مزيد من السرعة في إنجاز المهام وتوفير الوقت والجهد وخفض التكاليف وتحقيق كفاءة وفاعلية أكبر في كل العمليات والأنشطة </w:t>
      </w:r>
      <w:r w:rsidRPr="00571C22">
        <w:rPr>
          <w:rFonts w:ascii="Sakkal Majalla" w:hAnsi="Sakkal Majalla" w:cs="Sakkal Majalla"/>
          <w:color w:val="000000" w:themeColor="text1"/>
          <w:sz w:val="28"/>
          <w:szCs w:val="28"/>
        </w:rPr>
        <w:t>(</w:t>
      </w:r>
      <w:r w:rsidRPr="00571C22">
        <w:rPr>
          <w:rFonts w:ascii="Sakkal Majalla" w:hAnsi="Sakkal Majalla" w:cs="Sakkal Majalla"/>
          <w:color w:val="000000" w:themeColor="text1"/>
          <w:sz w:val="28"/>
          <w:szCs w:val="28"/>
          <w:rtl/>
        </w:rPr>
        <w:t>محمد، 2023</w:t>
      </w:r>
      <w:r w:rsidRPr="00571C22">
        <w:rPr>
          <w:rFonts w:ascii="Sakkal Majalla" w:hAnsi="Sakkal Majalla" w:cs="Sakkal Majalla"/>
          <w:color w:val="000000" w:themeColor="text1"/>
          <w:sz w:val="28"/>
          <w:szCs w:val="28"/>
        </w:rPr>
        <w:t>).</w:t>
      </w:r>
    </w:p>
    <w:p w14:paraId="33F19DF8" w14:textId="77777777" w:rsidR="00365214" w:rsidRPr="00571C22" w:rsidRDefault="00365214" w:rsidP="00630742">
      <w:pPr>
        <w:pStyle w:val="ae"/>
        <w:bidi/>
        <w:spacing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 xml:space="preserve">ويُمثّل التحول الرقمي عملية تكاملية شاملة تتجاوز مجرد إدخال التقنيات الحديثة إلى بيئة العمل، إذ تمتد لتشمل إعادة هندسة العمليات والإجراءات وتطوير البنية التحتية التكنولوجية وبناء الكفاءات الرقمية للموارد البشرية وتوظيف تحليلات البيانات الضخمة في دعم صنع القرار، وقد أثبتت الدراسات أن أبعاد التحول الرقمي كالبنية التحتية التكنولوجية والتشريعات والسياسات والمهارات الرقمية تؤثر بشكل مباشر على مرونة المنظمات وقدرتها على التكيّف مع المتغيرات البيئية المتسارعة (زيد، </w:t>
      </w:r>
      <w:r w:rsidRPr="00571C22">
        <w:rPr>
          <w:rFonts w:ascii="Sakkal Majalla" w:hAnsi="Sakkal Majalla" w:cs="Sakkal Majalla"/>
          <w:color w:val="000000" w:themeColor="text1"/>
          <w:sz w:val="28"/>
          <w:szCs w:val="28"/>
        </w:rPr>
        <w:t xml:space="preserve">2023). </w:t>
      </w:r>
      <w:r w:rsidRPr="00571C22">
        <w:rPr>
          <w:rFonts w:ascii="Sakkal Majalla" w:hAnsi="Sakkal Majalla" w:cs="Sakkal Majalla"/>
          <w:color w:val="000000" w:themeColor="text1"/>
          <w:sz w:val="28"/>
          <w:szCs w:val="28"/>
          <w:rtl/>
        </w:rPr>
        <w:t>كما أن التحول الرقمي لا يقتصر تأثيره على التقنيات المستخدمة فحسب، بل يمتد ليُحدث نقلة نوعية في الاستراتيجيات ونماذج الأعمال والهياكل التنظيمية والكفاءات المؤسسية بما ينعكس إيجاباً على الأداء المؤسسي بأبعاده المختلفة</w:t>
      </w:r>
      <w:r w:rsidRPr="00571C22">
        <w:rPr>
          <w:rFonts w:ascii="Sakkal Majalla" w:hAnsi="Sakkal Majalla" w:cs="Sakkal Majalla"/>
          <w:color w:val="000000" w:themeColor="text1"/>
          <w:sz w:val="28"/>
          <w:szCs w:val="28"/>
        </w:rPr>
        <w:t xml:space="preserve"> (Kozarkiewicz, 2020).</w:t>
      </w:r>
    </w:p>
    <w:p w14:paraId="57461254" w14:textId="77777777" w:rsidR="00365214" w:rsidRPr="00571C22" w:rsidRDefault="00365214" w:rsidP="00630742">
      <w:pPr>
        <w:pStyle w:val="ae"/>
        <w:bidi/>
        <w:spacing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 xml:space="preserve">وفي سياق إدارة المشاريع، تبرز كفاءة الإدارة باعتبارها ركيزة أساسية لنجاح أيّ مشروع وتحقيق أهدافه ضمن المحددات الثلاثة الرئيسية المتمثلة في الوقت والتكلفة والجودة، إذ إن المشاريع بمختلف أنواعها تُعدّ لبنة مهمة في بناء الاقتصاد في أيّ دولة، ولا يمكن لهذه المشاريع أن تنجح إلا بوجود إدارة رشيدة قائمة على أسس علمية ثابتة (نجم، 2025). ويتّسع مفهوم كفاءة إدارة المشاريع ليشمل أبعاداً متعددة كإدارة الجودة وإدارة الجدول الزمني وإدارة النطاق وإدارة التكلفة وإدارة المخاطر وإدارة الموارد، وهي أبعاد </w:t>
      </w:r>
      <w:r w:rsidRPr="00571C22">
        <w:rPr>
          <w:rFonts w:ascii="Sakkal Majalla" w:hAnsi="Sakkal Majalla" w:cs="Sakkal Majalla"/>
          <w:color w:val="000000" w:themeColor="text1"/>
          <w:sz w:val="28"/>
          <w:szCs w:val="28"/>
          <w:rtl/>
        </w:rPr>
        <w:lastRenderedPageBreak/>
        <w:t xml:space="preserve">تتأثر بعوامل متنوعة كالحاكمية الرشيدة والتخطيط لإدارة الأزمات والابتكار والإبداع الإداري (العبداللات والشورة، </w:t>
      </w:r>
      <w:r w:rsidRPr="00571C22">
        <w:rPr>
          <w:rFonts w:ascii="Sakkal Majalla" w:hAnsi="Sakkal Majalla" w:cs="Sakkal Majalla"/>
          <w:color w:val="000000" w:themeColor="text1"/>
          <w:sz w:val="28"/>
          <w:szCs w:val="28"/>
        </w:rPr>
        <w:t>2021).</w:t>
      </w:r>
    </w:p>
    <w:p w14:paraId="3639F52F" w14:textId="77777777" w:rsidR="00365214" w:rsidRPr="00571C22" w:rsidRDefault="00365214" w:rsidP="00630742">
      <w:pPr>
        <w:pStyle w:val="ae"/>
        <w:bidi/>
        <w:spacing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 xml:space="preserve">ويكتسب الربط بين التحول الرقمي وكفاءة إدارة المشاريع أهمية متزايدة في قطاع الإنشاءات تحديداً، كونه من أكثر القطاعات تعقيداً وتشابكاً في عملياته وتعدداً في أطرافه، حيث أكّدت الدراسات أن التحول الرقمي يُحدث أثراً إيجابياً في إدارة المشاريع من خلال التجديد الاستراتيجي وتبنّي التقنيات الحديثة كنمذجة معلومات البناء وأنظمة تخطيط موارد المؤسسات والحوسبة السحابية (الربيع ومفلح، 2024). كما أن دمج الحوكمة الإلكترونية والأدوات الرقمية المتقدمة كالذكاء الاصطناعي وتقنية البلوك تشين ولوحات المعلومات التفاعلية في إدارة المشاريع يُعزّز الشفافية والمساءلة ويُمكّن من اتخاذ قرارات لحظية تُحسّن نتائج المشاريع ومخرجاتها </w:t>
      </w:r>
      <w:r w:rsidRPr="00571C22">
        <w:rPr>
          <w:rFonts w:ascii="Sakkal Majalla" w:hAnsi="Sakkal Majalla" w:cs="Sakkal Majalla"/>
          <w:color w:val="000000" w:themeColor="text1"/>
          <w:sz w:val="28"/>
          <w:szCs w:val="28"/>
        </w:rPr>
        <w:t>(Liu, 2024).</w:t>
      </w:r>
    </w:p>
    <w:p w14:paraId="687FEFA7" w14:textId="77777777" w:rsidR="00365214" w:rsidRPr="00571C22" w:rsidRDefault="00365214" w:rsidP="00630742">
      <w:pPr>
        <w:pStyle w:val="ae"/>
        <w:bidi/>
        <w:spacing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وفي ضوء ما تشهده المملكة العربية السعودية من نهضة إنشائية غير مسبوقة في إطار رؤية 2030 ومشاريعها العملاقة، وما يُرافق ذلك من حاجة ماسّة إلى رفع كفاءة إدارة المشاريع الإنشائية عبر تبنّي أدوات التحول الرقمي المتقدمة، تأتي هذه الدراسة لتسلّط الضوء على أثر التحول الرقمي بأبعاده الأربعة (البنية التحتية التكنولوجية، والكفاءات الرقمية للموارد البشرية، وأتمتة العمليات والإجراءات، وتحليلات البيانات الضخمة ودعم القرار) على كفاءة إدارة المشاريع في قطاع الإنشاءات السعودي، ساعيةً إلى تقديم إطار علمي متكامل يُسهم في ردم الفجوة البحثية في هذا المجال ويُوفّر أساساً معرفياً لصنّاع القرار في شركات الإنشاءات والجهات التنظيمية المعنية</w:t>
      </w:r>
      <w:r w:rsidRPr="00571C22">
        <w:rPr>
          <w:rFonts w:ascii="Sakkal Majalla" w:hAnsi="Sakkal Majalla" w:cs="Sakkal Majalla"/>
          <w:color w:val="000000" w:themeColor="text1"/>
          <w:sz w:val="28"/>
          <w:szCs w:val="28"/>
        </w:rPr>
        <w:t>.</w:t>
      </w:r>
    </w:p>
    <w:p w14:paraId="07BCC781" w14:textId="024D54BB" w:rsidR="00630742" w:rsidRPr="00571C22" w:rsidRDefault="00630742" w:rsidP="00630742">
      <w:pPr>
        <w:pStyle w:val="ae"/>
        <w:bidi/>
        <w:spacing w:line="360" w:lineRule="auto"/>
        <w:jc w:val="both"/>
        <w:outlineLvl w:val="1"/>
        <w:rPr>
          <w:rFonts w:ascii="Sakkal Majalla" w:hAnsi="Sakkal Majalla" w:cs="Sakkal Majalla"/>
          <w:b/>
          <w:bCs/>
          <w:color w:val="000000" w:themeColor="text1"/>
          <w:sz w:val="36"/>
          <w:szCs w:val="36"/>
          <w:rtl/>
        </w:rPr>
      </w:pPr>
      <w:bookmarkStart w:id="3" w:name="_Toc223752377"/>
      <w:bookmarkStart w:id="4" w:name="_Toc193889515"/>
      <w:bookmarkEnd w:id="1"/>
      <w:r w:rsidRPr="00571C22">
        <w:rPr>
          <w:rFonts w:ascii="Sakkal Majalla" w:hAnsi="Sakkal Majalla" w:cs="Sakkal Majalla"/>
          <w:b/>
          <w:bCs/>
          <w:color w:val="000000" w:themeColor="text1"/>
          <w:sz w:val="36"/>
          <w:szCs w:val="36"/>
          <w:rtl/>
        </w:rPr>
        <w:t>2.1 مشكلة البحث:</w:t>
      </w:r>
      <w:bookmarkEnd w:id="3"/>
    </w:p>
    <w:p w14:paraId="32CA86BA" w14:textId="77777777" w:rsidR="00365214" w:rsidRPr="00571C22" w:rsidRDefault="00365214" w:rsidP="00630742">
      <w:pPr>
        <w:pStyle w:val="ae"/>
        <w:bidi/>
        <w:spacing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 xml:space="preserve">يُعدّ قطاع الإنشاءات من أكثر القطاعات الاقتصادية حيوية وتأثيراً في الناتج المحلي الإجمالي للمملكة العربية السعودية، إذ يُسهم بنسبة تتراوح بين 5% و7% من إجمالي الناتج المحلي غير النفطي، ويستوعب أعداداً كبيرة من القوى العاملة الوطنية والوافدة، فضلاً عن كونه الذراع التنفيذي لتحقيق مستهدفات رؤية المملكة 2030 من خلال المشاريع العملاقة كمشروع نيوم والقدية ومشروع البحر الأحمر </w:t>
      </w:r>
      <w:r w:rsidRPr="00571C22">
        <w:rPr>
          <w:rFonts w:ascii="Sakkal Majalla" w:hAnsi="Sakkal Majalla" w:cs="Sakkal Majalla"/>
          <w:color w:val="000000" w:themeColor="text1"/>
          <w:sz w:val="28"/>
          <w:szCs w:val="28"/>
          <w:rtl/>
        </w:rPr>
        <w:lastRenderedPageBreak/>
        <w:t>وتطوير مدينة الرياض وجدة ومشاريع الإسكان الكبرى. غير أن هذا القطاع يواجه تحديات هيكلية وإدارية مزمنة تُهدّد كفاءة إدارة مشاريعه وتُفضي إلى خسائر مالية واقتصادية ضخمة؛ إذ تُشير تقارير الهيئة السعودية للمقاولين والدراسات المتخصصة إلى أن ما يزيد عن 70% من المشاريع الإنشائية في المملكة تتعرّض لتأخيرات زمنية تتجاوز الجداول المعتمدة، وأن نحو 60% منها تشهد تجاوزات في التكاليف تفوق الموازنات المقرّة بنسب تتراوح بين 15% و40%، مما يُلقي بأعباء مالية ثقيلة على الملّاك والمقاولين والاقتصاد الوطني ككل</w:t>
      </w:r>
      <w:r w:rsidRPr="00571C22">
        <w:rPr>
          <w:rFonts w:ascii="Sakkal Majalla" w:hAnsi="Sakkal Majalla" w:cs="Sakkal Majalla"/>
          <w:color w:val="000000" w:themeColor="text1"/>
          <w:sz w:val="28"/>
          <w:szCs w:val="28"/>
        </w:rPr>
        <w:t>.</w:t>
      </w:r>
    </w:p>
    <w:p w14:paraId="1E9F56A1" w14:textId="77777777" w:rsidR="00365214" w:rsidRPr="00571C22" w:rsidRDefault="00365214" w:rsidP="00630742">
      <w:pPr>
        <w:pStyle w:val="ae"/>
        <w:bidi/>
        <w:spacing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وتتعدّد الأسباب الكامنة وراء هذا الواقع، من أبرزها استمرار اعتماد كثير من شركات الإنشاءات السعودية على الأساليب التقليدية في إدارة مشاريعها، والتي تتّسم بالبطء في تدفّق المعلومات وضعف التنسيق بين أطراف المشروع وغياب آليات الرقابة اللحظية والاعتماد المفرط على الإجراءات الورقية اليدوية، في وقت تشهد فيه الصناعة الإنشائية العالمية تحوّلاً رقمياً متسارعاً يُعيد تشكيل أساليب التخطيط والتنفيذ والرقابة واتخاذ القرار. وعلى الرغم من الجهود الحثيثة التي تبذلها المملكة لتسريع التحول الرقمي في مختلف القطاعات بما فيها قطاع الإنشاءات — من خلال استراتيجية الحكومة الرقمية ومبادرات الهيئة السعودية للمقاولين وبرامج تحفيز التقنية — إلا أن مستوى التبنّي الفعلي لتقنيات التحول الرقمي في إدارة المشاريع الإنشائية لا يزال متفاوتاً وأدنى من المأمول، ولا سيما في مجالات البنية التحتية التكنولوجية المتكاملة وأتمتة العمليات وتحليلات البيانات الضخمة واستقطاب الكفاءات الرقمية المتخصصة</w:t>
      </w:r>
      <w:r w:rsidRPr="00571C22">
        <w:rPr>
          <w:rFonts w:ascii="Sakkal Majalla" w:hAnsi="Sakkal Majalla" w:cs="Sakkal Majalla"/>
          <w:color w:val="000000" w:themeColor="text1"/>
          <w:sz w:val="28"/>
          <w:szCs w:val="28"/>
        </w:rPr>
        <w:t>.</w:t>
      </w:r>
    </w:p>
    <w:p w14:paraId="61CB15C9" w14:textId="77777777" w:rsidR="00365214" w:rsidRPr="00571C22" w:rsidRDefault="00365214" w:rsidP="00630742">
      <w:pPr>
        <w:pStyle w:val="ae"/>
        <w:bidi/>
        <w:spacing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ومما يُعمّق هذه المشكلة أن قطاع الإنشاءات يُصنّف عالمياً من بين أقل القطاعات رقمنةً مقارنة بقطاعات كالمالية والاتصالات والتصنيع، وهو ما ينعكس بشكل واضح على واقع الشركات الإنشائية السعودية التي يفتقر كثير منها إلى بنية تحتية تكنولوجية ناضجة، ويُعاني العاملون فيها من فجوات ملحوظة في المهارات والكفاءات الرقمية اللازمة للتعامل مع أنظمة نمذجة معلومات البناء</w:t>
      </w:r>
      <w:r w:rsidRPr="00571C22">
        <w:rPr>
          <w:rFonts w:ascii="Sakkal Majalla" w:hAnsi="Sakkal Majalla" w:cs="Sakkal Majalla"/>
          <w:color w:val="000000" w:themeColor="text1"/>
          <w:sz w:val="28"/>
          <w:szCs w:val="28"/>
        </w:rPr>
        <w:t xml:space="preserve"> (BIM) </w:t>
      </w:r>
      <w:r w:rsidRPr="00571C22">
        <w:rPr>
          <w:rFonts w:ascii="Sakkal Majalla" w:hAnsi="Sakkal Majalla" w:cs="Sakkal Majalla"/>
          <w:color w:val="000000" w:themeColor="text1"/>
          <w:sz w:val="28"/>
          <w:szCs w:val="28"/>
          <w:rtl/>
        </w:rPr>
        <w:t xml:space="preserve">وأنظمة تخطيط موارد المؤسسات </w:t>
      </w:r>
      <w:r w:rsidRPr="00571C22">
        <w:rPr>
          <w:rFonts w:ascii="Sakkal Majalla" w:hAnsi="Sakkal Majalla" w:cs="Sakkal Majalla"/>
          <w:color w:val="000000" w:themeColor="text1"/>
          <w:sz w:val="28"/>
          <w:szCs w:val="28"/>
        </w:rPr>
        <w:t xml:space="preserve">(ERP) </w:t>
      </w:r>
      <w:r w:rsidRPr="00571C22">
        <w:rPr>
          <w:rFonts w:ascii="Sakkal Majalla" w:hAnsi="Sakkal Majalla" w:cs="Sakkal Majalla"/>
          <w:color w:val="000000" w:themeColor="text1"/>
          <w:sz w:val="28"/>
          <w:szCs w:val="28"/>
          <w:rtl/>
        </w:rPr>
        <w:t>ومنصات إدارة المشاريع الرقمية وأدوات التحليل والتنبّؤ المتقدمة</w:t>
      </w:r>
      <w:r w:rsidRPr="00571C22">
        <w:rPr>
          <w:rFonts w:ascii="Sakkal Majalla" w:hAnsi="Sakkal Majalla" w:cs="Sakkal Majalla"/>
          <w:color w:val="000000" w:themeColor="text1"/>
          <w:sz w:val="28"/>
          <w:szCs w:val="28"/>
        </w:rPr>
        <w:t xml:space="preserve">. </w:t>
      </w:r>
      <w:r w:rsidRPr="00571C22">
        <w:rPr>
          <w:rFonts w:ascii="Sakkal Majalla" w:hAnsi="Sakkal Majalla" w:cs="Sakkal Majalla"/>
          <w:color w:val="000000" w:themeColor="text1"/>
          <w:sz w:val="28"/>
          <w:szCs w:val="28"/>
          <w:rtl/>
        </w:rPr>
        <w:t xml:space="preserve">كما أن غياب نماذج واضحة وأُطر علمية مُختبرة تربط بين أبعاد التحول الرقمي وكفاءة إدارة المشاريع الإنشائية في </w:t>
      </w:r>
      <w:r w:rsidRPr="00571C22">
        <w:rPr>
          <w:rFonts w:ascii="Sakkal Majalla" w:hAnsi="Sakkal Majalla" w:cs="Sakkal Majalla"/>
          <w:color w:val="000000" w:themeColor="text1"/>
          <w:sz w:val="28"/>
          <w:szCs w:val="28"/>
          <w:rtl/>
        </w:rPr>
        <w:lastRenderedPageBreak/>
        <w:t>السياق السعودي يُصعّب على صنّاع القرار في هذه الشركات تحديد أولويات الاستثمار الرقمي وتوجيه مواردهم بشكل فعّال</w:t>
      </w:r>
      <w:r w:rsidRPr="00571C22">
        <w:rPr>
          <w:rFonts w:ascii="Sakkal Majalla" w:hAnsi="Sakkal Majalla" w:cs="Sakkal Majalla"/>
          <w:color w:val="000000" w:themeColor="text1"/>
          <w:sz w:val="28"/>
          <w:szCs w:val="28"/>
        </w:rPr>
        <w:t>.</w:t>
      </w:r>
    </w:p>
    <w:p w14:paraId="470F9BCE" w14:textId="77777777" w:rsidR="00365214" w:rsidRPr="00571C22" w:rsidRDefault="00365214" w:rsidP="00630742">
      <w:pPr>
        <w:pStyle w:val="ae"/>
        <w:bidi/>
        <w:spacing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 xml:space="preserve">وبمراجعة الأدبيات العلمية والدراسات السابقة، يتّضح وجود فجوة بحثية واضحة تتمثّل في ندرة الدراسات التي تناولت بشكل مباشر ومتكامل أثر التحول الرقمي بأبعاده المتعددة على كفاءة إدارة المشاريع في قطاع الإنشاءات السعودي تحديداً؛ إذ ركّزت غالبية الدراسات السابقة — كدراسة السواط والحربي (2022) ودراسة محمد (2023) ودراسة زيد </w:t>
      </w:r>
      <w:r w:rsidRPr="00571C22">
        <w:rPr>
          <w:rFonts w:ascii="Sakkal Majalla" w:hAnsi="Sakkal Majalla" w:cs="Sakkal Majalla"/>
          <w:color w:val="000000" w:themeColor="text1"/>
          <w:sz w:val="28"/>
          <w:szCs w:val="28"/>
        </w:rPr>
        <w:t xml:space="preserve">(2023) </w:t>
      </w:r>
      <w:r w:rsidRPr="00571C22">
        <w:rPr>
          <w:rFonts w:ascii="Sakkal Majalla" w:hAnsi="Sakkal Majalla" w:cs="Sakkal Majalla"/>
          <w:color w:val="000000" w:themeColor="text1"/>
          <w:sz w:val="28"/>
          <w:szCs w:val="28"/>
          <w:rtl/>
        </w:rPr>
        <w:t>ودراسة الجبور والزيديين (2022) — على قطاعات التعليم والخدمات الحكومية والقطاع المصرفي، بينما تناولت الدراسات التي اقتربت من قطاع الإنشاءات — كدراسة الربيع ومفلح (2024) ودراسة</w:t>
      </w:r>
      <w:r w:rsidRPr="00571C22">
        <w:rPr>
          <w:rFonts w:ascii="Sakkal Majalla" w:hAnsi="Sakkal Majalla" w:cs="Sakkal Majalla"/>
          <w:color w:val="000000" w:themeColor="text1"/>
          <w:sz w:val="28"/>
          <w:szCs w:val="28"/>
        </w:rPr>
        <w:t xml:space="preserve"> Kozarkiewicz (2020) </w:t>
      </w:r>
      <w:r w:rsidRPr="00571C22">
        <w:rPr>
          <w:rFonts w:ascii="Sakkal Majalla" w:hAnsi="Sakkal Majalla" w:cs="Sakkal Majalla"/>
          <w:color w:val="000000" w:themeColor="text1"/>
          <w:sz w:val="28"/>
          <w:szCs w:val="28"/>
          <w:rtl/>
        </w:rPr>
        <w:t xml:space="preserve">ودراسة </w:t>
      </w:r>
      <w:r w:rsidRPr="00571C22">
        <w:rPr>
          <w:rFonts w:ascii="Sakkal Majalla" w:hAnsi="Sakkal Majalla" w:cs="Sakkal Majalla"/>
          <w:color w:val="000000" w:themeColor="text1"/>
          <w:sz w:val="28"/>
          <w:szCs w:val="28"/>
        </w:rPr>
        <w:t xml:space="preserve">Yordanova (2024) — </w:t>
      </w:r>
      <w:r w:rsidRPr="00571C22">
        <w:rPr>
          <w:rFonts w:ascii="Sakkal Majalla" w:hAnsi="Sakkal Majalla" w:cs="Sakkal Majalla"/>
          <w:color w:val="000000" w:themeColor="text1"/>
          <w:sz w:val="28"/>
          <w:szCs w:val="28"/>
          <w:rtl/>
        </w:rPr>
        <w:t>بيئات مختلفة عن البيئة السعودية أو لم تتناول أبعاد التحول الرقمي الأربعة مجتمعة</w:t>
      </w:r>
      <w:r w:rsidRPr="00571C22">
        <w:rPr>
          <w:rFonts w:ascii="Sakkal Majalla" w:hAnsi="Sakkal Majalla" w:cs="Sakkal Majalla"/>
          <w:color w:val="000000" w:themeColor="text1"/>
          <w:sz w:val="28"/>
          <w:szCs w:val="28"/>
        </w:rPr>
        <w:t>.</w:t>
      </w:r>
    </w:p>
    <w:p w14:paraId="3CD91B3B" w14:textId="77777777" w:rsidR="00365214" w:rsidRPr="00571C22" w:rsidRDefault="00365214" w:rsidP="00630742">
      <w:pPr>
        <w:pStyle w:val="ae"/>
        <w:bidi/>
        <w:spacing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وعليه، تتبلور مشكلة الدراسة في السؤال الجوهري التالي</w:t>
      </w:r>
      <w:r w:rsidRPr="00571C22">
        <w:rPr>
          <w:rFonts w:ascii="Sakkal Majalla" w:hAnsi="Sakkal Majalla" w:cs="Sakkal Majalla"/>
          <w:color w:val="000000" w:themeColor="text1"/>
          <w:sz w:val="28"/>
          <w:szCs w:val="28"/>
        </w:rPr>
        <w:t xml:space="preserve">: </w:t>
      </w:r>
      <w:r w:rsidRPr="00571C22">
        <w:rPr>
          <w:rStyle w:val="af"/>
          <w:rFonts w:ascii="Sakkal Majalla" w:eastAsiaTheme="majorEastAsia" w:hAnsi="Sakkal Majalla" w:cs="Sakkal Majalla"/>
          <w:b w:val="0"/>
          <w:bCs w:val="0"/>
          <w:color w:val="000000" w:themeColor="text1"/>
          <w:sz w:val="28"/>
          <w:szCs w:val="28"/>
          <w:rtl/>
        </w:rPr>
        <w:t>ما أثر التحول الرقمي بأبعاده (البنية التحتية التكنولوجية، والكفاءات الرقمية للموارد البشرية، وأتمتة العمليات والإجراءات، وتحليلات البيانات الضخمة ودعم القرار) على كفاءة إدارة المشاريع في قطاع الإنشاءات بالمملكة العربية السعودية؟</w:t>
      </w:r>
    </w:p>
    <w:p w14:paraId="6AC1915E" w14:textId="3B9DC64E" w:rsidR="000254A9" w:rsidRPr="00571C22" w:rsidRDefault="00630742" w:rsidP="0063074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5" w:name="_Toc223752378"/>
      <w:bookmarkStart w:id="6" w:name="_Toc193889519"/>
      <w:bookmarkEnd w:id="4"/>
      <w:r w:rsidRPr="00571C22">
        <w:rPr>
          <w:rFonts w:ascii="Sakkal Majalla" w:eastAsia="Times New Roman" w:hAnsi="Sakkal Majalla" w:cs="Sakkal Majalla"/>
          <w:b/>
          <w:bCs/>
          <w:color w:val="000000" w:themeColor="text1"/>
          <w:kern w:val="0"/>
          <w:sz w:val="36"/>
          <w:szCs w:val="36"/>
          <w:rtl/>
          <w14:ligatures w14:val="none"/>
        </w:rPr>
        <w:t>3.1 أهداف البحث:</w:t>
      </w:r>
      <w:bookmarkEnd w:id="5"/>
    </w:p>
    <w:p w14:paraId="67F90A8E" w14:textId="56203692" w:rsidR="000254A9" w:rsidRPr="00571C22" w:rsidRDefault="000254A9" w:rsidP="00630742">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 xml:space="preserve">تهدف هذه الدراسة إلى دراسة أثر التحول الرقمي بأبعاده الأربعة </w:t>
      </w:r>
      <w:r w:rsidRPr="00571C22">
        <w:rPr>
          <w:rFonts w:ascii="Sakkal Majalla" w:eastAsia="Times New Roman" w:hAnsi="Sakkal Majalla" w:cs="Sakkal Majalla"/>
          <w:color w:val="000000" w:themeColor="text1"/>
          <w:kern w:val="0"/>
          <w:sz w:val="28"/>
          <w:szCs w:val="28"/>
          <w14:ligatures w14:val="none"/>
        </w:rPr>
        <w:t>(</w:t>
      </w:r>
      <w:r w:rsidRPr="00571C22">
        <w:rPr>
          <w:rFonts w:ascii="Sakkal Majalla" w:eastAsia="Times New Roman" w:hAnsi="Sakkal Majalla" w:cs="Sakkal Majalla"/>
          <w:color w:val="000000" w:themeColor="text1"/>
          <w:kern w:val="0"/>
          <w:sz w:val="28"/>
          <w:szCs w:val="28"/>
          <w:rtl/>
          <w14:ligatures w14:val="none"/>
        </w:rPr>
        <w:t>البنية التحتية التكنولوجية، والكفاءات الرقمية للموارد البشرية، وأتمتة العمليات والإجراءات، وتحليلات البيانات الضخمة ودعم القرار</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Sakkal Majalla" w:eastAsia="Times New Roman" w:hAnsi="Sakkal Majalla" w:cs="Sakkal Majalla"/>
          <w:color w:val="000000" w:themeColor="text1"/>
          <w:kern w:val="0"/>
          <w:sz w:val="28"/>
          <w:szCs w:val="28"/>
          <w:rtl/>
          <w14:ligatures w14:val="none"/>
        </w:rPr>
        <w:t>على كفاءة إدارة المشاريع في قطاع الإنشاءات بالمملكة العربية السعودية</w:t>
      </w:r>
      <w:r w:rsidRPr="00571C22">
        <w:rPr>
          <w:rFonts w:ascii="Sakkal Majalla" w:eastAsia="Times New Roman" w:hAnsi="Sakkal Majalla" w:cs="Sakkal Majalla"/>
          <w:color w:val="000000" w:themeColor="text1"/>
          <w:kern w:val="0"/>
          <w:sz w:val="28"/>
          <w:szCs w:val="28"/>
          <w14:ligatures w14:val="none"/>
        </w:rPr>
        <w:t>.</w:t>
      </w:r>
    </w:p>
    <w:p w14:paraId="7F8460AC" w14:textId="17FFC968" w:rsidR="00630742" w:rsidRPr="00571C22" w:rsidRDefault="00630742" w:rsidP="0063074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lang w:bidi="ar-EG"/>
          <w14:ligatures w14:val="none"/>
        </w:rPr>
      </w:pPr>
      <w:r w:rsidRPr="00571C22">
        <w:rPr>
          <w:rFonts w:ascii="Sakkal Majalla" w:eastAsia="Times New Roman" w:hAnsi="Sakkal Majalla" w:cs="Sakkal Majalla"/>
          <w:b/>
          <w:bCs/>
          <w:color w:val="000000" w:themeColor="text1"/>
          <w:kern w:val="0"/>
          <w:sz w:val="32"/>
          <w:szCs w:val="32"/>
          <w:rtl/>
          <w:lang w:bidi="ar-EG"/>
          <w14:ligatures w14:val="none"/>
        </w:rPr>
        <w:t>الأهداف الفرعية</w:t>
      </w:r>
    </w:p>
    <w:p w14:paraId="0158E477" w14:textId="32C96F34" w:rsidR="000254A9" w:rsidRPr="00571C22" w:rsidRDefault="000254A9" w:rsidP="00B94A26">
      <w:pPr>
        <w:pStyle w:val="a6"/>
        <w:numPr>
          <w:ilvl w:val="0"/>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 xml:space="preserve">التعرّف على أثر البنية التحتية </w:t>
      </w:r>
      <w:r w:rsidR="00630742" w:rsidRPr="00571C22">
        <w:rPr>
          <w:rFonts w:ascii="Sakkal Majalla" w:eastAsia="Times New Roman" w:hAnsi="Sakkal Majalla" w:cs="Sakkal Majalla" w:hint="cs"/>
          <w:color w:val="000000" w:themeColor="text1"/>
          <w:kern w:val="0"/>
          <w:sz w:val="28"/>
          <w:szCs w:val="28"/>
          <w:rtl/>
          <w14:ligatures w14:val="none"/>
        </w:rPr>
        <w:t xml:space="preserve">التكنولوجية </w:t>
      </w:r>
      <w:r w:rsidR="00630742" w:rsidRPr="00571C22">
        <w:rPr>
          <w:rFonts w:ascii="Sakkal Majalla" w:eastAsia="Times New Roman" w:hAnsi="Sakkal Majalla" w:cs="Sakkal Majalla"/>
          <w:color w:val="000000" w:themeColor="text1"/>
          <w:kern w:val="0"/>
          <w:sz w:val="28"/>
          <w:szCs w:val="28"/>
          <w:rtl/>
          <w14:ligatures w14:val="none"/>
        </w:rPr>
        <w:t>على</w:t>
      </w:r>
      <w:r w:rsidRPr="00571C22">
        <w:rPr>
          <w:rFonts w:ascii="Sakkal Majalla" w:eastAsia="Times New Roman" w:hAnsi="Sakkal Majalla" w:cs="Sakkal Majalla"/>
          <w:color w:val="000000" w:themeColor="text1"/>
          <w:kern w:val="0"/>
          <w:sz w:val="28"/>
          <w:szCs w:val="28"/>
          <w:rtl/>
          <w14:ligatures w14:val="none"/>
        </w:rPr>
        <w:t xml:space="preserve"> كفاءة إدارة المشاريع في قطاع الإنشاءات بالمملكة العربية السعودية، من حيث تحقيق التكامل بين مراحل المشروع وتحسين قنوات الاتصال وتدفّق المعلومات بين أطرافه المختلفة</w:t>
      </w:r>
      <w:r w:rsidRPr="00571C22">
        <w:rPr>
          <w:rFonts w:ascii="Sakkal Majalla" w:eastAsia="Times New Roman" w:hAnsi="Sakkal Majalla" w:cs="Sakkal Majalla"/>
          <w:color w:val="000000" w:themeColor="text1"/>
          <w:kern w:val="0"/>
          <w:sz w:val="28"/>
          <w:szCs w:val="28"/>
          <w14:ligatures w14:val="none"/>
        </w:rPr>
        <w:t>.</w:t>
      </w:r>
    </w:p>
    <w:p w14:paraId="4A415B95" w14:textId="5750EDE2" w:rsidR="000254A9" w:rsidRPr="00571C22" w:rsidRDefault="000254A9" w:rsidP="00B94A26">
      <w:pPr>
        <w:pStyle w:val="a6"/>
        <w:numPr>
          <w:ilvl w:val="0"/>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lastRenderedPageBreak/>
        <w:t>قياس أثر الكفاءات الرقمية للموارد البشرية على كفاءة إدارة المشاريع في قطاع الإنشاءات بالمملكة العربية السعودية</w:t>
      </w:r>
      <w:r w:rsidRPr="00571C22">
        <w:rPr>
          <w:rFonts w:ascii="Sakkal Majalla" w:eastAsia="Times New Roman" w:hAnsi="Sakkal Majalla" w:cs="Sakkal Majalla"/>
          <w:color w:val="000000" w:themeColor="text1"/>
          <w:kern w:val="0"/>
          <w:sz w:val="28"/>
          <w:szCs w:val="28"/>
          <w14:ligatures w14:val="none"/>
        </w:rPr>
        <w:t>.</w:t>
      </w:r>
    </w:p>
    <w:p w14:paraId="48633F5E" w14:textId="35E03126" w:rsidR="000254A9" w:rsidRPr="00571C22" w:rsidRDefault="000254A9" w:rsidP="00B94A26">
      <w:pPr>
        <w:pStyle w:val="a6"/>
        <w:numPr>
          <w:ilvl w:val="0"/>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تحديد أثر أتمتة العمليات والإجراءات الإدارية والفنية على كفاءة إدارة المشاريع في قطاع الإنشاءات بالمملكة العربية السعودية</w:t>
      </w:r>
      <w:r w:rsidRPr="00571C22">
        <w:rPr>
          <w:rFonts w:ascii="Sakkal Majalla" w:eastAsia="Times New Roman" w:hAnsi="Sakkal Majalla" w:cs="Sakkal Majalla"/>
          <w:color w:val="000000" w:themeColor="text1"/>
          <w:kern w:val="0"/>
          <w:sz w:val="28"/>
          <w:szCs w:val="28"/>
          <w14:ligatures w14:val="none"/>
        </w:rPr>
        <w:t>.</w:t>
      </w:r>
    </w:p>
    <w:p w14:paraId="2282CF18" w14:textId="2A286BC3" w:rsidR="000254A9" w:rsidRPr="00571C22" w:rsidRDefault="000254A9" w:rsidP="00B94A26">
      <w:pPr>
        <w:pStyle w:val="a6"/>
        <w:numPr>
          <w:ilvl w:val="0"/>
          <w:numId w:val="6"/>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الكشف عن أثر تحليلات البيانات الضخمة ودعم القرار على كفاءة إدارة المشاريع في قطاع الإنشاءات بالمملكة العربية السعودية</w:t>
      </w:r>
      <w:r w:rsidRPr="00571C22">
        <w:rPr>
          <w:rFonts w:ascii="Sakkal Majalla" w:eastAsia="Times New Roman" w:hAnsi="Sakkal Majalla" w:cs="Sakkal Majalla"/>
          <w:color w:val="000000" w:themeColor="text1"/>
          <w:kern w:val="0"/>
          <w:sz w:val="28"/>
          <w:szCs w:val="28"/>
          <w14:ligatures w14:val="none"/>
        </w:rPr>
        <w:t>.</w:t>
      </w:r>
    </w:p>
    <w:p w14:paraId="7C81A3D9" w14:textId="516573BA" w:rsidR="00630742" w:rsidRPr="00571C22" w:rsidRDefault="00630742" w:rsidP="00630742">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lang w:bidi="ar-EG"/>
          <w14:ligatures w14:val="none"/>
        </w:rPr>
      </w:pPr>
      <w:bookmarkStart w:id="7" w:name="_Toc223752379"/>
      <w:r w:rsidRPr="00571C22">
        <w:rPr>
          <w:rFonts w:ascii="Sakkal Majalla" w:eastAsia="Times New Roman" w:hAnsi="Sakkal Majalla" w:cs="Sakkal Majalla" w:hint="cs"/>
          <w:b/>
          <w:bCs/>
          <w:color w:val="000000" w:themeColor="text1"/>
          <w:kern w:val="0"/>
          <w:sz w:val="36"/>
          <w:szCs w:val="36"/>
          <w:rtl/>
          <w:lang w:bidi="ar-EG"/>
          <w14:ligatures w14:val="none"/>
        </w:rPr>
        <w:t xml:space="preserve">4.1 </w:t>
      </w:r>
      <w:r w:rsidRPr="00571C22">
        <w:rPr>
          <w:rFonts w:ascii="Sakkal Majalla" w:eastAsia="Times New Roman" w:hAnsi="Sakkal Majalla" w:cs="Sakkal Majalla"/>
          <w:b/>
          <w:bCs/>
          <w:color w:val="000000" w:themeColor="text1"/>
          <w:kern w:val="0"/>
          <w:sz w:val="36"/>
          <w:szCs w:val="36"/>
          <w:rtl/>
          <w:lang w:bidi="ar-EG"/>
          <w14:ligatures w14:val="none"/>
        </w:rPr>
        <w:t>فروض الدراسة</w:t>
      </w:r>
      <w:bookmarkEnd w:id="7"/>
    </w:p>
    <w:p w14:paraId="31BAE094" w14:textId="1477B60B" w:rsidR="00630742" w:rsidRPr="00571C22" w:rsidRDefault="00630742" w:rsidP="0063074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lang w:bidi="ar-EG"/>
          <w14:ligatures w14:val="none"/>
        </w:rPr>
      </w:pPr>
      <w:r w:rsidRPr="00571C22">
        <w:rPr>
          <w:rFonts w:ascii="Sakkal Majalla" w:eastAsia="Times New Roman" w:hAnsi="Sakkal Majalla" w:cs="Sakkal Majalla"/>
          <w:b/>
          <w:bCs/>
          <w:color w:val="000000" w:themeColor="text1"/>
          <w:kern w:val="0"/>
          <w:sz w:val="32"/>
          <w:szCs w:val="32"/>
          <w:rtl/>
          <w:lang w:bidi="ar-EG"/>
          <w14:ligatures w14:val="none"/>
        </w:rPr>
        <w:t>الفرض الرئيسي</w:t>
      </w:r>
    </w:p>
    <w:p w14:paraId="6CF8A58B" w14:textId="77777777" w:rsidR="000254A9" w:rsidRPr="00571C22" w:rsidRDefault="000254A9" w:rsidP="00B94A26">
      <w:pPr>
        <w:pStyle w:val="a6"/>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14:ligatures w14:val="none"/>
        </w:rPr>
        <w:t xml:space="preserve">H0: </w:t>
      </w:r>
      <w:r w:rsidRPr="00571C22">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Cambria" w:eastAsia="Times New Roman" w:hAnsi="Cambria" w:cs="Cambria"/>
          <w:color w:val="000000" w:themeColor="text1"/>
          <w:kern w:val="0"/>
          <w:sz w:val="28"/>
          <w:szCs w:val="28"/>
          <w14:ligatures w14:val="none"/>
        </w:rPr>
        <w:t>α</w:t>
      </w:r>
      <w:r w:rsidRPr="00571C22">
        <w:rPr>
          <w:rFonts w:ascii="Sakkal Majalla" w:eastAsia="Times New Roman" w:hAnsi="Sakkal Majalla" w:cs="Sakkal Majalla"/>
          <w:color w:val="000000" w:themeColor="text1"/>
          <w:kern w:val="0"/>
          <w:sz w:val="28"/>
          <w:szCs w:val="28"/>
          <w14:ligatures w14:val="none"/>
        </w:rPr>
        <w:t xml:space="preserve"> ≤ 0.05) </w:t>
      </w:r>
      <w:r w:rsidRPr="00571C22">
        <w:rPr>
          <w:rFonts w:ascii="Sakkal Majalla" w:eastAsia="Times New Roman" w:hAnsi="Sakkal Majalla" w:cs="Sakkal Majalla"/>
          <w:color w:val="000000" w:themeColor="text1"/>
          <w:kern w:val="0"/>
          <w:sz w:val="28"/>
          <w:szCs w:val="28"/>
          <w:rtl/>
          <w14:ligatures w14:val="none"/>
        </w:rPr>
        <w:t>للتحول الرقمي بأبعاده (البنية التحتية التكنولوجية، والكفاءات الرقمية للموارد البشرية، وأتمتة العمليات والإجراءات، وتحليلات البيانات الضخمة ودعم القرار) على كفاءة إدارة المشاريع في قطاع الإنشاءات بالمملكة العربية السعودية</w:t>
      </w:r>
      <w:r w:rsidRPr="00571C22">
        <w:rPr>
          <w:rFonts w:ascii="Sakkal Majalla" w:eastAsia="Times New Roman" w:hAnsi="Sakkal Majalla" w:cs="Sakkal Majalla"/>
          <w:color w:val="000000" w:themeColor="text1"/>
          <w:kern w:val="0"/>
          <w:sz w:val="28"/>
          <w:szCs w:val="28"/>
          <w14:ligatures w14:val="none"/>
        </w:rPr>
        <w:t>.</w:t>
      </w:r>
    </w:p>
    <w:p w14:paraId="6163F196" w14:textId="642414F5" w:rsidR="00630742" w:rsidRPr="00571C22" w:rsidRDefault="00630742" w:rsidP="0063074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lang w:bidi="ar-EG"/>
          <w14:ligatures w14:val="none"/>
        </w:rPr>
      </w:pPr>
      <w:r w:rsidRPr="00571C22">
        <w:rPr>
          <w:rFonts w:ascii="Sakkal Majalla" w:eastAsia="Times New Roman" w:hAnsi="Sakkal Majalla" w:cs="Sakkal Majalla"/>
          <w:b/>
          <w:bCs/>
          <w:color w:val="000000" w:themeColor="text1"/>
          <w:kern w:val="0"/>
          <w:sz w:val="32"/>
          <w:szCs w:val="32"/>
          <w:rtl/>
          <w:lang w:bidi="ar-EG"/>
          <w14:ligatures w14:val="none"/>
        </w:rPr>
        <w:t>الفروض الفرعية</w:t>
      </w:r>
    </w:p>
    <w:p w14:paraId="389AEE46" w14:textId="77777777" w:rsidR="000254A9" w:rsidRPr="00571C22" w:rsidRDefault="000254A9" w:rsidP="00B94A26">
      <w:pPr>
        <w:pStyle w:val="a6"/>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14:ligatures w14:val="none"/>
        </w:rPr>
        <w:t xml:space="preserve">H01: </w:t>
      </w:r>
      <w:r w:rsidRPr="00571C22">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Cambria" w:eastAsia="Times New Roman" w:hAnsi="Cambria" w:cs="Cambria"/>
          <w:color w:val="000000" w:themeColor="text1"/>
          <w:kern w:val="0"/>
          <w:sz w:val="28"/>
          <w:szCs w:val="28"/>
          <w14:ligatures w14:val="none"/>
        </w:rPr>
        <w:t>α</w:t>
      </w:r>
      <w:r w:rsidRPr="00571C22">
        <w:rPr>
          <w:rFonts w:ascii="Sakkal Majalla" w:eastAsia="Times New Roman" w:hAnsi="Sakkal Majalla" w:cs="Sakkal Majalla"/>
          <w:color w:val="000000" w:themeColor="text1"/>
          <w:kern w:val="0"/>
          <w:sz w:val="28"/>
          <w:szCs w:val="28"/>
          <w14:ligatures w14:val="none"/>
        </w:rPr>
        <w:t xml:space="preserve"> ≤ 0.05) </w:t>
      </w:r>
      <w:r w:rsidRPr="00571C22">
        <w:rPr>
          <w:rFonts w:ascii="Sakkal Majalla" w:eastAsia="Times New Roman" w:hAnsi="Sakkal Majalla" w:cs="Sakkal Majalla"/>
          <w:color w:val="000000" w:themeColor="text1"/>
          <w:kern w:val="0"/>
          <w:sz w:val="28"/>
          <w:szCs w:val="28"/>
          <w:rtl/>
          <w14:ligatures w14:val="none"/>
        </w:rPr>
        <w:t>لجاهزية البنية التحتية التكنولوجية على كفاءة إدارة المشاريع في قطاع الإنشاءات بالمملكة العربية السعودية</w:t>
      </w:r>
      <w:r w:rsidRPr="00571C22">
        <w:rPr>
          <w:rFonts w:ascii="Sakkal Majalla" w:eastAsia="Times New Roman" w:hAnsi="Sakkal Majalla" w:cs="Sakkal Majalla"/>
          <w:color w:val="000000" w:themeColor="text1"/>
          <w:kern w:val="0"/>
          <w:sz w:val="28"/>
          <w:szCs w:val="28"/>
          <w14:ligatures w14:val="none"/>
        </w:rPr>
        <w:t>.</w:t>
      </w:r>
    </w:p>
    <w:p w14:paraId="2AB3CAF3" w14:textId="77777777" w:rsidR="000254A9" w:rsidRPr="00571C22" w:rsidRDefault="000254A9" w:rsidP="00B94A26">
      <w:pPr>
        <w:pStyle w:val="a6"/>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14:ligatures w14:val="none"/>
        </w:rPr>
        <w:t xml:space="preserve">H02: </w:t>
      </w:r>
      <w:r w:rsidRPr="00571C22">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Cambria" w:eastAsia="Times New Roman" w:hAnsi="Cambria" w:cs="Cambria"/>
          <w:color w:val="000000" w:themeColor="text1"/>
          <w:kern w:val="0"/>
          <w:sz w:val="28"/>
          <w:szCs w:val="28"/>
          <w14:ligatures w14:val="none"/>
        </w:rPr>
        <w:t>α</w:t>
      </w:r>
      <w:r w:rsidRPr="00571C22">
        <w:rPr>
          <w:rFonts w:ascii="Sakkal Majalla" w:eastAsia="Times New Roman" w:hAnsi="Sakkal Majalla" w:cs="Sakkal Majalla"/>
          <w:color w:val="000000" w:themeColor="text1"/>
          <w:kern w:val="0"/>
          <w:sz w:val="28"/>
          <w:szCs w:val="28"/>
          <w14:ligatures w14:val="none"/>
        </w:rPr>
        <w:t xml:space="preserve"> ≤ 0.05) </w:t>
      </w:r>
      <w:r w:rsidRPr="00571C22">
        <w:rPr>
          <w:rFonts w:ascii="Sakkal Majalla" w:eastAsia="Times New Roman" w:hAnsi="Sakkal Majalla" w:cs="Sakkal Majalla"/>
          <w:color w:val="000000" w:themeColor="text1"/>
          <w:kern w:val="0"/>
          <w:sz w:val="28"/>
          <w:szCs w:val="28"/>
          <w:rtl/>
          <w14:ligatures w14:val="none"/>
        </w:rPr>
        <w:t>للكفاءات الرقمية للموارد البشرية على كفاءة إدارة المشاريع في قطاع الإنشاءات بالمملكة العربية السعودية</w:t>
      </w:r>
      <w:r w:rsidRPr="00571C22">
        <w:rPr>
          <w:rFonts w:ascii="Sakkal Majalla" w:eastAsia="Times New Roman" w:hAnsi="Sakkal Majalla" w:cs="Sakkal Majalla"/>
          <w:color w:val="000000" w:themeColor="text1"/>
          <w:kern w:val="0"/>
          <w:sz w:val="28"/>
          <w:szCs w:val="28"/>
          <w14:ligatures w14:val="none"/>
        </w:rPr>
        <w:t>.</w:t>
      </w:r>
    </w:p>
    <w:p w14:paraId="4E7D85BF" w14:textId="77777777" w:rsidR="000254A9" w:rsidRPr="00571C22" w:rsidRDefault="000254A9" w:rsidP="00B94A26">
      <w:pPr>
        <w:pStyle w:val="a6"/>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14:ligatures w14:val="none"/>
        </w:rPr>
        <w:t xml:space="preserve">H03: </w:t>
      </w:r>
      <w:r w:rsidRPr="00571C22">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Cambria" w:eastAsia="Times New Roman" w:hAnsi="Cambria" w:cs="Cambria"/>
          <w:color w:val="000000" w:themeColor="text1"/>
          <w:kern w:val="0"/>
          <w:sz w:val="28"/>
          <w:szCs w:val="28"/>
          <w14:ligatures w14:val="none"/>
        </w:rPr>
        <w:t>α</w:t>
      </w:r>
      <w:r w:rsidRPr="00571C22">
        <w:rPr>
          <w:rFonts w:ascii="Sakkal Majalla" w:eastAsia="Times New Roman" w:hAnsi="Sakkal Majalla" w:cs="Sakkal Majalla"/>
          <w:color w:val="000000" w:themeColor="text1"/>
          <w:kern w:val="0"/>
          <w:sz w:val="28"/>
          <w:szCs w:val="28"/>
          <w14:ligatures w14:val="none"/>
        </w:rPr>
        <w:t xml:space="preserve"> ≤ 0.05) </w:t>
      </w:r>
      <w:r w:rsidRPr="00571C22">
        <w:rPr>
          <w:rFonts w:ascii="Sakkal Majalla" w:eastAsia="Times New Roman" w:hAnsi="Sakkal Majalla" w:cs="Sakkal Majalla"/>
          <w:color w:val="000000" w:themeColor="text1"/>
          <w:kern w:val="0"/>
          <w:sz w:val="28"/>
          <w:szCs w:val="28"/>
          <w:rtl/>
          <w14:ligatures w14:val="none"/>
        </w:rPr>
        <w:t>لأتمتة العمليات والإجراءات على كفاءة إدارة المشاريع في قطاع الإنشاءات بالمملكة العربية السعودية</w:t>
      </w:r>
      <w:r w:rsidRPr="00571C22">
        <w:rPr>
          <w:rFonts w:ascii="Sakkal Majalla" w:eastAsia="Times New Roman" w:hAnsi="Sakkal Majalla" w:cs="Sakkal Majalla"/>
          <w:color w:val="000000" w:themeColor="text1"/>
          <w:kern w:val="0"/>
          <w:sz w:val="28"/>
          <w:szCs w:val="28"/>
          <w14:ligatures w14:val="none"/>
        </w:rPr>
        <w:t>.</w:t>
      </w:r>
    </w:p>
    <w:p w14:paraId="4080D670" w14:textId="77777777" w:rsidR="000254A9" w:rsidRPr="00571C22" w:rsidRDefault="000254A9" w:rsidP="00B94A26">
      <w:pPr>
        <w:pStyle w:val="a6"/>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14:ligatures w14:val="none"/>
        </w:rPr>
        <w:lastRenderedPageBreak/>
        <w:t xml:space="preserve">H04: </w:t>
      </w:r>
      <w:r w:rsidRPr="00571C22">
        <w:rPr>
          <w:rFonts w:ascii="Sakkal Majalla" w:eastAsia="Times New Roman" w:hAnsi="Sakkal Majalla" w:cs="Sakkal Majalla"/>
          <w:color w:val="000000" w:themeColor="text1"/>
          <w:kern w:val="0"/>
          <w:sz w:val="28"/>
          <w:szCs w:val="28"/>
          <w:rtl/>
          <w14:ligatures w14:val="none"/>
        </w:rPr>
        <w:t>لا يوجد أثر ذو دلالة إحصائية عند مستوى معنوية</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Cambria" w:eastAsia="Times New Roman" w:hAnsi="Cambria" w:cs="Cambria"/>
          <w:color w:val="000000" w:themeColor="text1"/>
          <w:kern w:val="0"/>
          <w:sz w:val="28"/>
          <w:szCs w:val="28"/>
          <w14:ligatures w14:val="none"/>
        </w:rPr>
        <w:t>α</w:t>
      </w:r>
      <w:r w:rsidRPr="00571C22">
        <w:rPr>
          <w:rFonts w:ascii="Sakkal Majalla" w:eastAsia="Times New Roman" w:hAnsi="Sakkal Majalla" w:cs="Sakkal Majalla"/>
          <w:color w:val="000000" w:themeColor="text1"/>
          <w:kern w:val="0"/>
          <w:sz w:val="28"/>
          <w:szCs w:val="28"/>
          <w14:ligatures w14:val="none"/>
        </w:rPr>
        <w:t xml:space="preserve"> ≤ 0.05) </w:t>
      </w:r>
      <w:r w:rsidRPr="00571C22">
        <w:rPr>
          <w:rFonts w:ascii="Sakkal Majalla" w:eastAsia="Times New Roman" w:hAnsi="Sakkal Majalla" w:cs="Sakkal Majalla"/>
          <w:color w:val="000000" w:themeColor="text1"/>
          <w:kern w:val="0"/>
          <w:sz w:val="28"/>
          <w:szCs w:val="28"/>
          <w:rtl/>
          <w14:ligatures w14:val="none"/>
        </w:rPr>
        <w:t>لتحليلات البيانات الضخمة ودعم القرار على كفاءة إدارة المشاريع في قطاع الإنشاءات بالمملكة العربية السعودية</w:t>
      </w:r>
      <w:r w:rsidRPr="00571C22">
        <w:rPr>
          <w:rFonts w:ascii="Sakkal Majalla" w:eastAsia="Times New Roman" w:hAnsi="Sakkal Majalla" w:cs="Sakkal Majalla"/>
          <w:color w:val="000000" w:themeColor="text1"/>
          <w:kern w:val="0"/>
          <w:sz w:val="28"/>
          <w:szCs w:val="28"/>
          <w14:ligatures w14:val="none"/>
        </w:rPr>
        <w:t>.</w:t>
      </w:r>
    </w:p>
    <w:p w14:paraId="728715AC" w14:textId="77777777" w:rsidR="00630742" w:rsidRPr="00571C22" w:rsidRDefault="00630742" w:rsidP="00630742">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8" w:name="_Toc223752380"/>
      <w:r w:rsidRPr="00571C22">
        <w:rPr>
          <w:rFonts w:ascii="Sakkal Majalla" w:eastAsia="Times New Roman" w:hAnsi="Sakkal Majalla" w:cs="Sakkal Majalla"/>
          <w:b/>
          <w:bCs/>
          <w:color w:val="000000" w:themeColor="text1"/>
          <w:kern w:val="0"/>
          <w:sz w:val="36"/>
          <w:szCs w:val="36"/>
          <w:rtl/>
          <w14:ligatures w14:val="none"/>
        </w:rPr>
        <w:t>5.1 أهمية الدراسة</w:t>
      </w:r>
      <w:bookmarkEnd w:id="8"/>
    </w:p>
    <w:p w14:paraId="20481C35" w14:textId="43574C7D" w:rsidR="00630742" w:rsidRPr="00571C22" w:rsidRDefault="00630742" w:rsidP="0063074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571C22">
        <w:rPr>
          <w:rFonts w:ascii="Sakkal Majalla" w:eastAsia="Times New Roman" w:hAnsi="Sakkal Majalla" w:cs="Sakkal Majalla"/>
          <w:b/>
          <w:bCs/>
          <w:color w:val="000000" w:themeColor="text1"/>
          <w:kern w:val="0"/>
          <w:sz w:val="32"/>
          <w:szCs w:val="32"/>
          <w:rtl/>
          <w14:ligatures w14:val="none"/>
        </w:rPr>
        <w:t>الأهمية العلمية (النظرية)</w:t>
      </w:r>
    </w:p>
    <w:p w14:paraId="6FA25E72" w14:textId="67FE4273" w:rsidR="000254A9" w:rsidRPr="00571C22" w:rsidRDefault="000254A9" w:rsidP="00B94A26">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تُسهم هذه الدراسة في سدّ فجوة بحثية واضحة في الأدبيات العربية والأجنبية المتعلقة بأثر التحول الرقمي على كفاءة إدارة المشاريع الإنشائية تحديداً، إذ تُركّز معظم الدراسات السابقة على قطاعات الخدمات والتعليم والقطاع الحكومي، في حين يبقى قطاع الإنشاءات — رغم ضخامته وأهميته الاقتصادية</w:t>
      </w:r>
      <w:r w:rsidRPr="00571C22">
        <w:rPr>
          <w:rFonts w:ascii="Sakkal Majalla" w:eastAsia="Times New Roman" w:hAnsi="Sakkal Majalla" w:cs="Sakkal Majalla"/>
          <w:color w:val="000000" w:themeColor="text1"/>
          <w:kern w:val="0"/>
          <w:sz w:val="28"/>
          <w:szCs w:val="28"/>
          <w14:ligatures w14:val="none"/>
        </w:rPr>
        <w:t xml:space="preserve"> — </w:t>
      </w:r>
      <w:r w:rsidRPr="00571C22">
        <w:rPr>
          <w:rFonts w:ascii="Sakkal Majalla" w:eastAsia="Times New Roman" w:hAnsi="Sakkal Majalla" w:cs="Sakkal Majalla"/>
          <w:color w:val="000000" w:themeColor="text1"/>
          <w:kern w:val="0"/>
          <w:sz w:val="28"/>
          <w:szCs w:val="28"/>
          <w:rtl/>
          <w14:ligatures w14:val="none"/>
        </w:rPr>
        <w:t>أقل حظاً من الاهتمام البحثي في هذا الإطار</w:t>
      </w:r>
      <w:r w:rsidRPr="00571C22">
        <w:rPr>
          <w:rFonts w:ascii="Sakkal Majalla" w:eastAsia="Times New Roman" w:hAnsi="Sakkal Majalla" w:cs="Sakkal Majalla"/>
          <w:color w:val="000000" w:themeColor="text1"/>
          <w:kern w:val="0"/>
          <w:sz w:val="28"/>
          <w:szCs w:val="28"/>
          <w14:ligatures w14:val="none"/>
        </w:rPr>
        <w:t>.</w:t>
      </w:r>
    </w:p>
    <w:p w14:paraId="430E4116" w14:textId="06924D80" w:rsidR="000254A9" w:rsidRPr="00571C22" w:rsidRDefault="000254A9" w:rsidP="00B94A26">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Sakkal Majalla" w:eastAsia="Times New Roman" w:hAnsi="Sakkal Majalla" w:cs="Sakkal Majalla"/>
          <w:color w:val="000000" w:themeColor="text1"/>
          <w:kern w:val="0"/>
          <w:sz w:val="28"/>
          <w:szCs w:val="28"/>
          <w:rtl/>
          <w14:ligatures w14:val="none"/>
        </w:rPr>
        <w:t xml:space="preserve">تُقدّم الدراسة نموذجاً نظرياً يربط بين أبعاد التحول الرقمي الأربعة </w:t>
      </w:r>
      <w:r w:rsidRPr="00571C22">
        <w:rPr>
          <w:rFonts w:ascii="Sakkal Majalla" w:eastAsia="Times New Roman" w:hAnsi="Sakkal Majalla" w:cs="Sakkal Majalla"/>
          <w:color w:val="000000" w:themeColor="text1"/>
          <w:kern w:val="0"/>
          <w:sz w:val="28"/>
          <w:szCs w:val="28"/>
          <w14:ligatures w14:val="none"/>
        </w:rPr>
        <w:t>(</w:t>
      </w:r>
      <w:r w:rsidRPr="00571C22">
        <w:rPr>
          <w:rFonts w:ascii="Sakkal Majalla" w:eastAsia="Times New Roman" w:hAnsi="Sakkal Majalla" w:cs="Sakkal Majalla"/>
          <w:color w:val="000000" w:themeColor="text1"/>
          <w:kern w:val="0"/>
          <w:sz w:val="28"/>
          <w:szCs w:val="28"/>
          <w:rtl/>
          <w14:ligatures w14:val="none"/>
        </w:rPr>
        <w:t>البنية التحتية التكنولوجية، والكفاءات الرقمية للموارد البشرية، وأتمتة العمليات والإجراءات، وتحليلات البيانات الضخمة ودعم القرار) وكفاءة إدارة المشاريع الإنشائية، مما يُوفّر إطاراً مفاهيمياً يمكن للباحثين البناء عليه وتوسيعه في دراسات مستقبلية</w:t>
      </w:r>
      <w:r w:rsidRPr="00571C22">
        <w:rPr>
          <w:rFonts w:ascii="Sakkal Majalla" w:eastAsia="Times New Roman" w:hAnsi="Sakkal Majalla" w:cs="Sakkal Majalla"/>
          <w:color w:val="000000" w:themeColor="text1"/>
          <w:kern w:val="0"/>
          <w:sz w:val="28"/>
          <w:szCs w:val="28"/>
          <w14:ligatures w14:val="none"/>
        </w:rPr>
        <w:t>.</w:t>
      </w:r>
    </w:p>
    <w:p w14:paraId="14E3C4A2" w14:textId="17AF3E32" w:rsidR="000254A9" w:rsidRPr="00571C22" w:rsidRDefault="000254A9" w:rsidP="00B94A26">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تُسهم الدراسة في اختبار مدى انطباق النظريات الإدارية والتقنية المتعلقة بالتحول الرقمي — كنظرية قبول التكنولوجيا</w:t>
      </w:r>
      <w:r w:rsidRPr="00571C22">
        <w:rPr>
          <w:rFonts w:ascii="Sakkal Majalla" w:eastAsia="Times New Roman" w:hAnsi="Sakkal Majalla" w:cs="Sakkal Majalla"/>
          <w:color w:val="000000" w:themeColor="text1"/>
          <w:kern w:val="0"/>
          <w:sz w:val="28"/>
          <w:szCs w:val="28"/>
          <w14:ligatures w14:val="none"/>
        </w:rPr>
        <w:t xml:space="preserve"> (TAM) </w:t>
      </w:r>
      <w:r w:rsidRPr="00571C22">
        <w:rPr>
          <w:rFonts w:ascii="Sakkal Majalla" w:eastAsia="Times New Roman" w:hAnsi="Sakkal Majalla" w:cs="Sakkal Majalla"/>
          <w:color w:val="000000" w:themeColor="text1"/>
          <w:kern w:val="0"/>
          <w:sz w:val="28"/>
          <w:szCs w:val="28"/>
          <w:rtl/>
          <w14:ligatures w14:val="none"/>
        </w:rPr>
        <w:t>ونظرية الموارد</w:t>
      </w:r>
      <w:r w:rsidRPr="00571C22">
        <w:rPr>
          <w:rFonts w:ascii="Sakkal Majalla" w:eastAsia="Times New Roman" w:hAnsi="Sakkal Majalla" w:cs="Sakkal Majalla"/>
          <w:color w:val="000000" w:themeColor="text1"/>
          <w:kern w:val="0"/>
          <w:sz w:val="28"/>
          <w:szCs w:val="28"/>
          <w14:ligatures w14:val="none"/>
        </w:rPr>
        <w:t xml:space="preserve"> (RBV) </w:t>
      </w:r>
      <w:r w:rsidRPr="00571C22">
        <w:rPr>
          <w:rFonts w:ascii="Sakkal Majalla" w:eastAsia="Times New Roman" w:hAnsi="Sakkal Majalla" w:cs="Sakkal Majalla"/>
          <w:color w:val="000000" w:themeColor="text1"/>
          <w:kern w:val="0"/>
          <w:sz w:val="28"/>
          <w:szCs w:val="28"/>
          <w:rtl/>
          <w14:ligatures w14:val="none"/>
        </w:rPr>
        <w:t>ونظرية الانتشار للابتكار</w:t>
      </w:r>
      <w:r w:rsidRPr="00571C22">
        <w:rPr>
          <w:rFonts w:ascii="Sakkal Majalla" w:eastAsia="Times New Roman" w:hAnsi="Sakkal Majalla" w:cs="Sakkal Majalla"/>
          <w:color w:val="000000" w:themeColor="text1"/>
          <w:kern w:val="0"/>
          <w:sz w:val="28"/>
          <w:szCs w:val="28"/>
          <w14:ligatures w14:val="none"/>
        </w:rPr>
        <w:t xml:space="preserve"> (DOI) </w:t>
      </w:r>
      <w:r w:rsidRPr="00571C22">
        <w:rPr>
          <w:rFonts w:ascii="Sakkal Majalla" w:eastAsia="Times New Roman" w:hAnsi="Sakkal Majalla" w:cs="Sakkal Majalla"/>
          <w:color w:val="000000" w:themeColor="text1"/>
          <w:kern w:val="0"/>
          <w:sz w:val="28"/>
          <w:szCs w:val="28"/>
          <w:rtl/>
          <w14:ligatures w14:val="none"/>
        </w:rPr>
        <w:t>على واقع قطاع الإنشاءات السعودي، مما يُعزّز الفهم النظري لعلاقة التحول الرقمي بإدارة المشاريع في بيئة عربية</w:t>
      </w:r>
      <w:r w:rsidRPr="00571C22">
        <w:rPr>
          <w:rFonts w:ascii="Sakkal Majalla" w:eastAsia="Times New Roman" w:hAnsi="Sakkal Majalla" w:cs="Sakkal Majalla"/>
          <w:color w:val="000000" w:themeColor="text1"/>
          <w:kern w:val="0"/>
          <w:sz w:val="28"/>
          <w:szCs w:val="28"/>
          <w14:ligatures w14:val="none"/>
        </w:rPr>
        <w:t>.</w:t>
      </w:r>
    </w:p>
    <w:p w14:paraId="4004B47D" w14:textId="52823C5C" w:rsidR="000254A9" w:rsidRPr="00571C22" w:rsidRDefault="000254A9" w:rsidP="00B94A26">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تُضيف الدراسة إلى حركة البحث العلمي المواكبة لرؤية المملكة العربية السعودية 2030، والتي تضع التحول الرقمي وتطوير قطاع الإنشاءات في صدارة أولوياتها، مما يُوفّر أساساً علمياً رصيناً لصنّاع القرار والباحثين على حدّ سواء</w:t>
      </w:r>
      <w:r w:rsidRPr="00571C22">
        <w:rPr>
          <w:rFonts w:ascii="Sakkal Majalla" w:eastAsia="Times New Roman" w:hAnsi="Sakkal Majalla" w:cs="Sakkal Majalla"/>
          <w:color w:val="000000" w:themeColor="text1"/>
          <w:kern w:val="0"/>
          <w:sz w:val="28"/>
          <w:szCs w:val="28"/>
          <w14:ligatures w14:val="none"/>
        </w:rPr>
        <w:t>.</w:t>
      </w:r>
    </w:p>
    <w:p w14:paraId="0F8CF6A2" w14:textId="29E8AFC7" w:rsidR="000254A9" w:rsidRPr="00571C22" w:rsidRDefault="000254A9" w:rsidP="00B94A26">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Sakkal Majalla" w:eastAsia="Times New Roman" w:hAnsi="Sakkal Majalla" w:cs="Sakkal Majalla"/>
          <w:color w:val="000000" w:themeColor="text1"/>
          <w:kern w:val="0"/>
          <w:sz w:val="28"/>
          <w:szCs w:val="28"/>
          <w:rtl/>
          <w14:ligatures w14:val="none"/>
        </w:rPr>
        <w:t xml:space="preserve">تفتح الدراسة المجال أمام بحوث مستقبلية تتناول متغيرات وسيطة ومعدّلة أخرى </w:t>
      </w:r>
      <w:r w:rsidRPr="00571C22">
        <w:rPr>
          <w:rFonts w:ascii="Sakkal Majalla" w:eastAsia="Times New Roman" w:hAnsi="Sakkal Majalla" w:cs="Sakkal Majalla"/>
          <w:color w:val="000000" w:themeColor="text1"/>
          <w:kern w:val="0"/>
          <w:sz w:val="28"/>
          <w:szCs w:val="28"/>
          <w14:ligatures w14:val="none"/>
        </w:rPr>
        <w:t>(</w:t>
      </w:r>
      <w:r w:rsidRPr="00571C22">
        <w:rPr>
          <w:rFonts w:ascii="Sakkal Majalla" w:eastAsia="Times New Roman" w:hAnsi="Sakkal Majalla" w:cs="Sakkal Majalla"/>
          <w:color w:val="000000" w:themeColor="text1"/>
          <w:kern w:val="0"/>
          <w:sz w:val="28"/>
          <w:szCs w:val="28"/>
          <w:rtl/>
          <w14:ligatures w14:val="none"/>
        </w:rPr>
        <w:t>كالثقافة التنظيمية، ودعم الإدارة العليا، والتشريعات والسياسات الحكومية) في العلاقة بين التحول الرقمي وكفاءة إدارة المشاريع الإنشائية</w:t>
      </w:r>
      <w:r w:rsidRPr="00571C22">
        <w:rPr>
          <w:rFonts w:ascii="Sakkal Majalla" w:eastAsia="Times New Roman" w:hAnsi="Sakkal Majalla" w:cs="Sakkal Majalla"/>
          <w:color w:val="000000" w:themeColor="text1"/>
          <w:kern w:val="0"/>
          <w:sz w:val="28"/>
          <w:szCs w:val="28"/>
          <w14:ligatures w14:val="none"/>
        </w:rPr>
        <w:t>.</w:t>
      </w:r>
    </w:p>
    <w:p w14:paraId="2DDE4DEA" w14:textId="6ECE8DF7" w:rsidR="000254A9" w:rsidRPr="00571C22" w:rsidRDefault="00630742" w:rsidP="0063074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571C22">
        <w:rPr>
          <w:rFonts w:ascii="Sakkal Majalla" w:eastAsia="Times New Roman" w:hAnsi="Sakkal Majalla" w:cs="Sakkal Majalla"/>
          <w:b/>
          <w:bCs/>
          <w:color w:val="000000" w:themeColor="text1"/>
          <w:kern w:val="0"/>
          <w:sz w:val="32"/>
          <w:szCs w:val="32"/>
          <w:rtl/>
          <w14:ligatures w14:val="none"/>
        </w:rPr>
        <w:lastRenderedPageBreak/>
        <w:t>الأهمية العملية (التطبيقية)</w:t>
      </w:r>
    </w:p>
    <w:p w14:paraId="2B0E6C07" w14:textId="5EAC2BA6" w:rsidR="000254A9" w:rsidRPr="00571C22" w:rsidRDefault="000254A9" w:rsidP="00B94A26">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تُزوّد الدراسة الإدارات العليا وصنّاع القرار في شركات الإنشاءات السعودية بنتائج علمية موثوقة حول الأبعاد الأكثر تأثيراً في التحول الرقمي على كفاءة إدارة المشاريع، مما يُمكّنهم من ترتيب أولويات الاستثمار في التقنيات الرقمية وتوجيه الموارد نحو المجالات الأعلى عائداً</w:t>
      </w:r>
      <w:r w:rsidRPr="00571C22">
        <w:rPr>
          <w:rFonts w:ascii="Sakkal Majalla" w:eastAsia="Times New Roman" w:hAnsi="Sakkal Majalla" w:cs="Sakkal Majalla"/>
          <w:color w:val="000000" w:themeColor="text1"/>
          <w:kern w:val="0"/>
          <w:sz w:val="28"/>
          <w:szCs w:val="28"/>
          <w14:ligatures w14:val="none"/>
        </w:rPr>
        <w:t>.</w:t>
      </w:r>
    </w:p>
    <w:p w14:paraId="6353090E" w14:textId="0E136EA7" w:rsidR="000254A9" w:rsidRPr="00571C22" w:rsidRDefault="000254A9" w:rsidP="00B94A26">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تُسهم نتائج الدراسة في مساعدة شركات الإنشاءات على تحسين قدرتها التنافسية من خلال تبنّي أفضل ممارسات التحول الرقمي في إدارة المشاريع، مما يُمكّنها من تنفيذ المشاريع في الوقت المحدّد وضمن الميزانيات المعتمدة وبمعايير الجودة المطلوبة</w:t>
      </w:r>
      <w:r w:rsidRPr="00571C22">
        <w:rPr>
          <w:rFonts w:ascii="Sakkal Majalla" w:eastAsia="Times New Roman" w:hAnsi="Sakkal Majalla" w:cs="Sakkal Majalla"/>
          <w:color w:val="000000" w:themeColor="text1"/>
          <w:kern w:val="0"/>
          <w:sz w:val="28"/>
          <w:szCs w:val="28"/>
          <w14:ligatures w14:val="none"/>
        </w:rPr>
        <w:t>.</w:t>
      </w:r>
    </w:p>
    <w:p w14:paraId="038F46FD" w14:textId="1A88AD00" w:rsidR="000254A9" w:rsidRPr="00571C22" w:rsidRDefault="000254A9" w:rsidP="00B94A26">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تُقدّم الدراسة رؤى عملية تُسهم في تحقيق مستهدفات رؤية المملكة 2030 المتعلقة بتطوير قطاع الإنشاءات والبنية التحتية، ولا سيما المشاريع العملاقة كمشروع نيوم والقدية ومشروع البحر الأحمر وغيرها، والتي تتطلب مستويات عالية من الكفاءة في إدارة المشاريع مدعومة بالتقنيات الرقمية المتقدمة</w:t>
      </w:r>
      <w:r w:rsidRPr="00571C22">
        <w:rPr>
          <w:rFonts w:ascii="Sakkal Majalla" w:eastAsia="Times New Roman" w:hAnsi="Sakkal Majalla" w:cs="Sakkal Majalla"/>
          <w:color w:val="000000" w:themeColor="text1"/>
          <w:kern w:val="0"/>
          <w:sz w:val="28"/>
          <w:szCs w:val="28"/>
          <w14:ligatures w14:val="none"/>
        </w:rPr>
        <w:t>.</w:t>
      </w:r>
    </w:p>
    <w:p w14:paraId="16EC73FD" w14:textId="0861928C" w:rsidR="000254A9" w:rsidRPr="00571C22" w:rsidRDefault="000254A9" w:rsidP="00B94A26">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تُوفّر الدراسة توصيات عملية للجهات الحكومية والتنظيمية المعنية بقطاع الإنشاءات (كوزارة الشؤون البلدية والقروية والإسكان، والهيئة السعودية للمقاولين) حول السياسات والتشريعات والمبادرات التي يمكن تبنّيها لتسريع التحول الرقمي في القطاع ورفع كفاءة إدارة المشاريع الإنشائية على المستوى الوطني</w:t>
      </w:r>
      <w:r w:rsidRPr="00571C22">
        <w:rPr>
          <w:rFonts w:ascii="Sakkal Majalla" w:eastAsia="Times New Roman" w:hAnsi="Sakkal Majalla" w:cs="Sakkal Majalla"/>
          <w:color w:val="000000" w:themeColor="text1"/>
          <w:kern w:val="0"/>
          <w:sz w:val="28"/>
          <w:szCs w:val="28"/>
          <w14:ligatures w14:val="none"/>
        </w:rPr>
        <w:t>.</w:t>
      </w:r>
    </w:p>
    <w:p w14:paraId="6E13B260" w14:textId="38A2F1FE" w:rsidR="00630742" w:rsidRPr="00571C22" w:rsidRDefault="00630742" w:rsidP="00630742">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9" w:name="_Toc223752381"/>
      <w:bookmarkEnd w:id="6"/>
      <w:r w:rsidRPr="00571C22">
        <w:rPr>
          <w:rFonts w:ascii="Sakkal Majalla" w:eastAsia="Times New Roman" w:hAnsi="Sakkal Majalla" w:cs="Sakkal Majalla" w:hint="cs"/>
          <w:b/>
          <w:bCs/>
          <w:color w:val="000000" w:themeColor="text1"/>
          <w:kern w:val="0"/>
          <w:sz w:val="36"/>
          <w:szCs w:val="36"/>
          <w:rtl/>
          <w14:ligatures w14:val="none"/>
        </w:rPr>
        <w:t xml:space="preserve">6.1 </w:t>
      </w:r>
      <w:r w:rsidRPr="00571C22">
        <w:rPr>
          <w:rFonts w:ascii="Sakkal Majalla" w:eastAsia="Times New Roman" w:hAnsi="Sakkal Majalla" w:cs="Sakkal Majalla"/>
          <w:b/>
          <w:bCs/>
          <w:color w:val="000000" w:themeColor="text1"/>
          <w:kern w:val="0"/>
          <w:sz w:val="36"/>
          <w:szCs w:val="36"/>
          <w:rtl/>
          <w14:ligatures w14:val="none"/>
        </w:rPr>
        <w:t>الدراسات السابقة:</w:t>
      </w:r>
      <w:bookmarkEnd w:id="9"/>
    </w:p>
    <w:p w14:paraId="04AF121A" w14:textId="77777777" w:rsidR="00630742" w:rsidRPr="00571C22" w:rsidRDefault="00630742" w:rsidP="00630742">
      <w:pPr>
        <w:spacing w:before="100" w:beforeAutospacing="1" w:after="100" w:afterAutospacing="1" w:line="360" w:lineRule="auto"/>
        <w:rPr>
          <w:rFonts w:ascii="Sakkal Majalla" w:eastAsia="Times New Roman" w:hAnsi="Sakkal Majalla" w:cs="Sakkal Majalla"/>
          <w:b/>
          <w:bCs/>
          <w:color w:val="000000" w:themeColor="text1"/>
          <w:kern w:val="0"/>
          <w:sz w:val="28"/>
          <w:szCs w:val="28"/>
          <w:rtl/>
          <w14:ligatures w14:val="none"/>
        </w:rPr>
      </w:pPr>
      <w:r w:rsidRPr="00571C22">
        <w:rPr>
          <w:rFonts w:ascii="Sakkal Majalla" w:eastAsia="Times New Roman" w:hAnsi="Sakkal Majalla" w:cs="Sakkal Majalla"/>
          <w:b/>
          <w:bCs/>
          <w:color w:val="000000" w:themeColor="text1"/>
          <w:kern w:val="0"/>
          <w:sz w:val="32"/>
          <w:szCs w:val="32"/>
          <w:rtl/>
          <w14:ligatures w14:val="none"/>
        </w:rPr>
        <w:t xml:space="preserve">المحور الأول: الدراسات المتعلقة بالمتغير المستقل </w:t>
      </w:r>
      <w:r w:rsidRPr="00571C22">
        <w:rPr>
          <w:rFonts w:ascii="Sakkal Majalla" w:eastAsia="Times New Roman" w:hAnsi="Sakkal Majalla" w:cs="Sakkal Majalla"/>
          <w:b/>
          <w:bCs/>
          <w:color w:val="000000" w:themeColor="text1"/>
          <w:kern w:val="0"/>
          <w:sz w:val="28"/>
          <w:szCs w:val="28"/>
          <w:rtl/>
          <w14:ligatures w14:val="none"/>
        </w:rPr>
        <w:t>(التحول الرقمي) وعلاقته بمتغيرات أخرى</w:t>
      </w:r>
    </w:p>
    <w:p w14:paraId="0A51ADD3" w14:textId="4B56216C" w:rsidR="00630742" w:rsidRPr="00571C22" w:rsidRDefault="00630742" w:rsidP="00B94A26">
      <w:pPr>
        <w:pStyle w:val="a6"/>
        <w:numPr>
          <w:ilvl w:val="0"/>
          <w:numId w:val="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571C22">
        <w:rPr>
          <w:rFonts w:ascii="Sakkal Majalla" w:eastAsia="Times New Roman" w:hAnsi="Sakkal Majalla" w:cs="Sakkal Majalla"/>
          <w:b/>
          <w:bCs/>
          <w:color w:val="000000" w:themeColor="text1"/>
          <w:kern w:val="0"/>
          <w:sz w:val="28"/>
          <w:szCs w:val="28"/>
          <w:rtl/>
          <w14:ligatures w14:val="none"/>
        </w:rPr>
        <w:t>الدراسة الأولى: دراسة (السواط والحربي، 2022) بعنوان "أثر التحول الرقمي على كفاءة الأداء الأكاديمي: حالة دراسية لهيئة أعضاء التدريس بجامعة الملك عبدالعزيز"</w:t>
      </w:r>
    </w:p>
    <w:p w14:paraId="65D2729A" w14:textId="7304B01B" w:rsidR="000254A9" w:rsidRPr="00571C22" w:rsidRDefault="000254A9"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 xml:space="preserve">هدفت هذه الدراسة إلى التعرّف على أثر التحول الرقمي على كفاءة الأداء الأكاديمي لأعضاء هيئة التدريس بجامعة الملك عبدالعزيز، فضلاً عن تحديد متطلبات التحول الرقمي اللازمة لتحقيق هذه </w:t>
      </w:r>
      <w:r w:rsidRPr="00571C22">
        <w:rPr>
          <w:rFonts w:ascii="Sakkal Majalla" w:eastAsia="Times New Roman" w:hAnsi="Sakkal Majalla" w:cs="Sakkal Majalla"/>
          <w:color w:val="000000" w:themeColor="text1"/>
          <w:kern w:val="0"/>
          <w:sz w:val="28"/>
          <w:szCs w:val="28"/>
          <w:rtl/>
          <w14:ligatures w14:val="none"/>
        </w:rPr>
        <w:lastRenderedPageBreak/>
        <w:t>الكفاءة، والكشف عن المعوقات التي تحدّ من فاعلية التحول الرقمي في الأداء الأكاديمي، إلى جانب التعرّف على المعايير الواجب توافرها في أعضاء هيئة التدريس لتحقيق كفاءة الأداء في ظل التحول الرقمي. واستخدمت الدراسة المنهج الوصفي التحليلي، واعتمدت على الاستبانة كأداة رئيسية لجمع البيانات، حيث تكوّنت العينة من (599) عضواً من أعضاء هيئة التدريس بالجامعة تم اختيارهم بطريقة عشوائية. وتوصّلت نتائج الدراسة إلى وجود أثر ذي دلالة إحصائية للتحول الرقمي في الأداء الأكاديمي لأعضاء هيئة التدريس، كما أكّدت أن التحول الرقمي يُشجّع على التعامل مع البرمجيات وأساليب الدعم الفني. وأوصت الدراسة بضرورة توفير متطلبات التحول الرقمي لتحقيق كفاءة الأداء الأكاديمي، والالتزام بالمعايير اللازمة، وتشجيع أعضاء هيئة التدريس على التعامل مع التقنيات الرقمية الحديثة</w:t>
      </w:r>
      <w:r w:rsidRPr="00571C22">
        <w:rPr>
          <w:rFonts w:ascii="Sakkal Majalla" w:eastAsia="Times New Roman" w:hAnsi="Sakkal Majalla" w:cs="Sakkal Majalla"/>
          <w:color w:val="000000" w:themeColor="text1"/>
          <w:kern w:val="0"/>
          <w:sz w:val="28"/>
          <w:szCs w:val="28"/>
          <w14:ligatures w14:val="none"/>
        </w:rPr>
        <w:t>.</w:t>
      </w:r>
    </w:p>
    <w:p w14:paraId="0CB61010" w14:textId="4573DACA" w:rsidR="00630742" w:rsidRPr="00571C22" w:rsidRDefault="00630742" w:rsidP="00B94A26">
      <w:pPr>
        <w:pStyle w:val="a6"/>
        <w:numPr>
          <w:ilvl w:val="0"/>
          <w:numId w:val="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571C22">
        <w:rPr>
          <w:rFonts w:ascii="Sakkal Majalla" w:eastAsia="Times New Roman" w:hAnsi="Sakkal Majalla" w:cs="Sakkal Majalla"/>
          <w:b/>
          <w:bCs/>
          <w:color w:val="000000" w:themeColor="text1"/>
          <w:kern w:val="0"/>
          <w:sz w:val="28"/>
          <w:szCs w:val="28"/>
          <w:rtl/>
          <w14:ligatures w14:val="none"/>
        </w:rPr>
        <w:t>الدراسة الثانية: دراسة (زيد، 2023) بعنوان "أثر التحول الرقمي على المرونة الاستراتيجية: دراسة تطبيقية على العاملين بشركة الخدمات التجارية البترولية — بتروتريد"</w:t>
      </w:r>
    </w:p>
    <w:p w14:paraId="10652B6C" w14:textId="7A8E4B52" w:rsidR="000254A9" w:rsidRPr="00571C22" w:rsidRDefault="000254A9"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هدفت هذه الدراسة إلى التعرّف على أثر التحول الرقمي بأبعاده (البنية التحتية التكنولوجية، والتشريعات والسياسات، والمهارات الرقمية، وتوافر التمويل اللازم) على المرونة الاستراتيجية لدى العاملين بشركة الخدمات التجارية البترولية "بتروتريد" في مصر. واستخدمت الدراسة المنهج الوصفي التحليلي، واعتمدت على استمارة الاستقصاء كأداة لجمع البيانات، حيث تكوّنت العينة من (384) مفردة من العاملين بالشركة، وتم تحليل البيانات باستخدام برنامج التحليل الإحصائي</w:t>
      </w:r>
      <w:r w:rsidRPr="00571C22">
        <w:rPr>
          <w:rFonts w:ascii="Sakkal Majalla" w:eastAsia="Times New Roman" w:hAnsi="Sakkal Majalla" w:cs="Sakkal Majalla"/>
          <w:color w:val="000000" w:themeColor="text1"/>
          <w:kern w:val="0"/>
          <w:sz w:val="28"/>
          <w:szCs w:val="28"/>
          <w14:ligatures w14:val="none"/>
        </w:rPr>
        <w:t xml:space="preserve"> SPSS. </w:t>
      </w:r>
      <w:r w:rsidRPr="00571C22">
        <w:rPr>
          <w:rFonts w:ascii="Sakkal Majalla" w:eastAsia="Times New Roman" w:hAnsi="Sakkal Majalla" w:cs="Sakkal Majalla"/>
          <w:color w:val="000000" w:themeColor="text1"/>
          <w:kern w:val="0"/>
          <w:sz w:val="28"/>
          <w:szCs w:val="28"/>
          <w:rtl/>
          <w14:ligatures w14:val="none"/>
        </w:rPr>
        <w:t>وتوصّلت الدراسة إلى وجود علاقة ذات دلالة إحصائية بين التحول الرقمي والمرونة الاستراتيجية، حيث تم قبول الفرض الرئيسي جزئياً؛ إذ تبيّن وجود تأثير لأبعاد البنية التحتية التكنولوجية والتشريعات والسياسات والمهارات الرقمية على المرونة الاستراتيجية، في حين لم يظهر تأثير دالّ لبُعد توافر التمويل اللازم. وأوصت الدراسة بضرورة استكمال دراسة أثر التحول الرقمي على أبعاد أخرى للمرونة الاستراتيجية في بيئات تنظيمية مختلفة</w:t>
      </w:r>
      <w:r w:rsidRPr="00571C22">
        <w:rPr>
          <w:rFonts w:ascii="Sakkal Majalla" w:eastAsia="Times New Roman" w:hAnsi="Sakkal Majalla" w:cs="Sakkal Majalla"/>
          <w:color w:val="000000" w:themeColor="text1"/>
          <w:kern w:val="0"/>
          <w:sz w:val="28"/>
          <w:szCs w:val="28"/>
          <w14:ligatures w14:val="none"/>
        </w:rPr>
        <w:t>.</w:t>
      </w:r>
    </w:p>
    <w:p w14:paraId="6E5380FC" w14:textId="1E5DEE8B" w:rsidR="00630742" w:rsidRPr="00571C22" w:rsidRDefault="00630742" w:rsidP="00B94A26">
      <w:pPr>
        <w:pStyle w:val="a6"/>
        <w:numPr>
          <w:ilvl w:val="0"/>
          <w:numId w:val="8"/>
        </w:numPr>
        <w:spacing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571C22">
        <w:rPr>
          <w:rFonts w:ascii="Sakkal Majalla" w:eastAsia="Times New Roman" w:hAnsi="Sakkal Majalla" w:cs="Sakkal Majalla"/>
          <w:b/>
          <w:bCs/>
          <w:color w:val="000000" w:themeColor="text1"/>
          <w:kern w:val="0"/>
          <w:sz w:val="28"/>
          <w:szCs w:val="28"/>
          <w:rtl/>
          <w14:ligatures w14:val="none"/>
        </w:rPr>
        <w:br w:type="page"/>
      </w:r>
      <w:r w:rsidRPr="00571C22">
        <w:rPr>
          <w:rFonts w:ascii="Sakkal Majalla" w:eastAsia="Times New Roman" w:hAnsi="Sakkal Majalla" w:cs="Sakkal Majalla"/>
          <w:b/>
          <w:bCs/>
          <w:color w:val="000000" w:themeColor="text1"/>
          <w:kern w:val="0"/>
          <w:sz w:val="28"/>
          <w:szCs w:val="28"/>
          <w:rtl/>
          <w14:ligatures w14:val="none"/>
        </w:rPr>
        <w:lastRenderedPageBreak/>
        <w:t>الدراسة الثالثة: دراسة (الجبور والزيديين، 2022) بعنوان "أثر التحول الرقمي في تطوير الأداء المؤسسي: دراسة حالة أمانة عمان الكبرى / الأردن"</w:t>
      </w:r>
    </w:p>
    <w:p w14:paraId="66317454" w14:textId="77777777" w:rsidR="000254A9" w:rsidRPr="00571C22" w:rsidRDefault="000254A9"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هدفت هذه الدراسة إلى التعرّف على أثر التحول الرقمي في تطوير الأداء المؤسسي بالتطبيق على أمانة عمان الكبرى في المملكة الأردنية الهاشمية، من خلال استكشاف مدى تبنّي المؤسسة لتقنيات التحول الرقمي وانعكاس ذلك على مؤشرات الأداء المؤسسي. واستخدمت الدراسة المنهج الوصفي التحليلي، واعتمدت على الاستبانة كأداة لجمع البيانات من العاملين في أمانة عمان الكبرى. وهي رسالة ماجستير غير منشورة من جامعة الزرقاء</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Sakkal Majalla" w:eastAsia="Times New Roman" w:hAnsi="Sakkal Majalla" w:cs="Sakkal Majalla"/>
          <w:color w:val="000000" w:themeColor="text1"/>
          <w:kern w:val="0"/>
          <w:sz w:val="28"/>
          <w:szCs w:val="28"/>
          <w:rtl/>
          <w14:ligatures w14:val="none"/>
        </w:rPr>
        <w:t>وتوصّلت نتائج الدراسة إلى وجود أثر إيجابي ذي دلالة إحصائية للتحول الرقمي في تطوير الأداء المؤسسي، مما يؤكد أن تبنّي التقنيات الرقمية يُسهم بشكل فاعل في تحسين جودة العمليات وتسريع الإنجاز ورفع مستوى الخدمات المقدّمة</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Sakkal Majalla" w:eastAsia="Times New Roman" w:hAnsi="Sakkal Majalla" w:cs="Sakkal Majalla"/>
          <w:color w:val="000000" w:themeColor="text1"/>
          <w:kern w:val="0"/>
          <w:sz w:val="28"/>
          <w:szCs w:val="28"/>
          <w:rtl/>
          <w14:ligatures w14:val="none"/>
        </w:rPr>
        <w:t>وأوصت الدراسة بضرورة تعزيز البنية التحتية الرقمية في المؤسسات الحكومية والاستمرار في تطوير الكوادر البشرية لمواكبة متطلبات التحول الرقمي</w:t>
      </w:r>
      <w:r w:rsidRPr="00571C22">
        <w:rPr>
          <w:rFonts w:ascii="Sakkal Majalla" w:eastAsia="Times New Roman" w:hAnsi="Sakkal Majalla" w:cs="Sakkal Majalla"/>
          <w:color w:val="000000" w:themeColor="text1"/>
          <w:kern w:val="0"/>
          <w:sz w:val="28"/>
          <w:szCs w:val="28"/>
          <w14:ligatures w14:val="none"/>
        </w:rPr>
        <w:t>.</w:t>
      </w:r>
    </w:p>
    <w:p w14:paraId="12489555" w14:textId="2176DD35" w:rsidR="000254A9" w:rsidRPr="00571C22" w:rsidRDefault="00630742" w:rsidP="00B94A26">
      <w:pPr>
        <w:pStyle w:val="a6"/>
        <w:numPr>
          <w:ilvl w:val="0"/>
          <w:numId w:val="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14:ligatures w14:val="none"/>
        </w:rPr>
        <w:t>الدراسة الرابعة: دراسة (</w:t>
      </w:r>
      <w:r w:rsidRPr="00571C22">
        <w:rPr>
          <w:rFonts w:ascii="Sakkal Majalla" w:eastAsia="Times New Roman" w:hAnsi="Sakkal Majalla" w:cs="Sakkal Majalla"/>
          <w:b/>
          <w:bCs/>
          <w:color w:val="000000" w:themeColor="text1"/>
          <w:kern w:val="0"/>
          <w:sz w:val="28"/>
          <w:szCs w:val="28"/>
          <w14:ligatures w14:val="none"/>
        </w:rPr>
        <w:t>Kozarkiewicz, 2020</w:t>
      </w:r>
      <w:r w:rsidRPr="00571C22">
        <w:rPr>
          <w:rFonts w:ascii="Sakkal Majalla" w:eastAsia="Times New Roman" w:hAnsi="Sakkal Majalla" w:cs="Sakkal Majalla"/>
          <w:b/>
          <w:bCs/>
          <w:color w:val="000000" w:themeColor="text1"/>
          <w:kern w:val="0"/>
          <w:sz w:val="28"/>
          <w:szCs w:val="28"/>
          <w:rtl/>
          <w14:ligatures w14:val="none"/>
        </w:rPr>
        <w:t>) بعنوان "</w:t>
      </w:r>
      <w:r w:rsidRPr="00571C22">
        <w:rPr>
          <w:rFonts w:ascii="Sakkal Majalla" w:eastAsia="Times New Roman" w:hAnsi="Sakkal Majalla" w:cs="Sakkal Majalla"/>
          <w:b/>
          <w:bCs/>
          <w:color w:val="000000" w:themeColor="text1"/>
          <w:kern w:val="0"/>
          <w:sz w:val="28"/>
          <w:szCs w:val="28"/>
          <w14:ligatures w14:val="none"/>
        </w:rPr>
        <w:t>General and Specific: The Impact of Digital Transformation on Project Processes and Management Methods</w:t>
      </w:r>
      <w:r w:rsidRPr="00571C22">
        <w:rPr>
          <w:rFonts w:ascii="Sakkal Majalla" w:eastAsia="Times New Roman" w:hAnsi="Sakkal Majalla" w:cs="Sakkal Majalla"/>
          <w:b/>
          <w:bCs/>
          <w:color w:val="000000" w:themeColor="text1"/>
          <w:kern w:val="0"/>
          <w:sz w:val="28"/>
          <w:szCs w:val="28"/>
          <w:rtl/>
          <w14:ligatures w14:val="none"/>
        </w:rPr>
        <w:t>"</w:t>
      </w:r>
    </w:p>
    <w:p w14:paraId="1B604C04" w14:textId="001B1523" w:rsidR="000254A9" w:rsidRPr="00571C22" w:rsidRDefault="000254A9"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هدفت هذه الدراسة إلى التعرّف على أثر التحول الرقمي بأبعاده المتعددة على عمليات المشاريع وأساليب إدارتها، من خلال استكشاف كيفية تأثير الاقتصاد الرقمي على التقنيات المستخدمة واستراتيجيات الأعمال ونماذجها وهياكلها وكفاءاتها في مجال إدارة المشاريع. واستخدمت الدراسة المنهج الوصفي التحليلي القائم على المسح الميداني، حيث تكوّنت العينة من نحو مائة مدير مشاريع تم استطلاع آرائهم حول أبرز جوانب التحول الرقمي في مجال إدارة المشاريع. وتوصّلت نتائج الدراسة إلى أن أثر التحول الرقمي على إدارة المشاريع يتسم بالتعددية البُعدية، حيث يمتد ليشمل الأدوات والتقنيات المستخدمة، والعمليات التشغيلية، ونتائج المشاريع ومخرجاتها، كما حدّدت الدراسة أبرز المزايا والعقبات المرتبطة بتبنّي التحول الرقمي في إدارة المشاريع. وأوصت الدراسة بضرورة تبنّي نماذج إدارة مشاريع مرنة قادرة على استيعاب التطورات التقنية المتسارعة في العصر الرقمي</w:t>
      </w:r>
      <w:r w:rsidRPr="00571C22">
        <w:rPr>
          <w:rFonts w:ascii="Sakkal Majalla" w:eastAsia="Times New Roman" w:hAnsi="Sakkal Majalla" w:cs="Sakkal Majalla"/>
          <w:color w:val="000000" w:themeColor="text1"/>
          <w:kern w:val="0"/>
          <w:sz w:val="28"/>
          <w:szCs w:val="28"/>
          <w14:ligatures w14:val="none"/>
        </w:rPr>
        <w:t>.</w:t>
      </w:r>
    </w:p>
    <w:p w14:paraId="59778E67" w14:textId="4512C472" w:rsidR="00630742" w:rsidRPr="00571C22" w:rsidRDefault="00630742" w:rsidP="00B94A26">
      <w:pPr>
        <w:pStyle w:val="a6"/>
        <w:numPr>
          <w:ilvl w:val="0"/>
          <w:numId w:val="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571C22">
        <w:rPr>
          <w:rFonts w:ascii="Sakkal Majalla" w:eastAsia="Times New Roman" w:hAnsi="Sakkal Majalla" w:cs="Sakkal Majalla"/>
          <w:b/>
          <w:bCs/>
          <w:color w:val="000000" w:themeColor="text1"/>
          <w:kern w:val="0"/>
          <w:sz w:val="28"/>
          <w:szCs w:val="28"/>
          <w:rtl/>
          <w14:ligatures w14:val="none"/>
        </w:rPr>
        <w:lastRenderedPageBreak/>
        <w:t>الدراسة الخامسة: دراسة (</w:t>
      </w:r>
      <w:r w:rsidRPr="00571C22">
        <w:rPr>
          <w:rFonts w:ascii="Sakkal Majalla" w:eastAsia="Times New Roman" w:hAnsi="Sakkal Majalla" w:cs="Sakkal Majalla"/>
          <w:b/>
          <w:bCs/>
          <w:color w:val="000000" w:themeColor="text1"/>
          <w:kern w:val="0"/>
          <w:sz w:val="28"/>
          <w:szCs w:val="28"/>
          <w14:ligatures w14:val="none"/>
        </w:rPr>
        <w:t>Aryatama et al., 2024</w:t>
      </w:r>
      <w:r w:rsidRPr="00571C22">
        <w:rPr>
          <w:rFonts w:ascii="Sakkal Majalla" w:eastAsia="Times New Roman" w:hAnsi="Sakkal Majalla" w:cs="Sakkal Majalla"/>
          <w:b/>
          <w:bCs/>
          <w:color w:val="000000" w:themeColor="text1"/>
          <w:kern w:val="0"/>
          <w:sz w:val="28"/>
          <w:szCs w:val="28"/>
          <w:rtl/>
          <w14:ligatures w14:val="none"/>
        </w:rPr>
        <w:t>) بعنوان "</w:t>
      </w:r>
      <w:r w:rsidRPr="00571C22">
        <w:rPr>
          <w:rFonts w:ascii="Sakkal Majalla" w:eastAsia="Times New Roman" w:hAnsi="Sakkal Majalla" w:cs="Sakkal Majalla"/>
          <w:b/>
          <w:bCs/>
          <w:color w:val="000000" w:themeColor="text1"/>
          <w:kern w:val="0"/>
          <w:sz w:val="28"/>
          <w:szCs w:val="28"/>
          <w14:ligatures w14:val="none"/>
        </w:rPr>
        <w:t>Enhancing Governance Efficiency through Digital Transformation in Public Services: Lessons from Global Practices</w:t>
      </w:r>
      <w:r w:rsidRPr="00571C22">
        <w:rPr>
          <w:rFonts w:ascii="Sakkal Majalla" w:eastAsia="Times New Roman" w:hAnsi="Sakkal Majalla" w:cs="Sakkal Majalla"/>
          <w:b/>
          <w:bCs/>
          <w:color w:val="000000" w:themeColor="text1"/>
          <w:kern w:val="0"/>
          <w:sz w:val="28"/>
          <w:szCs w:val="28"/>
          <w:rtl/>
          <w14:ligatures w14:val="none"/>
        </w:rPr>
        <w:t>"</w:t>
      </w:r>
    </w:p>
    <w:p w14:paraId="44C83724" w14:textId="3718B6C3" w:rsidR="000254A9" w:rsidRPr="00571C22" w:rsidRDefault="000254A9"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هدفت هذه الدراسة إلى التعرّف على أثر مبادرات التحول الرقمي على كفاءة الحوكمة في الخدمات العامة، من خلال فحص أفضل الممارسات العالمية والدروس المستفادة من تجارب حكومات متعددة في دول متقدمة ونامية. واستخدمت الدراسة المنهج النوعي القائم على دراسة الحالات المتعددة</w:t>
      </w:r>
      <w:r w:rsidRPr="00571C22">
        <w:rPr>
          <w:rFonts w:ascii="Sakkal Majalla" w:eastAsia="Times New Roman" w:hAnsi="Sakkal Majalla" w:cs="Sakkal Majalla"/>
          <w:color w:val="000000" w:themeColor="text1"/>
          <w:kern w:val="0"/>
          <w:sz w:val="28"/>
          <w:szCs w:val="28"/>
          <w14:ligatures w14:val="none"/>
        </w:rPr>
        <w:t xml:space="preserve"> (Multiple-Case Study)</w:t>
      </w:r>
      <w:r w:rsidRPr="00571C22">
        <w:rPr>
          <w:rFonts w:ascii="Sakkal Majalla" w:eastAsia="Times New Roman" w:hAnsi="Sakkal Majalla" w:cs="Sakkal Majalla"/>
          <w:color w:val="000000" w:themeColor="text1"/>
          <w:kern w:val="0"/>
          <w:sz w:val="28"/>
          <w:szCs w:val="28"/>
          <w:rtl/>
          <w14:ligatures w14:val="none"/>
        </w:rPr>
        <w:t>، حيث تضمّن الإطار المنهجي مراجعة شاملة للأدبيات لتحديد دراسات الحالة ذات الصلة، إلى جانب إجراء مقابلات شبه مُهيكلة مع خبراء وأصحاب مصلحة مشاركين في مبادرات التحول الرقمي، واستخدام أسلوب التحليل الموضوعي والتوليف عبر الحالات. وتوصّلت نتائج الدراسة إلى أن البنية التحتية الرقمية القوية، وأُطر القيادة والحوكمة الفاعلة، وإشراك المواطنين، واتخاذ القرارات المبنية على البيانات، وبناء القدرات تُمثّل عوامل حاسمة في تعزيز كفاءة الحوكمة عبر التحول الرقمي. وأوصت الدراسة بضرورة تعزيز ثقافة الابتكار، وتبنّي المناهج الرشيقة والتكرارية، والاستفادة من الشراكات بين القطاعين العام والخاص، ومعالجة تحديات الفجوة الرقمية والشمول</w:t>
      </w:r>
      <w:r w:rsidRPr="00571C22">
        <w:rPr>
          <w:rFonts w:ascii="Sakkal Majalla" w:eastAsia="Times New Roman" w:hAnsi="Sakkal Majalla" w:cs="Sakkal Majalla"/>
          <w:color w:val="000000" w:themeColor="text1"/>
          <w:kern w:val="0"/>
          <w:sz w:val="28"/>
          <w:szCs w:val="28"/>
          <w14:ligatures w14:val="none"/>
        </w:rPr>
        <w:t>.</w:t>
      </w:r>
    </w:p>
    <w:p w14:paraId="215DF4D5" w14:textId="77777777" w:rsidR="00630742" w:rsidRPr="00571C22" w:rsidRDefault="00630742" w:rsidP="00630742">
      <w:pPr>
        <w:spacing w:before="100" w:beforeAutospacing="1" w:after="100" w:afterAutospacing="1" w:line="360" w:lineRule="auto"/>
        <w:rPr>
          <w:rFonts w:ascii="Sakkal Majalla" w:eastAsia="Times New Roman" w:hAnsi="Sakkal Majalla" w:cs="Sakkal Majalla"/>
          <w:b/>
          <w:bCs/>
          <w:color w:val="000000" w:themeColor="text1"/>
          <w:kern w:val="0"/>
          <w:sz w:val="28"/>
          <w:szCs w:val="28"/>
          <w:rtl/>
          <w14:ligatures w14:val="none"/>
        </w:rPr>
      </w:pPr>
      <w:r w:rsidRPr="00571C22">
        <w:rPr>
          <w:rFonts w:ascii="Sakkal Majalla" w:eastAsia="Times New Roman" w:hAnsi="Sakkal Majalla" w:cs="Sakkal Majalla"/>
          <w:b/>
          <w:bCs/>
          <w:color w:val="000000" w:themeColor="text1"/>
          <w:kern w:val="0"/>
          <w:sz w:val="32"/>
          <w:szCs w:val="32"/>
          <w:rtl/>
          <w14:ligatures w14:val="none"/>
        </w:rPr>
        <w:t xml:space="preserve">المحور الثاني: الدراسات المتعلقة بالمتغير التابع (كفاءة إدارة المشاريع) </w:t>
      </w:r>
      <w:r w:rsidRPr="00571C22">
        <w:rPr>
          <w:rFonts w:ascii="Sakkal Majalla" w:eastAsia="Times New Roman" w:hAnsi="Sakkal Majalla" w:cs="Sakkal Majalla"/>
          <w:b/>
          <w:bCs/>
          <w:color w:val="000000" w:themeColor="text1"/>
          <w:kern w:val="0"/>
          <w:sz w:val="28"/>
          <w:szCs w:val="28"/>
          <w:rtl/>
          <w14:ligatures w14:val="none"/>
        </w:rPr>
        <w:t>وعلاقته بمتغيرات أخرى</w:t>
      </w:r>
    </w:p>
    <w:p w14:paraId="0E448864" w14:textId="2C865344" w:rsidR="00630742" w:rsidRPr="00571C22" w:rsidRDefault="00630742" w:rsidP="00B94A26">
      <w:pPr>
        <w:pStyle w:val="a6"/>
        <w:numPr>
          <w:ilvl w:val="0"/>
          <w:numId w:val="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571C22">
        <w:rPr>
          <w:rFonts w:ascii="Sakkal Majalla" w:eastAsia="Times New Roman" w:hAnsi="Sakkal Majalla" w:cs="Sakkal Majalla"/>
          <w:b/>
          <w:bCs/>
          <w:color w:val="000000" w:themeColor="text1"/>
          <w:kern w:val="0"/>
          <w:sz w:val="28"/>
          <w:szCs w:val="28"/>
          <w:rtl/>
          <w14:ligatures w14:val="none"/>
        </w:rPr>
        <w:t>الدراسة الأولى: دراسة (العبداللات والشورة، 2021) بعنوان "أثر الحاكمية الرشيدة في إدارة المشاريع: الدور المعدّل للتخطيط لإدارة الأزمات في أمانة عمان الكبرى"</w:t>
      </w:r>
    </w:p>
    <w:p w14:paraId="1E3BC504" w14:textId="0D0F3567" w:rsidR="000254A9" w:rsidRPr="00571C22" w:rsidRDefault="000254A9"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 xml:space="preserve">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على إدارة المشاريع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 واستخدمت الدراسة المنهج الكمّي، حيث تكوّن مجتمع الدراسة من المديرين ومديري المشاريع والعاملين فيها بأمانة عمان الكبرى والبالغ عددهم </w:t>
      </w:r>
      <w:r w:rsidRPr="00571C22">
        <w:rPr>
          <w:rFonts w:ascii="Sakkal Majalla" w:eastAsia="Times New Roman" w:hAnsi="Sakkal Majalla" w:cs="Sakkal Majalla"/>
          <w:color w:val="000000" w:themeColor="text1"/>
          <w:kern w:val="0"/>
          <w:sz w:val="28"/>
          <w:szCs w:val="28"/>
          <w:rtl/>
          <w14:ligatures w14:val="none"/>
        </w:rPr>
        <w:lastRenderedPageBreak/>
        <w:t>(300) موظف، وتم استخدام أسلوب المسح الشامل واسترداد (258) استبانة صالحة للتحليل. وتوصّلت نتائج الدراسة إلى وجود مستوى متوسط من الأهمية للحاكمية الرشيدة وإدارة المشاريع والتخطيط لإدارة الأزمات، ووجود أثر ذي دلالة إحصائية للحاكمية الرشيدة في إدارة المشاريع، وأن لبُعدَي الاستدامة والفاعلية الأثر الأكبر، بينما كان لبُعد الشفافية تأثير عكسي. كما أكّدت الدراسة وجود دور مُعدّل للتخطيط لإدارة الأزمات في تحسين أثر الحاكمية الرشيدة في إدارة المشاريع. وأوصت الدراسة بضرورة استمرار تطبيق الحاكمية الرشيدة وتقييمها، وتعيين فرق متخصصة لإدارة الأزمات والمخاطر، ووضع مؤشرات أداء لقياس أبعاد إدارة المشاريع</w:t>
      </w:r>
      <w:r w:rsidRPr="00571C22">
        <w:rPr>
          <w:rFonts w:ascii="Sakkal Majalla" w:eastAsia="Times New Roman" w:hAnsi="Sakkal Majalla" w:cs="Sakkal Majalla"/>
          <w:color w:val="000000" w:themeColor="text1"/>
          <w:kern w:val="0"/>
          <w:sz w:val="28"/>
          <w:szCs w:val="28"/>
          <w14:ligatures w14:val="none"/>
        </w:rPr>
        <w:t>.</w:t>
      </w:r>
    </w:p>
    <w:p w14:paraId="7601F1C8" w14:textId="77777777" w:rsidR="000254A9" w:rsidRPr="00571C22" w:rsidRDefault="000254A9" w:rsidP="00B94A26">
      <w:pPr>
        <w:pStyle w:val="a6"/>
        <w:numPr>
          <w:ilvl w:val="0"/>
          <w:numId w:val="8"/>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14:ligatures w14:val="none"/>
        </w:rPr>
        <w:t>الدراسة الثانية: دراسة (عبدالنبي والعتيبي، 2021) بعنوان "علاقة الابتكار والإبداع في نجاح إدارة المشاريع: تطبيق على وكالة التوطين بوزارة الموارد البشرية والتنمية الاجتماعية</w:t>
      </w:r>
      <w:r w:rsidRPr="00571C22">
        <w:rPr>
          <w:rFonts w:ascii="Sakkal Majalla" w:eastAsia="Times New Roman" w:hAnsi="Sakkal Majalla" w:cs="Sakkal Majalla"/>
          <w:b/>
          <w:bCs/>
          <w:color w:val="000000" w:themeColor="text1"/>
          <w:kern w:val="0"/>
          <w:sz w:val="28"/>
          <w:szCs w:val="28"/>
          <w14:ligatures w14:val="none"/>
        </w:rPr>
        <w:t>"</w:t>
      </w:r>
    </w:p>
    <w:p w14:paraId="3F9A1FD8" w14:textId="4B95BACB" w:rsidR="000254A9" w:rsidRPr="00571C22" w:rsidRDefault="000254A9"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هدفت هذه الدراسة إلى التعرّف على دور الابتكار والإبداع الإداري في نجاح إدارة المشاريع، وذلك بالتطبيق على وكالة التوطين بقطاع العمل في وزارة الموارد البشرية والتنمية الاجتماعية بالمملكة العربية السعودية. واستخدمت الدراسة المنهج الوصفي التحليلي، واعتمدت على الاستبانة كأداة لجمع البيانات، حيث تكوّن مجتمع الدراسة من جميع العاملين بوكالة التوطين والبالغ عددهم (128) موظفاً، وتم توزيع الاستبانة عليهم جميعاً واستردادها بنسبة استجابة بلغت (100%). وتوصّلت نتائج الدراسة إلى أن الابتكار والإبداع الإداري له علاقة إيجابية بتطوير القدرة الابتكارية للوكالة في تقديم منتجات وخدمات جديدة، وأن تبنّي الأفكار الجديدة في عمليات تخطيط المشاريع وتنفيذها ومراقبتها يتم من خلال التطوير المستمر، كما تبيّن وجود علاقة بين الإبداع والابتكار وتحسين إدارة الموارد البشرية وإدارة جودة المشاريع. وأوصت الدراسة بالتشجيع المستمر على التطوير والابتكار وروح التعاون في المشاريع، والاهتمام بالعاملين في إنجاز المهام بأساليب إبداعية ومبتكرة</w:t>
      </w:r>
      <w:r w:rsidRPr="00571C22">
        <w:rPr>
          <w:rFonts w:ascii="Sakkal Majalla" w:eastAsia="Times New Roman" w:hAnsi="Sakkal Majalla" w:cs="Sakkal Majalla"/>
          <w:color w:val="000000" w:themeColor="text1"/>
          <w:kern w:val="0"/>
          <w:sz w:val="28"/>
          <w:szCs w:val="28"/>
          <w14:ligatures w14:val="none"/>
        </w:rPr>
        <w:t>.</w:t>
      </w:r>
    </w:p>
    <w:p w14:paraId="16C466DB" w14:textId="29F3F4F5" w:rsidR="000254A9" w:rsidRPr="00571C22" w:rsidRDefault="00630742" w:rsidP="00B94A26">
      <w:pPr>
        <w:pStyle w:val="a6"/>
        <w:numPr>
          <w:ilvl w:val="0"/>
          <w:numId w:val="8"/>
        </w:numPr>
        <w:spacing w:line="360" w:lineRule="auto"/>
        <w:ind w:left="423"/>
        <w:jc w:val="both"/>
        <w:rPr>
          <w:rFonts w:ascii="Sakkal Majalla" w:eastAsia="Times New Roman" w:hAnsi="Sakkal Majalla" w:cs="Sakkal Majalla"/>
          <w:b/>
          <w:bCs/>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lang w:bidi="ar-EG"/>
          <w14:ligatures w14:val="none"/>
        </w:rPr>
        <w:br w:type="page"/>
      </w:r>
      <w:r w:rsidR="000254A9" w:rsidRPr="00571C22">
        <w:rPr>
          <w:rFonts w:ascii="Sakkal Majalla" w:eastAsia="Times New Roman" w:hAnsi="Sakkal Majalla" w:cs="Sakkal Majalla"/>
          <w:b/>
          <w:bCs/>
          <w:color w:val="000000" w:themeColor="text1"/>
          <w:kern w:val="0"/>
          <w:sz w:val="28"/>
          <w:szCs w:val="28"/>
          <w:rtl/>
          <w14:ligatures w14:val="none"/>
        </w:rPr>
        <w:lastRenderedPageBreak/>
        <w:t>الدراسة الثالثة: دراسة (الحربي، 2022) بعنوان "التخطيط الاستراتيجي وأثره على إدارة المشاريع</w:t>
      </w:r>
      <w:r w:rsidR="000254A9" w:rsidRPr="00571C22">
        <w:rPr>
          <w:rFonts w:ascii="Sakkal Majalla" w:eastAsia="Times New Roman" w:hAnsi="Sakkal Majalla" w:cs="Sakkal Majalla"/>
          <w:b/>
          <w:bCs/>
          <w:color w:val="000000" w:themeColor="text1"/>
          <w:kern w:val="0"/>
          <w:sz w:val="28"/>
          <w:szCs w:val="28"/>
          <w14:ligatures w14:val="none"/>
        </w:rPr>
        <w:t>"</w:t>
      </w:r>
    </w:p>
    <w:p w14:paraId="36FCC4C0" w14:textId="42BD97B0" w:rsidR="000254A9" w:rsidRPr="00571C22" w:rsidRDefault="000254A9"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هدفت هذه الدراسة إلى التعرّف على واقع التخطيط الاستراتيجي وأثره على إدارة المشاريع، من خلال استكشاف أثر التخطيط الاستراتيجي على أداء المشروع، والتعرّف على طبيعة التخطيط الاستراتيجي وأهميته ومراحله وخطواته. واستخدمت الدراسة المنهج الوصفي التحليلي من خلال أداة المقابلة المُقنّنة، والتي تم تطبيقها على عينة من القيادات الإدارية في مشاريع مختلفة الأحجام. وتوصّلت نتائج الدراسة إلى أن غالبية العينة ترى أن عالمنا الحالي يعتمد بشكل كبير على عملية التخطيط بكافة أنواعها، وأن التخطيط الاستراتيجي هو الأهم بالنسبة لإدارة المشاريع، كما أظهرت النتائج أن جميع المشاريع بكافة أحجامها تحتاج إلى تخطيط استراتيجي — وهو ما يخالف رأي بعض الباحثين الذين يرون أن المشاريع صغيرة الحجم يمكن تنفيذها بدون تخطيط استراتيجي مسبق. وأوصت الدراسة بضرورة تنظيم دورات تدريبية حول التخطيط الاستراتيجي وآليات تفعيله في المشاريع، وضرورة اختيار القادة الإداريين بناءً على معايير وأسس موضوعية تؤهّلهم للقيام بأدوارهم وفق متطلبات العمل</w:t>
      </w:r>
      <w:r w:rsidRPr="00571C22">
        <w:rPr>
          <w:rFonts w:ascii="Sakkal Majalla" w:eastAsia="Times New Roman" w:hAnsi="Sakkal Majalla" w:cs="Sakkal Majalla"/>
          <w:color w:val="000000" w:themeColor="text1"/>
          <w:kern w:val="0"/>
          <w:sz w:val="28"/>
          <w:szCs w:val="28"/>
          <w14:ligatures w14:val="none"/>
        </w:rPr>
        <w:t>.</w:t>
      </w:r>
    </w:p>
    <w:p w14:paraId="1A14D4CA" w14:textId="77777777" w:rsidR="000254A9" w:rsidRPr="00571C22" w:rsidRDefault="000254A9" w:rsidP="00B94A26">
      <w:pPr>
        <w:pStyle w:val="a6"/>
        <w:numPr>
          <w:ilvl w:val="0"/>
          <w:numId w:val="8"/>
        </w:numPr>
        <w:spacing w:before="100" w:beforeAutospacing="1" w:after="100" w:afterAutospacing="1" w:line="360" w:lineRule="auto"/>
        <w:ind w:left="419" w:hanging="357"/>
        <w:jc w:val="both"/>
        <w:rPr>
          <w:rFonts w:ascii="Sakkal Majalla" w:eastAsia="Times New Roman" w:hAnsi="Sakkal Majalla" w:cs="Sakkal Majalla"/>
          <w:b/>
          <w:bCs/>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14:ligatures w14:val="none"/>
        </w:rPr>
        <w:t>الدراسة الرابعة: دراسة</w:t>
      </w:r>
      <w:r w:rsidRPr="00571C22">
        <w:rPr>
          <w:rFonts w:ascii="Sakkal Majalla" w:eastAsia="Times New Roman" w:hAnsi="Sakkal Majalla" w:cs="Sakkal Majalla"/>
          <w:b/>
          <w:bCs/>
          <w:color w:val="000000" w:themeColor="text1"/>
          <w:kern w:val="0"/>
          <w:sz w:val="28"/>
          <w:szCs w:val="28"/>
          <w14:ligatures w14:val="none"/>
        </w:rPr>
        <w:t xml:space="preserve"> (Liu, 2024) </w:t>
      </w:r>
      <w:r w:rsidRPr="00571C22">
        <w:rPr>
          <w:rFonts w:ascii="Sakkal Majalla" w:eastAsia="Times New Roman" w:hAnsi="Sakkal Majalla" w:cs="Sakkal Majalla"/>
          <w:b/>
          <w:bCs/>
          <w:color w:val="000000" w:themeColor="text1"/>
          <w:kern w:val="0"/>
          <w:sz w:val="28"/>
          <w:szCs w:val="28"/>
          <w:rtl/>
          <w14:ligatures w14:val="none"/>
        </w:rPr>
        <w:t>بعنوان</w:t>
      </w:r>
      <w:r w:rsidRPr="00571C22">
        <w:rPr>
          <w:rFonts w:ascii="Sakkal Majalla" w:eastAsia="Times New Roman" w:hAnsi="Sakkal Majalla" w:cs="Sakkal Majalla"/>
          <w:b/>
          <w:bCs/>
          <w:color w:val="000000" w:themeColor="text1"/>
          <w:kern w:val="0"/>
          <w:sz w:val="28"/>
          <w:szCs w:val="28"/>
          <w14:ligatures w14:val="none"/>
        </w:rPr>
        <w:t xml:space="preserve"> "E-Governance in Project Management: Transforming Decision-Making and Addressing Implementation Risks"</w:t>
      </w:r>
    </w:p>
    <w:p w14:paraId="6574C7AE" w14:textId="5B88C268" w:rsidR="000254A9" w:rsidRPr="00571C22" w:rsidRDefault="000254A9"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هدفت هذه الدراسة إلى التعرّف على أثر دمج الحوكمة الإلكترونية في إدارة المشاريع، وذلك من حيث تحويل عملية صنع القرار ومعالجة مخاطر التطبيق، من خلال الاستفادة من الأدوات الرقمية المتقدمة بما في ذلك الذكاء الاصطناعي وتقنية البلوك تشين ولوحات المعلومات الرقمية لتعزيز الشفافية والمساءلة والمواءمة الاستراتيجية خلال دورة حياة المشروع. واستخدمت الدراسة منهج دراسة الحالة بالتطبيق على مؤسسات بارزة في إمارة دبي، وهي: شرطة دبي، وهيئة الطرق والمواصلات</w:t>
      </w:r>
      <w:r w:rsidRPr="00571C22">
        <w:rPr>
          <w:rFonts w:ascii="Sakkal Majalla" w:eastAsia="Times New Roman" w:hAnsi="Sakkal Majalla" w:cs="Sakkal Majalla"/>
          <w:color w:val="000000" w:themeColor="text1"/>
          <w:kern w:val="0"/>
          <w:sz w:val="28"/>
          <w:szCs w:val="28"/>
          <w14:ligatures w14:val="none"/>
        </w:rPr>
        <w:t xml:space="preserve"> (RTA)</w:t>
      </w:r>
      <w:r w:rsidRPr="00571C22">
        <w:rPr>
          <w:rFonts w:ascii="Sakkal Majalla" w:eastAsia="Times New Roman" w:hAnsi="Sakkal Majalla" w:cs="Sakkal Majalla"/>
          <w:color w:val="000000" w:themeColor="text1"/>
          <w:kern w:val="0"/>
          <w:sz w:val="28"/>
          <w:szCs w:val="28"/>
          <w:rtl/>
          <w14:ligatures w14:val="none"/>
        </w:rPr>
        <w:t>، وهيئة الصحة بدبي</w:t>
      </w:r>
      <w:r w:rsidRPr="00571C22">
        <w:rPr>
          <w:rFonts w:ascii="Sakkal Majalla" w:eastAsia="Times New Roman" w:hAnsi="Sakkal Majalla" w:cs="Sakkal Majalla"/>
          <w:color w:val="000000" w:themeColor="text1"/>
          <w:kern w:val="0"/>
          <w:sz w:val="28"/>
          <w:szCs w:val="28"/>
          <w14:ligatures w14:val="none"/>
        </w:rPr>
        <w:t xml:space="preserve"> (DHA). </w:t>
      </w:r>
      <w:r w:rsidRPr="00571C22">
        <w:rPr>
          <w:rFonts w:ascii="Sakkal Majalla" w:eastAsia="Times New Roman" w:hAnsi="Sakkal Majalla" w:cs="Sakkal Majalla"/>
          <w:color w:val="000000" w:themeColor="text1"/>
          <w:kern w:val="0"/>
          <w:sz w:val="28"/>
          <w:szCs w:val="28"/>
          <w:rtl/>
          <w14:ligatures w14:val="none"/>
        </w:rPr>
        <w:t xml:space="preserve">وتوصّلت نتائج الدراسة إلى أهمية كبيرة لدمج الخبرة البشرية مع التقنيات المتقدمة في تمكين الحوكمة اللحظية وتحسين نتائج المشاريع، غير أن تحديات أمن النظام وقابلية التوسّع والتكيّف الثقافي يجب معالجتها لضمان نجاح التطبيق. وأوصت الدراسة بتقديم رؤى عملية قابلة للتطبيق </w:t>
      </w:r>
      <w:r w:rsidRPr="00571C22">
        <w:rPr>
          <w:rFonts w:ascii="Sakkal Majalla" w:eastAsia="Times New Roman" w:hAnsi="Sakkal Majalla" w:cs="Sakkal Majalla"/>
          <w:color w:val="000000" w:themeColor="text1"/>
          <w:kern w:val="0"/>
          <w:sz w:val="28"/>
          <w:szCs w:val="28"/>
          <w:rtl/>
          <w14:ligatures w14:val="none"/>
        </w:rPr>
        <w:lastRenderedPageBreak/>
        <w:t>للمؤسسات التي تسعى للانتقال نحو أُطر الحوكمة الإلكترونية، مع ضرورة مواصلة البحث في آثارها طويلة الأمد على كفاءة إدارة المشاريع</w:t>
      </w:r>
      <w:r w:rsidRPr="00571C22">
        <w:rPr>
          <w:rFonts w:ascii="Sakkal Majalla" w:eastAsia="Times New Roman" w:hAnsi="Sakkal Majalla" w:cs="Sakkal Majalla"/>
          <w:color w:val="000000" w:themeColor="text1"/>
          <w:kern w:val="0"/>
          <w:sz w:val="28"/>
          <w:szCs w:val="28"/>
          <w14:ligatures w14:val="none"/>
        </w:rPr>
        <w:t>.</w:t>
      </w:r>
    </w:p>
    <w:p w14:paraId="4C1D58CB" w14:textId="77777777" w:rsidR="000254A9" w:rsidRPr="00571C22" w:rsidRDefault="000254A9" w:rsidP="00B94A26">
      <w:pPr>
        <w:pStyle w:val="a6"/>
        <w:numPr>
          <w:ilvl w:val="0"/>
          <w:numId w:val="8"/>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14:ligatures w14:val="none"/>
        </w:rPr>
        <w:t>الدراسة الخامسة: دراسة</w:t>
      </w:r>
      <w:r w:rsidRPr="00571C22">
        <w:rPr>
          <w:rFonts w:ascii="Sakkal Majalla" w:eastAsia="Times New Roman" w:hAnsi="Sakkal Majalla" w:cs="Sakkal Majalla"/>
          <w:b/>
          <w:bCs/>
          <w:color w:val="000000" w:themeColor="text1"/>
          <w:kern w:val="0"/>
          <w:sz w:val="28"/>
          <w:szCs w:val="28"/>
          <w14:ligatures w14:val="none"/>
        </w:rPr>
        <w:t xml:space="preserve"> (Yordanova, 2024) </w:t>
      </w:r>
      <w:r w:rsidRPr="00571C22">
        <w:rPr>
          <w:rFonts w:ascii="Sakkal Majalla" w:eastAsia="Times New Roman" w:hAnsi="Sakkal Majalla" w:cs="Sakkal Majalla"/>
          <w:b/>
          <w:bCs/>
          <w:color w:val="000000" w:themeColor="text1"/>
          <w:kern w:val="0"/>
          <w:sz w:val="28"/>
          <w:szCs w:val="28"/>
          <w:rtl/>
          <w14:ligatures w14:val="none"/>
        </w:rPr>
        <w:t>بعنوان</w:t>
      </w:r>
      <w:r w:rsidRPr="00571C22">
        <w:rPr>
          <w:rFonts w:ascii="Sakkal Majalla" w:eastAsia="Times New Roman" w:hAnsi="Sakkal Majalla" w:cs="Sakkal Majalla"/>
          <w:b/>
          <w:bCs/>
          <w:color w:val="000000" w:themeColor="text1"/>
          <w:kern w:val="0"/>
          <w:sz w:val="28"/>
          <w:szCs w:val="28"/>
          <w14:ligatures w14:val="none"/>
        </w:rPr>
        <w:t xml:space="preserve"> "Digital Transformation of Project Management"</w:t>
      </w:r>
    </w:p>
    <w:p w14:paraId="1CE443E2" w14:textId="77777777" w:rsidR="000254A9" w:rsidRPr="00571C22" w:rsidRDefault="000254A9"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هدفت هذه الدراسة إلى التعرّف على التحول الرقمي في إدارة المشاريع وربطه بمفهومَي الكفاءة والفاعلية، انطلاقاً من فرضية أن زيادة فاعلية وكفاءة إدارة المشاريع يُحدث أثراً إيجابياً على نيّة استخدام التقنيات الرقمية واستخدامها الفعلي. واستخدمت الدراسة منهج التحليل الببليومتري</w:t>
      </w:r>
      <w:r w:rsidRPr="00571C22">
        <w:rPr>
          <w:rFonts w:ascii="Sakkal Majalla" w:eastAsia="Times New Roman" w:hAnsi="Sakkal Majalla" w:cs="Sakkal Majalla"/>
          <w:color w:val="000000" w:themeColor="text1"/>
          <w:kern w:val="0"/>
          <w:sz w:val="28"/>
          <w:szCs w:val="28"/>
          <w14:ligatures w14:val="none"/>
        </w:rPr>
        <w:t xml:space="preserve"> (Bibliometric Analysis) </w:t>
      </w:r>
      <w:r w:rsidRPr="00571C22">
        <w:rPr>
          <w:rFonts w:ascii="Sakkal Majalla" w:eastAsia="Times New Roman" w:hAnsi="Sakkal Majalla" w:cs="Sakkal Majalla"/>
          <w:color w:val="000000" w:themeColor="text1"/>
          <w:kern w:val="0"/>
          <w:sz w:val="28"/>
          <w:szCs w:val="28"/>
          <w:rtl/>
          <w14:ligatures w14:val="none"/>
        </w:rPr>
        <w:t>بالاعتماد على (431) مقالة مفهرسة في قاعدة بيانات</w:t>
      </w:r>
      <w:r w:rsidRPr="00571C22">
        <w:rPr>
          <w:rFonts w:ascii="Sakkal Majalla" w:eastAsia="Times New Roman" w:hAnsi="Sakkal Majalla" w:cs="Sakkal Majalla"/>
          <w:color w:val="000000" w:themeColor="text1"/>
          <w:kern w:val="0"/>
          <w:sz w:val="28"/>
          <w:szCs w:val="28"/>
          <w14:ligatures w14:val="none"/>
        </w:rPr>
        <w:t xml:space="preserve"> Web of Science </w:t>
      </w:r>
      <w:r w:rsidRPr="00571C22">
        <w:rPr>
          <w:rFonts w:ascii="Sakkal Majalla" w:eastAsia="Times New Roman" w:hAnsi="Sakkal Majalla" w:cs="Sakkal Majalla"/>
          <w:color w:val="000000" w:themeColor="text1"/>
          <w:kern w:val="0"/>
          <w:sz w:val="28"/>
          <w:szCs w:val="28"/>
          <w:rtl/>
          <w14:ligatures w14:val="none"/>
        </w:rPr>
        <w:t>تتناول إدارة المشاريع والرقمنة مع الإشارة إلى الكفاءة والفاعلية كمصطلحات رئيسية، وتضمّنت تحليلات متعددة مثل تحليل الكلمات المشتركة، والمؤلفين الأكثر نشراً، وخرائط التطور الأدبي، والتحليل السياقي. وتوصّلت نتائج الدراسة إلى تقديم صورة شاملة للتطور الرقمي في نشاط إدارة المشاريع عبر الزمن، وتلخيص أبرز اتجاهات التحول الرقمي في هذا المجال، مع التأكيد على أن التقنيات الرقمية تُعزّز بشكل جوهري كفاءة وفاعلية إدارة المشاريع. وأوصت الدراسة الباحثين والممارسين بتطبيق نتائجها في تحويل الممارسات الإدارية التقليدية نحو أساليب رقمية أكثر تطوّراً وكفاءة</w:t>
      </w:r>
      <w:r w:rsidRPr="00571C22">
        <w:rPr>
          <w:rFonts w:ascii="Sakkal Majalla" w:eastAsia="Times New Roman" w:hAnsi="Sakkal Majalla" w:cs="Sakkal Majalla"/>
          <w:color w:val="000000" w:themeColor="text1"/>
          <w:kern w:val="0"/>
          <w:sz w:val="28"/>
          <w:szCs w:val="28"/>
          <w14:ligatures w14:val="none"/>
        </w:rPr>
        <w:t>.</w:t>
      </w:r>
    </w:p>
    <w:p w14:paraId="204778AD" w14:textId="09C9F1B9" w:rsidR="009D64C2" w:rsidRPr="00571C22" w:rsidRDefault="00630742" w:rsidP="00630742">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0" w:name="_Toc223752382"/>
      <w:r w:rsidRPr="00571C22">
        <w:rPr>
          <w:rFonts w:ascii="Sakkal Majalla" w:eastAsia="Calibri" w:hAnsi="Sakkal Majalla" w:cs="Sakkal Majalla" w:hint="cs"/>
          <w:b/>
          <w:bCs/>
          <w:color w:val="000000" w:themeColor="text1"/>
          <w:sz w:val="36"/>
          <w:szCs w:val="36"/>
          <w:rtl/>
          <w:lang w:bidi="ar-EG"/>
        </w:rPr>
        <w:t xml:space="preserve">7.1 </w:t>
      </w:r>
      <w:r w:rsidR="009D64C2" w:rsidRPr="00571C22">
        <w:rPr>
          <w:rFonts w:ascii="Sakkal Majalla" w:eastAsia="Calibri" w:hAnsi="Sakkal Majalla" w:cs="Sakkal Majalla"/>
          <w:b/>
          <w:bCs/>
          <w:color w:val="000000" w:themeColor="text1"/>
          <w:sz w:val="36"/>
          <w:szCs w:val="36"/>
          <w:rtl/>
          <w:lang w:bidi="ar-EG"/>
        </w:rPr>
        <w:t>الفجوة البحثية :</w:t>
      </w:r>
      <w:bookmarkEnd w:id="10"/>
    </w:p>
    <w:p w14:paraId="49488905" w14:textId="77777777" w:rsidR="00365214" w:rsidRPr="00571C22" w:rsidRDefault="00365214" w:rsidP="00630742">
      <w:pPr>
        <w:pStyle w:val="ae"/>
        <w:bidi/>
        <w:spacing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من خلال المراجعة المعمّقة والشاملة للأدبيات النظرية والدراسات السابقة العربية والأجنبية ذات الصلة بموضوع الدراسة الحالية، يتّضح أن الاهتمام البحثي بالتحول الرقمي قد تنامى بشكل ملحوظ خلال السنوات الأخيرة، غير أن هذا الاهتمام توزّع بشكل غير متوازن بين القطاعات المختلفة؛ إذ ركّزت غالبية الدراسات على أثر التحول الرقمي في قطاعات التعليم والأداء الأكاديمي كدراسة السواط والحربي (2022)، والقطاع المصرفي والخدمات المالية كدراسة عبدالمسيح (2022)، والمؤسسات الحكومية والخدمات العامة كدراسة الجبور والزيديين (2022) ودراسة</w:t>
      </w:r>
      <w:r w:rsidRPr="00571C22">
        <w:rPr>
          <w:rFonts w:ascii="Sakkal Majalla" w:hAnsi="Sakkal Majalla" w:cs="Sakkal Majalla"/>
          <w:color w:val="000000" w:themeColor="text1"/>
          <w:sz w:val="28"/>
          <w:szCs w:val="28"/>
        </w:rPr>
        <w:t xml:space="preserve"> Aryatama et al. (2024)</w:t>
      </w:r>
      <w:r w:rsidRPr="00571C22">
        <w:rPr>
          <w:rFonts w:ascii="Sakkal Majalla" w:hAnsi="Sakkal Majalla" w:cs="Sakkal Majalla"/>
          <w:color w:val="000000" w:themeColor="text1"/>
          <w:sz w:val="28"/>
          <w:szCs w:val="28"/>
          <w:rtl/>
        </w:rPr>
        <w:t xml:space="preserve">، والمرونة الاستراتيجية كدراسة زيد </w:t>
      </w:r>
      <w:r w:rsidRPr="00571C22">
        <w:rPr>
          <w:rFonts w:ascii="Sakkal Majalla" w:hAnsi="Sakkal Majalla" w:cs="Sakkal Majalla"/>
          <w:color w:val="000000" w:themeColor="text1"/>
          <w:sz w:val="28"/>
          <w:szCs w:val="28"/>
          <w:rtl/>
        </w:rPr>
        <w:lastRenderedPageBreak/>
        <w:t xml:space="preserve">(2023) والعمارات والمحاسنة </w:t>
      </w:r>
      <w:r w:rsidRPr="00571C22">
        <w:rPr>
          <w:rFonts w:ascii="Sakkal Majalla" w:hAnsi="Sakkal Majalla" w:cs="Sakkal Majalla"/>
          <w:color w:val="000000" w:themeColor="text1"/>
          <w:sz w:val="28"/>
          <w:szCs w:val="28"/>
        </w:rPr>
        <w:t>(2023)</w:t>
      </w:r>
      <w:r w:rsidRPr="00571C22">
        <w:rPr>
          <w:rFonts w:ascii="Sakkal Majalla" w:hAnsi="Sakkal Majalla" w:cs="Sakkal Majalla"/>
          <w:color w:val="000000" w:themeColor="text1"/>
          <w:sz w:val="28"/>
          <w:szCs w:val="28"/>
          <w:rtl/>
        </w:rPr>
        <w:t xml:space="preserve">، وإنتاجية العاملين في القطاع العام كدراسة محمد (2023). وفي المقابل، ظلّ قطاع الإنشاءات — رغم ضخامته وأهميته الاستراتيجية في الاقتصاد السعودي وارتباطه المباشر بمشاريع رؤية 2030 — يعاني من ندرة واضحة في الدراسات التي تتناول أثر التحول الرقمي على كفاءة إدارة مشاريعه بشكل مباشر ومتكامل، ولا سيما في البيئة السعودية. كما أن الدراسات التي اقتربت من هذا القطاع كدراسة الربيع ومفلح (2024) التي تناولت أثر التحول الرقمي في إدارة المشاريع بالشركات الإنشائية الأردنية، ودراسة </w:t>
      </w:r>
      <w:r w:rsidRPr="00571C22">
        <w:rPr>
          <w:rFonts w:ascii="Sakkal Majalla" w:hAnsi="Sakkal Majalla" w:cs="Sakkal Majalla"/>
          <w:color w:val="000000" w:themeColor="text1"/>
          <w:sz w:val="28"/>
          <w:szCs w:val="28"/>
        </w:rPr>
        <w:t xml:space="preserve">Kozarkiewicz (2020) </w:t>
      </w:r>
      <w:r w:rsidRPr="00571C22">
        <w:rPr>
          <w:rFonts w:ascii="Sakkal Majalla" w:hAnsi="Sakkal Majalla" w:cs="Sakkal Majalla"/>
          <w:color w:val="000000" w:themeColor="text1"/>
          <w:sz w:val="28"/>
          <w:szCs w:val="28"/>
          <w:rtl/>
        </w:rPr>
        <w:t>التي بحثت أثر التحول الرقمي على عمليات المشاريع وأساليب إدارتها، ودراسة</w:t>
      </w:r>
      <w:r w:rsidRPr="00571C22">
        <w:rPr>
          <w:rFonts w:ascii="Sakkal Majalla" w:hAnsi="Sakkal Majalla" w:cs="Sakkal Majalla"/>
          <w:color w:val="000000" w:themeColor="text1"/>
          <w:sz w:val="28"/>
          <w:szCs w:val="28"/>
        </w:rPr>
        <w:t xml:space="preserve"> Yordanova (2024) </w:t>
      </w:r>
      <w:r w:rsidRPr="00571C22">
        <w:rPr>
          <w:rFonts w:ascii="Sakkal Majalla" w:hAnsi="Sakkal Majalla" w:cs="Sakkal Majalla"/>
          <w:color w:val="000000" w:themeColor="text1"/>
          <w:sz w:val="28"/>
          <w:szCs w:val="28"/>
          <w:rtl/>
        </w:rPr>
        <w:t>التي رصدت التحول الرقمي لإدارة المشاريع ببليومترياً — قد أُجريت في بيئات وسياقات مختلفة تماماً عن السياق السعودي بخصوصياته الاقتصادية والتنظيمية والثقافية</w:t>
      </w:r>
      <w:r w:rsidRPr="00571C22">
        <w:rPr>
          <w:rFonts w:ascii="Sakkal Majalla" w:hAnsi="Sakkal Majalla" w:cs="Sakkal Majalla"/>
          <w:color w:val="000000" w:themeColor="text1"/>
          <w:sz w:val="28"/>
          <w:szCs w:val="28"/>
        </w:rPr>
        <w:t>.</w:t>
      </w:r>
    </w:p>
    <w:p w14:paraId="7EBD701C" w14:textId="77777777" w:rsidR="00365214" w:rsidRPr="00571C22" w:rsidRDefault="00365214" w:rsidP="00630742">
      <w:pPr>
        <w:pStyle w:val="ae"/>
        <w:bidi/>
        <w:spacing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 xml:space="preserve">وعلاوة على ذلك، يتبيّن من تحليل الدراسات السابقة أن معظمها تناول التحول الرقمي بأبعاد جزئية أو من زاوية واحدة دون تقديم نموذج متكامل يجمع بين الأبعاد التقنية والبشرية والعملياتية والتحليلية في إطار واحد؛ فبينما ركّزت بعض الدراسات على البنية التحتية التكنولوجية، اهتمّت أخرى بالمهارات الرقمية أو بالأتمتة دون ربطها ببعضها في نموذج شمولي يعكس الطبيعة التكاملية للتحول الرقمي. كذلك فإن الدراسات التي تناولت كفاءة إدارة المشاريع كمتغير تابع — كدراسة العبداللات والشورة </w:t>
      </w:r>
      <w:r w:rsidRPr="00571C22">
        <w:rPr>
          <w:rFonts w:ascii="Sakkal Majalla" w:hAnsi="Sakkal Majalla" w:cs="Sakkal Majalla"/>
          <w:color w:val="000000" w:themeColor="text1"/>
          <w:sz w:val="28"/>
          <w:szCs w:val="28"/>
        </w:rPr>
        <w:t xml:space="preserve">(2021) </w:t>
      </w:r>
      <w:r w:rsidRPr="00571C22">
        <w:rPr>
          <w:rFonts w:ascii="Sakkal Majalla" w:hAnsi="Sakkal Majalla" w:cs="Sakkal Majalla"/>
          <w:color w:val="000000" w:themeColor="text1"/>
          <w:sz w:val="28"/>
          <w:szCs w:val="28"/>
          <w:rtl/>
        </w:rPr>
        <w:t>التي ربطتها بالحاكمية الرشيدة، ودراسة عبدالنبي والعتيبي</w:t>
      </w:r>
      <w:r w:rsidRPr="00571C22">
        <w:rPr>
          <w:rFonts w:ascii="Sakkal Majalla" w:hAnsi="Sakkal Majalla" w:cs="Sakkal Majalla"/>
          <w:color w:val="000000" w:themeColor="text1"/>
          <w:sz w:val="28"/>
          <w:szCs w:val="28"/>
        </w:rPr>
        <w:t xml:space="preserve"> (2021) </w:t>
      </w:r>
      <w:r w:rsidRPr="00571C22">
        <w:rPr>
          <w:rFonts w:ascii="Sakkal Majalla" w:hAnsi="Sakkal Majalla" w:cs="Sakkal Majalla"/>
          <w:color w:val="000000" w:themeColor="text1"/>
          <w:sz w:val="28"/>
          <w:szCs w:val="28"/>
          <w:rtl/>
        </w:rPr>
        <w:t>التي ربطتها بالابتكار والإبداع، ودراسة الحربي (2022) التي ربطتها بالتخطيط الاستراتيجي — لم تتناول أثر التحول الرقمي بأبعاده المتعددة عليها. ومن هنا تتحدّد الفجوة البحثية التي تسعى الدراسة الحالية إلى سدّها، والمتمثلة في غياب دراسة علمية تتناول بشكل مباشر ومتكامل أثر التحول الرقمي بأبعاده الأربعة مجتمعة (البنية التحتية التكنولوجية، والكفاءات الرقمية للموارد البشرية، وأتمتة العمليات والإجراءات، وتحليلات البيانات الضخمة ودعم القرار) على كفاءة إدارة المشاريع في قطاع الإنشاءات بالمملكة العربية السعودية، مما يجعل هذه الدراسة إضافة نوعية للمعرفة العلمية في هذا الحقل البحثي</w:t>
      </w:r>
      <w:r w:rsidRPr="00571C22">
        <w:rPr>
          <w:rFonts w:ascii="Sakkal Majalla" w:hAnsi="Sakkal Majalla" w:cs="Sakkal Majalla"/>
          <w:color w:val="000000" w:themeColor="text1"/>
          <w:sz w:val="28"/>
          <w:szCs w:val="28"/>
        </w:rPr>
        <w:t>.</w:t>
      </w:r>
    </w:p>
    <w:p w14:paraId="4749682C" w14:textId="189AEC52" w:rsidR="00630742" w:rsidRPr="00571C22" w:rsidRDefault="00630742" w:rsidP="00630742">
      <w:pPr>
        <w:spacing w:line="360" w:lineRule="auto"/>
        <w:outlineLvl w:val="1"/>
        <w:rPr>
          <w:rFonts w:ascii="Sakkal Majalla" w:hAnsi="Sakkal Majalla" w:cs="Sakkal Majalla"/>
          <w:b/>
          <w:bCs/>
          <w:color w:val="000000" w:themeColor="text1"/>
          <w:sz w:val="36"/>
          <w:szCs w:val="36"/>
          <w:rtl/>
        </w:rPr>
      </w:pPr>
      <w:bookmarkStart w:id="11" w:name="_Toc193889520"/>
      <w:r w:rsidRPr="00571C22">
        <w:rPr>
          <w:rFonts w:ascii="Sakkal Majalla" w:eastAsia="Calibri" w:hAnsi="Sakkal Majalla" w:cs="Sakkal Majalla"/>
          <w:b/>
          <w:bCs/>
          <w:color w:val="000000" w:themeColor="text1"/>
          <w:sz w:val="36"/>
          <w:szCs w:val="36"/>
          <w:rtl/>
          <w:lang w:bidi="ar-EG"/>
        </w:rPr>
        <w:br w:type="page"/>
      </w:r>
      <w:bookmarkStart w:id="12" w:name="_Toc223752383"/>
      <w:r w:rsidRPr="00571C22">
        <w:rPr>
          <w:rFonts w:ascii="Sakkal Majalla" w:hAnsi="Sakkal Majalla" w:cs="Sakkal Majalla" w:hint="cs"/>
          <w:b/>
          <w:bCs/>
          <w:color w:val="000000" w:themeColor="text1"/>
          <w:sz w:val="36"/>
          <w:szCs w:val="36"/>
          <w:rtl/>
        </w:rPr>
        <w:lastRenderedPageBreak/>
        <w:t xml:space="preserve">8.1 </w:t>
      </w:r>
      <w:r w:rsidRPr="00571C22">
        <w:rPr>
          <w:rFonts w:ascii="Sakkal Majalla" w:hAnsi="Sakkal Majalla" w:cs="Sakkal Majalla"/>
          <w:b/>
          <w:bCs/>
          <w:color w:val="000000" w:themeColor="text1"/>
          <w:sz w:val="36"/>
          <w:szCs w:val="36"/>
          <w:rtl/>
        </w:rPr>
        <w:t>المنطلقات النظرية للبحث:</w:t>
      </w:r>
      <w:bookmarkEnd w:id="12"/>
    </w:p>
    <w:p w14:paraId="2A370154" w14:textId="662E4429" w:rsidR="009D64C2" w:rsidRPr="00571C22" w:rsidRDefault="00630742" w:rsidP="00630742">
      <w:pPr>
        <w:spacing w:before="100" w:beforeAutospacing="1" w:after="100" w:afterAutospacing="1" w:line="360" w:lineRule="auto"/>
        <w:jc w:val="both"/>
        <w:rPr>
          <w:rFonts w:ascii="Sakkal Majalla" w:hAnsi="Sakkal Majalla" w:cs="Sakkal Majalla"/>
          <w:b/>
          <w:bCs/>
          <w:color w:val="000000" w:themeColor="text1"/>
          <w:sz w:val="32"/>
          <w:szCs w:val="32"/>
          <w:rtl/>
        </w:rPr>
      </w:pPr>
      <w:r w:rsidRPr="00571C22">
        <w:rPr>
          <w:rFonts w:ascii="Sakkal Majalla" w:hAnsi="Sakkal Majalla" w:cs="Sakkal Majalla"/>
          <w:b/>
          <w:bCs/>
          <w:color w:val="000000" w:themeColor="text1"/>
          <w:sz w:val="32"/>
          <w:szCs w:val="32"/>
          <w:rtl/>
        </w:rPr>
        <w:t>أولاً: مفهوم التحول الرقمي (</w:t>
      </w:r>
      <w:r w:rsidRPr="00571C22">
        <w:rPr>
          <w:rFonts w:ascii="Sakkal Majalla" w:hAnsi="Sakkal Majalla" w:cs="Sakkal Majalla"/>
          <w:b/>
          <w:bCs/>
          <w:color w:val="000000" w:themeColor="text1"/>
          <w:sz w:val="32"/>
          <w:szCs w:val="32"/>
        </w:rPr>
        <w:t>Digital Transformation</w:t>
      </w:r>
      <w:r w:rsidRPr="00571C22">
        <w:rPr>
          <w:rFonts w:ascii="Sakkal Majalla" w:hAnsi="Sakkal Majalla" w:cs="Sakkal Majalla"/>
          <w:b/>
          <w:bCs/>
          <w:color w:val="000000" w:themeColor="text1"/>
          <w:sz w:val="32"/>
          <w:szCs w:val="32"/>
          <w:rtl/>
        </w:rPr>
        <w:t>)</w:t>
      </w:r>
    </w:p>
    <w:p w14:paraId="7FECD852" w14:textId="222E14B7" w:rsidR="00365214" w:rsidRPr="00571C22" w:rsidRDefault="00365214"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bookmarkStart w:id="13" w:name="_Toc193889521"/>
      <w:bookmarkEnd w:id="11"/>
      <w:r w:rsidRPr="00571C22">
        <w:rPr>
          <w:rFonts w:ascii="Sakkal Majalla" w:eastAsia="Times New Roman" w:hAnsi="Sakkal Majalla" w:cs="Sakkal Majalla"/>
          <w:color w:val="000000" w:themeColor="text1"/>
          <w:kern w:val="0"/>
          <w:sz w:val="28"/>
          <w:szCs w:val="28"/>
          <w:rtl/>
          <w14:ligatures w14:val="none"/>
        </w:rPr>
        <w:t>شغل مفهوم التحول الرقمي حيزاً واسعاً في الأدبيات الإدارية والتقنية المعاصرة، وتعدّدت التعريفات التي تناولته بحسب الزاوية التي ينظر منها كل باحث. فمن المنظور التقني، يُشير التحول الرقمي إلى عملية دمج التقنيات الرقمية في جميع جوانب العمل المؤسسي بما يُحدث تغييراً جوهرياً في كيفية تشغيل المنظمات وتقديمها للقيمة لأصحاب المصلحة، وهو لا يقتصر على مجرد رقمنة العمليات القائمة وإنما يمتد ليشمل إعادة ابتكار نماذج الأعمال والعمليات والثقافة التنظيمية بالاستناد إلى الإمكانات التي تُتيحها التقنيات الحديثة</w:t>
      </w:r>
      <w:r w:rsidRPr="00571C22">
        <w:rPr>
          <w:rFonts w:ascii="Sakkal Majalla" w:eastAsia="Times New Roman" w:hAnsi="Sakkal Majalla" w:cs="Sakkal Majalla"/>
          <w:color w:val="000000" w:themeColor="text1"/>
          <w:kern w:val="0"/>
          <w:sz w:val="28"/>
          <w:szCs w:val="28"/>
          <w14:ligatures w14:val="none"/>
        </w:rPr>
        <w:t xml:space="preserve"> (Kozarkiewicz, 2020). </w:t>
      </w:r>
      <w:r w:rsidRPr="00571C22">
        <w:rPr>
          <w:rFonts w:ascii="Sakkal Majalla" w:eastAsia="Times New Roman" w:hAnsi="Sakkal Majalla" w:cs="Sakkal Majalla"/>
          <w:color w:val="000000" w:themeColor="text1"/>
          <w:kern w:val="0"/>
          <w:sz w:val="28"/>
          <w:szCs w:val="28"/>
          <w:rtl/>
          <w14:ligatures w14:val="none"/>
        </w:rPr>
        <w:t>ومن المنظور الاستراتيجي، يُعرّف التحول الرقمي بأنه التوجه الشامل نحو تبنّي التقنيات الرقمية المتقدمة واستثمارها في تطوير العمليات والمنتجات والخدمات وتحسين الأداء المؤسسي، بهدف تحقيق مزيد من السرعة في إنجاز المهام وتوفير الوقت والجهد وخفض التكاليف وتحقيق كفاءة وفاعلية أكبر في كل الأنشطة المطلوب إنجازها (محمد، 2023). ويُنظر إلى التحول الرقمي في هذه الدراسة باعتباره عملية تكاملية ممنهجة تتضمّن أربعة أبعاد رئيسية تعمل بشكل تآزري لإحداث نقلة نوعية في طريقة عمل المنظمات الإنشائية وإدارتها لمشاريعها</w:t>
      </w:r>
      <w:r w:rsidRPr="00571C22">
        <w:rPr>
          <w:rFonts w:ascii="Sakkal Majalla" w:eastAsia="Times New Roman" w:hAnsi="Sakkal Majalla" w:cs="Sakkal Majalla"/>
          <w:color w:val="000000" w:themeColor="text1"/>
          <w:kern w:val="0"/>
          <w:sz w:val="28"/>
          <w:szCs w:val="28"/>
          <w14:ligatures w14:val="none"/>
        </w:rPr>
        <w:t>.</w:t>
      </w:r>
    </w:p>
    <w:p w14:paraId="3C33B5C7" w14:textId="77777777" w:rsidR="00365214" w:rsidRPr="00571C22" w:rsidRDefault="00365214" w:rsidP="0063074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571C22">
        <w:rPr>
          <w:rFonts w:ascii="Sakkal Majalla" w:eastAsia="Times New Roman" w:hAnsi="Sakkal Majalla" w:cs="Sakkal Majalla"/>
          <w:b/>
          <w:bCs/>
          <w:color w:val="000000" w:themeColor="text1"/>
          <w:kern w:val="0"/>
          <w:sz w:val="32"/>
          <w:szCs w:val="32"/>
          <w:rtl/>
          <w14:ligatures w14:val="none"/>
        </w:rPr>
        <w:t>ثانياً: أبعاد التحول الرقمي في الدراسة الحالية</w:t>
      </w:r>
    </w:p>
    <w:p w14:paraId="26D17407" w14:textId="77777777" w:rsidR="00365214" w:rsidRPr="00571C22" w:rsidRDefault="00365214" w:rsidP="0063074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14:ligatures w14:val="none"/>
        </w:rPr>
        <w:t>البُعد الأول: البنية التحتية التكنولوجية</w:t>
      </w:r>
      <w:r w:rsidRPr="00571C22">
        <w:rPr>
          <w:rFonts w:ascii="Sakkal Majalla" w:eastAsia="Times New Roman" w:hAnsi="Sakkal Majalla" w:cs="Sakkal Majalla"/>
          <w:b/>
          <w:bCs/>
          <w:color w:val="000000" w:themeColor="text1"/>
          <w:kern w:val="0"/>
          <w:sz w:val="28"/>
          <w:szCs w:val="28"/>
          <w14:ligatures w14:val="none"/>
        </w:rPr>
        <w:t xml:space="preserve"> (Technological Infrastructure)</w:t>
      </w:r>
    </w:p>
    <w:p w14:paraId="4C5CF720" w14:textId="77777777" w:rsidR="00365214" w:rsidRPr="00571C22" w:rsidRDefault="00365214"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يُقصد بالبنية التحتية التكنولوجية مجموعة المكونات المادية والبرمجية والشبكية التي تُشكّل الأساس التقني الذي تقوم عليه عمليات التحول الرقمي في المنظمة، وتشمل شبكات الاتصالات والحوسبة السحابية وأنظمة تخطيط موارد المؤسسات</w:t>
      </w:r>
      <w:r w:rsidRPr="00571C22">
        <w:rPr>
          <w:rFonts w:ascii="Sakkal Majalla" w:eastAsia="Times New Roman" w:hAnsi="Sakkal Majalla" w:cs="Sakkal Majalla"/>
          <w:color w:val="000000" w:themeColor="text1"/>
          <w:kern w:val="0"/>
          <w:sz w:val="28"/>
          <w:szCs w:val="28"/>
          <w14:ligatures w14:val="none"/>
        </w:rPr>
        <w:t xml:space="preserve"> (ERP) </w:t>
      </w:r>
      <w:r w:rsidRPr="00571C22">
        <w:rPr>
          <w:rFonts w:ascii="Sakkal Majalla" w:eastAsia="Times New Roman" w:hAnsi="Sakkal Majalla" w:cs="Sakkal Majalla"/>
          <w:color w:val="000000" w:themeColor="text1"/>
          <w:kern w:val="0"/>
          <w:sz w:val="28"/>
          <w:szCs w:val="28"/>
          <w:rtl/>
          <w14:ligatures w14:val="none"/>
        </w:rPr>
        <w:t xml:space="preserve">ونُظم نمذجة معلومات البناء </w:t>
      </w:r>
      <w:r w:rsidRPr="00571C22">
        <w:rPr>
          <w:rFonts w:ascii="Sakkal Majalla" w:eastAsia="Times New Roman" w:hAnsi="Sakkal Majalla" w:cs="Sakkal Majalla"/>
          <w:color w:val="000000" w:themeColor="text1"/>
          <w:kern w:val="0"/>
          <w:sz w:val="28"/>
          <w:szCs w:val="28"/>
          <w14:ligatures w14:val="none"/>
        </w:rPr>
        <w:t xml:space="preserve">(BIM) </w:t>
      </w:r>
      <w:r w:rsidRPr="00571C22">
        <w:rPr>
          <w:rFonts w:ascii="Sakkal Majalla" w:eastAsia="Times New Roman" w:hAnsi="Sakkal Majalla" w:cs="Sakkal Majalla"/>
          <w:color w:val="000000" w:themeColor="text1"/>
          <w:kern w:val="0"/>
          <w:sz w:val="28"/>
          <w:szCs w:val="28"/>
          <w:rtl/>
          <w14:ligatures w14:val="none"/>
        </w:rPr>
        <w:t>والخوادم ومراكز البيانات والأجهزة الطرفية ومنصات التكامل الرقمي</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Sakkal Majalla" w:eastAsia="Times New Roman" w:hAnsi="Sakkal Majalla" w:cs="Sakkal Majalla"/>
          <w:color w:val="000000" w:themeColor="text1"/>
          <w:kern w:val="0"/>
          <w:sz w:val="28"/>
          <w:szCs w:val="28"/>
          <w:rtl/>
          <w14:ligatures w14:val="none"/>
        </w:rPr>
        <w:t xml:space="preserve">وتُمثّل البنية التحتية التكنولوجية العمود الفقري الذي يُمكّن المنظمات من تشغيل تطبيقاتها الرقمية بكفاءة وضمان تدفّق البيانات والمعلومات بين مختلف الأطراف والعمليات. وقد أكّدت الدراسات أن جاهزية البنية التحتية التكنولوجية تُعدّ من المتطلبات </w:t>
      </w:r>
      <w:r w:rsidRPr="00571C22">
        <w:rPr>
          <w:rFonts w:ascii="Sakkal Majalla" w:eastAsia="Times New Roman" w:hAnsi="Sakkal Majalla" w:cs="Sakkal Majalla"/>
          <w:color w:val="000000" w:themeColor="text1"/>
          <w:kern w:val="0"/>
          <w:sz w:val="28"/>
          <w:szCs w:val="28"/>
          <w:rtl/>
          <w14:ligatures w14:val="none"/>
        </w:rPr>
        <w:lastRenderedPageBreak/>
        <w:t>الأساسية لنجاح التحول الرقمي وتحقيق الأثر المرجو منه على الأداء المؤسسي (الجبور والزيديين، 2022). وفي سياق قطاع الإنشاءات، تبرز أهمية هذا البُعد بشكل خاص نظراً لتعدّد مواقع العمل وتشتّت الفرق الميدانية والحاجة المستمرة إلى اتصال لحظي وتبادل فوري للمعلومات بين أطراف المشروع المختلفة</w:t>
      </w:r>
      <w:r w:rsidRPr="00571C22">
        <w:rPr>
          <w:rFonts w:ascii="Sakkal Majalla" w:eastAsia="Times New Roman" w:hAnsi="Sakkal Majalla" w:cs="Sakkal Majalla"/>
          <w:color w:val="000000" w:themeColor="text1"/>
          <w:kern w:val="0"/>
          <w:sz w:val="28"/>
          <w:szCs w:val="28"/>
          <w14:ligatures w14:val="none"/>
        </w:rPr>
        <w:t>.</w:t>
      </w:r>
    </w:p>
    <w:p w14:paraId="25816483" w14:textId="77777777" w:rsidR="00365214" w:rsidRPr="00571C22" w:rsidRDefault="00365214" w:rsidP="0063074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14:ligatures w14:val="none"/>
        </w:rPr>
        <w:t>البُعد الثاني: الكفاءات الرقمية للموارد البشرية</w:t>
      </w:r>
      <w:r w:rsidRPr="00571C22">
        <w:rPr>
          <w:rFonts w:ascii="Sakkal Majalla" w:eastAsia="Times New Roman" w:hAnsi="Sakkal Majalla" w:cs="Sakkal Majalla"/>
          <w:b/>
          <w:bCs/>
          <w:color w:val="000000" w:themeColor="text1"/>
          <w:kern w:val="0"/>
          <w:sz w:val="28"/>
          <w:szCs w:val="28"/>
          <w14:ligatures w14:val="none"/>
        </w:rPr>
        <w:t xml:space="preserve"> (Digital Competencies of Human Resources)</w:t>
      </w:r>
    </w:p>
    <w:p w14:paraId="6FF9BFEB" w14:textId="77777777" w:rsidR="00365214" w:rsidRPr="00571C22" w:rsidRDefault="00365214"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تُشير الكفاءات الرقمية للموارد البشرية إلى مجموعة المعارف والمهارات والقدرات والاتجاهات التي يمتلكها العاملون والتي تُمكّنهم من استخدام التقنيات الرقمية بفاعلية وكفاءة في أداء مهامهم الوظيفية وتحقيق أهداف المنظمة. ويتضمّن هذا البُعد القدرة على التعامل مع البرمجيات المتخصصة والمنصات الرقمية وأدوات التحليل، فضلاً عن الثقافة الرقمية والاستعداد للتغيير والتقبّل الإيجابي لمبادرات التحول الرقمي. وقد أشارت الدراسات إلى أن المهارات الرقمية للعاملين تُعدّ من الأبعاد المؤثرة بشكل مباشر في نجاح التحول الرقمي، حيث تبيّن أن بُعد المهارات الرقمية يؤثر تأثيراً دالاً إحصائياً على المرونة الاستراتيجية للمنظمات (زيد، 2023). كما أكّد السواط والحربي (2022) أن توافر المعايير الرقمية اللازمة في أعضاء هيئة التدريس يؤثر تأثيراً دالاً في تحقيق كفاءة الأداء في ظل التحول الرقمي، مما يُبرز أهمية العنصر البشري كمحرّك أساسي لنجاح أي مبادرة رقمية</w:t>
      </w:r>
      <w:r w:rsidRPr="00571C22">
        <w:rPr>
          <w:rFonts w:ascii="Sakkal Majalla" w:eastAsia="Times New Roman" w:hAnsi="Sakkal Majalla" w:cs="Sakkal Majalla"/>
          <w:color w:val="000000" w:themeColor="text1"/>
          <w:kern w:val="0"/>
          <w:sz w:val="28"/>
          <w:szCs w:val="28"/>
          <w14:ligatures w14:val="none"/>
        </w:rPr>
        <w:t>.</w:t>
      </w:r>
    </w:p>
    <w:p w14:paraId="5B447B67" w14:textId="77777777" w:rsidR="00365214" w:rsidRPr="00571C22" w:rsidRDefault="00365214" w:rsidP="0063074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14:ligatures w14:val="none"/>
        </w:rPr>
        <w:t>البُعد الثالث: أتمتة العمليات والإجراءات</w:t>
      </w:r>
      <w:r w:rsidRPr="00571C22">
        <w:rPr>
          <w:rFonts w:ascii="Sakkal Majalla" w:eastAsia="Times New Roman" w:hAnsi="Sakkal Majalla" w:cs="Sakkal Majalla"/>
          <w:b/>
          <w:bCs/>
          <w:color w:val="000000" w:themeColor="text1"/>
          <w:kern w:val="0"/>
          <w:sz w:val="28"/>
          <w:szCs w:val="28"/>
          <w14:ligatures w14:val="none"/>
        </w:rPr>
        <w:t xml:space="preserve"> (Process and Procedure Automation)</w:t>
      </w:r>
    </w:p>
    <w:p w14:paraId="6D3F00F2" w14:textId="77777777" w:rsidR="00365214" w:rsidRPr="00571C22" w:rsidRDefault="00365214"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 xml:space="preserve">يُقصد بأتمتة العمليات والإجراءات التحوّل من الأنماط اليدوية والورقية التقليدية في تنفيذ العمليات الإدارية والفنية إلى أنظمة رقمية مؤتمتة تعمل وفق قواعد وخوارزميات محدّدة مسبقاً، بما يضمن تنفيذ هذه العمليات بسرعة ودقة واتساق أعلى مع تقليل الأخطاء البشرية والهدر الزمني. ويشمل ذلك في قطاع الإنشاءات أتمتة عمليات إدارة العقود وأوامر التغيير وطلبات الشراء والموافقات وإجراءات الرقابة الميدانية وجدولة الأعمال وإعداد التقارير الدورية وتتبّع سلاسل التوريد. وقد أشارت الدراسات إلى أن تطبيق ثقافة الإدارة بلا أوراق والتحوّل نحو الأنظمة الإلكترونية يُسهم في تحسين الإنتاجية ورفع كفاءة الأداء من خلال تسريع دورة العمل وتقليل التأخيرات الناجمة عن الإجراءات البيروقراطية (محمد، </w:t>
      </w:r>
      <w:r w:rsidRPr="00571C22">
        <w:rPr>
          <w:rFonts w:ascii="Sakkal Majalla" w:eastAsia="Times New Roman" w:hAnsi="Sakkal Majalla" w:cs="Sakkal Majalla"/>
          <w:color w:val="000000" w:themeColor="text1"/>
          <w:kern w:val="0"/>
          <w:sz w:val="28"/>
          <w:szCs w:val="28"/>
          <w14:ligatures w14:val="none"/>
        </w:rPr>
        <w:t xml:space="preserve">2023). </w:t>
      </w:r>
      <w:r w:rsidRPr="00571C22">
        <w:rPr>
          <w:rFonts w:ascii="Sakkal Majalla" w:eastAsia="Times New Roman" w:hAnsi="Sakkal Majalla" w:cs="Sakkal Majalla"/>
          <w:color w:val="000000" w:themeColor="text1"/>
          <w:kern w:val="0"/>
          <w:sz w:val="28"/>
          <w:szCs w:val="28"/>
          <w:rtl/>
          <w14:ligatures w14:val="none"/>
        </w:rPr>
        <w:lastRenderedPageBreak/>
        <w:t>كما أن أتمتة العمليات تُتيح إمكانية الرصد والمتابعة اللحظية مما يُمكّن مديري المشاريع من الكشف المبكّر عن الانحرافات واتخاذ الإجراءات التصحيحية في الوقت المناسب</w:t>
      </w:r>
      <w:r w:rsidRPr="00571C22">
        <w:rPr>
          <w:rFonts w:ascii="Sakkal Majalla" w:eastAsia="Times New Roman" w:hAnsi="Sakkal Majalla" w:cs="Sakkal Majalla"/>
          <w:color w:val="000000" w:themeColor="text1"/>
          <w:kern w:val="0"/>
          <w:sz w:val="28"/>
          <w:szCs w:val="28"/>
          <w14:ligatures w14:val="none"/>
        </w:rPr>
        <w:t>.</w:t>
      </w:r>
    </w:p>
    <w:p w14:paraId="25143EA6" w14:textId="77777777" w:rsidR="00365214" w:rsidRPr="00571C22" w:rsidRDefault="00365214" w:rsidP="00630742">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14:ligatures w14:val="none"/>
        </w:rPr>
        <w:t>البُعد الرابع: تحليلات البيانات الضخمة ودعم القرار</w:t>
      </w:r>
      <w:r w:rsidRPr="00571C22">
        <w:rPr>
          <w:rFonts w:ascii="Sakkal Majalla" w:eastAsia="Times New Roman" w:hAnsi="Sakkal Majalla" w:cs="Sakkal Majalla"/>
          <w:b/>
          <w:bCs/>
          <w:color w:val="000000" w:themeColor="text1"/>
          <w:kern w:val="0"/>
          <w:sz w:val="28"/>
          <w:szCs w:val="28"/>
          <w14:ligatures w14:val="none"/>
        </w:rPr>
        <w:t xml:space="preserve"> (Big Data Analytics and Decision Support)</w:t>
      </w:r>
    </w:p>
    <w:p w14:paraId="5F5BBC26" w14:textId="5AAD6579" w:rsidR="00365214" w:rsidRPr="00571C22" w:rsidRDefault="00365214"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يُشير هذا البُعد إلى قدرة المنظمة على جمع كميات هائلة من البيانات المتولّدة من مصادر متعددة ومعالجتها وتحليلها باستخدام تقنيات وأدوات متقدمة كالذكاء الاصطناعي وتعلّم الآلة وأنظمة ذكاء الأعمال ولوحات المعلومات التفاعلية</w:t>
      </w:r>
      <w:r w:rsidRPr="00571C22">
        <w:rPr>
          <w:rFonts w:ascii="Sakkal Majalla" w:eastAsia="Times New Roman" w:hAnsi="Sakkal Majalla" w:cs="Sakkal Majalla"/>
          <w:color w:val="000000" w:themeColor="text1"/>
          <w:kern w:val="0"/>
          <w:sz w:val="28"/>
          <w:szCs w:val="28"/>
          <w14:ligatures w14:val="none"/>
        </w:rPr>
        <w:t xml:space="preserve"> (Dashboards)</w:t>
      </w:r>
      <w:r w:rsidRPr="00571C22">
        <w:rPr>
          <w:rFonts w:ascii="Sakkal Majalla" w:eastAsia="Times New Roman" w:hAnsi="Sakkal Majalla" w:cs="Sakkal Majalla"/>
          <w:color w:val="000000" w:themeColor="text1"/>
          <w:kern w:val="0"/>
          <w:sz w:val="28"/>
          <w:szCs w:val="28"/>
          <w:rtl/>
          <w14:ligatures w14:val="none"/>
        </w:rPr>
        <w:t>، بهدف استخلاص رؤى ومعلومات ذات قيمة تُعزّز عملية صنع القرار وتدعم التخطيط الاستباقي والتنبّؤ بالمخاطر. وفي سياق المشاريع الإنشائية، تتولّد كميات ضخمة من البيانات خلال مراحل دورة حياة المشروع المختلفة تتعلق بالتكاليف والجداول الزمنية والموارد والجودة والسلامة، ويُمكن لتحليلات البيانات الضخمة تحويل هذه البيانات إلى معلومات استباقية تُمكّن مديري المشاريع من اتخاذ قرارات مبنية على الأدلة. وقد أكّدت دراسة</w:t>
      </w:r>
      <w:r w:rsidRPr="00571C22">
        <w:rPr>
          <w:rFonts w:ascii="Sakkal Majalla" w:eastAsia="Times New Roman" w:hAnsi="Sakkal Majalla" w:cs="Sakkal Majalla"/>
          <w:color w:val="000000" w:themeColor="text1"/>
          <w:kern w:val="0"/>
          <w:sz w:val="28"/>
          <w:szCs w:val="28"/>
          <w14:ligatures w14:val="none"/>
        </w:rPr>
        <w:t xml:space="preserve"> Liu (2024) </w:t>
      </w:r>
      <w:r w:rsidRPr="00571C22">
        <w:rPr>
          <w:rFonts w:ascii="Sakkal Majalla" w:eastAsia="Times New Roman" w:hAnsi="Sakkal Majalla" w:cs="Sakkal Majalla"/>
          <w:color w:val="000000" w:themeColor="text1"/>
          <w:kern w:val="0"/>
          <w:sz w:val="28"/>
          <w:szCs w:val="28"/>
          <w:rtl/>
          <w14:ligatures w14:val="none"/>
        </w:rPr>
        <w:t>أن دمج الأدوات الرقمية المتقدمة كالذكاء الاصطناعي وتقنية البلوك تشين ولوحات المعلومات في إدارة المشاريع يُعزّز الشفافية والمساءلة ويُمكّن من الحوكمة اللحظية وتحسين مخرجات المشاريع</w:t>
      </w:r>
      <w:r w:rsidRPr="00571C22">
        <w:rPr>
          <w:rFonts w:ascii="Sakkal Majalla" w:eastAsia="Times New Roman" w:hAnsi="Sakkal Majalla" w:cs="Sakkal Majalla"/>
          <w:color w:val="000000" w:themeColor="text1"/>
          <w:kern w:val="0"/>
          <w:sz w:val="28"/>
          <w:szCs w:val="28"/>
          <w14:ligatures w14:val="none"/>
        </w:rPr>
        <w:t>.</w:t>
      </w:r>
    </w:p>
    <w:p w14:paraId="5D4DF52A" w14:textId="77777777" w:rsidR="00365214" w:rsidRPr="00571C22" w:rsidRDefault="00365214" w:rsidP="00630742">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571C22">
        <w:rPr>
          <w:rFonts w:ascii="Sakkal Majalla" w:eastAsia="Times New Roman" w:hAnsi="Sakkal Majalla" w:cs="Sakkal Majalla"/>
          <w:b/>
          <w:bCs/>
          <w:color w:val="000000" w:themeColor="text1"/>
          <w:kern w:val="0"/>
          <w:sz w:val="32"/>
          <w:szCs w:val="32"/>
          <w:rtl/>
          <w14:ligatures w14:val="none"/>
        </w:rPr>
        <w:t>ثالثاً: مفهوم كفاءة إدارة المشاريع</w:t>
      </w:r>
      <w:r w:rsidRPr="00571C22">
        <w:rPr>
          <w:rFonts w:ascii="Sakkal Majalla" w:eastAsia="Times New Roman" w:hAnsi="Sakkal Majalla" w:cs="Sakkal Majalla"/>
          <w:b/>
          <w:bCs/>
          <w:color w:val="000000" w:themeColor="text1"/>
          <w:kern w:val="0"/>
          <w:sz w:val="32"/>
          <w:szCs w:val="32"/>
          <w14:ligatures w14:val="none"/>
        </w:rPr>
        <w:t xml:space="preserve"> (Project Management Efficiency)</w:t>
      </w:r>
    </w:p>
    <w:p w14:paraId="65A1A758" w14:textId="78143480" w:rsidR="00365214" w:rsidRPr="00571C22" w:rsidRDefault="00365214"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 xml:space="preserve">تُعرّف إدارة المشاريع بأنها التطبيق المنهجي للمعارف والمهارات والأدوات والتقنيات على أنشطة المشروع بهدف تحقيق متطلباته وأهدافه ضمن القيود المحدّدة من حيث النطاق والوقت والتكلفة والجودة. أما كفاءة إدارة المشاريع فتُشير إلى قدرة فريق إدارة المشروع على تحقيق الأهداف المرجوّة بأقل قدر ممكن من الهدر في الموارد والوقت والتكلفة مع الحفاظ على مستوى الجودة المطلوب. وقد تناولت الدراسات كفاءة إدارة المشاريع من خلال أبعاد متعددة تشمل إدارة الجودة وإدارة الجدول الزمني وإدارة النطاق وإدارة التكلفة وإدارة المخاطر وإدارة الموارد (العبداللات والشورة، 2021). ويُنظر إلى كفاءة إدارة المشاريع في هذه الدراسة باعتبارها محصّلة تفاعل مجموعة من المؤشرات تشمل الالتزام بالجدول الزمني </w:t>
      </w:r>
      <w:r w:rsidRPr="00571C22">
        <w:rPr>
          <w:rFonts w:ascii="Sakkal Majalla" w:eastAsia="Times New Roman" w:hAnsi="Sakkal Majalla" w:cs="Sakkal Majalla"/>
          <w:color w:val="000000" w:themeColor="text1"/>
          <w:kern w:val="0"/>
          <w:sz w:val="28"/>
          <w:szCs w:val="28"/>
          <w:rtl/>
          <w14:ligatures w14:val="none"/>
        </w:rPr>
        <w:lastRenderedPageBreak/>
        <w:t>المعتمد والالتزام بالموازنة المقرّة وتحقيق معايير الجودة المحدّدة وفاعلية إدارة المخاطر وكفاءة التنسيق بين أطراف المشروع، وهي مؤشرات تتأثر بشكل مباشر بمستوى تبنّي التحول الرقمي في المنظمة الإنشائية</w:t>
      </w:r>
      <w:r w:rsidRPr="00571C22">
        <w:rPr>
          <w:rFonts w:ascii="Sakkal Majalla" w:eastAsia="Times New Roman" w:hAnsi="Sakkal Majalla" w:cs="Sakkal Majalla"/>
          <w:color w:val="000000" w:themeColor="text1"/>
          <w:kern w:val="0"/>
          <w:sz w:val="28"/>
          <w:szCs w:val="28"/>
          <w14:ligatures w14:val="none"/>
        </w:rPr>
        <w:t>.</w:t>
      </w:r>
    </w:p>
    <w:p w14:paraId="0111BB89" w14:textId="45FDD318" w:rsidR="00630742" w:rsidRPr="00571C22" w:rsidRDefault="00630742" w:rsidP="0063074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4" w:name="_Toc223752384"/>
      <w:bookmarkStart w:id="15" w:name="_Toc193889527"/>
      <w:bookmarkEnd w:id="13"/>
      <w:r w:rsidRPr="00571C22">
        <w:rPr>
          <w:rFonts w:ascii="Sakkal Majalla" w:eastAsia="Times New Roman" w:hAnsi="Sakkal Majalla" w:cs="Sakkal Majalla"/>
          <w:b/>
          <w:bCs/>
          <w:color w:val="000000" w:themeColor="text1"/>
          <w:kern w:val="0"/>
          <w:sz w:val="36"/>
          <w:szCs w:val="36"/>
          <w:rtl/>
          <w14:ligatures w14:val="none"/>
        </w:rPr>
        <w:t>9.1 منهج البحث:</w:t>
      </w:r>
      <w:bookmarkEnd w:id="14"/>
    </w:p>
    <w:p w14:paraId="02E4EC6F" w14:textId="77777777" w:rsidR="00365214" w:rsidRPr="00571C22" w:rsidRDefault="00365214"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سوف تعتمد هذه الدراسة على المنهج الوصفي التحليلي باعتباره المنهج الأكثر ملاءمة لطبيعة الدراسة وأهدافها، إذ يُمكّن الباحث من وصف الظاهرة محل الدراسة — أثر التحول الرقمي على كفاءة إدارة المشاريع في قطاع الإنشاءات بالمملكة العربية السعودية — وصفاً دقيقاً وشاملاً كمّاً وكيفاً، ومن ثمّ تحليل العلاقات والأثر بين المتغير المستقل (التحول الرقمي) بأبعاده الأربعة والمتغير التابع (كفاءة إدارة المشاريع)، والوصول إلى استنتاجات علمية قابلة للتعميم. كما سيتضمّن المنهج جانباً مسحياً ميدانياً من خلال جمع البيانات الأولية باستخدام أداة الاستبانة لاستطلاع آراء المبحوثين في شركات الإنشاءات السعودية</w:t>
      </w:r>
      <w:r w:rsidRPr="00571C22">
        <w:rPr>
          <w:rFonts w:ascii="Sakkal Majalla" w:eastAsia="Times New Roman" w:hAnsi="Sakkal Majalla" w:cs="Sakkal Majalla"/>
          <w:color w:val="000000" w:themeColor="text1"/>
          <w:kern w:val="0"/>
          <w:sz w:val="28"/>
          <w:szCs w:val="28"/>
          <w14:ligatures w14:val="none"/>
        </w:rPr>
        <w:t>.</w:t>
      </w:r>
    </w:p>
    <w:p w14:paraId="234F08D0" w14:textId="77777777" w:rsidR="00365214" w:rsidRPr="00571C22" w:rsidRDefault="00365214"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وسيمرّ تطبيق هذا المنهج بعدة مراحل تبدأ بمراجعة الأدبيات النظرية والدراسات السابقة ذات الصلة بالتحول الرقمي وإدارة المشاريع الإنشائية لبناء الإطار النظري والمفاهيمي للدراسة، ثم تصميم أداة الدراسة (الاستبانة) وتحكيمها واختبار صدقها وثباتها، يليها توزيعها على عيّنة الدراسة وجمع البيانات، ثم تحليلها إحصائياً باستخدام البرامج الإحصائية المتخصصة، وصولاً إلى مناقشة النتائج وتقديم التوصيات</w:t>
      </w:r>
      <w:r w:rsidRPr="00571C22">
        <w:rPr>
          <w:rFonts w:ascii="Sakkal Majalla" w:eastAsia="Times New Roman" w:hAnsi="Sakkal Majalla" w:cs="Sakkal Majalla"/>
          <w:color w:val="000000" w:themeColor="text1"/>
          <w:kern w:val="0"/>
          <w:sz w:val="28"/>
          <w:szCs w:val="28"/>
          <w14:ligatures w14:val="none"/>
        </w:rPr>
        <w:t>.</w:t>
      </w:r>
    </w:p>
    <w:p w14:paraId="2A11C6AB" w14:textId="67EF0555" w:rsidR="00365214" w:rsidRPr="00571C22" w:rsidRDefault="00630742" w:rsidP="0063074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6" w:name="_Toc223752385"/>
      <w:r w:rsidRPr="00571C22">
        <w:rPr>
          <w:rFonts w:ascii="Sakkal Majalla" w:eastAsia="Times New Roman" w:hAnsi="Sakkal Majalla" w:cs="Sakkal Majalla"/>
          <w:b/>
          <w:bCs/>
          <w:color w:val="000000" w:themeColor="text1"/>
          <w:kern w:val="0"/>
          <w:sz w:val="36"/>
          <w:szCs w:val="36"/>
          <w:rtl/>
          <w14:ligatures w14:val="none"/>
        </w:rPr>
        <w:t>10.1 مجتمع وعيّنة الدراسة</w:t>
      </w:r>
      <w:bookmarkEnd w:id="16"/>
    </w:p>
    <w:p w14:paraId="0C449C93" w14:textId="77777777" w:rsidR="00365214" w:rsidRPr="00571C22" w:rsidRDefault="00365214"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 xml:space="preserve">سيتكوّن مجتمع الدراسة من جميع العاملين في مجال إدارة المشاريع الإنشائية بالشركات الإنشائية الكبرى والمتوسطة العاملة في المملكة العربية السعودية والمصنّفة لدى الهيئة السعودية للمقاولين، ويشمل ذلك مديري المشاريع، ومديري البرامج، ومهندسي التخطيط والجدولة، ومهندسي الموقع، ومسؤولي إدارة العقود، ومسؤولي الجودة، ومسؤولي نُظم المعلومات والتحول الرقمي في هذه الشركات. ووفقاً لإحصائيات الهيئة السعودية للمقاولين، يُقدّر عدد الشركات الإنشائية المصنّفة من </w:t>
      </w:r>
      <w:r w:rsidRPr="00571C22">
        <w:rPr>
          <w:rFonts w:ascii="Sakkal Majalla" w:eastAsia="Times New Roman" w:hAnsi="Sakkal Majalla" w:cs="Sakkal Majalla"/>
          <w:color w:val="000000" w:themeColor="text1"/>
          <w:kern w:val="0"/>
          <w:sz w:val="28"/>
          <w:szCs w:val="28"/>
          <w:rtl/>
          <w14:ligatures w14:val="none"/>
        </w:rPr>
        <w:lastRenderedPageBreak/>
        <w:t>الدرجة الأولى والثانية والثالثة بنحو (850) شركة، ويُقدّر إجمالي العاملين في وظائف إدارة المشاريع فيها بنحو (12,000) فرد تقريباً</w:t>
      </w:r>
      <w:r w:rsidRPr="00571C22">
        <w:rPr>
          <w:rFonts w:ascii="Sakkal Majalla" w:eastAsia="Times New Roman" w:hAnsi="Sakkal Majalla" w:cs="Sakkal Majalla"/>
          <w:color w:val="000000" w:themeColor="text1"/>
          <w:kern w:val="0"/>
          <w:sz w:val="28"/>
          <w:szCs w:val="28"/>
          <w14:ligatures w14:val="none"/>
        </w:rPr>
        <w:t>.</w:t>
      </w:r>
    </w:p>
    <w:p w14:paraId="498CCD44" w14:textId="20A10FE1" w:rsidR="00365214" w:rsidRPr="00571C22" w:rsidRDefault="00365214"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وفي ضوء كبر حجم مجتمع الدراسة وتوزّعه الجغرافي على مناطق المملكة المختلفة، سيتم اختيار عيّنة عشوائية طبقية تناسبية</w:t>
      </w:r>
      <w:r w:rsidRPr="00571C22">
        <w:rPr>
          <w:rFonts w:ascii="Sakkal Majalla" w:eastAsia="Times New Roman" w:hAnsi="Sakkal Majalla" w:cs="Sakkal Majalla"/>
          <w:color w:val="000000" w:themeColor="text1"/>
          <w:kern w:val="0"/>
          <w:sz w:val="28"/>
          <w:szCs w:val="28"/>
          <w14:ligatures w14:val="none"/>
        </w:rPr>
        <w:t xml:space="preserve"> (Proportional Stratified Random Sampling) </w:t>
      </w:r>
      <w:r w:rsidRPr="00571C22">
        <w:rPr>
          <w:rFonts w:ascii="Sakkal Majalla" w:eastAsia="Times New Roman" w:hAnsi="Sakkal Majalla" w:cs="Sakkal Majalla"/>
          <w:color w:val="000000" w:themeColor="text1"/>
          <w:kern w:val="0"/>
          <w:sz w:val="28"/>
          <w:szCs w:val="28"/>
          <w:rtl/>
          <w14:ligatures w14:val="none"/>
        </w:rPr>
        <w:t xml:space="preserve">لضمان تمثيل مختلف فئات الشركات (كبيرة، متوسطة) ومختلف المناطق الجغرافية (المنطقة الوسطى، الغربية، الشرقية). وبتطبيق معادلة ستيفن ثومبسون </w:t>
      </w:r>
      <w:r w:rsidRPr="00571C22">
        <w:rPr>
          <w:rFonts w:ascii="Sakkal Majalla" w:eastAsia="Times New Roman" w:hAnsi="Sakkal Majalla" w:cs="Sakkal Majalla"/>
          <w:color w:val="000000" w:themeColor="text1"/>
          <w:kern w:val="0"/>
          <w:sz w:val="28"/>
          <w:szCs w:val="28"/>
          <w14:ligatures w14:val="none"/>
        </w:rPr>
        <w:t xml:space="preserve">(Steven Thompson) </w:t>
      </w:r>
      <w:r w:rsidRPr="00571C22">
        <w:rPr>
          <w:rFonts w:ascii="Sakkal Majalla" w:eastAsia="Times New Roman" w:hAnsi="Sakkal Majalla" w:cs="Sakkal Majalla"/>
          <w:color w:val="000000" w:themeColor="text1"/>
          <w:kern w:val="0"/>
          <w:sz w:val="28"/>
          <w:szCs w:val="28"/>
          <w:rtl/>
          <w14:ligatures w14:val="none"/>
        </w:rPr>
        <w:t>لتحديد حجم العيّنة عند مستوى ثقة (95%) وهامش خطأ (5%)، سيبلغ الحد الأدنى لحجم العيّنة المطلوب نحو (373) مفردة، وسيتم توزيع</w:t>
      </w:r>
      <w:r w:rsidRPr="00571C22">
        <w:rPr>
          <w:rFonts w:ascii="Sakkal Majalla" w:eastAsia="Times New Roman" w:hAnsi="Sakkal Majalla" w:cs="Sakkal Majalla"/>
          <w:color w:val="000000" w:themeColor="text1"/>
          <w:kern w:val="0"/>
          <w:sz w:val="28"/>
          <w:szCs w:val="28"/>
          <w14:ligatures w14:val="none"/>
        </w:rPr>
        <w:t xml:space="preserve"> (450) </w:t>
      </w:r>
      <w:r w:rsidRPr="00571C22">
        <w:rPr>
          <w:rFonts w:ascii="Sakkal Majalla" w:eastAsia="Times New Roman" w:hAnsi="Sakkal Majalla" w:cs="Sakkal Majalla"/>
          <w:color w:val="000000" w:themeColor="text1"/>
          <w:kern w:val="0"/>
          <w:sz w:val="28"/>
          <w:szCs w:val="28"/>
          <w:rtl/>
          <w14:ligatures w14:val="none"/>
        </w:rPr>
        <w:t>استبانة لتعويض الفاقد المتوقع في الاسترداد وضمان الحصول على عدد كافٍ من الاستبانات الصالحة للتحليل الإحصائي</w:t>
      </w:r>
      <w:r w:rsidRPr="00571C22">
        <w:rPr>
          <w:rFonts w:ascii="Sakkal Majalla" w:eastAsia="Times New Roman" w:hAnsi="Sakkal Majalla" w:cs="Sakkal Majalla"/>
          <w:color w:val="000000" w:themeColor="text1"/>
          <w:kern w:val="0"/>
          <w:sz w:val="28"/>
          <w:szCs w:val="28"/>
          <w14:ligatures w14:val="none"/>
        </w:rPr>
        <w:t>.</w:t>
      </w:r>
    </w:p>
    <w:p w14:paraId="39AB8903" w14:textId="12F43853" w:rsidR="00365214" w:rsidRPr="00571C22" w:rsidRDefault="00630742" w:rsidP="0063074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7" w:name="_Toc223752386"/>
      <w:r w:rsidRPr="00571C22">
        <w:rPr>
          <w:rFonts w:ascii="Sakkal Majalla" w:eastAsia="Times New Roman" w:hAnsi="Sakkal Majalla" w:cs="Sakkal Majalla" w:hint="cs"/>
          <w:b/>
          <w:bCs/>
          <w:color w:val="000000" w:themeColor="text1"/>
          <w:kern w:val="0"/>
          <w:sz w:val="36"/>
          <w:szCs w:val="36"/>
          <w:rtl/>
          <w14:ligatures w14:val="none"/>
        </w:rPr>
        <w:t>11.1</w:t>
      </w:r>
      <w:r w:rsidR="00365214" w:rsidRPr="00571C22">
        <w:rPr>
          <w:rFonts w:ascii="Sakkal Majalla" w:eastAsia="Times New Roman" w:hAnsi="Sakkal Majalla" w:cs="Sakkal Majalla"/>
          <w:b/>
          <w:bCs/>
          <w:color w:val="000000" w:themeColor="text1"/>
          <w:kern w:val="0"/>
          <w:sz w:val="36"/>
          <w:szCs w:val="36"/>
          <w:rtl/>
          <w14:ligatures w14:val="none"/>
        </w:rPr>
        <w:t xml:space="preserve"> مصادر جمع البيانات</w:t>
      </w:r>
      <w:bookmarkEnd w:id="17"/>
    </w:p>
    <w:p w14:paraId="0B65A608" w14:textId="56FEEFE1" w:rsidR="00365214" w:rsidRPr="00571C22" w:rsidRDefault="00365214"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سوف تعتمد الدراسة على نوعين أساسيين من مصادر جمع البيانات</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Sakkal Majalla" w:eastAsia="Times New Roman" w:hAnsi="Sakkal Majalla" w:cs="Sakkal Majalla"/>
          <w:color w:val="000000" w:themeColor="text1"/>
          <w:kern w:val="0"/>
          <w:sz w:val="28"/>
          <w:szCs w:val="28"/>
          <w:rtl/>
          <w14:ligatures w14:val="none"/>
        </w:rPr>
        <w:t>المصادر الثانوية وتشمل الكتب والمراجع العلمية المتخصصة، والدوريات والمجلات العلمية المحكّمة العربية والأجنبية، والرسائل الجامعية (ماجستير ودكتوراه)، والتقارير الرسمية الصادرة عن الجهات الحكومية السعودية ذات الصلة كالهيئة السعودية للمقاولين ووزارة الشؤون البلدية والقروية والإسكان وهيئة الحكومة الرقمية، إلى جانب قواعد البيانات الإلكترونية مثل</w:t>
      </w:r>
      <w:r w:rsidRPr="00571C22">
        <w:rPr>
          <w:rFonts w:ascii="Sakkal Majalla" w:eastAsia="Times New Roman" w:hAnsi="Sakkal Majalla" w:cs="Sakkal Majalla"/>
          <w:color w:val="000000" w:themeColor="text1"/>
          <w:kern w:val="0"/>
          <w:sz w:val="28"/>
          <w:szCs w:val="28"/>
          <w14:ligatures w14:val="none"/>
        </w:rPr>
        <w:t xml:space="preserve"> (Scopus</w:t>
      </w:r>
      <w:r w:rsidRPr="00571C22">
        <w:rPr>
          <w:rFonts w:ascii="Sakkal Majalla" w:eastAsia="Times New Roman" w:hAnsi="Sakkal Majalla" w:cs="Sakkal Majalla"/>
          <w:color w:val="000000" w:themeColor="text1"/>
          <w:kern w:val="0"/>
          <w:sz w:val="28"/>
          <w:szCs w:val="28"/>
          <w:rtl/>
          <w14:ligatures w14:val="none"/>
        </w:rPr>
        <w:t xml:space="preserve">، </w:t>
      </w:r>
      <w:r w:rsidRPr="00571C22">
        <w:rPr>
          <w:rFonts w:ascii="Sakkal Majalla" w:eastAsia="Times New Roman" w:hAnsi="Sakkal Majalla" w:cs="Sakkal Majalla"/>
          <w:color w:val="000000" w:themeColor="text1"/>
          <w:kern w:val="0"/>
          <w:sz w:val="28"/>
          <w:szCs w:val="28"/>
          <w14:ligatures w14:val="none"/>
        </w:rPr>
        <w:t>Web of Science</w:t>
      </w:r>
      <w:r w:rsidRPr="00571C22">
        <w:rPr>
          <w:rFonts w:ascii="Sakkal Majalla" w:eastAsia="Times New Roman" w:hAnsi="Sakkal Majalla" w:cs="Sakkal Majalla"/>
          <w:color w:val="000000" w:themeColor="text1"/>
          <w:kern w:val="0"/>
          <w:sz w:val="28"/>
          <w:szCs w:val="28"/>
          <w:rtl/>
          <w14:ligatures w14:val="none"/>
        </w:rPr>
        <w:t>، المنهل، دار المنظومة)، وذلك لبناء الإطار النظري وتحديد الفجوة البحثية. أما المصادر الأولية فسيتم جمعها من خلال أداة الاستبانة التي سيتم تصميمها خصيصاً لهذه الدراسة وتوزيعها إلكترونياً ويدوياً على أفراد عيّنة الدراسة من العاملين في إدارة المشاريع الإنشائية</w:t>
      </w:r>
      <w:r w:rsidRPr="00571C22">
        <w:rPr>
          <w:rFonts w:ascii="Sakkal Majalla" w:eastAsia="Times New Roman" w:hAnsi="Sakkal Majalla" w:cs="Sakkal Majalla"/>
          <w:color w:val="000000" w:themeColor="text1"/>
          <w:kern w:val="0"/>
          <w:sz w:val="28"/>
          <w:szCs w:val="28"/>
          <w14:ligatures w14:val="none"/>
        </w:rPr>
        <w:t>.</w:t>
      </w:r>
    </w:p>
    <w:p w14:paraId="559F441E" w14:textId="1EDEECBF" w:rsidR="00365214" w:rsidRPr="00571C22" w:rsidRDefault="00630742" w:rsidP="00630742">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18" w:name="_Toc223752387"/>
      <w:r w:rsidRPr="00571C22">
        <w:rPr>
          <w:rFonts w:ascii="Sakkal Majalla" w:eastAsia="Times New Roman" w:hAnsi="Sakkal Majalla" w:cs="Sakkal Majalla" w:hint="cs"/>
          <w:b/>
          <w:bCs/>
          <w:color w:val="000000" w:themeColor="text1"/>
          <w:kern w:val="0"/>
          <w:sz w:val="36"/>
          <w:szCs w:val="36"/>
          <w:rtl/>
          <w14:ligatures w14:val="none"/>
        </w:rPr>
        <w:t xml:space="preserve">12.1 </w:t>
      </w:r>
      <w:r w:rsidR="00365214" w:rsidRPr="00571C22">
        <w:rPr>
          <w:rFonts w:ascii="Sakkal Majalla" w:eastAsia="Times New Roman" w:hAnsi="Sakkal Majalla" w:cs="Sakkal Majalla"/>
          <w:b/>
          <w:bCs/>
          <w:color w:val="000000" w:themeColor="text1"/>
          <w:kern w:val="0"/>
          <w:sz w:val="36"/>
          <w:szCs w:val="36"/>
          <w:rtl/>
          <w14:ligatures w14:val="none"/>
        </w:rPr>
        <w:t xml:space="preserve"> أداة الدراسة (الاستبانة)</w:t>
      </w:r>
      <w:bookmarkEnd w:id="18"/>
    </w:p>
    <w:p w14:paraId="5A050A1D" w14:textId="77777777" w:rsidR="00365214" w:rsidRPr="00571C22" w:rsidRDefault="00365214"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سيتم تصميم استبانة مُهيكلة كأداة رئيسية لجمع البيانات الأولية، وستتكوّن من ثلاثة أقسام رئيسية على النحو التالي</w:t>
      </w:r>
      <w:r w:rsidRPr="00571C22">
        <w:rPr>
          <w:rFonts w:ascii="Sakkal Majalla" w:eastAsia="Times New Roman" w:hAnsi="Sakkal Majalla" w:cs="Sakkal Majalla"/>
          <w:color w:val="000000" w:themeColor="text1"/>
          <w:kern w:val="0"/>
          <w:sz w:val="28"/>
          <w:szCs w:val="28"/>
          <w14:ligatures w14:val="none"/>
        </w:rPr>
        <w:t>:</w:t>
      </w:r>
    </w:p>
    <w:p w14:paraId="0E61E4DD" w14:textId="77777777" w:rsidR="00365214" w:rsidRPr="00571C22" w:rsidRDefault="00365214" w:rsidP="00B94A26">
      <w:pPr>
        <w:pStyle w:val="a6"/>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14:ligatures w14:val="none"/>
        </w:rPr>
        <w:lastRenderedPageBreak/>
        <w:t>القسم الأول</w:t>
      </w:r>
      <w:r w:rsidRPr="00571C22">
        <w:rPr>
          <w:rFonts w:ascii="Sakkal Majalla" w:eastAsia="Times New Roman" w:hAnsi="Sakkal Majalla" w:cs="Sakkal Majalla"/>
          <w:color w:val="000000" w:themeColor="text1"/>
          <w:kern w:val="0"/>
          <w:sz w:val="28"/>
          <w:szCs w:val="28"/>
          <w:rtl/>
          <w14:ligatures w14:val="none"/>
        </w:rPr>
        <w:t>: البيانات الديموغرافية والوظيفية يتضمّن هذا القسم البيانات الشخصية والوظيفية للمبحوثين مثل (المؤهل العلمي، سنوات الخبرة، المسمّى الوظيفي، حجم الشركة، المنطقة الجغرافية</w:t>
      </w:r>
      <w:r w:rsidRPr="00571C22">
        <w:rPr>
          <w:rFonts w:ascii="Sakkal Majalla" w:eastAsia="Times New Roman" w:hAnsi="Sakkal Majalla" w:cs="Sakkal Majalla"/>
          <w:color w:val="000000" w:themeColor="text1"/>
          <w:kern w:val="0"/>
          <w:sz w:val="28"/>
          <w:szCs w:val="28"/>
          <w14:ligatures w14:val="none"/>
        </w:rPr>
        <w:t>).</w:t>
      </w:r>
    </w:p>
    <w:p w14:paraId="5C959C18" w14:textId="77777777" w:rsidR="00365214" w:rsidRPr="00571C22" w:rsidRDefault="00365214" w:rsidP="00B94A26">
      <w:pPr>
        <w:pStyle w:val="a6"/>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14:ligatures w14:val="none"/>
        </w:rPr>
        <w:t>القسم الثاني</w:t>
      </w:r>
      <w:r w:rsidRPr="00571C22">
        <w:rPr>
          <w:rFonts w:ascii="Sakkal Majalla" w:eastAsia="Times New Roman" w:hAnsi="Sakkal Majalla" w:cs="Sakkal Majalla"/>
          <w:color w:val="000000" w:themeColor="text1"/>
          <w:kern w:val="0"/>
          <w:sz w:val="28"/>
          <w:szCs w:val="28"/>
          <w:rtl/>
          <w14:ligatures w14:val="none"/>
        </w:rPr>
        <w:t>: المتغير المستقل — التحول الرقمي (16 فقرة) ينقسم هذا القسم إلى أربعة أبعاد يقيس كل منها جانباً من جوانب التحول الرقمي</w:t>
      </w:r>
      <w:r w:rsidRPr="00571C22">
        <w:rPr>
          <w:rFonts w:ascii="Sakkal Majalla" w:eastAsia="Times New Roman" w:hAnsi="Sakkal Majalla" w:cs="Sakkal Majalla"/>
          <w:color w:val="000000" w:themeColor="text1"/>
          <w:kern w:val="0"/>
          <w:sz w:val="28"/>
          <w:szCs w:val="28"/>
          <w14:ligatures w14:val="none"/>
        </w:rPr>
        <w:t>:</w:t>
      </w:r>
    </w:p>
    <w:tbl>
      <w:tblPr>
        <w:tblStyle w:val="1-1"/>
        <w:bidiVisual/>
        <w:tblW w:w="0" w:type="auto"/>
        <w:jc w:val="center"/>
        <w:tblLook w:val="04A0" w:firstRow="1" w:lastRow="0" w:firstColumn="1" w:lastColumn="0" w:noHBand="0" w:noVBand="1"/>
      </w:tblPr>
      <w:tblGrid>
        <w:gridCol w:w="4186"/>
        <w:gridCol w:w="1236"/>
      </w:tblGrid>
      <w:tr w:rsidR="00365214" w:rsidRPr="00571C22" w14:paraId="28DE6641" w14:textId="77777777" w:rsidTr="006307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922C31" w14:textId="77777777" w:rsidR="00365214" w:rsidRPr="00571C22" w:rsidRDefault="00365214" w:rsidP="00630742">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571C22">
              <w:rPr>
                <w:rFonts w:ascii="Sakkal Majalla" w:eastAsia="Times New Roman" w:hAnsi="Sakkal Majalla" w:cs="Sakkal Majalla"/>
                <w:b w:val="0"/>
                <w:bCs w:val="0"/>
                <w:color w:val="000000" w:themeColor="text1"/>
                <w:kern w:val="0"/>
                <w:sz w:val="28"/>
                <w:szCs w:val="28"/>
                <w:rtl/>
                <w14:ligatures w14:val="none"/>
              </w:rPr>
              <w:t>البُعد</w:t>
            </w:r>
          </w:p>
        </w:tc>
        <w:tc>
          <w:tcPr>
            <w:tcW w:w="0" w:type="auto"/>
            <w:vAlign w:val="center"/>
            <w:hideMark/>
          </w:tcPr>
          <w:p w14:paraId="6CB64E15" w14:textId="77777777" w:rsidR="00365214" w:rsidRPr="00571C22" w:rsidRDefault="00365214" w:rsidP="0063074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571C22">
              <w:rPr>
                <w:rFonts w:ascii="Sakkal Majalla" w:eastAsia="Times New Roman" w:hAnsi="Sakkal Majalla" w:cs="Sakkal Majalla"/>
                <w:b w:val="0"/>
                <w:bCs w:val="0"/>
                <w:color w:val="000000" w:themeColor="text1"/>
                <w:kern w:val="0"/>
                <w:sz w:val="28"/>
                <w:szCs w:val="28"/>
                <w:rtl/>
                <w14:ligatures w14:val="none"/>
              </w:rPr>
              <w:t>عدد الفقرات</w:t>
            </w:r>
          </w:p>
        </w:tc>
      </w:tr>
      <w:tr w:rsidR="00365214" w:rsidRPr="00571C22" w14:paraId="383F3E68" w14:textId="77777777" w:rsidTr="0063074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05915E" w14:textId="77777777" w:rsidR="00365214" w:rsidRPr="00571C22" w:rsidRDefault="00365214" w:rsidP="00630742">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571C22">
              <w:rPr>
                <w:rFonts w:ascii="Sakkal Majalla" w:eastAsia="Times New Roman" w:hAnsi="Sakkal Majalla" w:cs="Sakkal Majalla"/>
                <w:b w:val="0"/>
                <w:bCs w:val="0"/>
                <w:color w:val="000000" w:themeColor="text1"/>
                <w:kern w:val="0"/>
                <w:sz w:val="28"/>
                <w:szCs w:val="28"/>
                <w:rtl/>
                <w14:ligatures w14:val="none"/>
              </w:rPr>
              <w:t>البُعد الأول: البنية التحتية التكنولوجية</w:t>
            </w:r>
          </w:p>
        </w:tc>
        <w:tc>
          <w:tcPr>
            <w:tcW w:w="0" w:type="auto"/>
            <w:vAlign w:val="center"/>
            <w:hideMark/>
          </w:tcPr>
          <w:p w14:paraId="2BA6C779" w14:textId="77777777" w:rsidR="00365214" w:rsidRPr="00571C22" w:rsidRDefault="00365214" w:rsidP="0063074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14:ligatures w14:val="none"/>
              </w:rPr>
              <w:t xml:space="preserve">(4) </w:t>
            </w:r>
            <w:r w:rsidRPr="00571C22">
              <w:rPr>
                <w:rFonts w:ascii="Sakkal Majalla" w:eastAsia="Times New Roman" w:hAnsi="Sakkal Majalla" w:cs="Sakkal Majalla"/>
                <w:color w:val="000000" w:themeColor="text1"/>
                <w:kern w:val="0"/>
                <w:sz w:val="28"/>
                <w:szCs w:val="28"/>
                <w:rtl/>
                <w14:ligatures w14:val="none"/>
              </w:rPr>
              <w:t>فقرات</w:t>
            </w:r>
          </w:p>
        </w:tc>
      </w:tr>
      <w:tr w:rsidR="00365214" w:rsidRPr="00571C22" w14:paraId="5779E6F3" w14:textId="77777777" w:rsidTr="0063074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49E043" w14:textId="77777777" w:rsidR="00365214" w:rsidRPr="00571C22" w:rsidRDefault="00365214" w:rsidP="00630742">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571C22">
              <w:rPr>
                <w:rFonts w:ascii="Sakkal Majalla" w:eastAsia="Times New Roman" w:hAnsi="Sakkal Majalla" w:cs="Sakkal Majalla"/>
                <w:b w:val="0"/>
                <w:bCs w:val="0"/>
                <w:color w:val="000000" w:themeColor="text1"/>
                <w:kern w:val="0"/>
                <w:sz w:val="28"/>
                <w:szCs w:val="28"/>
                <w:rtl/>
                <w14:ligatures w14:val="none"/>
              </w:rPr>
              <w:t>البُعد الثاني: الكفاءات الرقمية للموارد البشرية</w:t>
            </w:r>
          </w:p>
        </w:tc>
        <w:tc>
          <w:tcPr>
            <w:tcW w:w="0" w:type="auto"/>
            <w:vAlign w:val="center"/>
            <w:hideMark/>
          </w:tcPr>
          <w:p w14:paraId="462D6B4B" w14:textId="77777777" w:rsidR="00365214" w:rsidRPr="00571C22" w:rsidRDefault="00365214" w:rsidP="0063074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14:ligatures w14:val="none"/>
              </w:rPr>
              <w:t xml:space="preserve">(4) </w:t>
            </w:r>
            <w:r w:rsidRPr="00571C22">
              <w:rPr>
                <w:rFonts w:ascii="Sakkal Majalla" w:eastAsia="Times New Roman" w:hAnsi="Sakkal Majalla" w:cs="Sakkal Majalla"/>
                <w:color w:val="000000" w:themeColor="text1"/>
                <w:kern w:val="0"/>
                <w:sz w:val="28"/>
                <w:szCs w:val="28"/>
                <w:rtl/>
                <w14:ligatures w14:val="none"/>
              </w:rPr>
              <w:t>فقرات</w:t>
            </w:r>
          </w:p>
        </w:tc>
      </w:tr>
      <w:tr w:rsidR="00365214" w:rsidRPr="00571C22" w14:paraId="15BAF126" w14:textId="77777777" w:rsidTr="0063074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9DD5C9" w14:textId="77777777" w:rsidR="00365214" w:rsidRPr="00571C22" w:rsidRDefault="00365214" w:rsidP="00630742">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571C22">
              <w:rPr>
                <w:rFonts w:ascii="Sakkal Majalla" w:eastAsia="Times New Roman" w:hAnsi="Sakkal Majalla" w:cs="Sakkal Majalla"/>
                <w:b w:val="0"/>
                <w:bCs w:val="0"/>
                <w:color w:val="000000" w:themeColor="text1"/>
                <w:kern w:val="0"/>
                <w:sz w:val="28"/>
                <w:szCs w:val="28"/>
                <w:rtl/>
                <w14:ligatures w14:val="none"/>
              </w:rPr>
              <w:t>البُعد الثالث: أتمتة العمليات والإجراءات</w:t>
            </w:r>
          </w:p>
        </w:tc>
        <w:tc>
          <w:tcPr>
            <w:tcW w:w="0" w:type="auto"/>
            <w:vAlign w:val="center"/>
            <w:hideMark/>
          </w:tcPr>
          <w:p w14:paraId="141F743C" w14:textId="77777777" w:rsidR="00365214" w:rsidRPr="00571C22" w:rsidRDefault="00365214" w:rsidP="0063074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14:ligatures w14:val="none"/>
              </w:rPr>
              <w:t xml:space="preserve">(4) </w:t>
            </w:r>
            <w:r w:rsidRPr="00571C22">
              <w:rPr>
                <w:rFonts w:ascii="Sakkal Majalla" w:eastAsia="Times New Roman" w:hAnsi="Sakkal Majalla" w:cs="Sakkal Majalla"/>
                <w:color w:val="000000" w:themeColor="text1"/>
                <w:kern w:val="0"/>
                <w:sz w:val="28"/>
                <w:szCs w:val="28"/>
                <w:rtl/>
                <w14:ligatures w14:val="none"/>
              </w:rPr>
              <w:t>فقرات</w:t>
            </w:r>
          </w:p>
        </w:tc>
      </w:tr>
      <w:tr w:rsidR="00365214" w:rsidRPr="00571C22" w14:paraId="1508A166" w14:textId="77777777" w:rsidTr="0063074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C1FFFE" w14:textId="77777777" w:rsidR="00365214" w:rsidRPr="00571C22" w:rsidRDefault="00365214" w:rsidP="00630742">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571C22">
              <w:rPr>
                <w:rFonts w:ascii="Sakkal Majalla" w:eastAsia="Times New Roman" w:hAnsi="Sakkal Majalla" w:cs="Sakkal Majalla"/>
                <w:b w:val="0"/>
                <w:bCs w:val="0"/>
                <w:color w:val="000000" w:themeColor="text1"/>
                <w:kern w:val="0"/>
                <w:sz w:val="28"/>
                <w:szCs w:val="28"/>
                <w:rtl/>
                <w14:ligatures w14:val="none"/>
              </w:rPr>
              <w:t>البُعد الرابع: تحليلات البيانات الضخمة ودعم القرار</w:t>
            </w:r>
          </w:p>
        </w:tc>
        <w:tc>
          <w:tcPr>
            <w:tcW w:w="0" w:type="auto"/>
            <w:vAlign w:val="center"/>
            <w:hideMark/>
          </w:tcPr>
          <w:p w14:paraId="10868E2A" w14:textId="77777777" w:rsidR="00365214" w:rsidRPr="00571C22" w:rsidRDefault="00365214" w:rsidP="0063074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14:ligatures w14:val="none"/>
              </w:rPr>
              <w:t xml:space="preserve">(4) </w:t>
            </w:r>
            <w:r w:rsidRPr="00571C22">
              <w:rPr>
                <w:rFonts w:ascii="Sakkal Majalla" w:eastAsia="Times New Roman" w:hAnsi="Sakkal Majalla" w:cs="Sakkal Majalla"/>
                <w:color w:val="000000" w:themeColor="text1"/>
                <w:kern w:val="0"/>
                <w:sz w:val="28"/>
                <w:szCs w:val="28"/>
                <w:rtl/>
                <w14:ligatures w14:val="none"/>
              </w:rPr>
              <w:t>فقرات</w:t>
            </w:r>
          </w:p>
        </w:tc>
      </w:tr>
      <w:tr w:rsidR="00365214" w:rsidRPr="00571C22" w14:paraId="07DFF58B" w14:textId="77777777" w:rsidTr="0063074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248C1E" w14:textId="77777777" w:rsidR="00365214" w:rsidRPr="00571C22" w:rsidRDefault="00365214" w:rsidP="00630742">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571C22">
              <w:rPr>
                <w:rFonts w:ascii="Sakkal Majalla" w:eastAsia="Times New Roman" w:hAnsi="Sakkal Majalla" w:cs="Sakkal Majalla"/>
                <w:b w:val="0"/>
                <w:bCs w:val="0"/>
                <w:color w:val="000000" w:themeColor="text1"/>
                <w:kern w:val="0"/>
                <w:sz w:val="28"/>
                <w:szCs w:val="28"/>
                <w:rtl/>
                <w14:ligatures w14:val="none"/>
              </w:rPr>
              <w:t>إجمالي فقرات المتغير المستقل</w:t>
            </w:r>
          </w:p>
        </w:tc>
        <w:tc>
          <w:tcPr>
            <w:tcW w:w="0" w:type="auto"/>
            <w:vAlign w:val="center"/>
            <w:hideMark/>
          </w:tcPr>
          <w:p w14:paraId="20200802" w14:textId="77777777" w:rsidR="00365214" w:rsidRPr="00571C22" w:rsidRDefault="00365214" w:rsidP="0063074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14:ligatures w14:val="none"/>
              </w:rPr>
              <w:t xml:space="preserve">(16) </w:t>
            </w:r>
            <w:r w:rsidRPr="00571C22">
              <w:rPr>
                <w:rFonts w:ascii="Sakkal Majalla" w:eastAsia="Times New Roman" w:hAnsi="Sakkal Majalla" w:cs="Sakkal Majalla"/>
                <w:color w:val="000000" w:themeColor="text1"/>
                <w:kern w:val="0"/>
                <w:sz w:val="28"/>
                <w:szCs w:val="28"/>
                <w:rtl/>
                <w14:ligatures w14:val="none"/>
              </w:rPr>
              <w:t>فقرة</w:t>
            </w:r>
          </w:p>
        </w:tc>
      </w:tr>
    </w:tbl>
    <w:p w14:paraId="35DB8D8B" w14:textId="77777777" w:rsidR="00365214" w:rsidRPr="00571C22" w:rsidRDefault="00365214" w:rsidP="00B94A26">
      <w:pPr>
        <w:pStyle w:val="a6"/>
        <w:numPr>
          <w:ilvl w:val="0"/>
          <w:numId w:val="1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14:ligatures w14:val="none"/>
        </w:rPr>
        <w:t>القسم الثالث</w:t>
      </w:r>
      <w:r w:rsidRPr="00571C22">
        <w:rPr>
          <w:rFonts w:ascii="Sakkal Majalla" w:eastAsia="Times New Roman" w:hAnsi="Sakkal Majalla" w:cs="Sakkal Majalla"/>
          <w:color w:val="000000" w:themeColor="text1"/>
          <w:kern w:val="0"/>
          <w:sz w:val="28"/>
          <w:szCs w:val="28"/>
          <w:rtl/>
          <w14:ligatures w14:val="none"/>
        </w:rPr>
        <w:t xml:space="preserve">: المتغير التابع — كفاءة إدارة المشاريع (10 فقرات) يتكوّن هذا القسم من محور واحد يقيس كفاءة إدارة المشاريع الإنشائية بشكل شامل ويتضمّن </w:t>
      </w:r>
      <w:r w:rsidRPr="00571C22">
        <w:rPr>
          <w:rFonts w:ascii="Sakkal Majalla" w:eastAsia="Times New Roman" w:hAnsi="Sakkal Majalla" w:cs="Sakkal Majalla"/>
          <w:color w:val="000000" w:themeColor="text1"/>
          <w:kern w:val="0"/>
          <w:sz w:val="28"/>
          <w:szCs w:val="28"/>
          <w14:ligatures w14:val="none"/>
        </w:rPr>
        <w:t xml:space="preserve">(10) </w:t>
      </w:r>
      <w:r w:rsidRPr="00571C22">
        <w:rPr>
          <w:rFonts w:ascii="Sakkal Majalla" w:eastAsia="Times New Roman" w:hAnsi="Sakkal Majalla" w:cs="Sakkal Majalla"/>
          <w:color w:val="000000" w:themeColor="text1"/>
          <w:kern w:val="0"/>
          <w:sz w:val="28"/>
          <w:szCs w:val="28"/>
          <w:rtl/>
          <w14:ligatures w14:val="none"/>
        </w:rPr>
        <w:t>فقرات تُغطّي مؤشرات الكفاءة الرئيسية كالالتزام بالجدول الزمني وإدارة التكلفة وجودة المخرجات وإدارة المخاطر والتنسيق بين أطراف المشروع</w:t>
      </w:r>
      <w:r w:rsidRPr="00571C22">
        <w:rPr>
          <w:rFonts w:ascii="Sakkal Majalla" w:eastAsia="Times New Roman" w:hAnsi="Sakkal Majalla" w:cs="Sakkal Majalla"/>
          <w:color w:val="000000" w:themeColor="text1"/>
          <w:kern w:val="0"/>
          <w:sz w:val="28"/>
          <w:szCs w:val="28"/>
          <w14:ligatures w14:val="none"/>
        </w:rPr>
        <w:t>.</w:t>
      </w:r>
    </w:p>
    <w:tbl>
      <w:tblPr>
        <w:tblStyle w:val="1-1"/>
        <w:bidiVisual/>
        <w:tblW w:w="0" w:type="auto"/>
        <w:jc w:val="center"/>
        <w:tblLook w:val="04A0" w:firstRow="1" w:lastRow="0" w:firstColumn="1" w:lastColumn="0" w:noHBand="0" w:noVBand="1"/>
      </w:tblPr>
      <w:tblGrid>
        <w:gridCol w:w="2761"/>
        <w:gridCol w:w="1236"/>
      </w:tblGrid>
      <w:tr w:rsidR="00365214" w:rsidRPr="00571C22" w14:paraId="40E38CD5" w14:textId="77777777" w:rsidTr="0063074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D1E23D" w14:textId="77777777" w:rsidR="00365214" w:rsidRPr="00571C22" w:rsidRDefault="00365214" w:rsidP="00630742">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571C22">
              <w:rPr>
                <w:rFonts w:ascii="Sakkal Majalla" w:eastAsia="Times New Roman" w:hAnsi="Sakkal Majalla" w:cs="Sakkal Majalla"/>
                <w:b w:val="0"/>
                <w:bCs w:val="0"/>
                <w:color w:val="000000" w:themeColor="text1"/>
                <w:kern w:val="0"/>
                <w:sz w:val="28"/>
                <w:szCs w:val="28"/>
                <w:rtl/>
                <w14:ligatures w14:val="none"/>
              </w:rPr>
              <w:t>القسم</w:t>
            </w:r>
          </w:p>
        </w:tc>
        <w:tc>
          <w:tcPr>
            <w:tcW w:w="0" w:type="auto"/>
            <w:vAlign w:val="center"/>
            <w:hideMark/>
          </w:tcPr>
          <w:p w14:paraId="08E128B6" w14:textId="77777777" w:rsidR="00365214" w:rsidRPr="00571C22" w:rsidRDefault="00365214" w:rsidP="0063074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000000" w:themeColor="text1"/>
                <w:kern w:val="0"/>
                <w:sz w:val="28"/>
                <w:szCs w:val="28"/>
                <w14:ligatures w14:val="none"/>
              </w:rPr>
            </w:pPr>
            <w:r w:rsidRPr="00571C22">
              <w:rPr>
                <w:rFonts w:ascii="Sakkal Majalla" w:eastAsia="Times New Roman" w:hAnsi="Sakkal Majalla" w:cs="Sakkal Majalla"/>
                <w:b w:val="0"/>
                <w:bCs w:val="0"/>
                <w:color w:val="000000" w:themeColor="text1"/>
                <w:kern w:val="0"/>
                <w:sz w:val="28"/>
                <w:szCs w:val="28"/>
                <w:rtl/>
                <w14:ligatures w14:val="none"/>
              </w:rPr>
              <w:t>عدد الفقرات</w:t>
            </w:r>
          </w:p>
        </w:tc>
      </w:tr>
      <w:tr w:rsidR="00365214" w:rsidRPr="00571C22" w14:paraId="36DC820F" w14:textId="77777777" w:rsidTr="0063074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9EA27D" w14:textId="77777777" w:rsidR="00365214" w:rsidRPr="00571C22" w:rsidRDefault="00365214" w:rsidP="00630742">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571C22">
              <w:rPr>
                <w:rFonts w:ascii="Sakkal Majalla" w:eastAsia="Times New Roman" w:hAnsi="Sakkal Majalla" w:cs="Sakkal Majalla"/>
                <w:b w:val="0"/>
                <w:bCs w:val="0"/>
                <w:color w:val="000000" w:themeColor="text1"/>
                <w:kern w:val="0"/>
                <w:sz w:val="28"/>
                <w:szCs w:val="28"/>
                <w:rtl/>
                <w14:ligatures w14:val="none"/>
              </w:rPr>
              <w:t>المتغير المستقل: التحول الرقمي</w:t>
            </w:r>
          </w:p>
        </w:tc>
        <w:tc>
          <w:tcPr>
            <w:tcW w:w="0" w:type="auto"/>
            <w:vAlign w:val="center"/>
            <w:hideMark/>
          </w:tcPr>
          <w:p w14:paraId="04CC90D2" w14:textId="77777777" w:rsidR="00365214" w:rsidRPr="00571C22" w:rsidRDefault="00365214" w:rsidP="0063074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14:ligatures w14:val="none"/>
              </w:rPr>
              <w:t xml:space="preserve">(16) </w:t>
            </w:r>
            <w:r w:rsidRPr="00571C22">
              <w:rPr>
                <w:rFonts w:ascii="Sakkal Majalla" w:eastAsia="Times New Roman" w:hAnsi="Sakkal Majalla" w:cs="Sakkal Majalla"/>
                <w:color w:val="000000" w:themeColor="text1"/>
                <w:kern w:val="0"/>
                <w:sz w:val="28"/>
                <w:szCs w:val="28"/>
                <w:rtl/>
                <w14:ligatures w14:val="none"/>
              </w:rPr>
              <w:t>فقرة</w:t>
            </w:r>
          </w:p>
        </w:tc>
      </w:tr>
      <w:tr w:rsidR="00365214" w:rsidRPr="00571C22" w14:paraId="70C31775" w14:textId="77777777" w:rsidTr="0063074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765503" w14:textId="77777777" w:rsidR="00365214" w:rsidRPr="00571C22" w:rsidRDefault="00365214" w:rsidP="00630742">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571C22">
              <w:rPr>
                <w:rFonts w:ascii="Sakkal Majalla" w:eastAsia="Times New Roman" w:hAnsi="Sakkal Majalla" w:cs="Sakkal Majalla"/>
                <w:b w:val="0"/>
                <w:bCs w:val="0"/>
                <w:color w:val="000000" w:themeColor="text1"/>
                <w:kern w:val="0"/>
                <w:sz w:val="28"/>
                <w:szCs w:val="28"/>
                <w:rtl/>
                <w14:ligatures w14:val="none"/>
              </w:rPr>
              <w:t>المتغير التابع: كفاءة إدارة المشاريع</w:t>
            </w:r>
          </w:p>
        </w:tc>
        <w:tc>
          <w:tcPr>
            <w:tcW w:w="0" w:type="auto"/>
            <w:vAlign w:val="center"/>
            <w:hideMark/>
          </w:tcPr>
          <w:p w14:paraId="0AA82C95" w14:textId="77777777" w:rsidR="00365214" w:rsidRPr="00571C22" w:rsidRDefault="00365214" w:rsidP="0063074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14:ligatures w14:val="none"/>
              </w:rPr>
              <w:t xml:space="preserve">(10) </w:t>
            </w:r>
            <w:r w:rsidRPr="00571C22">
              <w:rPr>
                <w:rFonts w:ascii="Sakkal Majalla" w:eastAsia="Times New Roman" w:hAnsi="Sakkal Majalla" w:cs="Sakkal Majalla"/>
                <w:color w:val="000000" w:themeColor="text1"/>
                <w:kern w:val="0"/>
                <w:sz w:val="28"/>
                <w:szCs w:val="28"/>
                <w:rtl/>
                <w14:ligatures w14:val="none"/>
              </w:rPr>
              <w:t>فقرات</w:t>
            </w:r>
          </w:p>
        </w:tc>
      </w:tr>
      <w:tr w:rsidR="00365214" w:rsidRPr="00571C22" w14:paraId="0B904B3C" w14:textId="77777777" w:rsidTr="0063074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67E0B6" w14:textId="77777777" w:rsidR="00365214" w:rsidRPr="00571C22" w:rsidRDefault="00365214" w:rsidP="00630742">
            <w:pPr>
              <w:spacing w:before="100" w:beforeAutospacing="1" w:after="100" w:afterAutospacing="1" w:line="360" w:lineRule="auto"/>
              <w:jc w:val="center"/>
              <w:rPr>
                <w:rFonts w:ascii="Sakkal Majalla" w:eastAsia="Times New Roman" w:hAnsi="Sakkal Majalla" w:cs="Sakkal Majalla"/>
                <w:b w:val="0"/>
                <w:bCs w:val="0"/>
                <w:color w:val="000000" w:themeColor="text1"/>
                <w:kern w:val="0"/>
                <w:sz w:val="28"/>
                <w:szCs w:val="28"/>
                <w14:ligatures w14:val="none"/>
              </w:rPr>
            </w:pPr>
            <w:r w:rsidRPr="00571C22">
              <w:rPr>
                <w:rFonts w:ascii="Sakkal Majalla" w:eastAsia="Times New Roman" w:hAnsi="Sakkal Majalla" w:cs="Sakkal Majalla"/>
                <w:b w:val="0"/>
                <w:bCs w:val="0"/>
                <w:color w:val="000000" w:themeColor="text1"/>
                <w:kern w:val="0"/>
                <w:sz w:val="28"/>
                <w:szCs w:val="28"/>
                <w:rtl/>
                <w14:ligatures w14:val="none"/>
              </w:rPr>
              <w:t>الإجمالي الكلي لفقرات الاستبانة</w:t>
            </w:r>
          </w:p>
        </w:tc>
        <w:tc>
          <w:tcPr>
            <w:tcW w:w="0" w:type="auto"/>
            <w:vAlign w:val="center"/>
            <w:hideMark/>
          </w:tcPr>
          <w:p w14:paraId="37246DAD" w14:textId="77777777" w:rsidR="00365214" w:rsidRPr="00571C22" w:rsidRDefault="00365214" w:rsidP="0063074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14:ligatures w14:val="none"/>
              </w:rPr>
              <w:t xml:space="preserve">(26) </w:t>
            </w:r>
            <w:r w:rsidRPr="00571C22">
              <w:rPr>
                <w:rFonts w:ascii="Sakkal Majalla" w:eastAsia="Times New Roman" w:hAnsi="Sakkal Majalla" w:cs="Sakkal Majalla"/>
                <w:color w:val="000000" w:themeColor="text1"/>
                <w:kern w:val="0"/>
                <w:sz w:val="28"/>
                <w:szCs w:val="28"/>
                <w:rtl/>
                <w14:ligatures w14:val="none"/>
              </w:rPr>
              <w:t>فقرة</w:t>
            </w:r>
          </w:p>
        </w:tc>
      </w:tr>
    </w:tbl>
    <w:p w14:paraId="3C0DB1E9" w14:textId="5B493C50" w:rsidR="00365214" w:rsidRPr="00571C22" w:rsidRDefault="00365214"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وسيتم استخدام مقياس ليكرت الخماسي لقياس استجابات المبحوثين وفق التدريج التالي: (1) غير موافق بشدة، (2) غير موافق، (3) محايد، (4) موافق، (5) موافق بشدة</w:t>
      </w:r>
      <w:r w:rsidRPr="00571C22">
        <w:rPr>
          <w:rFonts w:ascii="Sakkal Majalla" w:eastAsia="Times New Roman" w:hAnsi="Sakkal Majalla" w:cs="Sakkal Majalla"/>
          <w:color w:val="000000" w:themeColor="text1"/>
          <w:kern w:val="0"/>
          <w:sz w:val="28"/>
          <w:szCs w:val="28"/>
          <w14:ligatures w14:val="none"/>
        </w:rPr>
        <w:t>.</w:t>
      </w:r>
    </w:p>
    <w:p w14:paraId="746F12AE" w14:textId="0F06FA8B" w:rsidR="00365214" w:rsidRPr="00571C22" w:rsidRDefault="00630742" w:rsidP="00630742">
      <w:pPr>
        <w:spacing w:line="360" w:lineRule="auto"/>
        <w:outlineLvl w:val="1"/>
        <w:rPr>
          <w:rFonts w:ascii="Sakkal Majalla" w:eastAsia="Times New Roman" w:hAnsi="Sakkal Majalla" w:cs="Sakkal Majalla"/>
          <w:b/>
          <w:bCs/>
          <w:color w:val="000000" w:themeColor="text1"/>
          <w:kern w:val="0"/>
          <w:sz w:val="36"/>
          <w:szCs w:val="36"/>
          <w14:ligatures w14:val="none"/>
        </w:rPr>
      </w:pPr>
      <w:r w:rsidRPr="00571C22">
        <w:rPr>
          <w:rFonts w:ascii="Sakkal Majalla" w:eastAsia="Times New Roman" w:hAnsi="Sakkal Majalla" w:cs="Sakkal Majalla"/>
          <w:b/>
          <w:bCs/>
          <w:color w:val="000000" w:themeColor="text1"/>
          <w:kern w:val="0"/>
          <w:sz w:val="36"/>
          <w:szCs w:val="36"/>
          <w:rtl/>
          <w14:ligatures w14:val="none"/>
        </w:rPr>
        <w:br w:type="page"/>
      </w:r>
      <w:bookmarkStart w:id="19" w:name="_Toc223752388"/>
      <w:r w:rsidRPr="00571C22">
        <w:rPr>
          <w:rFonts w:ascii="Sakkal Majalla" w:eastAsia="Times New Roman" w:hAnsi="Sakkal Majalla" w:cs="Sakkal Majalla" w:hint="cs"/>
          <w:b/>
          <w:bCs/>
          <w:color w:val="000000" w:themeColor="text1"/>
          <w:kern w:val="0"/>
          <w:sz w:val="36"/>
          <w:szCs w:val="36"/>
          <w:rtl/>
          <w14:ligatures w14:val="none"/>
        </w:rPr>
        <w:lastRenderedPageBreak/>
        <w:t xml:space="preserve">13.1 </w:t>
      </w:r>
      <w:r w:rsidR="00365214" w:rsidRPr="00571C22">
        <w:rPr>
          <w:rFonts w:ascii="Sakkal Majalla" w:eastAsia="Times New Roman" w:hAnsi="Sakkal Majalla" w:cs="Sakkal Majalla"/>
          <w:b/>
          <w:bCs/>
          <w:color w:val="000000" w:themeColor="text1"/>
          <w:kern w:val="0"/>
          <w:sz w:val="36"/>
          <w:szCs w:val="36"/>
          <w:rtl/>
          <w14:ligatures w14:val="none"/>
        </w:rPr>
        <w:t>الأساليب الإحصائية المستخدمة</w:t>
      </w:r>
      <w:bookmarkEnd w:id="19"/>
    </w:p>
    <w:p w14:paraId="642C91A6" w14:textId="77777777" w:rsidR="00365214" w:rsidRPr="00571C22" w:rsidRDefault="00365214" w:rsidP="00630742">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 xml:space="preserve">سوف تستخدم الدراسة مجموعة من الأساليب الإحصائية المناسبة لتحليل البيانات باستخدام برنامج الحزمة الإحصائية للعلوم الاجتماعية </w:t>
      </w:r>
      <w:r w:rsidRPr="00571C22">
        <w:rPr>
          <w:rFonts w:ascii="Sakkal Majalla" w:eastAsia="Times New Roman" w:hAnsi="Sakkal Majalla" w:cs="Sakkal Majalla"/>
          <w:color w:val="000000" w:themeColor="text1"/>
          <w:kern w:val="0"/>
          <w:sz w:val="28"/>
          <w:szCs w:val="28"/>
          <w14:ligatures w14:val="none"/>
        </w:rPr>
        <w:t xml:space="preserve">(SPSS) </w:t>
      </w:r>
      <w:r w:rsidRPr="00571C22">
        <w:rPr>
          <w:rFonts w:ascii="Sakkal Majalla" w:eastAsia="Times New Roman" w:hAnsi="Sakkal Majalla" w:cs="Sakkal Majalla"/>
          <w:color w:val="000000" w:themeColor="text1"/>
          <w:kern w:val="0"/>
          <w:sz w:val="28"/>
          <w:szCs w:val="28"/>
          <w:rtl/>
          <w14:ligatures w14:val="none"/>
        </w:rPr>
        <w:t xml:space="preserve">وبرنامج </w:t>
      </w:r>
      <w:r w:rsidRPr="00571C22">
        <w:rPr>
          <w:rFonts w:ascii="Sakkal Majalla" w:eastAsia="Times New Roman" w:hAnsi="Sakkal Majalla" w:cs="Sakkal Majalla"/>
          <w:color w:val="000000" w:themeColor="text1"/>
          <w:kern w:val="0"/>
          <w:sz w:val="28"/>
          <w:szCs w:val="28"/>
          <w14:ligatures w14:val="none"/>
        </w:rPr>
        <w:t xml:space="preserve">(Smart PLS) </w:t>
      </w:r>
      <w:r w:rsidRPr="00571C22">
        <w:rPr>
          <w:rFonts w:ascii="Sakkal Majalla" w:eastAsia="Times New Roman" w:hAnsi="Sakkal Majalla" w:cs="Sakkal Majalla"/>
          <w:color w:val="000000" w:themeColor="text1"/>
          <w:kern w:val="0"/>
          <w:sz w:val="28"/>
          <w:szCs w:val="28"/>
          <w:rtl/>
          <w14:ligatures w14:val="none"/>
        </w:rPr>
        <w:t>لنمذجة المعادلات البنائية، وتشمل هذه الأساليب</w:t>
      </w:r>
      <w:r w:rsidRPr="00571C22">
        <w:rPr>
          <w:rFonts w:ascii="Sakkal Majalla" w:eastAsia="Times New Roman" w:hAnsi="Sakkal Majalla" w:cs="Sakkal Majalla"/>
          <w:color w:val="000000" w:themeColor="text1"/>
          <w:kern w:val="0"/>
          <w:sz w:val="28"/>
          <w:szCs w:val="28"/>
          <w14:ligatures w14:val="none"/>
        </w:rPr>
        <w:t>:</w:t>
      </w:r>
    </w:p>
    <w:p w14:paraId="1CDC71A3" w14:textId="77777777" w:rsidR="00365214" w:rsidRPr="00571C22" w:rsidRDefault="00365214" w:rsidP="00B94A26">
      <w:pPr>
        <w:pStyle w:val="a6"/>
        <w:numPr>
          <w:ilvl w:val="0"/>
          <w:numId w:val="1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أساليب الإحصاء الوصفي</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Sakkal Majalla" w:eastAsia="Times New Roman" w:hAnsi="Sakkal Majalla" w:cs="Sakkal Majalla"/>
          <w:color w:val="000000" w:themeColor="text1"/>
          <w:kern w:val="0"/>
          <w:sz w:val="28"/>
          <w:szCs w:val="28"/>
          <w:rtl/>
          <w14:ligatures w14:val="none"/>
        </w:rPr>
        <w:t>التكرارات والنسب المئوية لوصف خصائص عيّنة الدراسة، والمتوسطات الحسابية والانحرافات المعيارية لتحديد مستوى استجابات المبحوثين على فقرات الاستبانة ومحاورها</w:t>
      </w:r>
      <w:r w:rsidRPr="00571C22">
        <w:rPr>
          <w:rFonts w:ascii="Sakkal Majalla" w:eastAsia="Times New Roman" w:hAnsi="Sakkal Majalla" w:cs="Sakkal Majalla"/>
          <w:color w:val="000000" w:themeColor="text1"/>
          <w:kern w:val="0"/>
          <w:sz w:val="28"/>
          <w:szCs w:val="28"/>
          <w14:ligatures w14:val="none"/>
        </w:rPr>
        <w:t>.</w:t>
      </w:r>
    </w:p>
    <w:p w14:paraId="50003602" w14:textId="77777777" w:rsidR="00365214" w:rsidRPr="00571C22" w:rsidRDefault="00365214" w:rsidP="00B94A26">
      <w:pPr>
        <w:pStyle w:val="a6"/>
        <w:numPr>
          <w:ilvl w:val="0"/>
          <w:numId w:val="1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أساليب التحقّق من جودة أداة الدراسة</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Sakkal Majalla" w:eastAsia="Times New Roman" w:hAnsi="Sakkal Majalla" w:cs="Sakkal Majalla"/>
          <w:color w:val="000000" w:themeColor="text1"/>
          <w:kern w:val="0"/>
          <w:sz w:val="28"/>
          <w:szCs w:val="28"/>
          <w:rtl/>
          <w14:ligatures w14:val="none"/>
        </w:rPr>
        <w:t xml:space="preserve">معامل ألفا كرونباخ </w:t>
      </w:r>
      <w:r w:rsidRPr="00571C22">
        <w:rPr>
          <w:rFonts w:ascii="Sakkal Majalla" w:eastAsia="Times New Roman" w:hAnsi="Sakkal Majalla" w:cs="Sakkal Majalla"/>
          <w:color w:val="000000" w:themeColor="text1"/>
          <w:kern w:val="0"/>
          <w:sz w:val="28"/>
          <w:szCs w:val="28"/>
          <w14:ligatures w14:val="none"/>
        </w:rPr>
        <w:t xml:space="preserve">(Cronbach's Alpha) </w:t>
      </w:r>
      <w:r w:rsidRPr="00571C22">
        <w:rPr>
          <w:rFonts w:ascii="Sakkal Majalla" w:eastAsia="Times New Roman" w:hAnsi="Sakkal Majalla" w:cs="Sakkal Majalla"/>
          <w:color w:val="000000" w:themeColor="text1"/>
          <w:kern w:val="0"/>
          <w:sz w:val="28"/>
          <w:szCs w:val="28"/>
          <w:rtl/>
          <w14:ligatures w14:val="none"/>
        </w:rPr>
        <w:t>لقياس ثبات الأداة، ومعامل الصدق البنائي من خلال معاملات الارتباط بين الفقرات والأبعاد والدرجة الكلية، والتحليل العاملي التوكيدي</w:t>
      </w:r>
      <w:r w:rsidRPr="00571C22">
        <w:rPr>
          <w:rFonts w:ascii="Sakkal Majalla" w:eastAsia="Times New Roman" w:hAnsi="Sakkal Majalla" w:cs="Sakkal Majalla"/>
          <w:color w:val="000000" w:themeColor="text1"/>
          <w:kern w:val="0"/>
          <w:sz w:val="28"/>
          <w:szCs w:val="28"/>
          <w14:ligatures w14:val="none"/>
        </w:rPr>
        <w:t xml:space="preserve"> (CFA) </w:t>
      </w:r>
      <w:r w:rsidRPr="00571C22">
        <w:rPr>
          <w:rFonts w:ascii="Sakkal Majalla" w:eastAsia="Times New Roman" w:hAnsi="Sakkal Majalla" w:cs="Sakkal Majalla"/>
          <w:color w:val="000000" w:themeColor="text1"/>
          <w:kern w:val="0"/>
          <w:sz w:val="28"/>
          <w:szCs w:val="28"/>
          <w:rtl/>
          <w14:ligatures w14:val="none"/>
        </w:rPr>
        <w:t>للتحقّق من صدق البناء</w:t>
      </w:r>
      <w:r w:rsidRPr="00571C22">
        <w:rPr>
          <w:rFonts w:ascii="Sakkal Majalla" w:eastAsia="Times New Roman" w:hAnsi="Sakkal Majalla" w:cs="Sakkal Majalla"/>
          <w:color w:val="000000" w:themeColor="text1"/>
          <w:kern w:val="0"/>
          <w:sz w:val="28"/>
          <w:szCs w:val="28"/>
          <w14:ligatures w14:val="none"/>
        </w:rPr>
        <w:t>.</w:t>
      </w:r>
    </w:p>
    <w:p w14:paraId="244B03B6" w14:textId="3E2A20E9" w:rsidR="00365214" w:rsidRPr="00571C22" w:rsidRDefault="00365214" w:rsidP="00B94A26">
      <w:pPr>
        <w:pStyle w:val="a6"/>
        <w:numPr>
          <w:ilvl w:val="0"/>
          <w:numId w:val="1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color w:val="000000" w:themeColor="text1"/>
          <w:kern w:val="0"/>
          <w:sz w:val="28"/>
          <w:szCs w:val="28"/>
          <w:rtl/>
          <w14:ligatures w14:val="none"/>
        </w:rPr>
        <w:t>أساليب اختبار الفروض</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Sakkal Majalla" w:eastAsia="Times New Roman" w:hAnsi="Sakkal Majalla" w:cs="Sakkal Majalla"/>
          <w:color w:val="000000" w:themeColor="text1"/>
          <w:kern w:val="0"/>
          <w:sz w:val="28"/>
          <w:szCs w:val="28"/>
          <w:rtl/>
          <w14:ligatures w14:val="none"/>
        </w:rPr>
        <w:t xml:space="preserve">معامل ارتباط بيرسون </w:t>
      </w:r>
      <w:r w:rsidRPr="00571C22">
        <w:rPr>
          <w:rFonts w:ascii="Sakkal Majalla" w:eastAsia="Times New Roman" w:hAnsi="Sakkal Majalla" w:cs="Sakkal Majalla"/>
          <w:color w:val="000000" w:themeColor="text1"/>
          <w:kern w:val="0"/>
          <w:sz w:val="28"/>
          <w:szCs w:val="28"/>
          <w14:ligatures w14:val="none"/>
        </w:rPr>
        <w:t xml:space="preserve">(Pearson Correlation) </w:t>
      </w:r>
      <w:r w:rsidRPr="00571C22">
        <w:rPr>
          <w:rFonts w:ascii="Sakkal Majalla" w:eastAsia="Times New Roman" w:hAnsi="Sakkal Majalla" w:cs="Sakkal Majalla"/>
          <w:color w:val="000000" w:themeColor="text1"/>
          <w:kern w:val="0"/>
          <w:sz w:val="28"/>
          <w:szCs w:val="28"/>
          <w:rtl/>
          <w14:ligatures w14:val="none"/>
        </w:rPr>
        <w:t xml:space="preserve">لقياس العلاقة بين المتغيرات، وتحليل الانحدار الخطي البسيط </w:t>
      </w:r>
      <w:r w:rsidRPr="00571C22">
        <w:rPr>
          <w:rFonts w:ascii="Sakkal Majalla" w:eastAsia="Times New Roman" w:hAnsi="Sakkal Majalla" w:cs="Sakkal Majalla"/>
          <w:color w:val="000000" w:themeColor="text1"/>
          <w:kern w:val="0"/>
          <w:sz w:val="28"/>
          <w:szCs w:val="28"/>
          <w14:ligatures w14:val="none"/>
        </w:rPr>
        <w:t xml:space="preserve">(Simple Linear Regression) </w:t>
      </w:r>
      <w:r w:rsidRPr="00571C22">
        <w:rPr>
          <w:rFonts w:ascii="Sakkal Majalla" w:eastAsia="Times New Roman" w:hAnsi="Sakkal Majalla" w:cs="Sakkal Majalla"/>
          <w:color w:val="000000" w:themeColor="text1"/>
          <w:kern w:val="0"/>
          <w:sz w:val="28"/>
          <w:szCs w:val="28"/>
          <w:rtl/>
          <w14:ligatures w14:val="none"/>
        </w:rPr>
        <w:t xml:space="preserve">لقياس أثر كل بُعد من أبعاد التحول الرقمي على كفاءة إدارة المشاريع، وتحليل الانحدار الخطي المتعدد </w:t>
      </w:r>
      <w:r w:rsidRPr="00571C22">
        <w:rPr>
          <w:rFonts w:ascii="Sakkal Majalla" w:eastAsia="Times New Roman" w:hAnsi="Sakkal Majalla" w:cs="Sakkal Majalla"/>
          <w:color w:val="000000" w:themeColor="text1"/>
          <w:kern w:val="0"/>
          <w:sz w:val="28"/>
          <w:szCs w:val="28"/>
          <w14:ligatures w14:val="none"/>
        </w:rPr>
        <w:t xml:space="preserve">(Multiple Linear Regression) </w:t>
      </w:r>
      <w:r w:rsidRPr="00571C22">
        <w:rPr>
          <w:rFonts w:ascii="Sakkal Majalla" w:eastAsia="Times New Roman" w:hAnsi="Sakkal Majalla" w:cs="Sakkal Majalla"/>
          <w:color w:val="000000" w:themeColor="text1"/>
          <w:kern w:val="0"/>
          <w:sz w:val="28"/>
          <w:szCs w:val="28"/>
          <w:rtl/>
          <w14:ligatures w14:val="none"/>
        </w:rPr>
        <w:t xml:space="preserve">لقياس الأثر المشترك لأبعاد التحول الرقمي مجتمعة، واختبار تحليل التباين الأحادي </w:t>
      </w:r>
      <w:r w:rsidRPr="00571C22">
        <w:rPr>
          <w:rFonts w:ascii="Sakkal Majalla" w:eastAsia="Times New Roman" w:hAnsi="Sakkal Majalla" w:cs="Sakkal Majalla"/>
          <w:color w:val="000000" w:themeColor="text1"/>
          <w:kern w:val="0"/>
          <w:sz w:val="28"/>
          <w:szCs w:val="28"/>
          <w14:ligatures w14:val="none"/>
        </w:rPr>
        <w:t xml:space="preserve">(One-Way ANOVA) </w:t>
      </w:r>
      <w:r w:rsidRPr="00571C22">
        <w:rPr>
          <w:rFonts w:ascii="Sakkal Majalla" w:eastAsia="Times New Roman" w:hAnsi="Sakkal Majalla" w:cs="Sakkal Majalla"/>
          <w:color w:val="000000" w:themeColor="text1"/>
          <w:kern w:val="0"/>
          <w:sz w:val="28"/>
          <w:szCs w:val="28"/>
          <w:rtl/>
          <w14:ligatures w14:val="none"/>
        </w:rPr>
        <w:t xml:space="preserve">واختبار </w:t>
      </w:r>
      <w:r w:rsidRPr="00571C22">
        <w:rPr>
          <w:rFonts w:ascii="Sakkal Majalla" w:eastAsia="Times New Roman" w:hAnsi="Sakkal Majalla" w:cs="Sakkal Majalla"/>
          <w:color w:val="000000" w:themeColor="text1"/>
          <w:kern w:val="0"/>
          <w:sz w:val="28"/>
          <w:szCs w:val="28"/>
          <w14:ligatures w14:val="none"/>
        </w:rPr>
        <w:t xml:space="preserve">(T-Test) </w:t>
      </w:r>
      <w:r w:rsidRPr="00571C22">
        <w:rPr>
          <w:rFonts w:ascii="Sakkal Majalla" w:eastAsia="Times New Roman" w:hAnsi="Sakkal Majalla" w:cs="Sakkal Majalla"/>
          <w:color w:val="000000" w:themeColor="text1"/>
          <w:kern w:val="0"/>
          <w:sz w:val="28"/>
          <w:szCs w:val="28"/>
          <w:rtl/>
          <w14:ligatures w14:val="none"/>
        </w:rPr>
        <w:t xml:space="preserve">للكشف عن الفروق في الاستجابات تبعاً للمتغيرات الديموغرافية، إضافة إلى معامل تضخّم التباين </w:t>
      </w:r>
      <w:r w:rsidRPr="00571C22">
        <w:rPr>
          <w:rFonts w:ascii="Sakkal Majalla" w:eastAsia="Times New Roman" w:hAnsi="Sakkal Majalla" w:cs="Sakkal Majalla"/>
          <w:color w:val="000000" w:themeColor="text1"/>
          <w:kern w:val="0"/>
          <w:sz w:val="28"/>
          <w:szCs w:val="28"/>
          <w14:ligatures w14:val="none"/>
        </w:rPr>
        <w:t xml:space="preserve">(VIF) </w:t>
      </w:r>
      <w:r w:rsidRPr="00571C22">
        <w:rPr>
          <w:rFonts w:ascii="Sakkal Majalla" w:eastAsia="Times New Roman" w:hAnsi="Sakkal Majalla" w:cs="Sakkal Majalla"/>
          <w:color w:val="000000" w:themeColor="text1"/>
          <w:kern w:val="0"/>
          <w:sz w:val="28"/>
          <w:szCs w:val="28"/>
          <w:rtl/>
          <w14:ligatures w14:val="none"/>
        </w:rPr>
        <w:t>للتحقّق من عدم وجود مشكلة الارتباط الخطي المتعدد بين المتغيرات المستقلة</w:t>
      </w:r>
      <w:r w:rsidRPr="00571C22">
        <w:rPr>
          <w:rFonts w:ascii="Sakkal Majalla" w:eastAsia="Times New Roman" w:hAnsi="Sakkal Majalla" w:cs="Sakkal Majalla"/>
          <w:color w:val="000000" w:themeColor="text1"/>
          <w:kern w:val="0"/>
          <w:sz w:val="28"/>
          <w:szCs w:val="28"/>
          <w14:ligatures w14:val="none"/>
        </w:rPr>
        <w:t>.</w:t>
      </w:r>
    </w:p>
    <w:p w14:paraId="6CDA2E90" w14:textId="4E11CD88" w:rsidR="00365214" w:rsidRPr="00571C22" w:rsidRDefault="00630742" w:rsidP="00630742">
      <w:pPr>
        <w:spacing w:line="360" w:lineRule="auto"/>
        <w:outlineLvl w:val="1"/>
        <w:rPr>
          <w:rFonts w:ascii="Sakkal Majalla" w:eastAsia="Times New Roman" w:hAnsi="Sakkal Majalla" w:cs="Sakkal Majalla"/>
          <w:b/>
          <w:bCs/>
          <w:color w:val="000000" w:themeColor="text1"/>
          <w:kern w:val="0"/>
          <w:sz w:val="36"/>
          <w:szCs w:val="36"/>
          <w14:ligatures w14:val="none"/>
        </w:rPr>
      </w:pPr>
      <w:r w:rsidRPr="00571C22">
        <w:rPr>
          <w:rFonts w:ascii="Sakkal Majalla" w:eastAsia="Times New Roman" w:hAnsi="Sakkal Majalla" w:cs="Sakkal Majalla"/>
          <w:b/>
          <w:bCs/>
          <w:color w:val="000000" w:themeColor="text1"/>
          <w:kern w:val="0"/>
          <w:sz w:val="36"/>
          <w:szCs w:val="36"/>
          <w:rtl/>
          <w14:ligatures w14:val="none"/>
        </w:rPr>
        <w:br w:type="page"/>
      </w:r>
      <w:bookmarkStart w:id="20" w:name="_Toc223752389"/>
      <w:r w:rsidRPr="00571C22">
        <w:rPr>
          <w:rFonts w:ascii="Sakkal Majalla" w:eastAsia="Times New Roman" w:hAnsi="Sakkal Majalla" w:cs="Sakkal Majalla" w:hint="cs"/>
          <w:b/>
          <w:bCs/>
          <w:color w:val="000000" w:themeColor="text1"/>
          <w:kern w:val="0"/>
          <w:sz w:val="36"/>
          <w:szCs w:val="36"/>
          <w:rtl/>
          <w14:ligatures w14:val="none"/>
        </w:rPr>
        <w:lastRenderedPageBreak/>
        <w:t xml:space="preserve">14.1 </w:t>
      </w:r>
      <w:r w:rsidR="00365214" w:rsidRPr="00571C22">
        <w:rPr>
          <w:rFonts w:ascii="Sakkal Majalla" w:eastAsia="Times New Roman" w:hAnsi="Sakkal Majalla" w:cs="Sakkal Majalla"/>
          <w:b/>
          <w:bCs/>
          <w:color w:val="000000" w:themeColor="text1"/>
          <w:kern w:val="0"/>
          <w:sz w:val="36"/>
          <w:szCs w:val="36"/>
          <w:rtl/>
          <w14:ligatures w14:val="none"/>
        </w:rPr>
        <w:t>حدود الدراسة</w:t>
      </w:r>
      <w:bookmarkEnd w:id="20"/>
    </w:p>
    <w:p w14:paraId="0939352A" w14:textId="77777777" w:rsidR="00365214" w:rsidRPr="00571C22" w:rsidRDefault="00365214" w:rsidP="00B94A26">
      <w:pPr>
        <w:pStyle w:val="a6"/>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14:ligatures w14:val="none"/>
        </w:rPr>
        <w:t>الحدود الموضوعية</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Sakkal Majalla" w:eastAsia="Times New Roman" w:hAnsi="Sakkal Majalla" w:cs="Sakkal Majalla"/>
          <w:color w:val="000000" w:themeColor="text1"/>
          <w:kern w:val="0"/>
          <w:sz w:val="28"/>
          <w:szCs w:val="28"/>
          <w:rtl/>
          <w14:ligatures w14:val="none"/>
        </w:rPr>
        <w:t>ستقتصر هذه الدراسة على دراسة أثر التحول الرقمي بأبعاده الأربعة (البنية التحتية التكنولوجية، والكفاءات الرقمية للموارد البشرية، وأتمتة العمليات والإجراءات، وتحليلات البيانات الضخمة ودعم القرار) على كفاءة إدارة المشاريع في قطاع الإنشاءات</w:t>
      </w:r>
      <w:r w:rsidRPr="00571C22">
        <w:rPr>
          <w:rFonts w:ascii="Sakkal Majalla" w:eastAsia="Times New Roman" w:hAnsi="Sakkal Majalla" w:cs="Sakkal Majalla"/>
          <w:color w:val="000000" w:themeColor="text1"/>
          <w:kern w:val="0"/>
          <w:sz w:val="28"/>
          <w:szCs w:val="28"/>
          <w14:ligatures w14:val="none"/>
        </w:rPr>
        <w:t>.</w:t>
      </w:r>
    </w:p>
    <w:p w14:paraId="72B940A1" w14:textId="6F56FE8B" w:rsidR="00365214" w:rsidRPr="00571C22" w:rsidRDefault="00365214" w:rsidP="00B94A26">
      <w:pPr>
        <w:pStyle w:val="a6"/>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14:ligatures w14:val="none"/>
        </w:rPr>
        <w:t>الحدود المكانية</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Sakkal Majalla" w:eastAsia="Times New Roman" w:hAnsi="Sakkal Majalla" w:cs="Sakkal Majalla"/>
          <w:color w:val="000000" w:themeColor="text1"/>
          <w:kern w:val="0"/>
          <w:sz w:val="28"/>
          <w:szCs w:val="28"/>
          <w:rtl/>
          <w14:ligatures w14:val="none"/>
        </w:rPr>
        <w:t>ستتم الدراسة في نطاق الشركات الإنشائية الكبرى والمتوسطة العاملة في المملكة العربية السعودية والمصنّفة لدى الهيئة السعودية للمقاولين، مع التركيز على المناطق الرئيسية الثلاث (المنطقة الوسطى — الرياض، والمنطقة الغربية</w:t>
      </w:r>
      <w:r w:rsidRPr="00571C22">
        <w:rPr>
          <w:rFonts w:ascii="Sakkal Majalla" w:eastAsia="Times New Roman" w:hAnsi="Sakkal Majalla" w:cs="Sakkal Majalla"/>
          <w:color w:val="000000" w:themeColor="text1"/>
          <w:kern w:val="0"/>
          <w:sz w:val="28"/>
          <w:szCs w:val="28"/>
          <w14:ligatures w14:val="none"/>
        </w:rPr>
        <w:t xml:space="preserve"> — </w:t>
      </w:r>
      <w:r w:rsidRPr="00571C22">
        <w:rPr>
          <w:rFonts w:ascii="Sakkal Majalla" w:eastAsia="Times New Roman" w:hAnsi="Sakkal Majalla" w:cs="Sakkal Majalla"/>
          <w:color w:val="000000" w:themeColor="text1"/>
          <w:kern w:val="0"/>
          <w:sz w:val="28"/>
          <w:szCs w:val="28"/>
          <w:rtl/>
          <w14:ligatures w14:val="none"/>
        </w:rPr>
        <w:t>جدة ومكة المكرمة، والمنطقة الشرقية — الدمام والخبر</w:t>
      </w:r>
      <w:r w:rsidR="00630742" w:rsidRPr="00571C22">
        <w:rPr>
          <w:rFonts w:ascii="Sakkal Majalla" w:eastAsia="Times New Roman" w:hAnsi="Sakkal Majalla" w:cs="Sakkal Majalla" w:hint="cs"/>
          <w:color w:val="000000" w:themeColor="text1"/>
          <w:kern w:val="0"/>
          <w:sz w:val="28"/>
          <w:szCs w:val="28"/>
          <w:rtl/>
          <w14:ligatures w14:val="none"/>
        </w:rPr>
        <w:t>)</w:t>
      </w:r>
    </w:p>
    <w:p w14:paraId="47F15F6B" w14:textId="55D97E2E" w:rsidR="00365214" w:rsidRPr="00571C22" w:rsidRDefault="00365214" w:rsidP="00B94A26">
      <w:pPr>
        <w:pStyle w:val="a6"/>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14:ligatures w14:val="none"/>
        </w:rPr>
        <w:t>الحدود الزمنية</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Sakkal Majalla" w:eastAsia="Times New Roman" w:hAnsi="Sakkal Majalla" w:cs="Sakkal Majalla"/>
          <w:color w:val="000000" w:themeColor="text1"/>
          <w:kern w:val="0"/>
          <w:sz w:val="28"/>
          <w:szCs w:val="28"/>
          <w:rtl/>
          <w14:ligatures w14:val="none"/>
        </w:rPr>
        <w:t>سيتم جمع البيانات الميدانية خلال الفصل الدراسي الثاني من العام الجامعي 2026/2027م</w:t>
      </w:r>
      <w:r w:rsidRPr="00571C22">
        <w:rPr>
          <w:rFonts w:ascii="Sakkal Majalla" w:eastAsia="Times New Roman" w:hAnsi="Sakkal Majalla" w:cs="Sakkal Majalla"/>
          <w:color w:val="000000" w:themeColor="text1"/>
          <w:kern w:val="0"/>
          <w:sz w:val="28"/>
          <w:szCs w:val="28"/>
          <w14:ligatures w14:val="none"/>
        </w:rPr>
        <w:t>.</w:t>
      </w:r>
    </w:p>
    <w:p w14:paraId="11E65A53" w14:textId="77777777" w:rsidR="00365214" w:rsidRPr="00571C22" w:rsidRDefault="00365214" w:rsidP="00B94A26">
      <w:pPr>
        <w:pStyle w:val="a6"/>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571C22">
        <w:rPr>
          <w:rFonts w:ascii="Sakkal Majalla" w:eastAsia="Times New Roman" w:hAnsi="Sakkal Majalla" w:cs="Sakkal Majalla"/>
          <w:b/>
          <w:bCs/>
          <w:color w:val="000000" w:themeColor="text1"/>
          <w:kern w:val="0"/>
          <w:sz w:val="28"/>
          <w:szCs w:val="28"/>
          <w:rtl/>
          <w14:ligatures w14:val="none"/>
        </w:rPr>
        <w:t>الحدود البشرية</w:t>
      </w:r>
      <w:r w:rsidRPr="00571C22">
        <w:rPr>
          <w:rFonts w:ascii="Sakkal Majalla" w:eastAsia="Times New Roman" w:hAnsi="Sakkal Majalla" w:cs="Sakkal Majalla"/>
          <w:color w:val="000000" w:themeColor="text1"/>
          <w:kern w:val="0"/>
          <w:sz w:val="28"/>
          <w:szCs w:val="28"/>
          <w14:ligatures w14:val="none"/>
        </w:rPr>
        <w:t xml:space="preserve">: </w:t>
      </w:r>
      <w:r w:rsidRPr="00571C22">
        <w:rPr>
          <w:rFonts w:ascii="Sakkal Majalla" w:eastAsia="Times New Roman" w:hAnsi="Sakkal Majalla" w:cs="Sakkal Majalla"/>
          <w:color w:val="000000" w:themeColor="text1"/>
          <w:kern w:val="0"/>
          <w:sz w:val="28"/>
          <w:szCs w:val="28"/>
          <w:rtl/>
          <w14:ligatures w14:val="none"/>
        </w:rPr>
        <w:t>ستقتصر الدراسة على العاملين في وظائف إدارة المشاريع الإنشائية بمختلف مستوياتهم الوظيفية (مديري مشاريع، مهندسي تخطيط وجدولة، مهندسي موقع، مسؤولي عقود وجودة، مسؤولي نُظم معلومات وتحول رقمي) في الشركات الإنشائية المستهدفة</w:t>
      </w:r>
      <w:r w:rsidRPr="00571C22">
        <w:rPr>
          <w:rFonts w:ascii="Sakkal Majalla" w:eastAsia="Times New Roman" w:hAnsi="Sakkal Majalla" w:cs="Sakkal Majalla"/>
          <w:color w:val="000000" w:themeColor="text1"/>
          <w:kern w:val="0"/>
          <w:sz w:val="28"/>
          <w:szCs w:val="28"/>
          <w14:ligatures w14:val="none"/>
        </w:rPr>
        <w:t>.</w:t>
      </w:r>
    </w:p>
    <w:p w14:paraId="77701108" w14:textId="5F507AFF" w:rsidR="00630742" w:rsidRPr="00571C22" w:rsidRDefault="00630742" w:rsidP="00630742">
      <w:pPr>
        <w:spacing w:line="360" w:lineRule="auto"/>
        <w:jc w:val="center"/>
        <w:outlineLvl w:val="0"/>
        <w:rPr>
          <w:rFonts w:ascii="Sakkal Majalla" w:hAnsi="Sakkal Majalla" w:cs="Sakkal Majalla"/>
          <w:b/>
          <w:bCs/>
          <w:color w:val="000000" w:themeColor="text1"/>
          <w:sz w:val="40"/>
          <w:szCs w:val="40"/>
          <w:rtl/>
        </w:rPr>
      </w:pPr>
      <w:r w:rsidRPr="00571C22">
        <w:rPr>
          <w:rFonts w:ascii="Sakkal Majalla" w:hAnsi="Sakkal Majalla" w:cs="Sakkal Majalla"/>
          <w:b/>
          <w:bCs/>
          <w:color w:val="000000" w:themeColor="text1"/>
          <w:sz w:val="40"/>
          <w:szCs w:val="40"/>
          <w:rtl/>
        </w:rPr>
        <w:br w:type="page"/>
      </w:r>
      <w:bookmarkStart w:id="21" w:name="_Toc223752390"/>
      <w:r w:rsidRPr="00571C22">
        <w:rPr>
          <w:rFonts w:ascii="Sakkal Majalla" w:hAnsi="Sakkal Majalla" w:cs="Sakkal Majalla" w:hint="cs"/>
          <w:b/>
          <w:bCs/>
          <w:color w:val="000000" w:themeColor="text1"/>
          <w:sz w:val="40"/>
          <w:szCs w:val="40"/>
          <w:rtl/>
        </w:rPr>
        <w:lastRenderedPageBreak/>
        <w:t>الفصل الثاني: الإطار النظري</w:t>
      </w:r>
      <w:bookmarkEnd w:id="21"/>
    </w:p>
    <w:p w14:paraId="19A54925" w14:textId="16E40528" w:rsidR="004B7AE5" w:rsidRPr="00571C22" w:rsidRDefault="004B7AE5" w:rsidP="00630742">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2" w:name="_Toc223752391"/>
      <w:r w:rsidRPr="00571C22">
        <w:rPr>
          <w:rFonts w:ascii="Sakkal Majalla" w:hAnsi="Sakkal Majalla" w:cs="Sakkal Majalla"/>
          <w:b/>
          <w:bCs/>
          <w:color w:val="000000" w:themeColor="text1"/>
          <w:sz w:val="36"/>
          <w:szCs w:val="36"/>
          <w:rtl/>
        </w:rPr>
        <w:t>المبحث الأول: التحول الرقمي</w:t>
      </w:r>
      <w:bookmarkEnd w:id="22"/>
    </w:p>
    <w:p w14:paraId="74F3DA51" w14:textId="0E3B0429" w:rsidR="004B7AE5" w:rsidRPr="00571C22" w:rsidRDefault="00630742" w:rsidP="0063074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23752392"/>
      <w:r w:rsidRPr="00571C22">
        <w:rPr>
          <w:rFonts w:ascii="Sakkal Majalla" w:hAnsi="Sakkal Majalla" w:cs="Sakkal Majalla" w:hint="cs"/>
          <w:b/>
          <w:bCs/>
          <w:color w:val="000000" w:themeColor="text1"/>
          <w:sz w:val="32"/>
          <w:szCs w:val="32"/>
          <w:rtl/>
        </w:rPr>
        <w:t xml:space="preserve">1.1.2 </w:t>
      </w:r>
      <w:r w:rsidR="004B7AE5" w:rsidRPr="00571C22">
        <w:rPr>
          <w:rFonts w:ascii="Sakkal Majalla" w:hAnsi="Sakkal Majalla" w:cs="Sakkal Majalla"/>
          <w:b/>
          <w:bCs/>
          <w:color w:val="000000" w:themeColor="text1"/>
          <w:sz w:val="32"/>
          <w:szCs w:val="32"/>
          <w:rtl/>
        </w:rPr>
        <w:t>تمهيد</w:t>
      </w:r>
      <w:bookmarkEnd w:id="23"/>
    </w:p>
    <w:p w14:paraId="4A0B5960"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يُمثّل التحول الرقمي أحد أبرز التحولات الجذرية التي تشهدها بيئة الأعمال المعاصرة، إذ تجاوز كونه مجرد توجه تقني نحو رقمنة العمليات ليصبح فلسفة إدارية شاملة تُعيد تشكيل الهياكل التنظيمية ونماذج الأعمال وأساليب التفاعل مع أصحاب المصلحة. وقد فرض التسارع في تطور تقنيات المعلومات والاتصالات والذكاء الاصطناعي والحوسبة السحابية وإنترنت الأشياء واقعاً جديداً على المنظمات بمختلف أحجامها وقطاعاتها، بحيث لم يعد التحول الرقمي خياراً يمكن تأجيله بل أصبح شرطاً للبقاء والتنافسية في ظل اقتصاد رقمي متسارع الإيقاع. ويكتسب هذا المفهوم أهمية مضاعفة حين يُسقط على قطاع الإنشاءات الذي يتّسم بتعقّد عملياته وتشابك أطرافه وضخامة استثماراته، وهو القطاع الذي ظلّ تاريخياً من أبطأ القطاعات في تبنّي الابتكارات التقنية رغم حاجته الماسّة إليها. ويهدف هذا المبحث إلى تقديم تأطير نظري شامل لمفهوم التحول الرقمي من خلال استعراض مفهومه وأهميته وأهدافه وأبعاده واستراتيجياته وعلاقته بقطاع الإنشاءات، مع تحديد التعريف الإجرائي المعتمد في الدراسة الحالية</w:t>
      </w:r>
      <w:r w:rsidRPr="00571C22">
        <w:rPr>
          <w:rFonts w:ascii="Sakkal Majalla" w:hAnsi="Sakkal Majalla" w:cs="Sakkal Majalla"/>
          <w:color w:val="000000" w:themeColor="text1"/>
          <w:sz w:val="28"/>
          <w:szCs w:val="28"/>
        </w:rPr>
        <w:t>.</w:t>
      </w:r>
    </w:p>
    <w:p w14:paraId="6E512BBF" w14:textId="547D977C" w:rsidR="004B7AE5" w:rsidRPr="00571C22" w:rsidRDefault="00630742" w:rsidP="0063074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23752393"/>
      <w:r w:rsidRPr="00571C22">
        <w:rPr>
          <w:rFonts w:ascii="Sakkal Majalla" w:hAnsi="Sakkal Majalla" w:cs="Sakkal Majalla" w:hint="cs"/>
          <w:b/>
          <w:bCs/>
          <w:color w:val="000000" w:themeColor="text1"/>
          <w:sz w:val="32"/>
          <w:szCs w:val="32"/>
          <w:rtl/>
        </w:rPr>
        <w:t xml:space="preserve">2.1.2 </w:t>
      </w:r>
      <w:r w:rsidR="004B7AE5" w:rsidRPr="00571C22">
        <w:rPr>
          <w:rFonts w:ascii="Sakkal Majalla" w:hAnsi="Sakkal Majalla" w:cs="Sakkal Majalla"/>
          <w:b/>
          <w:bCs/>
          <w:color w:val="000000" w:themeColor="text1"/>
          <w:sz w:val="32"/>
          <w:szCs w:val="32"/>
          <w:rtl/>
        </w:rPr>
        <w:t xml:space="preserve"> مفهوم التحول الرقمي</w:t>
      </w:r>
      <w:bookmarkEnd w:id="24"/>
    </w:p>
    <w:p w14:paraId="3B0834A0"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يُعدّ مفهوم التحول الرقمي من المفاهيم التي حظيت باهتمام بحثي واسع ومتزايد خلال العقدين الأخيرين، وقد تعدّدت الاجتهادات في تعريفه وتحديد أبعاده تبعاً لتباين الخلفيات المعرفية والتخصصية للباحثين والسياقات المؤسسية والقطاعية التي دُرس فيها. ويُلاحظ أن هذا التعدّد في التعريفات لا يعكس تناقضاً بقدر ما يعكس ثراء المفهوم وتعدّد أوجهه، إذ يتقاطع التحول الرقمي مع حقول معرفية متنوعة تمتد من تقنية المعلومات إلى الإدارة الاستراتيجية إلى السلوك التنظيمي إلى هندسة العمليات</w:t>
      </w:r>
      <w:r w:rsidRPr="00571C22">
        <w:rPr>
          <w:rFonts w:ascii="Sakkal Majalla" w:hAnsi="Sakkal Majalla" w:cs="Sakkal Majalla"/>
          <w:color w:val="000000" w:themeColor="text1"/>
          <w:sz w:val="28"/>
          <w:szCs w:val="28"/>
        </w:rPr>
        <w:t>.</w:t>
      </w:r>
    </w:p>
    <w:p w14:paraId="44D7A9E1"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lastRenderedPageBreak/>
        <w:t xml:space="preserve">فمن المنظور الخدمي والتفاعلي، عرّفت عبدالمسيح </w:t>
      </w:r>
      <w:r w:rsidRPr="00571C22">
        <w:rPr>
          <w:rFonts w:ascii="Sakkal Majalla" w:hAnsi="Sakkal Majalla" w:cs="Sakkal Majalla"/>
          <w:color w:val="000000" w:themeColor="text1"/>
          <w:sz w:val="28"/>
          <w:szCs w:val="28"/>
        </w:rPr>
        <w:t xml:space="preserve">(2022) </w:t>
      </w:r>
      <w:r w:rsidRPr="00571C22">
        <w:rPr>
          <w:rFonts w:ascii="Sakkal Majalla" w:hAnsi="Sakkal Majalla" w:cs="Sakkal Majalla"/>
          <w:color w:val="000000" w:themeColor="text1"/>
          <w:sz w:val="28"/>
          <w:szCs w:val="28"/>
          <w:rtl/>
        </w:rPr>
        <w:t>التحول الرقمي بأنه عملية الانتقال المؤسسي من النمط التقليدي في تقديم الخدمات وتنفيذ العمليات إلى نمط رقمي متكامل يعتمد على التقنيات الرقمية الحديثة كالذكاء الاصطناعي والتعاملات الإلكترونية والمنصات الرقمية، بما يُحدث تغييراً جوهرياً في طبيعة العلاقة بين المنظمة والمستفيدين من خدماتها وفي آليات تقديم القيمة لهم. ويتّضح من هذا التعريف تركيزه على إعادة تشكيل تجربة المستفيد والعلاقة المؤسسية مع البيئة الخارجية كمحور جوهري في عملية التحول</w:t>
      </w:r>
      <w:r w:rsidRPr="00571C22">
        <w:rPr>
          <w:rFonts w:ascii="Sakkal Majalla" w:hAnsi="Sakkal Majalla" w:cs="Sakkal Majalla"/>
          <w:color w:val="000000" w:themeColor="text1"/>
          <w:sz w:val="28"/>
          <w:szCs w:val="28"/>
        </w:rPr>
        <w:t>.</w:t>
      </w:r>
    </w:p>
    <w:p w14:paraId="209CE8B8"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ومن منظور الكفاءة التشغيلية والإنتاجية، نظرت محمد (2023) إلى التحول الرقمي باعتباره أحد التوجهات العالمية المعاصرة الحتمية التي تسعى المنظمات من خلالها إلى تحقيق السرعة في إنجاز المهام والمعاملات وتوفير الوقت والجهد وخفض التكاليف وزيادة الإنتاجية، واعتبرته دعامة أساسية لتطبيق إدارة الأعمال الإلكترونية لما يقدّمه من نُظم وإجراءات تكنولوجية تُسهّل تطويع المنظومة الإلكترونية لخدمة المهام الإدارية. ويُبرز هذا التعريف البُعد الداخلي للتحول الرقمي المتمثل في تحسين العمليات ورفع مستوى الأداء التشغيلي</w:t>
      </w:r>
      <w:r w:rsidRPr="00571C22">
        <w:rPr>
          <w:rFonts w:ascii="Sakkal Majalla" w:hAnsi="Sakkal Majalla" w:cs="Sakkal Majalla"/>
          <w:color w:val="000000" w:themeColor="text1"/>
          <w:sz w:val="28"/>
          <w:szCs w:val="28"/>
        </w:rPr>
        <w:t>.</w:t>
      </w:r>
    </w:p>
    <w:p w14:paraId="3E98955D"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 xml:space="preserve">أما من المنظور المعرفي والتنظيمي، فقد ربط محمد </w:t>
      </w:r>
      <w:r w:rsidRPr="00571C22">
        <w:rPr>
          <w:rFonts w:ascii="Sakkal Majalla" w:hAnsi="Sakkal Majalla" w:cs="Sakkal Majalla"/>
          <w:color w:val="000000" w:themeColor="text1"/>
          <w:sz w:val="28"/>
          <w:szCs w:val="28"/>
        </w:rPr>
        <w:t xml:space="preserve">(2022) </w:t>
      </w:r>
      <w:r w:rsidRPr="00571C22">
        <w:rPr>
          <w:rFonts w:ascii="Sakkal Majalla" w:hAnsi="Sakkal Majalla" w:cs="Sakkal Majalla"/>
          <w:color w:val="000000" w:themeColor="text1"/>
          <w:sz w:val="28"/>
          <w:szCs w:val="28"/>
          <w:rtl/>
        </w:rPr>
        <w:t>التحول الرقمي بإدارة المعرفة، ناظراً إليه بوصفه عملية توظيف التقنيات الرقمية في إعادة هيكلة أساليب اكتساب المعرفة وتحويلها وتوزيعها وتطبيقها داخل المنظمة، بما يُعزّز قدرتها على الاستفادة من رأسمالها الفكري وتحويله إلى ممارسات مؤسسية فعّالة. ويُضيف هذا التعريف بُعداً مهماً يتعلق بدور التحول الرقمي في إدارة الأصول المعرفية غير الملموسة وليس فقط في رقمنة الأصول المادية</w:t>
      </w:r>
      <w:r w:rsidRPr="00571C22">
        <w:rPr>
          <w:rFonts w:ascii="Sakkal Majalla" w:hAnsi="Sakkal Majalla" w:cs="Sakkal Majalla"/>
          <w:color w:val="000000" w:themeColor="text1"/>
          <w:sz w:val="28"/>
          <w:szCs w:val="28"/>
        </w:rPr>
        <w:t>.</w:t>
      </w:r>
    </w:p>
    <w:p w14:paraId="7EA6E54D"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وفي السياق الحكومي والمؤسسي، أشار</w:t>
      </w:r>
      <w:r w:rsidRPr="00571C22">
        <w:rPr>
          <w:rFonts w:ascii="Sakkal Majalla" w:hAnsi="Sakkal Majalla" w:cs="Sakkal Majalla"/>
          <w:color w:val="000000" w:themeColor="text1"/>
          <w:sz w:val="28"/>
          <w:szCs w:val="28"/>
        </w:rPr>
        <w:t xml:space="preserve"> Alhusseini </w:t>
      </w:r>
      <w:r w:rsidRPr="00571C22">
        <w:rPr>
          <w:rFonts w:ascii="Sakkal Majalla" w:hAnsi="Sakkal Majalla" w:cs="Sakkal Majalla"/>
          <w:color w:val="000000" w:themeColor="text1"/>
          <w:sz w:val="28"/>
          <w:szCs w:val="28"/>
          <w:rtl/>
        </w:rPr>
        <w:t>و</w:t>
      </w:r>
      <w:r w:rsidRPr="00571C22">
        <w:rPr>
          <w:rFonts w:ascii="Sakkal Majalla" w:hAnsi="Sakkal Majalla" w:cs="Sakkal Majalla"/>
          <w:color w:val="000000" w:themeColor="text1"/>
          <w:sz w:val="28"/>
          <w:szCs w:val="28"/>
        </w:rPr>
        <w:t xml:space="preserve"> Abuanza (2024) </w:t>
      </w:r>
      <w:r w:rsidRPr="00571C22">
        <w:rPr>
          <w:rFonts w:ascii="Sakkal Majalla" w:hAnsi="Sakkal Majalla" w:cs="Sakkal Majalla"/>
          <w:color w:val="000000" w:themeColor="text1"/>
          <w:sz w:val="28"/>
          <w:szCs w:val="28"/>
          <w:rtl/>
        </w:rPr>
        <w:t>إلى التحول الرقمي بوصفه التوجه الاستراتيجي الشامل نحو دمج التقنيات الرقمية المتقدمة في العمليات المؤسسية وتقديم الخدمات بما يتواءم مع الأهداف التنموية الوطنية، مع التأكيد على أن التحول الرقمي لا يتحقق بمجرد اقتناء التقنية بل يستلزم إعادة تصميم العمليات وتطوير الكفاءات البشرية وتهيئة البيئة التنظيمية والتشريعية الداعمة. ويتميّز هذا التعريف بربطه بين التحول الرقمي والبُعد السيادي والتنموي للدولة</w:t>
      </w:r>
      <w:r w:rsidRPr="00571C22">
        <w:rPr>
          <w:rFonts w:ascii="Sakkal Majalla" w:hAnsi="Sakkal Majalla" w:cs="Sakkal Majalla"/>
          <w:color w:val="000000" w:themeColor="text1"/>
          <w:sz w:val="28"/>
          <w:szCs w:val="28"/>
        </w:rPr>
        <w:t>.</w:t>
      </w:r>
    </w:p>
    <w:p w14:paraId="63B7B6FA"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lastRenderedPageBreak/>
        <w:t xml:space="preserve">ومن منظور أكثر شمولاً وتكاملاً، أوضح </w:t>
      </w:r>
      <w:r w:rsidRPr="00571C22">
        <w:rPr>
          <w:rFonts w:ascii="Sakkal Majalla" w:hAnsi="Sakkal Majalla" w:cs="Sakkal Majalla"/>
          <w:color w:val="000000" w:themeColor="text1"/>
          <w:sz w:val="28"/>
          <w:szCs w:val="28"/>
        </w:rPr>
        <w:t xml:space="preserve">Alnasser </w:t>
      </w:r>
      <w:r w:rsidRPr="00571C22">
        <w:rPr>
          <w:rFonts w:ascii="Sakkal Majalla" w:hAnsi="Sakkal Majalla" w:cs="Sakkal Majalla"/>
          <w:color w:val="000000" w:themeColor="text1"/>
          <w:sz w:val="28"/>
          <w:szCs w:val="28"/>
          <w:rtl/>
        </w:rPr>
        <w:t xml:space="preserve">وآخرون (2024) أن التحول الرقمي يُمثّل عملية إعادة تصميم شاملة للاستراتيجيات والابتكارات والنماذج التنظيمية بالاستناد إلى القدرات التي تُتيحها التقنيات الرقمية، وأنه يتجاوز مفهوم الرقمنة البسيطة </w:t>
      </w:r>
      <w:r w:rsidRPr="00571C22">
        <w:rPr>
          <w:rFonts w:ascii="Sakkal Majalla" w:hAnsi="Sakkal Majalla" w:cs="Sakkal Majalla"/>
          <w:color w:val="000000" w:themeColor="text1"/>
          <w:sz w:val="28"/>
          <w:szCs w:val="28"/>
        </w:rPr>
        <w:t xml:space="preserve">(Digitization) </w:t>
      </w:r>
      <w:r w:rsidRPr="00571C22">
        <w:rPr>
          <w:rFonts w:ascii="Sakkal Majalla" w:hAnsi="Sakkal Majalla" w:cs="Sakkal Majalla"/>
          <w:color w:val="000000" w:themeColor="text1"/>
          <w:sz w:val="28"/>
          <w:szCs w:val="28"/>
          <w:rtl/>
        </w:rPr>
        <w:t>الذي يعني تحويل البيانات من صيغة تناظرية إلى رقمية، ويتخطى أيضاً مفهوم التحويل الرقمي</w:t>
      </w:r>
      <w:r w:rsidRPr="00571C22">
        <w:rPr>
          <w:rFonts w:ascii="Sakkal Majalla" w:hAnsi="Sakkal Majalla" w:cs="Sakkal Majalla"/>
          <w:color w:val="000000" w:themeColor="text1"/>
          <w:sz w:val="28"/>
          <w:szCs w:val="28"/>
        </w:rPr>
        <w:t xml:space="preserve"> (Digitalization) </w:t>
      </w:r>
      <w:r w:rsidRPr="00571C22">
        <w:rPr>
          <w:rFonts w:ascii="Sakkal Majalla" w:hAnsi="Sakkal Majalla" w:cs="Sakkal Majalla"/>
          <w:color w:val="000000" w:themeColor="text1"/>
          <w:sz w:val="28"/>
          <w:szCs w:val="28"/>
          <w:rtl/>
        </w:rPr>
        <w:t>الذي يعني استخدام التقنية لتحسين العمليات القائمة، ليصل إلى مستوى التحول الرقمي</w:t>
      </w:r>
      <w:r w:rsidRPr="00571C22">
        <w:rPr>
          <w:rFonts w:ascii="Sakkal Majalla" w:hAnsi="Sakkal Majalla" w:cs="Sakkal Majalla"/>
          <w:color w:val="000000" w:themeColor="text1"/>
          <w:sz w:val="28"/>
          <w:szCs w:val="28"/>
        </w:rPr>
        <w:t xml:space="preserve"> (Digital Transformation) </w:t>
      </w:r>
      <w:r w:rsidRPr="00571C22">
        <w:rPr>
          <w:rFonts w:ascii="Sakkal Majalla" w:hAnsi="Sakkal Majalla" w:cs="Sakkal Majalla"/>
          <w:color w:val="000000" w:themeColor="text1"/>
          <w:sz w:val="28"/>
          <w:szCs w:val="28"/>
          <w:rtl/>
        </w:rPr>
        <w:t>الذي يعني إعادة ابتكار المنظمة ذاتها في غاياتها وبناها وعلاقاتها. ويُقدّم هذا التعريف تمييزاً مفاهيمياً دقيقاً بين ثلاثة مستويات من الرقمنة كثيراً ما يُخلط بينها في الأدبيات</w:t>
      </w:r>
      <w:r w:rsidRPr="00571C22">
        <w:rPr>
          <w:rFonts w:ascii="Sakkal Majalla" w:hAnsi="Sakkal Majalla" w:cs="Sakkal Majalla"/>
          <w:color w:val="000000" w:themeColor="text1"/>
          <w:sz w:val="28"/>
          <w:szCs w:val="28"/>
        </w:rPr>
        <w:t>.</w:t>
      </w:r>
    </w:p>
    <w:p w14:paraId="19F38657"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 xml:space="preserve">وفي سياق إدارة المشاريع تحديداً، عرّف </w:t>
      </w:r>
      <w:r w:rsidRPr="00571C22">
        <w:rPr>
          <w:rFonts w:ascii="Sakkal Majalla" w:hAnsi="Sakkal Majalla" w:cs="Sakkal Majalla"/>
          <w:color w:val="000000" w:themeColor="text1"/>
          <w:sz w:val="28"/>
          <w:szCs w:val="28"/>
        </w:rPr>
        <w:t xml:space="preserve">Kozarkiewicz (2020) </w:t>
      </w:r>
      <w:r w:rsidRPr="00571C22">
        <w:rPr>
          <w:rFonts w:ascii="Sakkal Majalla" w:hAnsi="Sakkal Majalla" w:cs="Sakkal Majalla"/>
          <w:color w:val="000000" w:themeColor="text1"/>
          <w:sz w:val="28"/>
          <w:szCs w:val="28"/>
          <w:rtl/>
        </w:rPr>
        <w:t>التحول الرقمي بأنه مجموعة التغييرات العميقة التي تطرأ على عمليات المشاريع وأساليب إدارتها وأدواتها ومخرجاتها بفعل دمج التقنيات الرقمية، مشيراً إلى أن هذا التحول لا يقتصر على الجانب التقني بل يمتد ليشمل الاستراتيجيات ونماذج الأعمال والهياكل والكفاءات، وأن أثره يتّسم بالتعددية البُعدية. ويتّسق هذا التعريف مع طبيعة الدراسة الحالية التي تنظر إلى التحول الرقمي من زاوية إدارة المشاريع وليس من زاوية تقنية صرفة</w:t>
      </w:r>
      <w:r w:rsidRPr="00571C22">
        <w:rPr>
          <w:rFonts w:ascii="Sakkal Majalla" w:hAnsi="Sakkal Majalla" w:cs="Sakkal Majalla"/>
          <w:color w:val="000000" w:themeColor="text1"/>
          <w:sz w:val="28"/>
          <w:szCs w:val="28"/>
        </w:rPr>
        <w:t>.</w:t>
      </w:r>
    </w:p>
    <w:p w14:paraId="2E757233"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أما من منظور الحوكمة والقرار، فقد نظر</w:t>
      </w:r>
      <w:r w:rsidRPr="00571C22">
        <w:rPr>
          <w:rFonts w:ascii="Sakkal Majalla" w:hAnsi="Sakkal Majalla" w:cs="Sakkal Majalla"/>
          <w:color w:val="000000" w:themeColor="text1"/>
          <w:sz w:val="28"/>
          <w:szCs w:val="28"/>
        </w:rPr>
        <w:t xml:space="preserve"> Liu (2024) </w:t>
      </w:r>
      <w:r w:rsidRPr="00571C22">
        <w:rPr>
          <w:rFonts w:ascii="Sakkal Majalla" w:hAnsi="Sakkal Majalla" w:cs="Sakkal Majalla"/>
          <w:color w:val="000000" w:themeColor="text1"/>
          <w:sz w:val="28"/>
          <w:szCs w:val="28"/>
          <w:rtl/>
        </w:rPr>
        <w:t>إلى التحول الرقمي من خلال عدسة الحوكمة الإلكترونية، معرّفاً إياه بأنه دمج الأدوات الرقمية المتقدمة كالذكاء الاصطناعي وتقنية البلوك تشين ولوحات المعلومات التفاعلية في دورة حياة المشروع بما يُعزّز الشفافية والمساءلة والمواءمة الاستراتيجية ويُحوّل عملية صنع القرار من نمط تقليدي ارتجالي إلى نمط لحظي مبني على البيانات والأدلة. ويُبرز هذا التعريف الأثر التحويلي للتحول الرقمي على جودة عملية اتخاذ القرار بوصفها جوهر العملية الإدارية</w:t>
      </w:r>
      <w:r w:rsidRPr="00571C22">
        <w:rPr>
          <w:rFonts w:ascii="Sakkal Majalla" w:hAnsi="Sakkal Majalla" w:cs="Sakkal Majalla"/>
          <w:color w:val="000000" w:themeColor="text1"/>
          <w:sz w:val="28"/>
          <w:szCs w:val="28"/>
        </w:rPr>
        <w:t>.</w:t>
      </w:r>
    </w:p>
    <w:p w14:paraId="6AAAEA03"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وبالنظر إلى التقارب والتكامل بين هذه التعريفات المتعددة، يتّضح أنها تلتقي حول عناصر جوهرية مشتركة تتمثل في</w:t>
      </w:r>
      <w:r w:rsidRPr="00571C22">
        <w:rPr>
          <w:rFonts w:ascii="Sakkal Majalla" w:hAnsi="Sakkal Majalla" w:cs="Sakkal Majalla"/>
          <w:color w:val="000000" w:themeColor="text1"/>
          <w:sz w:val="28"/>
          <w:szCs w:val="28"/>
        </w:rPr>
        <w:t xml:space="preserve">: </w:t>
      </w:r>
      <w:r w:rsidRPr="00571C22">
        <w:rPr>
          <w:rFonts w:ascii="Sakkal Majalla" w:hAnsi="Sakkal Majalla" w:cs="Sakkal Majalla"/>
          <w:color w:val="000000" w:themeColor="text1"/>
          <w:sz w:val="28"/>
          <w:szCs w:val="28"/>
          <w:rtl/>
        </w:rPr>
        <w:t>الشمولية بمعنى أن التحول الرقمي يطال المنظمة بأكملها وليس جزءاً منها، والعمق بمعنى أنه يتجاوز السطح التقني إلى الجوهر الاستراتيجي والثقافي، والغائية بمعنى أنه يهدف إلى تحسين الكفاءة والفاعلية والقيمة المقدّمة، والتكاملية بمعنى أنه يجمع بين البُعد التقني والبشري والعملياتي والمعلوماتي</w:t>
      </w:r>
      <w:r w:rsidRPr="00571C22">
        <w:rPr>
          <w:rFonts w:ascii="Sakkal Majalla" w:hAnsi="Sakkal Majalla" w:cs="Sakkal Majalla"/>
          <w:color w:val="000000" w:themeColor="text1"/>
          <w:sz w:val="28"/>
          <w:szCs w:val="28"/>
        </w:rPr>
        <w:t>.</w:t>
      </w:r>
    </w:p>
    <w:p w14:paraId="39E06CFA" w14:textId="16FB171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71C22">
        <w:rPr>
          <w:rFonts w:ascii="Sakkal Majalla" w:hAnsi="Sakkal Majalla" w:cs="Sakkal Majalla"/>
          <w:color w:val="000000" w:themeColor="text1"/>
          <w:sz w:val="28"/>
          <w:szCs w:val="28"/>
          <w:rtl/>
        </w:rPr>
        <w:lastRenderedPageBreak/>
        <w:t>وفي ضوء ما سبق، يتبنّى الباحث تعريفاً إجرائياً للتحول الرقمي بأنه</w:t>
      </w:r>
      <w:r w:rsidRPr="00571C22">
        <w:rPr>
          <w:rFonts w:ascii="Sakkal Majalla" w:hAnsi="Sakkal Majalla" w:cs="Sakkal Majalla"/>
          <w:color w:val="000000" w:themeColor="text1"/>
          <w:sz w:val="28"/>
          <w:szCs w:val="28"/>
        </w:rPr>
        <w:t xml:space="preserve">: </w:t>
      </w:r>
      <w:r w:rsidRPr="00571C22">
        <w:rPr>
          <w:rFonts w:ascii="Sakkal Majalla" w:hAnsi="Sakkal Majalla" w:cs="Sakkal Majalla"/>
          <w:color w:val="000000" w:themeColor="text1"/>
          <w:sz w:val="28"/>
          <w:szCs w:val="28"/>
          <w:rtl/>
        </w:rPr>
        <w:t xml:space="preserve">العملية الاستراتيجية الشاملة والممنهجة التي تقوم بها شركات الإنشاءات في المملكة العربية السعودية لدمج التقنيات الرقمية المتقدمة في منظومة إدارة مشاريعها الإنشائية، وذلك من خلال أربعة أبعاد متكاملة هي: تطوير البنية التحتية التكنولوجية، وبناء الكفاءات الرقمية للموارد البشرية، وأتمتة العمليات والإجراءات الإدارية والفنية، وتوظيف تحليلات البيانات الضخمة في دعم القرار، بهدف إحداث نقلة نوعية في كفاءة التخطيط والتنفيذ والرقابة على المشاريع وتحسين مخرجاتها النهائية. </w:t>
      </w:r>
    </w:p>
    <w:p w14:paraId="1D766B25" w14:textId="1AE4522A" w:rsidR="004B7AE5" w:rsidRPr="00571C22" w:rsidRDefault="00630742" w:rsidP="0063074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23752394"/>
      <w:r w:rsidRPr="00571C22">
        <w:rPr>
          <w:rFonts w:ascii="Sakkal Majalla" w:hAnsi="Sakkal Majalla" w:cs="Sakkal Majalla"/>
          <w:b/>
          <w:bCs/>
          <w:color w:val="000000" w:themeColor="text1"/>
          <w:sz w:val="32"/>
          <w:szCs w:val="32"/>
        </w:rPr>
        <w:t>3.1.2</w:t>
      </w:r>
      <w:r w:rsidRPr="00571C22">
        <w:rPr>
          <w:rFonts w:ascii="Sakkal Majalla" w:hAnsi="Sakkal Majalla" w:cs="Sakkal Majalla" w:hint="cs"/>
          <w:b/>
          <w:bCs/>
          <w:color w:val="000000" w:themeColor="text1"/>
          <w:sz w:val="32"/>
          <w:szCs w:val="32"/>
          <w:rtl/>
          <w:lang w:bidi="ar-EG"/>
        </w:rPr>
        <w:t xml:space="preserve"> </w:t>
      </w:r>
      <w:r w:rsidR="004B7AE5" w:rsidRPr="00571C22">
        <w:rPr>
          <w:rFonts w:ascii="Sakkal Majalla" w:hAnsi="Sakkal Majalla" w:cs="Sakkal Majalla"/>
          <w:b/>
          <w:bCs/>
          <w:color w:val="000000" w:themeColor="text1"/>
          <w:sz w:val="32"/>
          <w:szCs w:val="32"/>
          <w:rtl/>
        </w:rPr>
        <w:t>أهمية التحول الرقمي</w:t>
      </w:r>
      <w:bookmarkEnd w:id="25"/>
    </w:p>
    <w:p w14:paraId="62F930B9"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تتزايد أهمية التحول الرقمي بشكل مطّرد في ظل التغيرات المتسارعة التي يشهدها الاقتصاد العالمي وتنامي الاعتماد على التقنيات الرقمية في مختلف القطاعات والصناعات. ولم تعد هذه الأهمية محصورة في تحسين الجوانب التشغيلية للمنظمات فحسب، بل امتدت لتشمل إعادة تعريف القيمة المؤسسية وتعزيز القدرة التنافسية وتحقيق الاستدامة في بيئة أعمال متقلبة وغير مستقرة. وتتعدّد الزوايا التي تناول من خلالها الباحثون أهمية التحول الرقمي، وفيما يلي عرض لأبرزها</w:t>
      </w:r>
      <w:r w:rsidRPr="00571C22">
        <w:rPr>
          <w:rFonts w:ascii="Sakkal Majalla" w:hAnsi="Sakkal Majalla" w:cs="Sakkal Majalla"/>
          <w:color w:val="000000" w:themeColor="text1"/>
          <w:sz w:val="28"/>
          <w:szCs w:val="28"/>
        </w:rPr>
        <w:t>.</w:t>
      </w:r>
    </w:p>
    <w:p w14:paraId="0CCF1196"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يُشير محمد (2022) إلى أن أهمية التحول الرقمي تتجلّى في عدة محاور أساسية: أولها تعزيز قدرة المنظمات على إدارة أصولها المعرفية بكفاءة أعلى من خلال رقمنة عمليات اكتساب المعرفة وتخزينها وتوزيعها وتطبيقها مما يُقلّل من فقدان المعرفة المؤسسية ويُعزّز التعلم التنظيمي. وثانيها تمكين المنظمات من تجاوز القيود المكانية والزمانية في تنفيذ عملياتها وتقديم خدماتها من خلال المنصات الرقمية وأدوات العمل عن بُعد. وثالثها إتاحة فرص جديدة للابتكار في نماذج الأعمال وطرائق تقديم الخدمات بما يتجاوز الأنماط التقليدية المألوفة. ورابعها تحسين جودة القرارات الإدارية من خلال إتاحة بيانات ومعلومات أكثر دقة وشمولاً وآنية لصنّاع القرار على مختلف المستويات التنظيمية</w:t>
      </w:r>
      <w:r w:rsidRPr="00571C22">
        <w:rPr>
          <w:rFonts w:ascii="Sakkal Majalla" w:hAnsi="Sakkal Majalla" w:cs="Sakkal Majalla"/>
          <w:color w:val="000000" w:themeColor="text1"/>
          <w:sz w:val="28"/>
          <w:szCs w:val="28"/>
        </w:rPr>
        <w:t>.</w:t>
      </w:r>
    </w:p>
    <w:p w14:paraId="7EE25BF0"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 xml:space="preserve">ويرى السواط والحربي (2022) أن أهمية التحول الرقمي تتبدّى بشكل خاص في قدرته على إحداث تحوّل نوعي في كفاءة الأداء المؤسسي، حيث يُسهم في: أولاً توفير فرق عمل متخصصة من الإداريين والتقنيين قادرة على التخطيط للتعلم الرقمي وتنفيذه ومتابعته. وثانياً تشجيع العاملين على التعامل مع البرمجيات </w:t>
      </w:r>
      <w:r w:rsidRPr="00571C22">
        <w:rPr>
          <w:rFonts w:ascii="Sakkal Majalla" w:hAnsi="Sakkal Majalla" w:cs="Sakkal Majalla"/>
          <w:color w:val="000000" w:themeColor="text1"/>
          <w:sz w:val="28"/>
          <w:szCs w:val="28"/>
          <w:rtl/>
        </w:rPr>
        <w:lastRenderedPageBreak/>
        <w:t>الحديثة وأساليب الدعم الفني مما يُسهم في تطوير كفاءاتهم المهنية باستمرار. وثالثاً توفير المعايير والمحكّات الرقمية اللازمة لتقييم الأداء وقياسه بشكل أكثر موضوعية ودقة. ورابعاً تهيئة بيئة عمل محفّزة للإبداع والتميّز من خلال الأدوات والمنصات الرقمية التي تُتيح التعاون والتشارك المعرفي</w:t>
      </w:r>
      <w:r w:rsidRPr="00571C22">
        <w:rPr>
          <w:rFonts w:ascii="Sakkal Majalla" w:hAnsi="Sakkal Majalla" w:cs="Sakkal Majalla"/>
          <w:color w:val="000000" w:themeColor="text1"/>
          <w:sz w:val="28"/>
          <w:szCs w:val="28"/>
        </w:rPr>
        <w:t>.</w:t>
      </w:r>
    </w:p>
    <w:p w14:paraId="4CEE0C15"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ويُضيف</w:t>
      </w:r>
      <w:r w:rsidRPr="00571C22">
        <w:rPr>
          <w:rFonts w:ascii="Sakkal Majalla" w:hAnsi="Sakkal Majalla" w:cs="Sakkal Majalla"/>
          <w:color w:val="000000" w:themeColor="text1"/>
          <w:sz w:val="28"/>
          <w:szCs w:val="28"/>
        </w:rPr>
        <w:t xml:space="preserve"> Aryatama </w:t>
      </w:r>
      <w:r w:rsidRPr="00571C22">
        <w:rPr>
          <w:rFonts w:ascii="Sakkal Majalla" w:hAnsi="Sakkal Majalla" w:cs="Sakkal Majalla"/>
          <w:color w:val="000000" w:themeColor="text1"/>
          <w:sz w:val="28"/>
          <w:szCs w:val="28"/>
          <w:rtl/>
        </w:rPr>
        <w:t>وآخرون (2024) أبعاداً أخرى لأهمية التحول الرقمي من منظور حوكمي وتنموي، إذ يُشيرون إلى أن: أولاً التحول الرقمي يُعزّز كفاءة الحوكمة من خلال تحسين الشفافية والمساءلة وتمكين المواطنين من المشاركة الفعّالة في صنع القرار. وثانياً يُسهم في تحقيق الشمول الرقمي وتقليص الفجوة في الوصول إلى الخدمات بين مختلف الشرائح والمناطق الجغرافية. وثالثاً يُمكّن من تبنّي أساليب اتخاذ القرار المبنية على البيانات مما يُحسّن جودة السياسات والبرامج العامة. ورابعاً يُعزّز القدرة على الاستجابة السريعة للأزمات والتحديات غير المتوقعة من خلال المرونة التي تُتيحها النُظم الرقمية</w:t>
      </w:r>
      <w:r w:rsidRPr="00571C22">
        <w:rPr>
          <w:rFonts w:ascii="Sakkal Majalla" w:hAnsi="Sakkal Majalla" w:cs="Sakkal Majalla"/>
          <w:color w:val="000000" w:themeColor="text1"/>
          <w:sz w:val="28"/>
          <w:szCs w:val="28"/>
        </w:rPr>
        <w:t>.</w:t>
      </w:r>
    </w:p>
    <w:p w14:paraId="6352723F"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ومن منظور إدارة المشاريع، يُبرز</w:t>
      </w:r>
      <w:r w:rsidRPr="00571C22">
        <w:rPr>
          <w:rFonts w:ascii="Sakkal Majalla" w:hAnsi="Sakkal Majalla" w:cs="Sakkal Majalla"/>
          <w:color w:val="000000" w:themeColor="text1"/>
          <w:sz w:val="28"/>
          <w:szCs w:val="28"/>
        </w:rPr>
        <w:t xml:space="preserve"> Yordanova (2024) </w:t>
      </w:r>
      <w:r w:rsidRPr="00571C22">
        <w:rPr>
          <w:rFonts w:ascii="Sakkal Majalla" w:hAnsi="Sakkal Majalla" w:cs="Sakkal Majalla"/>
          <w:color w:val="000000" w:themeColor="text1"/>
          <w:sz w:val="28"/>
          <w:szCs w:val="28"/>
          <w:rtl/>
        </w:rPr>
        <w:t>أهمية التحول الرقمي في كونه يُعزّز فاعلية وكفاءة إدارة المشاريع بشكل جوهري، حيث يُحدث أثراً إيجابياً على النية السلوكية لاستخدام التقنيات الرقمية واستخدامها الفعلي مما يُسهّل عملية التبنّي والاعتماد، ويُسهم في تحويل الممارسات الإدارية التقليدية نحو أساليب أكثر تطوراً وكفاءة تستجيب لتعقيدات المشاريع المعاصرة ومتطلباتها المتزايدة</w:t>
      </w:r>
      <w:r w:rsidRPr="00571C22">
        <w:rPr>
          <w:rFonts w:ascii="Sakkal Majalla" w:hAnsi="Sakkal Majalla" w:cs="Sakkal Majalla"/>
          <w:color w:val="000000" w:themeColor="text1"/>
          <w:sz w:val="28"/>
          <w:szCs w:val="28"/>
        </w:rPr>
        <w:t>.</w:t>
      </w:r>
    </w:p>
    <w:p w14:paraId="292BB4DB" w14:textId="7815DEB4"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وفي ضوء ما تقدّم، يتّضح أن أهمية التحول الرقمي لا تقتصر على بُعد واحد بل تمتد عبر أبعاد متعددة تشمل البُعد التشغيلي والاستراتيجي والمعرفي والحوكمي والتنموي، وهو ما يُعزّز الحاجة إلى دراسة أثره على كفاءة إدارة المشاريع في قطاع الإنشاءات بالمملكة العربية السعودية التي تشهد نهضة إنشائية غير مسبوقة في إطار رؤية 2030</w:t>
      </w:r>
      <w:r w:rsidRPr="00571C22">
        <w:rPr>
          <w:rFonts w:ascii="Sakkal Majalla" w:hAnsi="Sakkal Majalla" w:cs="Sakkal Majalla"/>
          <w:color w:val="000000" w:themeColor="text1"/>
          <w:sz w:val="28"/>
          <w:szCs w:val="28"/>
        </w:rPr>
        <w:t>.</w:t>
      </w:r>
    </w:p>
    <w:p w14:paraId="0CC602AA" w14:textId="52A3D9EC" w:rsidR="004B7AE5" w:rsidRPr="00571C22" w:rsidRDefault="00630742" w:rsidP="0063074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23752395"/>
      <w:r w:rsidRPr="00571C22">
        <w:rPr>
          <w:rFonts w:ascii="Sakkal Majalla" w:hAnsi="Sakkal Majalla" w:cs="Sakkal Majalla" w:hint="cs"/>
          <w:b/>
          <w:bCs/>
          <w:color w:val="000000" w:themeColor="text1"/>
          <w:sz w:val="32"/>
          <w:szCs w:val="32"/>
          <w:rtl/>
        </w:rPr>
        <w:t xml:space="preserve">4.1.2 </w:t>
      </w:r>
      <w:r w:rsidR="004B7AE5" w:rsidRPr="00571C22">
        <w:rPr>
          <w:rFonts w:ascii="Sakkal Majalla" w:hAnsi="Sakkal Majalla" w:cs="Sakkal Majalla"/>
          <w:b/>
          <w:bCs/>
          <w:color w:val="000000" w:themeColor="text1"/>
          <w:sz w:val="32"/>
          <w:szCs w:val="32"/>
          <w:rtl/>
        </w:rPr>
        <w:t xml:space="preserve"> أهداف التحول الرقمي</w:t>
      </w:r>
      <w:bookmarkEnd w:id="26"/>
    </w:p>
    <w:p w14:paraId="2360E3B7"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تتباين أهداف التحول الرقمي بحسب طبيعة القطاع ونضج المنظمة والسياق التنموي الذي تعمل فيه، غير أن الأدبيات تُظهر تقارباً واضحاً حول مجموعة من الأهداف الجوهرية التي تسعى المنظمات إلى تحقيقها من خلال تبنّي التحول الرقمي</w:t>
      </w:r>
      <w:r w:rsidRPr="00571C22">
        <w:rPr>
          <w:rFonts w:ascii="Sakkal Majalla" w:hAnsi="Sakkal Majalla" w:cs="Sakkal Majalla"/>
          <w:color w:val="000000" w:themeColor="text1"/>
          <w:sz w:val="28"/>
          <w:szCs w:val="28"/>
        </w:rPr>
        <w:t>.</w:t>
      </w:r>
    </w:p>
    <w:p w14:paraId="570CA08C"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lastRenderedPageBreak/>
        <w:t>يُشير</w:t>
      </w:r>
      <w:r w:rsidRPr="00571C22">
        <w:rPr>
          <w:rFonts w:ascii="Sakkal Majalla" w:hAnsi="Sakkal Majalla" w:cs="Sakkal Majalla"/>
          <w:color w:val="000000" w:themeColor="text1"/>
          <w:sz w:val="28"/>
          <w:szCs w:val="28"/>
        </w:rPr>
        <w:t xml:space="preserve"> Alhusseini </w:t>
      </w:r>
      <w:r w:rsidRPr="00571C22">
        <w:rPr>
          <w:rFonts w:ascii="Sakkal Majalla" w:hAnsi="Sakkal Majalla" w:cs="Sakkal Majalla"/>
          <w:color w:val="000000" w:themeColor="text1"/>
          <w:sz w:val="28"/>
          <w:szCs w:val="28"/>
          <w:rtl/>
        </w:rPr>
        <w:t>و</w:t>
      </w:r>
      <w:r w:rsidRPr="00571C22">
        <w:rPr>
          <w:rFonts w:ascii="Sakkal Majalla" w:hAnsi="Sakkal Majalla" w:cs="Sakkal Majalla"/>
          <w:color w:val="000000" w:themeColor="text1"/>
          <w:sz w:val="28"/>
          <w:szCs w:val="28"/>
        </w:rPr>
        <w:t xml:space="preserve"> Abuanza (2024) </w:t>
      </w:r>
      <w:r w:rsidRPr="00571C22">
        <w:rPr>
          <w:rFonts w:ascii="Sakkal Majalla" w:hAnsi="Sakkal Majalla" w:cs="Sakkal Majalla"/>
          <w:color w:val="000000" w:themeColor="text1"/>
          <w:sz w:val="28"/>
          <w:szCs w:val="28"/>
          <w:rtl/>
        </w:rPr>
        <w:t>إلى أن أهداف التحول الرقمي في سياق رؤية المملكة العربية السعودية 2030 تتمحور حول: أولاً تحقيق أهداف التنمية المستدامة في القطاع الحكومي من خلال رقمنة الخدمات والعمليات الحكومية وتحسين كفاءتها. وثانياً تعزيز تنافسية الاقتصاد الوطني على المستوى الإقليمي والدولي من خلال تبنّي التقنيات المتقدمة في مختلف القطاعات. وثالثاً تطوير رأس المال البشري الوطني وبناء كفاءاته الرقمية بما يتواءم مع متطلبات سوق العمل المستقبلي</w:t>
      </w:r>
      <w:r w:rsidRPr="00571C22">
        <w:rPr>
          <w:rFonts w:ascii="Sakkal Majalla" w:hAnsi="Sakkal Majalla" w:cs="Sakkal Majalla"/>
          <w:color w:val="000000" w:themeColor="text1"/>
          <w:sz w:val="28"/>
          <w:szCs w:val="28"/>
        </w:rPr>
        <w:t>.</w:t>
      </w:r>
    </w:p>
    <w:p w14:paraId="1A77F620"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ويرى</w:t>
      </w:r>
      <w:r w:rsidRPr="00571C22">
        <w:rPr>
          <w:rFonts w:ascii="Sakkal Majalla" w:hAnsi="Sakkal Majalla" w:cs="Sakkal Majalla"/>
          <w:color w:val="000000" w:themeColor="text1"/>
          <w:sz w:val="28"/>
          <w:szCs w:val="28"/>
        </w:rPr>
        <w:t xml:space="preserve"> Dahmer (2024) </w:t>
      </w:r>
      <w:r w:rsidRPr="00571C22">
        <w:rPr>
          <w:rFonts w:ascii="Sakkal Majalla" w:hAnsi="Sakkal Majalla" w:cs="Sakkal Majalla"/>
          <w:color w:val="000000" w:themeColor="text1"/>
          <w:sz w:val="28"/>
          <w:szCs w:val="28"/>
          <w:rtl/>
        </w:rPr>
        <w:t>أن أهداف التحول الرقمي في مجال إدارة المشاريع تتمثل في: أولاً تمكين مديري المشاريع من التعامل مع التعقيد المتزايد في المشاريع المعاصرة من خلال الأدوات الرقمية التي تُتيح رؤية شاملة ولحظية لمكونات المشروع. وثانياً تحسين القدرة على التنبّؤ بالمخاطر والتعامل الاستباقي معها قبل أن تتحول إلى مشكلات فعلية تُؤثر على مسار المشروع. وثالثاً تعزيز التواصل والتنسيق بين أطراف المشروع المتعددة من خلال المنصات الرقمية التشاركية التي تضمن تدفّق المعلومات بسلاسة</w:t>
      </w:r>
      <w:r w:rsidRPr="00571C22">
        <w:rPr>
          <w:rFonts w:ascii="Sakkal Majalla" w:hAnsi="Sakkal Majalla" w:cs="Sakkal Majalla"/>
          <w:color w:val="000000" w:themeColor="text1"/>
          <w:sz w:val="28"/>
          <w:szCs w:val="28"/>
        </w:rPr>
        <w:t>.</w:t>
      </w:r>
    </w:p>
    <w:p w14:paraId="0729E63F"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ويُضيف</w:t>
      </w:r>
      <w:r w:rsidRPr="00571C22">
        <w:rPr>
          <w:rFonts w:ascii="Sakkal Majalla" w:hAnsi="Sakkal Majalla" w:cs="Sakkal Majalla"/>
          <w:color w:val="000000" w:themeColor="text1"/>
          <w:sz w:val="28"/>
          <w:szCs w:val="28"/>
        </w:rPr>
        <w:t xml:space="preserve"> Ikwuanusi </w:t>
      </w:r>
      <w:r w:rsidRPr="00571C22">
        <w:rPr>
          <w:rFonts w:ascii="Sakkal Majalla" w:hAnsi="Sakkal Majalla" w:cs="Sakkal Majalla"/>
          <w:color w:val="000000" w:themeColor="text1"/>
          <w:sz w:val="28"/>
          <w:szCs w:val="28"/>
          <w:rtl/>
        </w:rPr>
        <w:t>وآخرون (2024) أن التحول الرقمي يهدف كذلك إلى: أولاً تعزيز الإنتاجية والمساءلة من خلال حلول برمجية قابلة للتوسّع تُمكّن من تتبّع الأداء وقياسه بشكل مستمر. وثانياً تقليل الاعتماد على الإجراءات الورقية والبيروقراطية اليدوية التي تُبطئ سير العمل وتزيد من احتمالية الأخطاء. وثالثاً بناء قاعدة بيانات مؤسسية متكاملة تُمكّن من التعلّم من التجارب السابقة وتحسين الأداء المستقبلي</w:t>
      </w:r>
      <w:r w:rsidRPr="00571C22">
        <w:rPr>
          <w:rFonts w:ascii="Sakkal Majalla" w:hAnsi="Sakkal Majalla" w:cs="Sakkal Majalla"/>
          <w:color w:val="000000" w:themeColor="text1"/>
          <w:sz w:val="28"/>
          <w:szCs w:val="28"/>
        </w:rPr>
        <w:t>.</w:t>
      </w:r>
    </w:p>
    <w:p w14:paraId="6D72B056"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كما يرى</w:t>
      </w:r>
      <w:r w:rsidRPr="00571C22">
        <w:rPr>
          <w:rFonts w:ascii="Sakkal Majalla" w:hAnsi="Sakkal Majalla" w:cs="Sakkal Majalla"/>
          <w:color w:val="000000" w:themeColor="text1"/>
          <w:sz w:val="28"/>
          <w:szCs w:val="28"/>
        </w:rPr>
        <w:t xml:space="preserve"> Santos </w:t>
      </w:r>
      <w:r w:rsidRPr="00571C22">
        <w:rPr>
          <w:rFonts w:ascii="Sakkal Majalla" w:hAnsi="Sakkal Majalla" w:cs="Sakkal Majalla"/>
          <w:color w:val="000000" w:themeColor="text1"/>
          <w:sz w:val="28"/>
          <w:szCs w:val="28"/>
          <w:rtl/>
        </w:rPr>
        <w:t>و</w:t>
      </w:r>
      <w:r w:rsidRPr="00571C22">
        <w:rPr>
          <w:rFonts w:ascii="Sakkal Majalla" w:hAnsi="Sakkal Majalla" w:cs="Sakkal Majalla"/>
          <w:color w:val="000000" w:themeColor="text1"/>
          <w:sz w:val="28"/>
          <w:szCs w:val="28"/>
        </w:rPr>
        <w:t xml:space="preserve"> Pessoa (2024) </w:t>
      </w:r>
      <w:r w:rsidRPr="00571C22">
        <w:rPr>
          <w:rFonts w:ascii="Sakkal Majalla" w:hAnsi="Sakkal Majalla" w:cs="Sakkal Majalla"/>
          <w:color w:val="000000" w:themeColor="text1"/>
          <w:sz w:val="28"/>
          <w:szCs w:val="28"/>
          <w:rtl/>
        </w:rPr>
        <w:t>أن من أهداف التحول الرقمي: أولاً تحسين جودة الخدمات المقدّمة وتقليل الفجوة بين توقعات المستفيدين ومستوى الخدمة الفعلي. وثانياً تحقيق الشمولية في الوصول إلى الخدمات من خلال القنوات الرقمية المتعددة. وثالثاً تمكين المنظمات من الاستجابة بمرونة للمتغيرات البيئية والتقنية السريعة</w:t>
      </w:r>
      <w:r w:rsidRPr="00571C22">
        <w:rPr>
          <w:rFonts w:ascii="Sakkal Majalla" w:hAnsi="Sakkal Majalla" w:cs="Sakkal Majalla"/>
          <w:color w:val="000000" w:themeColor="text1"/>
          <w:sz w:val="28"/>
          <w:szCs w:val="28"/>
        </w:rPr>
        <w:t>.</w:t>
      </w:r>
    </w:p>
    <w:p w14:paraId="63E3CEF2"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ويتبيّن من استعراض هذه الأهداف أنها تتراوح بين أهداف تشغيلية مباشرة كتحسين الكفاءة وخفض التكاليف، وأهداف استراتيجية بعيدة المدى كتعزيز التنافسية وتحقيق التنمية المستدامة، مما يؤكد أن التحول الرقمي ليس غاية في ذاته بل وسيلة لتحقيق أهداف مؤسسية ووطنية أشمل وأعمق</w:t>
      </w:r>
      <w:r w:rsidRPr="00571C22">
        <w:rPr>
          <w:rFonts w:ascii="Sakkal Majalla" w:hAnsi="Sakkal Majalla" w:cs="Sakkal Majalla"/>
          <w:color w:val="000000" w:themeColor="text1"/>
          <w:sz w:val="28"/>
          <w:szCs w:val="28"/>
        </w:rPr>
        <w:t>.</w:t>
      </w:r>
    </w:p>
    <w:p w14:paraId="1A60C9D1" w14:textId="448749A7" w:rsidR="004B7AE5" w:rsidRPr="00571C22" w:rsidRDefault="00630742" w:rsidP="0063074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3752396"/>
      <w:r w:rsidRPr="00571C22">
        <w:rPr>
          <w:rFonts w:ascii="Sakkal Majalla" w:hAnsi="Sakkal Majalla" w:cs="Sakkal Majalla"/>
          <w:b/>
          <w:bCs/>
          <w:color w:val="000000" w:themeColor="text1"/>
          <w:sz w:val="32"/>
          <w:szCs w:val="32"/>
        </w:rPr>
        <w:lastRenderedPageBreak/>
        <w:t>5.1.2</w:t>
      </w:r>
      <w:r w:rsidRPr="00571C22">
        <w:rPr>
          <w:rFonts w:ascii="Sakkal Majalla" w:hAnsi="Sakkal Majalla" w:cs="Sakkal Majalla" w:hint="cs"/>
          <w:b/>
          <w:bCs/>
          <w:color w:val="000000" w:themeColor="text1"/>
          <w:sz w:val="32"/>
          <w:szCs w:val="32"/>
          <w:rtl/>
          <w:lang w:bidi="ar-EG"/>
        </w:rPr>
        <w:t xml:space="preserve"> </w:t>
      </w:r>
      <w:r w:rsidR="004B7AE5" w:rsidRPr="00571C22">
        <w:rPr>
          <w:rFonts w:ascii="Sakkal Majalla" w:hAnsi="Sakkal Majalla" w:cs="Sakkal Majalla"/>
          <w:b/>
          <w:bCs/>
          <w:color w:val="000000" w:themeColor="text1"/>
          <w:sz w:val="32"/>
          <w:szCs w:val="32"/>
          <w:rtl/>
        </w:rPr>
        <w:t>أبعاد التحول الرقمي</w:t>
      </w:r>
      <w:bookmarkEnd w:id="27"/>
    </w:p>
    <w:p w14:paraId="0E2B0A8E"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تتعدّد الأبعاد التي يُقاس من خلالها التحول الرقمي في الأدبيات الإدارية والتقنية، وقد اختلف الباحثون في تحديدها وتصنيفها بحسب القطاع المدروس والمنظور النظري المعتمد. وقد تم تحديد أبعاد التحول الرقمي في الدراسة الحالية بناءً على المراجعة المتأنية لعدد من الدراسات ذات الصلة، ولا سيما دراسة زيد (2023) التي اعتمدت أبعاد البنية التحتية التكنولوجية والتشريعات والسياسات والمهارات الرقمية وتوافر التمويل في قياس التحول الرقمي، ودراسة</w:t>
      </w:r>
      <w:r w:rsidRPr="00571C22">
        <w:rPr>
          <w:rFonts w:ascii="Sakkal Majalla" w:hAnsi="Sakkal Majalla" w:cs="Sakkal Majalla"/>
          <w:color w:val="000000" w:themeColor="text1"/>
          <w:sz w:val="28"/>
          <w:szCs w:val="28"/>
        </w:rPr>
        <w:t xml:space="preserve"> Kozarkiewicz (2020) </w:t>
      </w:r>
      <w:r w:rsidRPr="00571C22">
        <w:rPr>
          <w:rFonts w:ascii="Sakkal Majalla" w:hAnsi="Sakkal Majalla" w:cs="Sakkal Majalla"/>
          <w:color w:val="000000" w:themeColor="text1"/>
          <w:sz w:val="28"/>
          <w:szCs w:val="28"/>
          <w:rtl/>
        </w:rPr>
        <w:t>التي أكّدت على تعددية أبعاد التحول الرقمي في إدارة المشاريع وامتداده ليشمل الأدوات والعمليات والنتائج، ودراسة</w:t>
      </w:r>
      <w:r w:rsidRPr="00571C22">
        <w:rPr>
          <w:rFonts w:ascii="Sakkal Majalla" w:hAnsi="Sakkal Majalla" w:cs="Sakkal Majalla"/>
          <w:color w:val="000000" w:themeColor="text1"/>
          <w:sz w:val="28"/>
          <w:szCs w:val="28"/>
        </w:rPr>
        <w:t xml:space="preserve"> Yordanova (2024) </w:t>
      </w:r>
      <w:r w:rsidRPr="00571C22">
        <w:rPr>
          <w:rFonts w:ascii="Sakkal Majalla" w:hAnsi="Sakkal Majalla" w:cs="Sakkal Majalla"/>
          <w:color w:val="000000" w:themeColor="text1"/>
          <w:sz w:val="28"/>
          <w:szCs w:val="28"/>
          <w:rtl/>
        </w:rPr>
        <w:t>التي ربطت التحول الرقمي بالكفاءة والفاعلية في إدارة المشاريع من خلال تحليل ببليومتري شامل، ودراسة</w:t>
      </w:r>
      <w:r w:rsidRPr="00571C22">
        <w:rPr>
          <w:rFonts w:ascii="Sakkal Majalla" w:hAnsi="Sakkal Majalla" w:cs="Sakkal Majalla"/>
          <w:color w:val="000000" w:themeColor="text1"/>
          <w:sz w:val="28"/>
          <w:szCs w:val="28"/>
        </w:rPr>
        <w:t xml:space="preserve"> Liu (2024) </w:t>
      </w:r>
      <w:r w:rsidRPr="00571C22">
        <w:rPr>
          <w:rFonts w:ascii="Sakkal Majalla" w:hAnsi="Sakkal Majalla" w:cs="Sakkal Majalla"/>
          <w:color w:val="000000" w:themeColor="text1"/>
          <w:sz w:val="28"/>
          <w:szCs w:val="28"/>
          <w:rtl/>
        </w:rPr>
        <w:t>التي أبرزت دور الأدوات الرقمية المتقدمة كالذكاء الاصطناعي وتقنية البلوك تشين ولوحات المعلومات في دعم عملية صنع القرار في المشاريع. وبناءً على هذا التحليل التكاملي للأدبيات، تم اعتماد أربعة أبعاد رئيسية للتحول الرقمي في الدراسة الحالية، وفيما يلي تفصيلها</w:t>
      </w:r>
      <w:r w:rsidRPr="00571C22">
        <w:rPr>
          <w:rFonts w:ascii="Sakkal Majalla" w:hAnsi="Sakkal Majalla" w:cs="Sakkal Majalla"/>
          <w:color w:val="000000" w:themeColor="text1"/>
          <w:sz w:val="28"/>
          <w:szCs w:val="28"/>
        </w:rPr>
        <w:t>.</w:t>
      </w:r>
    </w:p>
    <w:p w14:paraId="2440A2D5" w14:textId="77777777" w:rsidR="004B7AE5" w:rsidRPr="00571C22" w:rsidRDefault="004B7AE5" w:rsidP="00630742">
      <w:pPr>
        <w:spacing w:before="100" w:beforeAutospacing="1" w:after="100" w:afterAutospacing="1" w:line="360" w:lineRule="auto"/>
        <w:jc w:val="both"/>
        <w:rPr>
          <w:rFonts w:ascii="Sakkal Majalla" w:hAnsi="Sakkal Majalla" w:cs="Sakkal Majalla"/>
          <w:b/>
          <w:bCs/>
          <w:color w:val="000000" w:themeColor="text1"/>
          <w:sz w:val="28"/>
          <w:szCs w:val="28"/>
        </w:rPr>
      </w:pPr>
      <w:r w:rsidRPr="00571C22">
        <w:rPr>
          <w:rFonts w:ascii="Sakkal Majalla" w:hAnsi="Sakkal Majalla" w:cs="Sakkal Majalla"/>
          <w:b/>
          <w:bCs/>
          <w:color w:val="000000" w:themeColor="text1"/>
          <w:sz w:val="28"/>
          <w:szCs w:val="28"/>
          <w:rtl/>
        </w:rPr>
        <w:t>البُعد الأول: البنية التحتية التكنولوجية</w:t>
      </w:r>
    </w:p>
    <w:p w14:paraId="5EB39686"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تُمثّل البنية التحتية التكنولوجية الركيزة المادية والتقنية التي يقوم عليها أي مسعى للتحول الرقمي، إذ لا يمكن تصوّر تحوّل رقمي فعّال دون وجود أساس تقني متين يدعمه. وتشمل البنية التحتية التكنولوجية مجموعة المكونات المادية والبرمجية والشبكية التي تُتيح للمنظمة تشغيل تطبيقاتها الرقمية ومعالجة بياناتها وتخزينها وتبادلها بكفاءة وأمان، وتتضمّن شبكات الاتصالات عالية السرعة والحوسبة السحابية بنماذجها المختلفة (العامة والخاصة والهجينة) والخوادم ومراكز البيانات وأنظمة تخطيط موارد المؤسسات</w:t>
      </w:r>
      <w:r w:rsidRPr="00571C22">
        <w:rPr>
          <w:rFonts w:ascii="Sakkal Majalla" w:hAnsi="Sakkal Majalla" w:cs="Sakkal Majalla"/>
          <w:color w:val="000000" w:themeColor="text1"/>
          <w:sz w:val="28"/>
          <w:szCs w:val="28"/>
        </w:rPr>
        <w:t xml:space="preserve"> (ERP) </w:t>
      </w:r>
      <w:r w:rsidRPr="00571C22">
        <w:rPr>
          <w:rFonts w:ascii="Sakkal Majalla" w:hAnsi="Sakkal Majalla" w:cs="Sakkal Majalla"/>
          <w:color w:val="000000" w:themeColor="text1"/>
          <w:sz w:val="28"/>
          <w:szCs w:val="28"/>
          <w:rtl/>
        </w:rPr>
        <w:t>ونُظم نمذجة معلومات البناء</w:t>
      </w:r>
      <w:r w:rsidRPr="00571C22">
        <w:rPr>
          <w:rFonts w:ascii="Sakkal Majalla" w:hAnsi="Sakkal Majalla" w:cs="Sakkal Majalla"/>
          <w:color w:val="000000" w:themeColor="text1"/>
          <w:sz w:val="28"/>
          <w:szCs w:val="28"/>
        </w:rPr>
        <w:t xml:space="preserve"> (BIM) </w:t>
      </w:r>
      <w:r w:rsidRPr="00571C22">
        <w:rPr>
          <w:rFonts w:ascii="Sakkal Majalla" w:hAnsi="Sakkal Majalla" w:cs="Sakkal Majalla"/>
          <w:color w:val="000000" w:themeColor="text1"/>
          <w:sz w:val="28"/>
          <w:szCs w:val="28"/>
          <w:rtl/>
        </w:rPr>
        <w:t>ومنصات إنترنت الأشياء</w:t>
      </w:r>
      <w:r w:rsidRPr="00571C22">
        <w:rPr>
          <w:rFonts w:ascii="Sakkal Majalla" w:hAnsi="Sakkal Majalla" w:cs="Sakkal Majalla"/>
          <w:color w:val="000000" w:themeColor="text1"/>
          <w:sz w:val="28"/>
          <w:szCs w:val="28"/>
        </w:rPr>
        <w:t xml:space="preserve"> (IoT) </w:t>
      </w:r>
      <w:r w:rsidRPr="00571C22">
        <w:rPr>
          <w:rFonts w:ascii="Sakkal Majalla" w:hAnsi="Sakkal Majalla" w:cs="Sakkal Majalla"/>
          <w:color w:val="000000" w:themeColor="text1"/>
          <w:sz w:val="28"/>
          <w:szCs w:val="28"/>
          <w:rtl/>
        </w:rPr>
        <w:t>والأجهزة الطرفية المتصلة</w:t>
      </w:r>
      <w:r w:rsidRPr="00571C22">
        <w:rPr>
          <w:rFonts w:ascii="Sakkal Majalla" w:hAnsi="Sakkal Majalla" w:cs="Sakkal Majalla"/>
          <w:color w:val="000000" w:themeColor="text1"/>
          <w:sz w:val="28"/>
          <w:szCs w:val="28"/>
        </w:rPr>
        <w:t>.</w:t>
      </w:r>
    </w:p>
    <w:p w14:paraId="2AA28805"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 xml:space="preserve">وفي سياق قطاع الإنشاءات، تكتسب البنية التحتية التكنولوجية أهمية استثنائية نظراً لطبيعة هذا القطاع المتميزة بالتشتّت الجغرافي لمواقع العمل وتعدّد أطراف المشروع (المالك، المقاول الرئيسي، مقاولو الباطن، الاستشاري، الموردون) والحاجة المستمرة إلى تبادل لحظي لكميات ضخمة من البيانات </w:t>
      </w:r>
      <w:r w:rsidRPr="00571C22">
        <w:rPr>
          <w:rFonts w:ascii="Sakkal Majalla" w:hAnsi="Sakkal Majalla" w:cs="Sakkal Majalla"/>
          <w:color w:val="000000" w:themeColor="text1"/>
          <w:sz w:val="28"/>
          <w:szCs w:val="28"/>
          <w:rtl/>
        </w:rPr>
        <w:lastRenderedPageBreak/>
        <w:t>والمخططات والوثائق بين هذه الأطراف. وقد أكّدت الأدبيات أن جاهزية البنية التحتية التكنولوجية تُعدّ شرطاً مسبقاً وضرورياً لنجاح مبادرات التحول الرقمي، وأن ضعفها أو عدم نضجها يُمثّل أحد أبرز العوائق التي تحول دون تحقيق الأثر المأمول من التحول الرقمي على الأداء المؤسسي. وتتفاوت شركات الإنشاءات السعودية في مستوى نضج بنيتها التحتية التكنولوجية، حيث تمتلك الشركات الكبرى المصنّفة في الدرجة الأولى بنية تقنية أكثر تطوراً مقارنة بالشركات المتوسطة والصغيرة، وهو ما ينعكس على قدرتها على تبنّي أدوات التحول الرقمي في إدارة مشاريعها. ويتضمّن هذا البُعد في الدراسة الحالية مؤشرات تتعلق بمدى توافر شبكات اتصال موثوقة في مواقع المشاريع، واعتماد الحوسبة السحابية في تخزين بيانات المشاريع ومشاركتها، وتطبيق أنظمة</w:t>
      </w:r>
      <w:r w:rsidRPr="00571C22">
        <w:rPr>
          <w:rFonts w:ascii="Sakkal Majalla" w:hAnsi="Sakkal Majalla" w:cs="Sakkal Majalla"/>
          <w:color w:val="000000" w:themeColor="text1"/>
          <w:sz w:val="28"/>
          <w:szCs w:val="28"/>
        </w:rPr>
        <w:t xml:space="preserve"> ERP </w:t>
      </w:r>
      <w:r w:rsidRPr="00571C22">
        <w:rPr>
          <w:rFonts w:ascii="Sakkal Majalla" w:hAnsi="Sakkal Majalla" w:cs="Sakkal Majalla"/>
          <w:color w:val="000000" w:themeColor="text1"/>
          <w:sz w:val="28"/>
          <w:szCs w:val="28"/>
          <w:rtl/>
        </w:rPr>
        <w:t>متكاملة في إدارة موارد المشاريع، واستخدام تقنية</w:t>
      </w:r>
      <w:r w:rsidRPr="00571C22">
        <w:rPr>
          <w:rFonts w:ascii="Sakkal Majalla" w:hAnsi="Sakkal Majalla" w:cs="Sakkal Majalla"/>
          <w:color w:val="000000" w:themeColor="text1"/>
          <w:sz w:val="28"/>
          <w:szCs w:val="28"/>
        </w:rPr>
        <w:t xml:space="preserve"> BIM </w:t>
      </w:r>
      <w:r w:rsidRPr="00571C22">
        <w:rPr>
          <w:rFonts w:ascii="Sakkal Majalla" w:hAnsi="Sakkal Majalla" w:cs="Sakkal Majalla"/>
          <w:color w:val="000000" w:themeColor="text1"/>
          <w:sz w:val="28"/>
          <w:szCs w:val="28"/>
          <w:rtl/>
        </w:rPr>
        <w:t>في مراحل التصميم والتنفيذ</w:t>
      </w:r>
      <w:r w:rsidRPr="00571C22">
        <w:rPr>
          <w:rFonts w:ascii="Sakkal Majalla" w:hAnsi="Sakkal Majalla" w:cs="Sakkal Majalla"/>
          <w:color w:val="000000" w:themeColor="text1"/>
          <w:sz w:val="28"/>
          <w:szCs w:val="28"/>
        </w:rPr>
        <w:t>.</w:t>
      </w:r>
    </w:p>
    <w:p w14:paraId="3848EC87" w14:textId="77777777" w:rsidR="004B7AE5" w:rsidRPr="00571C22" w:rsidRDefault="004B7AE5" w:rsidP="00630742">
      <w:pPr>
        <w:spacing w:before="100" w:beforeAutospacing="1" w:after="100" w:afterAutospacing="1" w:line="360" w:lineRule="auto"/>
        <w:jc w:val="both"/>
        <w:rPr>
          <w:rFonts w:ascii="Sakkal Majalla" w:hAnsi="Sakkal Majalla" w:cs="Sakkal Majalla"/>
          <w:b/>
          <w:bCs/>
          <w:color w:val="000000" w:themeColor="text1"/>
          <w:sz w:val="28"/>
          <w:szCs w:val="28"/>
        </w:rPr>
      </w:pPr>
      <w:r w:rsidRPr="00571C22">
        <w:rPr>
          <w:rFonts w:ascii="Sakkal Majalla" w:hAnsi="Sakkal Majalla" w:cs="Sakkal Majalla"/>
          <w:b/>
          <w:bCs/>
          <w:color w:val="000000" w:themeColor="text1"/>
          <w:sz w:val="28"/>
          <w:szCs w:val="28"/>
          <w:rtl/>
        </w:rPr>
        <w:t>البُعد الثاني: الكفاءات الرقمية للموارد البشرية</w:t>
      </w:r>
    </w:p>
    <w:p w14:paraId="60A6C02C"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يُمثّل العنصر البشري العامل الحاسم في نجاح أو إخفاق أي مبادرة للتحول الرقمي، إذ إن التقنيات الرقمية مهما بلغت درجة تطورها تظل أدوات تتوقف فاعليتها على قدرة مستخدميها واستعدادهم للتعامل معها. وتُشير الكفاءات الرقمية للموارد البشرية إلى مجموعة المعارف والمهارات والقدرات والاتجاهات التي يمتلكها العاملون والتي تُمكّنهم من استخدام التقنيات الرقمية بفاعلية في أداء مهامهم الوظيفية وحلّ المشكلات واتخاذ القرارات وتحقيق أهداف المنظمة. ولا يقتصر مفهوم الكفاءات الرقمية على المهارات التقنية الصرفة كالقدرة على تشغيل البرمجيات والتطبيقات، بل يمتد ليشمل الثقافة الرقمية والتفكير التحليلي القائم على البيانات والقدرة على التكيّف مع التقنيات المتجددة والاستعداد النفسي والمعرفي لتقبّل التغيير والتفاعل الإيجابي مع مبادرات التحول الرقمي</w:t>
      </w:r>
      <w:r w:rsidRPr="00571C22">
        <w:rPr>
          <w:rFonts w:ascii="Sakkal Majalla" w:hAnsi="Sakkal Majalla" w:cs="Sakkal Majalla"/>
          <w:color w:val="000000" w:themeColor="text1"/>
          <w:sz w:val="28"/>
          <w:szCs w:val="28"/>
        </w:rPr>
        <w:t>.</w:t>
      </w:r>
    </w:p>
    <w:p w14:paraId="78273C9C"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وفي قطاع الإنشاءات، تبرز الحاجة إلى كفاءات رقمية متخصصة تتجاوز المهارات الرقمية العامة لتشمل القدرة على التعامل مع تقنيات ونُظم متخصصة كنمذجة معلومات البناء</w:t>
      </w:r>
      <w:r w:rsidRPr="00571C22">
        <w:rPr>
          <w:rFonts w:ascii="Sakkal Majalla" w:hAnsi="Sakkal Majalla" w:cs="Sakkal Majalla"/>
          <w:color w:val="000000" w:themeColor="text1"/>
          <w:sz w:val="28"/>
          <w:szCs w:val="28"/>
        </w:rPr>
        <w:t xml:space="preserve"> (BIM) </w:t>
      </w:r>
      <w:r w:rsidRPr="00571C22">
        <w:rPr>
          <w:rFonts w:ascii="Sakkal Majalla" w:hAnsi="Sakkal Majalla" w:cs="Sakkal Majalla"/>
          <w:color w:val="000000" w:themeColor="text1"/>
          <w:sz w:val="28"/>
          <w:szCs w:val="28"/>
          <w:rtl/>
        </w:rPr>
        <w:t>وأنظمة إدارة المشاريع الرقمية</w:t>
      </w:r>
      <w:r w:rsidRPr="00571C22">
        <w:rPr>
          <w:rFonts w:ascii="Sakkal Majalla" w:hAnsi="Sakkal Majalla" w:cs="Sakkal Majalla"/>
          <w:color w:val="000000" w:themeColor="text1"/>
          <w:sz w:val="28"/>
          <w:szCs w:val="28"/>
        </w:rPr>
        <w:t xml:space="preserve"> (</w:t>
      </w:r>
      <w:r w:rsidRPr="00571C22">
        <w:rPr>
          <w:rFonts w:ascii="Sakkal Majalla" w:hAnsi="Sakkal Majalla" w:cs="Sakkal Majalla"/>
          <w:color w:val="000000" w:themeColor="text1"/>
          <w:sz w:val="28"/>
          <w:szCs w:val="28"/>
          <w:rtl/>
        </w:rPr>
        <w:t>مثل</w:t>
      </w:r>
      <w:r w:rsidRPr="00571C22">
        <w:rPr>
          <w:rFonts w:ascii="Sakkal Majalla" w:hAnsi="Sakkal Majalla" w:cs="Sakkal Majalla"/>
          <w:color w:val="000000" w:themeColor="text1"/>
          <w:sz w:val="28"/>
          <w:szCs w:val="28"/>
        </w:rPr>
        <w:t xml:space="preserve"> Primavera </w:t>
      </w:r>
      <w:r w:rsidRPr="00571C22">
        <w:rPr>
          <w:rFonts w:ascii="Sakkal Majalla" w:hAnsi="Sakkal Majalla" w:cs="Sakkal Majalla"/>
          <w:color w:val="000000" w:themeColor="text1"/>
          <w:sz w:val="28"/>
          <w:szCs w:val="28"/>
          <w:rtl/>
        </w:rPr>
        <w:t>و</w:t>
      </w:r>
      <w:r w:rsidRPr="00571C22">
        <w:rPr>
          <w:rFonts w:ascii="Sakkal Majalla" w:hAnsi="Sakkal Majalla" w:cs="Sakkal Majalla"/>
          <w:color w:val="000000" w:themeColor="text1"/>
          <w:sz w:val="28"/>
          <w:szCs w:val="28"/>
        </w:rPr>
        <w:t xml:space="preserve">MS Project) </w:t>
      </w:r>
      <w:r w:rsidRPr="00571C22">
        <w:rPr>
          <w:rFonts w:ascii="Sakkal Majalla" w:hAnsi="Sakkal Majalla" w:cs="Sakkal Majalla"/>
          <w:color w:val="000000" w:themeColor="text1"/>
          <w:sz w:val="28"/>
          <w:szCs w:val="28"/>
          <w:rtl/>
        </w:rPr>
        <w:t>ومنصات التعاون السحابية (مثل</w:t>
      </w:r>
      <w:r w:rsidRPr="00571C22">
        <w:rPr>
          <w:rFonts w:ascii="Sakkal Majalla" w:hAnsi="Sakkal Majalla" w:cs="Sakkal Majalla"/>
          <w:color w:val="000000" w:themeColor="text1"/>
          <w:sz w:val="28"/>
          <w:szCs w:val="28"/>
        </w:rPr>
        <w:t xml:space="preserve"> Procore </w:t>
      </w:r>
      <w:r w:rsidRPr="00571C22">
        <w:rPr>
          <w:rFonts w:ascii="Sakkal Majalla" w:hAnsi="Sakkal Majalla" w:cs="Sakkal Majalla"/>
          <w:color w:val="000000" w:themeColor="text1"/>
          <w:sz w:val="28"/>
          <w:szCs w:val="28"/>
          <w:rtl/>
        </w:rPr>
        <w:t>و</w:t>
      </w:r>
      <w:r w:rsidRPr="00571C22">
        <w:rPr>
          <w:rFonts w:ascii="Sakkal Majalla" w:hAnsi="Sakkal Majalla" w:cs="Sakkal Majalla"/>
          <w:color w:val="000000" w:themeColor="text1"/>
          <w:sz w:val="28"/>
          <w:szCs w:val="28"/>
        </w:rPr>
        <w:t xml:space="preserve">Aconex) </w:t>
      </w:r>
      <w:r w:rsidRPr="00571C22">
        <w:rPr>
          <w:rFonts w:ascii="Sakkal Majalla" w:hAnsi="Sakkal Majalla" w:cs="Sakkal Majalla"/>
          <w:color w:val="000000" w:themeColor="text1"/>
          <w:sz w:val="28"/>
          <w:szCs w:val="28"/>
          <w:rtl/>
        </w:rPr>
        <w:t xml:space="preserve">وأدوات التحليل والتنبّؤ وأنظمة إدارة الوثائق الإلكترونية. وقد أشارت الأدبيات إلى أن الفجوة في الكفاءات </w:t>
      </w:r>
      <w:r w:rsidRPr="00571C22">
        <w:rPr>
          <w:rFonts w:ascii="Sakkal Majalla" w:hAnsi="Sakkal Majalla" w:cs="Sakkal Majalla"/>
          <w:color w:val="000000" w:themeColor="text1"/>
          <w:sz w:val="28"/>
          <w:szCs w:val="28"/>
          <w:rtl/>
        </w:rPr>
        <w:lastRenderedPageBreak/>
        <w:t>الرقمية تُعدّ من أبرز التحديات التي تواجه التحول الرقمي في قطاع الإنشاءات عالمياً، نظراً لطبيعة العمالة في هذا القطاع التي يغلب عليها الطابع الميداني التقليدي. ويتضمّن هذا البُعد في الدراسة الحالية مؤشرات تتعلق بمستوى المهارات الرقمية الأساسية والمتقدمة لدى العاملين في إدارة المشاريع، ومدى توفير الشركات لبرامج تدريب وتأهيل رقمي منتظمة، ودرجة تقبّل العاملين لأدوات التحول الرقمي واستعدادهم للتغيير، ومدى توافر كفاءات رقمية متخصصة كمهندسي</w:t>
      </w:r>
      <w:r w:rsidRPr="00571C22">
        <w:rPr>
          <w:rFonts w:ascii="Sakkal Majalla" w:hAnsi="Sakkal Majalla" w:cs="Sakkal Majalla"/>
          <w:color w:val="000000" w:themeColor="text1"/>
          <w:sz w:val="28"/>
          <w:szCs w:val="28"/>
        </w:rPr>
        <w:t xml:space="preserve"> BIM </w:t>
      </w:r>
      <w:r w:rsidRPr="00571C22">
        <w:rPr>
          <w:rFonts w:ascii="Sakkal Majalla" w:hAnsi="Sakkal Majalla" w:cs="Sakkal Majalla"/>
          <w:color w:val="000000" w:themeColor="text1"/>
          <w:sz w:val="28"/>
          <w:szCs w:val="28"/>
          <w:rtl/>
        </w:rPr>
        <w:t>ومحللي بيانات المشاريع في الهيكل التنظيمي</w:t>
      </w:r>
      <w:r w:rsidRPr="00571C22">
        <w:rPr>
          <w:rFonts w:ascii="Sakkal Majalla" w:hAnsi="Sakkal Majalla" w:cs="Sakkal Majalla"/>
          <w:color w:val="000000" w:themeColor="text1"/>
          <w:sz w:val="28"/>
          <w:szCs w:val="28"/>
        </w:rPr>
        <w:t>.</w:t>
      </w:r>
    </w:p>
    <w:p w14:paraId="144D2AB4" w14:textId="77777777" w:rsidR="004B7AE5" w:rsidRPr="00571C22" w:rsidRDefault="004B7AE5" w:rsidP="00630742">
      <w:pPr>
        <w:spacing w:before="100" w:beforeAutospacing="1" w:after="100" w:afterAutospacing="1" w:line="360" w:lineRule="auto"/>
        <w:jc w:val="both"/>
        <w:rPr>
          <w:rFonts w:ascii="Sakkal Majalla" w:hAnsi="Sakkal Majalla" w:cs="Sakkal Majalla"/>
          <w:b/>
          <w:bCs/>
          <w:color w:val="000000" w:themeColor="text1"/>
          <w:sz w:val="28"/>
          <w:szCs w:val="28"/>
        </w:rPr>
      </w:pPr>
      <w:r w:rsidRPr="00571C22">
        <w:rPr>
          <w:rFonts w:ascii="Sakkal Majalla" w:hAnsi="Sakkal Majalla" w:cs="Sakkal Majalla"/>
          <w:b/>
          <w:bCs/>
          <w:color w:val="000000" w:themeColor="text1"/>
          <w:sz w:val="28"/>
          <w:szCs w:val="28"/>
          <w:rtl/>
        </w:rPr>
        <w:t>البُعد الثالث: أتمتة العمليات والإجراءات</w:t>
      </w:r>
    </w:p>
    <w:p w14:paraId="6F6C02F2" w14:textId="20BE54B8"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تُعدّ أتمتة العمليات والإجراءات من أكثر تجليات التحول الرقمي وضوحاً وملموسية في بيئة العمل المؤسسي، إذ تُمثّل الانتقال الفعلي من الأنماط اليدوية والورقية التقليدية في تنفيذ المهام والإجراءات إلى أنظمة رقمية مؤتمتة تعمل وفق قواعد أعمال وخوارزميات وإجراءات تشغيل معيارية محدّدة مسبقاً. ويُقصد بالأتمتة في هذا السياق استخدام التقنيات الرقمية لتنفيذ العمليات الروتينية والمتكررة بأقل قدر ممكن من التدخل البشري، مما يُحقّق سرعة ودقة واتساقاً أعلى في التنفيذ مع تقليل الأخطاء البشرية والهدر الزمني. ولا تعني الأتمتة بالضرورة إلغاء الدور البشري بالكامل، وإنما إعادة توزيعه بحيث يتفرّغ العنصر البشري للمهام ذات القيمة المضافة العالية التي تتطلب التفكير والإبداع وصنع القرار، بينما تتولى الأنظمة الرقمية المهام الروتينية والتكرارية</w:t>
      </w:r>
      <w:r w:rsidRPr="00571C22">
        <w:rPr>
          <w:rFonts w:ascii="Sakkal Majalla" w:hAnsi="Sakkal Majalla" w:cs="Sakkal Majalla"/>
          <w:color w:val="000000" w:themeColor="text1"/>
          <w:sz w:val="28"/>
          <w:szCs w:val="28"/>
        </w:rPr>
        <w:t>.</w:t>
      </w:r>
    </w:p>
    <w:p w14:paraId="1DB9E9AA"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وفي قطاع الإنشاءات، تتّسع مجالات الأتمتة لتشمل طيفاً واسعاً من العمليات الإدارية والفنية، منها أتمتة إدارة العقود وأوامر التغيير وسلسلة الموافقات الإدارية وطلبات الشراء والتوريد وعمليات الاستلام والفحص وإعداد التقارير الدورية والمطالبات المالية وجدولة الأعمال وتخصيص الموارد ومتابعة التقدّم الميداني وإدارة وثائق المشروع</w:t>
      </w:r>
      <w:r w:rsidRPr="00571C22">
        <w:rPr>
          <w:rFonts w:ascii="Sakkal Majalla" w:hAnsi="Sakkal Majalla" w:cs="Sakkal Majalla"/>
          <w:color w:val="000000" w:themeColor="text1"/>
          <w:sz w:val="28"/>
          <w:szCs w:val="28"/>
        </w:rPr>
        <w:t xml:space="preserve">. </w:t>
      </w:r>
      <w:r w:rsidRPr="00571C22">
        <w:rPr>
          <w:rFonts w:ascii="Sakkal Majalla" w:hAnsi="Sakkal Majalla" w:cs="Sakkal Majalla"/>
          <w:color w:val="000000" w:themeColor="text1"/>
          <w:sz w:val="28"/>
          <w:szCs w:val="28"/>
          <w:rtl/>
        </w:rPr>
        <w:t xml:space="preserve">وتتميّز المشاريع الإنشائية بتعدّد إجراءاتها وتعقّد مساراتها الإدارية وتشابك أطرافها، مما يجعل الاعتماد على الإجراءات اليدوية مصدراً رئيسياً للتأخيرات والأخطاء وسوء التنسيق. ومن هنا تبرز أهمية الأتمتة في تسريع دورة العمل وتقليل الاختناقات الإدارية وضمان اتساق التنفيذ عبر جميع مراحل المشروع ومواقعه المتعددة. ويتضمّن هذا البُعد في الدراسة الحالية مؤشرات تتعلق بمدى أتمتة الإجراءات الإدارية كالموافقات والعقود وأوامر التغيير، ومدى رقمنة عمليات الرقابة </w:t>
      </w:r>
      <w:r w:rsidRPr="00571C22">
        <w:rPr>
          <w:rFonts w:ascii="Sakkal Majalla" w:hAnsi="Sakkal Majalla" w:cs="Sakkal Majalla"/>
          <w:color w:val="000000" w:themeColor="text1"/>
          <w:sz w:val="28"/>
          <w:szCs w:val="28"/>
          <w:rtl/>
        </w:rPr>
        <w:lastRenderedPageBreak/>
        <w:t>والمتابعة الميدانية، ودرجة التحوّل من التوثيق الورقي إلى التوثيق الإلكتروني، ومدى أتمتة عمليات سلسلة التوريد والمشتريات في المشاريع الإنشائية</w:t>
      </w:r>
      <w:r w:rsidRPr="00571C22">
        <w:rPr>
          <w:rFonts w:ascii="Sakkal Majalla" w:hAnsi="Sakkal Majalla" w:cs="Sakkal Majalla"/>
          <w:color w:val="000000" w:themeColor="text1"/>
          <w:sz w:val="28"/>
          <w:szCs w:val="28"/>
        </w:rPr>
        <w:t>.</w:t>
      </w:r>
    </w:p>
    <w:p w14:paraId="0045DA08" w14:textId="77777777" w:rsidR="004B7AE5" w:rsidRPr="00571C22" w:rsidRDefault="004B7AE5" w:rsidP="00630742">
      <w:pPr>
        <w:spacing w:before="100" w:beforeAutospacing="1" w:after="100" w:afterAutospacing="1" w:line="360" w:lineRule="auto"/>
        <w:jc w:val="both"/>
        <w:rPr>
          <w:rFonts w:ascii="Sakkal Majalla" w:hAnsi="Sakkal Majalla" w:cs="Sakkal Majalla"/>
          <w:b/>
          <w:bCs/>
          <w:color w:val="000000" w:themeColor="text1"/>
          <w:sz w:val="28"/>
          <w:szCs w:val="28"/>
        </w:rPr>
      </w:pPr>
      <w:r w:rsidRPr="00571C22">
        <w:rPr>
          <w:rFonts w:ascii="Sakkal Majalla" w:hAnsi="Sakkal Majalla" w:cs="Sakkal Majalla"/>
          <w:b/>
          <w:bCs/>
          <w:color w:val="000000" w:themeColor="text1"/>
          <w:sz w:val="28"/>
          <w:szCs w:val="28"/>
          <w:rtl/>
        </w:rPr>
        <w:t>البُعد الرابع: تحليلات البيانات الضخمة ودعم القرار</w:t>
      </w:r>
    </w:p>
    <w:p w14:paraId="12CA0C06"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يُمثّل هذا البُعد أعلى مستويات نضج التحول الرقمي، إذ ينتقل بالمنظمة من مجرد رقمنة عملياتها وأتمتتها إلى مستوى استخلاص القيمة المعرفية والاستراتيجية من الكميات الهائلة من البيانات المتولّدة يومياً. وتُشير تحليلات البيانات الضخمة إلى مجموعة التقنيات والأدوات والمنهجيات المستخدمة في جمع كميات ضخمة ومتنوعة ومتسارعة من البيانات من مصادر متعددة ومعالجتها وتحليلها واستخلاص أنماط ورؤى ومعلومات ذات قيمة منها، بهدف دعم عملية صنع القرار وتحسين الأداء المؤسسي والتنبّؤ بالاتجاهات المستقبلية. وتتضمّن هذه التقنيات الذكاء الاصطناعي وتعلّم الآلة والتعلّم العميق وأنظمة ذكاء الأعمال</w:t>
      </w:r>
      <w:r w:rsidRPr="00571C22">
        <w:rPr>
          <w:rFonts w:ascii="Sakkal Majalla" w:hAnsi="Sakkal Majalla" w:cs="Sakkal Majalla"/>
          <w:color w:val="000000" w:themeColor="text1"/>
          <w:sz w:val="28"/>
          <w:szCs w:val="28"/>
        </w:rPr>
        <w:t xml:space="preserve"> (Business Intelligence) </w:t>
      </w:r>
      <w:r w:rsidRPr="00571C22">
        <w:rPr>
          <w:rFonts w:ascii="Sakkal Majalla" w:hAnsi="Sakkal Majalla" w:cs="Sakkal Majalla"/>
          <w:color w:val="000000" w:themeColor="text1"/>
          <w:sz w:val="28"/>
          <w:szCs w:val="28"/>
          <w:rtl/>
        </w:rPr>
        <w:t>ولوحات المعلومات التفاعلية</w:t>
      </w:r>
      <w:r w:rsidRPr="00571C22">
        <w:rPr>
          <w:rFonts w:ascii="Sakkal Majalla" w:hAnsi="Sakkal Majalla" w:cs="Sakkal Majalla"/>
          <w:color w:val="000000" w:themeColor="text1"/>
          <w:sz w:val="28"/>
          <w:szCs w:val="28"/>
        </w:rPr>
        <w:t xml:space="preserve"> (Dashboards) </w:t>
      </w:r>
      <w:r w:rsidRPr="00571C22">
        <w:rPr>
          <w:rFonts w:ascii="Sakkal Majalla" w:hAnsi="Sakkal Majalla" w:cs="Sakkal Majalla"/>
          <w:color w:val="000000" w:themeColor="text1"/>
          <w:sz w:val="28"/>
          <w:szCs w:val="28"/>
          <w:rtl/>
        </w:rPr>
        <w:t>وأدوات التنقيب في البيانات</w:t>
      </w:r>
      <w:r w:rsidRPr="00571C22">
        <w:rPr>
          <w:rFonts w:ascii="Sakkal Majalla" w:hAnsi="Sakkal Majalla" w:cs="Sakkal Majalla"/>
          <w:color w:val="000000" w:themeColor="text1"/>
          <w:sz w:val="28"/>
          <w:szCs w:val="28"/>
        </w:rPr>
        <w:t xml:space="preserve"> (Data Mining) </w:t>
      </w:r>
      <w:r w:rsidRPr="00571C22">
        <w:rPr>
          <w:rFonts w:ascii="Sakkal Majalla" w:hAnsi="Sakkal Majalla" w:cs="Sakkal Majalla"/>
          <w:color w:val="000000" w:themeColor="text1"/>
          <w:sz w:val="28"/>
          <w:szCs w:val="28"/>
          <w:rtl/>
        </w:rPr>
        <w:t>والتحليل التنبّؤي</w:t>
      </w:r>
      <w:r w:rsidRPr="00571C22">
        <w:rPr>
          <w:rFonts w:ascii="Sakkal Majalla" w:hAnsi="Sakkal Majalla" w:cs="Sakkal Majalla"/>
          <w:color w:val="000000" w:themeColor="text1"/>
          <w:sz w:val="28"/>
          <w:szCs w:val="28"/>
        </w:rPr>
        <w:t xml:space="preserve"> (Predictive Analytics).</w:t>
      </w:r>
    </w:p>
    <w:p w14:paraId="6C3BEE9C"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وفي سياق المشاريع الإنشائية، تتولّد كميات هائلة من البيانات خلال مراحل دورة حياة المشروع المختلفة من مصادر متعددة تشمل أنظمة تخطيط الموارد وأنظمة الجدولة وأجهزة الاستشعار الميدانية والطائرات المسيّرة (الدرونز) وكاميرات المراقبة وسجلات المشتريات والتوريد وتقارير الجودة والسلامة والبيانات المناخية والجغرافية. وتظل هذه البيانات في كثير من الأحيان مبعثرة وغير مستثمرة في المنظمات التي لا تمتلك قدرات تحليلية متقدمة، بينما يمكن في المنظمات الناضجة رقمياً تحويلها إلى رؤى استباقية تُمكّن مديري المشاريع من التنبّؤ بتجاوزات التكلفة قبل وقوعها وتوقّع التأخيرات الزمنية واتخاذ إجراءات وقائية واكتشاف أنماط المخاطر المتكررة وتحسين تخصيص الموارد واتخاذ قرارات مبنية على الأدلة والبيانات بدلاً من الحدس والخبرة الشخصية وحدها. ويتضمّن هذا البُعد في الدراسة الحالية مؤشرات تتعلق بمدى استخدام أدوات تحليل البيانات في التخطيط والتنبّؤ بمخاطر المشاريع، وتوظيف لوحات المعلومات التفاعلية في متابعة أداء المشاريع لحظياً، واستخدام تقنيات الذكاء الاصطناعي في دعم قرارات إدارة المشاريع، ودرجة اعتماد القرارات الإدارية على التحليلات الكمية والأدلة بدلاً من الاجتهاد الشخصي</w:t>
      </w:r>
      <w:r w:rsidRPr="00571C22">
        <w:rPr>
          <w:rFonts w:ascii="Sakkal Majalla" w:hAnsi="Sakkal Majalla" w:cs="Sakkal Majalla"/>
          <w:color w:val="000000" w:themeColor="text1"/>
          <w:sz w:val="28"/>
          <w:szCs w:val="28"/>
        </w:rPr>
        <w:t>.</w:t>
      </w:r>
    </w:p>
    <w:p w14:paraId="29E9C35B" w14:textId="41E9B81D" w:rsidR="004B7AE5" w:rsidRPr="00571C22" w:rsidRDefault="00630742" w:rsidP="0063074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752397"/>
      <w:r w:rsidRPr="00571C22">
        <w:rPr>
          <w:rFonts w:ascii="Sakkal Majalla" w:hAnsi="Sakkal Majalla" w:cs="Sakkal Majalla"/>
          <w:b/>
          <w:bCs/>
          <w:color w:val="000000" w:themeColor="text1"/>
          <w:sz w:val="32"/>
          <w:szCs w:val="32"/>
        </w:rPr>
        <w:lastRenderedPageBreak/>
        <w:t>6.1.2</w:t>
      </w:r>
      <w:r w:rsidRPr="00571C22">
        <w:rPr>
          <w:rFonts w:ascii="Sakkal Majalla" w:hAnsi="Sakkal Majalla" w:cs="Sakkal Majalla" w:hint="cs"/>
          <w:b/>
          <w:bCs/>
          <w:color w:val="000000" w:themeColor="text1"/>
          <w:sz w:val="32"/>
          <w:szCs w:val="32"/>
          <w:rtl/>
          <w:lang w:bidi="ar-EG"/>
        </w:rPr>
        <w:t xml:space="preserve"> </w:t>
      </w:r>
      <w:r w:rsidR="004B7AE5" w:rsidRPr="00571C22">
        <w:rPr>
          <w:rFonts w:ascii="Sakkal Majalla" w:hAnsi="Sakkal Majalla" w:cs="Sakkal Majalla"/>
          <w:b/>
          <w:bCs/>
          <w:color w:val="000000" w:themeColor="text1"/>
          <w:sz w:val="32"/>
          <w:szCs w:val="32"/>
          <w:rtl/>
        </w:rPr>
        <w:t>استراتيجيات التحول الرقمي</w:t>
      </w:r>
      <w:bookmarkEnd w:id="28"/>
    </w:p>
    <w:p w14:paraId="07F83D33"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لا يتحقق التحول الرقمي بشكل عفوي أو عشوائي، وإنما يستلزم تبنّي استراتيجيات واضحة ومنهجية توجّه مسار التحول وتضمن تحقيق أهدافه المرجوّة. وقد تناولت الأدبيات عدداً من الاستراتيجيات والمداخل التي يمكن للمنظمات الاسترشاد بها في رحلة تحوّلها الرقمي</w:t>
      </w:r>
      <w:r w:rsidRPr="00571C22">
        <w:rPr>
          <w:rFonts w:ascii="Sakkal Majalla" w:hAnsi="Sakkal Majalla" w:cs="Sakkal Majalla"/>
          <w:color w:val="000000" w:themeColor="text1"/>
          <w:sz w:val="28"/>
          <w:szCs w:val="28"/>
        </w:rPr>
        <w:t>.</w:t>
      </w:r>
    </w:p>
    <w:p w14:paraId="59507769" w14:textId="3C69B6F4"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يُشير</w:t>
      </w:r>
      <w:r w:rsidRPr="00571C22">
        <w:rPr>
          <w:rFonts w:ascii="Sakkal Majalla" w:hAnsi="Sakkal Majalla" w:cs="Sakkal Majalla"/>
          <w:color w:val="000000" w:themeColor="text1"/>
          <w:sz w:val="28"/>
          <w:szCs w:val="28"/>
        </w:rPr>
        <w:t xml:space="preserve"> Alnasser etal</w:t>
      </w:r>
      <w:r w:rsidRPr="00571C22">
        <w:rPr>
          <w:rFonts w:ascii="Sakkal Majalla" w:hAnsi="Sakkal Majalla" w:cs="Sakkal Majalla"/>
          <w:color w:val="000000" w:themeColor="text1"/>
          <w:sz w:val="28"/>
          <w:szCs w:val="28"/>
          <w:rtl/>
        </w:rPr>
        <w:t>(2024) إلى أن استراتيجيات التحول الرقمي الفعّالة في سياق رؤية المملكة 2030 تتطلب مواءمة المبادرات الرقمية مع الأهداف الاستراتيجية الوطنية، وتبنّي منهج تدريجي يبدأ من رقمنة العمليات الأساسية ثم يتوسّع نحو إعادة تصميم نماذج الأعمال، مع التركيز على بناء القدرات المؤسسية والبشرية الداعمة للتحول وخلق بيئة تنظيمية وثقافية محفّزة للابتكار الرقمي</w:t>
      </w:r>
      <w:r w:rsidRPr="00571C22">
        <w:rPr>
          <w:rFonts w:ascii="Sakkal Majalla" w:hAnsi="Sakkal Majalla" w:cs="Sakkal Majalla"/>
          <w:color w:val="000000" w:themeColor="text1"/>
          <w:sz w:val="28"/>
          <w:szCs w:val="28"/>
        </w:rPr>
        <w:t>.</w:t>
      </w:r>
    </w:p>
    <w:p w14:paraId="7F01E596" w14:textId="172C7CD9"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ويرى</w:t>
      </w:r>
      <w:r w:rsidRPr="00571C22">
        <w:rPr>
          <w:rFonts w:ascii="Sakkal Majalla" w:hAnsi="Sakkal Majalla" w:cs="Sakkal Majalla"/>
          <w:color w:val="000000" w:themeColor="text1"/>
          <w:sz w:val="28"/>
          <w:szCs w:val="28"/>
        </w:rPr>
        <w:t xml:space="preserve"> Alanazi &amp;Alenezi (2024) </w:t>
      </w:r>
      <w:r w:rsidRPr="00571C22">
        <w:rPr>
          <w:rFonts w:ascii="Sakkal Majalla" w:hAnsi="Sakkal Majalla" w:cs="Sakkal Majalla"/>
          <w:color w:val="000000" w:themeColor="text1"/>
          <w:sz w:val="28"/>
          <w:szCs w:val="28"/>
          <w:rtl/>
        </w:rPr>
        <w:t>أن استراتيجيات التحول الرقمي الناجحة ترتكز على الاستفادة من التقنيات الرقمية كأداة تمكينية لتحقيق الاستدامة، وأن ذلك يتطلب تكامل البنية التحتية التقنية مع السياسات التنظيمية والتشريعية الداعمة والاستثمار في تطوير الكفاءات البشرية وتعزيز الشراكات بين القطاعين العام والخاص لتوفير الموارد والخبرات اللازمة</w:t>
      </w:r>
      <w:r w:rsidRPr="00571C22">
        <w:rPr>
          <w:rFonts w:ascii="Sakkal Majalla" w:hAnsi="Sakkal Majalla" w:cs="Sakkal Majalla"/>
          <w:color w:val="000000" w:themeColor="text1"/>
          <w:sz w:val="28"/>
          <w:szCs w:val="28"/>
        </w:rPr>
        <w:t>.</w:t>
      </w:r>
    </w:p>
    <w:p w14:paraId="06D1A1A8"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ومن منظور القطاع العام، يُوضّح</w:t>
      </w:r>
      <w:r w:rsidRPr="00571C22">
        <w:rPr>
          <w:rFonts w:ascii="Sakkal Majalla" w:hAnsi="Sakkal Majalla" w:cs="Sakkal Majalla"/>
          <w:color w:val="000000" w:themeColor="text1"/>
          <w:sz w:val="28"/>
          <w:szCs w:val="28"/>
        </w:rPr>
        <w:t xml:space="preserve"> Viana (2021) </w:t>
      </w:r>
      <w:r w:rsidRPr="00571C22">
        <w:rPr>
          <w:rFonts w:ascii="Sakkal Majalla" w:hAnsi="Sakkal Majalla" w:cs="Sakkal Majalla"/>
          <w:color w:val="000000" w:themeColor="text1"/>
          <w:sz w:val="28"/>
          <w:szCs w:val="28"/>
          <w:rtl/>
        </w:rPr>
        <w:t>أن استراتيجيات التحول الرقمي تمرّ بمراحل تطورية متتالية تبدأ من مرحلة الحكومة الإلكترونية</w:t>
      </w:r>
      <w:r w:rsidRPr="00571C22">
        <w:rPr>
          <w:rFonts w:ascii="Sakkal Majalla" w:hAnsi="Sakkal Majalla" w:cs="Sakkal Majalla"/>
          <w:color w:val="000000" w:themeColor="text1"/>
          <w:sz w:val="28"/>
          <w:szCs w:val="28"/>
        </w:rPr>
        <w:t xml:space="preserve"> (E-Government) </w:t>
      </w:r>
      <w:r w:rsidRPr="00571C22">
        <w:rPr>
          <w:rFonts w:ascii="Sakkal Majalla" w:hAnsi="Sakkal Majalla" w:cs="Sakkal Majalla"/>
          <w:color w:val="000000" w:themeColor="text1"/>
          <w:sz w:val="28"/>
          <w:szCs w:val="28"/>
          <w:rtl/>
        </w:rPr>
        <w:t xml:space="preserve">التي تُركّز على رقمنة الخدمات القائمة وإتاحتها عبر قنوات إلكترونية، ثم تنتقل إلى مرحلة الحكومة الرقمية </w:t>
      </w:r>
      <w:r w:rsidRPr="00571C22">
        <w:rPr>
          <w:rFonts w:ascii="Sakkal Majalla" w:hAnsi="Sakkal Majalla" w:cs="Sakkal Majalla"/>
          <w:color w:val="000000" w:themeColor="text1"/>
          <w:sz w:val="28"/>
          <w:szCs w:val="28"/>
        </w:rPr>
        <w:t xml:space="preserve">(Digital Government) </w:t>
      </w:r>
      <w:r w:rsidRPr="00571C22">
        <w:rPr>
          <w:rFonts w:ascii="Sakkal Majalla" w:hAnsi="Sakkal Majalla" w:cs="Sakkal Majalla"/>
          <w:color w:val="000000" w:themeColor="text1"/>
          <w:sz w:val="28"/>
          <w:szCs w:val="28"/>
          <w:rtl/>
        </w:rPr>
        <w:t>التي تتضمّن إعادة تصميم الخدمات والعمليات من الأساس وفق منطق رقمي يضع المستفيد في المركز، مما يُشير إلى أن التحول الرقمي ليس حدثاً لحظياً بل مسار تطوري مستمر يتطلب رؤية استراتيجية طويلة المدى</w:t>
      </w:r>
      <w:r w:rsidRPr="00571C22">
        <w:rPr>
          <w:rFonts w:ascii="Sakkal Majalla" w:hAnsi="Sakkal Majalla" w:cs="Sakkal Majalla"/>
          <w:color w:val="000000" w:themeColor="text1"/>
          <w:sz w:val="28"/>
          <w:szCs w:val="28"/>
        </w:rPr>
        <w:t>.</w:t>
      </w:r>
    </w:p>
    <w:p w14:paraId="33336EBE" w14:textId="77777777"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ويُضيف</w:t>
      </w:r>
      <w:r w:rsidRPr="00571C22">
        <w:rPr>
          <w:rFonts w:ascii="Sakkal Majalla" w:hAnsi="Sakkal Majalla" w:cs="Sakkal Majalla"/>
          <w:color w:val="000000" w:themeColor="text1"/>
          <w:sz w:val="28"/>
          <w:szCs w:val="28"/>
        </w:rPr>
        <w:t xml:space="preserve"> Rashdi (2024) </w:t>
      </w:r>
      <w:r w:rsidRPr="00571C22">
        <w:rPr>
          <w:rFonts w:ascii="Sakkal Majalla" w:hAnsi="Sakkal Majalla" w:cs="Sakkal Majalla"/>
          <w:color w:val="000000" w:themeColor="text1"/>
          <w:sz w:val="28"/>
          <w:szCs w:val="28"/>
          <w:rtl/>
        </w:rPr>
        <w:t xml:space="preserve">أن استراتيجيات التحول الرقمي ينبغي أن تتضمّن حوكمة ابتكار رقمي فعّالة تشمل آليات واضحة لإدارة المبادرات الرقمية وتقييم أثرها وضمان توافقها مع الأهداف المؤسسية، </w:t>
      </w:r>
      <w:r w:rsidRPr="00571C22">
        <w:rPr>
          <w:rFonts w:ascii="Sakkal Majalla" w:hAnsi="Sakkal Majalla" w:cs="Sakkal Majalla"/>
          <w:color w:val="000000" w:themeColor="text1"/>
          <w:sz w:val="28"/>
          <w:szCs w:val="28"/>
          <w:rtl/>
        </w:rPr>
        <w:lastRenderedPageBreak/>
        <w:t>مع تبنّي منهجيات رشيقة</w:t>
      </w:r>
      <w:r w:rsidRPr="00571C22">
        <w:rPr>
          <w:rFonts w:ascii="Sakkal Majalla" w:hAnsi="Sakkal Majalla" w:cs="Sakkal Majalla"/>
          <w:color w:val="000000" w:themeColor="text1"/>
          <w:sz w:val="28"/>
          <w:szCs w:val="28"/>
        </w:rPr>
        <w:t xml:space="preserve"> (Agile) </w:t>
      </w:r>
      <w:r w:rsidRPr="00571C22">
        <w:rPr>
          <w:rFonts w:ascii="Sakkal Majalla" w:hAnsi="Sakkal Majalla" w:cs="Sakkal Majalla"/>
          <w:color w:val="000000" w:themeColor="text1"/>
          <w:sz w:val="28"/>
          <w:szCs w:val="28"/>
          <w:rtl/>
        </w:rPr>
        <w:t>تُتيح التجريب السريع والتعلّم المستمر والتكيّف مع المتغيرات بدلاً من المنهجيات الخطية الجامدة التي لا تتناسب مع ديناميكية البيئة الرقمية</w:t>
      </w:r>
      <w:r w:rsidRPr="00571C22">
        <w:rPr>
          <w:rFonts w:ascii="Sakkal Majalla" w:hAnsi="Sakkal Majalla" w:cs="Sakkal Majalla"/>
          <w:color w:val="000000" w:themeColor="text1"/>
          <w:sz w:val="28"/>
          <w:szCs w:val="28"/>
        </w:rPr>
        <w:t>.</w:t>
      </w:r>
    </w:p>
    <w:p w14:paraId="572C3827" w14:textId="2DD55996" w:rsidR="004B7AE5" w:rsidRPr="00571C22" w:rsidRDefault="004B7AE5" w:rsidP="0063074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71C22">
        <w:rPr>
          <w:rFonts w:ascii="Sakkal Majalla" w:hAnsi="Sakkal Majalla" w:cs="Sakkal Majalla"/>
          <w:color w:val="000000" w:themeColor="text1"/>
          <w:sz w:val="28"/>
          <w:szCs w:val="28"/>
          <w:rtl/>
        </w:rPr>
        <w:t>وفي إطار إدارة المشاريع، يُشير</w:t>
      </w:r>
      <w:r w:rsidRPr="00571C22">
        <w:rPr>
          <w:rFonts w:ascii="Sakkal Majalla" w:hAnsi="Sakkal Majalla" w:cs="Sakkal Majalla"/>
          <w:color w:val="000000" w:themeColor="text1"/>
          <w:sz w:val="28"/>
          <w:szCs w:val="28"/>
        </w:rPr>
        <w:t xml:space="preserve"> Muthutantrige etal</w:t>
      </w:r>
      <w:r w:rsidRPr="00571C22">
        <w:rPr>
          <w:rFonts w:ascii="Sakkal Majalla" w:hAnsi="Sakkal Majalla" w:cs="Sakkal Majalla"/>
          <w:color w:val="000000" w:themeColor="text1"/>
          <w:sz w:val="28"/>
          <w:szCs w:val="28"/>
          <w:rtl/>
        </w:rPr>
        <w:t>(2023) إلى أهمية وجود إطار عمل منهجي لإدارة مشاريع الرقمنة ذاتها، بحيث يتم التعامل مع عملية التحول الرقمي بوصفها مشروعاً قائماً بذاته له نطاقه وجدوله الزمني وموارده ومخاطره ومعايير نجاحه، مما يضمن تنفيذ التحول بشكل منظّم وقابل للقياس والتقييم</w:t>
      </w:r>
      <w:r w:rsidRPr="00571C22">
        <w:rPr>
          <w:rFonts w:ascii="Sakkal Majalla" w:hAnsi="Sakkal Majalla" w:cs="Sakkal Majalla"/>
          <w:color w:val="000000" w:themeColor="text1"/>
          <w:sz w:val="28"/>
          <w:szCs w:val="28"/>
        </w:rPr>
        <w:t>.</w:t>
      </w:r>
    </w:p>
    <w:p w14:paraId="2E9E9546" w14:textId="68EB3D68" w:rsidR="004B7AE5" w:rsidRPr="00571C22" w:rsidRDefault="00630742" w:rsidP="00616CE5">
      <w:pPr>
        <w:jc w:val="center"/>
        <w:outlineLvl w:val="1"/>
        <w:rPr>
          <w:rFonts w:ascii="Sakkal Majalla" w:hAnsi="Sakkal Majalla" w:cs="Sakkal Majalla"/>
          <w:b/>
          <w:bCs/>
          <w:color w:val="000000" w:themeColor="text1"/>
          <w:sz w:val="36"/>
          <w:szCs w:val="36"/>
        </w:rPr>
      </w:pPr>
      <w:r w:rsidRPr="00571C22">
        <w:rPr>
          <w:rFonts w:ascii="Sakkal Majalla" w:hAnsi="Sakkal Majalla" w:cs="Sakkal Majalla"/>
          <w:b/>
          <w:bCs/>
          <w:color w:val="000000" w:themeColor="text1"/>
          <w:sz w:val="36"/>
          <w:szCs w:val="36"/>
          <w:rtl/>
        </w:rPr>
        <w:br w:type="page"/>
      </w:r>
      <w:bookmarkStart w:id="29" w:name="_Toc223752398"/>
      <w:r w:rsidR="004B7AE5" w:rsidRPr="00571C22">
        <w:rPr>
          <w:rFonts w:ascii="Sakkal Majalla" w:hAnsi="Sakkal Majalla" w:cs="Sakkal Majalla"/>
          <w:b/>
          <w:bCs/>
          <w:color w:val="000000" w:themeColor="text1"/>
          <w:sz w:val="36"/>
          <w:szCs w:val="36"/>
          <w:rtl/>
        </w:rPr>
        <w:lastRenderedPageBreak/>
        <w:t>المبحث الثاني: كفاءة إدارة المشاريع</w:t>
      </w:r>
      <w:bookmarkEnd w:id="29"/>
    </w:p>
    <w:p w14:paraId="14D17D5E" w14:textId="1E0AAFBF" w:rsidR="004B7AE5" w:rsidRPr="00571C22" w:rsidRDefault="00616CE5" w:rsidP="00616CE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752399"/>
      <w:r w:rsidRPr="00571C22">
        <w:rPr>
          <w:rFonts w:ascii="Sakkal Majalla" w:hAnsi="Sakkal Majalla" w:cs="Sakkal Majalla" w:hint="cs"/>
          <w:b/>
          <w:bCs/>
          <w:color w:val="000000" w:themeColor="text1"/>
          <w:sz w:val="32"/>
          <w:szCs w:val="32"/>
          <w:rtl/>
        </w:rPr>
        <w:t xml:space="preserve">1.2.2 </w:t>
      </w:r>
      <w:r w:rsidR="004B7AE5" w:rsidRPr="00571C22">
        <w:rPr>
          <w:rFonts w:ascii="Sakkal Majalla" w:hAnsi="Sakkal Majalla" w:cs="Sakkal Majalla"/>
          <w:b/>
          <w:bCs/>
          <w:color w:val="000000" w:themeColor="text1"/>
          <w:sz w:val="32"/>
          <w:szCs w:val="32"/>
          <w:rtl/>
        </w:rPr>
        <w:t>تمهيد</w:t>
      </w:r>
      <w:bookmarkEnd w:id="30"/>
    </w:p>
    <w:p w14:paraId="43C337F2"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تُعدّ إدارة المشاريع من أكثر الحقول المعرفية والمهنية ديناميكية وتطوراً في مجال العلوم الإدارية المعاصرة، إذ تجاوزت كونها مجموعة من الأدوات والتقنيات الموجّهة لإنجاز المهام ضمن قيود الوقت والتكلفة لتصبح تخصصاً استراتيجياً يُسهم في تحقيق الأهداف المؤسسية والوطنية. وتتزايد أهمية كفاءة إدارة المشاريع بشكل مطّرد في قطاع الإنشاءات الذي يتّسم بضخامة الاستثمارات وتعقّد العمليات وتعدّد أصحاب المصلحة وحساسيته العالية تجاه التأخيرات وتجاوزات التكلفة. ويسعى هذا المبحث إلى تقديم تأطير نظري لمفهوم كفاءة إدارة المشاريع من حيث مفهومه وأهميته وأهدافه وأبعاده ومؤشرات قياسه ومداخله النظرية، مع التركيز على خصوصية إدارة المشاريع في قطاع الإنشاءات بالمملكة العربية السعودية</w:t>
      </w:r>
      <w:r w:rsidRPr="00571C22">
        <w:rPr>
          <w:rFonts w:ascii="Sakkal Majalla" w:hAnsi="Sakkal Majalla" w:cs="Sakkal Majalla"/>
          <w:color w:val="000000" w:themeColor="text1"/>
          <w:sz w:val="28"/>
          <w:szCs w:val="28"/>
        </w:rPr>
        <w:t>.</w:t>
      </w:r>
    </w:p>
    <w:p w14:paraId="215ECABD" w14:textId="4D04AEB3" w:rsidR="004B7AE5" w:rsidRPr="00571C22" w:rsidRDefault="00616CE5" w:rsidP="00616CE5">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1" w:name="_Toc223752400"/>
      <w:r w:rsidRPr="00571C22">
        <w:rPr>
          <w:rFonts w:ascii="Sakkal Majalla" w:hAnsi="Sakkal Majalla" w:cs="Sakkal Majalla" w:hint="cs"/>
          <w:b/>
          <w:bCs/>
          <w:color w:val="000000" w:themeColor="text1"/>
          <w:sz w:val="32"/>
          <w:szCs w:val="32"/>
          <w:lang w:bidi="ar-EG"/>
        </w:rPr>
        <w:t>2.2.2</w:t>
      </w:r>
      <w:r w:rsidRPr="00571C22">
        <w:rPr>
          <w:rFonts w:ascii="Sakkal Majalla" w:hAnsi="Sakkal Majalla" w:cs="Sakkal Majalla" w:hint="cs"/>
          <w:b/>
          <w:bCs/>
          <w:color w:val="000000" w:themeColor="text1"/>
          <w:sz w:val="32"/>
          <w:szCs w:val="32"/>
          <w:rtl/>
          <w:lang w:bidi="ar-EG"/>
        </w:rPr>
        <w:t xml:space="preserve"> </w:t>
      </w:r>
      <w:r w:rsidR="004B7AE5" w:rsidRPr="00571C22">
        <w:rPr>
          <w:rFonts w:ascii="Sakkal Majalla" w:hAnsi="Sakkal Majalla" w:cs="Sakkal Majalla" w:hint="cs"/>
          <w:b/>
          <w:bCs/>
          <w:color w:val="000000" w:themeColor="text1"/>
          <w:sz w:val="32"/>
          <w:szCs w:val="32"/>
          <w:rtl/>
          <w:lang w:bidi="ar-EG"/>
        </w:rPr>
        <w:t>مفهوم كفاءة إدارة المشاريع</w:t>
      </w:r>
      <w:bookmarkEnd w:id="31"/>
    </w:p>
    <w:p w14:paraId="4C94771F"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يقتضي تحديد مفهوم كفاءة إدارة المشاريع تناول مفهومَي "إدارة المشاريع" و"الكفاءة" كلاً على حدة ثم في تركيبهما المعرفي المشترك. فإدارة المشاريع تُعرّف بأنها التطبيق المنهجي والمنظّم للمعارف والمهارات والأدوات والتقنيات على أنشطة المشروع بهدف تلبية متطلباته وتحقيق أهدافه المحدّدة ضمن قيود النطاق والوقت والتكلفة والجودة</w:t>
      </w:r>
      <w:r w:rsidRPr="00571C22">
        <w:rPr>
          <w:rFonts w:ascii="Sakkal Majalla" w:hAnsi="Sakkal Majalla" w:cs="Sakkal Majalla"/>
          <w:color w:val="000000" w:themeColor="text1"/>
          <w:sz w:val="28"/>
          <w:szCs w:val="28"/>
        </w:rPr>
        <w:t xml:space="preserve">. </w:t>
      </w:r>
      <w:r w:rsidRPr="00571C22">
        <w:rPr>
          <w:rFonts w:ascii="Sakkal Majalla" w:hAnsi="Sakkal Majalla" w:cs="Sakkal Majalla"/>
          <w:color w:val="000000" w:themeColor="text1"/>
          <w:sz w:val="28"/>
          <w:szCs w:val="28"/>
          <w:rtl/>
        </w:rPr>
        <w:t>وقد تناول الباحثون هذا المفهوم من زوايا متعددة أسهمت في إثراء فهمه وتعميقه</w:t>
      </w:r>
      <w:r w:rsidRPr="00571C22">
        <w:rPr>
          <w:rFonts w:ascii="Sakkal Majalla" w:hAnsi="Sakkal Majalla" w:cs="Sakkal Majalla"/>
          <w:color w:val="000000" w:themeColor="text1"/>
          <w:sz w:val="28"/>
          <w:szCs w:val="28"/>
        </w:rPr>
        <w:t>.</w:t>
      </w:r>
    </w:p>
    <w:p w14:paraId="76AABE85"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فقد نظر الحربي (2022) إلى إدارة المشاريع بوصفها العملية الإدارية المتكاملة التي تشمل التخطيط والتنظيم والتوجيه والرقابة على الموارد المتاحة لتحقيق أهداف محدّدة ضمن إطار زمني وميزانية معتمدة، مؤكداً أن التخطيط الاستراتيجي يُمثّل الركيزة الأساسية التي تقوم عليها إدارة المشاريع الفعّالة، وأن غياب الرؤية الاستراتيجية يُضعف قدرة فريق المشروع على تحقيق أهدافه</w:t>
      </w:r>
      <w:r w:rsidRPr="00571C22">
        <w:rPr>
          <w:rFonts w:ascii="Sakkal Majalla" w:hAnsi="Sakkal Majalla" w:cs="Sakkal Majalla"/>
          <w:color w:val="000000" w:themeColor="text1"/>
          <w:sz w:val="28"/>
          <w:szCs w:val="28"/>
        </w:rPr>
        <w:t>.</w:t>
      </w:r>
    </w:p>
    <w:p w14:paraId="0F5BE17D"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lastRenderedPageBreak/>
        <w:t>وفي سياق قريب، عرّف عمرو والحبيس</w:t>
      </w:r>
      <w:r w:rsidRPr="00571C22">
        <w:rPr>
          <w:rFonts w:ascii="Sakkal Majalla" w:hAnsi="Sakkal Majalla" w:cs="Sakkal Majalla"/>
          <w:color w:val="000000" w:themeColor="text1"/>
          <w:sz w:val="28"/>
          <w:szCs w:val="28"/>
        </w:rPr>
        <w:t xml:space="preserve"> (2022) </w:t>
      </w:r>
      <w:r w:rsidRPr="00571C22">
        <w:rPr>
          <w:rFonts w:ascii="Sakkal Majalla" w:hAnsi="Sakkal Majalla" w:cs="Sakkal Majalla"/>
          <w:color w:val="000000" w:themeColor="text1"/>
          <w:sz w:val="28"/>
          <w:szCs w:val="28"/>
          <w:rtl/>
        </w:rPr>
        <w:t>إدارة المشاريع الإنشائية بأنها مجموعة العمليات الإدارية والفنية المنظّمة التي تهدف إلى تنفيذ المشروع الإنشائي وفق المواصفات والمعايير المحدّدة وضمن الجدول الزمني والموازنة المعتمدين، مع ضمان التنسيق الفعّال بين مختلف أطراف المشروع والتعامل مع التحديات والمتغيرات التي تطرأ أثناء التنفيذ</w:t>
      </w:r>
      <w:r w:rsidRPr="00571C22">
        <w:rPr>
          <w:rFonts w:ascii="Sakkal Majalla" w:hAnsi="Sakkal Majalla" w:cs="Sakkal Majalla"/>
          <w:color w:val="000000" w:themeColor="text1"/>
          <w:sz w:val="28"/>
          <w:szCs w:val="28"/>
        </w:rPr>
        <w:t>.</w:t>
      </w:r>
    </w:p>
    <w:p w14:paraId="52E644E9"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 xml:space="preserve">ومن منظور أشمل، أشار الظفيري والشورة </w:t>
      </w:r>
      <w:r w:rsidRPr="00571C22">
        <w:rPr>
          <w:rFonts w:ascii="Sakkal Majalla" w:hAnsi="Sakkal Majalla" w:cs="Sakkal Majalla"/>
          <w:color w:val="000000" w:themeColor="text1"/>
          <w:sz w:val="28"/>
          <w:szCs w:val="28"/>
        </w:rPr>
        <w:t xml:space="preserve">(2021) </w:t>
      </w:r>
      <w:r w:rsidRPr="00571C22">
        <w:rPr>
          <w:rFonts w:ascii="Sakkal Majalla" w:hAnsi="Sakkal Majalla" w:cs="Sakkal Majalla"/>
          <w:color w:val="000000" w:themeColor="text1"/>
          <w:sz w:val="28"/>
          <w:szCs w:val="28"/>
          <w:rtl/>
        </w:rPr>
        <w:t>إلى إدارة المشاريع بوصفها نظاماً إدارياً متكاملاً يتضمّن مجموعة من العمليات المترابطة التي تعمل بشكل تآزري لتحقيق أهداف المشروع، وأن نجاح هذا النظام يتوقف على مدى التآزر الاستراتيجي بين مكوناته المختلفة وعلى تمكين العاملين فيه من ممارسة أدوارهم بفاعلية</w:t>
      </w:r>
      <w:r w:rsidRPr="00571C22">
        <w:rPr>
          <w:rFonts w:ascii="Sakkal Majalla" w:hAnsi="Sakkal Majalla" w:cs="Sakkal Majalla"/>
          <w:color w:val="000000" w:themeColor="text1"/>
          <w:sz w:val="28"/>
          <w:szCs w:val="28"/>
        </w:rPr>
        <w:t>.</w:t>
      </w:r>
    </w:p>
    <w:p w14:paraId="66EE89F1"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أما فيما يخصّ مفهوم الكفاءة في إدارة المشاريع تحديداً، فقد نظرت العبداللات والشورة (2021) إلى كفاءة إدارة المشاريع من خلال مجموعة من المجالات المعرفية المتكاملة التي تشمل إدارة الجودة وإدارة الجدول الزمني وإدارة النطاق وإدارة التكلفة وإدارة المخاطر وإدارة الموارد، واعتبرت أن الكفاءة تتحقق حين تعمل هذه المجالات بانسجام وتكامل لتحقيق أهداف المشروع بأقل قدر من الهدر والانحراف</w:t>
      </w:r>
      <w:r w:rsidRPr="00571C22">
        <w:rPr>
          <w:rFonts w:ascii="Sakkal Majalla" w:hAnsi="Sakkal Majalla" w:cs="Sakkal Majalla"/>
          <w:color w:val="000000" w:themeColor="text1"/>
          <w:sz w:val="28"/>
          <w:szCs w:val="28"/>
        </w:rPr>
        <w:t>.</w:t>
      </w:r>
    </w:p>
    <w:p w14:paraId="682EC095"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وأضاف عضيبات والجوازنة (2022) بُعداً أخلاقياً ومهنياً لمفهوم كفاءة إدارة المشاريع، مشيرَين إلى أن فاعلية إدارة المشاريع لا ترتبط فقط بالمؤشرات الكمية كالوقت والتكلفة بل تتضمّن أيضاً أبعاداً نوعية تتعلق بأخلاقيات المهنة والنزاهة والشفافية في التعامل مع أطراف المشروع، وأن الالتزام بالمعايير المهنية والأخلاقية يُشكّل عاملاً حاسماً في تحقيق كفاءة إدارة المشاريع على المدى البعيد</w:t>
      </w:r>
      <w:r w:rsidRPr="00571C22">
        <w:rPr>
          <w:rFonts w:ascii="Sakkal Majalla" w:hAnsi="Sakkal Majalla" w:cs="Sakkal Majalla"/>
          <w:color w:val="000000" w:themeColor="text1"/>
          <w:sz w:val="28"/>
          <w:szCs w:val="28"/>
        </w:rPr>
        <w:t>.</w:t>
      </w:r>
    </w:p>
    <w:p w14:paraId="649F12C1"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ومن المنظور الدولي، يُشير</w:t>
      </w:r>
      <w:r w:rsidRPr="00571C22">
        <w:rPr>
          <w:rFonts w:ascii="Sakkal Majalla" w:hAnsi="Sakkal Majalla" w:cs="Sakkal Majalla"/>
          <w:color w:val="000000" w:themeColor="text1"/>
          <w:sz w:val="28"/>
          <w:szCs w:val="28"/>
        </w:rPr>
        <w:t xml:space="preserve"> Dahmer (2024) </w:t>
      </w:r>
      <w:r w:rsidRPr="00571C22">
        <w:rPr>
          <w:rFonts w:ascii="Sakkal Majalla" w:hAnsi="Sakkal Majalla" w:cs="Sakkal Majalla"/>
          <w:color w:val="000000" w:themeColor="text1"/>
          <w:sz w:val="28"/>
          <w:szCs w:val="28"/>
          <w:rtl/>
        </w:rPr>
        <w:t>إلى أن كفاءة إدارة المشاريع في العصر الرقمي تتجاوز المفهوم التقليدي القائم على المثلث الحديدي (الوقت، التكلفة، الجودة) لتشمل قدرة فريق المشروع على التعامل مع التعقيد والغموض والتغيّر المستمر باستخدام أدوات رقمية تُمكّنه من الحصول على رؤية شاملة ولحظية لمكونات المشروع واتخاذ قرارات مستنيرة في الوقت الحقيقي</w:t>
      </w:r>
      <w:r w:rsidRPr="00571C22">
        <w:rPr>
          <w:rFonts w:ascii="Sakkal Majalla" w:hAnsi="Sakkal Majalla" w:cs="Sakkal Majalla"/>
          <w:color w:val="000000" w:themeColor="text1"/>
          <w:sz w:val="28"/>
          <w:szCs w:val="28"/>
        </w:rPr>
        <w:t>.</w:t>
      </w:r>
    </w:p>
    <w:p w14:paraId="459F7544"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lastRenderedPageBreak/>
        <w:t>وفي ضوء ما تقدّم، يتبنّى الباحث تعريفاً إجرائياً لكفاءة إدارة المشاريع بأنها</w:t>
      </w:r>
      <w:r w:rsidRPr="00571C22">
        <w:rPr>
          <w:rFonts w:ascii="Sakkal Majalla" w:hAnsi="Sakkal Majalla" w:cs="Sakkal Majalla"/>
          <w:color w:val="000000" w:themeColor="text1"/>
          <w:sz w:val="28"/>
          <w:szCs w:val="28"/>
        </w:rPr>
        <w:t xml:space="preserve">: </w:t>
      </w:r>
      <w:r w:rsidRPr="00571C22">
        <w:rPr>
          <w:rFonts w:ascii="Sakkal Majalla" w:hAnsi="Sakkal Majalla" w:cs="Sakkal Majalla"/>
          <w:color w:val="000000" w:themeColor="text1"/>
          <w:sz w:val="28"/>
          <w:szCs w:val="28"/>
          <w:rtl/>
        </w:rPr>
        <w:t>قدرة فريق إدارة المشروع الإنشائي في شركات الإنشاءات السعودية على تحقيق أهداف المشروع المحدّدة من حيث النطاق والجدول الزمني والتكلفة والجودة بأقل قدر ممكن من الهدر في الموارد والانحراف عن الخطط المعتمدة، مع ضمان التنسيق الفعّال بين أطراف المشروع وإدارة المخاطر بشكل استباقي وتحقيق رضا أصحاب المصلحة، وتُقاس من خلال مجموعة من المؤشرات الشاملة التي تُغطّي الأبعاد الكمية والنوعية لأداء المشروع</w:t>
      </w:r>
      <w:r w:rsidRPr="00571C22">
        <w:rPr>
          <w:rFonts w:ascii="Sakkal Majalla" w:hAnsi="Sakkal Majalla" w:cs="Sakkal Majalla"/>
          <w:color w:val="000000" w:themeColor="text1"/>
          <w:sz w:val="28"/>
          <w:szCs w:val="28"/>
        </w:rPr>
        <w:t>.</w:t>
      </w:r>
    </w:p>
    <w:p w14:paraId="0DF77501" w14:textId="581A7508" w:rsidR="004B7AE5" w:rsidRPr="00571C22" w:rsidRDefault="00616CE5" w:rsidP="00616CE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752401"/>
      <w:r w:rsidRPr="00571C22">
        <w:rPr>
          <w:rFonts w:ascii="Sakkal Majalla" w:hAnsi="Sakkal Majalla" w:cs="Sakkal Majalla"/>
          <w:b/>
          <w:bCs/>
          <w:color w:val="000000" w:themeColor="text1"/>
          <w:sz w:val="32"/>
          <w:szCs w:val="32"/>
        </w:rPr>
        <w:t>3.2.2</w:t>
      </w:r>
      <w:r w:rsidRPr="00571C22">
        <w:rPr>
          <w:rFonts w:ascii="Sakkal Majalla" w:hAnsi="Sakkal Majalla" w:cs="Sakkal Majalla" w:hint="cs"/>
          <w:b/>
          <w:bCs/>
          <w:color w:val="000000" w:themeColor="text1"/>
          <w:sz w:val="32"/>
          <w:szCs w:val="32"/>
          <w:rtl/>
          <w:lang w:bidi="ar-EG"/>
        </w:rPr>
        <w:t xml:space="preserve"> </w:t>
      </w:r>
      <w:r w:rsidR="004B7AE5" w:rsidRPr="00571C22">
        <w:rPr>
          <w:rFonts w:ascii="Sakkal Majalla" w:hAnsi="Sakkal Majalla" w:cs="Sakkal Majalla"/>
          <w:b/>
          <w:bCs/>
          <w:color w:val="000000" w:themeColor="text1"/>
          <w:sz w:val="32"/>
          <w:szCs w:val="32"/>
          <w:rtl/>
        </w:rPr>
        <w:t>أهمية كفاءة إدارة المشاريع</w:t>
      </w:r>
      <w:bookmarkEnd w:id="32"/>
    </w:p>
    <w:p w14:paraId="69507057"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تحتل كفاءة إدارة المشاريع مكانة محورية في تحقيق النجاح المؤسسي والتنموي، ولا سيما في قطاع الإنشاءات الذي تُقاس فيه فاعلية المنظمات بمدى قدرتها على تسليم مشاريعها في الوقت المحدّد وضمن الميزانيات المقرّة وبالمواصفات المطلوبة. وقد تناول الباحثون أهمية كفاءة إدارة المشاريع من زوايا متنوعة ومتكاملة</w:t>
      </w:r>
      <w:r w:rsidRPr="00571C22">
        <w:rPr>
          <w:rFonts w:ascii="Sakkal Majalla" w:hAnsi="Sakkal Majalla" w:cs="Sakkal Majalla"/>
          <w:color w:val="000000" w:themeColor="text1"/>
          <w:sz w:val="28"/>
          <w:szCs w:val="28"/>
        </w:rPr>
        <w:t>.</w:t>
      </w:r>
    </w:p>
    <w:p w14:paraId="4DF2B6A9"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يُشير نجم (2025) إلى أن أهمية كفاءة إدارة المشاريع تنبع من كون المشاريع بمختلف أنواعها تُعدّ لبنة مهمة في بناء الاقتصاد في أيّ دولة، وأن هذه المشاريع لا يمكن أن تنجح إلا بوجود إدارة رشيدة قائمة على أسس علمية ثابتة، وأن: أولاً كفاءة إدارة المشاريع تنعكس مباشرة على مستوى التنمية الاقتصادية والاجتماعية في الدولة من خلال ضمان تنفيذ المشاريع التنموية بالجودة المطلوبة وفي الآجال المحدّدة. وثانياً ضعف إدارة المشاريع يُؤدي إلى هدر الموارد العامة والخاصة ويُقوّض الثقة في قدرة المؤسسات على تنفيذ التزاماتها. وثالثاً تحسين كفاءة إدارة المشاريع يتطلب تضافر جهود جميع المؤسسات الحكومية والخاصة وفق منهجيات علمية مُحكمة</w:t>
      </w:r>
      <w:r w:rsidRPr="00571C22">
        <w:rPr>
          <w:rFonts w:ascii="Sakkal Majalla" w:hAnsi="Sakkal Majalla" w:cs="Sakkal Majalla"/>
          <w:color w:val="000000" w:themeColor="text1"/>
          <w:sz w:val="28"/>
          <w:szCs w:val="28"/>
        </w:rPr>
        <w:t>.</w:t>
      </w:r>
    </w:p>
    <w:p w14:paraId="7356514D"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ويرى عبدالنبي والعتيبي (2021) أن أهمية كفاءة إدارة المشاريع تتجلّى في: أولاً قدرتها على تحويل الأفكار والخطط إلى مخرجات ملموسة وقيمة مضافة حقيقية من خلال التنفيذ المنظّم والمنضبط</w:t>
      </w:r>
      <w:r w:rsidRPr="00571C22">
        <w:rPr>
          <w:rFonts w:ascii="Sakkal Majalla" w:hAnsi="Sakkal Majalla" w:cs="Sakkal Majalla"/>
          <w:color w:val="000000" w:themeColor="text1"/>
          <w:sz w:val="28"/>
          <w:szCs w:val="28"/>
        </w:rPr>
        <w:t xml:space="preserve">. </w:t>
      </w:r>
      <w:r w:rsidRPr="00571C22">
        <w:rPr>
          <w:rFonts w:ascii="Sakkal Majalla" w:hAnsi="Sakkal Majalla" w:cs="Sakkal Majalla"/>
          <w:color w:val="000000" w:themeColor="text1"/>
          <w:sz w:val="28"/>
          <w:szCs w:val="28"/>
          <w:rtl/>
        </w:rPr>
        <w:t xml:space="preserve">وثانياً إسهامها في تحسين إدارة الموارد البشرية وإدارة جودة المشاريع من خلال تبنّي أفكار جديدة في عمليات </w:t>
      </w:r>
      <w:r w:rsidRPr="00571C22">
        <w:rPr>
          <w:rFonts w:ascii="Sakkal Majalla" w:hAnsi="Sakkal Majalla" w:cs="Sakkal Majalla"/>
          <w:color w:val="000000" w:themeColor="text1"/>
          <w:sz w:val="28"/>
          <w:szCs w:val="28"/>
          <w:rtl/>
        </w:rPr>
        <w:lastRenderedPageBreak/>
        <w:t>التخطيط والتنفيذ والمراقبة. وثالثاً دورها في خلق بيئة عمل مُحفّزة للابتكار والتميّز من خلال التطوير المستمر للعمليات والإجراءات</w:t>
      </w:r>
      <w:r w:rsidRPr="00571C22">
        <w:rPr>
          <w:rFonts w:ascii="Sakkal Majalla" w:hAnsi="Sakkal Majalla" w:cs="Sakkal Majalla"/>
          <w:color w:val="000000" w:themeColor="text1"/>
          <w:sz w:val="28"/>
          <w:szCs w:val="28"/>
        </w:rPr>
        <w:t>.</w:t>
      </w:r>
    </w:p>
    <w:p w14:paraId="5179E3FE"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ويُضيف الشهري والعقيلي (2024) بُعداً آخر لأهمية كفاءة إدارة المشاريع من خلال ربطها بإدارة المعرفة في الأجهزة الحكومية السعودية، مشيرَين إلى أن: أولاً كفاءة إدارة المشاريع ترتبط ارتباطاً وثيقاً بقدرة المنظمة على اكتساب المعرفة وتحويلها وتوزيعها وتطبيقها. وثانياً تبنّي الإدارة الرشيقة في إدارة المشاريع يُسهم في التحسين المستمر والإدارة بالرؤية واحترام الأفراد. وثالثاً نجاح مشاريع إدارة المعرفة يتوقف على مدى كفاءة الممارسات الإدارية القائمة في المنظمة</w:t>
      </w:r>
      <w:r w:rsidRPr="00571C22">
        <w:rPr>
          <w:rFonts w:ascii="Sakkal Majalla" w:hAnsi="Sakkal Majalla" w:cs="Sakkal Majalla"/>
          <w:color w:val="000000" w:themeColor="text1"/>
          <w:sz w:val="28"/>
          <w:szCs w:val="28"/>
        </w:rPr>
        <w:t>.</w:t>
      </w:r>
    </w:p>
    <w:p w14:paraId="5F3FD411" w14:textId="72ED2373"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ومن المنظور الدولي، يُبرز</w:t>
      </w:r>
      <w:r w:rsidRPr="00571C22">
        <w:rPr>
          <w:rFonts w:ascii="Sakkal Majalla" w:hAnsi="Sakkal Majalla" w:cs="Sakkal Majalla"/>
          <w:color w:val="000000" w:themeColor="text1"/>
          <w:sz w:val="28"/>
          <w:szCs w:val="28"/>
        </w:rPr>
        <w:t xml:space="preserve"> Latupeirissa etal</w:t>
      </w:r>
      <w:r w:rsidRPr="00571C22">
        <w:rPr>
          <w:rFonts w:ascii="Sakkal Majalla" w:hAnsi="Sakkal Majalla" w:cs="Sakkal Majalla"/>
          <w:color w:val="000000" w:themeColor="text1"/>
          <w:sz w:val="28"/>
          <w:szCs w:val="28"/>
          <w:rtl/>
        </w:rPr>
        <w:t>(2024) أهمية كفاءة إدارة المشاريع في سياق التحول نحو الخدمات الرقمية، حيث يُشيرون إلى أن المشاريع الرقمية تتطلب مستويات أعلى من الكفاءة الإدارية نظراً لسرعة التغيّر التقني وتوقعات المستفيدين المتزايدة والحاجة إلى تسليم نتائج ملموسة في أُطر زمنية قصيرة</w:t>
      </w:r>
      <w:r w:rsidRPr="00571C22">
        <w:rPr>
          <w:rFonts w:ascii="Sakkal Majalla" w:hAnsi="Sakkal Majalla" w:cs="Sakkal Majalla"/>
          <w:color w:val="000000" w:themeColor="text1"/>
          <w:sz w:val="28"/>
          <w:szCs w:val="28"/>
        </w:rPr>
        <w:t>.</w:t>
      </w:r>
    </w:p>
    <w:p w14:paraId="2EB76D76" w14:textId="2DDFD021" w:rsidR="004B7AE5" w:rsidRPr="00571C22" w:rsidRDefault="00616CE5" w:rsidP="00616CE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752402"/>
      <w:r w:rsidRPr="00571C22">
        <w:rPr>
          <w:rFonts w:ascii="Sakkal Majalla" w:hAnsi="Sakkal Majalla" w:cs="Sakkal Majalla" w:hint="cs"/>
          <w:b/>
          <w:bCs/>
          <w:color w:val="000000" w:themeColor="text1"/>
          <w:sz w:val="32"/>
          <w:szCs w:val="32"/>
          <w:rtl/>
        </w:rPr>
        <w:t>4.2.2</w:t>
      </w:r>
      <w:r w:rsidR="004B7AE5" w:rsidRPr="00571C22">
        <w:rPr>
          <w:rFonts w:ascii="Sakkal Majalla" w:hAnsi="Sakkal Majalla" w:cs="Sakkal Majalla"/>
          <w:b/>
          <w:bCs/>
          <w:color w:val="000000" w:themeColor="text1"/>
          <w:sz w:val="32"/>
          <w:szCs w:val="32"/>
          <w:rtl/>
        </w:rPr>
        <w:t xml:space="preserve"> أهداف كفاءة إدارة المشاريع</w:t>
      </w:r>
      <w:bookmarkEnd w:id="33"/>
    </w:p>
    <w:p w14:paraId="4DEF272D"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تسعى كفاءة إدارة المشاريع إلى تحقيق مجموعة من الأهداف المتكاملة التي تتجاوز مجرد إنجاز المشروع لتشمل تحقيق القيمة المثلى لأصحاب المصلحة وتعزيز التعلّم المؤسسي</w:t>
      </w:r>
      <w:r w:rsidRPr="00571C22">
        <w:rPr>
          <w:rFonts w:ascii="Sakkal Majalla" w:hAnsi="Sakkal Majalla" w:cs="Sakkal Majalla"/>
          <w:color w:val="000000" w:themeColor="text1"/>
          <w:sz w:val="28"/>
          <w:szCs w:val="28"/>
        </w:rPr>
        <w:t>.</w:t>
      </w:r>
    </w:p>
    <w:p w14:paraId="6ABEC4FC"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يُشير العبداللات والشورة (2021) إلى أن أهداف كفاءة إدارة المشاريع تشمل: أولاً تحقيق التوازن الأمثل بين أبعاد المشروع المتنافسة (الجودة، الجدول الزمني، النطاق، التكلفة، المخاطر، الموارد) بما يضمن تحقيق الأهداف الكلية للمشروع. وثانياً تعزيز قدرة المنظمة على إدارة حالة عدم اليقين والتعامل الاستباقي مع الأزمات المحتملة من خلال التخطيط المسبق. وثالثاً بناء قاعدة معرفية مؤسسية تُمكّن من التعلّم من التجارب السابقة وتحسين الممارسات المستقبلية</w:t>
      </w:r>
      <w:r w:rsidRPr="00571C22">
        <w:rPr>
          <w:rFonts w:ascii="Sakkal Majalla" w:hAnsi="Sakkal Majalla" w:cs="Sakkal Majalla"/>
          <w:color w:val="000000" w:themeColor="text1"/>
          <w:sz w:val="28"/>
          <w:szCs w:val="28"/>
        </w:rPr>
        <w:t>.</w:t>
      </w:r>
    </w:p>
    <w:p w14:paraId="3397D702"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 xml:space="preserve">ويرى الظفيري والشورة (2021) أن من أبرز أهداف كفاءة إدارة المشاريع: أولاً تحقيق التآزر الاستراتيجي بين مكونات المشروع ومواءمتها مع الأهداف المؤسسية الأشمل. وثانياً تمكين العاملين في </w:t>
      </w:r>
      <w:r w:rsidRPr="00571C22">
        <w:rPr>
          <w:rFonts w:ascii="Sakkal Majalla" w:hAnsi="Sakkal Majalla" w:cs="Sakkal Majalla"/>
          <w:color w:val="000000" w:themeColor="text1"/>
          <w:sz w:val="28"/>
          <w:szCs w:val="28"/>
          <w:rtl/>
        </w:rPr>
        <w:lastRenderedPageBreak/>
        <w:t>المشروع من ممارسة أدوارهم بفاعلية من خلال توفير البيئة والأدوات والصلاحيات اللازمة. وثالثاً تحسين عملية تخصيص الموارد المحدودة وتوزيعها بين أنشطة المشروع بالشكل الأمثل</w:t>
      </w:r>
      <w:r w:rsidRPr="00571C22">
        <w:rPr>
          <w:rFonts w:ascii="Sakkal Majalla" w:hAnsi="Sakkal Majalla" w:cs="Sakkal Majalla"/>
          <w:color w:val="000000" w:themeColor="text1"/>
          <w:sz w:val="28"/>
          <w:szCs w:val="28"/>
        </w:rPr>
        <w:t>.</w:t>
      </w:r>
    </w:p>
    <w:p w14:paraId="63202AEF"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ويُضيف عضيبات والجوازنة (2022) أن أهداف كفاءة إدارة المشاريع تمتد لتشمل: أولاً ترسيخ ثقافة الالتزام بأخلاقيات المهنة والمعايير المهنية في ممارسات إدارة المشاريع. وثانياً تعزيز الثقة بين أطراف المشروع من خلال الشفافية والنزاهة في إدارة العقود والعلاقات التعاقدية. وثالثاً تحقيق رضا أصحاب المصلحة بما يتجاوز مجرد تسليم المخرجات المادية للمشروع</w:t>
      </w:r>
      <w:r w:rsidRPr="00571C22">
        <w:rPr>
          <w:rFonts w:ascii="Sakkal Majalla" w:hAnsi="Sakkal Majalla" w:cs="Sakkal Majalla"/>
          <w:color w:val="000000" w:themeColor="text1"/>
          <w:sz w:val="28"/>
          <w:szCs w:val="28"/>
        </w:rPr>
        <w:t>.</w:t>
      </w:r>
    </w:p>
    <w:p w14:paraId="641C1067" w14:textId="6333095A"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كما يُشير</w:t>
      </w:r>
      <w:r w:rsidRPr="00571C22">
        <w:rPr>
          <w:rFonts w:ascii="Sakkal Majalla" w:hAnsi="Sakkal Majalla" w:cs="Sakkal Majalla"/>
          <w:color w:val="000000" w:themeColor="text1"/>
          <w:sz w:val="28"/>
          <w:szCs w:val="28"/>
        </w:rPr>
        <w:t xml:space="preserve"> Abdilhafez etal</w:t>
      </w:r>
      <w:r w:rsidRPr="00571C22">
        <w:rPr>
          <w:rFonts w:ascii="Sakkal Majalla" w:hAnsi="Sakkal Majalla" w:cs="Sakkal Majalla"/>
          <w:color w:val="000000" w:themeColor="text1"/>
          <w:sz w:val="28"/>
          <w:szCs w:val="28"/>
          <w:rtl/>
        </w:rPr>
        <w:t>(2024) إلى أن كفاءة إدارة المشاريع في ظل التحول الرقمي تهدف كذلك إلى: أولاً تعزيز كفاءة النظام الإداري للمنظمة وربطه بأهداف التنمية المستدامة. وثانياً تحقيق الاستخدام الأمثل للتقنيات الرقمية المتاحة بما يُعظّم العائد على الاستثمار التقني. وثالثاً بناء قدرات مؤسسية مستدامة في إدارة المشاريع تتجاوز حدود المشروع الواحد</w:t>
      </w:r>
      <w:r w:rsidRPr="00571C22">
        <w:rPr>
          <w:rFonts w:ascii="Sakkal Majalla" w:hAnsi="Sakkal Majalla" w:cs="Sakkal Majalla"/>
          <w:color w:val="000000" w:themeColor="text1"/>
          <w:sz w:val="28"/>
          <w:szCs w:val="28"/>
        </w:rPr>
        <w:t>.</w:t>
      </w:r>
    </w:p>
    <w:p w14:paraId="6B842E32" w14:textId="60001F63" w:rsidR="004B7AE5" w:rsidRPr="00571C22" w:rsidRDefault="00616CE5" w:rsidP="00616CE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752403"/>
      <w:r w:rsidRPr="00571C22">
        <w:rPr>
          <w:rFonts w:ascii="Sakkal Majalla" w:hAnsi="Sakkal Majalla" w:cs="Sakkal Majalla"/>
          <w:b/>
          <w:bCs/>
          <w:color w:val="000000" w:themeColor="text1"/>
          <w:sz w:val="32"/>
          <w:szCs w:val="32"/>
        </w:rPr>
        <w:t>5.2.2</w:t>
      </w:r>
      <w:r w:rsidRPr="00571C22">
        <w:rPr>
          <w:rFonts w:ascii="Sakkal Majalla" w:hAnsi="Sakkal Majalla" w:cs="Sakkal Majalla" w:hint="cs"/>
          <w:b/>
          <w:bCs/>
          <w:color w:val="000000" w:themeColor="text1"/>
          <w:sz w:val="32"/>
          <w:szCs w:val="32"/>
          <w:rtl/>
          <w:lang w:bidi="ar-EG"/>
        </w:rPr>
        <w:t xml:space="preserve"> </w:t>
      </w:r>
      <w:r w:rsidR="004B7AE5" w:rsidRPr="00571C22">
        <w:rPr>
          <w:rFonts w:ascii="Sakkal Majalla" w:hAnsi="Sakkal Majalla" w:cs="Sakkal Majalla"/>
          <w:b/>
          <w:bCs/>
          <w:color w:val="000000" w:themeColor="text1"/>
          <w:sz w:val="32"/>
          <w:szCs w:val="32"/>
          <w:rtl/>
        </w:rPr>
        <w:t>أبعاد ومؤشرات كفاءة إدارة المشاريع</w:t>
      </w:r>
      <w:bookmarkEnd w:id="34"/>
    </w:p>
    <w:p w14:paraId="48ED1BA4"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تتعدّد الأبعاد والمؤشرات التي يُقاس من خلالها مستوى كفاءة إدارة المشاريع، وقد تطوّرت هذه المؤشرات عبر الزمن لتعكس النظرة المتنامية في شمولية مفهوم نجاح المشروع وتجاوزه للمثلث التقليدي (الوقت، التكلفة، الجودة). وقد حدّدت العبداللات والشورة</w:t>
      </w:r>
      <w:r w:rsidRPr="00571C22">
        <w:rPr>
          <w:rFonts w:ascii="Sakkal Majalla" w:hAnsi="Sakkal Majalla" w:cs="Sakkal Majalla"/>
          <w:color w:val="000000" w:themeColor="text1"/>
          <w:sz w:val="28"/>
          <w:szCs w:val="28"/>
        </w:rPr>
        <w:t xml:space="preserve"> (2021) </w:t>
      </w:r>
      <w:r w:rsidRPr="00571C22">
        <w:rPr>
          <w:rFonts w:ascii="Sakkal Majalla" w:hAnsi="Sakkal Majalla" w:cs="Sakkal Majalla"/>
          <w:color w:val="000000" w:themeColor="text1"/>
          <w:sz w:val="28"/>
          <w:szCs w:val="28"/>
          <w:rtl/>
        </w:rPr>
        <w:t>ستة أبعاد رئيسية لإدارة المشاريع تُمثّل معاً منظومة متكاملة لقياس الكفاءة، وهي إدارة الجودة وإدارة الجدول الزمني وإدارة النطاق وإدارة التكلفة وإدارة المخاطر وإدارة الموارد. وفيما يلي تفصيل لأبرز هذه الأبعاد في سياق المشاريع الإنشائية</w:t>
      </w:r>
      <w:r w:rsidRPr="00571C22">
        <w:rPr>
          <w:rFonts w:ascii="Sakkal Majalla" w:hAnsi="Sakkal Majalla" w:cs="Sakkal Majalla"/>
          <w:color w:val="000000" w:themeColor="text1"/>
          <w:sz w:val="28"/>
          <w:szCs w:val="28"/>
        </w:rPr>
        <w:t>.</w:t>
      </w:r>
    </w:p>
    <w:p w14:paraId="4B4A3693"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 xml:space="preserve">يتعلق بُعد إدارة الجدول الزمني بقدرة فريق المشروع على تخطيط الأنشطة وتحديد تسلسلها وتقدير مُددها ومراقبة التقدّم الفعلي مقابل المخطط واتخاذ الإجراءات التصحيحية للانحرافات الزمنية. وفي المشاريع الإنشائية، يتّسم هذا البُعد بأهمية خاصة نظراً لتعدّد الأنشطة المتوازية والمتتابعة وتأثير العوامل الخارجية كالطقس وتأخّر التوريدات على الجدول الزمني. ويُعدّ الالتزام بالجدول الزمني من أكثر </w:t>
      </w:r>
      <w:r w:rsidRPr="00571C22">
        <w:rPr>
          <w:rFonts w:ascii="Sakkal Majalla" w:hAnsi="Sakkal Majalla" w:cs="Sakkal Majalla"/>
          <w:color w:val="000000" w:themeColor="text1"/>
          <w:sz w:val="28"/>
          <w:szCs w:val="28"/>
          <w:rtl/>
        </w:rPr>
        <w:lastRenderedPageBreak/>
        <w:t>المؤشرات حساسية في قطاع الإنشاءات السعودي حيث ترتبط المشاريع الكبرى بمواعيد تسليم استراتيجية مرتبطة بمستهدفات رؤية 2030</w:t>
      </w:r>
      <w:r w:rsidRPr="00571C22">
        <w:rPr>
          <w:rFonts w:ascii="Sakkal Majalla" w:hAnsi="Sakkal Majalla" w:cs="Sakkal Majalla"/>
          <w:color w:val="000000" w:themeColor="text1"/>
          <w:sz w:val="28"/>
          <w:szCs w:val="28"/>
        </w:rPr>
        <w:t>.</w:t>
      </w:r>
    </w:p>
    <w:p w14:paraId="791C70A1"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ويُشير بُعد إدارة التكلفة إلى مجموعة العمليات المتعلقة بتقدير التكاليف ووضع الموازنة ومراقبة الإنفاق الفعلي والتحكم في التكاليف لضمان إنجاز المشروع ضمن الميزانية المعتمدة. وتتّسم المشاريع الإنشائية بحساسية عالية تجاه تجاوزات التكلفة بسبب تقلّبات أسعار المواد والعمالة وأوامر التغيير غير المتوقعة والتعديلات التصميمية، مما يجعل الإدارة الفعّالة للتكلفة مؤشراً جوهرياً لكفاءة إدارة المشروع</w:t>
      </w:r>
      <w:r w:rsidRPr="00571C22">
        <w:rPr>
          <w:rFonts w:ascii="Sakkal Majalla" w:hAnsi="Sakkal Majalla" w:cs="Sakkal Majalla"/>
          <w:color w:val="000000" w:themeColor="text1"/>
          <w:sz w:val="28"/>
          <w:szCs w:val="28"/>
        </w:rPr>
        <w:t>.</w:t>
      </w:r>
    </w:p>
    <w:p w14:paraId="5319B86A"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أما بُعد إدارة الجودة فيتعلق بتخطيط معايير الجودة المطلوبة وضمان تحقيقها ومراقبتها والتحقق من مطابقة المخرجات للمواصفات المحدّدة. وفي المشاريع الإنشائية، تتّسع منظومة إدارة الجودة لتشمل جودة المواد والتنفيذ والاختبارات والفحوصات الميدانية ومطابقة المخططات والمواصفات الفنية والكودات الهندسية</w:t>
      </w:r>
      <w:r w:rsidRPr="00571C22">
        <w:rPr>
          <w:rFonts w:ascii="Sakkal Majalla" w:hAnsi="Sakkal Majalla" w:cs="Sakkal Majalla"/>
          <w:color w:val="000000" w:themeColor="text1"/>
          <w:sz w:val="28"/>
          <w:szCs w:val="28"/>
        </w:rPr>
        <w:t>.</w:t>
      </w:r>
    </w:p>
    <w:p w14:paraId="1CC491F4"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ويتناول بُعد إدارة المخاطر عمليات تحديد المخاطر المحتملة وتحليلها كمياً ونوعياً وتطوير استراتيجيات الاستجابة لها ومراقبتها طوال دورة حياة المشروع. وتتميّز المشاريع الإنشائية بتنوّع مصادر المخاطر التي تشمل مخاطر تقنية وتعاقدية ومالية وبيئية وتنظيمية، مما يجعل الإدارة الاستباقية للمخاطر عاملاً حاسماً في كفاءة إدارة المشروع</w:t>
      </w:r>
      <w:r w:rsidRPr="00571C22">
        <w:rPr>
          <w:rFonts w:ascii="Sakkal Majalla" w:hAnsi="Sakkal Majalla" w:cs="Sakkal Majalla"/>
          <w:color w:val="000000" w:themeColor="text1"/>
          <w:sz w:val="28"/>
          <w:szCs w:val="28"/>
        </w:rPr>
        <w:t>.</w:t>
      </w:r>
    </w:p>
    <w:p w14:paraId="3C1FF025" w14:textId="77777777" w:rsidR="004B7A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571C22">
        <w:rPr>
          <w:rFonts w:ascii="Sakkal Majalla" w:hAnsi="Sakkal Majalla" w:cs="Sakkal Majalla"/>
          <w:color w:val="000000" w:themeColor="text1"/>
          <w:sz w:val="28"/>
          <w:szCs w:val="28"/>
          <w:rtl/>
        </w:rPr>
        <w:t>كما يُمثّل بُعد إدارة الموارد القدرة على تخطيط وتنظيم واستخدام الموارد البشرية والمادية والمالية المتاحة بالشكل الأمثل لتحقيق أهداف المشروع، ويشمل ذلك في المشاريع الإنشائية إدارة القوى العاملة والمعدّات والمواد الإنشائية ومقاولي الباطن والتنسيق بينهم</w:t>
      </w:r>
      <w:r w:rsidRPr="00571C22">
        <w:rPr>
          <w:rFonts w:ascii="Sakkal Majalla" w:hAnsi="Sakkal Majalla" w:cs="Sakkal Majalla"/>
          <w:color w:val="000000" w:themeColor="text1"/>
          <w:sz w:val="28"/>
          <w:szCs w:val="28"/>
        </w:rPr>
        <w:t>.</w:t>
      </w:r>
    </w:p>
    <w:p w14:paraId="5472DBB0" w14:textId="77777777" w:rsidR="00616CE5" w:rsidRPr="00571C22" w:rsidRDefault="004B7AE5" w:rsidP="00616CE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571C22">
        <w:rPr>
          <w:rFonts w:ascii="Sakkal Majalla" w:hAnsi="Sakkal Majalla" w:cs="Sakkal Majalla"/>
          <w:color w:val="000000" w:themeColor="text1"/>
          <w:sz w:val="28"/>
          <w:szCs w:val="28"/>
          <w:rtl/>
        </w:rPr>
        <w:t>فضلاً عن ذلك، يبرز بُعد التنسيق والاتصال بوصفه مؤشراً حيوياً لكفاءة إدارة المشاريع الإنشائية، نظراً لتعدّد أطراف المشروع وتباين مصالحهم وتشتّتهم جغرافياً. ويتطلب هذا البُعد وجود آليات اتصال فعّالة تضمن تدفّق المعلومات بسلاسة ودقة بين جميع الأطراف في الوقت المناسب، وهو ما يرتبط ارتباطاً وثيقاً بالتحول الرقمي وأدواته</w:t>
      </w:r>
      <w:r w:rsidRPr="00571C22">
        <w:rPr>
          <w:rFonts w:ascii="Sakkal Majalla" w:hAnsi="Sakkal Majalla" w:cs="Sakkal Majalla"/>
          <w:color w:val="000000" w:themeColor="text1"/>
          <w:sz w:val="28"/>
          <w:szCs w:val="28"/>
        </w:rPr>
        <w:t>.</w:t>
      </w:r>
    </w:p>
    <w:bookmarkEnd w:id="15"/>
    <w:p w14:paraId="5E7A2C17" w14:textId="6BFD7070" w:rsidR="00BF448D" w:rsidRPr="00571C22" w:rsidRDefault="00BF448D" w:rsidP="007D6724">
      <w:pPr>
        <w:spacing w:line="360" w:lineRule="auto"/>
        <w:jc w:val="center"/>
        <w:outlineLvl w:val="0"/>
        <w:rPr>
          <w:rFonts w:cs="Sakkal Majalla"/>
          <w:b/>
          <w:bCs/>
          <w:color w:val="000000" w:themeColor="text1"/>
          <w:sz w:val="28"/>
          <w:szCs w:val="32"/>
        </w:rPr>
        <w:sectPr w:rsidR="00BF448D" w:rsidRPr="00571C22" w:rsidSect="00630742">
          <w:footerReference w:type="default" r:id="rId10"/>
          <w:pgSz w:w="11906" w:h="16838" w:code="9"/>
          <w:pgMar w:top="1440" w:right="1985" w:bottom="1440" w:left="1418" w:header="720" w:footer="720" w:gutter="567"/>
          <w:pgNumType w:start="1"/>
          <w:cols w:space="720"/>
          <w:bidi/>
          <w:rtlGutter/>
          <w:docGrid w:linePitch="360"/>
        </w:sectPr>
      </w:pPr>
    </w:p>
    <w:p w14:paraId="355D7CCD" w14:textId="0D7901DB" w:rsidR="009F5AE8" w:rsidRPr="00571C22" w:rsidRDefault="009F5AE8" w:rsidP="00BF448D">
      <w:pPr>
        <w:bidi w:val="0"/>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571C22">
        <w:rPr>
          <w:rFonts w:ascii="Sakkal Majalla" w:hAnsi="Sakkal Majalla" w:cs="Sakkal Majalla"/>
          <w:b/>
          <w:bCs/>
          <w:noProof/>
          <w:color w:val="000000" w:themeColor="text1"/>
          <w:sz w:val="32"/>
          <w:szCs w:val="32"/>
        </w:rPr>
        <w:lastRenderedPageBreak/>
        <w:drawing>
          <wp:anchor distT="0" distB="0" distL="114300" distR="114300" simplePos="0" relativeHeight="251663360" behindDoc="1" locked="0" layoutInCell="1" allowOverlap="1" wp14:anchorId="22B1243E" wp14:editId="7F9CCAE0">
            <wp:simplePos x="0" y="0"/>
            <wp:positionH relativeFrom="margin">
              <wp:align>right</wp:align>
            </wp:positionH>
            <wp:positionV relativeFrom="paragraph">
              <wp:posOffset>0</wp:posOffset>
            </wp:positionV>
            <wp:extent cx="1667510" cy="1544320"/>
            <wp:effectExtent l="0" t="0" r="8890" b="0"/>
            <wp:wrapTight wrapText="bothSides">
              <wp:wrapPolygon edited="0">
                <wp:start x="0" y="0"/>
                <wp:lineTo x="0" y="21316"/>
                <wp:lineTo x="21468" y="21316"/>
                <wp:lineTo x="2146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7510" cy="1544320"/>
                    </a:xfrm>
                    <a:prstGeom prst="rect">
                      <a:avLst/>
                    </a:prstGeom>
                    <a:noFill/>
                  </pic:spPr>
                </pic:pic>
              </a:graphicData>
            </a:graphic>
            <wp14:sizeRelH relativeFrom="margin">
              <wp14:pctWidth>0</wp14:pctWidth>
            </wp14:sizeRelH>
            <wp14:sizeRelV relativeFrom="margin">
              <wp14:pctHeight>0</wp14:pctHeight>
            </wp14:sizeRelV>
          </wp:anchor>
        </w:drawing>
      </w:r>
      <w:r w:rsidRPr="00571C22">
        <w:rPr>
          <w:rFonts w:ascii="Sakkal Majalla" w:eastAsia="Calibri" w:hAnsi="Sakkal Majalla" w:cs="Sakkal Majalla"/>
          <w:b/>
          <w:bCs/>
          <w:color w:val="000000" w:themeColor="text1"/>
          <w:kern w:val="0"/>
          <w:sz w:val="32"/>
          <w:szCs w:val="32"/>
          <w:lang w:bidi="ar-EG"/>
          <w14:ligatures w14:val="none"/>
        </w:rPr>
        <w:t>MidOcean University</w:t>
      </w:r>
    </w:p>
    <w:p w14:paraId="5E898ECD" w14:textId="77777777" w:rsidR="009F5AE8" w:rsidRPr="00571C22" w:rsidRDefault="009F5AE8" w:rsidP="00BF448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571C22">
        <w:rPr>
          <w:rFonts w:ascii="Sakkal Majalla" w:eastAsia="Calibri" w:hAnsi="Sakkal Majalla" w:cs="Sakkal Majalla"/>
          <w:b/>
          <w:bCs/>
          <w:color w:val="000000" w:themeColor="text1"/>
          <w:kern w:val="0"/>
          <w:sz w:val="32"/>
          <w:szCs w:val="32"/>
          <w:lang w:bidi="ar-EG"/>
          <w14:ligatures w14:val="none"/>
        </w:rPr>
        <w:t>College of Management</w:t>
      </w:r>
    </w:p>
    <w:p w14:paraId="5E382F81" w14:textId="77777777" w:rsidR="009F5AE8" w:rsidRPr="00571C22" w:rsidRDefault="009F5AE8" w:rsidP="00BF448D">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571C22">
        <w:rPr>
          <w:rFonts w:ascii="Sakkal Majalla" w:eastAsia="Calibri" w:hAnsi="Sakkal Majalla" w:cs="Sakkal Majalla"/>
          <w:b/>
          <w:bCs/>
          <w:color w:val="000000" w:themeColor="text1"/>
          <w:kern w:val="0"/>
          <w:sz w:val="32"/>
          <w:szCs w:val="32"/>
          <w:lang w:bidi="ar-EG"/>
          <w14:ligatures w14:val="none"/>
        </w:rPr>
        <w:t xml:space="preserve">Department of </w:t>
      </w:r>
      <w:r w:rsidRPr="00571C22">
        <w:rPr>
          <w:rFonts w:ascii="Sakkal Majalla" w:eastAsia="Calibri" w:hAnsi="Sakkal Majalla" w:cs="Sakkal Majalla"/>
          <w:b/>
          <w:bCs/>
          <w:color w:val="000000" w:themeColor="text1"/>
          <w:kern w:val="0"/>
          <w:sz w:val="32"/>
          <w:szCs w:val="32"/>
          <w14:ligatures w14:val="none"/>
        </w:rPr>
        <w:t>Project Management</w:t>
      </w:r>
    </w:p>
    <w:p w14:paraId="3CF569CA" w14:textId="1B6E003F" w:rsidR="009F5AE8" w:rsidRPr="00571C22" w:rsidRDefault="009F5AE8" w:rsidP="00BF44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571C22">
        <w:rPr>
          <w:rFonts w:ascii="Sakkal Majalla" w:eastAsia="Calibri" w:hAnsi="Sakkal Majalla" w:cs="Sakkal Majalla"/>
          <w:b/>
          <w:bCs/>
          <w:color w:val="000000" w:themeColor="text1"/>
          <w:kern w:val="0"/>
          <w:sz w:val="40"/>
          <w:szCs w:val="40"/>
          <w:lang w:bidi="ar-EG"/>
          <w14:ligatures w14:val="none"/>
        </w:rPr>
        <w:t>"The Impact of Digital Transformation on the Effectiveness and Efficiency of Project Management in the Logistics and Transportation Sectors: A Field Study on the Saudi Ports Authority in the Kingdom of Saudi Arabia"</w:t>
      </w:r>
    </w:p>
    <w:p w14:paraId="52B62B6F" w14:textId="77777777" w:rsidR="009F5AE8" w:rsidRPr="00571C22" w:rsidRDefault="009F5AE8" w:rsidP="00BF44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71C22">
        <w:rPr>
          <w:rFonts w:ascii="Sakkal Majalla" w:eastAsia="Calibri" w:hAnsi="Sakkal Majalla" w:cs="Sakkal Majalla"/>
          <w:b/>
          <w:bCs/>
          <w:color w:val="000000" w:themeColor="text1"/>
          <w:kern w:val="0"/>
          <w:sz w:val="36"/>
          <w:szCs w:val="36"/>
          <w:lang w:bidi="ar-EG"/>
          <w14:ligatures w14:val="none"/>
        </w:rPr>
        <w:t>Preparation</w:t>
      </w:r>
      <w:r w:rsidRPr="00571C22">
        <w:rPr>
          <w:rFonts w:ascii="Sakkal Majalla" w:eastAsia="Calibri" w:hAnsi="Sakkal Majalla" w:cs="Sakkal Majalla"/>
          <w:b/>
          <w:bCs/>
          <w:color w:val="000000" w:themeColor="text1"/>
          <w:kern w:val="0"/>
          <w:sz w:val="36"/>
          <w:szCs w:val="36"/>
          <w:rtl/>
          <w:lang w:bidi="ar-EG"/>
          <w14:ligatures w14:val="none"/>
        </w:rPr>
        <w:t>:</w:t>
      </w:r>
    </w:p>
    <w:p w14:paraId="596806E2" w14:textId="77777777" w:rsidR="009F5AE8" w:rsidRPr="00571C22" w:rsidRDefault="009F5AE8" w:rsidP="00BF448D">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p>
    <w:p w14:paraId="06DD0497" w14:textId="77777777" w:rsidR="009F5AE8" w:rsidRPr="00571C22" w:rsidRDefault="009F5AE8" w:rsidP="00BF448D">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571C22">
        <w:rPr>
          <w:rFonts w:ascii="Sakkal Majalla" w:eastAsia="Calibri" w:hAnsi="Sakkal Majalla" w:cs="Sakkal Majalla"/>
          <w:b/>
          <w:bCs/>
          <w:color w:val="000000" w:themeColor="text1"/>
          <w:kern w:val="0"/>
          <w:sz w:val="36"/>
          <w:szCs w:val="36"/>
          <w:lang w:bidi="ar-EG"/>
          <w14:ligatures w14:val="none"/>
        </w:rPr>
        <w:t>Supervision:</w:t>
      </w:r>
    </w:p>
    <w:p w14:paraId="6805CB54" w14:textId="77777777" w:rsidR="009F5AE8" w:rsidRPr="00571C22" w:rsidRDefault="009F5AE8" w:rsidP="00BF448D">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71C22">
        <w:rPr>
          <w:rFonts w:ascii="Sakkal Majalla" w:eastAsia="Calibri" w:hAnsi="Sakkal Majalla" w:cs="Sakkal Majalla"/>
          <w:color w:val="000000" w:themeColor="text1"/>
          <w:kern w:val="0"/>
          <w:sz w:val="36"/>
          <w:szCs w:val="36"/>
          <w:lang w:bidi="ar-EG"/>
          <w14:ligatures w14:val="none"/>
        </w:rPr>
        <w:t>Dr. Al-Faisal Abdelhamid Mohamed Hassan</w:t>
      </w:r>
    </w:p>
    <w:p w14:paraId="4AFE2147" w14:textId="3D1FE9C3" w:rsidR="009726ED" w:rsidRPr="00571C22" w:rsidRDefault="006B0F46" w:rsidP="00BF448D">
      <w:pPr>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571C22">
        <w:rPr>
          <w:rFonts w:ascii="Sakkal Majalla" w:eastAsia="Calibri" w:hAnsi="Sakkal Majalla" w:cs="Sakkal Majalla"/>
          <w:color w:val="000000" w:themeColor="text1"/>
          <w:kern w:val="0"/>
          <w:sz w:val="36"/>
          <w:szCs w:val="36"/>
          <w:lang w:bidi="ar-EG"/>
          <w14:ligatures w14:val="none"/>
        </w:rPr>
        <w:t>Dr. Fayez Ali Jrad</w:t>
      </w:r>
    </w:p>
    <w:p w14:paraId="41563161" w14:textId="0358879C" w:rsidR="009F5AE8" w:rsidRPr="00571C22" w:rsidRDefault="009F5AE8" w:rsidP="00BF448D">
      <w:pPr>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571C22">
        <w:rPr>
          <w:rFonts w:ascii="Sakkal Majalla" w:eastAsia="Calibri" w:hAnsi="Sakkal Majalla" w:cs="Sakkal Majalla"/>
          <w:color w:val="000000" w:themeColor="text1"/>
          <w:kern w:val="0"/>
          <w:sz w:val="36"/>
          <w:szCs w:val="36"/>
          <w:lang w:bidi="ar-EG"/>
          <w14:ligatures w14:val="none"/>
        </w:rPr>
        <w:t>1447-202</w:t>
      </w:r>
      <w:r w:rsidR="00BB66E0">
        <w:rPr>
          <w:rFonts w:ascii="Sakkal Majalla" w:eastAsia="Calibri" w:hAnsi="Sakkal Majalla" w:cs="Sakkal Majalla"/>
          <w:color w:val="000000" w:themeColor="text1"/>
          <w:kern w:val="0"/>
          <w:sz w:val="36"/>
          <w:szCs w:val="36"/>
          <w:lang w:bidi="ar-EG"/>
          <w14:ligatures w14:val="none"/>
        </w:rPr>
        <w:t>6</w:t>
      </w:r>
    </w:p>
    <w:p w14:paraId="6236549A" w14:textId="77777777" w:rsidR="009F5AE8" w:rsidRPr="00571C22" w:rsidRDefault="009F5AE8" w:rsidP="00630742">
      <w:pPr>
        <w:spacing w:before="100" w:beforeAutospacing="1" w:after="100" w:afterAutospacing="1" w:line="360" w:lineRule="auto"/>
        <w:jc w:val="both"/>
        <w:rPr>
          <w:rFonts w:ascii="Sakkal Majalla" w:hAnsi="Sakkal Majalla" w:cs="Sakkal Majalla"/>
          <w:color w:val="000000" w:themeColor="text1"/>
          <w:sz w:val="28"/>
          <w:szCs w:val="28"/>
          <w:lang w:bidi="ar-EG"/>
        </w:rPr>
      </w:pPr>
    </w:p>
    <w:sectPr w:rsidR="009F5AE8" w:rsidRPr="00571C22" w:rsidSect="00630742">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E9FC04" w14:textId="77777777" w:rsidR="008227F8" w:rsidRDefault="008227F8" w:rsidP="009B5250">
      <w:pPr>
        <w:spacing w:after="0" w:line="240" w:lineRule="auto"/>
      </w:pPr>
      <w:r>
        <w:separator/>
      </w:r>
    </w:p>
  </w:endnote>
  <w:endnote w:type="continuationSeparator" w:id="0">
    <w:p w14:paraId="3BAC856E" w14:textId="77777777" w:rsidR="008227F8" w:rsidRDefault="008227F8" w:rsidP="009B5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203BD" w14:textId="475D49A8" w:rsidR="00BF448D" w:rsidRPr="00630742" w:rsidRDefault="00BF448D" w:rsidP="00630742">
    <w:pPr>
      <w:pStyle w:val="ab"/>
      <w:jc w:val="center"/>
      <w:rPr>
        <w:rFonts w:ascii="Sakkal Majalla" w:hAnsi="Sakkal Majalla" w:cs="Sakkal Majalla"/>
        <w:b/>
        <w:bC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1079647"/>
      <w:docPartObj>
        <w:docPartGallery w:val="Page Numbers (Bottom of Page)"/>
        <w:docPartUnique/>
      </w:docPartObj>
    </w:sdtPr>
    <w:sdtEndPr>
      <w:rPr>
        <w:rFonts w:ascii="Sakkal Majalla" w:hAnsi="Sakkal Majalla" w:cs="Sakkal Majalla"/>
        <w:b/>
        <w:bCs/>
      </w:rPr>
    </w:sdtEndPr>
    <w:sdtContent>
      <w:p w14:paraId="1C6739E3" w14:textId="77777777" w:rsidR="00BF448D" w:rsidRDefault="00BF448D">
        <w:pPr>
          <w:pStyle w:val="ab"/>
          <w:jc w:val="center"/>
        </w:pPr>
        <w:r>
          <w:rPr>
            <w:noProof/>
          </w:rPr>
          <mc:AlternateContent>
            <mc:Choice Requires="wps">
              <w:drawing>
                <wp:inline distT="0" distB="0" distL="0" distR="0" wp14:anchorId="77DDD865" wp14:editId="14C39221">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50DF5E0"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wrap anchorx="page"/>
                  <w10:anchorlock/>
                </v:shape>
              </w:pict>
            </mc:Fallback>
          </mc:AlternateContent>
        </w:r>
      </w:p>
      <w:p w14:paraId="3F248A63" w14:textId="77777777" w:rsidR="00BF448D" w:rsidRPr="00630742" w:rsidRDefault="00BF448D" w:rsidP="00630742">
        <w:pPr>
          <w:pStyle w:val="ab"/>
          <w:jc w:val="center"/>
          <w:rPr>
            <w:rFonts w:ascii="Sakkal Majalla" w:hAnsi="Sakkal Majalla" w:cs="Sakkal Majalla"/>
            <w:b/>
            <w:bCs/>
          </w:rPr>
        </w:pPr>
        <w:r w:rsidRPr="00630742">
          <w:rPr>
            <w:rFonts w:ascii="Sakkal Majalla" w:hAnsi="Sakkal Majalla" w:cs="Sakkal Majalla"/>
            <w:b/>
            <w:bCs/>
          </w:rPr>
          <w:fldChar w:fldCharType="begin"/>
        </w:r>
        <w:r w:rsidRPr="00630742">
          <w:rPr>
            <w:rFonts w:ascii="Sakkal Majalla" w:hAnsi="Sakkal Majalla" w:cs="Sakkal Majalla"/>
            <w:b/>
            <w:bCs/>
          </w:rPr>
          <w:instrText xml:space="preserve"> PAGE    \* MERGEFORMAT </w:instrText>
        </w:r>
        <w:r w:rsidRPr="00630742">
          <w:rPr>
            <w:rFonts w:ascii="Sakkal Majalla" w:hAnsi="Sakkal Majalla" w:cs="Sakkal Majalla"/>
            <w:b/>
            <w:bCs/>
          </w:rPr>
          <w:fldChar w:fldCharType="separate"/>
        </w:r>
        <w:r w:rsidR="007D6724">
          <w:rPr>
            <w:rFonts w:ascii="Sakkal Majalla" w:hAnsi="Sakkal Majalla" w:cs="Sakkal Majalla"/>
            <w:b/>
            <w:bCs/>
            <w:noProof/>
            <w:rtl/>
          </w:rPr>
          <w:t>40</w:t>
        </w:r>
        <w:r w:rsidRPr="00630742">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62081829"/>
      <w:docPartObj>
        <w:docPartGallery w:val="Page Numbers (Bottom of Page)"/>
        <w:docPartUnique/>
      </w:docPartObj>
    </w:sdtPr>
    <w:sdtEndPr>
      <w:rPr>
        <w:rFonts w:ascii="Sakkal Majalla" w:hAnsi="Sakkal Majalla" w:cs="Sakkal Majalla"/>
        <w:b/>
        <w:bCs/>
      </w:rPr>
    </w:sdtEndPr>
    <w:sdtContent>
      <w:p w14:paraId="0FAEE805" w14:textId="142B2BDD" w:rsidR="00BF448D" w:rsidRDefault="00BF448D">
        <w:pPr>
          <w:pStyle w:val="ab"/>
          <w:jc w:val="center"/>
        </w:pPr>
      </w:p>
      <w:p w14:paraId="4407BB38" w14:textId="44EBF498" w:rsidR="00BF448D" w:rsidRPr="00630742" w:rsidRDefault="00000000" w:rsidP="00630742">
        <w:pPr>
          <w:pStyle w:val="ab"/>
          <w:jc w:val="center"/>
          <w:rPr>
            <w:rFonts w:ascii="Sakkal Majalla" w:hAnsi="Sakkal Majalla" w:cs="Sakkal Majalla"/>
            <w:b/>
            <w:bCs/>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BBAE5" w14:textId="77777777" w:rsidR="008227F8" w:rsidRDefault="008227F8" w:rsidP="009B5250">
      <w:pPr>
        <w:spacing w:after="0" w:line="240" w:lineRule="auto"/>
      </w:pPr>
      <w:r>
        <w:separator/>
      </w:r>
    </w:p>
  </w:footnote>
  <w:footnote w:type="continuationSeparator" w:id="0">
    <w:p w14:paraId="0E4B757D" w14:textId="77777777" w:rsidR="008227F8" w:rsidRDefault="008227F8" w:rsidP="009B5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095C"/>
    <w:multiLevelType w:val="hybridMultilevel"/>
    <w:tmpl w:val="5EC891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C276DD"/>
    <w:multiLevelType w:val="multilevel"/>
    <w:tmpl w:val="8D186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7286D"/>
    <w:multiLevelType w:val="hybridMultilevel"/>
    <w:tmpl w:val="14486C9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47F57"/>
    <w:multiLevelType w:val="multilevel"/>
    <w:tmpl w:val="E79E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E35004"/>
    <w:multiLevelType w:val="multilevel"/>
    <w:tmpl w:val="EA3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6740C8"/>
    <w:multiLevelType w:val="hybridMultilevel"/>
    <w:tmpl w:val="DB0016F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9E737B"/>
    <w:multiLevelType w:val="multilevel"/>
    <w:tmpl w:val="289EB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0D0431"/>
    <w:multiLevelType w:val="hybridMultilevel"/>
    <w:tmpl w:val="D9F42568"/>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F20747"/>
    <w:multiLevelType w:val="hybridMultilevel"/>
    <w:tmpl w:val="CE6A5C7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1" w15:restartNumberingAfterBreak="0">
    <w:nsid w:val="6B671B7D"/>
    <w:multiLevelType w:val="hybridMultilevel"/>
    <w:tmpl w:val="62E2E4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576492"/>
    <w:multiLevelType w:val="hybridMultilevel"/>
    <w:tmpl w:val="1C927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DF17F6"/>
    <w:multiLevelType w:val="hybridMultilevel"/>
    <w:tmpl w:val="512C831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FE84D37"/>
    <w:multiLevelType w:val="hybridMultilevel"/>
    <w:tmpl w:val="0EBA6F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9244107">
    <w:abstractNumId w:val="3"/>
  </w:num>
  <w:num w:numId="2" w16cid:durableId="1142574582">
    <w:abstractNumId w:val="1"/>
  </w:num>
  <w:num w:numId="3" w16cid:durableId="1152676646">
    <w:abstractNumId w:val="4"/>
  </w:num>
  <w:num w:numId="4" w16cid:durableId="601572364">
    <w:abstractNumId w:val="7"/>
  </w:num>
  <w:num w:numId="5" w16cid:durableId="1705983067">
    <w:abstractNumId w:val="12"/>
  </w:num>
  <w:num w:numId="6" w16cid:durableId="477306443">
    <w:abstractNumId w:val="8"/>
  </w:num>
  <w:num w:numId="7" w16cid:durableId="105582061">
    <w:abstractNumId w:val="9"/>
  </w:num>
  <w:num w:numId="8" w16cid:durableId="1477799168">
    <w:abstractNumId w:val="13"/>
  </w:num>
  <w:num w:numId="9" w16cid:durableId="2025552807">
    <w:abstractNumId w:val="2"/>
  </w:num>
  <w:num w:numId="10" w16cid:durableId="742945752">
    <w:abstractNumId w:val="0"/>
  </w:num>
  <w:num w:numId="11" w16cid:durableId="2108118459">
    <w:abstractNumId w:val="11"/>
  </w:num>
  <w:num w:numId="12" w16cid:durableId="2077895577">
    <w:abstractNumId w:val="14"/>
  </w:num>
  <w:num w:numId="13" w16cid:durableId="623656657">
    <w:abstractNumId w:val="5"/>
  </w:num>
  <w:num w:numId="14" w16cid:durableId="1654329204">
    <w:abstractNumId w:val="6"/>
  </w:num>
  <w:num w:numId="15" w16cid:durableId="76993424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3D6E"/>
    <w:rsid w:val="00020356"/>
    <w:rsid w:val="000254A9"/>
    <w:rsid w:val="0003791A"/>
    <w:rsid w:val="00057EA6"/>
    <w:rsid w:val="00084B71"/>
    <w:rsid w:val="00090487"/>
    <w:rsid w:val="000C7FD0"/>
    <w:rsid w:val="000E31B3"/>
    <w:rsid w:val="000F69C7"/>
    <w:rsid w:val="00151C3C"/>
    <w:rsid w:val="001A4D61"/>
    <w:rsid w:val="00211AA9"/>
    <w:rsid w:val="00215950"/>
    <w:rsid w:val="00234D86"/>
    <w:rsid w:val="00240196"/>
    <w:rsid w:val="00244894"/>
    <w:rsid w:val="002A078F"/>
    <w:rsid w:val="002B794E"/>
    <w:rsid w:val="002E4072"/>
    <w:rsid w:val="002F70C2"/>
    <w:rsid w:val="00305B48"/>
    <w:rsid w:val="00307FD5"/>
    <w:rsid w:val="00321544"/>
    <w:rsid w:val="00326FCC"/>
    <w:rsid w:val="00355519"/>
    <w:rsid w:val="003571FB"/>
    <w:rsid w:val="00365214"/>
    <w:rsid w:val="003800E8"/>
    <w:rsid w:val="003A4903"/>
    <w:rsid w:val="003B0F21"/>
    <w:rsid w:val="003C12AC"/>
    <w:rsid w:val="003D44D3"/>
    <w:rsid w:val="004021E3"/>
    <w:rsid w:val="00420BE4"/>
    <w:rsid w:val="00427726"/>
    <w:rsid w:val="004764EE"/>
    <w:rsid w:val="004904B4"/>
    <w:rsid w:val="00493205"/>
    <w:rsid w:val="004B7AE5"/>
    <w:rsid w:val="004D119C"/>
    <w:rsid w:val="004D2D1A"/>
    <w:rsid w:val="004E76F5"/>
    <w:rsid w:val="004F712B"/>
    <w:rsid w:val="00540478"/>
    <w:rsid w:val="00543CA2"/>
    <w:rsid w:val="00571C22"/>
    <w:rsid w:val="005A78DB"/>
    <w:rsid w:val="005C6380"/>
    <w:rsid w:val="005D07B7"/>
    <w:rsid w:val="00616CE5"/>
    <w:rsid w:val="006266B3"/>
    <w:rsid w:val="00630742"/>
    <w:rsid w:val="00634E33"/>
    <w:rsid w:val="00642C1B"/>
    <w:rsid w:val="0066448E"/>
    <w:rsid w:val="006B0F46"/>
    <w:rsid w:val="006B6BBB"/>
    <w:rsid w:val="006C3D6E"/>
    <w:rsid w:val="006C5EA4"/>
    <w:rsid w:val="006C6F94"/>
    <w:rsid w:val="006D0F36"/>
    <w:rsid w:val="006E0B93"/>
    <w:rsid w:val="006E6B57"/>
    <w:rsid w:val="006F16C2"/>
    <w:rsid w:val="006F29F1"/>
    <w:rsid w:val="007372D5"/>
    <w:rsid w:val="00751242"/>
    <w:rsid w:val="00761508"/>
    <w:rsid w:val="007819B2"/>
    <w:rsid w:val="00782891"/>
    <w:rsid w:val="00796577"/>
    <w:rsid w:val="007A3F53"/>
    <w:rsid w:val="007D01F6"/>
    <w:rsid w:val="007D6724"/>
    <w:rsid w:val="00810462"/>
    <w:rsid w:val="00815759"/>
    <w:rsid w:val="008227F8"/>
    <w:rsid w:val="0086600F"/>
    <w:rsid w:val="00867902"/>
    <w:rsid w:val="008705E1"/>
    <w:rsid w:val="00897F7E"/>
    <w:rsid w:val="008F7901"/>
    <w:rsid w:val="00930F1D"/>
    <w:rsid w:val="009410D8"/>
    <w:rsid w:val="009726ED"/>
    <w:rsid w:val="00974225"/>
    <w:rsid w:val="00984A69"/>
    <w:rsid w:val="0098518B"/>
    <w:rsid w:val="009B3D2D"/>
    <w:rsid w:val="009B5250"/>
    <w:rsid w:val="009C126A"/>
    <w:rsid w:val="009D64C2"/>
    <w:rsid w:val="009F4D4A"/>
    <w:rsid w:val="009F5AE8"/>
    <w:rsid w:val="00A16B9E"/>
    <w:rsid w:val="00A55574"/>
    <w:rsid w:val="00A70DD8"/>
    <w:rsid w:val="00A968DA"/>
    <w:rsid w:val="00AC4127"/>
    <w:rsid w:val="00B25CE6"/>
    <w:rsid w:val="00B26FFE"/>
    <w:rsid w:val="00B327DB"/>
    <w:rsid w:val="00B35F54"/>
    <w:rsid w:val="00B5454F"/>
    <w:rsid w:val="00B606C6"/>
    <w:rsid w:val="00B94A26"/>
    <w:rsid w:val="00BA6F75"/>
    <w:rsid w:val="00BB66E0"/>
    <w:rsid w:val="00BD091B"/>
    <w:rsid w:val="00BD39C8"/>
    <w:rsid w:val="00BF3F1B"/>
    <w:rsid w:val="00BF448D"/>
    <w:rsid w:val="00C2057C"/>
    <w:rsid w:val="00C30473"/>
    <w:rsid w:val="00C67EBD"/>
    <w:rsid w:val="00C94F62"/>
    <w:rsid w:val="00CE1AF6"/>
    <w:rsid w:val="00CE31AE"/>
    <w:rsid w:val="00CE3E91"/>
    <w:rsid w:val="00CE4756"/>
    <w:rsid w:val="00CE528A"/>
    <w:rsid w:val="00CE5337"/>
    <w:rsid w:val="00CF71BB"/>
    <w:rsid w:val="00D02EFD"/>
    <w:rsid w:val="00D37B2D"/>
    <w:rsid w:val="00D64DC4"/>
    <w:rsid w:val="00D85F90"/>
    <w:rsid w:val="00DB535F"/>
    <w:rsid w:val="00DB797F"/>
    <w:rsid w:val="00DE1115"/>
    <w:rsid w:val="00DE4939"/>
    <w:rsid w:val="00E02955"/>
    <w:rsid w:val="00E02EBA"/>
    <w:rsid w:val="00E1283C"/>
    <w:rsid w:val="00E61889"/>
    <w:rsid w:val="00E62F67"/>
    <w:rsid w:val="00E80EC6"/>
    <w:rsid w:val="00EB701B"/>
    <w:rsid w:val="00F6440F"/>
    <w:rsid w:val="00FC52A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4303B"/>
  <w15:chartTrackingRefBased/>
  <w15:docId w15:val="{A9E46444-DABE-4B34-972F-30B855937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0BE4"/>
    <w:pPr>
      <w:bidi/>
    </w:pPr>
  </w:style>
  <w:style w:type="paragraph" w:styleId="1">
    <w:name w:val="heading 1"/>
    <w:basedOn w:val="a"/>
    <w:next w:val="a"/>
    <w:link w:val="1Char"/>
    <w:autoRedefine/>
    <w:uiPriority w:val="9"/>
    <w:qFormat/>
    <w:rsid w:val="004F712B"/>
    <w:pPr>
      <w:keepNext/>
      <w:keepLines/>
      <w:spacing w:before="360" w:after="80"/>
      <w:outlineLvl w:val="0"/>
    </w:pPr>
    <w:rPr>
      <w:rFonts w:ascii="Simplified Arabic" w:eastAsia="Calibri" w:hAnsi="Simplified Arabic" w:cs="Simplified Arabic"/>
      <w:b/>
      <w:bCs/>
      <w:sz w:val="40"/>
      <w:szCs w:val="40"/>
      <w:lang w:bidi="ar-EG"/>
    </w:rPr>
  </w:style>
  <w:style w:type="paragraph" w:styleId="2">
    <w:name w:val="heading 2"/>
    <w:basedOn w:val="a"/>
    <w:next w:val="a"/>
    <w:link w:val="2Char"/>
    <w:uiPriority w:val="9"/>
    <w:unhideWhenUsed/>
    <w:qFormat/>
    <w:rsid w:val="006C3D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C3D6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6C3D6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6C3D6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6C3D6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C3D6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C3D6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C3D6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712B"/>
    <w:rPr>
      <w:rFonts w:ascii="Simplified Arabic" w:eastAsia="Calibri" w:hAnsi="Simplified Arabic" w:cs="Simplified Arabic"/>
      <w:b/>
      <w:bCs/>
      <w:sz w:val="40"/>
      <w:szCs w:val="40"/>
      <w:lang w:bidi="ar-EG"/>
    </w:rPr>
  </w:style>
  <w:style w:type="character" w:customStyle="1" w:styleId="2Char">
    <w:name w:val="عنوان 2 Char"/>
    <w:basedOn w:val="a0"/>
    <w:link w:val="2"/>
    <w:uiPriority w:val="9"/>
    <w:rsid w:val="006C3D6E"/>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6C3D6E"/>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C3D6E"/>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C3D6E"/>
    <w:rPr>
      <w:rFonts w:eastAsiaTheme="majorEastAsia" w:cstheme="majorBidi"/>
      <w:color w:val="2F5496" w:themeColor="accent1" w:themeShade="BF"/>
    </w:rPr>
  </w:style>
  <w:style w:type="character" w:customStyle="1" w:styleId="6Char">
    <w:name w:val="عنوان 6 Char"/>
    <w:basedOn w:val="a0"/>
    <w:link w:val="6"/>
    <w:uiPriority w:val="9"/>
    <w:semiHidden/>
    <w:rsid w:val="006C3D6E"/>
    <w:rPr>
      <w:rFonts w:eastAsiaTheme="majorEastAsia" w:cstheme="majorBidi"/>
      <w:i/>
      <w:iCs/>
      <w:color w:val="595959" w:themeColor="text1" w:themeTint="A6"/>
    </w:rPr>
  </w:style>
  <w:style w:type="character" w:customStyle="1" w:styleId="7Char">
    <w:name w:val="عنوان 7 Char"/>
    <w:basedOn w:val="a0"/>
    <w:link w:val="7"/>
    <w:uiPriority w:val="9"/>
    <w:semiHidden/>
    <w:rsid w:val="006C3D6E"/>
    <w:rPr>
      <w:rFonts w:eastAsiaTheme="majorEastAsia" w:cstheme="majorBidi"/>
      <w:color w:val="595959" w:themeColor="text1" w:themeTint="A6"/>
    </w:rPr>
  </w:style>
  <w:style w:type="character" w:customStyle="1" w:styleId="8Char">
    <w:name w:val="عنوان 8 Char"/>
    <w:basedOn w:val="a0"/>
    <w:link w:val="8"/>
    <w:uiPriority w:val="9"/>
    <w:semiHidden/>
    <w:rsid w:val="006C3D6E"/>
    <w:rPr>
      <w:rFonts w:eastAsiaTheme="majorEastAsia" w:cstheme="majorBidi"/>
      <w:i/>
      <w:iCs/>
      <w:color w:val="272727" w:themeColor="text1" w:themeTint="D8"/>
    </w:rPr>
  </w:style>
  <w:style w:type="character" w:customStyle="1" w:styleId="9Char">
    <w:name w:val="عنوان 9 Char"/>
    <w:basedOn w:val="a0"/>
    <w:link w:val="9"/>
    <w:uiPriority w:val="9"/>
    <w:semiHidden/>
    <w:rsid w:val="006C3D6E"/>
    <w:rPr>
      <w:rFonts w:eastAsiaTheme="majorEastAsia" w:cstheme="majorBidi"/>
      <w:color w:val="272727" w:themeColor="text1" w:themeTint="D8"/>
    </w:rPr>
  </w:style>
  <w:style w:type="paragraph" w:styleId="a3">
    <w:name w:val="Title"/>
    <w:basedOn w:val="a"/>
    <w:next w:val="a"/>
    <w:link w:val="Char"/>
    <w:uiPriority w:val="10"/>
    <w:qFormat/>
    <w:rsid w:val="006C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C3D6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C3D6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C3D6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C3D6E"/>
    <w:pPr>
      <w:spacing w:before="160"/>
      <w:jc w:val="center"/>
    </w:pPr>
    <w:rPr>
      <w:i/>
      <w:iCs/>
      <w:color w:val="404040" w:themeColor="text1" w:themeTint="BF"/>
    </w:rPr>
  </w:style>
  <w:style w:type="character" w:customStyle="1" w:styleId="Char1">
    <w:name w:val="اقتباس Char"/>
    <w:basedOn w:val="a0"/>
    <w:link w:val="a5"/>
    <w:uiPriority w:val="29"/>
    <w:rsid w:val="006C3D6E"/>
    <w:rPr>
      <w:i/>
      <w:iCs/>
      <w:color w:val="404040" w:themeColor="text1" w:themeTint="BF"/>
    </w:rPr>
  </w:style>
  <w:style w:type="paragraph" w:styleId="a6">
    <w:name w:val="List Paragraph"/>
    <w:aliases w:val="عنوان رئيسي,سرد الفقراتCxSpLast, سرد الفقرات1, سرد الفقرات11,NumberedList,سرد الفقرات1,سرد الفقرات11"/>
    <w:basedOn w:val="a"/>
    <w:link w:val="Char2"/>
    <w:uiPriority w:val="34"/>
    <w:qFormat/>
    <w:rsid w:val="006C3D6E"/>
    <w:pPr>
      <w:ind w:left="720"/>
      <w:contextualSpacing/>
    </w:pPr>
  </w:style>
  <w:style w:type="character" w:styleId="a7">
    <w:name w:val="Intense Emphasis"/>
    <w:basedOn w:val="a0"/>
    <w:uiPriority w:val="21"/>
    <w:qFormat/>
    <w:rsid w:val="006C3D6E"/>
    <w:rPr>
      <w:i/>
      <w:iCs/>
      <w:color w:val="2F5496" w:themeColor="accent1" w:themeShade="BF"/>
    </w:rPr>
  </w:style>
  <w:style w:type="paragraph" w:styleId="a8">
    <w:name w:val="Intense Quote"/>
    <w:basedOn w:val="a"/>
    <w:next w:val="a"/>
    <w:link w:val="Char3"/>
    <w:uiPriority w:val="30"/>
    <w:qFormat/>
    <w:rsid w:val="006C3D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6C3D6E"/>
    <w:rPr>
      <w:i/>
      <w:iCs/>
      <w:color w:val="2F5496" w:themeColor="accent1" w:themeShade="BF"/>
    </w:rPr>
  </w:style>
  <w:style w:type="character" w:styleId="a9">
    <w:name w:val="Intense Reference"/>
    <w:basedOn w:val="a0"/>
    <w:uiPriority w:val="32"/>
    <w:qFormat/>
    <w:rsid w:val="006C3D6E"/>
    <w:rPr>
      <w:b/>
      <w:bCs/>
      <w:smallCaps/>
      <w:color w:val="2F5496" w:themeColor="accent1" w:themeShade="BF"/>
      <w:spacing w:val="5"/>
    </w:rPr>
  </w:style>
  <w:style w:type="character" w:styleId="Hyperlink">
    <w:name w:val="Hyperlink"/>
    <w:basedOn w:val="a0"/>
    <w:uiPriority w:val="99"/>
    <w:unhideWhenUsed/>
    <w:rsid w:val="00B5454F"/>
    <w:rPr>
      <w:color w:val="0563C1" w:themeColor="hyperlink"/>
      <w:u w:val="single"/>
    </w:rPr>
  </w:style>
  <w:style w:type="character" w:customStyle="1" w:styleId="10">
    <w:name w:val="إشارة لم يتم حلها1"/>
    <w:basedOn w:val="a0"/>
    <w:uiPriority w:val="99"/>
    <w:semiHidden/>
    <w:unhideWhenUsed/>
    <w:rsid w:val="00B5454F"/>
    <w:rPr>
      <w:color w:val="605E5C"/>
      <w:shd w:val="clear" w:color="auto" w:fill="E1DFDD"/>
    </w:rPr>
  </w:style>
  <w:style w:type="paragraph" w:styleId="aa">
    <w:name w:val="header"/>
    <w:basedOn w:val="a"/>
    <w:link w:val="Char4"/>
    <w:uiPriority w:val="99"/>
    <w:unhideWhenUsed/>
    <w:rsid w:val="009B5250"/>
    <w:pPr>
      <w:tabs>
        <w:tab w:val="center" w:pos="4513"/>
        <w:tab w:val="right" w:pos="9026"/>
      </w:tabs>
      <w:spacing w:after="0" w:line="240" w:lineRule="auto"/>
    </w:pPr>
  </w:style>
  <w:style w:type="character" w:customStyle="1" w:styleId="Char4">
    <w:name w:val="رأس الصفحة Char"/>
    <w:basedOn w:val="a0"/>
    <w:link w:val="aa"/>
    <w:uiPriority w:val="99"/>
    <w:rsid w:val="009B5250"/>
  </w:style>
  <w:style w:type="paragraph" w:styleId="ab">
    <w:name w:val="footer"/>
    <w:basedOn w:val="a"/>
    <w:link w:val="Char5"/>
    <w:uiPriority w:val="99"/>
    <w:unhideWhenUsed/>
    <w:rsid w:val="009B5250"/>
    <w:pPr>
      <w:tabs>
        <w:tab w:val="center" w:pos="4513"/>
        <w:tab w:val="right" w:pos="9026"/>
      </w:tabs>
      <w:spacing w:after="0" w:line="240" w:lineRule="auto"/>
    </w:pPr>
  </w:style>
  <w:style w:type="character" w:customStyle="1" w:styleId="Char5">
    <w:name w:val="تذييل الصفحة Char"/>
    <w:basedOn w:val="a0"/>
    <w:link w:val="ab"/>
    <w:uiPriority w:val="99"/>
    <w:rsid w:val="009B5250"/>
  </w:style>
  <w:style w:type="paragraph" w:styleId="ac">
    <w:name w:val="No Spacing"/>
    <w:link w:val="Char6"/>
    <w:uiPriority w:val="1"/>
    <w:qFormat/>
    <w:rsid w:val="00326FCC"/>
    <w:pPr>
      <w:spacing w:after="0" w:line="240" w:lineRule="auto"/>
    </w:pPr>
    <w:rPr>
      <w:rFonts w:eastAsiaTheme="minorEastAsia"/>
      <w:kern w:val="0"/>
      <w:sz w:val="22"/>
      <w:szCs w:val="22"/>
      <w14:ligatures w14:val="none"/>
    </w:rPr>
  </w:style>
  <w:style w:type="character" w:customStyle="1" w:styleId="Char6">
    <w:name w:val="بلا تباعد Char"/>
    <w:basedOn w:val="a0"/>
    <w:link w:val="ac"/>
    <w:uiPriority w:val="1"/>
    <w:rsid w:val="00326FCC"/>
    <w:rPr>
      <w:rFonts w:eastAsiaTheme="minorEastAsia"/>
      <w:kern w:val="0"/>
      <w:sz w:val="22"/>
      <w:szCs w:val="22"/>
      <w14:ligatures w14:val="none"/>
    </w:rPr>
  </w:style>
  <w:style w:type="paragraph" w:styleId="ad">
    <w:name w:val="TOC Heading"/>
    <w:basedOn w:val="1"/>
    <w:next w:val="a"/>
    <w:uiPriority w:val="39"/>
    <w:unhideWhenUsed/>
    <w:qFormat/>
    <w:rsid w:val="004F712B"/>
    <w:p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rtl/>
      <w:lang w:bidi="ar-SA"/>
      <w14:ligatures w14:val="none"/>
    </w:rPr>
  </w:style>
  <w:style w:type="paragraph" w:styleId="11">
    <w:name w:val="toc 1"/>
    <w:basedOn w:val="a"/>
    <w:next w:val="a"/>
    <w:autoRedefine/>
    <w:uiPriority w:val="39"/>
    <w:unhideWhenUsed/>
    <w:rsid w:val="004F712B"/>
    <w:pPr>
      <w:spacing w:after="100"/>
    </w:pPr>
  </w:style>
  <w:style w:type="paragraph" w:styleId="ae">
    <w:name w:val="Normal (Web)"/>
    <w:basedOn w:val="a"/>
    <w:uiPriority w:val="99"/>
    <w:semiHidden/>
    <w:unhideWhenUsed/>
    <w:rsid w:val="003D44D3"/>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
    <w:name w:val="Strong"/>
    <w:basedOn w:val="a0"/>
    <w:uiPriority w:val="22"/>
    <w:qFormat/>
    <w:rsid w:val="003D44D3"/>
    <w:rPr>
      <w:b/>
      <w:bCs/>
    </w:rPr>
  </w:style>
  <w:style w:type="paragraph" w:customStyle="1" w:styleId="msonormal0">
    <w:name w:val="msonormal"/>
    <w:basedOn w:val="a"/>
    <w:rsid w:val="003800E8"/>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af0">
    <w:name w:val="Emphasis"/>
    <w:basedOn w:val="a0"/>
    <w:uiPriority w:val="20"/>
    <w:qFormat/>
    <w:rsid w:val="003800E8"/>
    <w:rPr>
      <w:i/>
      <w:iCs/>
    </w:rPr>
  </w:style>
  <w:style w:type="character" w:customStyle="1" w:styleId="action-hover-tooltip">
    <w:name w:val="action-hover-tooltip"/>
    <w:basedOn w:val="a0"/>
    <w:rsid w:val="003800E8"/>
  </w:style>
  <w:style w:type="table" w:styleId="af1">
    <w:name w:val="Table Grid"/>
    <w:basedOn w:val="a1"/>
    <w:uiPriority w:val="39"/>
    <w:rsid w:val="006307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Grid Table 1 Light Accent 1"/>
    <w:basedOn w:val="a1"/>
    <w:uiPriority w:val="46"/>
    <w:rsid w:val="0063074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BF448D"/>
  </w:style>
  <w:style w:type="table" w:styleId="6-3">
    <w:name w:val="Grid Table 6 Colorful Accent 3"/>
    <w:basedOn w:val="a1"/>
    <w:uiPriority w:val="51"/>
    <w:rsid w:val="00BF448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571C22"/>
    <w:pPr>
      <w:spacing w:after="100"/>
      <w:ind w:left="240"/>
    </w:pPr>
  </w:style>
  <w:style w:type="paragraph" w:styleId="30">
    <w:name w:val="toc 3"/>
    <w:basedOn w:val="a"/>
    <w:next w:val="a"/>
    <w:autoRedefine/>
    <w:uiPriority w:val="39"/>
    <w:unhideWhenUsed/>
    <w:rsid w:val="00571C22"/>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9505">
      <w:bodyDiv w:val="1"/>
      <w:marLeft w:val="0"/>
      <w:marRight w:val="0"/>
      <w:marTop w:val="0"/>
      <w:marBottom w:val="0"/>
      <w:divBdr>
        <w:top w:val="none" w:sz="0" w:space="0" w:color="auto"/>
        <w:left w:val="none" w:sz="0" w:space="0" w:color="auto"/>
        <w:bottom w:val="none" w:sz="0" w:space="0" w:color="auto"/>
        <w:right w:val="none" w:sz="0" w:space="0" w:color="auto"/>
      </w:divBdr>
    </w:div>
    <w:div w:id="11225662">
      <w:bodyDiv w:val="1"/>
      <w:marLeft w:val="0"/>
      <w:marRight w:val="0"/>
      <w:marTop w:val="0"/>
      <w:marBottom w:val="0"/>
      <w:divBdr>
        <w:top w:val="none" w:sz="0" w:space="0" w:color="auto"/>
        <w:left w:val="none" w:sz="0" w:space="0" w:color="auto"/>
        <w:bottom w:val="none" w:sz="0" w:space="0" w:color="auto"/>
        <w:right w:val="none" w:sz="0" w:space="0" w:color="auto"/>
      </w:divBdr>
    </w:div>
    <w:div w:id="109327557">
      <w:bodyDiv w:val="1"/>
      <w:marLeft w:val="0"/>
      <w:marRight w:val="0"/>
      <w:marTop w:val="0"/>
      <w:marBottom w:val="0"/>
      <w:divBdr>
        <w:top w:val="none" w:sz="0" w:space="0" w:color="auto"/>
        <w:left w:val="none" w:sz="0" w:space="0" w:color="auto"/>
        <w:bottom w:val="none" w:sz="0" w:space="0" w:color="auto"/>
        <w:right w:val="none" w:sz="0" w:space="0" w:color="auto"/>
      </w:divBdr>
    </w:div>
    <w:div w:id="114562128">
      <w:bodyDiv w:val="1"/>
      <w:marLeft w:val="0"/>
      <w:marRight w:val="0"/>
      <w:marTop w:val="0"/>
      <w:marBottom w:val="0"/>
      <w:divBdr>
        <w:top w:val="none" w:sz="0" w:space="0" w:color="auto"/>
        <w:left w:val="none" w:sz="0" w:space="0" w:color="auto"/>
        <w:bottom w:val="none" w:sz="0" w:space="0" w:color="auto"/>
        <w:right w:val="none" w:sz="0" w:space="0" w:color="auto"/>
      </w:divBdr>
      <w:divsChild>
        <w:div w:id="1113357260">
          <w:marLeft w:val="0"/>
          <w:marRight w:val="0"/>
          <w:marTop w:val="0"/>
          <w:marBottom w:val="0"/>
          <w:divBdr>
            <w:top w:val="single" w:sz="2" w:space="0" w:color="E4E6E8"/>
            <w:left w:val="single" w:sz="2" w:space="0" w:color="E4E6E8"/>
            <w:bottom w:val="single" w:sz="2" w:space="0" w:color="E4E6E8"/>
            <w:right w:val="single" w:sz="2" w:space="0" w:color="E4E6E8"/>
          </w:divBdr>
          <w:divsChild>
            <w:div w:id="87697756">
              <w:marLeft w:val="0"/>
              <w:marRight w:val="0"/>
              <w:marTop w:val="0"/>
              <w:marBottom w:val="0"/>
              <w:divBdr>
                <w:top w:val="single" w:sz="2" w:space="0" w:color="E4E6E8"/>
                <w:left w:val="single" w:sz="2" w:space="0" w:color="E4E6E8"/>
                <w:bottom w:val="single" w:sz="2" w:space="0" w:color="E4E6E8"/>
                <w:right w:val="single" w:sz="2" w:space="0" w:color="E4E6E8"/>
              </w:divBdr>
              <w:divsChild>
                <w:div w:id="1243828777">
                  <w:marLeft w:val="0"/>
                  <w:marRight w:val="0"/>
                  <w:marTop w:val="0"/>
                  <w:marBottom w:val="0"/>
                  <w:divBdr>
                    <w:top w:val="single" w:sz="2" w:space="0" w:color="E4E6E8"/>
                    <w:left w:val="single" w:sz="2" w:space="0" w:color="E4E6E8"/>
                    <w:bottom w:val="single" w:sz="2" w:space="0" w:color="E4E6E8"/>
                    <w:right w:val="single" w:sz="2" w:space="0" w:color="E4E6E8"/>
                  </w:divBdr>
                  <w:divsChild>
                    <w:div w:id="1185173104">
                      <w:marLeft w:val="0"/>
                      <w:marRight w:val="0"/>
                      <w:marTop w:val="0"/>
                      <w:marBottom w:val="0"/>
                      <w:divBdr>
                        <w:top w:val="single" w:sz="2" w:space="0" w:color="E4E6E8"/>
                        <w:left w:val="single" w:sz="2" w:space="0" w:color="E4E6E8"/>
                        <w:bottom w:val="single" w:sz="2" w:space="0" w:color="E4E6E8"/>
                        <w:right w:val="single" w:sz="2" w:space="0" w:color="E4E6E8"/>
                      </w:divBdr>
                      <w:divsChild>
                        <w:div w:id="375786048">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33066212">
      <w:bodyDiv w:val="1"/>
      <w:marLeft w:val="0"/>
      <w:marRight w:val="0"/>
      <w:marTop w:val="0"/>
      <w:marBottom w:val="0"/>
      <w:divBdr>
        <w:top w:val="none" w:sz="0" w:space="0" w:color="auto"/>
        <w:left w:val="none" w:sz="0" w:space="0" w:color="auto"/>
        <w:bottom w:val="none" w:sz="0" w:space="0" w:color="auto"/>
        <w:right w:val="none" w:sz="0" w:space="0" w:color="auto"/>
      </w:divBdr>
      <w:divsChild>
        <w:div w:id="1149978340">
          <w:marLeft w:val="0"/>
          <w:marRight w:val="0"/>
          <w:marTop w:val="0"/>
          <w:marBottom w:val="0"/>
          <w:divBdr>
            <w:top w:val="single" w:sz="2" w:space="0" w:color="E4E6E8"/>
            <w:left w:val="single" w:sz="2" w:space="0" w:color="E4E6E8"/>
            <w:bottom w:val="single" w:sz="2" w:space="0" w:color="E4E6E8"/>
            <w:right w:val="single" w:sz="2" w:space="0" w:color="E4E6E8"/>
          </w:divBdr>
          <w:divsChild>
            <w:div w:id="105276181">
              <w:marLeft w:val="0"/>
              <w:marRight w:val="0"/>
              <w:marTop w:val="0"/>
              <w:marBottom w:val="0"/>
              <w:divBdr>
                <w:top w:val="single" w:sz="2" w:space="0" w:color="E4E6E8"/>
                <w:left w:val="single" w:sz="2" w:space="0" w:color="E4E6E8"/>
                <w:bottom w:val="single" w:sz="2" w:space="0" w:color="E4E6E8"/>
                <w:right w:val="single" w:sz="2" w:space="0" w:color="E4E6E8"/>
              </w:divBdr>
              <w:divsChild>
                <w:div w:id="2014455577">
                  <w:marLeft w:val="0"/>
                  <w:marRight w:val="0"/>
                  <w:marTop w:val="0"/>
                  <w:marBottom w:val="0"/>
                  <w:divBdr>
                    <w:top w:val="single" w:sz="2" w:space="0" w:color="E4E6E8"/>
                    <w:left w:val="single" w:sz="2" w:space="0" w:color="E4E6E8"/>
                    <w:bottom w:val="single" w:sz="2" w:space="0" w:color="E4E6E8"/>
                    <w:right w:val="single" w:sz="2" w:space="0" w:color="E4E6E8"/>
                  </w:divBdr>
                  <w:divsChild>
                    <w:div w:id="604190133">
                      <w:marLeft w:val="0"/>
                      <w:marRight w:val="0"/>
                      <w:marTop w:val="0"/>
                      <w:marBottom w:val="0"/>
                      <w:divBdr>
                        <w:top w:val="single" w:sz="2" w:space="0" w:color="E4E6E8"/>
                        <w:left w:val="single" w:sz="2" w:space="0" w:color="E4E6E8"/>
                        <w:bottom w:val="single" w:sz="2" w:space="0" w:color="E4E6E8"/>
                        <w:right w:val="single" w:sz="2" w:space="0" w:color="E4E6E8"/>
                      </w:divBdr>
                      <w:divsChild>
                        <w:div w:id="430978399">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45822360">
      <w:bodyDiv w:val="1"/>
      <w:marLeft w:val="0"/>
      <w:marRight w:val="0"/>
      <w:marTop w:val="0"/>
      <w:marBottom w:val="0"/>
      <w:divBdr>
        <w:top w:val="none" w:sz="0" w:space="0" w:color="auto"/>
        <w:left w:val="none" w:sz="0" w:space="0" w:color="auto"/>
        <w:bottom w:val="none" w:sz="0" w:space="0" w:color="auto"/>
        <w:right w:val="none" w:sz="0" w:space="0" w:color="auto"/>
      </w:divBdr>
    </w:div>
    <w:div w:id="160511166">
      <w:bodyDiv w:val="1"/>
      <w:marLeft w:val="0"/>
      <w:marRight w:val="0"/>
      <w:marTop w:val="0"/>
      <w:marBottom w:val="0"/>
      <w:divBdr>
        <w:top w:val="none" w:sz="0" w:space="0" w:color="auto"/>
        <w:left w:val="none" w:sz="0" w:space="0" w:color="auto"/>
        <w:bottom w:val="none" w:sz="0" w:space="0" w:color="auto"/>
        <w:right w:val="none" w:sz="0" w:space="0" w:color="auto"/>
      </w:divBdr>
    </w:div>
    <w:div w:id="162546986">
      <w:bodyDiv w:val="1"/>
      <w:marLeft w:val="0"/>
      <w:marRight w:val="0"/>
      <w:marTop w:val="0"/>
      <w:marBottom w:val="0"/>
      <w:divBdr>
        <w:top w:val="none" w:sz="0" w:space="0" w:color="auto"/>
        <w:left w:val="none" w:sz="0" w:space="0" w:color="auto"/>
        <w:bottom w:val="none" w:sz="0" w:space="0" w:color="auto"/>
        <w:right w:val="none" w:sz="0" w:space="0" w:color="auto"/>
      </w:divBdr>
    </w:div>
    <w:div w:id="197426815">
      <w:bodyDiv w:val="1"/>
      <w:marLeft w:val="0"/>
      <w:marRight w:val="0"/>
      <w:marTop w:val="0"/>
      <w:marBottom w:val="0"/>
      <w:divBdr>
        <w:top w:val="none" w:sz="0" w:space="0" w:color="auto"/>
        <w:left w:val="none" w:sz="0" w:space="0" w:color="auto"/>
        <w:bottom w:val="none" w:sz="0" w:space="0" w:color="auto"/>
        <w:right w:val="none" w:sz="0" w:space="0" w:color="auto"/>
      </w:divBdr>
    </w:div>
    <w:div w:id="210772937">
      <w:bodyDiv w:val="1"/>
      <w:marLeft w:val="0"/>
      <w:marRight w:val="0"/>
      <w:marTop w:val="0"/>
      <w:marBottom w:val="0"/>
      <w:divBdr>
        <w:top w:val="none" w:sz="0" w:space="0" w:color="auto"/>
        <w:left w:val="none" w:sz="0" w:space="0" w:color="auto"/>
        <w:bottom w:val="none" w:sz="0" w:space="0" w:color="auto"/>
        <w:right w:val="none" w:sz="0" w:space="0" w:color="auto"/>
      </w:divBdr>
    </w:div>
    <w:div w:id="219365314">
      <w:bodyDiv w:val="1"/>
      <w:marLeft w:val="0"/>
      <w:marRight w:val="0"/>
      <w:marTop w:val="0"/>
      <w:marBottom w:val="0"/>
      <w:divBdr>
        <w:top w:val="none" w:sz="0" w:space="0" w:color="auto"/>
        <w:left w:val="none" w:sz="0" w:space="0" w:color="auto"/>
        <w:bottom w:val="none" w:sz="0" w:space="0" w:color="auto"/>
        <w:right w:val="none" w:sz="0" w:space="0" w:color="auto"/>
      </w:divBdr>
    </w:div>
    <w:div w:id="257445188">
      <w:bodyDiv w:val="1"/>
      <w:marLeft w:val="0"/>
      <w:marRight w:val="0"/>
      <w:marTop w:val="0"/>
      <w:marBottom w:val="0"/>
      <w:divBdr>
        <w:top w:val="none" w:sz="0" w:space="0" w:color="auto"/>
        <w:left w:val="none" w:sz="0" w:space="0" w:color="auto"/>
        <w:bottom w:val="none" w:sz="0" w:space="0" w:color="auto"/>
        <w:right w:val="none" w:sz="0" w:space="0" w:color="auto"/>
      </w:divBdr>
      <w:divsChild>
        <w:div w:id="671109236">
          <w:marLeft w:val="0"/>
          <w:marRight w:val="0"/>
          <w:marTop w:val="0"/>
          <w:marBottom w:val="0"/>
          <w:divBdr>
            <w:top w:val="none" w:sz="0" w:space="0" w:color="auto"/>
            <w:left w:val="none" w:sz="0" w:space="0" w:color="auto"/>
            <w:bottom w:val="none" w:sz="0" w:space="0" w:color="auto"/>
            <w:right w:val="none" w:sz="0" w:space="0" w:color="auto"/>
          </w:divBdr>
        </w:div>
      </w:divsChild>
    </w:div>
    <w:div w:id="273749979">
      <w:bodyDiv w:val="1"/>
      <w:marLeft w:val="0"/>
      <w:marRight w:val="0"/>
      <w:marTop w:val="0"/>
      <w:marBottom w:val="0"/>
      <w:divBdr>
        <w:top w:val="none" w:sz="0" w:space="0" w:color="auto"/>
        <w:left w:val="none" w:sz="0" w:space="0" w:color="auto"/>
        <w:bottom w:val="none" w:sz="0" w:space="0" w:color="auto"/>
        <w:right w:val="none" w:sz="0" w:space="0" w:color="auto"/>
      </w:divBdr>
    </w:div>
    <w:div w:id="308899706">
      <w:bodyDiv w:val="1"/>
      <w:marLeft w:val="0"/>
      <w:marRight w:val="0"/>
      <w:marTop w:val="0"/>
      <w:marBottom w:val="0"/>
      <w:divBdr>
        <w:top w:val="none" w:sz="0" w:space="0" w:color="auto"/>
        <w:left w:val="none" w:sz="0" w:space="0" w:color="auto"/>
        <w:bottom w:val="none" w:sz="0" w:space="0" w:color="auto"/>
        <w:right w:val="none" w:sz="0" w:space="0" w:color="auto"/>
      </w:divBdr>
    </w:div>
    <w:div w:id="361246466">
      <w:bodyDiv w:val="1"/>
      <w:marLeft w:val="0"/>
      <w:marRight w:val="0"/>
      <w:marTop w:val="0"/>
      <w:marBottom w:val="0"/>
      <w:divBdr>
        <w:top w:val="none" w:sz="0" w:space="0" w:color="auto"/>
        <w:left w:val="none" w:sz="0" w:space="0" w:color="auto"/>
        <w:bottom w:val="none" w:sz="0" w:space="0" w:color="auto"/>
        <w:right w:val="none" w:sz="0" w:space="0" w:color="auto"/>
      </w:divBdr>
    </w:div>
    <w:div w:id="374741334">
      <w:bodyDiv w:val="1"/>
      <w:marLeft w:val="0"/>
      <w:marRight w:val="0"/>
      <w:marTop w:val="0"/>
      <w:marBottom w:val="0"/>
      <w:divBdr>
        <w:top w:val="none" w:sz="0" w:space="0" w:color="auto"/>
        <w:left w:val="none" w:sz="0" w:space="0" w:color="auto"/>
        <w:bottom w:val="none" w:sz="0" w:space="0" w:color="auto"/>
        <w:right w:val="none" w:sz="0" w:space="0" w:color="auto"/>
      </w:divBdr>
    </w:div>
    <w:div w:id="430593928">
      <w:bodyDiv w:val="1"/>
      <w:marLeft w:val="0"/>
      <w:marRight w:val="0"/>
      <w:marTop w:val="0"/>
      <w:marBottom w:val="0"/>
      <w:divBdr>
        <w:top w:val="none" w:sz="0" w:space="0" w:color="auto"/>
        <w:left w:val="none" w:sz="0" w:space="0" w:color="auto"/>
        <w:bottom w:val="none" w:sz="0" w:space="0" w:color="auto"/>
        <w:right w:val="none" w:sz="0" w:space="0" w:color="auto"/>
      </w:divBdr>
    </w:div>
    <w:div w:id="431126544">
      <w:bodyDiv w:val="1"/>
      <w:marLeft w:val="0"/>
      <w:marRight w:val="0"/>
      <w:marTop w:val="0"/>
      <w:marBottom w:val="0"/>
      <w:divBdr>
        <w:top w:val="none" w:sz="0" w:space="0" w:color="auto"/>
        <w:left w:val="none" w:sz="0" w:space="0" w:color="auto"/>
        <w:bottom w:val="none" w:sz="0" w:space="0" w:color="auto"/>
        <w:right w:val="none" w:sz="0" w:space="0" w:color="auto"/>
      </w:divBdr>
      <w:divsChild>
        <w:div w:id="204146483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734290">
          <w:marLeft w:val="0"/>
          <w:marRight w:val="0"/>
          <w:marTop w:val="0"/>
          <w:marBottom w:val="0"/>
          <w:divBdr>
            <w:top w:val="none" w:sz="0" w:space="0" w:color="auto"/>
            <w:left w:val="none" w:sz="0" w:space="0" w:color="auto"/>
            <w:bottom w:val="none" w:sz="0" w:space="0" w:color="auto"/>
            <w:right w:val="none" w:sz="0" w:space="0" w:color="auto"/>
          </w:divBdr>
          <w:divsChild>
            <w:div w:id="1476799037">
              <w:marLeft w:val="0"/>
              <w:marRight w:val="0"/>
              <w:marTop w:val="0"/>
              <w:marBottom w:val="0"/>
              <w:divBdr>
                <w:top w:val="none" w:sz="0" w:space="0" w:color="auto"/>
                <w:left w:val="none" w:sz="0" w:space="0" w:color="auto"/>
                <w:bottom w:val="none" w:sz="0" w:space="0" w:color="auto"/>
                <w:right w:val="none" w:sz="0" w:space="0" w:color="auto"/>
              </w:divBdr>
            </w:div>
          </w:divsChild>
        </w:div>
        <w:div w:id="5128409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2764866">
      <w:bodyDiv w:val="1"/>
      <w:marLeft w:val="0"/>
      <w:marRight w:val="0"/>
      <w:marTop w:val="0"/>
      <w:marBottom w:val="0"/>
      <w:divBdr>
        <w:top w:val="none" w:sz="0" w:space="0" w:color="auto"/>
        <w:left w:val="none" w:sz="0" w:space="0" w:color="auto"/>
        <w:bottom w:val="none" w:sz="0" w:space="0" w:color="auto"/>
        <w:right w:val="none" w:sz="0" w:space="0" w:color="auto"/>
      </w:divBdr>
    </w:div>
    <w:div w:id="621544942">
      <w:bodyDiv w:val="1"/>
      <w:marLeft w:val="0"/>
      <w:marRight w:val="0"/>
      <w:marTop w:val="0"/>
      <w:marBottom w:val="0"/>
      <w:divBdr>
        <w:top w:val="none" w:sz="0" w:space="0" w:color="auto"/>
        <w:left w:val="none" w:sz="0" w:space="0" w:color="auto"/>
        <w:bottom w:val="none" w:sz="0" w:space="0" w:color="auto"/>
        <w:right w:val="none" w:sz="0" w:space="0" w:color="auto"/>
      </w:divBdr>
    </w:div>
    <w:div w:id="704452164">
      <w:bodyDiv w:val="1"/>
      <w:marLeft w:val="0"/>
      <w:marRight w:val="0"/>
      <w:marTop w:val="0"/>
      <w:marBottom w:val="0"/>
      <w:divBdr>
        <w:top w:val="none" w:sz="0" w:space="0" w:color="auto"/>
        <w:left w:val="none" w:sz="0" w:space="0" w:color="auto"/>
        <w:bottom w:val="none" w:sz="0" w:space="0" w:color="auto"/>
        <w:right w:val="none" w:sz="0" w:space="0" w:color="auto"/>
      </w:divBdr>
    </w:div>
    <w:div w:id="726339414">
      <w:bodyDiv w:val="1"/>
      <w:marLeft w:val="0"/>
      <w:marRight w:val="0"/>
      <w:marTop w:val="0"/>
      <w:marBottom w:val="0"/>
      <w:divBdr>
        <w:top w:val="none" w:sz="0" w:space="0" w:color="auto"/>
        <w:left w:val="none" w:sz="0" w:space="0" w:color="auto"/>
        <w:bottom w:val="none" w:sz="0" w:space="0" w:color="auto"/>
        <w:right w:val="none" w:sz="0" w:space="0" w:color="auto"/>
      </w:divBdr>
    </w:div>
    <w:div w:id="732851497">
      <w:bodyDiv w:val="1"/>
      <w:marLeft w:val="0"/>
      <w:marRight w:val="0"/>
      <w:marTop w:val="0"/>
      <w:marBottom w:val="0"/>
      <w:divBdr>
        <w:top w:val="none" w:sz="0" w:space="0" w:color="auto"/>
        <w:left w:val="none" w:sz="0" w:space="0" w:color="auto"/>
        <w:bottom w:val="none" w:sz="0" w:space="0" w:color="auto"/>
        <w:right w:val="none" w:sz="0" w:space="0" w:color="auto"/>
      </w:divBdr>
    </w:div>
    <w:div w:id="734816933">
      <w:bodyDiv w:val="1"/>
      <w:marLeft w:val="0"/>
      <w:marRight w:val="0"/>
      <w:marTop w:val="0"/>
      <w:marBottom w:val="0"/>
      <w:divBdr>
        <w:top w:val="none" w:sz="0" w:space="0" w:color="auto"/>
        <w:left w:val="none" w:sz="0" w:space="0" w:color="auto"/>
        <w:bottom w:val="none" w:sz="0" w:space="0" w:color="auto"/>
        <w:right w:val="none" w:sz="0" w:space="0" w:color="auto"/>
      </w:divBdr>
      <w:divsChild>
        <w:div w:id="1342246060">
          <w:marLeft w:val="0"/>
          <w:marRight w:val="0"/>
          <w:marTop w:val="0"/>
          <w:marBottom w:val="0"/>
          <w:divBdr>
            <w:top w:val="none" w:sz="0" w:space="0" w:color="auto"/>
            <w:left w:val="none" w:sz="0" w:space="0" w:color="auto"/>
            <w:bottom w:val="none" w:sz="0" w:space="0" w:color="auto"/>
            <w:right w:val="none" w:sz="0" w:space="0" w:color="auto"/>
          </w:divBdr>
          <w:divsChild>
            <w:div w:id="1788617609">
              <w:marLeft w:val="0"/>
              <w:marRight w:val="0"/>
              <w:marTop w:val="0"/>
              <w:marBottom w:val="0"/>
              <w:divBdr>
                <w:top w:val="none" w:sz="0" w:space="0" w:color="auto"/>
                <w:left w:val="none" w:sz="0" w:space="0" w:color="auto"/>
                <w:bottom w:val="none" w:sz="0" w:space="0" w:color="auto"/>
                <w:right w:val="none" w:sz="0" w:space="0" w:color="auto"/>
              </w:divBdr>
            </w:div>
          </w:divsChild>
        </w:div>
        <w:div w:id="7897838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06051270">
      <w:bodyDiv w:val="1"/>
      <w:marLeft w:val="0"/>
      <w:marRight w:val="0"/>
      <w:marTop w:val="0"/>
      <w:marBottom w:val="0"/>
      <w:divBdr>
        <w:top w:val="none" w:sz="0" w:space="0" w:color="auto"/>
        <w:left w:val="none" w:sz="0" w:space="0" w:color="auto"/>
        <w:bottom w:val="none" w:sz="0" w:space="0" w:color="auto"/>
        <w:right w:val="none" w:sz="0" w:space="0" w:color="auto"/>
      </w:divBdr>
    </w:div>
    <w:div w:id="918445686">
      <w:bodyDiv w:val="1"/>
      <w:marLeft w:val="0"/>
      <w:marRight w:val="0"/>
      <w:marTop w:val="0"/>
      <w:marBottom w:val="0"/>
      <w:divBdr>
        <w:top w:val="none" w:sz="0" w:space="0" w:color="auto"/>
        <w:left w:val="none" w:sz="0" w:space="0" w:color="auto"/>
        <w:bottom w:val="none" w:sz="0" w:space="0" w:color="auto"/>
        <w:right w:val="none" w:sz="0" w:space="0" w:color="auto"/>
      </w:divBdr>
    </w:div>
    <w:div w:id="929000948">
      <w:bodyDiv w:val="1"/>
      <w:marLeft w:val="0"/>
      <w:marRight w:val="0"/>
      <w:marTop w:val="0"/>
      <w:marBottom w:val="0"/>
      <w:divBdr>
        <w:top w:val="none" w:sz="0" w:space="0" w:color="auto"/>
        <w:left w:val="none" w:sz="0" w:space="0" w:color="auto"/>
        <w:bottom w:val="none" w:sz="0" w:space="0" w:color="auto"/>
        <w:right w:val="none" w:sz="0" w:space="0" w:color="auto"/>
      </w:divBdr>
      <w:divsChild>
        <w:div w:id="979266018">
          <w:marLeft w:val="0"/>
          <w:marRight w:val="0"/>
          <w:marTop w:val="0"/>
          <w:marBottom w:val="0"/>
          <w:divBdr>
            <w:top w:val="none" w:sz="0" w:space="0" w:color="auto"/>
            <w:left w:val="none" w:sz="0" w:space="0" w:color="auto"/>
            <w:bottom w:val="none" w:sz="0" w:space="0" w:color="auto"/>
            <w:right w:val="none" w:sz="0" w:space="0" w:color="auto"/>
          </w:divBdr>
          <w:divsChild>
            <w:div w:id="283387258">
              <w:marLeft w:val="0"/>
              <w:marRight w:val="0"/>
              <w:marTop w:val="0"/>
              <w:marBottom w:val="0"/>
              <w:divBdr>
                <w:top w:val="none" w:sz="0" w:space="0" w:color="auto"/>
                <w:left w:val="none" w:sz="0" w:space="0" w:color="auto"/>
                <w:bottom w:val="none" w:sz="0" w:space="0" w:color="auto"/>
                <w:right w:val="none" w:sz="0" w:space="0" w:color="auto"/>
              </w:divBdr>
            </w:div>
          </w:divsChild>
        </w:div>
        <w:div w:id="365913684">
          <w:marLeft w:val="0"/>
          <w:marRight w:val="0"/>
          <w:marTop w:val="0"/>
          <w:marBottom w:val="0"/>
          <w:divBdr>
            <w:top w:val="none" w:sz="0" w:space="0" w:color="auto"/>
            <w:left w:val="none" w:sz="0" w:space="0" w:color="auto"/>
            <w:bottom w:val="none" w:sz="0" w:space="0" w:color="auto"/>
            <w:right w:val="none" w:sz="0" w:space="0" w:color="auto"/>
          </w:divBdr>
          <w:divsChild>
            <w:div w:id="99222292">
              <w:marLeft w:val="0"/>
              <w:marRight w:val="0"/>
              <w:marTop w:val="0"/>
              <w:marBottom w:val="0"/>
              <w:divBdr>
                <w:top w:val="none" w:sz="0" w:space="0" w:color="auto"/>
                <w:left w:val="none" w:sz="0" w:space="0" w:color="auto"/>
                <w:bottom w:val="none" w:sz="0" w:space="0" w:color="auto"/>
                <w:right w:val="none" w:sz="0" w:space="0" w:color="auto"/>
              </w:divBdr>
            </w:div>
          </w:divsChild>
        </w:div>
        <w:div w:id="113640202">
          <w:marLeft w:val="0"/>
          <w:marRight w:val="0"/>
          <w:marTop w:val="0"/>
          <w:marBottom w:val="0"/>
          <w:divBdr>
            <w:top w:val="none" w:sz="0" w:space="0" w:color="auto"/>
            <w:left w:val="none" w:sz="0" w:space="0" w:color="auto"/>
            <w:bottom w:val="none" w:sz="0" w:space="0" w:color="auto"/>
            <w:right w:val="none" w:sz="0" w:space="0" w:color="auto"/>
          </w:divBdr>
          <w:divsChild>
            <w:div w:id="757092424">
              <w:marLeft w:val="0"/>
              <w:marRight w:val="0"/>
              <w:marTop w:val="0"/>
              <w:marBottom w:val="0"/>
              <w:divBdr>
                <w:top w:val="none" w:sz="0" w:space="0" w:color="auto"/>
                <w:left w:val="none" w:sz="0" w:space="0" w:color="auto"/>
                <w:bottom w:val="none" w:sz="0" w:space="0" w:color="auto"/>
                <w:right w:val="none" w:sz="0" w:space="0" w:color="auto"/>
              </w:divBdr>
            </w:div>
          </w:divsChild>
        </w:div>
        <w:div w:id="930090420">
          <w:marLeft w:val="0"/>
          <w:marRight w:val="0"/>
          <w:marTop w:val="0"/>
          <w:marBottom w:val="0"/>
          <w:divBdr>
            <w:top w:val="none" w:sz="0" w:space="0" w:color="auto"/>
            <w:left w:val="none" w:sz="0" w:space="0" w:color="auto"/>
            <w:bottom w:val="none" w:sz="0" w:space="0" w:color="auto"/>
            <w:right w:val="none" w:sz="0" w:space="0" w:color="auto"/>
          </w:divBdr>
          <w:divsChild>
            <w:div w:id="123956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110602">
      <w:bodyDiv w:val="1"/>
      <w:marLeft w:val="0"/>
      <w:marRight w:val="0"/>
      <w:marTop w:val="0"/>
      <w:marBottom w:val="0"/>
      <w:divBdr>
        <w:top w:val="none" w:sz="0" w:space="0" w:color="auto"/>
        <w:left w:val="none" w:sz="0" w:space="0" w:color="auto"/>
        <w:bottom w:val="none" w:sz="0" w:space="0" w:color="auto"/>
        <w:right w:val="none" w:sz="0" w:space="0" w:color="auto"/>
      </w:divBdr>
      <w:divsChild>
        <w:div w:id="970133120">
          <w:marLeft w:val="0"/>
          <w:marRight w:val="0"/>
          <w:marTop w:val="0"/>
          <w:marBottom w:val="0"/>
          <w:divBdr>
            <w:top w:val="single" w:sz="2" w:space="0" w:color="E4E6E8"/>
            <w:left w:val="single" w:sz="2" w:space="0" w:color="E4E6E8"/>
            <w:bottom w:val="single" w:sz="2" w:space="0" w:color="E4E6E8"/>
            <w:right w:val="single" w:sz="2" w:space="0" w:color="E4E6E8"/>
          </w:divBdr>
          <w:divsChild>
            <w:div w:id="408693057">
              <w:marLeft w:val="0"/>
              <w:marRight w:val="0"/>
              <w:marTop w:val="0"/>
              <w:marBottom w:val="0"/>
              <w:divBdr>
                <w:top w:val="single" w:sz="2" w:space="0" w:color="E4E6E8"/>
                <w:left w:val="single" w:sz="2" w:space="0" w:color="E4E6E8"/>
                <w:bottom w:val="single" w:sz="2" w:space="0" w:color="E4E6E8"/>
                <w:right w:val="single" w:sz="2" w:space="0" w:color="E4E6E8"/>
              </w:divBdr>
              <w:divsChild>
                <w:div w:id="1049063286">
                  <w:marLeft w:val="0"/>
                  <w:marRight w:val="0"/>
                  <w:marTop w:val="0"/>
                  <w:marBottom w:val="0"/>
                  <w:divBdr>
                    <w:top w:val="single" w:sz="2" w:space="0" w:color="E4E6E8"/>
                    <w:left w:val="single" w:sz="2" w:space="0" w:color="E4E6E8"/>
                    <w:bottom w:val="single" w:sz="2" w:space="0" w:color="E4E6E8"/>
                    <w:right w:val="single" w:sz="2" w:space="0" w:color="E4E6E8"/>
                  </w:divBdr>
                  <w:divsChild>
                    <w:div w:id="2101245351">
                      <w:marLeft w:val="0"/>
                      <w:marRight w:val="0"/>
                      <w:marTop w:val="0"/>
                      <w:marBottom w:val="0"/>
                      <w:divBdr>
                        <w:top w:val="single" w:sz="2" w:space="0" w:color="E4E6E8"/>
                        <w:left w:val="single" w:sz="2" w:space="0" w:color="E4E6E8"/>
                        <w:bottom w:val="single" w:sz="2" w:space="0" w:color="E4E6E8"/>
                        <w:right w:val="single" w:sz="2" w:space="0" w:color="E4E6E8"/>
                      </w:divBdr>
                      <w:divsChild>
                        <w:div w:id="172825764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012104044">
      <w:bodyDiv w:val="1"/>
      <w:marLeft w:val="0"/>
      <w:marRight w:val="0"/>
      <w:marTop w:val="0"/>
      <w:marBottom w:val="0"/>
      <w:divBdr>
        <w:top w:val="none" w:sz="0" w:space="0" w:color="auto"/>
        <w:left w:val="none" w:sz="0" w:space="0" w:color="auto"/>
        <w:bottom w:val="none" w:sz="0" w:space="0" w:color="auto"/>
        <w:right w:val="none" w:sz="0" w:space="0" w:color="auto"/>
      </w:divBdr>
    </w:div>
    <w:div w:id="1028799052">
      <w:bodyDiv w:val="1"/>
      <w:marLeft w:val="0"/>
      <w:marRight w:val="0"/>
      <w:marTop w:val="0"/>
      <w:marBottom w:val="0"/>
      <w:divBdr>
        <w:top w:val="none" w:sz="0" w:space="0" w:color="auto"/>
        <w:left w:val="none" w:sz="0" w:space="0" w:color="auto"/>
        <w:bottom w:val="none" w:sz="0" w:space="0" w:color="auto"/>
        <w:right w:val="none" w:sz="0" w:space="0" w:color="auto"/>
      </w:divBdr>
    </w:div>
    <w:div w:id="1035348772">
      <w:bodyDiv w:val="1"/>
      <w:marLeft w:val="0"/>
      <w:marRight w:val="0"/>
      <w:marTop w:val="0"/>
      <w:marBottom w:val="0"/>
      <w:divBdr>
        <w:top w:val="none" w:sz="0" w:space="0" w:color="auto"/>
        <w:left w:val="none" w:sz="0" w:space="0" w:color="auto"/>
        <w:bottom w:val="none" w:sz="0" w:space="0" w:color="auto"/>
        <w:right w:val="none" w:sz="0" w:space="0" w:color="auto"/>
      </w:divBdr>
    </w:div>
    <w:div w:id="1047292895">
      <w:bodyDiv w:val="1"/>
      <w:marLeft w:val="0"/>
      <w:marRight w:val="0"/>
      <w:marTop w:val="0"/>
      <w:marBottom w:val="0"/>
      <w:divBdr>
        <w:top w:val="none" w:sz="0" w:space="0" w:color="auto"/>
        <w:left w:val="none" w:sz="0" w:space="0" w:color="auto"/>
        <w:bottom w:val="none" w:sz="0" w:space="0" w:color="auto"/>
        <w:right w:val="none" w:sz="0" w:space="0" w:color="auto"/>
      </w:divBdr>
      <w:divsChild>
        <w:div w:id="1048646988">
          <w:marLeft w:val="0"/>
          <w:marRight w:val="0"/>
          <w:marTop w:val="0"/>
          <w:marBottom w:val="0"/>
          <w:divBdr>
            <w:top w:val="none" w:sz="0" w:space="0" w:color="auto"/>
            <w:left w:val="none" w:sz="0" w:space="0" w:color="auto"/>
            <w:bottom w:val="none" w:sz="0" w:space="0" w:color="auto"/>
            <w:right w:val="none" w:sz="0" w:space="0" w:color="auto"/>
          </w:divBdr>
          <w:divsChild>
            <w:div w:id="99381227">
              <w:marLeft w:val="0"/>
              <w:marRight w:val="0"/>
              <w:marTop w:val="0"/>
              <w:marBottom w:val="0"/>
              <w:divBdr>
                <w:top w:val="none" w:sz="0" w:space="0" w:color="auto"/>
                <w:left w:val="none" w:sz="0" w:space="0" w:color="auto"/>
                <w:bottom w:val="none" w:sz="0" w:space="0" w:color="auto"/>
                <w:right w:val="none" w:sz="0" w:space="0" w:color="auto"/>
              </w:divBdr>
              <w:divsChild>
                <w:div w:id="812137353">
                  <w:marLeft w:val="0"/>
                  <w:marRight w:val="0"/>
                  <w:marTop w:val="0"/>
                  <w:marBottom w:val="0"/>
                  <w:divBdr>
                    <w:top w:val="none" w:sz="0" w:space="0" w:color="auto"/>
                    <w:left w:val="none" w:sz="0" w:space="0" w:color="auto"/>
                    <w:bottom w:val="none" w:sz="0" w:space="0" w:color="auto"/>
                    <w:right w:val="none" w:sz="0" w:space="0" w:color="auto"/>
                  </w:divBdr>
                  <w:divsChild>
                    <w:div w:id="951398551">
                      <w:marLeft w:val="0"/>
                      <w:marRight w:val="0"/>
                      <w:marTop w:val="0"/>
                      <w:marBottom w:val="0"/>
                      <w:divBdr>
                        <w:top w:val="none" w:sz="0" w:space="0" w:color="auto"/>
                        <w:left w:val="none" w:sz="0" w:space="0" w:color="auto"/>
                        <w:bottom w:val="none" w:sz="0" w:space="0" w:color="auto"/>
                        <w:right w:val="none" w:sz="0" w:space="0" w:color="auto"/>
                      </w:divBdr>
                      <w:divsChild>
                        <w:div w:id="1352026035">
                          <w:marLeft w:val="0"/>
                          <w:marRight w:val="0"/>
                          <w:marTop w:val="0"/>
                          <w:marBottom w:val="0"/>
                          <w:divBdr>
                            <w:top w:val="none" w:sz="0" w:space="0" w:color="auto"/>
                            <w:left w:val="none" w:sz="0" w:space="0" w:color="auto"/>
                            <w:bottom w:val="none" w:sz="0" w:space="0" w:color="auto"/>
                            <w:right w:val="none" w:sz="0" w:space="0" w:color="auto"/>
                          </w:divBdr>
                          <w:divsChild>
                            <w:div w:id="125391566">
                              <w:marLeft w:val="0"/>
                              <w:marRight w:val="0"/>
                              <w:marTop w:val="0"/>
                              <w:marBottom w:val="0"/>
                              <w:divBdr>
                                <w:top w:val="none" w:sz="0" w:space="0" w:color="auto"/>
                                <w:left w:val="none" w:sz="0" w:space="0" w:color="auto"/>
                                <w:bottom w:val="none" w:sz="0" w:space="0" w:color="auto"/>
                                <w:right w:val="none" w:sz="0" w:space="0" w:color="auto"/>
                              </w:divBdr>
                              <w:divsChild>
                                <w:div w:id="1345286766">
                                  <w:marLeft w:val="0"/>
                                  <w:marRight w:val="0"/>
                                  <w:marTop w:val="0"/>
                                  <w:marBottom w:val="0"/>
                                  <w:divBdr>
                                    <w:top w:val="none" w:sz="0" w:space="0" w:color="auto"/>
                                    <w:left w:val="none" w:sz="0" w:space="0" w:color="auto"/>
                                    <w:bottom w:val="none" w:sz="0" w:space="0" w:color="auto"/>
                                    <w:right w:val="none" w:sz="0" w:space="0" w:color="auto"/>
                                  </w:divBdr>
                                  <w:divsChild>
                                    <w:div w:id="505944892">
                                      <w:marLeft w:val="0"/>
                                      <w:marRight w:val="0"/>
                                      <w:marTop w:val="0"/>
                                      <w:marBottom w:val="0"/>
                                      <w:divBdr>
                                        <w:top w:val="none" w:sz="0" w:space="0" w:color="auto"/>
                                        <w:left w:val="none" w:sz="0" w:space="0" w:color="auto"/>
                                        <w:bottom w:val="none" w:sz="0" w:space="0" w:color="auto"/>
                                        <w:right w:val="none" w:sz="0" w:space="0" w:color="auto"/>
                                      </w:divBdr>
                                      <w:divsChild>
                                        <w:div w:id="2133479097">
                                          <w:marLeft w:val="0"/>
                                          <w:marRight w:val="0"/>
                                          <w:marTop w:val="0"/>
                                          <w:marBottom w:val="0"/>
                                          <w:divBdr>
                                            <w:top w:val="none" w:sz="0" w:space="0" w:color="auto"/>
                                            <w:left w:val="none" w:sz="0" w:space="0" w:color="auto"/>
                                            <w:bottom w:val="none" w:sz="0" w:space="0" w:color="auto"/>
                                            <w:right w:val="none" w:sz="0" w:space="0" w:color="auto"/>
                                          </w:divBdr>
                                          <w:divsChild>
                                            <w:div w:id="1446192531">
                                              <w:marLeft w:val="0"/>
                                              <w:marRight w:val="0"/>
                                              <w:marTop w:val="0"/>
                                              <w:marBottom w:val="0"/>
                                              <w:divBdr>
                                                <w:top w:val="none" w:sz="0" w:space="0" w:color="auto"/>
                                                <w:left w:val="none" w:sz="0" w:space="0" w:color="auto"/>
                                                <w:bottom w:val="none" w:sz="0" w:space="0" w:color="auto"/>
                                                <w:right w:val="none" w:sz="0" w:space="0" w:color="auto"/>
                                              </w:divBdr>
                                              <w:divsChild>
                                                <w:div w:id="1664509835">
                                                  <w:marLeft w:val="0"/>
                                                  <w:marRight w:val="0"/>
                                                  <w:marTop w:val="0"/>
                                                  <w:marBottom w:val="0"/>
                                                  <w:divBdr>
                                                    <w:top w:val="none" w:sz="0" w:space="0" w:color="auto"/>
                                                    <w:left w:val="none" w:sz="0" w:space="0" w:color="auto"/>
                                                    <w:bottom w:val="none" w:sz="0" w:space="0" w:color="auto"/>
                                                    <w:right w:val="none" w:sz="0" w:space="0" w:color="auto"/>
                                                  </w:divBdr>
                                                  <w:divsChild>
                                                    <w:div w:id="74811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604720">
                                      <w:marLeft w:val="0"/>
                                      <w:marRight w:val="0"/>
                                      <w:marTop w:val="0"/>
                                      <w:marBottom w:val="0"/>
                                      <w:divBdr>
                                        <w:top w:val="none" w:sz="0" w:space="0" w:color="auto"/>
                                        <w:left w:val="none" w:sz="0" w:space="0" w:color="auto"/>
                                        <w:bottom w:val="none" w:sz="0" w:space="0" w:color="auto"/>
                                        <w:right w:val="none" w:sz="0" w:space="0" w:color="auto"/>
                                      </w:divBdr>
                                      <w:divsChild>
                                        <w:div w:id="142194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3313001">
          <w:marLeft w:val="0"/>
          <w:marRight w:val="0"/>
          <w:marTop w:val="0"/>
          <w:marBottom w:val="0"/>
          <w:divBdr>
            <w:top w:val="none" w:sz="0" w:space="0" w:color="auto"/>
            <w:left w:val="none" w:sz="0" w:space="0" w:color="auto"/>
            <w:bottom w:val="none" w:sz="0" w:space="0" w:color="auto"/>
            <w:right w:val="none" w:sz="0" w:space="0" w:color="auto"/>
          </w:divBdr>
          <w:divsChild>
            <w:div w:id="1345980791">
              <w:marLeft w:val="0"/>
              <w:marRight w:val="0"/>
              <w:marTop w:val="0"/>
              <w:marBottom w:val="0"/>
              <w:divBdr>
                <w:top w:val="none" w:sz="0" w:space="0" w:color="auto"/>
                <w:left w:val="none" w:sz="0" w:space="0" w:color="auto"/>
                <w:bottom w:val="none" w:sz="0" w:space="0" w:color="auto"/>
                <w:right w:val="none" w:sz="0" w:space="0" w:color="auto"/>
              </w:divBdr>
              <w:divsChild>
                <w:div w:id="366833457">
                  <w:marLeft w:val="0"/>
                  <w:marRight w:val="0"/>
                  <w:marTop w:val="0"/>
                  <w:marBottom w:val="0"/>
                  <w:divBdr>
                    <w:top w:val="none" w:sz="0" w:space="0" w:color="auto"/>
                    <w:left w:val="none" w:sz="0" w:space="0" w:color="auto"/>
                    <w:bottom w:val="none" w:sz="0" w:space="0" w:color="auto"/>
                    <w:right w:val="none" w:sz="0" w:space="0" w:color="auto"/>
                  </w:divBdr>
                  <w:divsChild>
                    <w:div w:id="1975870468">
                      <w:marLeft w:val="0"/>
                      <w:marRight w:val="0"/>
                      <w:marTop w:val="0"/>
                      <w:marBottom w:val="0"/>
                      <w:divBdr>
                        <w:top w:val="none" w:sz="0" w:space="0" w:color="auto"/>
                        <w:left w:val="none" w:sz="0" w:space="0" w:color="auto"/>
                        <w:bottom w:val="none" w:sz="0" w:space="0" w:color="auto"/>
                        <w:right w:val="none" w:sz="0" w:space="0" w:color="auto"/>
                      </w:divBdr>
                      <w:divsChild>
                        <w:div w:id="779841276">
                          <w:marLeft w:val="0"/>
                          <w:marRight w:val="0"/>
                          <w:marTop w:val="0"/>
                          <w:marBottom w:val="0"/>
                          <w:divBdr>
                            <w:top w:val="none" w:sz="0" w:space="0" w:color="auto"/>
                            <w:left w:val="none" w:sz="0" w:space="0" w:color="auto"/>
                            <w:bottom w:val="none" w:sz="0" w:space="0" w:color="auto"/>
                            <w:right w:val="none" w:sz="0" w:space="0" w:color="auto"/>
                          </w:divBdr>
                          <w:divsChild>
                            <w:div w:id="705060151">
                              <w:marLeft w:val="0"/>
                              <w:marRight w:val="0"/>
                              <w:marTop w:val="0"/>
                              <w:marBottom w:val="0"/>
                              <w:divBdr>
                                <w:top w:val="none" w:sz="0" w:space="0" w:color="auto"/>
                                <w:left w:val="none" w:sz="0" w:space="0" w:color="auto"/>
                                <w:bottom w:val="none" w:sz="0" w:space="0" w:color="auto"/>
                                <w:right w:val="none" w:sz="0" w:space="0" w:color="auto"/>
                              </w:divBdr>
                              <w:divsChild>
                                <w:div w:id="573975032">
                                  <w:marLeft w:val="0"/>
                                  <w:marRight w:val="0"/>
                                  <w:marTop w:val="0"/>
                                  <w:marBottom w:val="0"/>
                                  <w:divBdr>
                                    <w:top w:val="none" w:sz="0" w:space="0" w:color="auto"/>
                                    <w:left w:val="none" w:sz="0" w:space="0" w:color="auto"/>
                                    <w:bottom w:val="none" w:sz="0" w:space="0" w:color="auto"/>
                                    <w:right w:val="none" w:sz="0" w:space="0" w:color="auto"/>
                                  </w:divBdr>
                                  <w:divsChild>
                                    <w:div w:id="1532913322">
                                      <w:marLeft w:val="0"/>
                                      <w:marRight w:val="0"/>
                                      <w:marTop w:val="0"/>
                                      <w:marBottom w:val="0"/>
                                      <w:divBdr>
                                        <w:top w:val="none" w:sz="0" w:space="0" w:color="auto"/>
                                        <w:left w:val="none" w:sz="0" w:space="0" w:color="auto"/>
                                        <w:bottom w:val="none" w:sz="0" w:space="0" w:color="auto"/>
                                        <w:right w:val="none" w:sz="0" w:space="0" w:color="auto"/>
                                      </w:divBdr>
                                      <w:divsChild>
                                        <w:div w:id="1197768041">
                                          <w:marLeft w:val="0"/>
                                          <w:marRight w:val="0"/>
                                          <w:marTop w:val="0"/>
                                          <w:marBottom w:val="0"/>
                                          <w:divBdr>
                                            <w:top w:val="none" w:sz="0" w:space="0" w:color="auto"/>
                                            <w:left w:val="none" w:sz="0" w:space="0" w:color="auto"/>
                                            <w:bottom w:val="none" w:sz="0" w:space="0" w:color="auto"/>
                                            <w:right w:val="none" w:sz="0" w:space="0" w:color="auto"/>
                                          </w:divBdr>
                                          <w:divsChild>
                                            <w:div w:id="34494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1829446">
      <w:bodyDiv w:val="1"/>
      <w:marLeft w:val="0"/>
      <w:marRight w:val="0"/>
      <w:marTop w:val="0"/>
      <w:marBottom w:val="0"/>
      <w:divBdr>
        <w:top w:val="none" w:sz="0" w:space="0" w:color="auto"/>
        <w:left w:val="none" w:sz="0" w:space="0" w:color="auto"/>
        <w:bottom w:val="none" w:sz="0" w:space="0" w:color="auto"/>
        <w:right w:val="none" w:sz="0" w:space="0" w:color="auto"/>
      </w:divBdr>
    </w:div>
    <w:div w:id="1218206445">
      <w:bodyDiv w:val="1"/>
      <w:marLeft w:val="0"/>
      <w:marRight w:val="0"/>
      <w:marTop w:val="0"/>
      <w:marBottom w:val="0"/>
      <w:divBdr>
        <w:top w:val="none" w:sz="0" w:space="0" w:color="auto"/>
        <w:left w:val="none" w:sz="0" w:space="0" w:color="auto"/>
        <w:bottom w:val="none" w:sz="0" w:space="0" w:color="auto"/>
        <w:right w:val="none" w:sz="0" w:space="0" w:color="auto"/>
      </w:divBdr>
      <w:divsChild>
        <w:div w:id="87698056">
          <w:marLeft w:val="0"/>
          <w:marRight w:val="0"/>
          <w:marTop w:val="0"/>
          <w:marBottom w:val="0"/>
          <w:divBdr>
            <w:top w:val="none" w:sz="0" w:space="0" w:color="auto"/>
            <w:left w:val="none" w:sz="0" w:space="0" w:color="auto"/>
            <w:bottom w:val="none" w:sz="0" w:space="0" w:color="auto"/>
            <w:right w:val="none" w:sz="0" w:space="0" w:color="auto"/>
          </w:divBdr>
          <w:divsChild>
            <w:div w:id="799802695">
              <w:marLeft w:val="0"/>
              <w:marRight w:val="0"/>
              <w:marTop w:val="0"/>
              <w:marBottom w:val="0"/>
              <w:divBdr>
                <w:top w:val="none" w:sz="0" w:space="0" w:color="auto"/>
                <w:left w:val="none" w:sz="0" w:space="0" w:color="auto"/>
                <w:bottom w:val="none" w:sz="0" w:space="0" w:color="auto"/>
                <w:right w:val="none" w:sz="0" w:space="0" w:color="auto"/>
              </w:divBdr>
              <w:divsChild>
                <w:div w:id="1753887865">
                  <w:marLeft w:val="0"/>
                  <w:marRight w:val="0"/>
                  <w:marTop w:val="0"/>
                  <w:marBottom w:val="0"/>
                  <w:divBdr>
                    <w:top w:val="none" w:sz="0" w:space="0" w:color="auto"/>
                    <w:left w:val="none" w:sz="0" w:space="0" w:color="auto"/>
                    <w:bottom w:val="none" w:sz="0" w:space="0" w:color="auto"/>
                    <w:right w:val="none" w:sz="0" w:space="0" w:color="auto"/>
                  </w:divBdr>
                  <w:divsChild>
                    <w:div w:id="2101100885">
                      <w:marLeft w:val="0"/>
                      <w:marRight w:val="0"/>
                      <w:marTop w:val="0"/>
                      <w:marBottom w:val="0"/>
                      <w:divBdr>
                        <w:top w:val="none" w:sz="0" w:space="0" w:color="auto"/>
                        <w:left w:val="none" w:sz="0" w:space="0" w:color="auto"/>
                        <w:bottom w:val="none" w:sz="0" w:space="0" w:color="auto"/>
                        <w:right w:val="none" w:sz="0" w:space="0" w:color="auto"/>
                      </w:divBdr>
                      <w:divsChild>
                        <w:div w:id="970138186">
                          <w:marLeft w:val="0"/>
                          <w:marRight w:val="0"/>
                          <w:marTop w:val="0"/>
                          <w:marBottom w:val="0"/>
                          <w:divBdr>
                            <w:top w:val="none" w:sz="0" w:space="0" w:color="auto"/>
                            <w:left w:val="none" w:sz="0" w:space="0" w:color="auto"/>
                            <w:bottom w:val="none" w:sz="0" w:space="0" w:color="auto"/>
                            <w:right w:val="none" w:sz="0" w:space="0" w:color="auto"/>
                          </w:divBdr>
                          <w:divsChild>
                            <w:div w:id="1495951882">
                              <w:marLeft w:val="0"/>
                              <w:marRight w:val="0"/>
                              <w:marTop w:val="0"/>
                              <w:marBottom w:val="0"/>
                              <w:divBdr>
                                <w:top w:val="none" w:sz="0" w:space="0" w:color="auto"/>
                                <w:left w:val="none" w:sz="0" w:space="0" w:color="auto"/>
                                <w:bottom w:val="none" w:sz="0" w:space="0" w:color="auto"/>
                                <w:right w:val="none" w:sz="0" w:space="0" w:color="auto"/>
                              </w:divBdr>
                              <w:divsChild>
                                <w:div w:id="191562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6278948">
      <w:bodyDiv w:val="1"/>
      <w:marLeft w:val="0"/>
      <w:marRight w:val="0"/>
      <w:marTop w:val="0"/>
      <w:marBottom w:val="0"/>
      <w:divBdr>
        <w:top w:val="none" w:sz="0" w:space="0" w:color="auto"/>
        <w:left w:val="none" w:sz="0" w:space="0" w:color="auto"/>
        <w:bottom w:val="none" w:sz="0" w:space="0" w:color="auto"/>
        <w:right w:val="none" w:sz="0" w:space="0" w:color="auto"/>
      </w:divBdr>
      <w:divsChild>
        <w:div w:id="1769040810">
          <w:marLeft w:val="0"/>
          <w:marRight w:val="0"/>
          <w:marTop w:val="0"/>
          <w:marBottom w:val="0"/>
          <w:divBdr>
            <w:top w:val="single" w:sz="2" w:space="0" w:color="E4E6E8"/>
            <w:left w:val="single" w:sz="2" w:space="0" w:color="E4E6E8"/>
            <w:bottom w:val="single" w:sz="2" w:space="0" w:color="E4E6E8"/>
            <w:right w:val="single" w:sz="2" w:space="0" w:color="E4E6E8"/>
          </w:divBdr>
          <w:divsChild>
            <w:div w:id="1136920429">
              <w:marLeft w:val="0"/>
              <w:marRight w:val="0"/>
              <w:marTop w:val="0"/>
              <w:marBottom w:val="0"/>
              <w:divBdr>
                <w:top w:val="single" w:sz="2" w:space="0" w:color="E4E6E8"/>
                <w:left w:val="single" w:sz="2" w:space="0" w:color="E4E6E8"/>
                <w:bottom w:val="single" w:sz="2" w:space="0" w:color="E4E6E8"/>
                <w:right w:val="single" w:sz="2" w:space="0" w:color="E4E6E8"/>
              </w:divBdr>
              <w:divsChild>
                <w:div w:id="1689939504">
                  <w:marLeft w:val="0"/>
                  <w:marRight w:val="0"/>
                  <w:marTop w:val="0"/>
                  <w:marBottom w:val="0"/>
                  <w:divBdr>
                    <w:top w:val="single" w:sz="2" w:space="0" w:color="E4E6E8"/>
                    <w:left w:val="single" w:sz="2" w:space="0" w:color="E4E6E8"/>
                    <w:bottom w:val="single" w:sz="2" w:space="0" w:color="E4E6E8"/>
                    <w:right w:val="single" w:sz="2" w:space="0" w:color="E4E6E8"/>
                  </w:divBdr>
                  <w:divsChild>
                    <w:div w:id="1881739711">
                      <w:marLeft w:val="0"/>
                      <w:marRight w:val="0"/>
                      <w:marTop w:val="0"/>
                      <w:marBottom w:val="0"/>
                      <w:divBdr>
                        <w:top w:val="single" w:sz="2" w:space="0" w:color="E4E6E8"/>
                        <w:left w:val="single" w:sz="2" w:space="0" w:color="E4E6E8"/>
                        <w:bottom w:val="single" w:sz="2" w:space="0" w:color="E4E6E8"/>
                        <w:right w:val="single" w:sz="2" w:space="0" w:color="E4E6E8"/>
                      </w:divBdr>
                      <w:divsChild>
                        <w:div w:id="1960184078">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321233811">
      <w:bodyDiv w:val="1"/>
      <w:marLeft w:val="0"/>
      <w:marRight w:val="0"/>
      <w:marTop w:val="0"/>
      <w:marBottom w:val="0"/>
      <w:divBdr>
        <w:top w:val="none" w:sz="0" w:space="0" w:color="auto"/>
        <w:left w:val="none" w:sz="0" w:space="0" w:color="auto"/>
        <w:bottom w:val="none" w:sz="0" w:space="0" w:color="auto"/>
        <w:right w:val="none" w:sz="0" w:space="0" w:color="auto"/>
      </w:divBdr>
      <w:divsChild>
        <w:div w:id="1128083794">
          <w:blockQuote w:val="1"/>
          <w:marLeft w:val="720"/>
          <w:marRight w:val="720"/>
          <w:marTop w:val="100"/>
          <w:marBottom w:val="100"/>
          <w:divBdr>
            <w:top w:val="none" w:sz="0" w:space="0" w:color="auto"/>
            <w:left w:val="none" w:sz="0" w:space="0" w:color="auto"/>
            <w:bottom w:val="none" w:sz="0" w:space="0" w:color="auto"/>
            <w:right w:val="none" w:sz="0" w:space="0" w:color="auto"/>
          </w:divBdr>
        </w:div>
        <w:div w:id="40834516">
          <w:marLeft w:val="0"/>
          <w:marRight w:val="0"/>
          <w:marTop w:val="0"/>
          <w:marBottom w:val="0"/>
          <w:divBdr>
            <w:top w:val="none" w:sz="0" w:space="0" w:color="auto"/>
            <w:left w:val="none" w:sz="0" w:space="0" w:color="auto"/>
            <w:bottom w:val="none" w:sz="0" w:space="0" w:color="auto"/>
            <w:right w:val="none" w:sz="0" w:space="0" w:color="auto"/>
          </w:divBdr>
          <w:divsChild>
            <w:div w:id="2123723193">
              <w:marLeft w:val="0"/>
              <w:marRight w:val="0"/>
              <w:marTop w:val="0"/>
              <w:marBottom w:val="0"/>
              <w:divBdr>
                <w:top w:val="none" w:sz="0" w:space="0" w:color="auto"/>
                <w:left w:val="none" w:sz="0" w:space="0" w:color="auto"/>
                <w:bottom w:val="none" w:sz="0" w:space="0" w:color="auto"/>
                <w:right w:val="none" w:sz="0" w:space="0" w:color="auto"/>
              </w:divBdr>
            </w:div>
          </w:divsChild>
        </w:div>
        <w:div w:id="17565885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4720121">
      <w:bodyDiv w:val="1"/>
      <w:marLeft w:val="0"/>
      <w:marRight w:val="0"/>
      <w:marTop w:val="0"/>
      <w:marBottom w:val="0"/>
      <w:divBdr>
        <w:top w:val="none" w:sz="0" w:space="0" w:color="auto"/>
        <w:left w:val="none" w:sz="0" w:space="0" w:color="auto"/>
        <w:bottom w:val="none" w:sz="0" w:space="0" w:color="auto"/>
        <w:right w:val="none" w:sz="0" w:space="0" w:color="auto"/>
      </w:divBdr>
    </w:div>
    <w:div w:id="1360742204">
      <w:bodyDiv w:val="1"/>
      <w:marLeft w:val="0"/>
      <w:marRight w:val="0"/>
      <w:marTop w:val="0"/>
      <w:marBottom w:val="0"/>
      <w:divBdr>
        <w:top w:val="none" w:sz="0" w:space="0" w:color="auto"/>
        <w:left w:val="none" w:sz="0" w:space="0" w:color="auto"/>
        <w:bottom w:val="none" w:sz="0" w:space="0" w:color="auto"/>
        <w:right w:val="none" w:sz="0" w:space="0" w:color="auto"/>
      </w:divBdr>
    </w:div>
    <w:div w:id="1384673267">
      <w:bodyDiv w:val="1"/>
      <w:marLeft w:val="0"/>
      <w:marRight w:val="0"/>
      <w:marTop w:val="0"/>
      <w:marBottom w:val="0"/>
      <w:divBdr>
        <w:top w:val="none" w:sz="0" w:space="0" w:color="auto"/>
        <w:left w:val="none" w:sz="0" w:space="0" w:color="auto"/>
        <w:bottom w:val="none" w:sz="0" w:space="0" w:color="auto"/>
        <w:right w:val="none" w:sz="0" w:space="0" w:color="auto"/>
      </w:divBdr>
    </w:div>
    <w:div w:id="1392003069">
      <w:bodyDiv w:val="1"/>
      <w:marLeft w:val="0"/>
      <w:marRight w:val="0"/>
      <w:marTop w:val="0"/>
      <w:marBottom w:val="0"/>
      <w:divBdr>
        <w:top w:val="none" w:sz="0" w:space="0" w:color="auto"/>
        <w:left w:val="none" w:sz="0" w:space="0" w:color="auto"/>
        <w:bottom w:val="none" w:sz="0" w:space="0" w:color="auto"/>
        <w:right w:val="none" w:sz="0" w:space="0" w:color="auto"/>
      </w:divBdr>
    </w:div>
    <w:div w:id="1406611897">
      <w:bodyDiv w:val="1"/>
      <w:marLeft w:val="0"/>
      <w:marRight w:val="0"/>
      <w:marTop w:val="0"/>
      <w:marBottom w:val="0"/>
      <w:divBdr>
        <w:top w:val="none" w:sz="0" w:space="0" w:color="auto"/>
        <w:left w:val="none" w:sz="0" w:space="0" w:color="auto"/>
        <w:bottom w:val="none" w:sz="0" w:space="0" w:color="auto"/>
        <w:right w:val="none" w:sz="0" w:space="0" w:color="auto"/>
      </w:divBdr>
    </w:div>
    <w:div w:id="1406805983">
      <w:bodyDiv w:val="1"/>
      <w:marLeft w:val="0"/>
      <w:marRight w:val="0"/>
      <w:marTop w:val="0"/>
      <w:marBottom w:val="0"/>
      <w:divBdr>
        <w:top w:val="none" w:sz="0" w:space="0" w:color="auto"/>
        <w:left w:val="none" w:sz="0" w:space="0" w:color="auto"/>
        <w:bottom w:val="none" w:sz="0" w:space="0" w:color="auto"/>
        <w:right w:val="none" w:sz="0" w:space="0" w:color="auto"/>
      </w:divBdr>
      <w:divsChild>
        <w:div w:id="1411150731">
          <w:blockQuote w:val="1"/>
          <w:marLeft w:val="720"/>
          <w:marRight w:val="720"/>
          <w:marTop w:val="100"/>
          <w:marBottom w:val="100"/>
          <w:divBdr>
            <w:top w:val="none" w:sz="0" w:space="0" w:color="auto"/>
            <w:left w:val="none" w:sz="0" w:space="0" w:color="auto"/>
            <w:bottom w:val="none" w:sz="0" w:space="0" w:color="auto"/>
            <w:right w:val="none" w:sz="0" w:space="0" w:color="auto"/>
          </w:divBdr>
        </w:div>
        <w:div w:id="930695860">
          <w:marLeft w:val="0"/>
          <w:marRight w:val="0"/>
          <w:marTop w:val="0"/>
          <w:marBottom w:val="0"/>
          <w:divBdr>
            <w:top w:val="none" w:sz="0" w:space="0" w:color="auto"/>
            <w:left w:val="none" w:sz="0" w:space="0" w:color="auto"/>
            <w:bottom w:val="none" w:sz="0" w:space="0" w:color="auto"/>
            <w:right w:val="none" w:sz="0" w:space="0" w:color="auto"/>
          </w:divBdr>
          <w:divsChild>
            <w:div w:id="1388800883">
              <w:marLeft w:val="0"/>
              <w:marRight w:val="0"/>
              <w:marTop w:val="0"/>
              <w:marBottom w:val="0"/>
              <w:divBdr>
                <w:top w:val="none" w:sz="0" w:space="0" w:color="auto"/>
                <w:left w:val="none" w:sz="0" w:space="0" w:color="auto"/>
                <w:bottom w:val="none" w:sz="0" w:space="0" w:color="auto"/>
                <w:right w:val="none" w:sz="0" w:space="0" w:color="auto"/>
              </w:divBdr>
            </w:div>
          </w:divsChild>
        </w:div>
        <w:div w:id="18283523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7069960">
      <w:bodyDiv w:val="1"/>
      <w:marLeft w:val="0"/>
      <w:marRight w:val="0"/>
      <w:marTop w:val="0"/>
      <w:marBottom w:val="0"/>
      <w:divBdr>
        <w:top w:val="none" w:sz="0" w:space="0" w:color="auto"/>
        <w:left w:val="none" w:sz="0" w:space="0" w:color="auto"/>
        <w:bottom w:val="none" w:sz="0" w:space="0" w:color="auto"/>
        <w:right w:val="none" w:sz="0" w:space="0" w:color="auto"/>
      </w:divBdr>
    </w:div>
    <w:div w:id="1442455318">
      <w:bodyDiv w:val="1"/>
      <w:marLeft w:val="0"/>
      <w:marRight w:val="0"/>
      <w:marTop w:val="0"/>
      <w:marBottom w:val="0"/>
      <w:divBdr>
        <w:top w:val="none" w:sz="0" w:space="0" w:color="auto"/>
        <w:left w:val="none" w:sz="0" w:space="0" w:color="auto"/>
        <w:bottom w:val="none" w:sz="0" w:space="0" w:color="auto"/>
        <w:right w:val="none" w:sz="0" w:space="0" w:color="auto"/>
      </w:divBdr>
      <w:divsChild>
        <w:div w:id="681779131">
          <w:marLeft w:val="0"/>
          <w:marRight w:val="0"/>
          <w:marTop w:val="0"/>
          <w:marBottom w:val="0"/>
          <w:divBdr>
            <w:top w:val="none" w:sz="0" w:space="0" w:color="auto"/>
            <w:left w:val="none" w:sz="0" w:space="0" w:color="auto"/>
            <w:bottom w:val="none" w:sz="0" w:space="0" w:color="auto"/>
            <w:right w:val="none" w:sz="0" w:space="0" w:color="auto"/>
          </w:divBdr>
          <w:divsChild>
            <w:div w:id="1128281603">
              <w:marLeft w:val="0"/>
              <w:marRight w:val="0"/>
              <w:marTop w:val="0"/>
              <w:marBottom w:val="0"/>
              <w:divBdr>
                <w:top w:val="none" w:sz="0" w:space="0" w:color="auto"/>
                <w:left w:val="none" w:sz="0" w:space="0" w:color="auto"/>
                <w:bottom w:val="none" w:sz="0" w:space="0" w:color="auto"/>
                <w:right w:val="none" w:sz="0" w:space="0" w:color="auto"/>
              </w:divBdr>
              <w:divsChild>
                <w:div w:id="1239559860">
                  <w:marLeft w:val="0"/>
                  <w:marRight w:val="0"/>
                  <w:marTop w:val="0"/>
                  <w:marBottom w:val="0"/>
                  <w:divBdr>
                    <w:top w:val="none" w:sz="0" w:space="0" w:color="auto"/>
                    <w:left w:val="none" w:sz="0" w:space="0" w:color="auto"/>
                    <w:bottom w:val="none" w:sz="0" w:space="0" w:color="auto"/>
                    <w:right w:val="none" w:sz="0" w:space="0" w:color="auto"/>
                  </w:divBdr>
                  <w:divsChild>
                    <w:div w:id="1480921281">
                      <w:marLeft w:val="0"/>
                      <w:marRight w:val="0"/>
                      <w:marTop w:val="0"/>
                      <w:marBottom w:val="0"/>
                      <w:divBdr>
                        <w:top w:val="none" w:sz="0" w:space="0" w:color="auto"/>
                        <w:left w:val="none" w:sz="0" w:space="0" w:color="auto"/>
                        <w:bottom w:val="none" w:sz="0" w:space="0" w:color="auto"/>
                        <w:right w:val="none" w:sz="0" w:space="0" w:color="auto"/>
                      </w:divBdr>
                      <w:divsChild>
                        <w:div w:id="842745550">
                          <w:marLeft w:val="0"/>
                          <w:marRight w:val="0"/>
                          <w:marTop w:val="0"/>
                          <w:marBottom w:val="0"/>
                          <w:divBdr>
                            <w:top w:val="none" w:sz="0" w:space="0" w:color="auto"/>
                            <w:left w:val="none" w:sz="0" w:space="0" w:color="auto"/>
                            <w:bottom w:val="none" w:sz="0" w:space="0" w:color="auto"/>
                            <w:right w:val="none" w:sz="0" w:space="0" w:color="auto"/>
                          </w:divBdr>
                          <w:divsChild>
                            <w:div w:id="678848994">
                              <w:marLeft w:val="0"/>
                              <w:marRight w:val="0"/>
                              <w:marTop w:val="0"/>
                              <w:marBottom w:val="0"/>
                              <w:divBdr>
                                <w:top w:val="none" w:sz="0" w:space="0" w:color="auto"/>
                                <w:left w:val="none" w:sz="0" w:space="0" w:color="auto"/>
                                <w:bottom w:val="none" w:sz="0" w:space="0" w:color="auto"/>
                                <w:right w:val="none" w:sz="0" w:space="0" w:color="auto"/>
                              </w:divBdr>
                              <w:divsChild>
                                <w:div w:id="1264264816">
                                  <w:marLeft w:val="0"/>
                                  <w:marRight w:val="0"/>
                                  <w:marTop w:val="0"/>
                                  <w:marBottom w:val="0"/>
                                  <w:divBdr>
                                    <w:top w:val="none" w:sz="0" w:space="0" w:color="auto"/>
                                    <w:left w:val="none" w:sz="0" w:space="0" w:color="auto"/>
                                    <w:bottom w:val="none" w:sz="0" w:space="0" w:color="auto"/>
                                    <w:right w:val="none" w:sz="0" w:space="0" w:color="auto"/>
                                  </w:divBdr>
                                  <w:divsChild>
                                    <w:div w:id="1640769902">
                                      <w:marLeft w:val="0"/>
                                      <w:marRight w:val="0"/>
                                      <w:marTop w:val="0"/>
                                      <w:marBottom w:val="0"/>
                                      <w:divBdr>
                                        <w:top w:val="none" w:sz="0" w:space="0" w:color="auto"/>
                                        <w:left w:val="none" w:sz="0" w:space="0" w:color="auto"/>
                                        <w:bottom w:val="none" w:sz="0" w:space="0" w:color="auto"/>
                                        <w:right w:val="none" w:sz="0" w:space="0" w:color="auto"/>
                                      </w:divBdr>
                                    </w:div>
                                    <w:div w:id="1502358512">
                                      <w:marLeft w:val="0"/>
                                      <w:marRight w:val="0"/>
                                      <w:marTop w:val="0"/>
                                      <w:marBottom w:val="0"/>
                                      <w:divBdr>
                                        <w:top w:val="none" w:sz="0" w:space="0" w:color="auto"/>
                                        <w:left w:val="none" w:sz="0" w:space="0" w:color="auto"/>
                                        <w:bottom w:val="none" w:sz="0" w:space="0" w:color="auto"/>
                                        <w:right w:val="none" w:sz="0" w:space="0" w:color="auto"/>
                                      </w:divBdr>
                                    </w:div>
                                    <w:div w:id="1065109819">
                                      <w:marLeft w:val="0"/>
                                      <w:marRight w:val="0"/>
                                      <w:marTop w:val="0"/>
                                      <w:marBottom w:val="0"/>
                                      <w:divBdr>
                                        <w:top w:val="none" w:sz="0" w:space="0" w:color="auto"/>
                                        <w:left w:val="none" w:sz="0" w:space="0" w:color="auto"/>
                                        <w:bottom w:val="none" w:sz="0" w:space="0" w:color="auto"/>
                                        <w:right w:val="none" w:sz="0" w:space="0" w:color="auto"/>
                                      </w:divBdr>
                                    </w:div>
                                    <w:div w:id="1569924789">
                                      <w:marLeft w:val="0"/>
                                      <w:marRight w:val="0"/>
                                      <w:marTop w:val="0"/>
                                      <w:marBottom w:val="0"/>
                                      <w:divBdr>
                                        <w:top w:val="none" w:sz="0" w:space="0" w:color="auto"/>
                                        <w:left w:val="none" w:sz="0" w:space="0" w:color="auto"/>
                                        <w:bottom w:val="none" w:sz="0" w:space="0" w:color="auto"/>
                                        <w:right w:val="none" w:sz="0" w:space="0" w:color="auto"/>
                                      </w:divBdr>
                                    </w:div>
                                    <w:div w:id="942032121">
                                      <w:marLeft w:val="0"/>
                                      <w:marRight w:val="0"/>
                                      <w:marTop w:val="0"/>
                                      <w:marBottom w:val="0"/>
                                      <w:divBdr>
                                        <w:top w:val="none" w:sz="0" w:space="0" w:color="auto"/>
                                        <w:left w:val="none" w:sz="0" w:space="0" w:color="auto"/>
                                        <w:bottom w:val="none" w:sz="0" w:space="0" w:color="auto"/>
                                        <w:right w:val="none" w:sz="0" w:space="0" w:color="auto"/>
                                      </w:divBdr>
                                    </w:div>
                                    <w:div w:id="1819415172">
                                      <w:marLeft w:val="0"/>
                                      <w:marRight w:val="0"/>
                                      <w:marTop w:val="0"/>
                                      <w:marBottom w:val="0"/>
                                      <w:divBdr>
                                        <w:top w:val="none" w:sz="0" w:space="0" w:color="auto"/>
                                        <w:left w:val="none" w:sz="0" w:space="0" w:color="auto"/>
                                        <w:bottom w:val="none" w:sz="0" w:space="0" w:color="auto"/>
                                        <w:right w:val="none" w:sz="0" w:space="0" w:color="auto"/>
                                      </w:divBdr>
                                    </w:div>
                                    <w:div w:id="1955361055">
                                      <w:marLeft w:val="0"/>
                                      <w:marRight w:val="0"/>
                                      <w:marTop w:val="0"/>
                                      <w:marBottom w:val="0"/>
                                      <w:divBdr>
                                        <w:top w:val="none" w:sz="0" w:space="0" w:color="auto"/>
                                        <w:left w:val="none" w:sz="0" w:space="0" w:color="auto"/>
                                        <w:bottom w:val="none" w:sz="0" w:space="0" w:color="auto"/>
                                        <w:right w:val="none" w:sz="0" w:space="0" w:color="auto"/>
                                      </w:divBdr>
                                    </w:div>
                                    <w:div w:id="169174570">
                                      <w:marLeft w:val="0"/>
                                      <w:marRight w:val="0"/>
                                      <w:marTop w:val="0"/>
                                      <w:marBottom w:val="0"/>
                                      <w:divBdr>
                                        <w:top w:val="none" w:sz="0" w:space="0" w:color="auto"/>
                                        <w:left w:val="none" w:sz="0" w:space="0" w:color="auto"/>
                                        <w:bottom w:val="none" w:sz="0" w:space="0" w:color="auto"/>
                                        <w:right w:val="none" w:sz="0" w:space="0" w:color="auto"/>
                                      </w:divBdr>
                                    </w:div>
                                    <w:div w:id="1985039764">
                                      <w:marLeft w:val="0"/>
                                      <w:marRight w:val="0"/>
                                      <w:marTop w:val="0"/>
                                      <w:marBottom w:val="0"/>
                                      <w:divBdr>
                                        <w:top w:val="none" w:sz="0" w:space="0" w:color="auto"/>
                                        <w:left w:val="none" w:sz="0" w:space="0" w:color="auto"/>
                                        <w:bottom w:val="none" w:sz="0" w:space="0" w:color="auto"/>
                                        <w:right w:val="none" w:sz="0" w:space="0" w:color="auto"/>
                                      </w:divBdr>
                                    </w:div>
                                    <w:div w:id="92014418">
                                      <w:marLeft w:val="0"/>
                                      <w:marRight w:val="0"/>
                                      <w:marTop w:val="0"/>
                                      <w:marBottom w:val="0"/>
                                      <w:divBdr>
                                        <w:top w:val="none" w:sz="0" w:space="0" w:color="auto"/>
                                        <w:left w:val="none" w:sz="0" w:space="0" w:color="auto"/>
                                        <w:bottom w:val="none" w:sz="0" w:space="0" w:color="auto"/>
                                        <w:right w:val="none" w:sz="0" w:space="0" w:color="auto"/>
                                      </w:divBdr>
                                    </w:div>
                                    <w:div w:id="1112942858">
                                      <w:marLeft w:val="0"/>
                                      <w:marRight w:val="0"/>
                                      <w:marTop w:val="0"/>
                                      <w:marBottom w:val="0"/>
                                      <w:divBdr>
                                        <w:top w:val="none" w:sz="0" w:space="0" w:color="auto"/>
                                        <w:left w:val="none" w:sz="0" w:space="0" w:color="auto"/>
                                        <w:bottom w:val="none" w:sz="0" w:space="0" w:color="auto"/>
                                        <w:right w:val="none" w:sz="0" w:space="0" w:color="auto"/>
                                      </w:divBdr>
                                    </w:div>
                                    <w:div w:id="288435070">
                                      <w:marLeft w:val="0"/>
                                      <w:marRight w:val="0"/>
                                      <w:marTop w:val="0"/>
                                      <w:marBottom w:val="0"/>
                                      <w:divBdr>
                                        <w:top w:val="none" w:sz="0" w:space="0" w:color="auto"/>
                                        <w:left w:val="none" w:sz="0" w:space="0" w:color="auto"/>
                                        <w:bottom w:val="none" w:sz="0" w:space="0" w:color="auto"/>
                                        <w:right w:val="none" w:sz="0" w:space="0" w:color="auto"/>
                                      </w:divBdr>
                                    </w:div>
                                    <w:div w:id="4360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0342151">
      <w:bodyDiv w:val="1"/>
      <w:marLeft w:val="0"/>
      <w:marRight w:val="0"/>
      <w:marTop w:val="0"/>
      <w:marBottom w:val="0"/>
      <w:divBdr>
        <w:top w:val="none" w:sz="0" w:space="0" w:color="auto"/>
        <w:left w:val="none" w:sz="0" w:space="0" w:color="auto"/>
        <w:bottom w:val="none" w:sz="0" w:space="0" w:color="auto"/>
        <w:right w:val="none" w:sz="0" w:space="0" w:color="auto"/>
      </w:divBdr>
    </w:div>
    <w:div w:id="1492604524">
      <w:bodyDiv w:val="1"/>
      <w:marLeft w:val="0"/>
      <w:marRight w:val="0"/>
      <w:marTop w:val="0"/>
      <w:marBottom w:val="0"/>
      <w:divBdr>
        <w:top w:val="none" w:sz="0" w:space="0" w:color="auto"/>
        <w:left w:val="none" w:sz="0" w:space="0" w:color="auto"/>
        <w:bottom w:val="none" w:sz="0" w:space="0" w:color="auto"/>
        <w:right w:val="none" w:sz="0" w:space="0" w:color="auto"/>
      </w:divBdr>
      <w:divsChild>
        <w:div w:id="2100828317">
          <w:blockQuote w:val="1"/>
          <w:marLeft w:val="720"/>
          <w:marRight w:val="720"/>
          <w:marTop w:val="100"/>
          <w:marBottom w:val="100"/>
          <w:divBdr>
            <w:top w:val="none" w:sz="0" w:space="0" w:color="auto"/>
            <w:left w:val="none" w:sz="0" w:space="0" w:color="auto"/>
            <w:bottom w:val="none" w:sz="0" w:space="0" w:color="auto"/>
            <w:right w:val="none" w:sz="0" w:space="0" w:color="auto"/>
          </w:divBdr>
        </w:div>
        <w:div w:id="1177770385">
          <w:marLeft w:val="0"/>
          <w:marRight w:val="0"/>
          <w:marTop w:val="0"/>
          <w:marBottom w:val="0"/>
          <w:divBdr>
            <w:top w:val="none" w:sz="0" w:space="0" w:color="auto"/>
            <w:left w:val="none" w:sz="0" w:space="0" w:color="auto"/>
            <w:bottom w:val="none" w:sz="0" w:space="0" w:color="auto"/>
            <w:right w:val="none" w:sz="0" w:space="0" w:color="auto"/>
          </w:divBdr>
          <w:divsChild>
            <w:div w:id="559439193">
              <w:marLeft w:val="0"/>
              <w:marRight w:val="0"/>
              <w:marTop w:val="0"/>
              <w:marBottom w:val="0"/>
              <w:divBdr>
                <w:top w:val="none" w:sz="0" w:space="0" w:color="auto"/>
                <w:left w:val="none" w:sz="0" w:space="0" w:color="auto"/>
                <w:bottom w:val="none" w:sz="0" w:space="0" w:color="auto"/>
                <w:right w:val="none" w:sz="0" w:space="0" w:color="auto"/>
              </w:divBdr>
            </w:div>
          </w:divsChild>
        </w:div>
        <w:div w:id="795949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0363081">
      <w:bodyDiv w:val="1"/>
      <w:marLeft w:val="0"/>
      <w:marRight w:val="0"/>
      <w:marTop w:val="0"/>
      <w:marBottom w:val="0"/>
      <w:divBdr>
        <w:top w:val="none" w:sz="0" w:space="0" w:color="auto"/>
        <w:left w:val="none" w:sz="0" w:space="0" w:color="auto"/>
        <w:bottom w:val="none" w:sz="0" w:space="0" w:color="auto"/>
        <w:right w:val="none" w:sz="0" w:space="0" w:color="auto"/>
      </w:divBdr>
    </w:div>
    <w:div w:id="1596596187">
      <w:bodyDiv w:val="1"/>
      <w:marLeft w:val="0"/>
      <w:marRight w:val="0"/>
      <w:marTop w:val="0"/>
      <w:marBottom w:val="0"/>
      <w:divBdr>
        <w:top w:val="none" w:sz="0" w:space="0" w:color="auto"/>
        <w:left w:val="none" w:sz="0" w:space="0" w:color="auto"/>
        <w:bottom w:val="none" w:sz="0" w:space="0" w:color="auto"/>
        <w:right w:val="none" w:sz="0" w:space="0" w:color="auto"/>
      </w:divBdr>
    </w:div>
    <w:div w:id="1609267548">
      <w:bodyDiv w:val="1"/>
      <w:marLeft w:val="0"/>
      <w:marRight w:val="0"/>
      <w:marTop w:val="0"/>
      <w:marBottom w:val="0"/>
      <w:divBdr>
        <w:top w:val="none" w:sz="0" w:space="0" w:color="auto"/>
        <w:left w:val="none" w:sz="0" w:space="0" w:color="auto"/>
        <w:bottom w:val="none" w:sz="0" w:space="0" w:color="auto"/>
        <w:right w:val="none" w:sz="0" w:space="0" w:color="auto"/>
      </w:divBdr>
      <w:divsChild>
        <w:div w:id="2083864853">
          <w:marLeft w:val="0"/>
          <w:marRight w:val="0"/>
          <w:marTop w:val="0"/>
          <w:marBottom w:val="0"/>
          <w:divBdr>
            <w:top w:val="none" w:sz="0" w:space="0" w:color="auto"/>
            <w:left w:val="none" w:sz="0" w:space="0" w:color="auto"/>
            <w:bottom w:val="none" w:sz="0" w:space="0" w:color="auto"/>
            <w:right w:val="none" w:sz="0" w:space="0" w:color="auto"/>
          </w:divBdr>
          <w:divsChild>
            <w:div w:id="23278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172062">
      <w:bodyDiv w:val="1"/>
      <w:marLeft w:val="0"/>
      <w:marRight w:val="0"/>
      <w:marTop w:val="0"/>
      <w:marBottom w:val="0"/>
      <w:divBdr>
        <w:top w:val="none" w:sz="0" w:space="0" w:color="auto"/>
        <w:left w:val="none" w:sz="0" w:space="0" w:color="auto"/>
        <w:bottom w:val="none" w:sz="0" w:space="0" w:color="auto"/>
        <w:right w:val="none" w:sz="0" w:space="0" w:color="auto"/>
      </w:divBdr>
    </w:div>
    <w:div w:id="1658460112">
      <w:bodyDiv w:val="1"/>
      <w:marLeft w:val="0"/>
      <w:marRight w:val="0"/>
      <w:marTop w:val="0"/>
      <w:marBottom w:val="0"/>
      <w:divBdr>
        <w:top w:val="none" w:sz="0" w:space="0" w:color="auto"/>
        <w:left w:val="none" w:sz="0" w:space="0" w:color="auto"/>
        <w:bottom w:val="none" w:sz="0" w:space="0" w:color="auto"/>
        <w:right w:val="none" w:sz="0" w:space="0" w:color="auto"/>
      </w:divBdr>
    </w:div>
    <w:div w:id="1714109297">
      <w:bodyDiv w:val="1"/>
      <w:marLeft w:val="0"/>
      <w:marRight w:val="0"/>
      <w:marTop w:val="0"/>
      <w:marBottom w:val="0"/>
      <w:divBdr>
        <w:top w:val="none" w:sz="0" w:space="0" w:color="auto"/>
        <w:left w:val="none" w:sz="0" w:space="0" w:color="auto"/>
        <w:bottom w:val="none" w:sz="0" w:space="0" w:color="auto"/>
        <w:right w:val="none" w:sz="0" w:space="0" w:color="auto"/>
      </w:divBdr>
    </w:div>
    <w:div w:id="1722249800">
      <w:bodyDiv w:val="1"/>
      <w:marLeft w:val="0"/>
      <w:marRight w:val="0"/>
      <w:marTop w:val="0"/>
      <w:marBottom w:val="0"/>
      <w:divBdr>
        <w:top w:val="none" w:sz="0" w:space="0" w:color="auto"/>
        <w:left w:val="none" w:sz="0" w:space="0" w:color="auto"/>
        <w:bottom w:val="none" w:sz="0" w:space="0" w:color="auto"/>
        <w:right w:val="none" w:sz="0" w:space="0" w:color="auto"/>
      </w:divBdr>
    </w:div>
    <w:div w:id="1723754233">
      <w:bodyDiv w:val="1"/>
      <w:marLeft w:val="0"/>
      <w:marRight w:val="0"/>
      <w:marTop w:val="0"/>
      <w:marBottom w:val="0"/>
      <w:divBdr>
        <w:top w:val="none" w:sz="0" w:space="0" w:color="auto"/>
        <w:left w:val="none" w:sz="0" w:space="0" w:color="auto"/>
        <w:bottom w:val="none" w:sz="0" w:space="0" w:color="auto"/>
        <w:right w:val="none" w:sz="0" w:space="0" w:color="auto"/>
      </w:divBdr>
    </w:div>
    <w:div w:id="1728531596">
      <w:bodyDiv w:val="1"/>
      <w:marLeft w:val="0"/>
      <w:marRight w:val="0"/>
      <w:marTop w:val="0"/>
      <w:marBottom w:val="0"/>
      <w:divBdr>
        <w:top w:val="none" w:sz="0" w:space="0" w:color="auto"/>
        <w:left w:val="none" w:sz="0" w:space="0" w:color="auto"/>
        <w:bottom w:val="none" w:sz="0" w:space="0" w:color="auto"/>
        <w:right w:val="none" w:sz="0" w:space="0" w:color="auto"/>
      </w:divBdr>
      <w:divsChild>
        <w:div w:id="1452047504">
          <w:marLeft w:val="0"/>
          <w:marRight w:val="0"/>
          <w:marTop w:val="0"/>
          <w:marBottom w:val="0"/>
          <w:divBdr>
            <w:top w:val="none" w:sz="0" w:space="0" w:color="auto"/>
            <w:left w:val="none" w:sz="0" w:space="0" w:color="auto"/>
            <w:bottom w:val="none" w:sz="0" w:space="0" w:color="auto"/>
            <w:right w:val="none" w:sz="0" w:space="0" w:color="auto"/>
          </w:divBdr>
        </w:div>
        <w:div w:id="1454517726">
          <w:marLeft w:val="0"/>
          <w:marRight w:val="0"/>
          <w:marTop w:val="0"/>
          <w:marBottom w:val="0"/>
          <w:divBdr>
            <w:top w:val="none" w:sz="0" w:space="0" w:color="auto"/>
            <w:left w:val="none" w:sz="0" w:space="0" w:color="auto"/>
            <w:bottom w:val="none" w:sz="0" w:space="0" w:color="auto"/>
            <w:right w:val="none" w:sz="0" w:space="0" w:color="auto"/>
          </w:divBdr>
        </w:div>
        <w:div w:id="198781078">
          <w:marLeft w:val="0"/>
          <w:marRight w:val="0"/>
          <w:marTop w:val="0"/>
          <w:marBottom w:val="0"/>
          <w:divBdr>
            <w:top w:val="none" w:sz="0" w:space="0" w:color="auto"/>
            <w:left w:val="none" w:sz="0" w:space="0" w:color="auto"/>
            <w:bottom w:val="none" w:sz="0" w:space="0" w:color="auto"/>
            <w:right w:val="none" w:sz="0" w:space="0" w:color="auto"/>
          </w:divBdr>
        </w:div>
        <w:div w:id="1797139807">
          <w:marLeft w:val="0"/>
          <w:marRight w:val="0"/>
          <w:marTop w:val="0"/>
          <w:marBottom w:val="0"/>
          <w:divBdr>
            <w:top w:val="none" w:sz="0" w:space="0" w:color="auto"/>
            <w:left w:val="none" w:sz="0" w:space="0" w:color="auto"/>
            <w:bottom w:val="none" w:sz="0" w:space="0" w:color="auto"/>
            <w:right w:val="none" w:sz="0" w:space="0" w:color="auto"/>
          </w:divBdr>
        </w:div>
        <w:div w:id="992178709">
          <w:marLeft w:val="0"/>
          <w:marRight w:val="0"/>
          <w:marTop w:val="0"/>
          <w:marBottom w:val="0"/>
          <w:divBdr>
            <w:top w:val="none" w:sz="0" w:space="0" w:color="auto"/>
            <w:left w:val="none" w:sz="0" w:space="0" w:color="auto"/>
            <w:bottom w:val="none" w:sz="0" w:space="0" w:color="auto"/>
            <w:right w:val="none" w:sz="0" w:space="0" w:color="auto"/>
          </w:divBdr>
        </w:div>
        <w:div w:id="1818298470">
          <w:marLeft w:val="0"/>
          <w:marRight w:val="0"/>
          <w:marTop w:val="0"/>
          <w:marBottom w:val="0"/>
          <w:divBdr>
            <w:top w:val="none" w:sz="0" w:space="0" w:color="auto"/>
            <w:left w:val="none" w:sz="0" w:space="0" w:color="auto"/>
            <w:bottom w:val="none" w:sz="0" w:space="0" w:color="auto"/>
            <w:right w:val="none" w:sz="0" w:space="0" w:color="auto"/>
          </w:divBdr>
        </w:div>
        <w:div w:id="76442812">
          <w:marLeft w:val="0"/>
          <w:marRight w:val="0"/>
          <w:marTop w:val="0"/>
          <w:marBottom w:val="0"/>
          <w:divBdr>
            <w:top w:val="none" w:sz="0" w:space="0" w:color="auto"/>
            <w:left w:val="none" w:sz="0" w:space="0" w:color="auto"/>
            <w:bottom w:val="none" w:sz="0" w:space="0" w:color="auto"/>
            <w:right w:val="none" w:sz="0" w:space="0" w:color="auto"/>
          </w:divBdr>
        </w:div>
        <w:div w:id="131606497">
          <w:marLeft w:val="0"/>
          <w:marRight w:val="0"/>
          <w:marTop w:val="0"/>
          <w:marBottom w:val="0"/>
          <w:divBdr>
            <w:top w:val="none" w:sz="0" w:space="0" w:color="auto"/>
            <w:left w:val="none" w:sz="0" w:space="0" w:color="auto"/>
            <w:bottom w:val="none" w:sz="0" w:space="0" w:color="auto"/>
            <w:right w:val="none" w:sz="0" w:space="0" w:color="auto"/>
          </w:divBdr>
        </w:div>
        <w:div w:id="1016804237">
          <w:marLeft w:val="0"/>
          <w:marRight w:val="0"/>
          <w:marTop w:val="0"/>
          <w:marBottom w:val="0"/>
          <w:divBdr>
            <w:top w:val="none" w:sz="0" w:space="0" w:color="auto"/>
            <w:left w:val="none" w:sz="0" w:space="0" w:color="auto"/>
            <w:bottom w:val="none" w:sz="0" w:space="0" w:color="auto"/>
            <w:right w:val="none" w:sz="0" w:space="0" w:color="auto"/>
          </w:divBdr>
        </w:div>
        <w:div w:id="240019273">
          <w:marLeft w:val="0"/>
          <w:marRight w:val="0"/>
          <w:marTop w:val="0"/>
          <w:marBottom w:val="0"/>
          <w:divBdr>
            <w:top w:val="none" w:sz="0" w:space="0" w:color="auto"/>
            <w:left w:val="none" w:sz="0" w:space="0" w:color="auto"/>
            <w:bottom w:val="none" w:sz="0" w:space="0" w:color="auto"/>
            <w:right w:val="none" w:sz="0" w:space="0" w:color="auto"/>
          </w:divBdr>
        </w:div>
        <w:div w:id="267737874">
          <w:marLeft w:val="0"/>
          <w:marRight w:val="0"/>
          <w:marTop w:val="0"/>
          <w:marBottom w:val="0"/>
          <w:divBdr>
            <w:top w:val="none" w:sz="0" w:space="0" w:color="auto"/>
            <w:left w:val="none" w:sz="0" w:space="0" w:color="auto"/>
            <w:bottom w:val="none" w:sz="0" w:space="0" w:color="auto"/>
            <w:right w:val="none" w:sz="0" w:space="0" w:color="auto"/>
          </w:divBdr>
        </w:div>
        <w:div w:id="1399399617">
          <w:marLeft w:val="0"/>
          <w:marRight w:val="0"/>
          <w:marTop w:val="0"/>
          <w:marBottom w:val="0"/>
          <w:divBdr>
            <w:top w:val="none" w:sz="0" w:space="0" w:color="auto"/>
            <w:left w:val="none" w:sz="0" w:space="0" w:color="auto"/>
            <w:bottom w:val="none" w:sz="0" w:space="0" w:color="auto"/>
            <w:right w:val="none" w:sz="0" w:space="0" w:color="auto"/>
          </w:divBdr>
        </w:div>
        <w:div w:id="448083530">
          <w:marLeft w:val="0"/>
          <w:marRight w:val="0"/>
          <w:marTop w:val="0"/>
          <w:marBottom w:val="0"/>
          <w:divBdr>
            <w:top w:val="none" w:sz="0" w:space="0" w:color="auto"/>
            <w:left w:val="none" w:sz="0" w:space="0" w:color="auto"/>
            <w:bottom w:val="none" w:sz="0" w:space="0" w:color="auto"/>
            <w:right w:val="none" w:sz="0" w:space="0" w:color="auto"/>
          </w:divBdr>
        </w:div>
        <w:div w:id="1708094886">
          <w:marLeft w:val="0"/>
          <w:marRight w:val="0"/>
          <w:marTop w:val="0"/>
          <w:marBottom w:val="0"/>
          <w:divBdr>
            <w:top w:val="none" w:sz="0" w:space="0" w:color="auto"/>
            <w:left w:val="none" w:sz="0" w:space="0" w:color="auto"/>
            <w:bottom w:val="none" w:sz="0" w:space="0" w:color="auto"/>
            <w:right w:val="none" w:sz="0" w:space="0" w:color="auto"/>
          </w:divBdr>
        </w:div>
      </w:divsChild>
    </w:div>
    <w:div w:id="1728720501">
      <w:bodyDiv w:val="1"/>
      <w:marLeft w:val="0"/>
      <w:marRight w:val="0"/>
      <w:marTop w:val="0"/>
      <w:marBottom w:val="0"/>
      <w:divBdr>
        <w:top w:val="none" w:sz="0" w:space="0" w:color="auto"/>
        <w:left w:val="none" w:sz="0" w:space="0" w:color="auto"/>
        <w:bottom w:val="none" w:sz="0" w:space="0" w:color="auto"/>
        <w:right w:val="none" w:sz="0" w:space="0" w:color="auto"/>
      </w:divBdr>
      <w:divsChild>
        <w:div w:id="452554155">
          <w:marLeft w:val="0"/>
          <w:marRight w:val="0"/>
          <w:marTop w:val="0"/>
          <w:marBottom w:val="0"/>
          <w:divBdr>
            <w:top w:val="none" w:sz="0" w:space="0" w:color="auto"/>
            <w:left w:val="none" w:sz="0" w:space="0" w:color="auto"/>
            <w:bottom w:val="none" w:sz="0" w:space="0" w:color="auto"/>
            <w:right w:val="none" w:sz="0" w:space="0" w:color="auto"/>
          </w:divBdr>
        </w:div>
        <w:div w:id="416437450">
          <w:marLeft w:val="0"/>
          <w:marRight w:val="0"/>
          <w:marTop w:val="0"/>
          <w:marBottom w:val="0"/>
          <w:divBdr>
            <w:top w:val="none" w:sz="0" w:space="0" w:color="auto"/>
            <w:left w:val="none" w:sz="0" w:space="0" w:color="auto"/>
            <w:bottom w:val="none" w:sz="0" w:space="0" w:color="auto"/>
            <w:right w:val="none" w:sz="0" w:space="0" w:color="auto"/>
          </w:divBdr>
        </w:div>
      </w:divsChild>
    </w:div>
    <w:div w:id="1767841035">
      <w:bodyDiv w:val="1"/>
      <w:marLeft w:val="0"/>
      <w:marRight w:val="0"/>
      <w:marTop w:val="0"/>
      <w:marBottom w:val="0"/>
      <w:divBdr>
        <w:top w:val="none" w:sz="0" w:space="0" w:color="auto"/>
        <w:left w:val="none" w:sz="0" w:space="0" w:color="auto"/>
        <w:bottom w:val="none" w:sz="0" w:space="0" w:color="auto"/>
        <w:right w:val="none" w:sz="0" w:space="0" w:color="auto"/>
      </w:divBdr>
    </w:div>
    <w:div w:id="1824618648">
      <w:bodyDiv w:val="1"/>
      <w:marLeft w:val="0"/>
      <w:marRight w:val="0"/>
      <w:marTop w:val="0"/>
      <w:marBottom w:val="0"/>
      <w:divBdr>
        <w:top w:val="none" w:sz="0" w:space="0" w:color="auto"/>
        <w:left w:val="none" w:sz="0" w:space="0" w:color="auto"/>
        <w:bottom w:val="none" w:sz="0" w:space="0" w:color="auto"/>
        <w:right w:val="none" w:sz="0" w:space="0" w:color="auto"/>
      </w:divBdr>
    </w:div>
    <w:div w:id="1855217852">
      <w:bodyDiv w:val="1"/>
      <w:marLeft w:val="0"/>
      <w:marRight w:val="0"/>
      <w:marTop w:val="0"/>
      <w:marBottom w:val="0"/>
      <w:divBdr>
        <w:top w:val="none" w:sz="0" w:space="0" w:color="auto"/>
        <w:left w:val="none" w:sz="0" w:space="0" w:color="auto"/>
        <w:bottom w:val="none" w:sz="0" w:space="0" w:color="auto"/>
        <w:right w:val="none" w:sz="0" w:space="0" w:color="auto"/>
      </w:divBdr>
    </w:div>
    <w:div w:id="1860045767">
      <w:bodyDiv w:val="1"/>
      <w:marLeft w:val="0"/>
      <w:marRight w:val="0"/>
      <w:marTop w:val="0"/>
      <w:marBottom w:val="0"/>
      <w:divBdr>
        <w:top w:val="none" w:sz="0" w:space="0" w:color="auto"/>
        <w:left w:val="none" w:sz="0" w:space="0" w:color="auto"/>
        <w:bottom w:val="none" w:sz="0" w:space="0" w:color="auto"/>
        <w:right w:val="none" w:sz="0" w:space="0" w:color="auto"/>
      </w:divBdr>
    </w:div>
    <w:div w:id="1873885229">
      <w:bodyDiv w:val="1"/>
      <w:marLeft w:val="0"/>
      <w:marRight w:val="0"/>
      <w:marTop w:val="0"/>
      <w:marBottom w:val="0"/>
      <w:divBdr>
        <w:top w:val="none" w:sz="0" w:space="0" w:color="auto"/>
        <w:left w:val="none" w:sz="0" w:space="0" w:color="auto"/>
        <w:bottom w:val="none" w:sz="0" w:space="0" w:color="auto"/>
        <w:right w:val="none" w:sz="0" w:space="0" w:color="auto"/>
      </w:divBdr>
    </w:div>
    <w:div w:id="1877889503">
      <w:bodyDiv w:val="1"/>
      <w:marLeft w:val="0"/>
      <w:marRight w:val="0"/>
      <w:marTop w:val="0"/>
      <w:marBottom w:val="0"/>
      <w:divBdr>
        <w:top w:val="none" w:sz="0" w:space="0" w:color="auto"/>
        <w:left w:val="none" w:sz="0" w:space="0" w:color="auto"/>
        <w:bottom w:val="none" w:sz="0" w:space="0" w:color="auto"/>
        <w:right w:val="none" w:sz="0" w:space="0" w:color="auto"/>
      </w:divBdr>
      <w:divsChild>
        <w:div w:id="2071035569">
          <w:marLeft w:val="0"/>
          <w:marRight w:val="0"/>
          <w:marTop w:val="0"/>
          <w:marBottom w:val="0"/>
          <w:divBdr>
            <w:top w:val="none" w:sz="0" w:space="0" w:color="auto"/>
            <w:left w:val="none" w:sz="0" w:space="0" w:color="auto"/>
            <w:bottom w:val="none" w:sz="0" w:space="0" w:color="auto"/>
            <w:right w:val="none" w:sz="0" w:space="0" w:color="auto"/>
          </w:divBdr>
          <w:divsChild>
            <w:div w:id="148959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19569">
      <w:bodyDiv w:val="1"/>
      <w:marLeft w:val="0"/>
      <w:marRight w:val="0"/>
      <w:marTop w:val="0"/>
      <w:marBottom w:val="0"/>
      <w:divBdr>
        <w:top w:val="none" w:sz="0" w:space="0" w:color="auto"/>
        <w:left w:val="none" w:sz="0" w:space="0" w:color="auto"/>
        <w:bottom w:val="none" w:sz="0" w:space="0" w:color="auto"/>
        <w:right w:val="none" w:sz="0" w:space="0" w:color="auto"/>
      </w:divBdr>
      <w:divsChild>
        <w:div w:id="308170994">
          <w:marLeft w:val="0"/>
          <w:marRight w:val="0"/>
          <w:marTop w:val="0"/>
          <w:marBottom w:val="0"/>
          <w:divBdr>
            <w:top w:val="none" w:sz="0" w:space="0" w:color="auto"/>
            <w:left w:val="none" w:sz="0" w:space="0" w:color="auto"/>
            <w:bottom w:val="none" w:sz="0" w:space="0" w:color="auto"/>
            <w:right w:val="none" w:sz="0" w:space="0" w:color="auto"/>
          </w:divBdr>
          <w:divsChild>
            <w:div w:id="157970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219598">
      <w:bodyDiv w:val="1"/>
      <w:marLeft w:val="0"/>
      <w:marRight w:val="0"/>
      <w:marTop w:val="0"/>
      <w:marBottom w:val="0"/>
      <w:divBdr>
        <w:top w:val="none" w:sz="0" w:space="0" w:color="auto"/>
        <w:left w:val="none" w:sz="0" w:space="0" w:color="auto"/>
        <w:bottom w:val="none" w:sz="0" w:space="0" w:color="auto"/>
        <w:right w:val="none" w:sz="0" w:space="0" w:color="auto"/>
      </w:divBdr>
    </w:div>
    <w:div w:id="1972245762">
      <w:bodyDiv w:val="1"/>
      <w:marLeft w:val="0"/>
      <w:marRight w:val="0"/>
      <w:marTop w:val="0"/>
      <w:marBottom w:val="0"/>
      <w:divBdr>
        <w:top w:val="none" w:sz="0" w:space="0" w:color="auto"/>
        <w:left w:val="none" w:sz="0" w:space="0" w:color="auto"/>
        <w:bottom w:val="none" w:sz="0" w:space="0" w:color="auto"/>
        <w:right w:val="none" w:sz="0" w:space="0" w:color="auto"/>
      </w:divBdr>
    </w:div>
    <w:div w:id="2031567197">
      <w:bodyDiv w:val="1"/>
      <w:marLeft w:val="0"/>
      <w:marRight w:val="0"/>
      <w:marTop w:val="0"/>
      <w:marBottom w:val="0"/>
      <w:divBdr>
        <w:top w:val="none" w:sz="0" w:space="0" w:color="auto"/>
        <w:left w:val="none" w:sz="0" w:space="0" w:color="auto"/>
        <w:bottom w:val="none" w:sz="0" w:space="0" w:color="auto"/>
        <w:right w:val="none" w:sz="0" w:space="0" w:color="auto"/>
      </w:divBdr>
    </w:div>
    <w:div w:id="2043439830">
      <w:bodyDiv w:val="1"/>
      <w:marLeft w:val="0"/>
      <w:marRight w:val="0"/>
      <w:marTop w:val="0"/>
      <w:marBottom w:val="0"/>
      <w:divBdr>
        <w:top w:val="none" w:sz="0" w:space="0" w:color="auto"/>
        <w:left w:val="none" w:sz="0" w:space="0" w:color="auto"/>
        <w:bottom w:val="none" w:sz="0" w:space="0" w:color="auto"/>
        <w:right w:val="none" w:sz="0" w:space="0" w:color="auto"/>
      </w:divBdr>
    </w:div>
    <w:div w:id="2043894000">
      <w:bodyDiv w:val="1"/>
      <w:marLeft w:val="0"/>
      <w:marRight w:val="0"/>
      <w:marTop w:val="0"/>
      <w:marBottom w:val="0"/>
      <w:divBdr>
        <w:top w:val="none" w:sz="0" w:space="0" w:color="auto"/>
        <w:left w:val="none" w:sz="0" w:space="0" w:color="auto"/>
        <w:bottom w:val="none" w:sz="0" w:space="0" w:color="auto"/>
        <w:right w:val="none" w:sz="0" w:space="0" w:color="auto"/>
      </w:divBdr>
      <w:divsChild>
        <w:div w:id="1859419026">
          <w:blockQuote w:val="1"/>
          <w:marLeft w:val="720"/>
          <w:marRight w:val="720"/>
          <w:marTop w:val="100"/>
          <w:marBottom w:val="100"/>
          <w:divBdr>
            <w:top w:val="none" w:sz="0" w:space="0" w:color="auto"/>
            <w:left w:val="none" w:sz="0" w:space="0" w:color="auto"/>
            <w:bottom w:val="none" w:sz="0" w:space="0" w:color="auto"/>
            <w:right w:val="none" w:sz="0" w:space="0" w:color="auto"/>
          </w:divBdr>
        </w:div>
        <w:div w:id="1188562927">
          <w:marLeft w:val="0"/>
          <w:marRight w:val="0"/>
          <w:marTop w:val="0"/>
          <w:marBottom w:val="0"/>
          <w:divBdr>
            <w:top w:val="none" w:sz="0" w:space="0" w:color="auto"/>
            <w:left w:val="none" w:sz="0" w:space="0" w:color="auto"/>
            <w:bottom w:val="none" w:sz="0" w:space="0" w:color="auto"/>
            <w:right w:val="none" w:sz="0" w:space="0" w:color="auto"/>
          </w:divBdr>
          <w:divsChild>
            <w:div w:id="55593681">
              <w:marLeft w:val="0"/>
              <w:marRight w:val="0"/>
              <w:marTop w:val="0"/>
              <w:marBottom w:val="0"/>
              <w:divBdr>
                <w:top w:val="none" w:sz="0" w:space="0" w:color="auto"/>
                <w:left w:val="none" w:sz="0" w:space="0" w:color="auto"/>
                <w:bottom w:val="none" w:sz="0" w:space="0" w:color="auto"/>
                <w:right w:val="none" w:sz="0" w:space="0" w:color="auto"/>
              </w:divBdr>
            </w:div>
          </w:divsChild>
        </w:div>
        <w:div w:id="16833145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3892383">
      <w:bodyDiv w:val="1"/>
      <w:marLeft w:val="0"/>
      <w:marRight w:val="0"/>
      <w:marTop w:val="0"/>
      <w:marBottom w:val="0"/>
      <w:divBdr>
        <w:top w:val="none" w:sz="0" w:space="0" w:color="auto"/>
        <w:left w:val="none" w:sz="0" w:space="0" w:color="auto"/>
        <w:bottom w:val="none" w:sz="0" w:space="0" w:color="auto"/>
        <w:right w:val="none" w:sz="0" w:space="0" w:color="auto"/>
      </w:divBdr>
      <w:divsChild>
        <w:div w:id="12358912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087670">
      <w:bodyDiv w:val="1"/>
      <w:marLeft w:val="0"/>
      <w:marRight w:val="0"/>
      <w:marTop w:val="0"/>
      <w:marBottom w:val="0"/>
      <w:divBdr>
        <w:top w:val="none" w:sz="0" w:space="0" w:color="auto"/>
        <w:left w:val="none" w:sz="0" w:space="0" w:color="auto"/>
        <w:bottom w:val="none" w:sz="0" w:space="0" w:color="auto"/>
        <w:right w:val="none" w:sz="0" w:space="0" w:color="auto"/>
      </w:divBdr>
    </w:div>
    <w:div w:id="214361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83F64-0E2E-4822-B902-27C5885F7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10039</Words>
  <Characters>57224</Characters>
  <Application>Microsoft Office Word</Application>
  <DocSecurity>0</DocSecurity>
  <Lines>476</Lines>
  <Paragraphs>134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MG</cp:lastModifiedBy>
  <cp:revision>3</cp:revision>
  <cp:lastPrinted>2025-03-26T11:52:00Z</cp:lastPrinted>
  <dcterms:created xsi:type="dcterms:W3CDTF">2026-03-07T12:26:00Z</dcterms:created>
  <dcterms:modified xsi:type="dcterms:W3CDTF">2026-03-09T00:38:00Z</dcterms:modified>
</cp:coreProperties>
</file>