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D7ADC" w14:textId="158009E9" w:rsidR="00DD4495" w:rsidRDefault="00DD4495" w:rsidP="00741C6C">
      <w:pPr>
        <w:spacing w:line="360" w:lineRule="auto"/>
        <w:jc w:val="both"/>
        <w:rPr>
          <w:rFonts w:ascii="Calibri" w:hAnsi="Calibri" w:cs="Calibri"/>
          <w:b/>
          <w:bCs/>
          <w:sz w:val="32"/>
          <w:szCs w:val="32"/>
          <w:rtl/>
        </w:rPr>
      </w:pPr>
      <w:r>
        <w:rPr>
          <w:rFonts w:ascii="Calibri" w:hAnsi="Calibri" w:cs="Calibri" w:hint="cs"/>
          <w:b/>
          <w:bCs/>
          <w:sz w:val="32"/>
          <w:szCs w:val="32"/>
          <w:rtl/>
        </w:rPr>
        <w:t>الفصل الثاني :</w:t>
      </w:r>
    </w:p>
    <w:p w14:paraId="66CF166D" w14:textId="5243E29B" w:rsidR="001F0F08" w:rsidRPr="001F0F08" w:rsidRDefault="001F0F08" w:rsidP="001F0F08">
      <w:pPr>
        <w:spacing w:line="360" w:lineRule="auto"/>
        <w:jc w:val="both"/>
        <w:rPr>
          <w:rFonts w:ascii="Calibri" w:hAnsi="Calibri" w:cs="Calibri"/>
          <w:b/>
          <w:bCs/>
          <w:sz w:val="32"/>
          <w:szCs w:val="32"/>
        </w:rPr>
      </w:pPr>
      <w:r w:rsidRPr="001F0F08">
        <w:rPr>
          <w:rFonts w:ascii="Calibri" w:hAnsi="Calibri" w:cs="Calibri"/>
          <w:b/>
          <w:bCs/>
          <w:sz w:val="32"/>
          <w:szCs w:val="32"/>
          <w:rtl/>
        </w:rPr>
        <w:t>الإطار النظري للمنظومات الذكية والتمكين المجتمعي المستدام في ضوء الدراسة الحالية</w:t>
      </w:r>
    </w:p>
    <w:p w14:paraId="14AB2C16" w14:textId="77777777" w:rsidR="001F0F08" w:rsidRPr="001F0F08" w:rsidRDefault="001F0F08" w:rsidP="001F0F08">
      <w:pPr>
        <w:spacing w:line="360" w:lineRule="auto"/>
        <w:jc w:val="both"/>
        <w:rPr>
          <w:rFonts w:ascii="Calibri" w:hAnsi="Calibri" w:cs="Calibri"/>
          <w:b/>
          <w:bCs/>
          <w:sz w:val="32"/>
          <w:szCs w:val="32"/>
        </w:rPr>
      </w:pPr>
      <w:r w:rsidRPr="001F0F08">
        <w:rPr>
          <w:rFonts w:ascii="Calibri" w:hAnsi="Calibri" w:cs="Calibri"/>
          <w:b/>
          <w:bCs/>
          <w:sz w:val="32"/>
          <w:szCs w:val="32"/>
          <w:rtl/>
        </w:rPr>
        <w:t>تمهيد الفصل</w:t>
      </w:r>
    </w:p>
    <w:p w14:paraId="05C6F5A1"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يمثل الإطار النظري في هذه الدراسة مدخلًا علميًا لفهم الأسس المفاهيمية والمعرفية التي تقوم عليها فكرة تصميم وتقويم منظومة ذكية للتمكين المجتمعي المستدام، وذلك من خلال تحليل المتغيرات الرئيسة التي تتقاطع في بناء نموذج رحلة النماء، وتشمل: التمكين المجتمعي، والاستدامة، والتحول الرقمي، وقياس الأثر الاجتماعي، ودور القطاع غير الربحي في إنتاج القيمة التنموية. ولا يتعامل هذا الفصل مع هذه المتغيرات بوصفها مفاهيم مستقلة أو متجاورة فحسب، بل ينظر إليها باعتبارها مكونات مترابطة داخل منظومة تنموية واحدة، تسعى إلى الانتقال من تقديم الخدمة أو المبادرة الجزئية إلى بناء مسار تمكيني قابل للقياس والتطوير والاستدامة</w:t>
      </w:r>
      <w:r w:rsidRPr="001F0F08">
        <w:rPr>
          <w:rFonts w:ascii="Calibri" w:hAnsi="Calibri" w:cs="Calibri"/>
          <w:sz w:val="32"/>
          <w:szCs w:val="32"/>
        </w:rPr>
        <w:t>.</w:t>
      </w:r>
    </w:p>
    <w:p w14:paraId="3CC9C65B"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وتنبع أهمية هذا الفصل من كونه يؤسس للمنطق العلمي الذي تستند إليه الدراسة الحالية؛ إذ إن تصميم منظومة ذكية للتمكين المجتمعي لا يمكن أن يقوم على البعد التقني وحده، كما لا يكفي أن يستند إلى البعد الاجتماعي بمعزل عن أدوات القياس والتحليل واتخاذ القرار. ومن ثم، فإن الدراسة الحالية تنطلق من تصور تكاملي يرى أن التمكين المجتمعي المستدام يتطلب ربطًا بين المعرفة التنموية، والبيانات، والحوكمة، وقياس الأثر، والتحول الرقمي، بما يتيح بناء نموذج أكثر قدرة على تفسير احتياجات المستفيدين، وتتبع مسارات التغير، وتقويم النتائج المتحققة في ضوء مؤشرات قابلة للتحقق. ويتسق هذا التوجه مع الطرح التنموي الذي يؤكد أهمية بناء قدرات الأفراد والمجتمعات وتوسيع فرصهم في المشاركة وتحسين جودة حياتهم، لا الاكتفاء بمعالجة الاحتياج بصورة مؤقتة أو منعزلة</w:t>
      </w:r>
      <w:r w:rsidRPr="001F0F08">
        <w:rPr>
          <w:rFonts w:ascii="Calibri" w:hAnsi="Calibri" w:cs="Calibri"/>
          <w:sz w:val="32"/>
          <w:szCs w:val="32"/>
        </w:rPr>
        <w:t xml:space="preserve"> (UNDP, 2023).</w:t>
      </w:r>
    </w:p>
    <w:p w14:paraId="23CB529F"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 xml:space="preserve">وفي ضوء ذلك، يتناول الفصل الثاني الإطار النظري لمتغيرات الدراسة من خلال معالجة تحليلية متوازنة، تبدأ بتأصيل مفهوم التمكين المجتمعي المستدام، ثم الانتقال إلى التحول الرقمي بوصفه مدخلًا داعمًا لتطوير الممارسات المؤسسية في القطاع غير الربحي، ثم مناقشة قياس الأثر الاجتماعي بوصفه </w:t>
      </w:r>
      <w:r w:rsidRPr="001F0F08">
        <w:rPr>
          <w:rFonts w:ascii="Calibri" w:hAnsi="Calibri" w:cs="Calibri"/>
          <w:sz w:val="32"/>
          <w:szCs w:val="32"/>
          <w:rtl/>
        </w:rPr>
        <w:lastRenderedPageBreak/>
        <w:t>أداة مركزية لتقويم القيمة التنموية الناتجة عن التدخلات والمبادرات. ويُراعى في هذا العرض عدم الاكتفاء بسرد التعريفات أو عرض الأدبيات بصورة وصفية، بل إبراز العلاقة بين المفاهيم النظرية ونموذج رحلة النماء بوصفه التطبيق العملي الذي تسعى الدراسة إلى تصميمه وتقويمه</w:t>
      </w:r>
      <w:r w:rsidRPr="001F0F08">
        <w:rPr>
          <w:rFonts w:ascii="Calibri" w:hAnsi="Calibri" w:cs="Calibri"/>
          <w:sz w:val="32"/>
          <w:szCs w:val="32"/>
        </w:rPr>
        <w:t>.</w:t>
      </w:r>
    </w:p>
    <w:p w14:paraId="4A2D7521"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كما يستند الفصل إلى المراجع المعتمدة في الفصل الأول فقط، بما يضمن الاتساق بين المتن وقائمة المراجع، ويحافظ على وحدة البناء العلمي للدراسة. وستُوظف المراجع في هذا الفصل بوصفها أطرًا مساندة للتحليل، لا بوصفها بديلًا عن شخصية الباحث أو استنباطه العلمي؛ إذ إن القيمة العلمية لهذا الفصل لا تتحقق بمجرد جمع الأفكار، بل في القدرة على تنظيمها، ومقارنتها، وربطها بسياق الدراسة الحالية. وبناءً على ذلك، سيُراعى التمييز بين ما يرد في المراجع من أفكار عامة موثقة، وما يقدمه الباحث من قراءة تحليلية واستنباطية في ضوء مشكلة الدراسة وأهدافها</w:t>
      </w:r>
      <w:r w:rsidRPr="001F0F08">
        <w:rPr>
          <w:rFonts w:ascii="Calibri" w:hAnsi="Calibri" w:cs="Calibri"/>
          <w:sz w:val="32"/>
          <w:szCs w:val="32"/>
        </w:rPr>
        <w:t>.</w:t>
      </w:r>
    </w:p>
    <w:p w14:paraId="4CF344E2" w14:textId="77777777" w:rsidR="001F0F08" w:rsidRPr="001F0F08" w:rsidRDefault="001F0F08" w:rsidP="001F0F08">
      <w:pPr>
        <w:spacing w:line="360" w:lineRule="auto"/>
        <w:jc w:val="both"/>
        <w:rPr>
          <w:rFonts w:ascii="Calibri" w:hAnsi="Calibri" w:cs="Calibri"/>
          <w:sz w:val="32"/>
          <w:szCs w:val="32"/>
        </w:rPr>
      </w:pPr>
      <w:r w:rsidRPr="001F0F08">
        <w:rPr>
          <w:rFonts w:ascii="Calibri" w:hAnsi="Calibri" w:cs="Calibri"/>
          <w:sz w:val="32"/>
          <w:szCs w:val="32"/>
          <w:rtl/>
        </w:rPr>
        <w:t>ومن الناحية المنهجية، يلتزم الفصل الحالي بتقديم طرح أكاديمي يربط بين الأبعاد النظرية والتطبيقية، بحيث لا يُعرض التمكين المجتمعي باعتباره مفهومًا عامًا، بل باعتباره متغيرًا مركزيًا في بناء منظومة ذكية قادرة على دعم الاستقرار المجتمعي المستدام. كما لا يُعرض التحول الرقمي باعتباره مجرد استخدام للأدوات التقنية، بل باعتباره مدخلًا لإعادة تنظيم البيانات، وتحسين كفاءة القرار، وتعزيز قدرة المؤسسات غير الربحية على تتبع الأثر وتحسين جودة التدخلات. أما قياس الأثر الاجتماعي فيُعرض بوصفه آلية معرفية وتقويمية تساعد على الانتقال من قياس الأنشطة والمخرجات المباشرة إلى فهم التغيرات الأعمق التي تحدث في حياة المستفيدين والمجتمع، وذلك في ضوء ما تطرحه أدبيات قياس القيمة الاجتماعية والعائد الاجتماعي من أهمية ربط النتائج بالتغير الفعلي لا بالمؤشرات الشكلية وحدها</w:t>
      </w:r>
      <w:r w:rsidRPr="001F0F08">
        <w:rPr>
          <w:rFonts w:ascii="Calibri" w:hAnsi="Calibri" w:cs="Calibri"/>
          <w:sz w:val="32"/>
          <w:szCs w:val="32"/>
        </w:rPr>
        <w:t xml:space="preserve"> (Nicholls, 2019; Rahmawati &amp; Putri, 2022).</w:t>
      </w:r>
    </w:p>
    <w:p w14:paraId="2C3BF971" w14:textId="643C8517" w:rsidR="001F0F08" w:rsidRPr="001F0F08" w:rsidRDefault="001F0F08" w:rsidP="001F0F08">
      <w:pPr>
        <w:spacing w:line="360" w:lineRule="auto"/>
        <w:jc w:val="both"/>
        <w:rPr>
          <w:rFonts w:ascii="Calibri" w:hAnsi="Calibri" w:cs="Calibri"/>
          <w:sz w:val="32"/>
          <w:szCs w:val="32"/>
          <w:rtl/>
        </w:rPr>
      </w:pPr>
      <w:r w:rsidRPr="001F0F08">
        <w:rPr>
          <w:rFonts w:ascii="Calibri" w:hAnsi="Calibri" w:cs="Calibri"/>
          <w:sz w:val="32"/>
          <w:szCs w:val="32"/>
          <w:rtl/>
        </w:rPr>
        <w:t xml:space="preserve">وعليه، فإن الفصل الثاني لا يهدف إلى تقديم خلفية نظرية عامة، بل إلى بناء أرضية علمية موجهة تخدم تصميم وتقويم منظومة ذكية للتمكين المجتمعي المستدام. ومن ثم، فإن كل محور من محاور الفصل سيُبنى وفق ثلاثة مستويات مترابطة: التأصيل المفاهيمي، والتحليل النظري، والربط بالدراسة الحالية. ويساعد هذا البناء على ضمان اتساق الفصل مع عنوان الرسالة، ومع طبيعة نموذج رحلة </w:t>
      </w:r>
      <w:r w:rsidRPr="001F0F08">
        <w:rPr>
          <w:rFonts w:ascii="Calibri" w:hAnsi="Calibri" w:cs="Calibri"/>
          <w:sz w:val="32"/>
          <w:szCs w:val="32"/>
          <w:rtl/>
        </w:rPr>
        <w:lastRenderedPageBreak/>
        <w:t>النماء، ومع متطلبات الدليل الإرشادي التي تؤكد ضرورة التوازن بين العرض العلمي والتحليل، والالتزام بالأمانة العلمية في التوثيق، وإظهار شخصية الباحث في بناء الاستنتاجات</w:t>
      </w:r>
      <w:r w:rsidRPr="001F0F08">
        <w:rPr>
          <w:rFonts w:ascii="Calibri" w:hAnsi="Calibri" w:cs="Calibri"/>
          <w:sz w:val="32"/>
          <w:szCs w:val="32"/>
        </w:rPr>
        <w:t>.</w:t>
      </w:r>
    </w:p>
    <w:p w14:paraId="04F7A3EA" w14:textId="77777777" w:rsidR="00AB79F7" w:rsidRPr="00AB79F7" w:rsidRDefault="00AB79F7" w:rsidP="00AB79F7">
      <w:pPr>
        <w:spacing w:line="360" w:lineRule="auto"/>
        <w:jc w:val="both"/>
        <w:rPr>
          <w:rFonts w:ascii="Calibri" w:hAnsi="Calibri" w:cs="Calibri"/>
          <w:b/>
          <w:bCs/>
          <w:sz w:val="32"/>
          <w:szCs w:val="32"/>
        </w:rPr>
      </w:pPr>
      <w:r w:rsidRPr="00AB79F7">
        <w:rPr>
          <w:rFonts w:ascii="Calibri" w:hAnsi="Calibri" w:cs="Calibri"/>
          <w:b/>
          <w:bCs/>
          <w:sz w:val="32"/>
          <w:szCs w:val="32"/>
        </w:rPr>
        <w:t xml:space="preserve">1.1 </w:t>
      </w:r>
      <w:r w:rsidRPr="00AB79F7">
        <w:rPr>
          <w:rFonts w:ascii="Calibri" w:hAnsi="Calibri" w:cs="Calibri"/>
          <w:b/>
          <w:bCs/>
          <w:sz w:val="32"/>
          <w:szCs w:val="32"/>
          <w:rtl/>
        </w:rPr>
        <w:t>مفهوم التمكين المجتمعي المستدام</w:t>
      </w:r>
    </w:p>
    <w:p w14:paraId="2B57FCAF"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يُعد التمكين المجتمعي المستدام من المفاهيم الرئيسة في الفكر التنموي المعاصر، نظرًا لارتباطه المباشر بقدرة الأفراد والأسر والمجتمعات على تحسين أوضاعهم الاقتصادية والاجتماعية والمعرفية بصورة لا تقتصر على الاستجابة الآنية للاحتياج، بل تمتد إلى بناء القدرة على الاستقلال والاستمرار والتكيف مع المتغيرات. ولم يعد التمكين في صورته الحديثة يعني تقديم الدعم أو الخدمة فقط، بل أصبح يشير إلى عملية تنموية منظمة تستهدف نقل المستفيد من موقع الاعتماد إلى موقع المشاركة والإنتاج والقدرة على اتخاذ القرار. ومن ثم، فإن التمكين المجتمعي المستدام يمثل مدخلًا لإعادة بناء العلاقة بين المستفيد والموارد والخدمات والمؤسسات، بحيث يصبح المستفيد شريكًا في مسار التنمية لا مجرد متلقٍ لها</w:t>
      </w:r>
      <w:r w:rsidRPr="00AB79F7">
        <w:rPr>
          <w:rFonts w:ascii="Calibri" w:hAnsi="Calibri" w:cs="Calibri"/>
          <w:sz w:val="32"/>
          <w:szCs w:val="32"/>
        </w:rPr>
        <w:t>.</w:t>
      </w:r>
    </w:p>
    <w:p w14:paraId="698593A6"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ويقوم مفهوم التمكين بوجه عام على تعزيز قدرة الأفراد والجماعات على التحكم في القرارات والموارد التي تؤثر في حياتهم، من خلال تنمية مهاراتهم، ورفع وعيهم، وتحسين فرصهم، وتوسيع قدرتهم على الوصول إلى الخدمات والموارد. وفي هذا المعنى، لا يُختزل التمكين في تقديم خدمة اجتماعية أو اقتصادية منفردة، بل يتضمن بناء قدرة داخلية لدى المستفيد تجعله أكثر قدرة على مواجهة التحديات، وإدارة شؤونه، وتحسين جودة حياته. وتفيد الأدبيات العربية المرتبطة بالتمكين الاقتصادي والاجتماعي في توضيح أن برامج التمكين تصبح أكثر فاعلية عندما ترتبط بتحسين الدخل، وبناء المهارات، وتقديم الدعم التدريبي، وتطوير المسارات التي تساعد الأسر على الانتقال نحو الاستدامة (محمد عبدالعزيز السيد، 2019)</w:t>
      </w:r>
      <w:r w:rsidRPr="00AB79F7">
        <w:rPr>
          <w:rFonts w:ascii="Calibri" w:hAnsi="Calibri" w:cs="Calibri"/>
          <w:sz w:val="32"/>
          <w:szCs w:val="32"/>
        </w:rPr>
        <w:t>.</w:t>
      </w:r>
    </w:p>
    <w:p w14:paraId="447E2B7C"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 xml:space="preserve">أما التمكين المجتمعي فيمثل مستوى أوسع من التمكين الفردي، لأنه لا ينظر إلى الفرد بمعزل عن محيطه الاجتماعي والمؤسسي، بل يربطه بالأسرة والمجتمع المحلي والجهات الداعمة والشركاء ومصادر الخدمة. فتمكين الأسرة أو الفرد لا يتحقق غالبًا من خلال تدخل منفصل، بل من خلال منظومة تتكامل فيها الخدمات الاجتماعية والاقتصادية والمعرفية، وتُدار فيها الموارد بصورة أكثر ارتباطًا بالاحتياج </w:t>
      </w:r>
      <w:r w:rsidRPr="00AB79F7">
        <w:rPr>
          <w:rFonts w:ascii="Calibri" w:hAnsi="Calibri" w:cs="Calibri"/>
          <w:sz w:val="32"/>
          <w:szCs w:val="32"/>
          <w:rtl/>
        </w:rPr>
        <w:lastRenderedPageBreak/>
        <w:t>الفعلي. ومن ثم، فإن التمكين المجتمعي يعبر عن عملية تهدف إلى رفع قدرة المجتمع على تحديد احتياجاته، والمشاركة في معالجتها، والاستفادة من موارده وشراكاته بما يعزز الاستقرار والاعتماد على الذات</w:t>
      </w:r>
      <w:r w:rsidRPr="00AB79F7">
        <w:rPr>
          <w:rFonts w:ascii="Calibri" w:hAnsi="Calibri" w:cs="Calibri"/>
          <w:sz w:val="32"/>
          <w:szCs w:val="32"/>
        </w:rPr>
        <w:t>.</w:t>
      </w:r>
    </w:p>
    <w:p w14:paraId="37570844"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وتُضيف صفة الاستدامة إلى مفهوم التمكين بعدًا زمنيًا وتنمويًا مهمًا؛ إذ لا يكفي أن يحقق البرنامج تغيرًا مؤقتًا أو تحسنًا محدودًا، بل ينبغي أن تكون نتائجه قابلة للاستمرار والتراكم. فالاستدامة في برامج التمكين تعني أن يستمر أثر التدخل بعد انتهاء الخدمة أو ضعف الدعم المباشر، وأن يمتلك المستفيد أو الأسرة قدرة أكبر على المحافظة على التحسن المتحقق وتطويره. وفي هذا السياق، تفيد الدراسات العربية التي تناولت برامج التنمية الاجتماعية وتمكين الأسر الفقيرة في الإشارة إلى أن ضعف المتابعة وغياب قياس الأثر قد يحدان من قدرة البرامج على تحقيق تمكين مستدام، حتى عندما تكون التدخلات قائمة وموجهة إلى فئات محتاجة (الخوالدة، 2020)</w:t>
      </w:r>
      <w:r w:rsidRPr="00AB79F7">
        <w:rPr>
          <w:rFonts w:ascii="Calibri" w:hAnsi="Calibri" w:cs="Calibri"/>
          <w:sz w:val="32"/>
          <w:szCs w:val="32"/>
        </w:rPr>
        <w:t>.</w:t>
      </w:r>
    </w:p>
    <w:p w14:paraId="20E4F8D7"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ومن هذا المنطلق، يمكن فهم التمكين المجتمعي المستدام بوصفه عملية تنموية مركبة تقوم على بناء القدرات، وتحسين الوصول إلى الخدمات، وتفعيل الشراكات، وتعزيز المشاركة، وقياس الأثر، بما يؤدي إلى تحسن اجتماعي واقتصادي أكثر قدرة على الاستمرار. ولا يتحقق هذا المفهوم من خلال تقديم الخدمات فقط، بل من خلال وجود منظومة قادرة على تشخيص الاحتياج، وبناء خطة مناسبة، وتوجيه المستفيد إلى الخدمة الملائمة، ومتابعة نتائج التدخل. وبذلك ينتقل التمكين من كونه إجراءً خدميًا إلى كونه مسارًا تنمويًا منظمًا</w:t>
      </w:r>
      <w:r w:rsidRPr="00AB79F7">
        <w:rPr>
          <w:rFonts w:ascii="Calibri" w:hAnsi="Calibri" w:cs="Calibri"/>
          <w:sz w:val="32"/>
          <w:szCs w:val="32"/>
        </w:rPr>
        <w:t>.</w:t>
      </w:r>
    </w:p>
    <w:p w14:paraId="0B2B054F"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وتؤكد الأدبيات العربية المرتبطة بالاقتصاد الاجتماعي والتضامني أن التمكين المجتمعي يرتبط أيضًا بقدرة المبادرات والمؤسسات على بناء تكامل مؤسسي وقياس أثر اجتماعي واضح. فضعف التنسيق وغياب أدوات قياس الأثر قد يقللان من فاعلية البرامج حتى عندما تكون أهدافها تنموية. ويُستفاد من هذا الطرح في تفسير أن التمكين المجتمعي المستدام لا يعتمد فقط على وجود مبادرات متعددة، بل على وجود منظومة تنسق بينها وتربطها بالاحتياج والأثر (بنعلي، 2022)</w:t>
      </w:r>
      <w:r w:rsidRPr="00AB79F7">
        <w:rPr>
          <w:rFonts w:ascii="Calibri" w:hAnsi="Calibri" w:cs="Calibri"/>
          <w:sz w:val="32"/>
          <w:szCs w:val="32"/>
        </w:rPr>
        <w:t>.</w:t>
      </w:r>
    </w:p>
    <w:p w14:paraId="0C7759D4"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 xml:space="preserve">كما يرتبط التمكين المجتمعي المستدام بكفاءة استخدام الموارد. فالبرامج التي تستهدف التمكين غالبًا ما تعمل في بيئات تتسم باتساع الاحتياجات ومحدودية الموارد، مما يجعل كفاءة الإنفاق شرطًا مهمًا </w:t>
      </w:r>
      <w:r w:rsidRPr="00AB79F7">
        <w:rPr>
          <w:rFonts w:ascii="Calibri" w:hAnsi="Calibri" w:cs="Calibri"/>
          <w:sz w:val="32"/>
          <w:szCs w:val="32"/>
          <w:rtl/>
        </w:rPr>
        <w:lastRenderedPageBreak/>
        <w:t>لاستدامة الأثر. ولا تعني كفاءة الإنفاق تقليل الموارد فقط، بل تعني توجيه الموارد إلى التدخلات الأعلى ارتباطًا بالاحتياج والأكثر قدرة على إحداث تغير. ومن ثم، فإن التمكين المستدام يتطلب مواءمة بين الموارد والخدمات والنتائج، بحيث لا تُصرف الموارد على أنشطة متكررة أو غير مرتبطة بمسار تمكيني واضح (البقمي، 2021)</w:t>
      </w:r>
      <w:r w:rsidRPr="00AB79F7">
        <w:rPr>
          <w:rFonts w:ascii="Calibri" w:hAnsi="Calibri" w:cs="Calibri"/>
          <w:sz w:val="32"/>
          <w:szCs w:val="32"/>
        </w:rPr>
        <w:t>.</w:t>
      </w:r>
    </w:p>
    <w:p w14:paraId="59BDE159"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وتظهر أهمية الشراكات في بناء التمكين المجتمعي المستدام، لأن الاحتياجات التي تواجه الأسر والمجتمعات لا تستطيع جهة واحدة غالبًا أن تستجيب لها بصورة كاملة. فالتمكين قد يتطلب خدمات تدريبية، واجتماعية، واقتصادية، وتعليمية، وإرشادية، وصحية، ومهنية، مما يستلزم تكاملًا بين الجهات الحكومية وغير الربحية والقطاع الخاص والمبادرات المجتمعية. ومن ثم، فإن الشراكات لا تعد عنصرًا جانبيًا في برامج التمكين، بل تمثل أحد شروط بناء مسار متكامل يقلل الازدواجية، ويوسع نطاق الخدمة، ويرفع فرص الوصول إلى أثر مستدام. وتفيد الأدبيات العربية في القطاع غير الربحي بأن فاعلية الشراكات تتصل بتحسين كفاءة البرامج وتعزيز التكامل بين الجهات (السبيعي والهذلول، 2022)</w:t>
      </w:r>
      <w:r w:rsidRPr="00AB79F7">
        <w:rPr>
          <w:rFonts w:ascii="Calibri" w:hAnsi="Calibri" w:cs="Calibri"/>
          <w:sz w:val="32"/>
          <w:szCs w:val="32"/>
        </w:rPr>
        <w:t>.</w:t>
      </w:r>
    </w:p>
    <w:p w14:paraId="647AEA2C"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وفي ضوء التحول الرقمي، اتسع مفهوم التمكين المجتمعي المستدام ليشمل قدرة المؤسسات على استخدام المنصات الرقمية والبيانات في تشخيص الاحتياج، وتوجيه الخدمات، ومتابعة المستفيدين، وتحليل الأثر. فالتحول الرقمي لا يخدم التمكين بمجرد تحويل الإجراءات إلى نماذج إلكترونية، بل يخدمه عندما يساعد على بناء منظومة أكثر دقة في فهم الحالة، وأكثر قدرة على ربط المستفيد بالخدمة المناسبة. ويمكن الاستفادة من الدراسات العربية المرتبطة بالتحول الرقمي في الخدمات الاجتماعية في تفسير أهمية التقنية بوصفها مدخلًا لتحسين الوصول إلى الخدمة وجودة إدارتها، لا بوصفها بديلًا عن العمل التنموي نفسه (الحربي، 2020)</w:t>
      </w:r>
      <w:r w:rsidRPr="00AB79F7">
        <w:rPr>
          <w:rFonts w:ascii="Calibri" w:hAnsi="Calibri" w:cs="Calibri"/>
          <w:sz w:val="32"/>
          <w:szCs w:val="32"/>
        </w:rPr>
        <w:t>.</w:t>
      </w:r>
    </w:p>
    <w:p w14:paraId="5A7687D4"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 xml:space="preserve">كما أن منصات التحول الرقمي يمكن أن تسهم في تمكين المجتمع عندما تُستخدم لتوسيع الوصول، وتنظيم البيانات، وتحسين المتابعة، وتسهيل التكامل بين الجهات. فالمجتمع لا يتمكن بمجرد وجود موارد أو خدمات، بل يتمكن عندما تُدار هذه الموارد والخدمات بطريقة تسمح بالاستفادة الفعلية منها. ومن ثم، فإن المنصات الرقمية في برامج التمكين ينبغي أن ترتبط ببناء المسار التنموي للمستفيد، لا </w:t>
      </w:r>
      <w:r w:rsidRPr="00AB79F7">
        <w:rPr>
          <w:rFonts w:ascii="Calibri" w:hAnsi="Calibri" w:cs="Calibri"/>
          <w:sz w:val="32"/>
          <w:szCs w:val="32"/>
          <w:rtl/>
        </w:rPr>
        <w:lastRenderedPageBreak/>
        <w:t>بمجرد تقديم خدمة تقنية مستقلة. ويفيد هذا المنظور في دعم فكرة أن التمكين عبر المنصات الرقمية يحتاج إلى تكامل بين التقنية والاحتياج والمتابعة والنتائج (بوخمسين، 2022)</w:t>
      </w:r>
      <w:r w:rsidRPr="00AB79F7">
        <w:rPr>
          <w:rFonts w:ascii="Calibri" w:hAnsi="Calibri" w:cs="Calibri"/>
          <w:sz w:val="32"/>
          <w:szCs w:val="32"/>
        </w:rPr>
        <w:t>.</w:t>
      </w:r>
    </w:p>
    <w:p w14:paraId="1045B4CC"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ويتصل التمكين المجتمعي المستدام كذلك بقياس الأثر الاجتماعي، لأن الحكم على فاعلية برامج التمكين لا ينبغي أن يقف عند عدد الخدمات أو المستفيدين، بل يجب أن يتجه إلى تحليل التغير الناتج عن تلك الخدمات. فالبرنامج قد يحقق نشاطًا واسعًا، لكنه لا يحقق تمكينًا مستدامًا إذا لم ينعكس ذلك على حياة المستفيدين وقدرتهم على الاعتماد على الذات. ومن ثم، فإن قياس الأثر يمثل عنصرًا جوهريًا في مفهوم التمكين المستدام، لأنه يساعد على معرفة ما إذا كانت التدخلات قد أنتجت قيمة اجتماعية واقتصادية حقيقية. ويمكن الاستفادة من الأدبيات العربية المرتبطة بقياس الأثر الاجتماعي باستخدام</w:t>
      </w:r>
      <w:r w:rsidRPr="00AB79F7">
        <w:rPr>
          <w:rFonts w:ascii="Calibri" w:hAnsi="Calibri" w:cs="Calibri"/>
          <w:sz w:val="32"/>
          <w:szCs w:val="32"/>
        </w:rPr>
        <w:t xml:space="preserve"> SROI </w:t>
      </w:r>
      <w:r w:rsidRPr="00AB79F7">
        <w:rPr>
          <w:rFonts w:ascii="Calibri" w:hAnsi="Calibri" w:cs="Calibri"/>
          <w:sz w:val="32"/>
          <w:szCs w:val="32"/>
          <w:rtl/>
        </w:rPr>
        <w:t>في دعم هذا البعد التقويمي للتمكين (الأنصاري، 2020)</w:t>
      </w:r>
      <w:r w:rsidRPr="00AB79F7">
        <w:rPr>
          <w:rFonts w:ascii="Calibri" w:hAnsi="Calibri" w:cs="Calibri"/>
          <w:sz w:val="32"/>
          <w:szCs w:val="32"/>
        </w:rPr>
        <w:t>.</w:t>
      </w:r>
    </w:p>
    <w:p w14:paraId="5D35B559"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وفي ضوء الدراسة الحالية، يكتسب مفهوم التمكين المجتمعي المستدام أهمية خاصة لأنه يمثل المتغير التابع الذي تسعى منظومة "رحلة النماء" إلى تحقيقه. فالنموذج لا يستهدف تقديم خدمة منفردة، بل يسعى إلى بناء رحلة تمكين تبدأ بتشخيص الاحتياج، ثم بناء خطة تمكين فردية، ثم ربط المستفيد بالخدمات والشراكات المناسبة، ثم متابعة التقدم وقياس الأثر. وهذا يجعل التمكين في الدراسة الحالية مفهومًا منظوميًا يقوم على التفاعل بين المستفيد والمنصة الذكية والشركاء والخدمات ومؤشرات الأثر</w:t>
      </w:r>
      <w:r w:rsidRPr="00AB79F7">
        <w:rPr>
          <w:rFonts w:ascii="Calibri" w:hAnsi="Calibri" w:cs="Calibri"/>
          <w:sz w:val="32"/>
          <w:szCs w:val="32"/>
        </w:rPr>
        <w:t>.</w:t>
      </w:r>
    </w:p>
    <w:p w14:paraId="707AFCDB"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وتتجلى خصوصية نموذج "رحلة النماء" في أنه يحاول تحويل التمكين من ممارسة خدمية متفرقة إلى مسار منظم قائم على البيانات. فالتقييم التنموي يساعد على فهم الاحتياج، وخطة التمكين تحدد المسار، والشراكات توفر الخدمات المتخصصة، والمنصة الذكية تنظم البيانات، والمتابعة تكشف التقدم، وقياس الأثر يوضح القيمة الناتجة عن التدخلات. وبذلك يصبح التمكين المجتمعي المستدام في هذه الدراسة نتيجة لتكامل مجموعة من العناصر، لا نتيجة لخدمة واحدة أو تدخل منفصل</w:t>
      </w:r>
      <w:r w:rsidRPr="00AB79F7">
        <w:rPr>
          <w:rFonts w:ascii="Calibri" w:hAnsi="Calibri" w:cs="Calibri"/>
          <w:sz w:val="32"/>
          <w:szCs w:val="32"/>
        </w:rPr>
        <w:t>.</w:t>
      </w:r>
    </w:p>
    <w:p w14:paraId="3943627B"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 xml:space="preserve">ومن الناحية التحليلية، يمكن القول إن التمكين المجتمعي المستدام يتطلب الانتقال من منطق "المساعدة" إلى منطق "بناء القدرة"، ومن تقديم الخدمة إلى إدارة المسار، ومن قياس النشاط إلى قياس الأثر. وهذا التحول هو ما تسعى الدراسة الحالية إلى اختباره من خلال نموذج "رحلة النماء"، حيث تصبح المنظومة الذكية أداة لدعم التشخيص والتوجيه والمتابعة، وتصبح الشراكات أداة لتوسيع </w:t>
      </w:r>
      <w:r w:rsidRPr="00AB79F7">
        <w:rPr>
          <w:rFonts w:ascii="Calibri" w:hAnsi="Calibri" w:cs="Calibri"/>
          <w:sz w:val="32"/>
          <w:szCs w:val="32"/>
          <w:rtl/>
        </w:rPr>
        <w:lastRenderedPageBreak/>
        <w:t>الخدمات وتحسين كفاءة الإنفاق، ويصبح قياس الأثر وسيلة لفهم القيمة الاجتماعية والاقتصادية المتحققة</w:t>
      </w:r>
      <w:r w:rsidRPr="00AB79F7">
        <w:rPr>
          <w:rFonts w:ascii="Calibri" w:hAnsi="Calibri" w:cs="Calibri"/>
          <w:sz w:val="32"/>
          <w:szCs w:val="32"/>
        </w:rPr>
        <w:t>.</w:t>
      </w:r>
    </w:p>
    <w:p w14:paraId="6925EB83"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وبناءً على ما سبق، تتبنى الدراسة الحالية تعريفًا إجرائيًا للتمكين المجتمعي المستدام بوصفه: عملية تنموية منظومية تستهدف تعزيز قدرة الأفراد والأسر على تحسين أوضاعهم الاجتماعية والاقتصادية والمعرفية، من خلال تشخيص دقيق للاحتياج، وبناء مسارات تمكين فردية، وتوظيف الخدمات والشراكات والتقنيات الذكية، ومتابعة النتائج وقياس الأثر، بما يسهم في تحقيق الاستقلالية والاستقرار واستدامة الأثر التنموي</w:t>
      </w:r>
      <w:r w:rsidRPr="00AB79F7">
        <w:rPr>
          <w:rFonts w:ascii="Calibri" w:hAnsi="Calibri" w:cs="Calibri"/>
          <w:sz w:val="32"/>
          <w:szCs w:val="32"/>
        </w:rPr>
        <w:t>.</w:t>
      </w:r>
    </w:p>
    <w:p w14:paraId="6EC8F0D4" w14:textId="77777777" w:rsidR="00AB79F7" w:rsidRPr="00AB79F7" w:rsidRDefault="00AB79F7" w:rsidP="00AB79F7">
      <w:pPr>
        <w:spacing w:line="360" w:lineRule="auto"/>
        <w:jc w:val="both"/>
        <w:rPr>
          <w:rFonts w:ascii="Calibri" w:hAnsi="Calibri" w:cs="Calibri"/>
          <w:sz w:val="32"/>
          <w:szCs w:val="32"/>
        </w:rPr>
      </w:pPr>
      <w:r w:rsidRPr="00AB79F7">
        <w:rPr>
          <w:rFonts w:ascii="Calibri" w:hAnsi="Calibri" w:cs="Calibri"/>
          <w:sz w:val="32"/>
          <w:szCs w:val="32"/>
          <w:rtl/>
        </w:rPr>
        <w:t>ويُظهر هذا التعريف أن التمكين المجتمعي المستدام في الدراسة الحالية ليس مفهومًا عامًا، بل مفهوم مرتبط مباشرة بفرضيات الدراسة ومؤشراتها. فهو يتصل بجودة خدمات التمكين، وكفاءة الإنفاق، ورضا المستفيدين، ودقة ربط الاحتياج بالخدمة المناسبة، وتكامل الخدمات بين الجهات الشريكة، ومستوى الأثر الاجتماعي والاقتصادي. ومن ثم، فإن هذا المفهوم يمثل الأساس الذي تُبنى عليه بقية مباحث الفصل الثاني، كما يمثل الغاية التي تسعى منظومة "رحلة النماء" إلى تحقيقها من خلال تصميمها الذكي ومساراتها التمكينية</w:t>
      </w:r>
      <w:r w:rsidRPr="00AB79F7">
        <w:rPr>
          <w:rFonts w:ascii="Calibri" w:hAnsi="Calibri" w:cs="Calibri"/>
          <w:sz w:val="32"/>
          <w:szCs w:val="32"/>
        </w:rPr>
        <w:t>.</w:t>
      </w:r>
    </w:p>
    <w:p w14:paraId="1E339BFE" w14:textId="77777777" w:rsidR="001826A3" w:rsidRPr="001826A3" w:rsidRDefault="001826A3" w:rsidP="001826A3">
      <w:pPr>
        <w:spacing w:line="360" w:lineRule="auto"/>
        <w:jc w:val="both"/>
        <w:rPr>
          <w:rFonts w:ascii="Calibri" w:hAnsi="Calibri" w:cs="Calibri"/>
          <w:b/>
          <w:bCs/>
          <w:sz w:val="32"/>
          <w:szCs w:val="32"/>
        </w:rPr>
      </w:pPr>
      <w:r w:rsidRPr="001826A3">
        <w:rPr>
          <w:rFonts w:ascii="Calibri" w:hAnsi="Calibri" w:cs="Calibri"/>
          <w:b/>
          <w:bCs/>
          <w:sz w:val="32"/>
          <w:szCs w:val="32"/>
        </w:rPr>
        <w:t xml:space="preserve">1.2 </w:t>
      </w:r>
      <w:r w:rsidRPr="001826A3">
        <w:rPr>
          <w:rFonts w:ascii="Calibri" w:hAnsi="Calibri" w:cs="Calibri"/>
          <w:b/>
          <w:bCs/>
          <w:sz w:val="32"/>
          <w:szCs w:val="32"/>
          <w:rtl/>
        </w:rPr>
        <w:t>أهداف التمكين المجتمعي المستدام</w:t>
      </w:r>
    </w:p>
    <w:p w14:paraId="288A0D41"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تتمثل أهداف التمكين المجتمعي المستدام في بناء قدرة الأفراد والأسر والمجتمعات على الانتقال من حالة الاحتياج والاعتماد إلى حالة أكثر استقرارًا واستقلالية ومشاركة في التنمية. ولا تقتصر هذه الأهداف على تحسين الوضع المعيشي بصورة مؤقتة، بل تمتد إلى بناء مسارات تنموية تساعد المستفيدين على امتلاك المهارات والفرص والموارد التي تمكنهم من تحسين جودة حياتهم على المدى الطويل. ومن ثم، فإن أهداف التمكين المجتمعي المستدام ترتبط بالاستجابة للاحتياج من جهة، وبناء القدرة على الاستمرار والتكيف من جهة أخرى</w:t>
      </w:r>
      <w:r w:rsidRPr="0011310D">
        <w:rPr>
          <w:rFonts w:ascii="Calibri" w:hAnsi="Calibri" w:cs="Calibri"/>
          <w:sz w:val="32"/>
          <w:szCs w:val="32"/>
        </w:rPr>
        <w:t>.</w:t>
      </w:r>
    </w:p>
    <w:p w14:paraId="532B48F5"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 xml:space="preserve">ويُعد بناء القدرات الفردية والأسرية من أبرز أهداف التمكين المجتمعي المستدام. فالتمكين لا يتحقق بمجرد تقديم خدمة أو دعم مباشر، بل يتحقق عندما يكتسب المستفيد قدرة أكبر على إدارة شؤونه، </w:t>
      </w:r>
      <w:r w:rsidRPr="0011310D">
        <w:rPr>
          <w:rFonts w:ascii="Calibri" w:hAnsi="Calibri" w:cs="Calibri"/>
          <w:sz w:val="32"/>
          <w:szCs w:val="32"/>
          <w:rtl/>
        </w:rPr>
        <w:lastRenderedPageBreak/>
        <w:t>واتخاذ قراراته، وتحسين فرصه الاقتصادية والاجتماعية. ويشمل بناء القدرات تنمية المهارات، ورفع الوعي، وتعزيز القدرة على التخطيط، وتحسين الاستعداد للمشاركة في الفرص المتاحة. وتفيد الأدبيات العربية المرتبطة ببرامج التمكين الاقتصادي والاجتماعي في بيان أن بناء المهارات والتدريب والتوجيه تعد من المداخل المهمة لانتقال الأسر من الاعتماد إلى القدرة على الإنتاج والاستقرار (محمد عبدالعزيز السيد، 2019)</w:t>
      </w:r>
      <w:r w:rsidRPr="0011310D">
        <w:rPr>
          <w:rFonts w:ascii="Calibri" w:hAnsi="Calibri" w:cs="Calibri"/>
          <w:sz w:val="32"/>
          <w:szCs w:val="32"/>
        </w:rPr>
        <w:t>.</w:t>
      </w:r>
    </w:p>
    <w:p w14:paraId="3E9AD0BF"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كما يهدف التمكين المجتمعي المستدام إلى تعزيز الاعتماد على الذات، وهو هدف جوهري في البرامج التنموية التي لا تريد أن يبقى المستفيد مرتبطًا دائمًا بالدعم الخارجي. فالاعتماد على الذات لا يعني الاستغناء الكامل والفوري عن المساندة، بل يعني تمكين المستفيد تدريجيًا من امتلاك مقومات الاستقلال الاقتصادي والاجتماعي والمعرفي. ويظهر هذا الهدف في الدراسة الحالية من خلال نموذج "رحلة النماء"، الذي لا يتعامل مع المستفيد بوصفه متلقيًا لخدمة عابرة، بل بوصفه طرفًا في رحلة تمكين تستهدف تحسين قدرته على إدارة احتياجاته والانتقال نحو الاستقرار</w:t>
      </w:r>
      <w:r w:rsidRPr="0011310D">
        <w:rPr>
          <w:rFonts w:ascii="Calibri" w:hAnsi="Calibri" w:cs="Calibri"/>
          <w:sz w:val="32"/>
          <w:szCs w:val="32"/>
        </w:rPr>
        <w:t>.</w:t>
      </w:r>
    </w:p>
    <w:p w14:paraId="5446FEE2"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ويتمثل هدف آخر في تحسين جودة الحياة للفئات المستفيدة، من خلال معالجة الأبعاد المتعددة للاحتياج. فالاحتياج قد يكون اقتصاديًا، لكنه يرتبط في كثير من الحالات بأبعاد اجتماعية وأسرية وتعليمية ومهارية ومعرفية. ولذلك فإن التمكين المجتمعي المستدام لا يركز على بعد واحد فقط، بل يسعى إلى تحسين حياة المستفيد من خلال تدخلات أكثر شمولًا وتكاملًا. ويمكن الاستفادة من الدراسات التي تناولت تمكين الأسر الفقيرة وبرامج التنمية الاجتماعية في تفسير أهمية التعامل مع الاحتياج بوصفه حالة مركبة تحتاج إلى تدخلات متعددة ومتابعة مستمرة (الخوالدة، 2020)</w:t>
      </w:r>
      <w:r w:rsidRPr="0011310D">
        <w:rPr>
          <w:rFonts w:ascii="Calibri" w:hAnsi="Calibri" w:cs="Calibri"/>
          <w:sz w:val="32"/>
          <w:szCs w:val="32"/>
        </w:rPr>
        <w:t>.</w:t>
      </w:r>
    </w:p>
    <w:p w14:paraId="42AD1997"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ومن أهداف التمكين المجتمعي المستدام كذلك تعزيز المشاركة المجتمعية، بحيث لا يكون المستفيد مجرد متلقٍ للخدمة، بل مشاركًا في تحديد احتياجه وفهم مساره التنموي وتقييم ما يتحقق له من نتائج. فالمشاركة تعزز الإحساس بالمسؤولية، وتدعم قابلية المستفيد للالتزام بخطة التمكين، وتجعله أكثر وعيًا بدوره في تحقيق التغير. ومن ثم، فإن المشاركة ليست هدفًا أخلاقيًا أو اجتماعيًا فقط، بل شرط من شروط فاعلية برامج التمكين واستدامة نتائجها</w:t>
      </w:r>
      <w:r w:rsidRPr="0011310D">
        <w:rPr>
          <w:rFonts w:ascii="Calibri" w:hAnsi="Calibri" w:cs="Calibri"/>
          <w:sz w:val="32"/>
          <w:szCs w:val="32"/>
        </w:rPr>
        <w:t>.</w:t>
      </w:r>
    </w:p>
    <w:p w14:paraId="05BB8881"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lastRenderedPageBreak/>
        <w:t>ويرتبط التمكين المجتمعي المستدام بهدف تحسين الوصول إلى الموارد والخدمات المناسبة. فالتمكين لا يتحقق إذا ظلت الخدمات متاحة بصورة عامة لكنها غير موجهة إلى الاحتياج الفعلي. ولذلك، فإن أحد أهدافه يتمثل في تقليل الفجوة بين احتياجات المستفيدين والخدمات المقدمة لهم، من خلال تشخيص أدق، وتوجيه أفضل، وشراكات أكثر تخصصًا. ويظهر هذا الهدف بوضوح في الدراسة الحالية من خلال فرضية دقة ربط الاحتياج بالخدمة المناسبة، وهي فرضية تعكس انتقال برامج التمكين من منطق الإتاحة العامة للخدمة إلى منطق الملاءمة الدقيقة بين الاحتياج والتدخل</w:t>
      </w:r>
      <w:r w:rsidRPr="0011310D">
        <w:rPr>
          <w:rFonts w:ascii="Calibri" w:hAnsi="Calibri" w:cs="Calibri"/>
          <w:sz w:val="32"/>
          <w:szCs w:val="32"/>
        </w:rPr>
        <w:t>.</w:t>
      </w:r>
    </w:p>
    <w:p w14:paraId="06707DC1"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كما يهدف التمكين المجتمعي المستدام إلى رفع كفاءة استخدام الموارد في البرامج الاجتماعية والتنموية. فالبرامج التي تعمل في القطاع غير الربحي غالبًا ما تواجه تعددًا في الاحتياجات ومحدودية في الموارد، مما يجعل كفاءة الإنفاق ضرورة تنظيمية وتنموية. ولا تعني كفاءة الإنفاق تقليل الصرف فقط، بل تعني توجيه الموارد إلى التدخلات الأكثر قدرة على إحداث أثر. ويُستفاد من الأدبيات العربية المرتبطة بكفاءة الإنفاق في القطاع غير الربحي في دعم هذا الهدف، خاصة عندما ترتبط الموارد بالشراكات، والتخطيط، وقياس النتائج، وتجنب الازدواجية (البقمي، 2021)</w:t>
      </w:r>
      <w:r w:rsidRPr="0011310D">
        <w:rPr>
          <w:rFonts w:ascii="Calibri" w:hAnsi="Calibri" w:cs="Calibri"/>
          <w:sz w:val="32"/>
          <w:szCs w:val="32"/>
        </w:rPr>
        <w:t>.</w:t>
      </w:r>
    </w:p>
    <w:p w14:paraId="24951421"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ومن الأهداف المهمة كذلك بناء شراكات مؤسسية فاعلة تدعم استدامة التمكين. فالاحتياجات المجتمعية لا تستطيع جهة واحدة غالبًا أن تستجيب لها بصورة كاملة، مما يجعل التكامل بين الجهات الحكومية وغير الربحية والقطاع الخاص والمبادرات المجتمعية أمرًا ضروريًا. وتساعد الشراكات على توسيع نطاق الخدمات، وتعميق التخصص، وتوجيه المستفيد إلى الجهة الأكثر قدرة على معالجة احتياجه. وفي ضوء ذلك، فإن الشراكات ليست مجرد وسيلة تنفيذية، بل هدف تنظيمي يساعد على بناء منظومة تمكين أكثر قدرة على الاستمرار (السبيعي والهذلول، 2022)</w:t>
      </w:r>
      <w:r w:rsidRPr="0011310D">
        <w:rPr>
          <w:rFonts w:ascii="Calibri" w:hAnsi="Calibri" w:cs="Calibri"/>
          <w:sz w:val="32"/>
          <w:szCs w:val="32"/>
        </w:rPr>
        <w:t>.</w:t>
      </w:r>
    </w:p>
    <w:p w14:paraId="0632069D"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ويرتبط هدف الشراكات بهدف آخر هو تحقيق التكامل بين الخدمات. فقد يحصل المستفيد على خدمات متعددة، لكنها لا تؤدي إلى تمكين حقيقي إذا كانت متفرقة أو غير مترابطة. أما عندما تعمل الخدمات ضمن خطة تمكين واحدة، وتتكامل أدوار الشركاء حول احتياج المستفيد، فإن احتمالات تحقق الأثر تصبح أكبر. ومن ثم، فإن التكامل الخدمي يعد من أهداف التمكين المجتمعي المستدام، لأنه يحول الخدمات من تدخلات منفصلة إلى مسار تنموي مترابط</w:t>
      </w:r>
      <w:r w:rsidRPr="0011310D">
        <w:rPr>
          <w:rFonts w:ascii="Calibri" w:hAnsi="Calibri" w:cs="Calibri"/>
          <w:sz w:val="32"/>
          <w:szCs w:val="32"/>
        </w:rPr>
        <w:t>.</w:t>
      </w:r>
    </w:p>
    <w:p w14:paraId="48347998"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lastRenderedPageBreak/>
        <w:t>كما يهدف التمكين المجتمعي المستدام إلى الاستفادة من التحول الرقمي في تحسين تصميم البرامج وإدارتها وتقويمها. فالتقنيات الرقمية والمنصات الذكية يمكن أن تسهم في تنظيم بيانات المستفيدين، وتحديد احتياجاتهم، وربطهم بالخدمات المناسبة، ومتابعة تقدمهم، وقياس أثر التدخلات. ولا تتحقق قيمة التحول الرقمي بمجرد استخدام التقنية، بل عندما ترتبط التقنية بأهداف التمكين وتحسين جودة الخدمة ورفع كفاءة الأداء. وتفيد الدراسات العربية المرتبطة بالتحول الرقمي في الخدمات الاجتماعية في توضيح أن التقنية يمكن أن تدعم الوصول إلى الخدمات وتحسين إدارتها عندما تُوظف في إطار مؤسسي وتنموي واضح (الحربي، 2020)</w:t>
      </w:r>
      <w:r w:rsidRPr="0011310D">
        <w:rPr>
          <w:rFonts w:ascii="Calibri" w:hAnsi="Calibri" w:cs="Calibri"/>
          <w:sz w:val="32"/>
          <w:szCs w:val="32"/>
        </w:rPr>
        <w:t>.</w:t>
      </w:r>
    </w:p>
    <w:p w14:paraId="20299DC7"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ومن أهداف التمكين المجتمعي المستدام كذلك تعزيز قدرة المؤسسات التنموية على المتابعة والتقويم وقياس الأثر. فالتمكين لا ينبغي أن يُقاس فقط بعدد الخدمات المقدمة أو عدد المستفيدين، بل بما أحدثته هذه الخدمات من تغير في حياة الأفراد والأسر. ولذلك، فإن قياس الأثر يمثل هدفًا مهمًا لأنه يساعد على معرفة القيمة الاجتماعية والاقتصادية الناتجة عن التدخلات، ويدعم تطوير البرامج، ويعزز المساءلة أمام أصحاب المصلحة. ويمكن الاستفادة من الأدبيات العربية المرتبطة بقياس الأثر الاجتماعي في دعم هذا التوجه التقويمي داخل برامج التمكين (الأنصاري، 2020)</w:t>
      </w:r>
      <w:r w:rsidRPr="0011310D">
        <w:rPr>
          <w:rFonts w:ascii="Calibri" w:hAnsi="Calibri" w:cs="Calibri"/>
          <w:sz w:val="32"/>
          <w:szCs w:val="32"/>
        </w:rPr>
        <w:t>.</w:t>
      </w:r>
    </w:p>
    <w:p w14:paraId="7796A1CC"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ويتصل قياس الأثر بهدف استدامة النتائج؛ لأن البرامج التي لا تقيس أثرها قد تستمر في تقديم خدمات واسعة دون معرفة مدى فاعليتها الحقيقية. أما عندما يرتبط التمكين بمؤشرات واضحة، فإن المؤسسة تستطيع معرفة ما تحقق، وما يحتاج إلى تطوير، وما إذا كانت الموارد والخدمات والشراكات قد أسهمت في إحداث تغير مستدام. ومن ثم، فإن استدامة الأثر لا تتحقق بمجرد استمرار البرنامج، بل بتحقق نتائج قابلة للتتبع والتطوير</w:t>
      </w:r>
      <w:r w:rsidRPr="0011310D">
        <w:rPr>
          <w:rFonts w:ascii="Calibri" w:hAnsi="Calibri" w:cs="Calibri"/>
          <w:sz w:val="32"/>
          <w:szCs w:val="32"/>
        </w:rPr>
        <w:t>.</w:t>
      </w:r>
    </w:p>
    <w:p w14:paraId="68CA0C63"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 xml:space="preserve">وفي ضوء الدراسة الحالية، يمكن القول إن أهداف التمكين المجتمعي المستدام تتجسد في نموذج "رحلة النماء" من خلال مجموعة من المسارات المتكاملة. فبناء القدرات يظهر في خطة التمكين الفردية، وتحسين الوصول إلى الخدمات يظهر في دقة ربط الاحتياج بالخدمة المناسبة، وكفاءة الموارد تظهر في توجيه الخدمات والشراكات، والمشاركة تظهر في مسار المستفيد داخل الرحلة، وقياس الأثر يظهر في </w:t>
      </w:r>
      <w:r w:rsidRPr="0011310D">
        <w:rPr>
          <w:rFonts w:ascii="Calibri" w:hAnsi="Calibri" w:cs="Calibri"/>
          <w:sz w:val="32"/>
          <w:szCs w:val="32"/>
          <w:rtl/>
        </w:rPr>
        <w:lastRenderedPageBreak/>
        <w:t>تحليل النتائج الاجتماعية والاقتصادية. وبذلك فإن النموذج لا يتعامل مع أهداف التمكين بوصفها شعارات عامة، بل يحاول ترجمتها إلى خطوات تشغيلية قابلة للمتابعة والتقويم</w:t>
      </w:r>
      <w:r w:rsidRPr="0011310D">
        <w:rPr>
          <w:rFonts w:ascii="Calibri" w:hAnsi="Calibri" w:cs="Calibri"/>
          <w:sz w:val="32"/>
          <w:szCs w:val="32"/>
        </w:rPr>
        <w:t>.</w:t>
      </w:r>
    </w:p>
    <w:p w14:paraId="2A4A26C8"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كما تتصل أهداف التمكين المجتمعي المستدام مباشرة بفرضيات الدراسة الحالية. فجودة خدمات التمكين ترتبط بهدف تحسين الاستجابة للاحتياج، ورضا المستفيدين يرتبط بهدف تحسين تجربة المستفيد وملاءمة الخدمة، ودقة ربط الاحتياج بالخدمة ترتبط بهدف التوجيه التنموي الفعال، وكفاءة الإنفاق ترتبط بهدف الاستخدام الرشيد للموارد، وتكامل الخدمات يرتبط بهدف بناء منظومة شراكات متكاملة، أما الأثر الاجتماعي والاقتصادي فيمثل المحصلة النهائية لأهداف التمكين المستدام</w:t>
      </w:r>
      <w:r w:rsidRPr="0011310D">
        <w:rPr>
          <w:rFonts w:ascii="Calibri" w:hAnsi="Calibri" w:cs="Calibri"/>
          <w:sz w:val="32"/>
          <w:szCs w:val="32"/>
        </w:rPr>
        <w:t>.</w:t>
      </w:r>
    </w:p>
    <w:p w14:paraId="79BE80F3" w14:textId="77777777" w:rsidR="0011310D" w:rsidRPr="0011310D" w:rsidRDefault="0011310D" w:rsidP="0011310D">
      <w:pPr>
        <w:spacing w:line="360" w:lineRule="auto"/>
        <w:jc w:val="both"/>
        <w:rPr>
          <w:rFonts w:ascii="Calibri" w:hAnsi="Calibri" w:cs="Calibri"/>
          <w:sz w:val="32"/>
          <w:szCs w:val="32"/>
        </w:rPr>
      </w:pPr>
      <w:r w:rsidRPr="0011310D">
        <w:rPr>
          <w:rFonts w:ascii="Calibri" w:hAnsi="Calibri" w:cs="Calibri"/>
          <w:sz w:val="32"/>
          <w:szCs w:val="32"/>
          <w:rtl/>
        </w:rPr>
        <w:t>وبناءً على ما سبق، يمكن تحديد أهداف التمكين المجتمعي المستدام في الدراسة الحالية في: بناء قدرات المستفيدين، وتعزيز الاعتماد على الذات، وتحسين جودة الحياة، وتوسيع المشاركة المجتمعية، وتحسين الوصول إلى الخدمات المناسبة، ورفع كفاءة استخدام الموارد، وتفعيل الشراكات، وتحقيق التكامل بين الخدمات، وتوظيف التحول الرقمي في إدارة مسارات التمكين، وقياس الأثر الاجتماعي والاقتصادي لضمان استدامة النتائج. وتعد هذه الأهداف أساسًا مهمًا لفهم نموذج "رحلة النماء" بوصفه منظومة ذكية تسعى إلى تحويل الدعم والخدمات إلى مسار تمكيني مستدام</w:t>
      </w:r>
      <w:r w:rsidRPr="0011310D">
        <w:rPr>
          <w:rFonts w:ascii="Calibri" w:hAnsi="Calibri" w:cs="Calibri"/>
          <w:sz w:val="32"/>
          <w:szCs w:val="32"/>
        </w:rPr>
        <w:t>.</w:t>
      </w:r>
    </w:p>
    <w:p w14:paraId="72DBCCAC" w14:textId="77777777" w:rsidR="00BA6145" w:rsidRPr="00BA6145" w:rsidRDefault="00BA6145" w:rsidP="00BA6145">
      <w:pPr>
        <w:spacing w:line="360" w:lineRule="auto"/>
        <w:jc w:val="both"/>
        <w:rPr>
          <w:rFonts w:ascii="Calibri" w:hAnsi="Calibri" w:cs="Calibri"/>
          <w:b/>
          <w:bCs/>
          <w:sz w:val="32"/>
          <w:szCs w:val="32"/>
        </w:rPr>
      </w:pPr>
      <w:r w:rsidRPr="00BA6145">
        <w:rPr>
          <w:rFonts w:ascii="Calibri" w:hAnsi="Calibri" w:cs="Calibri"/>
          <w:b/>
          <w:bCs/>
          <w:sz w:val="32"/>
          <w:szCs w:val="32"/>
        </w:rPr>
        <w:t xml:space="preserve">1.3 </w:t>
      </w:r>
      <w:r w:rsidRPr="00BA6145">
        <w:rPr>
          <w:rFonts w:ascii="Calibri" w:hAnsi="Calibri" w:cs="Calibri"/>
          <w:b/>
          <w:bCs/>
          <w:sz w:val="32"/>
          <w:szCs w:val="32"/>
          <w:rtl/>
        </w:rPr>
        <w:t>أهمية التمكين المجتمعي المستدام</w:t>
      </w:r>
    </w:p>
    <w:p w14:paraId="7547C6E3"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تنبع أهمية التمكين المجتمعي المستدام من كونه يمثل مدخلًا تنمويًا يتجاوز تقديم الخدمات المباشرة إلى بناء قدرة الأفراد والأسر والمجتمعات على تحسين أوضاعهم بصورة أكثر استقرارًا واستمرارًا. فالبرامج الاجتماعية التي تكتفي بالمساعدة أو الدعم المؤقت قد تخفف من حدة الاحتياج في مرحلة معينة، لكنها لا تضمن بالضرورة انتقال المستفيد إلى وضع أكثر استقلالًا وقدرة على إدارة شؤونه. ومن ثم، فإن أهمية التمكين المجتمعي المستدام تظهر في قدرته على تحويل التدخل الاجتماعي من استجابة قصيرة المدى إلى مسار تنموي يستهدف بناء القدرات، وتحسين الفرص، وتعزيز الاعتماد على الذات</w:t>
      </w:r>
      <w:r w:rsidRPr="00BA6145">
        <w:rPr>
          <w:rFonts w:ascii="Calibri" w:hAnsi="Calibri" w:cs="Calibri"/>
          <w:sz w:val="32"/>
          <w:szCs w:val="32"/>
        </w:rPr>
        <w:t>.</w:t>
      </w:r>
    </w:p>
    <w:p w14:paraId="5DA5DB96"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 xml:space="preserve">وتتأكد أهمية التمكين المجتمعي المستدام في البيئات التي تواجه فيها الأسر والفئات المستفيدة احتياجات مركبة تتداخل فيها الجوانب الاقتصادية والاجتماعية والمعرفية والأسرية. فقد لا يكون </w:t>
      </w:r>
      <w:r w:rsidRPr="00BA6145">
        <w:rPr>
          <w:rFonts w:ascii="Calibri" w:hAnsi="Calibri" w:cs="Calibri"/>
          <w:sz w:val="32"/>
          <w:szCs w:val="32"/>
          <w:rtl/>
        </w:rPr>
        <w:lastRenderedPageBreak/>
        <w:t>ضعف الدخل مشكلة منفصلة عن ضعف المهارات، أو ضعف الوصول إلى الخدمات، أو محدودية الوعي، أو غياب التخطيط الأسري والمهني. ولذلك، فإن التمكين المستدام يكتسب أهميته من قدرته على التعامل مع الاحتياج بوصفه حالة متعددة الأبعاد، لا مجرد نقص مالي أو خدمي. وتفيد الأدبيات العربية التي تناولت تمكين الأسر الفقيرة وبرامج التنمية الاجتماعية في توضيح أن معالجة الاحتياج تحتاج إلى برامج أكثر تكاملًا تتجاوز الدعم المباشر إلى بناء القدرة والاستقلالية (الخوالدة، 2020)</w:t>
      </w:r>
      <w:r w:rsidRPr="00BA6145">
        <w:rPr>
          <w:rFonts w:ascii="Calibri" w:hAnsi="Calibri" w:cs="Calibri"/>
          <w:sz w:val="32"/>
          <w:szCs w:val="32"/>
        </w:rPr>
        <w:t>.</w:t>
      </w:r>
    </w:p>
    <w:p w14:paraId="3EE603B3"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كما تبرز أهمية التمكين المجتمعي المستدام في كونه يسهم في تحسين جودة الحياة لدى المستفيدين. فالغرض من التمكين لا يقتصر على رفع مستوى الدخل أو تقديم خدمة محددة، بل يتصل بتحسين قدرة الفرد أو الأسرة على التعامل مع متطلبات الحياة، والوصول إلى الخدمات، واتخاذ قرارات أكثر وعيًا، وبناء مسار أكثر استقرارًا. ومن ثم، فإن جودة الحياة في سياق التمكين ترتبط بالاستقرار الاجتماعي والاقتصادي، وبقدرة المستفيد على الانتقال من حالة التلقي إلى حالة المشاركة والفاعلية. ويستفاد من الدراسات العربية في مجال التمكين الاقتصادي والاجتماعي في دعم هذا الفهم الذي يربط التمكين بتحسين أوضاع الأسر وبناء قدراتها العملية والمعيشية (محمد عبدالعزيز السيد، 2019)</w:t>
      </w:r>
      <w:r w:rsidRPr="00BA6145">
        <w:rPr>
          <w:rFonts w:ascii="Calibri" w:hAnsi="Calibri" w:cs="Calibri"/>
          <w:sz w:val="32"/>
          <w:szCs w:val="32"/>
        </w:rPr>
        <w:t>.</w:t>
      </w:r>
    </w:p>
    <w:p w14:paraId="1928CDAF"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وتتضح أهمية التمكين المجتمعي المستدام كذلك في قدرته على تعزيز العدالة في الوصول إلى الفرص والخدمات. فالاحتياج لا يرتبط دائمًا بغياب الخدمات، بل قد يرتبط بعدم قدرة المستفيد على الوصول إليها، أو عدم ملاءمتها لحالته، أو ضعف الربط بين احتياجه الفعلي والخدمة المناسبة له. ومن هنا، فإن التمكين المستدام يساعد على إعادة تنظيم العلاقة بين المستفيد والخدمة، بحيث لا تكون الخدمة متاحة فقط، بل موجهة وملائمة وقابلة لإحداث أثر. وهذا المعنى يرتبط مباشرة بالدراسة الحالية، التي تجعل دقة ربط الاحتياج بالخدمة المناسبة أحد المؤشرات الرئيسة لتقويم نموذج "رحلة النماء</w:t>
      </w:r>
      <w:r w:rsidRPr="00BA6145">
        <w:rPr>
          <w:rFonts w:ascii="Calibri" w:hAnsi="Calibri" w:cs="Calibri"/>
          <w:sz w:val="32"/>
          <w:szCs w:val="32"/>
        </w:rPr>
        <w:t>".</w:t>
      </w:r>
    </w:p>
    <w:p w14:paraId="4D677C61"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 xml:space="preserve">وتظهر أهمية التمكين المجتمعي المستدام أيضًا في دعم كفاءة استخدام الموارد داخل البرامج الاجتماعية والتنموية. فالموارد في القطاع غير الربحي غالبًا ما تكون محدودة مقارنة بحجم الاحتياجات، مما يجعل من الضروري توجيهها نحو التدخلات الأكثر ارتباطًا بالأثر. ولا تعني كفاءة الإنفاق تقليل الصرف فقط، بل تعني حسن استخدام الموارد في المواضع التي تحقق قيمة اجتماعية واقتصادية </w:t>
      </w:r>
      <w:r w:rsidRPr="00BA6145">
        <w:rPr>
          <w:rFonts w:ascii="Calibri" w:hAnsi="Calibri" w:cs="Calibri"/>
          <w:sz w:val="32"/>
          <w:szCs w:val="32"/>
          <w:rtl/>
        </w:rPr>
        <w:lastRenderedPageBreak/>
        <w:t>أوضح. ومن ثم، فإن التمكين المستدام لا ينفصل عن كفاءة الإنفاق، لأن البرامج التي لا تربط مواردها بنتائج واضحة قد تستمر في تقديم خدمات واسعة دون أن تحقق أثرًا تمكينيًا مستدامًا (البقمي، 2021)</w:t>
      </w:r>
      <w:r w:rsidRPr="00BA6145">
        <w:rPr>
          <w:rFonts w:ascii="Calibri" w:hAnsi="Calibri" w:cs="Calibri"/>
          <w:sz w:val="32"/>
          <w:szCs w:val="32"/>
        </w:rPr>
        <w:t>.</w:t>
      </w:r>
    </w:p>
    <w:p w14:paraId="161B6BDC"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كما تتجلى أهمية التمكين المجتمعي المستدام في أنه يعزز دور الشراكات والتكامل المؤسسي. فالاحتياجات المجتمعية لا يمكن لجهة واحدة أن تستجيب لها بصورة كاملة، خصوصًا عندما تكون هذه الاحتياجات متداخلة وتحتاج إلى خدمات متعددة. ومن هنا، فإن بناء شراكات فاعلة بين الجهات الحكومية وغير الربحية والقطاع الخاص والمبادرات المجتمعية يمثل أحد المداخل الضرورية لتحقيق تمكين أكثر شمولًا واستدامة. وتفيد الأدبيات العربية المرتبطة بالقطاع غير الربحي والشراكات في توضيح أن التكامل بين الجهات يسهم في تحسين كفاءة البرامج وتوسيع نطاق الخدمات وتقليل الازدواجية (السبيعي والهذلول، 2022)</w:t>
      </w:r>
      <w:r w:rsidRPr="00BA6145">
        <w:rPr>
          <w:rFonts w:ascii="Calibri" w:hAnsi="Calibri" w:cs="Calibri"/>
          <w:sz w:val="32"/>
          <w:szCs w:val="32"/>
        </w:rPr>
        <w:t>.</w:t>
      </w:r>
    </w:p>
    <w:p w14:paraId="35058980"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وترتبط أهمية التمكين المجتمعي المستدام كذلك بالتحول من تقديم خدمات متفرقة إلى بناء منظومات تنموية متكاملة. فالخدمات المنفصلة قد تحقق أثرًا محدودًا إذا لم ترتبط بخطة واضحة أو متابعة مستمرة أو قياس للنتائج. أما المنظومات التمكينية فتسعى إلى ربط التشخيص بالخطة، والخطة بالخدمة، والخدمة بالشريك المناسب، ثم متابعة النتائج وقياس الأثر. ومن ثم، فإن أهمية التمكين المستدام لا تكمن فقط في مضمون الخدمات، بل في طريقة تنظيمها وإدارتها ضمن مسار تنموي متكامل</w:t>
      </w:r>
      <w:r w:rsidRPr="00BA6145">
        <w:rPr>
          <w:rFonts w:ascii="Calibri" w:hAnsi="Calibri" w:cs="Calibri"/>
          <w:sz w:val="32"/>
          <w:szCs w:val="32"/>
        </w:rPr>
        <w:t>.</w:t>
      </w:r>
    </w:p>
    <w:p w14:paraId="3078BE48"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وفي هذا السياق، تبرز أهمية الاقتصاد الاجتماعي والتضامني والمبادرات المجتمعية بوصفها أحد المجالات التي تدعم التمكين المستدام من خلال توظيف الموارد المحلية، وتعزيز المشاركة، وبناء نماذج اجتماعية قادرة على إنتاج الأثر. غير أن فاعلية هذه المبادرات ترتبط بقدرتها على التنسيق وقياس النتائج وتحديد القيمة الاجتماعية المتحققة. ويستفاد من هذا الطرح في تفسير حاجة برامج التمكين إلى منظومات قادرة على الربط بين الموارد والشراكات والأثر، بدلًا من الاكتفاء بتعدد المبادرات أو الخدمات (بنعلي، 2022)</w:t>
      </w:r>
      <w:r w:rsidRPr="00BA6145">
        <w:rPr>
          <w:rFonts w:ascii="Calibri" w:hAnsi="Calibri" w:cs="Calibri"/>
          <w:sz w:val="32"/>
          <w:szCs w:val="32"/>
        </w:rPr>
        <w:t>.</w:t>
      </w:r>
    </w:p>
    <w:p w14:paraId="23288E46"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 xml:space="preserve">كما يكتسب التمكين المجتمعي المستدام أهمية متزايدة في ظل التحول الرقمي، إذ يمكن للتقنيات والمنصات الرقمية أن تسهم في تحسين الوصول إلى الخدمات، وتنظيم بيانات المستفيدين، ودعم </w:t>
      </w:r>
      <w:r w:rsidRPr="00BA6145">
        <w:rPr>
          <w:rFonts w:ascii="Calibri" w:hAnsi="Calibri" w:cs="Calibri"/>
          <w:sz w:val="32"/>
          <w:szCs w:val="32"/>
          <w:rtl/>
        </w:rPr>
        <w:lastRenderedPageBreak/>
        <w:t>المتابعة، وتحسين قدرة المؤسسات على اتخاذ القرار. غير أن التقنية لا تحقق التمكين بمجرد وجودها، بل تحقق قيمتها عندما تُوظف في فهم الاحتياج، وتوجيه الخدمة المناسبة، وتحسين تجربة المستفيد، وقياس الأثر. ومن ثم، فإن التحول الرقمي يمثل أداة داعمة للتمكين المستدام عندما يرتبط بأهداف تنموية واضحة وإدارة مؤسسية رشيدة (الحربي، 2020)</w:t>
      </w:r>
      <w:r w:rsidRPr="00BA6145">
        <w:rPr>
          <w:rFonts w:ascii="Calibri" w:hAnsi="Calibri" w:cs="Calibri"/>
          <w:sz w:val="32"/>
          <w:szCs w:val="32"/>
        </w:rPr>
        <w:t>.</w:t>
      </w:r>
    </w:p>
    <w:p w14:paraId="65E6DD28"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وتزداد أهمية المنصات الرقمية في برامج التمكين عندما تساعد على بناء علاقة أكثر انتظامًا بين المستفيد والخدمة. فالمنصة يمكن أن تسهم في تقليل التشتت، وتوثيق المسار، وتسهيل الإحالة، وتوفير بيانات تساعد على المتابعة والتقويم. وهذا يتفق مع طبيعة الدراسة الحالية التي تنظر إلى نموذج "رحلة النماء" بوصفه منظومة ذكية لا تكتفي برقمنة الإجراءات، بل تسعى إلى بناء مسار تمكيني قائم على التشخيص والخطة والشراكات والمتابعة وقياس الأثر. ويمكن الاستفادة من الدراسات العربية التي تناولت المنصات الرقمية في دعم فكرة أن التقنية تصبح أكثر فاعلية عندما ترتبط بالتمكين والوصول إلى الخدمات وتنظيمها (بوخمسين، 2022)</w:t>
      </w:r>
      <w:r w:rsidRPr="00BA6145">
        <w:rPr>
          <w:rFonts w:ascii="Calibri" w:hAnsi="Calibri" w:cs="Calibri"/>
          <w:sz w:val="32"/>
          <w:szCs w:val="32"/>
        </w:rPr>
        <w:t>.</w:t>
      </w:r>
    </w:p>
    <w:p w14:paraId="64BF3D8B"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وتتضح أهمية التمكين المجتمعي المستدام أيضًا في ارتباطه بقياس الأثر الاجتماعي. فالبرامج التنموية لا يمكن الحكم على فاعليتها من خلال حجم الأنشطة أو عدد المستفيدين فقط، بل من خلال ما أحدثته من تغير في حياة المستفيدين. ومن ثم، فإن قياس الأثر يمثل شرطًا لتعزيز المساءلة والتعلم المؤسسي وتحسين جودة البرامج. وتفيد الأدبيات العربية المرتبطة بقياس العائد الاجتماعي على الاستثمار في توضيح أهمية تحليل القيمة الاجتماعية الناتجة عن التدخلات، بدلًا من الاكتفاء بقياس المخرجات المباشرة (الأنصاري، 2020)</w:t>
      </w:r>
      <w:r w:rsidRPr="00BA6145">
        <w:rPr>
          <w:rFonts w:ascii="Calibri" w:hAnsi="Calibri" w:cs="Calibri"/>
          <w:sz w:val="32"/>
          <w:szCs w:val="32"/>
        </w:rPr>
        <w:t>.</w:t>
      </w:r>
    </w:p>
    <w:p w14:paraId="17A8DA8F"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وتظهر أهمية قياس الأثر في التمكين المستدام لأنه يساعد على التمييز بين الخدمة التي تُقدم والخدمة التي تُحدث تغيرًا. فقد يتم تنفيذ برنامج أو تقديم دعم أو إتاحة خدمة، لكن الأثر الحقيقي يظهر في مدى تحسن قدرة المستفيد على الاستقلال، أو ارتفاع جودة حياته، أو زيادة استقراره، أو تحسن فرصه الاجتماعية والاقتصادية. ومن ثم، فإن التمكين المستدام لا يكتمل دون وجود مؤشرات تقيس ما تحقق من تغير، وما إذا كانت الموارد والخدمات والشراكات قد أنتجت قيمة اجتماعية واقتصادية قابلة للتفسير</w:t>
      </w:r>
      <w:r w:rsidRPr="00BA6145">
        <w:rPr>
          <w:rFonts w:ascii="Calibri" w:hAnsi="Calibri" w:cs="Calibri"/>
          <w:sz w:val="32"/>
          <w:szCs w:val="32"/>
        </w:rPr>
        <w:t>.</w:t>
      </w:r>
    </w:p>
    <w:p w14:paraId="43D56A5A"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lastRenderedPageBreak/>
        <w:t>وفي ضوء الدراسة الحالية، تتجلى أهمية التمكين المجتمعي المستدام في كونه الغاية التي يتجه إليها نموذج "رحلة النماء". فالنموذج يقوم على فكرة أن المستفيد يحتاج إلى رحلة منظمة تبدأ بتقييم شامل للاحتياج، ثم بناء خطة تمكين فردية، ثم ربطه بالخدمات والشراكات المناسبة، ثم متابعة تقدمه، ثم قياس الأثر الناتج عن التدخلات. وهذا يجعل التمكين في الدراسة الحالية مفهومًا تطبيقيًا مرتبطًا ببنية النموذج وآلية عمله، لا مجرد مفهوم نظري عام</w:t>
      </w:r>
      <w:r w:rsidRPr="00BA6145">
        <w:rPr>
          <w:rFonts w:ascii="Calibri" w:hAnsi="Calibri" w:cs="Calibri"/>
          <w:sz w:val="32"/>
          <w:szCs w:val="32"/>
        </w:rPr>
        <w:t>.</w:t>
      </w:r>
    </w:p>
    <w:p w14:paraId="6D5DE6B1"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كما ترتبط أهمية التمكين المجتمعي المستدام بفرضيات الدراسة الحالية بصورة مباشرة. فجودة خدمات التمكين تمثل مؤشرًا على قدرة النموذج على تقديم تدخلات ملائمة، ورضا المستفيدين يعكس جانبًا من تجربة المستفيد داخل الرحلة، ودقة ربط الاحتياج بالخدمة المناسبة تعكس قدرة المنظومة الذكية على تحويل البيانات إلى قرار، وكفاءة الإنفاق تعكس حسن توجيه الموارد، وتكامل الخدمات بين الجهات الشريكة يعكس قدرة النموذج على إدارة الشراكات، أما الأثر الاجتماعي والاقتصادي فيمثل النتيجة الأوسع التي تسعى الدراسة إلى تفسيرها وقياسها</w:t>
      </w:r>
      <w:r w:rsidRPr="00BA6145">
        <w:rPr>
          <w:rFonts w:ascii="Calibri" w:hAnsi="Calibri" w:cs="Calibri"/>
          <w:sz w:val="32"/>
          <w:szCs w:val="32"/>
        </w:rPr>
        <w:t>.</w:t>
      </w:r>
    </w:p>
    <w:p w14:paraId="46681900"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ومن الناحية التحليلية، يمكن القول إن أهمية التمكين المجتمعي المستدام تكمن في أنه يوفر الإطار الذي يجمع بين البعد الإنساني والبعد المؤسسي والبعد التقني والبعد التقويمي. فهو إنساني لأنه يستهدف تحسين حياة المستفيدين، ومؤسسي لأنه يتطلب شراكات وإدارة موارد، وتقني لأنه يستفيد من المنظومات الذكية والمنصات الرقمية، وتقويمي لأنه لا يكتمل دون متابعة وقياس أثر. وهذا التكامل هو ما يجعل المفهوم مناسبًا لطبيعة الدراسة الحالية التي تسعى إلى تصميم وتقويم منظومة ذكية للتمكين المجتمعي المستدام</w:t>
      </w:r>
      <w:r w:rsidRPr="00BA6145">
        <w:rPr>
          <w:rFonts w:ascii="Calibri" w:hAnsi="Calibri" w:cs="Calibri"/>
          <w:sz w:val="32"/>
          <w:szCs w:val="32"/>
        </w:rPr>
        <w:t>.</w:t>
      </w:r>
    </w:p>
    <w:p w14:paraId="2293E2DA" w14:textId="77777777" w:rsidR="00BA6145" w:rsidRPr="00BA6145" w:rsidRDefault="00BA6145" w:rsidP="00BA6145">
      <w:pPr>
        <w:spacing w:line="360" w:lineRule="auto"/>
        <w:jc w:val="both"/>
        <w:rPr>
          <w:rFonts w:ascii="Calibri" w:hAnsi="Calibri" w:cs="Calibri"/>
          <w:sz w:val="32"/>
          <w:szCs w:val="32"/>
        </w:rPr>
      </w:pPr>
      <w:r w:rsidRPr="00BA6145">
        <w:rPr>
          <w:rFonts w:ascii="Calibri" w:hAnsi="Calibri" w:cs="Calibri"/>
          <w:sz w:val="32"/>
          <w:szCs w:val="32"/>
          <w:rtl/>
        </w:rPr>
        <w:t>وبناءً على ما سبق، يمكن القول إن أهمية التمكين المجتمعي المستدام في هذه الدراسة تتمثل في كونه يمثل الأساس التنموي الذي يوجه بناء نموذج "رحلة النماء"، ويحدد الغاية من استخدام المنظومة الذكية والشراكات وقياس الأثر. فهو لا يقتصر على تحسين مستوى الخدمة، بل يسعى إلى بناء قدرة، وتحقيق استقلالية، ورفع كفاءة الموارد، وتعزيز التكامل المؤسسي، وتحسين جودة الحياة، وقياس القيمة الاجتماعية والاقتصادية الناتجة عن التدخلات. ومن ثم، فإن هذا المفهوم يمثل محورًا رئيسًا لفهم مشكلة الدراسة وأهدافها وفرضياتها</w:t>
      </w:r>
      <w:r w:rsidRPr="00BA6145">
        <w:rPr>
          <w:rFonts w:ascii="Calibri" w:hAnsi="Calibri" w:cs="Calibri"/>
          <w:sz w:val="32"/>
          <w:szCs w:val="32"/>
        </w:rPr>
        <w:t>.</w:t>
      </w:r>
    </w:p>
    <w:p w14:paraId="62FBB7EE" w14:textId="77777777" w:rsidR="002E7CD3" w:rsidRPr="002E7CD3" w:rsidRDefault="002E7CD3" w:rsidP="002E7CD3">
      <w:pPr>
        <w:spacing w:line="360" w:lineRule="auto"/>
        <w:jc w:val="both"/>
        <w:rPr>
          <w:rFonts w:ascii="Calibri" w:hAnsi="Calibri" w:cs="Calibri"/>
          <w:b/>
          <w:bCs/>
          <w:sz w:val="32"/>
          <w:szCs w:val="32"/>
        </w:rPr>
      </w:pPr>
      <w:r w:rsidRPr="002E7CD3">
        <w:rPr>
          <w:rFonts w:ascii="Calibri" w:hAnsi="Calibri" w:cs="Calibri"/>
          <w:b/>
          <w:bCs/>
          <w:sz w:val="32"/>
          <w:szCs w:val="32"/>
        </w:rPr>
        <w:lastRenderedPageBreak/>
        <w:t xml:space="preserve">1.4 </w:t>
      </w:r>
      <w:r w:rsidRPr="002E7CD3">
        <w:rPr>
          <w:rFonts w:ascii="Calibri" w:hAnsi="Calibri" w:cs="Calibri"/>
          <w:b/>
          <w:bCs/>
          <w:sz w:val="32"/>
          <w:szCs w:val="32"/>
          <w:rtl/>
        </w:rPr>
        <w:t>الأبعاد الرئيسة للتمكين المجتمعي المستدام في ضوء الدراسة الحالية</w:t>
      </w:r>
    </w:p>
    <w:p w14:paraId="6E67C9B2"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يُعد التمكين المجتمعي المستدام مفهوماً متعدد الأبعاد، ولا يمكن النظر إليه من زاوية واحدة أو اختزاله في جانب اقتصادي أو اجتماعي منفرد؛ إذ تتداخل في بنائه مجموعة من الأبعاد التي ترتبط بقدرة الفرد والأسرة والمجتمع على الانتقال من حالة الاحتياج إلى حالة الاستقرار والاعتماد على الذات والمشاركة الفاعلة في التنمية. ومن ثم، فإن تحليل هذا المفهوم في الدراسة الحالية يتطلب تناول أبعاده بصورة مترابطة، بما ينسجم مع طبيعة نموذج "رحلة النماء" بوصفه منظومة ذكية تستهدف تمكين المستفيدين من خلال التشخيص، والتخطيط، والتنفيذ، والمتابعة، وقياس الأثر</w:t>
      </w:r>
      <w:r w:rsidRPr="001768B6">
        <w:rPr>
          <w:rFonts w:ascii="Calibri" w:hAnsi="Calibri" w:cs="Calibri"/>
          <w:sz w:val="32"/>
          <w:szCs w:val="32"/>
        </w:rPr>
        <w:t>.</w:t>
      </w:r>
    </w:p>
    <w:p w14:paraId="1EB1B697"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وتنبع أهمية تحديد أبعاد التمكين المجتمعي المستدام من كونها تمثل الإطار الذي يمكن من خلاله فهم نتائج التمكين وقياسها. فكلما كانت الأبعاد واضحة ومتصلة بمتغيرات الدراسة، أمكن بناء أدوات قياس أكثر دقة، وتفسير النتائج بصورة أكثر موضوعية. وفي ضوء طبيعة الدراسة الحالية، يمكن تناول أبعاد التمكين المجتمعي المستدام من خلال ستة أبعاد رئيسة، هي: البعد الاجتماعي، والبعد الاقتصادي، والبعد المعرفي والمهاري، والبعد المؤسسي والخدمي، والبعد التقني والرقمي، وبعد الاستدامة وقياس الأثر</w:t>
      </w:r>
      <w:r w:rsidRPr="001768B6">
        <w:rPr>
          <w:rFonts w:ascii="Calibri" w:hAnsi="Calibri" w:cs="Calibri"/>
          <w:sz w:val="32"/>
          <w:szCs w:val="32"/>
        </w:rPr>
        <w:t>.</w:t>
      </w:r>
    </w:p>
    <w:p w14:paraId="22B67B53"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1.4.1 </w:t>
      </w:r>
      <w:r w:rsidRPr="001768B6">
        <w:rPr>
          <w:rFonts w:ascii="Calibri" w:hAnsi="Calibri" w:cs="Calibri"/>
          <w:b/>
          <w:bCs/>
          <w:sz w:val="32"/>
          <w:szCs w:val="32"/>
          <w:rtl/>
        </w:rPr>
        <w:t>البعد الاجتماعي</w:t>
      </w:r>
    </w:p>
    <w:p w14:paraId="4DA5E908"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يمثل البعد الاجتماعي أحد الأبعاد المركزية في التمكين المجتمعي المستدام؛ لأنه يرتبط بقدرة الأفراد والأسر على بناء علاقات اجتماعية مستقرة، وتحسين مستوى التفاعل داخل الأسرة والمجتمع، وتعزيز الشعور بالانتماء والمسؤولية والمشاركة. فالتمكين المجتمعي لا يقتصر على تحسين الدخل أو تقديم الخدمات، بل يتضمن معالجة الجوانب الاجتماعية التي تؤثر في قدرة المستفيد على الاستفادة من الفرص المتاحة، مثل الاستقرار الأسري، والصحة النفسية، والسلوك الاجتماعي، والعلاقات داخل الأسرة، والقدرة على التكيف مع المحيط الاجتماعي</w:t>
      </w:r>
      <w:r w:rsidRPr="001768B6">
        <w:rPr>
          <w:rFonts w:ascii="Calibri" w:hAnsi="Calibri" w:cs="Calibri"/>
          <w:sz w:val="32"/>
          <w:szCs w:val="32"/>
        </w:rPr>
        <w:t>.</w:t>
      </w:r>
    </w:p>
    <w:p w14:paraId="70E9B57D"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 xml:space="preserve">وتظهر أهمية هذا البعد في أن كثيراً من حالات الاحتياج لا تكون اقتصادية فقط، بل قد ترتبط بضعف الروابط الاجتماعية، أو غياب الدعم الأسري، أو محدودية الوعي، أو انخفاض القدرة على اتخاذ القرار </w:t>
      </w:r>
      <w:r w:rsidRPr="001768B6">
        <w:rPr>
          <w:rFonts w:ascii="Calibri" w:hAnsi="Calibri" w:cs="Calibri"/>
          <w:sz w:val="32"/>
          <w:szCs w:val="32"/>
          <w:rtl/>
        </w:rPr>
        <w:lastRenderedPageBreak/>
        <w:t>داخل الأسرة. ولذلك فإن برامج التمكين التي تتعامل مع المستفيد بوصفه وحدة اقتصادية فقط قد لا تحقق أثراً مستداماً إذا لم تعالج في الوقت ذاته الجوانب الاجتماعية والسلوكية التي تؤثر في استقراره. ومن هنا، فإن البعد الاجتماعي يمثل مدخلاً أساسياً لفهم التحول الذي تسعى برامج التمكين إلى إحداثه في حياة المستفيدين</w:t>
      </w:r>
      <w:r w:rsidRPr="001768B6">
        <w:rPr>
          <w:rFonts w:ascii="Calibri" w:hAnsi="Calibri" w:cs="Calibri"/>
          <w:sz w:val="32"/>
          <w:szCs w:val="32"/>
        </w:rPr>
        <w:t>.</w:t>
      </w:r>
    </w:p>
    <w:p w14:paraId="50E47797" w14:textId="77777777" w:rsidR="001768B6" w:rsidRDefault="001768B6" w:rsidP="001768B6">
      <w:pPr>
        <w:spacing w:line="360" w:lineRule="auto"/>
        <w:jc w:val="both"/>
        <w:rPr>
          <w:rFonts w:ascii="Calibri" w:hAnsi="Calibri" w:cs="Calibri"/>
          <w:sz w:val="32"/>
          <w:szCs w:val="32"/>
          <w:rtl/>
        </w:rPr>
      </w:pPr>
      <w:r w:rsidRPr="001768B6">
        <w:rPr>
          <w:rFonts w:ascii="Calibri" w:hAnsi="Calibri" w:cs="Calibri"/>
          <w:sz w:val="32"/>
          <w:szCs w:val="32"/>
          <w:rtl/>
        </w:rPr>
        <w:t>وفي نموذج "رحلة النماء"، يتجلى البعد الاجتماعي في الاهتمام بالتقييم التنموي الشامل للأسرة، وبناء خطة تمكين فردية أو أسرية تراعي طبيعة الاحتياج الاجتماعي، وتربط المستفيد بالخدمات المناسبة. كما يظهر هذا البعد في متابعة التغيرات السلوكية والاجتماعية، وفي قياس أثر التدخلات على مستوى الاستقرار الأسري وجودة الحياة. وبذلك يصبح التمكين الاجتماعي جزءاً من منظومة متكاملة لا تكتفي بتقديم خدمة محددة، بل تسعى إلى إحداث تحول مستقر في بيئة المستفيد وحياته اليومية</w:t>
      </w:r>
      <w:r w:rsidRPr="001768B6">
        <w:rPr>
          <w:rFonts w:ascii="Calibri" w:hAnsi="Calibri" w:cs="Calibri"/>
          <w:sz w:val="32"/>
          <w:szCs w:val="32"/>
        </w:rPr>
        <w:t>.</w:t>
      </w:r>
    </w:p>
    <w:p w14:paraId="0A0FDD83" w14:textId="77777777" w:rsidR="00565F8A" w:rsidRDefault="00565F8A" w:rsidP="001768B6">
      <w:pPr>
        <w:spacing w:line="360" w:lineRule="auto"/>
        <w:jc w:val="both"/>
        <w:rPr>
          <w:rFonts w:ascii="Calibri" w:hAnsi="Calibri" w:cs="Calibri"/>
          <w:sz w:val="32"/>
          <w:szCs w:val="32"/>
          <w:rtl/>
        </w:rPr>
      </w:pPr>
    </w:p>
    <w:p w14:paraId="41FE445D" w14:textId="77777777" w:rsidR="00565F8A" w:rsidRPr="001768B6" w:rsidRDefault="00565F8A" w:rsidP="001768B6">
      <w:pPr>
        <w:spacing w:line="360" w:lineRule="auto"/>
        <w:jc w:val="both"/>
        <w:rPr>
          <w:rFonts w:ascii="Calibri" w:hAnsi="Calibri" w:cs="Calibri"/>
          <w:sz w:val="32"/>
          <w:szCs w:val="32"/>
        </w:rPr>
      </w:pPr>
    </w:p>
    <w:p w14:paraId="67CCCD5F"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1.4.2 </w:t>
      </w:r>
      <w:r w:rsidRPr="001768B6">
        <w:rPr>
          <w:rFonts w:ascii="Calibri" w:hAnsi="Calibri" w:cs="Calibri"/>
          <w:b/>
          <w:bCs/>
          <w:sz w:val="32"/>
          <w:szCs w:val="32"/>
          <w:rtl/>
        </w:rPr>
        <w:t>البعد الاقتصادي</w:t>
      </w:r>
    </w:p>
    <w:p w14:paraId="36EF9678"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يُعد البعد الاقتصادي من أكثر أبعاد التمكين المجتمعي المستدام ارتباطاً بمفهوم الاعتماد على الذات؛ إذ يركز على تعزيز قدرة الأفراد والأسر على تحسين مصادر الدخل، واكتساب المهارات المهنية، والوصول إلى فرص العمل أو التدريب أو الإنتاج. ولا يعني التمكين الاقتصادي مجرد تقديم دعم مالي مباشر، بل يتضمن بناء قدرة المستفيد على إدارة موارده، وتحسين دخله، وتطوير مهاراته، والانتقال التدريجي من الاعتماد على المساعدة إلى القدرة على الإنتاج والاستقرار</w:t>
      </w:r>
      <w:r w:rsidRPr="001768B6">
        <w:rPr>
          <w:rFonts w:ascii="Calibri" w:hAnsi="Calibri" w:cs="Calibri"/>
          <w:sz w:val="32"/>
          <w:szCs w:val="32"/>
        </w:rPr>
        <w:t>.</w:t>
      </w:r>
    </w:p>
    <w:p w14:paraId="206C5515"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وتبرز أهمية البعد الاقتصادي في كونه يسهم في تقليل هشاشة الأسر، ويدعم استقرارها، ويعزز قدرتها على مواجهة الصدمات الاقتصادية والمعيشية. فالأسرة التي تمتلك مهارات وفرصاً ومصادر دخل أكثر استقراراً تكون أكثر قدرة على التخطيط لمستقبلها، وأكثر قدرة على المشاركة في التنمية، وأقل عرضة للعودة إلى دائرة الاحتياج. ومن ثم فإن التمكين الاقتصادي لا يمثل نتيجة مستقلة، بل يرتبط ببقية الأبعاد الاجتماعية والمعرفية والمؤسسية</w:t>
      </w:r>
      <w:r w:rsidRPr="001768B6">
        <w:rPr>
          <w:rFonts w:ascii="Calibri" w:hAnsi="Calibri" w:cs="Calibri"/>
          <w:sz w:val="32"/>
          <w:szCs w:val="32"/>
        </w:rPr>
        <w:t>.</w:t>
      </w:r>
    </w:p>
    <w:p w14:paraId="7708D826"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lastRenderedPageBreak/>
        <w:t>وترتبط الدراسة الحالية بهذا البعد من خلال اهتمامها بقياس أثر المنظومة الذكية على كفاءة الإنفاق وعلى النتائج الاجتماعية والاقتصادية للمستفيدين. فالتوجيه الصحيح للموارد، وربط المستفيد بالخدمة المناسبة، وتقليل الازدواجية في تقديم البرامج، كلها عناصر تؤثر في كفاءة الإنفاق وفي قدرة البرامج على إنتاج أثر اقتصادي ملموس. كما أن استخدام منهجية العائد الاجتماعي على الاستثمار</w:t>
      </w:r>
      <w:r w:rsidRPr="001768B6">
        <w:rPr>
          <w:rFonts w:ascii="Calibri" w:hAnsi="Calibri" w:cs="Calibri"/>
          <w:sz w:val="32"/>
          <w:szCs w:val="32"/>
        </w:rPr>
        <w:t xml:space="preserve"> (SROI) </w:t>
      </w:r>
      <w:r w:rsidRPr="001768B6">
        <w:rPr>
          <w:rFonts w:ascii="Calibri" w:hAnsi="Calibri" w:cs="Calibri"/>
          <w:sz w:val="32"/>
          <w:szCs w:val="32"/>
          <w:rtl/>
        </w:rPr>
        <w:t>يعزز القدرة على فهم القيمة الاقتصادية والاجتماعية للتدخلات التنموية، من خلال تحويل بعض النتائج إلى مؤشرات قابلة للقياس والمقارنة</w:t>
      </w:r>
      <w:r w:rsidRPr="001768B6">
        <w:rPr>
          <w:rFonts w:ascii="Calibri" w:hAnsi="Calibri" w:cs="Calibri"/>
          <w:sz w:val="32"/>
          <w:szCs w:val="32"/>
        </w:rPr>
        <w:t>.</w:t>
      </w:r>
    </w:p>
    <w:p w14:paraId="29591B9F" w14:textId="77777777" w:rsidR="001768B6" w:rsidRDefault="001768B6" w:rsidP="001768B6">
      <w:pPr>
        <w:spacing w:line="360" w:lineRule="auto"/>
        <w:jc w:val="both"/>
        <w:rPr>
          <w:rFonts w:ascii="Calibri" w:hAnsi="Calibri" w:cs="Calibri"/>
          <w:sz w:val="32"/>
          <w:szCs w:val="32"/>
          <w:rtl/>
        </w:rPr>
      </w:pPr>
      <w:r w:rsidRPr="001768B6">
        <w:rPr>
          <w:rFonts w:ascii="Calibri" w:hAnsi="Calibri" w:cs="Calibri"/>
          <w:sz w:val="32"/>
          <w:szCs w:val="32"/>
          <w:rtl/>
        </w:rPr>
        <w:t>وفي نموذج "رحلة النماء"، يتجلى البعد الاقتصادي من خلال ربط المستفيدين بمسارات تدريبية ومهنية وخدمية تساعدهم على تحسين فرصهم الاقتصادية، إضافة إلى متابعة مؤشرات التقدم في مجالات التعليم والتدريب والعمل والدخل. وهذا يجعل البعد الاقتصادي جزءاً من رحلة تمكين تدريجية، لا تدخلاً مؤقتاً منفصلاً عن بقية الجوانب التنموية</w:t>
      </w:r>
      <w:r w:rsidRPr="001768B6">
        <w:rPr>
          <w:rFonts w:ascii="Calibri" w:hAnsi="Calibri" w:cs="Calibri"/>
          <w:sz w:val="32"/>
          <w:szCs w:val="32"/>
        </w:rPr>
        <w:t>.</w:t>
      </w:r>
    </w:p>
    <w:p w14:paraId="34F4591F" w14:textId="77777777" w:rsidR="00565F8A" w:rsidRPr="001768B6" w:rsidRDefault="00565F8A" w:rsidP="001768B6">
      <w:pPr>
        <w:spacing w:line="360" w:lineRule="auto"/>
        <w:jc w:val="both"/>
        <w:rPr>
          <w:rFonts w:ascii="Calibri" w:hAnsi="Calibri" w:cs="Calibri"/>
          <w:sz w:val="32"/>
          <w:szCs w:val="32"/>
        </w:rPr>
      </w:pPr>
    </w:p>
    <w:p w14:paraId="5A85794D"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1.4.3 </w:t>
      </w:r>
      <w:r w:rsidRPr="001768B6">
        <w:rPr>
          <w:rFonts w:ascii="Calibri" w:hAnsi="Calibri" w:cs="Calibri"/>
          <w:b/>
          <w:bCs/>
          <w:sz w:val="32"/>
          <w:szCs w:val="32"/>
          <w:rtl/>
        </w:rPr>
        <w:t>البعد المعرفي والمهاري</w:t>
      </w:r>
    </w:p>
    <w:p w14:paraId="4D8B774F"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يمثل البعد المعرفي والمهاري أساساً مهماً في بناء التمكين المجتمعي المستدام، لأن امتلاك المعرفة والمهارة يعد شرطاً رئيساً للانتقال من حالة الاعتماد إلى حالة الفاعلية. فالمستفيد لا يستطيع الاستفادة من الفرص المتاحة أو المحافظة على نتائج التمكين ما لم يمتلك الحد الأدنى من الوعي والمهارات التي تساعده على اتخاذ القرار، وإدارة شؤونه، والتعامل مع متطلبات الحياة والعمل والمجتمع</w:t>
      </w:r>
      <w:r w:rsidRPr="001768B6">
        <w:rPr>
          <w:rFonts w:ascii="Calibri" w:hAnsi="Calibri" w:cs="Calibri"/>
          <w:sz w:val="32"/>
          <w:szCs w:val="32"/>
        </w:rPr>
        <w:t>.</w:t>
      </w:r>
    </w:p>
    <w:p w14:paraId="7A6CE098"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ويتضمن هذا البعد تنمية الوعي، والتثقيف، وبناء المهارات الشخصية والمهنية، وتعزيز القدرة على التعلم المستمر، وتمكين المستفيد من فهم حقوقه وواجباته وفرصه. كما يشمل المهارات المرتبطة بسوق العمل، والمهارات الحياتية، والقدرة على حل المشكلات، والتعامل مع التغيرات، وإدارة الموارد الأسرية. ومن ثم، فإن البعد المعرفي والمهاري يمثل البنية التحتية غير المادية التي يعتمد عليها نجاح التمكين في أبعاده الأخرى</w:t>
      </w:r>
      <w:r w:rsidRPr="001768B6">
        <w:rPr>
          <w:rFonts w:ascii="Calibri" w:hAnsi="Calibri" w:cs="Calibri"/>
          <w:sz w:val="32"/>
          <w:szCs w:val="32"/>
        </w:rPr>
        <w:t>.</w:t>
      </w:r>
    </w:p>
    <w:p w14:paraId="3DF131B0"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lastRenderedPageBreak/>
        <w:t>وتؤكد الأدبيات التنموية الحديثة أن الاستثمار في المعرفة والمهارة يمثل أحد أهم مسارات التنمية المستدامة، لأن بناء الإنسان هو المدخل الأكثر استدامة لتحسين جودة الحياة. كما أن التحول الرقمي زاد من أهمية هذا البعد، حيث أصبحت القدرة على استخدام المنصات الرقمية والوصول إلى الخدمات الإلكترونية والاستفادة من البيانات والمعلومات جزءاً من متطلبات التمكين الحديث</w:t>
      </w:r>
      <w:r w:rsidRPr="001768B6">
        <w:rPr>
          <w:rFonts w:ascii="Calibri" w:hAnsi="Calibri" w:cs="Calibri"/>
          <w:sz w:val="32"/>
          <w:szCs w:val="32"/>
        </w:rPr>
        <w:t>.</w:t>
      </w:r>
    </w:p>
    <w:p w14:paraId="690BFA30"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وفي الدراسة الحالية، يرتبط البعد المعرفي والمهاري بقدرة منظومة "رحلة النماء" على تحليل احتياجات المستفيدين، وتحديد الفجوات المعرفية والمهارية، ثم ربطهم بمسارات تدريبية أو تعليمية أو إرشادية مناسبة. كما يظهر هذا البعد في نظام المتابعة وقياس التقدم، حيث لا يتم الاكتفاء بإدخال المستفيد في برنامج تدريبي، بل يتم النظر إلى مدى انعكاس ذلك على سلوكه وقدرته ونتائجه التنموية</w:t>
      </w:r>
      <w:r w:rsidRPr="001768B6">
        <w:rPr>
          <w:rFonts w:ascii="Calibri" w:hAnsi="Calibri" w:cs="Calibri"/>
          <w:sz w:val="32"/>
          <w:szCs w:val="32"/>
        </w:rPr>
        <w:t>.</w:t>
      </w:r>
    </w:p>
    <w:p w14:paraId="0B89E7B2"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1.4.4 </w:t>
      </w:r>
      <w:r w:rsidRPr="001768B6">
        <w:rPr>
          <w:rFonts w:ascii="Calibri" w:hAnsi="Calibri" w:cs="Calibri"/>
          <w:b/>
          <w:bCs/>
          <w:sz w:val="32"/>
          <w:szCs w:val="32"/>
          <w:rtl/>
        </w:rPr>
        <w:t>البعد المؤسسي والخدمي</w:t>
      </w:r>
    </w:p>
    <w:p w14:paraId="448A4C7D"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يرتبط البعد المؤسسي والخدمي بقدرة الجهات المنفذة والشريكة على تقديم خدمات تمكينية متكاملة، عالية الجودة، وموجهة وفق احتياجات المستفيدين. فالتمكين المجتمعي المستدام لا يتحقق من خلال جهود فردية أو خدمات متفرقة، بل يتطلب وجود منظومة مؤسسية قادرة على التخطيط والتنسيق والتنفيذ والمتابعة والتقويم. ومن هنا، فإن جودة الخدمات وكفاءة تقديمها تعدان من المؤشرات المهمة في قياس مستوى التمكين</w:t>
      </w:r>
      <w:r w:rsidRPr="001768B6">
        <w:rPr>
          <w:rFonts w:ascii="Calibri" w:hAnsi="Calibri" w:cs="Calibri"/>
          <w:sz w:val="32"/>
          <w:szCs w:val="32"/>
        </w:rPr>
        <w:t>.</w:t>
      </w:r>
    </w:p>
    <w:p w14:paraId="08A5336D"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ويشمل هذا البعد جودة تصميم البرامج، ووضوح الإجراءات، وسهولة الوصول إلى الخدمات، وتكامل أدوار الجهات الشريكة، ووجود آليات متابعة وتقويم، وقدرة المؤسسة على اتخاذ قرارات مبنية على بيانات. كما يشمل قدرة المؤسسات غير الربحية على إدارة الموارد بكفاءة، وتحقيق التنسيق بين مقدمي الخدمة، وتقليل الازدواجية، وتحسين تجربة المستفيد. وتؤكد الأدبيات المتعلقة بالشراكات الاجتماعية أن تكامل الجهود بين المؤسسات يسهم في تحسين كفاءة البرامج ورفع جودة الخدمات وتعظيم أثرها التنموي</w:t>
      </w:r>
      <w:r w:rsidRPr="001768B6">
        <w:rPr>
          <w:rFonts w:ascii="Calibri" w:hAnsi="Calibri" w:cs="Calibri"/>
          <w:sz w:val="32"/>
          <w:szCs w:val="32"/>
        </w:rPr>
        <w:t xml:space="preserve"> (Brown &amp; Stewart, 2020).</w:t>
      </w:r>
    </w:p>
    <w:p w14:paraId="44B2922C"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 xml:space="preserve">وفي سياق الدراسة الحالية، يحتل البعد المؤسسي والخدمي أهمية خاصة؛ لأن نموذج "رحلة النماء" يقوم على شبكة من الشراكات التخصصية التي تقدم خدمات متنوعة في مجالات التعليم، والتدريب، </w:t>
      </w:r>
      <w:r w:rsidRPr="001768B6">
        <w:rPr>
          <w:rFonts w:ascii="Calibri" w:hAnsi="Calibri" w:cs="Calibri"/>
          <w:sz w:val="32"/>
          <w:szCs w:val="32"/>
          <w:rtl/>
        </w:rPr>
        <w:lastRenderedPageBreak/>
        <w:t>والصحة، والأسرة، والاقتصاد، والإرشاد، وغيرها من المسارات ذات الصلة. ومن ثم فإن فاعلية المنظومة لا تعتمد فقط على جودة المنصة الذكية، بل تعتمد أيضاً على قدرة الجهات الشريكة على تقديم خدمات متكاملة تتوافق مع احتياجات المستفيدين</w:t>
      </w:r>
      <w:r w:rsidRPr="001768B6">
        <w:rPr>
          <w:rFonts w:ascii="Calibri" w:hAnsi="Calibri" w:cs="Calibri"/>
          <w:sz w:val="32"/>
          <w:szCs w:val="32"/>
        </w:rPr>
        <w:t>.</w:t>
      </w:r>
    </w:p>
    <w:p w14:paraId="119E76F5"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كما أن هذا البعد يرتبط مباشرة بفرضيات الدراسة التي تتناول العلاقة بين استخدام المنظومة الذكية وجودة خدمات التمكين، وكذلك العلاقة بين الشراكات التخصصية وكفاءة الإنفاق. فكلما زادت قدرة المؤسسة على التنسيق بين الشركاء وتوجيه الخدمات بناءً على بيانات دقيقة، ارتفعت جودة الخدمة وتحسنت كفاءة الموارد</w:t>
      </w:r>
      <w:r w:rsidRPr="001768B6">
        <w:rPr>
          <w:rFonts w:ascii="Calibri" w:hAnsi="Calibri" w:cs="Calibri"/>
          <w:sz w:val="32"/>
          <w:szCs w:val="32"/>
        </w:rPr>
        <w:t>.</w:t>
      </w:r>
    </w:p>
    <w:p w14:paraId="074647BC"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1.4.5 </w:t>
      </w:r>
      <w:r w:rsidRPr="001768B6">
        <w:rPr>
          <w:rFonts w:ascii="Calibri" w:hAnsi="Calibri" w:cs="Calibri"/>
          <w:b/>
          <w:bCs/>
          <w:sz w:val="32"/>
          <w:szCs w:val="32"/>
          <w:rtl/>
        </w:rPr>
        <w:t>البعد التقني والرقمي</w:t>
      </w:r>
    </w:p>
    <w:p w14:paraId="2E3AA9A6"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أصبح البعد التقني والرقمي من الأبعاد الحديثة المهمة في التمكين المجتمعي المستدام، خاصة في ظل التحول الرقمي المتسارع وتزايد الاعتماد على البيانات والمنصات الذكية في إدارة البرامج التنموية. ويشير هذا البعد إلى قدرة المؤسسات على توظيف التقنيات الرقمية والذكاء الاصطناعي وتحليل البيانات في تشخيص الاحتياج، وتصميم التدخلات، ومتابعة تنفيذها، وقياس أثرها</w:t>
      </w:r>
      <w:r w:rsidRPr="001768B6">
        <w:rPr>
          <w:rFonts w:ascii="Calibri" w:hAnsi="Calibri" w:cs="Calibri"/>
          <w:sz w:val="32"/>
          <w:szCs w:val="32"/>
        </w:rPr>
        <w:t>.</w:t>
      </w:r>
    </w:p>
    <w:p w14:paraId="1B8B218B"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ولا يقتصر البعد الرقمي على استخدام الحاسب أو المنصة الإلكترونية بوصفها أداة إدارية، بل يتجاوز ذلك إلى بناء منظومة معرفية وتشغيلية تعتمد على البيانات في دعم القرار التنموي. فكلما توفرت بيانات دقيقة ومحدثة عن المستفيدين واحتياجاتهم ومسارات تقدمهم، أصبحت المؤسسة أكثر قدرة على توجيه خدماتها بكفاءة، وتحسين جودة قراراتها، وتقليل الهدر، وتعظيم أثر التدخلات. وقد أكدت الأدبيات المرتبطة بالذكاء الاصطناعي في الإدارة العامة أن تحليل البيانات يسهم في دعم القرار وتحسين كفاءة الأداء المؤسسي</w:t>
      </w:r>
      <w:r w:rsidRPr="001768B6">
        <w:rPr>
          <w:rFonts w:ascii="Calibri" w:hAnsi="Calibri" w:cs="Calibri"/>
          <w:sz w:val="32"/>
          <w:szCs w:val="32"/>
        </w:rPr>
        <w:t xml:space="preserve"> (Janssen &amp; Kuk, 2022).</w:t>
      </w:r>
    </w:p>
    <w:p w14:paraId="43929BFA"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وتزداد أهمية هذا البعد في القطاع غير الربحي، حيث تواجه البرامج التنموية تحديات تتعلق بتعدد المستفيدين، وتنوع احتياجاتهم، وتعدد الجهات الشريكة، ومحدودية الموارد. ومن خلال المنظومات الذكية يمكن التعامل مع هذه التحديات بصورة أكثر كفاءة، عبر بناء قواعد بيانات، وتصنيف الاحتياجات، وتوجيه الخدمات، ومتابعة النتائج، وإنتاج مؤشرات تساعد في التقويم والتطوير</w:t>
      </w:r>
      <w:r w:rsidRPr="001768B6">
        <w:rPr>
          <w:rFonts w:ascii="Calibri" w:hAnsi="Calibri" w:cs="Calibri"/>
          <w:sz w:val="32"/>
          <w:szCs w:val="32"/>
        </w:rPr>
        <w:t>.</w:t>
      </w:r>
    </w:p>
    <w:p w14:paraId="6A768E6C"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lastRenderedPageBreak/>
        <w:t>وفي نموذج "رحلة النماء"، يمثل البعد التقني والرقمي أحد المرتكزات الأساسية، حيث تعتمد المنظومة على منصة ذكية لإدارة البيانات والمسارات التنموية، وربط الاحتياج بالخدمة المناسبة، ومتابعة تقدم المستفيد، وقياس أثر التدخلات. وبذلك يصبح التحول الرقمي في هذا النموذج ليس مجرد وسيلة مساندة، بل جزءاً من بنية التمكين ذاتها، وعنصراً مؤثراً في دقة الاستهداف وفاعلية المتابعة وجودة المخرجات</w:t>
      </w:r>
      <w:r w:rsidRPr="001768B6">
        <w:rPr>
          <w:rFonts w:ascii="Calibri" w:hAnsi="Calibri" w:cs="Calibri"/>
          <w:sz w:val="32"/>
          <w:szCs w:val="32"/>
        </w:rPr>
        <w:t>.</w:t>
      </w:r>
    </w:p>
    <w:p w14:paraId="6142C5CF" w14:textId="77777777" w:rsidR="001768B6" w:rsidRPr="001768B6" w:rsidRDefault="001768B6" w:rsidP="001768B6">
      <w:pPr>
        <w:spacing w:line="360" w:lineRule="auto"/>
        <w:jc w:val="both"/>
        <w:rPr>
          <w:rFonts w:ascii="Calibri" w:hAnsi="Calibri" w:cs="Calibri"/>
          <w:b/>
          <w:bCs/>
          <w:sz w:val="32"/>
          <w:szCs w:val="32"/>
        </w:rPr>
      </w:pPr>
      <w:r w:rsidRPr="001768B6">
        <w:rPr>
          <w:rFonts w:ascii="Calibri" w:hAnsi="Calibri" w:cs="Calibri"/>
          <w:b/>
          <w:bCs/>
          <w:sz w:val="32"/>
          <w:szCs w:val="32"/>
        </w:rPr>
        <w:t xml:space="preserve">1.4.6 </w:t>
      </w:r>
      <w:r w:rsidRPr="001768B6">
        <w:rPr>
          <w:rFonts w:ascii="Calibri" w:hAnsi="Calibri" w:cs="Calibri"/>
          <w:b/>
          <w:bCs/>
          <w:sz w:val="32"/>
          <w:szCs w:val="32"/>
          <w:rtl/>
        </w:rPr>
        <w:t>بعد الاستدامة وقياس الأثر</w:t>
      </w:r>
    </w:p>
    <w:p w14:paraId="59AB8AB6"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يمثل بعد الاستدامة وقياس الأثر البعد الجامع الذي يمكن من خلاله الحكم على مدى نجاح التمكين المجتمعي في تحقيق غاياته النهائية. فالتمكين لا يكون مستداماً إذا انتهى أثره بانتهاء البرنامج أو الخدمة، ولا يكون فعالاً إذا لم ينعكس على حياة المستفيدين في صورة تغيرات قابلة للملاحظة والقياس. ومن ثم فإن قياس الأثر يعد عنصراً أساسياً في التمييز بين البرامج التي تنفذ أنشطة، والبرامج التي تحقق تحولاً فعلياً</w:t>
      </w:r>
      <w:r w:rsidRPr="001768B6">
        <w:rPr>
          <w:rFonts w:ascii="Calibri" w:hAnsi="Calibri" w:cs="Calibri"/>
          <w:sz w:val="32"/>
          <w:szCs w:val="32"/>
        </w:rPr>
        <w:t>.</w:t>
      </w:r>
    </w:p>
    <w:p w14:paraId="24F55344"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ويرتبط هذا البعد بقدرة البرامج على تتبع النتائج طويلة المدى، وقياس التحسن في جودة الحياة، والاستقرار الاقتصادي والاجتماعي، ومستوى الاعتماد على الذات، ورضا المستفيدين، وكفاءة الموارد، والعائد الاجتماعي والاقتصادي. كما يرتبط بقدرة المؤسسة على استخدام نتائج القياس في تطوير برامجها، واتخاذ قرارات مبنية على أدلة، وتعزيز الشفافية والمساءلة أمام المجتمع والجهات الداعمة</w:t>
      </w:r>
      <w:r w:rsidRPr="001768B6">
        <w:rPr>
          <w:rFonts w:ascii="Calibri" w:hAnsi="Calibri" w:cs="Calibri"/>
          <w:sz w:val="32"/>
          <w:szCs w:val="32"/>
        </w:rPr>
        <w:t>.</w:t>
      </w:r>
    </w:p>
    <w:p w14:paraId="728827CC"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وتعد منهجية العائد الاجتماعي على الاستثمار</w:t>
      </w:r>
      <w:r w:rsidRPr="001768B6">
        <w:rPr>
          <w:rFonts w:ascii="Calibri" w:hAnsi="Calibri" w:cs="Calibri"/>
          <w:sz w:val="32"/>
          <w:szCs w:val="32"/>
        </w:rPr>
        <w:t xml:space="preserve"> (SROI) </w:t>
      </w:r>
      <w:r w:rsidRPr="001768B6">
        <w:rPr>
          <w:rFonts w:ascii="Calibri" w:hAnsi="Calibri" w:cs="Calibri"/>
          <w:sz w:val="32"/>
          <w:szCs w:val="32"/>
          <w:rtl/>
        </w:rPr>
        <w:t>من الأدوات المهمة في هذا السياق؛ لأنها تساعد على تقدير القيمة الاجتماعية والاقتصادية الناتجة عن البرامج التنموية، وربط النتائج بالتكلفة، وإظهار العائد المتحقق من الاستثمار في التمكين. وقد أشارت بعض الدراسات إلى أهمية هذه المنهجية في قياس أثر البرامج التنموية وتحويل نتائجها إلى قيمة يمكن تحليلها والاستفادة منها في تحسين القرار</w:t>
      </w:r>
      <w:r w:rsidRPr="001768B6">
        <w:rPr>
          <w:rFonts w:ascii="Calibri" w:hAnsi="Calibri" w:cs="Calibri"/>
          <w:sz w:val="32"/>
          <w:szCs w:val="32"/>
        </w:rPr>
        <w:t xml:space="preserve"> (Rahmawati &amp; Putri, 2022).</w:t>
      </w:r>
    </w:p>
    <w:p w14:paraId="6C6BC3FA" w14:textId="77777777" w:rsidR="001768B6" w:rsidRPr="001768B6" w:rsidRDefault="001768B6" w:rsidP="001768B6">
      <w:pPr>
        <w:spacing w:line="360" w:lineRule="auto"/>
        <w:jc w:val="both"/>
        <w:rPr>
          <w:rFonts w:ascii="Calibri" w:hAnsi="Calibri" w:cs="Calibri"/>
          <w:sz w:val="32"/>
          <w:szCs w:val="32"/>
        </w:rPr>
      </w:pPr>
      <w:r w:rsidRPr="001768B6">
        <w:rPr>
          <w:rFonts w:ascii="Calibri" w:hAnsi="Calibri" w:cs="Calibri"/>
          <w:sz w:val="32"/>
          <w:szCs w:val="32"/>
          <w:rtl/>
        </w:rPr>
        <w:t xml:space="preserve">وفي الدراسة الحالية، يرتبط بعد الاستدامة وقياس الأثر بمنظومة "رحلة النماء" من خلال قياس الأثر الاجتماعي والاقتصادي للبرنامج، وتحليل العائد الناتج عن الاستثمار في التمكين، وتتبع نتائج </w:t>
      </w:r>
      <w:r w:rsidRPr="001768B6">
        <w:rPr>
          <w:rFonts w:ascii="Calibri" w:hAnsi="Calibri" w:cs="Calibri"/>
          <w:sz w:val="32"/>
          <w:szCs w:val="32"/>
          <w:rtl/>
        </w:rPr>
        <w:lastRenderedPageBreak/>
        <w:t>المستفيدين عبر الزمن. وهذا يجعل قياس الأثر جزءاً من بنية النموذج لا مرحلة لاحقة منفصلة عنه. كما ينسجم هذا البعد مع توجهات التنمية الحديثة التي تؤكد أهمية الانتقال من قياس المخرجات إلى قياس النتائج والأثر، ومن إدارة الأنشطة إلى إدارة القيمة التنموية</w:t>
      </w:r>
      <w:r w:rsidRPr="001768B6">
        <w:rPr>
          <w:rFonts w:ascii="Calibri" w:hAnsi="Calibri" w:cs="Calibri"/>
          <w:sz w:val="32"/>
          <w:szCs w:val="32"/>
        </w:rPr>
        <w:t>.</w:t>
      </w:r>
    </w:p>
    <w:p w14:paraId="2500A323" w14:textId="3583A895" w:rsidR="00864786" w:rsidRDefault="001768B6" w:rsidP="00D71A8C">
      <w:pPr>
        <w:spacing w:line="360" w:lineRule="auto"/>
        <w:jc w:val="both"/>
        <w:rPr>
          <w:rFonts w:ascii="Calibri" w:hAnsi="Calibri" w:cs="Calibri"/>
          <w:sz w:val="32"/>
          <w:szCs w:val="32"/>
          <w:rtl/>
        </w:rPr>
      </w:pPr>
      <w:r w:rsidRPr="001768B6">
        <w:rPr>
          <w:rFonts w:ascii="Calibri" w:hAnsi="Calibri" w:cs="Calibri"/>
          <w:sz w:val="32"/>
          <w:szCs w:val="32"/>
          <w:rtl/>
        </w:rPr>
        <w:t>وبناءً على ما سبق، يتضح أن أبعاد التمكين المجتمعي المستدام في الدراسة الحالية ليست أبعاداً منفصلة، بل هي مكونات مترابطة داخل منظومة واحدة. فالبعد الاجتماعي يدعم الاستقرار، والبعد الاقتصادي يعزز الاعتماد على الذات، والبعد المعرفي والمهاري يبني القدرة، والبعد المؤسسي والخدمي يضمن جودة التدخل، والبعد التقني والرقمي يحسن دقة القرار، وبعد الاستدامة وقياس الأثر يوضح القيمة النهائية للتدخلات. ومن ثم فإن قوة نموذج "رحلة النماء" تتحدد بقدرته على دمج هذه الأبعاد في مسار تمكين واحد قائم على البيانات، والشراكات، والمتابعة، وقياس الأثر</w:t>
      </w:r>
      <w:r w:rsidRPr="001768B6">
        <w:rPr>
          <w:rFonts w:ascii="Calibri" w:hAnsi="Calibri" w:cs="Calibri"/>
          <w:sz w:val="32"/>
          <w:szCs w:val="32"/>
        </w:rPr>
        <w:t>.</w:t>
      </w:r>
    </w:p>
    <w:p w14:paraId="7EB45FE9" w14:textId="77777777" w:rsidR="00864786" w:rsidRPr="00864786" w:rsidRDefault="00864786" w:rsidP="00864786">
      <w:pPr>
        <w:spacing w:line="360" w:lineRule="auto"/>
        <w:jc w:val="both"/>
        <w:rPr>
          <w:rFonts w:ascii="Calibri" w:hAnsi="Calibri" w:cs="Calibri"/>
          <w:b/>
          <w:bCs/>
          <w:sz w:val="32"/>
          <w:szCs w:val="32"/>
        </w:rPr>
      </w:pPr>
      <w:r w:rsidRPr="00864786">
        <w:rPr>
          <w:rFonts w:ascii="Calibri" w:hAnsi="Calibri" w:cs="Calibri"/>
          <w:b/>
          <w:bCs/>
          <w:sz w:val="32"/>
          <w:szCs w:val="32"/>
        </w:rPr>
        <w:t xml:space="preserve">1.5 </w:t>
      </w:r>
      <w:r w:rsidRPr="00864786">
        <w:rPr>
          <w:rFonts w:ascii="Calibri" w:hAnsi="Calibri" w:cs="Calibri"/>
          <w:b/>
          <w:bCs/>
          <w:sz w:val="32"/>
          <w:szCs w:val="32"/>
          <w:rtl/>
        </w:rPr>
        <w:t>المتطلبات الرئيسة لتحقيق التمكين المجتمعي المستدام في ضوء الدراسة الحالية</w:t>
      </w:r>
    </w:p>
    <w:p w14:paraId="7A8245FD"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يتطلب تحقيق التمكين المجتمعي المستدام توافر مجموعة من المتطلبات المتكاملة التي تضمن انتقال برامج التمكين من مستوى تقديم الخدمات المباشرة إلى مستوى بناء القدرات وإنتاج الأثر التنموي المستمر. فالتمكين المستدام لا يتحقق بمجرد توفر النوايا المؤسسية أو تعدد المبادرات، بل يحتاج إلى منظومة عمل واضحة تستند إلى تشخيص دقيق للاحتياج، وتخطيط منهجي للتدخلات، وتكامل في الشراكات، وكفاءة في استخدام الموارد، وقدرة على المتابعة وقياس الأثر. ومن ثم، فإن متطلبات التمكين المجتمعي المستدام تمثل الشروط اللازمة لتحويل المفهوم من إطار نظري إلى ممارسة تنموية قابلة للتطبيق والتقويم</w:t>
      </w:r>
      <w:r w:rsidRPr="00C750AD">
        <w:rPr>
          <w:rFonts w:ascii="Calibri" w:hAnsi="Calibri" w:cs="Calibri"/>
          <w:sz w:val="32"/>
          <w:szCs w:val="32"/>
        </w:rPr>
        <w:t>.</w:t>
      </w:r>
    </w:p>
    <w:p w14:paraId="72C3F770"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ويُعد التشخيص الدقيق للاحتياج أول متطلبات تحقيق التمكين المجتمعي المستدام؛ إذ لا يمكن بناء تدخلات تنموية فاعلة دون فهم عميق لواقع المستفيدين واحتياجاتهم وأولوياتهم والظروف المحيطة بهم. فضعف التشخيص يؤدي غالباً إلى تقديم خدمات غير مناسبة، أو تكرار تدخلات لا تعالج أسباب الاحتياج، أو توجيه الموارد إلى مجالات أقل أثراً. لذلك، فإن التمكين المستدام يستلزم وجود أدوات واضحة لجمع البيانات وتحليلها، بما يساعد على التمييز بين الاحتياجات الاجتماعية والاقتصادية والمعرفية والمهارية، وربط كل مستفيد أو أسرة بالمسار التنموي الأنسب</w:t>
      </w:r>
      <w:r w:rsidRPr="00C750AD">
        <w:rPr>
          <w:rFonts w:ascii="Calibri" w:hAnsi="Calibri" w:cs="Calibri"/>
          <w:sz w:val="32"/>
          <w:szCs w:val="32"/>
        </w:rPr>
        <w:t>.</w:t>
      </w:r>
    </w:p>
    <w:p w14:paraId="62F87FB1"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lastRenderedPageBreak/>
        <w:t>ويتصل بذلك متطلب بناء خطط تمكين فردية أو أسرية، حيث إن اختلاف أوضاع المستفيدين يجعل من غير الملائم التعامل معهم من خلال برامج موحدة أو تدخلات عامة. فالتمكين المستدام يقوم على مبدأ التخصيص، أي تصميم مسارات تنموية تراعي خصوصية كل حالة، وطبيعة احتياجها، وإمكاناتها، ومستوى استعدادها للتغير. ومن خلال هذه الخطط يمكن تحديد الأهداف المرحلية، والخدمات المطلوبة، والجهات الشريكة، ومؤشرات التقدم، بما يحول عملية التمكين إلى رحلة واضحة يمكن متابعتها وتقويمها. ويظهر هذا المتطلب بصورة مباشرة في نموذج "رحلة النماء"، الذي يقوم على تقييم تنموي شامل وبناء خطة تمكين تتناسب مع احتياج الأسرة ومسارها</w:t>
      </w:r>
      <w:r w:rsidRPr="00C750AD">
        <w:rPr>
          <w:rFonts w:ascii="Calibri" w:hAnsi="Calibri" w:cs="Calibri"/>
          <w:sz w:val="32"/>
          <w:szCs w:val="32"/>
        </w:rPr>
        <w:t>.</w:t>
      </w:r>
    </w:p>
    <w:p w14:paraId="72479AD0"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ومن المتطلبات الرئيسة كذلك بناء القدرات البشرية للمستفيدين، إذ إن التمكين لا يتحقق إذا ظل المستفيد معتمداً على الخدمة دون أن يكتسب معرفة أو مهارة أو قدرة جديدة. ويشمل بناء القدرات تنمية المهارات الحياتية، والمهارات المهنية، والوعي الاجتماعي، والقدرة على اتخاذ القرار، وإدارة الموارد، والاستفادة من الفرص المتاحة. وكلما زادت قدرة المستفيد على فهم واقعه والتعامل مع تحدياته، ارتفعت فرص انتقاله من الاحتياج إلى الاستقرار. ولذلك، فإن بناء القدرات يمثل جوهر التمكين، بينما تمثل الخدمات والبرامج وسائل داعمة لهذا التحول</w:t>
      </w:r>
      <w:r w:rsidRPr="00C750AD">
        <w:rPr>
          <w:rFonts w:ascii="Calibri" w:hAnsi="Calibri" w:cs="Calibri"/>
          <w:sz w:val="32"/>
          <w:szCs w:val="32"/>
        </w:rPr>
        <w:t>.</w:t>
      </w:r>
    </w:p>
    <w:p w14:paraId="400B24E2"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كما يتطلب التمكين المجتمعي المستدام وجود شراكات تنموية فاعلة بين الجهات ذات العلاقة؛ لأن احتياجات المستفيدين غالباً ما تكون متعددة ولا يمكن لجهة واحدة أن تستجيب لها بصورة شاملة. فالأسرة المستفيدة قد تحتاج إلى تدريب، وتعليم، وتأهيل مهني، واستشارات أسرية، ورعاية صحية، ودعم اقتصادي، وخدمات إرشادية، وهي مجالات تتطلب تكامل أدوار عدد من المؤسسات. ومن هنا تبرز أهمية الشراكات بين القطاع غير الربحي، والجهات الحكومية، والقطاع الخاص، والمؤسسات التعليمية والتدريبية، باعتبارها شرطاً لنجاح التمكين واستدامة أثره. وقد أكدت الأدبيات المرتبطة بالشراكات الاجتماعية أن التكامل المؤسسي يسهم في تحسين جودة البرامج، وتقليل الازدواجية، ورفع كفاءة الإنفاق، وتعظيم الأثر التنموي</w:t>
      </w:r>
      <w:r w:rsidRPr="00C750AD">
        <w:rPr>
          <w:rFonts w:ascii="Calibri" w:hAnsi="Calibri" w:cs="Calibri"/>
          <w:sz w:val="32"/>
          <w:szCs w:val="32"/>
        </w:rPr>
        <w:t xml:space="preserve"> (Brown &amp; Stewart, 2020).</w:t>
      </w:r>
    </w:p>
    <w:p w14:paraId="0692CDBE"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 xml:space="preserve">ويُعد توفر الحوكمة والتنظيم المؤسسي من المتطلبات المهمة لتحقيق التمكين المجتمعي المستدام؛ إذ تحتاج البرامج التنموية إلى وضوح في الأدوار والمسؤوليات، وإجراءات عمل محددة، وآليات متابعة </w:t>
      </w:r>
      <w:r w:rsidRPr="00C750AD">
        <w:rPr>
          <w:rFonts w:ascii="Calibri" w:hAnsi="Calibri" w:cs="Calibri"/>
          <w:sz w:val="32"/>
          <w:szCs w:val="32"/>
          <w:rtl/>
        </w:rPr>
        <w:lastRenderedPageBreak/>
        <w:t>وتقويم، ونظم للمساءلة والشفافية. فالتمكين الذي لا يستند إلى تنظيم مؤسسي واضح قد يتحول إلى جهود متفرقة يصعب قياس أثرها أو تطويرها. ولذلك فإن الحوكمة تمثل الإطار الذي يضمن انتظام العمليات، وتكامل الشركاء، وحسن استخدام الموارد، والالتزام بالأهداف التنموية. وفي القطاع غير الربحي تزداد أهمية الحوكمة نظراً لتعدد أصحاب المصلحة، وتنوع مصادر الدعم، وحاجة البرامج إلى إثبات أثرها أمام المستفيدين والمانحين والمجتمع</w:t>
      </w:r>
      <w:r w:rsidRPr="00C750AD">
        <w:rPr>
          <w:rFonts w:ascii="Calibri" w:hAnsi="Calibri" w:cs="Calibri"/>
          <w:sz w:val="32"/>
          <w:szCs w:val="32"/>
        </w:rPr>
        <w:t>.</w:t>
      </w:r>
    </w:p>
    <w:p w14:paraId="48EBAB1E"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ومن المتطلبات الجوهرية أيضاً كفاءة استخدام الموارد، فاستدامة التمكين لا ترتبط بحجم الموارد المتاحة فقط، بل بكيفية إدارتها وتوجيهها نحو التدخلات الأكثر تأثيراً. وقد تواجه المؤسسات التنموية تحديات تتعلق بمحدودية الموارد، أو تكرار الخدمات، أو ضعف التنسيق بين البرامج، الأمر الذي يجعل كفاءة الإنفاق شرطاً أساسياً لنجاح برامج التمكين. ويقتضي ذلك الاعتماد على بيانات دقيقة تساعد في تحديد الأولويات، وتوجيه الموارد نحو الحالات والمسارات ذات الأثر الأعلى، وتقليل الهدر والازدواجية. ومن هنا ترتبط كفاءة الإنفاق في الدراسة الحالية باستخدام المنظومة الذكية بوصفها أداة لتحسين القرار التنموي وتوجيه الموارد</w:t>
      </w:r>
      <w:r w:rsidRPr="00C750AD">
        <w:rPr>
          <w:rFonts w:ascii="Calibri" w:hAnsi="Calibri" w:cs="Calibri"/>
          <w:sz w:val="32"/>
          <w:szCs w:val="32"/>
        </w:rPr>
        <w:t>.</w:t>
      </w:r>
    </w:p>
    <w:p w14:paraId="1410877A"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كما يمثل التحول الرقمي وتوظيف التقنيات الذكية متطلباً متزايد الأهمية في تحقيق التمكين المجتمعي المستدام، خاصة في ظل تعقد الاحتياجات وتعدد البيانات وتنوع الجهات الشريكة. فالمنصات الرقمية والذكاء الاصطناعي وتحليل البيانات يمكن أن تسهم في تحسين دقة التشخيص، وتصنيف المستفيدين، وربطهم بالخدمات المناسبة، ومتابعة تقدمهم، وإنتاج مؤشرات تساعد على التقويم والتطوير. وقد أوضحت الأدبيات المرتبطة بالذكاء الاصطناعي في الإدارة العامة أن استخدام البيانات والتحليل الذكي يسهم في رفع كفاءة القرار وتحسين الأداء المؤسسي</w:t>
      </w:r>
      <w:r w:rsidRPr="00C750AD">
        <w:rPr>
          <w:rFonts w:ascii="Calibri" w:hAnsi="Calibri" w:cs="Calibri"/>
          <w:sz w:val="32"/>
          <w:szCs w:val="32"/>
        </w:rPr>
        <w:t xml:space="preserve"> (Janssen &amp; Kuk, 2022). </w:t>
      </w:r>
      <w:r w:rsidRPr="00C750AD">
        <w:rPr>
          <w:rFonts w:ascii="Calibri" w:hAnsi="Calibri" w:cs="Calibri"/>
          <w:sz w:val="32"/>
          <w:szCs w:val="32"/>
          <w:rtl/>
        </w:rPr>
        <w:t>وبذلك يصبح التحول الرقمي في برامج التمكين ليس مجرد أداة تقنية، بل متطلباً تنظيمياً ومعرفياً لتحقيق الاستدامة</w:t>
      </w:r>
      <w:r w:rsidRPr="00C750AD">
        <w:rPr>
          <w:rFonts w:ascii="Calibri" w:hAnsi="Calibri" w:cs="Calibri"/>
          <w:sz w:val="32"/>
          <w:szCs w:val="32"/>
        </w:rPr>
        <w:t>.</w:t>
      </w:r>
    </w:p>
    <w:p w14:paraId="592A042C"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 xml:space="preserve">ويتطلب التمكين المجتمعي المستدام كذلك وجود نظام متابعة مستمر يقيس تقدم المستفيدين عبر مراحل التمكين. فغياب المتابعة يؤدي إلى صعوبة معرفة ما إذا كانت الخدمات المقدمة قد أحدثت تغيراً فعلياً أم لا، كما يضعف قدرة المؤسسة على تعديل المسار عند الحاجة. وتساعد المتابعة المستمرة على رصد التحسن في السلوك، والمعرفة، والمهارة، والدخل، والاستقرار الاجتماعي، ومستوى الالتزام، </w:t>
      </w:r>
      <w:r w:rsidRPr="00C750AD">
        <w:rPr>
          <w:rFonts w:ascii="Calibri" w:hAnsi="Calibri" w:cs="Calibri"/>
          <w:sz w:val="32"/>
          <w:szCs w:val="32"/>
          <w:rtl/>
        </w:rPr>
        <w:lastRenderedPageBreak/>
        <w:t>بما يجعل عملية التمكين أكثر انضباطاً وواقعية. وفي هذا السياق تبرز أهمية نظام النقاط التحفيزي في نموذج "رحلة النماء" بوصفه أداة لمتابعة التقدم وتعزيز الالتزام وتشجيع المستفيدين على الاستمرار في المسار التنموي</w:t>
      </w:r>
      <w:r w:rsidRPr="00C750AD">
        <w:rPr>
          <w:rFonts w:ascii="Calibri" w:hAnsi="Calibri" w:cs="Calibri"/>
          <w:sz w:val="32"/>
          <w:szCs w:val="32"/>
        </w:rPr>
        <w:t>.</w:t>
      </w:r>
    </w:p>
    <w:p w14:paraId="3BEEF64F"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ومن المتطلبات الأساسية أيضاً قياس الأثر الاجتماعي والاقتصادي للبرامج التنموية، إذ لم يعد كافياً الحكم على نجاح البرامج من خلال عدد الخدمات المقدمة أو عدد المستفيدين فقط، بل أصبح من الضروري قياس التغير الفعلي الذي أحدثته تلك البرامج في حياة المستفيدين. ويساعد قياس الأثر على معرفة مدى تحقق أهداف التمكين، وتحديد نقاط القوة والضعف، وتطوير البرامج بناءً على الأدلة. كما أن استخدام منهجية العائد الاجتماعي على الاستثمار</w:t>
      </w:r>
      <w:r w:rsidRPr="00C750AD">
        <w:rPr>
          <w:rFonts w:ascii="Calibri" w:hAnsi="Calibri" w:cs="Calibri"/>
          <w:sz w:val="32"/>
          <w:szCs w:val="32"/>
        </w:rPr>
        <w:t xml:space="preserve"> (SROI) </w:t>
      </w:r>
      <w:r w:rsidRPr="00C750AD">
        <w:rPr>
          <w:rFonts w:ascii="Calibri" w:hAnsi="Calibri" w:cs="Calibri"/>
          <w:sz w:val="32"/>
          <w:szCs w:val="32"/>
          <w:rtl/>
        </w:rPr>
        <w:t>يسهم في تقدير القيمة الاجتماعية والاقتصادية الناتجة عن التدخلات، وربطها بحجم الاستثمار المخصص لها، بما يعزز الشفافية وكفاءة القرار</w:t>
      </w:r>
      <w:r w:rsidRPr="00C750AD">
        <w:rPr>
          <w:rFonts w:ascii="Calibri" w:hAnsi="Calibri" w:cs="Calibri"/>
          <w:sz w:val="32"/>
          <w:szCs w:val="32"/>
        </w:rPr>
        <w:t xml:space="preserve"> (Rahmawati &amp; Putri, 2022).</w:t>
      </w:r>
    </w:p>
    <w:p w14:paraId="596C04DF"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وتؤكد تقارير التنمية الحديثة أن تحقيق التنمية المستدامة يتطلب بناء منظومات قادرة على استخدام البيانات، وتوسيع الوصول إلى الخدمات، وتحسين كفاءة المؤسسات، وتعزيز مشاركة المستفيدين في التنمية</w:t>
      </w:r>
      <w:r w:rsidRPr="00C750AD">
        <w:rPr>
          <w:rFonts w:ascii="Calibri" w:hAnsi="Calibri" w:cs="Calibri"/>
          <w:sz w:val="32"/>
          <w:szCs w:val="32"/>
        </w:rPr>
        <w:t xml:space="preserve"> (UNDP, 2023). </w:t>
      </w:r>
      <w:r w:rsidRPr="00C750AD">
        <w:rPr>
          <w:rFonts w:ascii="Calibri" w:hAnsi="Calibri" w:cs="Calibri"/>
          <w:sz w:val="32"/>
          <w:szCs w:val="32"/>
          <w:rtl/>
        </w:rPr>
        <w:t>ومن ثم فإن التمكين المجتمعي المستدام لا يتحقق من خلال متطلب واحد منفرد، بل من خلال تفاعل مجموعة من المتطلبات التي تشمل التشخيص، والتخطيط، وبناء القدرات، والشراكات، والحوكمة، والتحول الرقمي، والمتابعة، وقياس الأثر</w:t>
      </w:r>
      <w:r w:rsidRPr="00C750AD">
        <w:rPr>
          <w:rFonts w:ascii="Calibri" w:hAnsi="Calibri" w:cs="Calibri"/>
          <w:sz w:val="32"/>
          <w:szCs w:val="32"/>
        </w:rPr>
        <w:t>.</w:t>
      </w:r>
    </w:p>
    <w:p w14:paraId="2003C67D" w14:textId="77777777" w:rsidR="00C750AD" w:rsidRPr="00C750AD" w:rsidRDefault="00C750AD" w:rsidP="00C750AD">
      <w:pPr>
        <w:spacing w:line="360" w:lineRule="auto"/>
        <w:jc w:val="both"/>
        <w:rPr>
          <w:rFonts w:ascii="Calibri" w:hAnsi="Calibri" w:cs="Calibri"/>
          <w:sz w:val="32"/>
          <w:szCs w:val="32"/>
        </w:rPr>
      </w:pPr>
      <w:r w:rsidRPr="00C750AD">
        <w:rPr>
          <w:rFonts w:ascii="Calibri" w:hAnsi="Calibri" w:cs="Calibri"/>
          <w:sz w:val="32"/>
          <w:szCs w:val="32"/>
          <w:rtl/>
        </w:rPr>
        <w:t>وفي ضوء الدراسة الحالية، يمكن القول إن نموذج "رحلة النماء" يستند إلى هذه المتطلبات من خلال منظومة ذكية تجمع بين التقييم التنموي الشامل، وخطط التمكين الفردية، والمنصة الرقمية، والشراكات التخصصية، ونظام النقاط، والمتابعة، وقياس الأثر الاجتماعي والاقتصادي. وتكمن أهمية هذا النموذج في أنه لا يتعامل مع التمكين كخدمة منفصلة، بل كرحلة تنموية متكاملة تتطلب إدارة واعية للبيانات والموارد والعلاقات والشراكات والنتائج</w:t>
      </w:r>
      <w:r w:rsidRPr="00C750AD">
        <w:rPr>
          <w:rFonts w:ascii="Calibri" w:hAnsi="Calibri" w:cs="Calibri"/>
          <w:sz w:val="32"/>
          <w:szCs w:val="32"/>
        </w:rPr>
        <w:t>.</w:t>
      </w:r>
    </w:p>
    <w:p w14:paraId="66D307E7" w14:textId="77777777" w:rsidR="00AC37CD" w:rsidRPr="00AC37CD" w:rsidRDefault="00C750AD" w:rsidP="00AC37CD">
      <w:pPr>
        <w:spacing w:line="360" w:lineRule="auto"/>
        <w:jc w:val="both"/>
        <w:rPr>
          <w:rFonts w:ascii="Calibri" w:hAnsi="Calibri" w:cs="Calibri"/>
          <w:b/>
          <w:bCs/>
          <w:sz w:val="32"/>
          <w:szCs w:val="32"/>
        </w:rPr>
      </w:pPr>
      <w:r w:rsidRPr="00C750AD">
        <w:rPr>
          <w:rFonts w:ascii="Calibri" w:hAnsi="Calibri" w:cs="Calibri"/>
          <w:sz w:val="32"/>
          <w:szCs w:val="32"/>
          <w:rtl/>
        </w:rPr>
        <w:t xml:space="preserve">وبناءً على ما سبق، يتضح أن متطلبات تحقيق التمكين المجتمعي المستدام تتكامل فيما بينها لتشكل بنية تشغيلية ومعرفية ومؤسسية واحدة. فالتشخيص الدقيق يحدد نقطة البداية، وخطة التمكين تحدد المسار، وبناء القدرات يحقق التحول، والشراكات توفر الخدمات، والحوكمة تضبط الأداء، </w:t>
      </w:r>
      <w:r w:rsidRPr="00C750AD">
        <w:rPr>
          <w:rFonts w:ascii="Calibri" w:hAnsi="Calibri" w:cs="Calibri"/>
          <w:sz w:val="32"/>
          <w:szCs w:val="32"/>
          <w:rtl/>
        </w:rPr>
        <w:lastRenderedPageBreak/>
        <w:t>والتحول الرقمي يدعم القرار، والمتابعة تكشف التقدم، وقياس الأثر يوضح القيمة التنموية. ومن ثم فإن نجاح التمكين المستدام يعتمد على قدرة المنظومة على الجمع بين هذه المتطلبات وتحويلها إلى ممارسة تطبيقية مستمرة، وهو ما تسعى الدراسة الحالية إلى تقويمه من خلال نموذج "رحلة النماء</w:t>
      </w:r>
      <w:r w:rsidRPr="00C750AD">
        <w:rPr>
          <w:rFonts w:ascii="Calibri" w:hAnsi="Calibri" w:cs="Calibri"/>
          <w:sz w:val="32"/>
          <w:szCs w:val="32"/>
        </w:rPr>
        <w:t>".</w:t>
      </w:r>
      <w:r w:rsidR="00AC37CD" w:rsidRPr="00AC37CD">
        <w:rPr>
          <w:rFonts w:ascii="Calibri" w:hAnsi="Calibri" w:cs="Calibri"/>
          <w:b/>
          <w:bCs/>
          <w:sz w:val="32"/>
          <w:szCs w:val="32"/>
        </w:rPr>
        <w:t xml:space="preserve">1.7 </w:t>
      </w:r>
      <w:r w:rsidR="00AC37CD" w:rsidRPr="00AC37CD">
        <w:rPr>
          <w:rFonts w:ascii="Calibri" w:hAnsi="Calibri" w:cs="Calibri"/>
          <w:b/>
          <w:bCs/>
          <w:sz w:val="32"/>
          <w:szCs w:val="32"/>
          <w:rtl/>
        </w:rPr>
        <w:t>المعوقات الرئيسة لتحقيق التمكين المجتمعي المستدام في ضوء الدراسة الحالية</w:t>
      </w:r>
    </w:p>
    <w:p w14:paraId="48E32287"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على الرغم من الأهمية المتزايدة للتمكين المجتمعي المستدام بوصفه مدخلًا رئيسًا لتحسين جودة الحياة، وتعزيز الاعتماد على الذات، وتحقيق أثر تنموي طويل المدى، إلا أن تطبيقه في الواقع العملي يواجه عددًا من المعوقات التي قد تحد من فاعليته وتضعف قدرته على تحقيق النتائج المتوقعة. ولا ترجع هذه المعوقات إلى عامل واحد، بل تتداخل فيها عوامل مؤسسية وتنظيمية وتقنية واجتماعية واقتصادية، الأمر الذي يجعل معالجتها تتطلب منظومة عمل متكاملة لا تقتصر على تحسين الخدمة، بل تمتد إلى تطوير آليات التشخيص، وبناء الخطط الفردية، وتفعيل الشراكات، وتحسين إدارة البيانات، وقياس الأثر بصورة مستمرة</w:t>
      </w:r>
      <w:r w:rsidRPr="00AC37CD">
        <w:rPr>
          <w:rFonts w:ascii="Calibri" w:hAnsi="Calibri" w:cs="Calibri"/>
          <w:sz w:val="32"/>
          <w:szCs w:val="32"/>
        </w:rPr>
        <w:t>.</w:t>
      </w:r>
    </w:p>
    <w:p w14:paraId="4CB06750"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وتتمثل أولى هذه المعوقات في ضعف التشخيص الدقيق للاحتياج التنموي. فكثير من برامج التمكين قد تنطلق من بيانات عامة أو تقديرات أولية لا تعكس الصورة الحقيقية لاحتياجات المستفيدين، مما يؤدي إلى تقديم خدمات لا تتوافق بالضرورة مع أولوياتهم الفعلية. ويؤدي ضعف التشخيص إلى خلل في بناء مسار التمكين؛ إذ قد يحصل المستفيد على خدمة لا تعالج سبب الاحتياج، أو يتم توجيهه إلى برنامج لا يتناسب مع حالته الاجتماعية أو الاقتصادية أو المعرفية. وتفيد الأدبيات العربية التي تناولت تمكين الأسر وبرامج التنمية الاجتماعية في توضيح أن ضعف الفهم الشامل لاحتياجات الأسر قد يحد من قدرة البرامج على الانتقال من الدعم المؤقت إلى التمكين المستدام (الخوالدة، 2020)</w:t>
      </w:r>
      <w:r w:rsidRPr="00AC37CD">
        <w:rPr>
          <w:rFonts w:ascii="Calibri" w:hAnsi="Calibri" w:cs="Calibri"/>
          <w:sz w:val="32"/>
          <w:szCs w:val="32"/>
        </w:rPr>
        <w:t>.</w:t>
      </w:r>
    </w:p>
    <w:p w14:paraId="267852D6"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 xml:space="preserve">ويرتبط بذلك معوق آخر يتمثل في ضعف المواءمة بين الاحتياج والخدمة المقدمة. فقد تتوافر لدى المؤسسات التنموية خدمات متعددة، إلا أن المشكلة قد تكمن في عدم القدرة على ربط المستفيد بالخدمة الأكثر مناسبة لحالته. وهذا المعوق لا يرتبط بندرة الخدمات فقط، بل يرتبط بضعف التكامل بين البيانات والقرار، وغياب آليات تساعد على تصنيف الاحتياجات وتوجيه الموارد بصورة أكثر دقة. وفي ضوء ما تشير إليه أدبيات المنظومات الذكية ودعم القرار، فإن استخدام البيانات والتحليل الذكي </w:t>
      </w:r>
      <w:r w:rsidRPr="00AC37CD">
        <w:rPr>
          <w:rFonts w:ascii="Calibri" w:hAnsi="Calibri" w:cs="Calibri"/>
          <w:sz w:val="32"/>
          <w:szCs w:val="32"/>
          <w:rtl/>
        </w:rPr>
        <w:lastRenderedPageBreak/>
        <w:t>يمكن أن يسهم في تحسين دقة القرار المؤسسي وجودة توجيه الخدمات، وهو ما يجعل ضعف توظيف هذه الأدوات أحد المعوقات المؤثرة في فاعلية التمكين</w:t>
      </w:r>
      <w:r w:rsidRPr="00AC37CD">
        <w:rPr>
          <w:rFonts w:ascii="Calibri" w:hAnsi="Calibri" w:cs="Calibri"/>
          <w:sz w:val="32"/>
          <w:szCs w:val="32"/>
        </w:rPr>
        <w:t xml:space="preserve"> (Janssen &amp; Kuk, 2022).</w:t>
      </w:r>
    </w:p>
    <w:p w14:paraId="710EAF5C"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ومن المعوقات المهمة كذلك تشتت المبادرات وضعف التكامل بين الجهات العاملة في مجال التمكين. فالاحتياجات التنموية للأفراد والأسر غالبًا ما تكون مركبة، وقد تشمل التعليم، والتدريب، والصحة، والعمل، والاستقرار الأسري، والدعم الاقتصادي، والإرشاد الاجتماعي. وعندما تعمل الجهات المعنية بهذه المجالات بصورة منفصلة، فإن ذلك قد يؤدي إلى ازدواجية في الخدمات، أو فجوات في التدخل، أو صعوبة في متابعة المستفيد عبر مسار تنموي واحد. وتفيد الأدبيات العربية المرتبطة بالقطاع غير الربحي والشراكات بأن ضعف التنسيق المؤسسي قد يقلل من فاعلية البرامج، ويحد من قدرتها على تحقيق نتائج أكثر تكاملًا واستدامة (السبيعي والهذلول، 2022)</w:t>
      </w:r>
      <w:r w:rsidRPr="00AC37CD">
        <w:rPr>
          <w:rFonts w:ascii="Calibri" w:hAnsi="Calibri" w:cs="Calibri"/>
          <w:sz w:val="32"/>
          <w:szCs w:val="32"/>
        </w:rPr>
        <w:t>.</w:t>
      </w:r>
    </w:p>
    <w:p w14:paraId="5B6A5189"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ويُعد ضعف الشراكات أو عدم وضوح أدوار الشركاء من أبرز المعوقات المؤسسية أمام التمكين المستدام. فالشراكة لا تحقق أثرها بمجرد وجود اتفاق أو علاقة تعاون، بل تحتاج إلى وضوح في المسؤوليات، وتكامل في الخدمات، ومتابعة مشتركة للنتائج. وفي حال غياب ذلك، قد تتحول الشراكات إلى علاقات شكلية لا تضيف قيمة واضحة لمسار المستفيد. ويمكن الاستفادة من الأدبيات الأجنبية المرتبطة بالشراكات الاجتماعية في تفسير أن التكامل بين الجهات يسهم في تحسين كفاءة البرامج وتقليل الازدواجية وتعظيم القيمة التنموية للتدخلات</w:t>
      </w:r>
      <w:r w:rsidRPr="00AC37CD">
        <w:rPr>
          <w:rFonts w:ascii="Calibri" w:hAnsi="Calibri" w:cs="Calibri"/>
          <w:sz w:val="32"/>
          <w:szCs w:val="32"/>
        </w:rPr>
        <w:t xml:space="preserve"> (Brown &amp; Stewart, 2020).</w:t>
      </w:r>
    </w:p>
    <w:p w14:paraId="18C6CB04"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ومن المعوقات أيضًا محدودية استخدام البيانات والمنصات الرقمية في إدارة برامج التمكين. فالتحول الرقمي لا يعني مجرد نقل الإجراءات إلى بيئة إلكترونية، بل يعني بناء منظومة قادرة على جمع البيانات وتحليلها وتوظيفها في اتخاذ القرار ومتابعة النتائج. وعندما تكون البيانات غير مكتملة، أو غير محدثة، أو غير مترابطة بين الجهات، فإن قدرة المؤسسة على فهم المستفيدين وتوجيه الخدمات وقياس الأثر تصبح محدودة. وتفيد الأدبيات العربية المرتبطة بالتحول الرقمي في الخدمات الاجتماعية بأن التقنية لا تحقق أثرًا تنمويًا إلا عندما ترتبط بتحسين جودة الخدمة، وتيسير الوصول إليها، ودعم القرار المؤسسي (الحربي، 2020)</w:t>
      </w:r>
      <w:r w:rsidRPr="00AC37CD">
        <w:rPr>
          <w:rFonts w:ascii="Calibri" w:hAnsi="Calibri" w:cs="Calibri"/>
          <w:sz w:val="32"/>
          <w:szCs w:val="32"/>
        </w:rPr>
        <w:t>.</w:t>
      </w:r>
    </w:p>
    <w:p w14:paraId="1D670E8E"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lastRenderedPageBreak/>
        <w:t>كما أن ضعف البنية التقنية أو محدودية جاهزية العاملين لاستخدام المنصات الذكية يمكن أن يحد من فاعلية برامج التمكين. فالتقنية لا تنتج أثرًا تنمويًا بمجرد وجودها، بل تحتاج إلى كوادر قادرة على تشغيلها، وتحليل مخرجاتها، وتفسير مؤشراتها، واتخاذ قرارات مبنية على نتائجها. ومن ثم، فإن ضعف القدرات الرقمية للعاملين أو الشركاء أو المستفيدين قد يؤدي إلى تعطيل الاستفادة من المنظومة الذكية، ويجعل استخدامها شكليًا أو محدود التأثير. ويتأكد هذا المعوق في القطاع غير الربحي، حيث قد تختلف مستويات الجاهزية التقنية بين المؤسسات والشركاء والمستفيدين</w:t>
      </w:r>
      <w:r w:rsidRPr="00AC37CD">
        <w:rPr>
          <w:rFonts w:ascii="Calibri" w:hAnsi="Calibri" w:cs="Calibri"/>
          <w:sz w:val="32"/>
          <w:szCs w:val="32"/>
        </w:rPr>
        <w:t>.</w:t>
      </w:r>
    </w:p>
    <w:p w14:paraId="15A6169C"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ويمثل ضعف المتابعة المستمرة أحد المعوقات الرئيسة أمام تحقيق التمكين المجتمعي المستدام. فكثير من البرامج قد تنجح في تقديم الخدمة، لكنها لا تتابع أثر هذه الخدمة على المستفيد بعد التنفيذ، ولا ترصد ما إذا كان التغير المتحقق مؤقتًا أم قابلًا للاستمرار. ويؤدي غياب المتابعة إلى صعوبة معرفة مستوى تقدم المستفيد، أو تحديد أسباب التعثر، أو تعديل خطة التمكين في الوقت المناسب. وبذلك تتحول برامج التمكين إلى تدخلات منفصلة بدلًا من كونها رحلة تنموية متدرجة. وتفيد الدراسات العربية حول برامج تمكين الأسر بأن ضعف المتابعة قد يضعف استدامة نتائج البرامج، حتى عندما تكون التدخلات قائمة وموجهة إلى فئات محتاجة (الخوالدة، 2020)</w:t>
      </w:r>
      <w:r w:rsidRPr="00AC37CD">
        <w:rPr>
          <w:rFonts w:ascii="Calibri" w:hAnsi="Calibri" w:cs="Calibri"/>
          <w:sz w:val="32"/>
          <w:szCs w:val="32"/>
        </w:rPr>
        <w:t>.</w:t>
      </w:r>
    </w:p>
    <w:p w14:paraId="1FBE1AEB"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ومن المعوقات كذلك ضعف ثقافة قياس الأثر الاجتماعي والاقتصادي. فالعديد من البرامج التنموية قد تركز على مؤشرات النشاط، مثل عدد المستفيدين أو عدد الخدمات أو عدد الدورات، دون أن تنتقل إلى قياس النتائج والأثر الفعلي. ويؤدي هذا القصور إلى صعوبة الحكم على القيمة الحقيقية للبرامج، كما يحد من قدرة المؤسسات على تطوير تدخلاتها بناءً على أدلة. وتفيد الأدبيات العربية المرتبطة بقياس الأثر الاجتماعي بأن تحليل القيمة الاجتماعية الناتجة عن البرامج يمثل مدخلًا مهمًا لتعزيز المساءلة وتحسين جودة البرامج التنموية (الأنصاري، 2020)</w:t>
      </w:r>
      <w:r w:rsidRPr="00AC37CD">
        <w:rPr>
          <w:rFonts w:ascii="Calibri" w:hAnsi="Calibri" w:cs="Calibri"/>
          <w:sz w:val="32"/>
          <w:szCs w:val="32"/>
        </w:rPr>
        <w:t>.</w:t>
      </w:r>
    </w:p>
    <w:p w14:paraId="5B1B5E58"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وتشير الأدبيات الخاصة بقياس الأثر إلى أهمية استخدام أدوات مثل العائد الاجتماعي على الاستثمار</w:t>
      </w:r>
      <w:r w:rsidRPr="00AC37CD">
        <w:rPr>
          <w:rFonts w:ascii="Calibri" w:hAnsi="Calibri" w:cs="Calibri"/>
          <w:sz w:val="32"/>
          <w:szCs w:val="32"/>
        </w:rPr>
        <w:t xml:space="preserve"> SROI </w:t>
      </w:r>
      <w:r w:rsidRPr="00AC37CD">
        <w:rPr>
          <w:rFonts w:ascii="Calibri" w:hAnsi="Calibri" w:cs="Calibri"/>
          <w:sz w:val="32"/>
          <w:szCs w:val="32"/>
          <w:rtl/>
        </w:rPr>
        <w:t xml:space="preserve">لفهم القيمة الاجتماعية والاقتصادية التي تنتج عن البرامج التنموية، مع ضرورة التعامل معها بوصفها أداة تحليل وتطوير وليست مجرد رقم نهائي. وفي ضوء الدراسة الحالية، يُستخدم هذا الطرح لتفسير أهمية وجود إطار تقويمي يساعد على ربط الموارد والخدمات والنتائج، دون نسبة أي أرقام </w:t>
      </w:r>
      <w:r w:rsidRPr="00AC37CD">
        <w:rPr>
          <w:rFonts w:ascii="Calibri" w:hAnsi="Calibri" w:cs="Calibri"/>
          <w:sz w:val="32"/>
          <w:szCs w:val="32"/>
          <w:rtl/>
        </w:rPr>
        <w:lastRenderedPageBreak/>
        <w:t>خاصة بنموذج "رحلة النماء" إلى المراجع العامة، ما لم تكن ناتجة من بيانات الدراسة الحالية أو حسابات الباحث</w:t>
      </w:r>
      <w:r w:rsidRPr="00AC37CD">
        <w:rPr>
          <w:rFonts w:ascii="Calibri" w:hAnsi="Calibri" w:cs="Calibri"/>
          <w:sz w:val="32"/>
          <w:szCs w:val="32"/>
        </w:rPr>
        <w:t xml:space="preserve"> (Nicholls, 2019; Rahmawati &amp; Putri, 2022).</w:t>
      </w:r>
    </w:p>
    <w:p w14:paraId="43FF3FEB"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وتبرز كذلك معوقات مرتبطة بالمستفيدين أنفسهم، مثل ضعف الوعي بأهداف التمكين، أو انخفاض الدافعية للاستمرار، أو مقاومة بعض الأسر للتغيير، أو عدم الالتزام بالمسار التنموي المتفق عليه. فالتمكين عملية تشاركية تتطلب مشاركة المستفيد واستعداده للتفاعل مع البرامج والخدمات، ولا يمكن أن تنجح إذا ظل المستفيد في موقع المتلقي السلبي. ولذلك، فإن بناء الدافعية وتعزيز الالتزام يمثلان عنصرين مهمين في تجاوز هذا المعوق. وفي هذا السياق، يمكن أن تسهم أنظمة التحفيز والمتابعة، مثل نظام النقاط في نموذج "رحلة النماء"، في دعم التزام المستفيدين وتشجيعهم على الاستمرار في مسار التمكين</w:t>
      </w:r>
      <w:r w:rsidRPr="00AC37CD">
        <w:rPr>
          <w:rFonts w:ascii="Calibri" w:hAnsi="Calibri" w:cs="Calibri"/>
          <w:sz w:val="32"/>
          <w:szCs w:val="32"/>
        </w:rPr>
        <w:t>.</w:t>
      </w:r>
    </w:p>
    <w:p w14:paraId="3243EE11"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ومن المعوقات الاجتماعية كذلك تعدد المشكلات داخل الأسرة الواحدة، إذ قد تتداخل المشكلات الاقتصادية مع مشكلات تعليمية أو صحية أو أسرية أو نفسية، مما يجعل مسار التمكين أكثر تعقيدًا. وفي مثل هذه الحالات، لا تكفي خدمة واحدة لإحداث تحول مستدام، بل يتطلب الأمر خطة تدخل متدرجة ومتكاملة. وهذا يؤكد أن برامج التمكين التي لا تتعامل مع الأسرة بوصفها وحدة تنموية مركبة قد تواجه صعوبة في تحقيق نتائج عميقة ومستدامة. وتفيد الدراسات العربية المرتبطة بتمكين الأسر الفقيرة وبرامج التنمية الاجتماعية في تأكيد أهمية النظر إلى الأسرة من خلال احتياجات متعددة، لا من خلال بعد اقتصادي منفرد (محمد عبدالعزيز السيد، 2019; الخوالدة، 2020)</w:t>
      </w:r>
      <w:r w:rsidRPr="00AC37CD">
        <w:rPr>
          <w:rFonts w:ascii="Calibri" w:hAnsi="Calibri" w:cs="Calibri"/>
          <w:sz w:val="32"/>
          <w:szCs w:val="32"/>
        </w:rPr>
        <w:t>.</w:t>
      </w:r>
    </w:p>
    <w:p w14:paraId="7310D7E4"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كما تشكل محدودية الموارد المالية والبشرية معوقًا مهمًا أمام التمكين المجتمعي المستدام، خاصة في المؤسسات غير الربحية التي تعتمد غالبًا على موارد محدودة أو متغيرة. فتنوع احتياجات المستفيدين يتطلب موارد متعددة، وخبرات متخصصة، وشراكات قادرة على سد الفجوات. ومع محدودية الموارد، يصبح من الضروري رفع كفاءة استخدامها وتوجيهها إلى التدخلات الأكثر تأثيرًا. ومن هنا ترتبط مواجهة هذا المعوق بقدرة المنظومة على استخدام البيانات في تحديد الأولويات وتقليل الهدر وتحسين كفاءة الإنفاق (البقمي، 2021)</w:t>
      </w:r>
      <w:r w:rsidRPr="00AC37CD">
        <w:rPr>
          <w:rFonts w:ascii="Calibri" w:hAnsi="Calibri" w:cs="Calibri"/>
          <w:sz w:val="32"/>
          <w:szCs w:val="32"/>
        </w:rPr>
        <w:t>.</w:t>
      </w:r>
    </w:p>
    <w:p w14:paraId="68373E3C"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lastRenderedPageBreak/>
        <w:t>وتتصل هذه المعوقات في مجموعها بضعف وجود نموذج تشغيلي متكامل للتمكين. فغياب النموذج الذي يربط بين التشخيص، والتخطيط، والتنفيذ، والمتابعة، وقياس الأثر يؤدي إلى تفكك عملية التمكين وتراجع قدرتها على تحقيق الاستدامة. ومن ثم، فإن التمكين المجتمعي المستدام لا يحتاج فقط إلى برامج وخدمات، بل يحتاج إلى منظومة تشغيلية واضحة تجعل كل خدمة جزءًا من مسار أوسع، وكل مؤشر جزءًا من عملية قياس، وكل شريك جزءًا من شبكة تكاملية تخدم هدفًا تنمويًا محددًا. ويستفاد من الأدبيات المرتبطة بالاقتصاد الاجتماعي والتضامني في تفسير أن ضعف التنسيق وغياب قياس الأثر قد يحدان من قدرة المبادرات المجتمعية على تحقيق قيمة تنموية واضحة (بنعلي، 2022</w:t>
      </w:r>
      <w:r w:rsidRPr="00AC37CD">
        <w:rPr>
          <w:rFonts w:ascii="Calibri" w:hAnsi="Calibri" w:cs="Calibri"/>
          <w:sz w:val="32"/>
          <w:szCs w:val="32"/>
        </w:rPr>
        <w:t>).</w:t>
      </w:r>
    </w:p>
    <w:p w14:paraId="2A5B801B"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وفي ضوء الدراسة الحالية، يمكن النظر إلى هذه المعوقات بوصفها مبررًا علميًا وعمليًا لدراسة نموذج "رحلة النماء"؛ إذ إن النموذج يسعى إلى معالجة عدد من هذه التحديات من خلال التقييم التنموي الشامل، وبناء خطط تمكين فردية، وتوظيف المنصة الرقمية، وتفعيل الشراكات التخصصية، واستخدام نظام النقاط التحفيزي، وقياس الأثر الاجتماعي والاقتصادي. وبذلك لا تتعامل الدراسة مع المعوقات بوصفها وصفًا للمشكلة فقط، بل بوصفها مدخلًا لتقويم مدى قدرة المنظومة الذكية على تقديم استجابة أكثر تكاملًا وفاعلية</w:t>
      </w:r>
      <w:r w:rsidRPr="00AC37CD">
        <w:rPr>
          <w:rFonts w:ascii="Calibri" w:hAnsi="Calibri" w:cs="Calibri"/>
          <w:sz w:val="32"/>
          <w:szCs w:val="32"/>
        </w:rPr>
        <w:t>.</w:t>
      </w:r>
    </w:p>
    <w:p w14:paraId="134E4C66" w14:textId="77777777" w:rsidR="00AC37CD" w:rsidRPr="00AC37CD" w:rsidRDefault="00AC37CD" w:rsidP="00AC37CD">
      <w:pPr>
        <w:spacing w:line="360" w:lineRule="auto"/>
        <w:jc w:val="both"/>
        <w:rPr>
          <w:rFonts w:ascii="Calibri" w:hAnsi="Calibri" w:cs="Calibri"/>
          <w:sz w:val="32"/>
          <w:szCs w:val="32"/>
        </w:rPr>
      </w:pPr>
      <w:r w:rsidRPr="00AC37CD">
        <w:rPr>
          <w:rFonts w:ascii="Calibri" w:hAnsi="Calibri" w:cs="Calibri"/>
          <w:sz w:val="32"/>
          <w:szCs w:val="32"/>
          <w:rtl/>
        </w:rPr>
        <w:t>وبناءً على ما سبق، يتضح أن معوقات تحقيق التمكين المجتمعي المستدام ترتبط بضعف التشخيص، وعدم دقة ربط الاحتياج بالخدمة، وتشتت المبادرات، وضعف التكامل المؤسسي، ومحدودية استخدام البيانات، وضعف الجاهزية التقنية، وقصور المتابعة، وضعف قياس الأثر، ومحدودية الموارد، وتفاوت دافعية المستفيدين. وتمثل هذه المعوقات في الدراسة الحالية إطارًا تفسيريًا مهمًا لفهم الحاجة إلى منظومة ذكية قادرة على إدارة عملية التمكين بصورة أكثر تكاملًا، وربط الموارد بالاحتياجات، وتحويل الخدمات إلى نتائج وأثر مستدام</w:t>
      </w:r>
      <w:r w:rsidRPr="00AC37CD">
        <w:rPr>
          <w:rFonts w:ascii="Calibri" w:hAnsi="Calibri" w:cs="Calibri"/>
          <w:sz w:val="32"/>
          <w:szCs w:val="32"/>
        </w:rPr>
        <w:t>.</w:t>
      </w:r>
    </w:p>
    <w:p w14:paraId="03867C99" w14:textId="77777777" w:rsidR="000A5F5F" w:rsidRPr="000A5F5F" w:rsidRDefault="00B174DD" w:rsidP="000A5F5F">
      <w:pPr>
        <w:spacing w:line="360" w:lineRule="auto"/>
        <w:jc w:val="both"/>
        <w:rPr>
          <w:rFonts w:ascii="Calibri" w:hAnsi="Calibri" w:cs="Calibri"/>
          <w:b/>
          <w:bCs/>
          <w:sz w:val="32"/>
          <w:szCs w:val="32"/>
        </w:rPr>
      </w:pPr>
      <w:r w:rsidRPr="00B174DD">
        <w:rPr>
          <w:rFonts w:ascii="Calibri" w:hAnsi="Calibri" w:cs="Calibri"/>
          <w:b/>
          <w:bCs/>
          <w:sz w:val="32"/>
          <w:szCs w:val="32"/>
        </w:rPr>
        <w:t xml:space="preserve">1.8 </w:t>
      </w:r>
      <w:r w:rsidR="000A5F5F" w:rsidRPr="000A5F5F">
        <w:rPr>
          <w:rFonts w:ascii="Calibri" w:hAnsi="Calibri" w:cs="Calibri"/>
          <w:b/>
          <w:bCs/>
          <w:sz w:val="32"/>
          <w:szCs w:val="32"/>
        </w:rPr>
        <w:t xml:space="preserve">1.8 </w:t>
      </w:r>
      <w:r w:rsidR="000A5F5F" w:rsidRPr="000A5F5F">
        <w:rPr>
          <w:rFonts w:ascii="Calibri" w:hAnsi="Calibri" w:cs="Calibri"/>
          <w:b/>
          <w:bCs/>
          <w:sz w:val="32"/>
          <w:szCs w:val="32"/>
          <w:rtl/>
        </w:rPr>
        <w:t>التعقيب التحليلي على المبحث الأول وعلاقته بالدراسة الحالية</w:t>
      </w:r>
    </w:p>
    <w:p w14:paraId="5966B539"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 xml:space="preserve">يتضح من العرض السابق أن التمكين المجتمعي المستدام يمثل مفهومًا تنمويًا مركبًا لا يمكن اختزاله في تقديم خدمات اجتماعية أو اقتصادية مباشرة، بل يتجاوز ذلك إلى بناء منظومة متكاملة تستهدف تنمية قدرات الأفراد والأسر، وتعزيز استقلاليتهم، وتوسيع فرص مشاركتهم، وربطهم بمسارات تنموية قادرة </w:t>
      </w:r>
      <w:r w:rsidRPr="000A5F5F">
        <w:rPr>
          <w:rFonts w:ascii="Calibri" w:hAnsi="Calibri" w:cs="Calibri"/>
          <w:sz w:val="32"/>
          <w:szCs w:val="32"/>
          <w:rtl/>
        </w:rPr>
        <w:lastRenderedPageBreak/>
        <w:t>على إنتاج أثر مستمر. وقد أظهر تناول مفهوم التمكين المجتمعي المستدام أن جوهره يقوم على الانتقال من منطق الدعم المؤقت إلى منطق بناء القدرة، ومن تقديم الخدمة بوصفها غاية في ذاتها إلى توظيفها بوصفها وسيلة لإحداث تحول في حياة المستفيدين. ويتسق هذا الفهم مع ما تناولته الأدبيات العربية في مجال تمكين الأسر وبرامج التنمية الاجتماعية من ضرورة الانتقال من الدعم المباشر إلى مسارات أكثر قدرة على بناء الاستقلالية وتحسين جودة الحياة (محمد عبدالعزيز السيد، 2019؛ الخوالدة، 2020)</w:t>
      </w:r>
      <w:r w:rsidRPr="000A5F5F">
        <w:rPr>
          <w:rFonts w:ascii="Calibri" w:hAnsi="Calibri" w:cs="Calibri"/>
          <w:sz w:val="32"/>
          <w:szCs w:val="32"/>
        </w:rPr>
        <w:t>.</w:t>
      </w:r>
    </w:p>
    <w:p w14:paraId="54433C06"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كما بيّن المبحث أن أهداف التمكين المجتمعي المستدام لا تقف عند تحسين المؤشرات المعيشية قصيرة المدى، بل تمتد إلى تحسين جودة الحياة، وتعزيز الاعتماد على الذات، وتنمية المهارات، وتحقيق الاستقرار الاجتماعي والاقتصادي، وتفعيل المشاركة المجتمعية. وبذلك يصبح التمكين عملية تراكمية تتدرج من التشخيص إلى التخطيط، ثم التنفيذ والمتابعة والتقويم. ويظهر ذلك بوضوح في سياق الدراسة الحالية؛ إذ لا يتعامل نموذج "رحلة النماء" مع المستفيد بوصفه متلقيًا لخدمة منفردة، بل بوصفه طرفًا في مسار تمكيني يحتاج إلى تشخيص دقيق وخطة مناسبة وتدخلات متخصصة ومتابعة مستمرة</w:t>
      </w:r>
      <w:r w:rsidRPr="000A5F5F">
        <w:rPr>
          <w:rFonts w:ascii="Calibri" w:hAnsi="Calibri" w:cs="Calibri"/>
          <w:sz w:val="32"/>
          <w:szCs w:val="32"/>
        </w:rPr>
        <w:t>.</w:t>
      </w:r>
    </w:p>
    <w:p w14:paraId="326296BC"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وقد كشف تحليل أهمية التمكين المجتمعي المستدام أن هذا المفهوم يكتسب قيمته العلمية والتطبيقية من قدرته على معالجة القصور في النماذج التقليدية للبرامج التنموية، خاصة تلك التي تركز على النشاط أو الخدمة دون قياس التغير الفعلي في حياة المستفيدين. فالمعيار الحقيقي للتمكين لا يتمثل في عدد الخدمات المقدمة أو حجم الموارد المصروفة، بل في مدى قدرة هذه الخدمات والموارد على إنتاج أثر اجتماعي واقتصادي مستدام. ومن هنا تبرز أهمية الانتقال من إدارة البرامج بمنطق المخرجات إلى إدارتها بمنطق النتائج والأثر، وهو ما تؤكده الأدبيات العربية المرتبطة بقياس الأثر الاجتماعي بوصفه مدخلًا لتقويم القيمة التنموية للبرامج والمبادرات (الأنصاري، 2020)</w:t>
      </w:r>
      <w:r w:rsidRPr="000A5F5F">
        <w:rPr>
          <w:rFonts w:ascii="Calibri" w:hAnsi="Calibri" w:cs="Calibri"/>
          <w:sz w:val="32"/>
          <w:szCs w:val="32"/>
        </w:rPr>
        <w:t>.</w:t>
      </w:r>
    </w:p>
    <w:p w14:paraId="0B3D7B00"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 xml:space="preserve">ومن خلال تناول الأبعاد الرئيسة للتمكين المجتمعي المستدام، يتضح أن الدراسة الحالية تتعامل مع التمكين بوصفه بناءً متعدد الأبعاد يشمل البعد الاجتماعي، والبعد الاقتصادي، والبعد المعرفي والمهاري، والبعد المؤسسي والخدمي، والبعد التقني والرقمي، وبعد الاستدامة وقياس الأثر. ولا تُعد </w:t>
      </w:r>
      <w:r w:rsidRPr="000A5F5F">
        <w:rPr>
          <w:rFonts w:ascii="Calibri" w:hAnsi="Calibri" w:cs="Calibri"/>
          <w:sz w:val="32"/>
          <w:szCs w:val="32"/>
          <w:rtl/>
        </w:rPr>
        <w:lastRenderedPageBreak/>
        <w:t>هذه الأبعاد منفصلة عن بعضها، بل تشكل منظومة مترابطة؛ إذ إن تحسين الدخل لا يحقق تمكينًا مستدامًا ما لم يُدعَم ببناء المهارات، والاستقرار الاجتماعي، وجودة الخدمات، والتوجيه المؤسسي، والقدرة على قياس النتائج. وتفيد الدراسات العربية المرتبطة بتمكين الأسر والاقتصاد الاجتماعي والتضامني في دعم هذا الفهم المتعدد الأبعاد للتمكين، خاصة عندما يرتبط بتحسين الدخل، وبناء القدرات، وتفعيل المبادرات المجتمعية، وقياس القيمة الاجتماعية الناتجة عنها (محمد عبدالعزيز السيد، 2019؛ بنعلي، 2022)</w:t>
      </w:r>
      <w:r w:rsidRPr="000A5F5F">
        <w:rPr>
          <w:rFonts w:ascii="Calibri" w:hAnsi="Calibri" w:cs="Calibri"/>
          <w:sz w:val="32"/>
          <w:szCs w:val="32"/>
        </w:rPr>
        <w:t>.</w:t>
      </w:r>
    </w:p>
    <w:p w14:paraId="50A4542A"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ويظهر من تحليل المتطلبات الرئيسة لتحقيق التمكين المجتمعي المستدام أن نجاح برامج التمكين يتوقف على توافر مجموعة من الشروط المتكاملة، وفي مقدمتها التشخيص الدقيق للاحتياج، وبناء خطط تمكين فردية، وتفعيل الشراكات، ووجود حوكمة واضحة، واستخدام البيانات والمنصات الرقمية، وقياس الأثر. وهذه المتطلبات لا يمكن النظر إليها بوصفها إجراءات منفصلة، بل بوصفها سلسلة مترابطة تبدأ بجمع البيانات وتحليلها، ثم تحويلها إلى قرارات تنموية، ثم متابعة أثر هذه القرارات في حياة المستفيدين. وفي هذا السياق، يمكن الاستفادة من الأدبيات الأجنبية المرتبطة بالذكاء الاصطناعي وتحليل البيانات في تفسير دور البيانات المنظمة في تحسين جودة القرار ورفع كفاءة الأداء المؤسسي داخل البرامج التنموية</w:t>
      </w:r>
      <w:r w:rsidRPr="000A5F5F">
        <w:rPr>
          <w:rFonts w:ascii="Calibri" w:hAnsi="Calibri" w:cs="Calibri"/>
          <w:sz w:val="32"/>
          <w:szCs w:val="32"/>
        </w:rPr>
        <w:t xml:space="preserve"> (Janssen &amp; Kuk, 2022).</w:t>
      </w:r>
    </w:p>
    <w:p w14:paraId="4B3DACB1"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كما أظهر المبحث أن الشراكات التنموية تمثل أحد المتطلبات الجوهرية للتمكين المجتمعي المستدام؛ لأن احتياجات المستفيدين غالبًا ما تكون مركبة ومتعددة، ولا تستطيع جهة واحدة التعامل معها بصورة شاملة. ومن هنا، فإن التكامل بين القطاع غير الربحي والجهات الحكومية والقطاع الخاص ومقدمي الخدمات المتخصصة يسهم في تقليل الازدواجية، وتحسين كفاءة الإنفاق، ورفع جودة الخدمات، وتوسيع نطاق الأثر. وتفيد الأدبيات العربية المرتبطة بالشراكات في القطاع غير الربحي بأن فاعلية البرامج الاجتماعية ترتبط بقدرة الجهات على التنسيق وتكامل الأدوار وتوجيه الموارد نحو احتياجات المستفيدين بصورة أكثر كفاءة (السبيعي والهذلول، 2022)</w:t>
      </w:r>
      <w:r w:rsidRPr="000A5F5F">
        <w:rPr>
          <w:rFonts w:ascii="Calibri" w:hAnsi="Calibri" w:cs="Calibri"/>
          <w:sz w:val="32"/>
          <w:szCs w:val="32"/>
        </w:rPr>
        <w:t>.</w:t>
      </w:r>
    </w:p>
    <w:p w14:paraId="1816EF8D"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 xml:space="preserve">وترتبط الشراكات كذلك بكفاءة الإنفاق، لأن تعدد الجهات والخدمات دون تنسيق قد يؤدي إلى تكرار الجهود أو ضعف الاستفادة من الموارد. ومن ثم، فإن التمكين المجتمعي المستدام يحتاج إلى شراكات </w:t>
      </w:r>
      <w:r w:rsidRPr="000A5F5F">
        <w:rPr>
          <w:rFonts w:ascii="Calibri" w:hAnsi="Calibri" w:cs="Calibri"/>
          <w:sz w:val="32"/>
          <w:szCs w:val="32"/>
          <w:rtl/>
        </w:rPr>
        <w:lastRenderedPageBreak/>
        <w:t>منظمة لا شكلية، وإلى توزيع واضح للأدوار، وإلى قدرة على متابعة النتائج وتحليل القيمة الناتجة عن هذه الشراكات. وفي ضوء الدراسة الحالية، يظهر هذا البعد بوضوح في نموذج "رحلة النماء"، حيث تمثل الشراكات التخصصية قناة تنفيذية لربط المستفيد بالخدمة المناسبة، كما تمثل أحد المسارات التي يمكن من خلالها تفسير كفاءة الإنفاق وتكامل الخدمات بين الجهات الشريكة (البقمي، 2021؛ السبيعي والهذلول، 2022)</w:t>
      </w:r>
      <w:r w:rsidRPr="000A5F5F">
        <w:rPr>
          <w:rFonts w:ascii="Calibri" w:hAnsi="Calibri" w:cs="Calibri"/>
          <w:sz w:val="32"/>
          <w:szCs w:val="32"/>
        </w:rPr>
        <w:t>.</w:t>
      </w:r>
    </w:p>
    <w:p w14:paraId="42F0A141"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أما مؤشرات قياس التمكين المجتمعي المستدام فقد أوضحت أن الدراسة الحالية لا تنظر إلى التمكين بوصفه مفهومًا مجردًا، بل بوصفه متغيرًا قابلًا للقياس من خلال مؤشرات مترابطة، تشمل جودة الخدمات، وكفاءة الإنفاق، ورضا المستفيدين، ودقة ربط الاحتياج بالخدمة المناسبة، وتكامل الجهات الشريكة، والأثر الاجتماعي والاقتصادي، واستدامة النتائج. وتكمن أهمية هذه المؤشرات في أنها توفر أساسًا منهجيًا لتقويم نموذج "رحلة النماء"، كما تساعد على الربط بين الإطار النظري وأدوات الدراسة والتحليل الإحصائي في الفصول اللاحقة. وبذلك يصبح قياس التمكين عملية تحليلية متكاملة، لا مجرد وصف عام لمخرجات البرنامج</w:t>
      </w:r>
      <w:r w:rsidRPr="000A5F5F">
        <w:rPr>
          <w:rFonts w:ascii="Calibri" w:hAnsi="Calibri" w:cs="Calibri"/>
          <w:sz w:val="32"/>
          <w:szCs w:val="32"/>
        </w:rPr>
        <w:t>.</w:t>
      </w:r>
    </w:p>
    <w:p w14:paraId="24671AD3"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وفي هذا السياق، يمكن توظيف منهجية العائد الاجتماعي على الاستثمار</w:t>
      </w:r>
      <w:r w:rsidRPr="000A5F5F">
        <w:rPr>
          <w:rFonts w:ascii="Calibri" w:hAnsi="Calibri" w:cs="Calibri"/>
          <w:sz w:val="32"/>
          <w:szCs w:val="32"/>
        </w:rPr>
        <w:t xml:space="preserve"> SROI </w:t>
      </w:r>
      <w:r w:rsidRPr="000A5F5F">
        <w:rPr>
          <w:rFonts w:ascii="Calibri" w:hAnsi="Calibri" w:cs="Calibri"/>
          <w:sz w:val="32"/>
          <w:szCs w:val="32"/>
          <w:rtl/>
        </w:rPr>
        <w:t>بوصفها إطارًا يساعد على تحليل العلاقة بين الموارد المستخدمة والنتائج الاجتماعية والاقتصادية المتحققة. غير أن توظيف هذه المنهجية في الدراسة الحالية ينبغي أن يتم بحذر علمي؛ فالمراجع النظرية المرتبطة بـ</w:t>
      </w:r>
      <w:r w:rsidRPr="000A5F5F">
        <w:rPr>
          <w:rFonts w:ascii="Calibri" w:hAnsi="Calibri" w:cs="Calibri"/>
          <w:sz w:val="32"/>
          <w:szCs w:val="32"/>
        </w:rPr>
        <w:t xml:space="preserve"> SROI </w:t>
      </w:r>
      <w:r w:rsidRPr="000A5F5F">
        <w:rPr>
          <w:rFonts w:ascii="Calibri" w:hAnsi="Calibri" w:cs="Calibri"/>
          <w:sz w:val="32"/>
          <w:szCs w:val="32"/>
          <w:rtl/>
        </w:rPr>
        <w:t>تُستخدم لتأصيل المنهجية وفهم منطق قياس القيمة الاجتماعية، أما أي قيمة رقمية خاصة بنموذج "رحلة النماء" فينبغي أن تُنسب إلى بيانات الدراسة الحالية أو حسابات الباحث فقط. وهذا الضابط يحافظ على الأمانة العلمية ويمنع نسبة نتائج خاصة بالنموذج إلى مراجع عامة لا تتناول النموذج محل الدراسة</w:t>
      </w:r>
      <w:r w:rsidRPr="000A5F5F">
        <w:rPr>
          <w:rFonts w:ascii="Calibri" w:hAnsi="Calibri" w:cs="Calibri"/>
          <w:sz w:val="32"/>
          <w:szCs w:val="32"/>
        </w:rPr>
        <w:t xml:space="preserve"> (Nicholls, 2019; Rahmawati &amp; Putri, 2022).</w:t>
      </w:r>
    </w:p>
    <w:p w14:paraId="227CCCD2"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 xml:space="preserve">وفي المقابل، بيّن المبحث أن تحقيق التمكين المجتمعي المستدام يواجه عددًا من المعوقات التي قد تحد من فاعليته، مثل ضعف التشخيص، وعدم دقة ربط الاحتياج بالخدمة، وتشتت المبادرات، وضعف التكامل بين الجهات، ومحدودية استخدام البيانات، وقصور المتابعة، وضعف ثقافة قياس الأثر. وتكشف هذه المعوقات أن المشكلة لا تكمن فقط في نقص الخدمات، بل في غياب المنظومات </w:t>
      </w:r>
      <w:r w:rsidRPr="000A5F5F">
        <w:rPr>
          <w:rFonts w:ascii="Calibri" w:hAnsi="Calibri" w:cs="Calibri"/>
          <w:sz w:val="32"/>
          <w:szCs w:val="32"/>
          <w:rtl/>
        </w:rPr>
        <w:lastRenderedPageBreak/>
        <w:t>القادرة على إدارة رحلة التمكين بصورة متكاملة. وتفيد الأدبيات العربية المرتبطة ببرامج تمكين الأسر والاقتصاد الاجتماعي والتضامني بأن ضعف المتابعة والتنسيق وقياس الأثر يمكن أن يحد من قدرة البرامج على تحقيق نتائج مستدامة، حتى عندما تكون المبادرات قائمة وتستهدف فئات ذات احتياج (الخوالدة، 2020؛ بنعلي، 2022)</w:t>
      </w:r>
      <w:r w:rsidRPr="000A5F5F">
        <w:rPr>
          <w:rFonts w:ascii="Calibri" w:hAnsi="Calibri" w:cs="Calibri"/>
          <w:sz w:val="32"/>
          <w:szCs w:val="32"/>
        </w:rPr>
        <w:t>.</w:t>
      </w:r>
    </w:p>
    <w:p w14:paraId="28CA68A9"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كما يتضح أن التحول الرقمي يمثل مدخلًا مهمًا لمعالجة بعض هذه المعوقات، بشرط ألا يُفهم بوصفه مجرد رقمنة للإجراءات، بل بوصفه أداة لتحسين التشخيص، وتنظيم البيانات، وتوجيه الخدمات، ومتابعة المستفيدين، وقياس الأثر. فضعف استخدام البيانات والمنصات الرقمية قد يؤدي إلى قرارات غير دقيقة، أو إلى صعوبة في متابعة رحلة المستفيد، أو إلى قصور في تقويم النتائج. وتفيد الأدبيات العربية المرتبطة بالتحول الرقمي في الخدمات الاجتماعية بأن التقنية تصبح أكثر فاعلية عندما ترتبط بتحسين الوصول إلى الخدمات وجودة إدارتها، لا عندما تُستخدم بوصفها أداة إجرائية منفصلة عن أهداف التنمية (الحربي، 2020؛ بوخمسين، 2022)</w:t>
      </w:r>
      <w:r w:rsidRPr="000A5F5F">
        <w:rPr>
          <w:rFonts w:ascii="Calibri" w:hAnsi="Calibri" w:cs="Calibri"/>
          <w:sz w:val="32"/>
          <w:szCs w:val="32"/>
        </w:rPr>
        <w:t>.</w:t>
      </w:r>
    </w:p>
    <w:p w14:paraId="781DE319"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وفي ضوء ذلك، تتضح الصلة المباشرة بين هذا المبحث والدراسة الحالية؛ إذ إن نموذج "رحلة النماء" يمثل محاولة تطبيقية لبناء منظومة ذكية للتمكين المجتمعي المستدام، تجمع بين التشخيص التنموي الشامل، وخطط التمكين الفردية، والمنصة الرقمية، ونظام النقاط التحفيزي، والشراكات التخصصية، والمتابعة المستمرة، وقياس الأثر الاجتماعي والاقتصادي. ومن ثم فإن هذا النموذج لا يُدرس بوصفه برنامجًا خدميًا منفردًا، بل بوصفه منظومة تشغيلية تسعى إلى معالجة عدد من الفجوات التي أظهرها الإطار النظري، وفي مقدمتها ضعف التكامل، ومحدودية القياس، وعدم دقة توجيه الخدمات، وتشتت الجهود</w:t>
      </w:r>
      <w:r w:rsidRPr="000A5F5F">
        <w:rPr>
          <w:rFonts w:ascii="Calibri" w:hAnsi="Calibri" w:cs="Calibri"/>
          <w:sz w:val="32"/>
          <w:szCs w:val="32"/>
        </w:rPr>
        <w:t>.</w:t>
      </w:r>
    </w:p>
    <w:p w14:paraId="2D9E2FC4"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 xml:space="preserve">كما أن هذا المبحث يوفر أساسًا علميًا لتفسير فرضيات الدراسة الحالية؛ حيث ترتبط المنظومة الذكية بجودة خدمات التمكين من خلال دقة التشخيص وتخصيص التدخلات، وترتبط الشراكات التخصصية بكفاءة الإنفاق من خلال تقليل الازدواجية وتكامل الموارد، وترتبط المنصة الرقمية بدقة ربط الاحتياج بالخدمة المناسبة، كما يرتبط استخدام المنظومة الذكية بمستوى الأثر الاجتماعي والاقتصادي ورضا </w:t>
      </w:r>
      <w:r w:rsidRPr="000A5F5F">
        <w:rPr>
          <w:rFonts w:ascii="Calibri" w:hAnsi="Calibri" w:cs="Calibri"/>
          <w:sz w:val="32"/>
          <w:szCs w:val="32"/>
          <w:rtl/>
        </w:rPr>
        <w:lastRenderedPageBreak/>
        <w:t>المستفيدين وتكامل الخدمات بين الجهات الشريكة. وبذلك تتحول عناصر المبحث الأول من مفاهيم نظرية إلى محددات تفسيرية تساعد على فهم العلاقات بين متغيرات الدراسة</w:t>
      </w:r>
      <w:r w:rsidRPr="000A5F5F">
        <w:rPr>
          <w:rFonts w:ascii="Calibri" w:hAnsi="Calibri" w:cs="Calibri"/>
          <w:sz w:val="32"/>
          <w:szCs w:val="32"/>
        </w:rPr>
        <w:t>.</w:t>
      </w:r>
    </w:p>
    <w:p w14:paraId="289B4B72"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ومن الناحية المنهجية، يسهم هذا المبحث في تمهيد الطريق لبناء أداة الدراسة وتحليل نتائجها، لأنه يحدد المفاهيم والمؤشرات الرئيسة التي ستُستخدم لاحقًا في قياس فاعلية نموذج "رحلة النماء". فجودة الخدمات، وكفاءة الإنفاق، ورضا المستفيدين، ودقة ربط الاحتياج بالخدمة المناسبة، وتكامل الخدمات، وقياس الأثر الاجتماعي والاقتصادي ليست مفاهيم مستقلة عن التمكين المجتمعي المستدام، بل تمثل أبعاده ومؤشراته في الدراسة الحالية. وهذا يحقق متطلب الدليل الإرشادي في أن يكون الإطار النظري مرتبطًا بموضوع الدراسة وفرضياتها وأدواتها، لا عرضًا عامًا منفصلًا عن المشكلة البحثية</w:t>
      </w:r>
      <w:r w:rsidRPr="000A5F5F">
        <w:rPr>
          <w:rFonts w:ascii="Calibri" w:hAnsi="Calibri" w:cs="Calibri"/>
          <w:sz w:val="32"/>
          <w:szCs w:val="32"/>
        </w:rPr>
        <w:t>.</w:t>
      </w:r>
    </w:p>
    <w:p w14:paraId="68AA14B3" w14:textId="77777777" w:rsidR="000A5F5F" w:rsidRPr="000A5F5F" w:rsidRDefault="000A5F5F" w:rsidP="000A5F5F">
      <w:pPr>
        <w:spacing w:line="360" w:lineRule="auto"/>
        <w:jc w:val="both"/>
        <w:rPr>
          <w:rFonts w:ascii="Calibri" w:hAnsi="Calibri" w:cs="Calibri"/>
          <w:sz w:val="32"/>
          <w:szCs w:val="32"/>
        </w:rPr>
      </w:pPr>
      <w:r w:rsidRPr="000A5F5F">
        <w:rPr>
          <w:rFonts w:ascii="Calibri" w:hAnsi="Calibri" w:cs="Calibri"/>
          <w:sz w:val="32"/>
          <w:szCs w:val="32"/>
          <w:rtl/>
        </w:rPr>
        <w:t>وبناءً على ما سبق، يمكن القول إن المبحث الأول قد أسس للإطار المفاهيمي الخاص بالتمكين المجتمعي المستدام، من خلال توضيح مفهومه، وأهدافه، وأهميته، وأبعاده، ومتطلباته، ومؤشراته، ومعوقاته، وربط ذلك بطبيعة الدراسة الحالية. وتتمثل القيمة العلمية لهذا المبحث في أنه لا يعرض التمكين المجتمعي المستدام بوصفه مفهومًا عامًا، بل يعيد تنظيمه في ضوء نموذج "رحلة النماء" ومتغيرات الدراسة، بما يمهد للانتقال في المبحث التالي إلى تناول المنظومات الذكية والذكاء الاصطناعي بوصفها المدخل التقني والتنظيمي الذي تقوم عليه المنظومة محل الدراسة</w:t>
      </w:r>
      <w:r w:rsidRPr="000A5F5F">
        <w:rPr>
          <w:rFonts w:ascii="Calibri" w:hAnsi="Calibri" w:cs="Calibri"/>
          <w:sz w:val="32"/>
          <w:szCs w:val="32"/>
        </w:rPr>
        <w:t>.</w:t>
      </w:r>
    </w:p>
    <w:p w14:paraId="0DEB4FD4" w14:textId="5FE91162" w:rsidR="007E509F" w:rsidRPr="007E509F" w:rsidRDefault="007E509F" w:rsidP="000A5F5F">
      <w:pPr>
        <w:spacing w:line="360" w:lineRule="auto"/>
        <w:jc w:val="both"/>
        <w:rPr>
          <w:rFonts w:ascii="Calibri" w:hAnsi="Calibri" w:cs="Calibri"/>
          <w:b/>
          <w:bCs/>
          <w:sz w:val="32"/>
          <w:szCs w:val="32"/>
        </w:rPr>
      </w:pPr>
      <w:r w:rsidRPr="007E509F">
        <w:rPr>
          <w:rFonts w:ascii="Calibri" w:hAnsi="Calibri" w:cs="Calibri"/>
          <w:b/>
          <w:bCs/>
          <w:sz w:val="32"/>
          <w:szCs w:val="32"/>
          <w:rtl/>
        </w:rPr>
        <w:t>المبحث الثاني: المنظومات الذكية والذكاء الاصطناعي في دعم التمكين المجتمعي المستدام</w:t>
      </w:r>
    </w:p>
    <w:p w14:paraId="176227AC" w14:textId="77777777" w:rsidR="007E509F" w:rsidRPr="007E509F" w:rsidRDefault="007E509F" w:rsidP="007E509F">
      <w:pPr>
        <w:spacing w:line="360" w:lineRule="auto"/>
        <w:jc w:val="both"/>
        <w:rPr>
          <w:rFonts w:ascii="Calibri" w:hAnsi="Calibri" w:cs="Calibri"/>
          <w:b/>
          <w:bCs/>
          <w:sz w:val="32"/>
          <w:szCs w:val="32"/>
        </w:rPr>
      </w:pPr>
      <w:r w:rsidRPr="007E509F">
        <w:rPr>
          <w:rFonts w:ascii="Calibri" w:hAnsi="Calibri" w:cs="Calibri"/>
          <w:b/>
          <w:bCs/>
          <w:sz w:val="32"/>
          <w:szCs w:val="32"/>
          <w:rtl/>
        </w:rPr>
        <w:t>تمهيد المبحث</w:t>
      </w:r>
    </w:p>
    <w:p w14:paraId="2B98B90B"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 xml:space="preserve">أصبحت المنظومات الذكية والذكاء الاصطناعي من أبرز مداخل التحول الرقمي في المؤسسات الحديثة، ولا سيما في القطاعات التي تتطلب قرارات دقيقة، وخدمات موجهة، وقدرة عالية على تحليل البيانات وربطها بالاحتياجات الفعلية للمستفيدين. ولم يعد استخدام التقنية في العمل المؤسسي مقتصرًا على أتمتة الإجراءات أو تسريع إنجاز المعاملات، بل أصبح مرتبطًا ببناء نماذج تشغيلية قادرة على دعم القرار، وتحسين جودة الخدمات، ورفع كفاءة استخدام الموارد، وتعزيز القدرة على قياس </w:t>
      </w:r>
      <w:r w:rsidRPr="007E509F">
        <w:rPr>
          <w:rFonts w:ascii="Calibri" w:hAnsi="Calibri" w:cs="Calibri"/>
          <w:sz w:val="32"/>
          <w:szCs w:val="32"/>
          <w:rtl/>
        </w:rPr>
        <w:lastRenderedPageBreak/>
        <w:t>النتائج والأثر. ومن ثم، فإن دراسة المنظومات الذكية في سياق التمكين المجتمعي المستدام تمثل مدخلًا ضروريًا لفهم الكيفية التي يمكن من خلالها تحويل البيانات إلى قرارات تنموية أكثر دقة وفاعلية</w:t>
      </w:r>
      <w:r w:rsidRPr="007E509F">
        <w:rPr>
          <w:rFonts w:ascii="Calibri" w:hAnsi="Calibri" w:cs="Calibri"/>
          <w:sz w:val="32"/>
          <w:szCs w:val="32"/>
        </w:rPr>
        <w:t>.</w:t>
      </w:r>
    </w:p>
    <w:p w14:paraId="1CFFA062"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وتكتسب المنظومات الذكية أهميتها في الدراسة الحالية من كونها تمثل المتغير المستقل الرئيس الذي تقوم عليه منظومة "رحلة النماء"، حيث تعتمد هذه المنظومة على تحليل البيانات، وتشخيص الاحتياج، وبناء مسارات تمكين فردية، وربط المستفيدين بالخدمات المناسبة، ومتابعة تقدمهم، وقياس الأثر الاجتماعي والاقتصادي. وبذلك لا تُدرس المنظومة الذكية هنا بوصفها أداة تقنية منعزلة، بل بوصفها مدخلًا تنظيميًا وتنمويًا يسهم في إعادة بناء طريقة تصميم برامج التمكين وتنفيذها وتقويمها</w:t>
      </w:r>
      <w:r w:rsidRPr="007E509F">
        <w:rPr>
          <w:rFonts w:ascii="Calibri" w:hAnsi="Calibri" w:cs="Calibri"/>
          <w:sz w:val="32"/>
          <w:szCs w:val="32"/>
        </w:rPr>
        <w:t>.</w:t>
      </w:r>
    </w:p>
    <w:p w14:paraId="15B88AB9"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ويأتي هذا المبحث استكمالًا للمبحث السابق الذي تناول التمكين المجتمعي المستدام من حيث مفهومه وأهدافه وأهميته وأبعاده ومتطلباته ومؤشراته ومعوقاته. فإذا كان المبحث الأول قد أوضح الغاية التنموية التي تسعى الدراسة إلى تحقيقها، فإن هذا المبحث يركز على الأداة أو المدخل الذي يمكن من خلاله دعم تلك الغاية، وهو المنظومات الذكية والذكاء الاصطناعي. وبذلك يتحقق الربط المنهجي بين المتغير التابع، المتمثل في التمكين المجتمعي المستدام، والمتغير المستقل، المتمثل في استخدام المنظومة الذكية للتمكين المجتمعي</w:t>
      </w:r>
      <w:r w:rsidRPr="007E509F">
        <w:rPr>
          <w:rFonts w:ascii="Calibri" w:hAnsi="Calibri" w:cs="Calibri"/>
          <w:sz w:val="32"/>
          <w:szCs w:val="32"/>
        </w:rPr>
        <w:t>.</w:t>
      </w:r>
    </w:p>
    <w:p w14:paraId="63AE9ABF"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وتشير الأدبيات المعتمدة في الفصل الأول إلى أن الذكاء الاصطناعي وتحليل البيانات يسهمان في دعم اتخاذ القرار وتحسين جودة الخدمات من خلال القدرة على معالجة البيانات المعقدة، واستخلاص الأنماط، والتنبؤ بالاحتياجات، وتوجيه الموارد بصورة أكثر كفاءة. ويفيد هذا الطرح في تفسير أهمية توظيف المنظومات الذكية في برامج التمكين؛ إذ إن هذه البرامج تتعامل مع احتياجات متعددة ومتغيرة، ولا يمكن إدارتها بكفاءة من خلال أدوات تقليدية تعتمد على التقدير العام أو البيانات غير المحدثة فقط</w:t>
      </w:r>
      <w:r w:rsidRPr="007E509F">
        <w:rPr>
          <w:rFonts w:ascii="Calibri" w:hAnsi="Calibri" w:cs="Calibri"/>
          <w:sz w:val="32"/>
          <w:szCs w:val="32"/>
        </w:rPr>
        <w:t xml:space="preserve"> (Janssen &amp; Kuk, 2022).</w:t>
      </w:r>
    </w:p>
    <w:p w14:paraId="3C736C6D" w14:textId="77777777" w:rsidR="007E509F" w:rsidRPr="007E509F" w:rsidRDefault="007E509F" w:rsidP="007E509F">
      <w:pPr>
        <w:spacing w:line="360" w:lineRule="auto"/>
        <w:jc w:val="both"/>
        <w:rPr>
          <w:rFonts w:ascii="Calibri" w:hAnsi="Calibri" w:cs="Calibri"/>
          <w:sz w:val="32"/>
          <w:szCs w:val="32"/>
        </w:rPr>
      </w:pPr>
      <w:r w:rsidRPr="007E509F">
        <w:rPr>
          <w:rFonts w:ascii="Calibri" w:hAnsi="Calibri" w:cs="Calibri"/>
          <w:sz w:val="32"/>
          <w:szCs w:val="32"/>
          <w:rtl/>
        </w:rPr>
        <w:t xml:space="preserve">كما يرتبط هذا المبحث بالتوجهات الحديثة في التحول الرقمي والتنمية المستدامة، حيث أصبح استخدام البيانات والمنصات الرقمية أحد المسارات المهمة لتحسين الوصول إلى الخدمات، وتعزيز فعالية البرامج التنموية، ودعم القرارات القائمة على الأدلة. ومن ثم فإن توظيف المنظومات الذكية في </w:t>
      </w:r>
      <w:r w:rsidRPr="007E509F">
        <w:rPr>
          <w:rFonts w:ascii="Calibri" w:hAnsi="Calibri" w:cs="Calibri"/>
          <w:sz w:val="32"/>
          <w:szCs w:val="32"/>
          <w:rtl/>
        </w:rPr>
        <w:lastRenderedPageBreak/>
        <w:t>القطاع غير الربحي لا يمثل خيارًا تقنيًا فحسب، بل يمثل تحولًا في فلسفة إدارة البرامج التنموية، من التركيز على تقديم الخدمة إلى التركيز على تحقيق الأثر وقياسه واستدامته</w:t>
      </w:r>
      <w:r w:rsidRPr="007E509F">
        <w:rPr>
          <w:rFonts w:ascii="Calibri" w:hAnsi="Calibri" w:cs="Calibri"/>
          <w:sz w:val="32"/>
          <w:szCs w:val="32"/>
        </w:rPr>
        <w:t xml:space="preserve"> (UNDP, 2023).</w:t>
      </w:r>
    </w:p>
    <w:p w14:paraId="38FC3A82" w14:textId="77777777" w:rsidR="004D48CE" w:rsidRPr="004D48CE" w:rsidRDefault="007E509F" w:rsidP="004D48CE">
      <w:pPr>
        <w:spacing w:line="360" w:lineRule="auto"/>
        <w:jc w:val="both"/>
        <w:rPr>
          <w:rFonts w:ascii="Calibri" w:hAnsi="Calibri" w:cs="Calibri"/>
          <w:b/>
          <w:bCs/>
          <w:sz w:val="32"/>
          <w:szCs w:val="32"/>
        </w:rPr>
      </w:pPr>
      <w:r w:rsidRPr="007E509F">
        <w:rPr>
          <w:rFonts w:ascii="Calibri" w:hAnsi="Calibri" w:cs="Calibri"/>
          <w:sz w:val="32"/>
          <w:szCs w:val="32"/>
          <w:rtl/>
        </w:rPr>
        <w:t xml:space="preserve">وفي ضوء ذلك، يتناول هذا المبحث مفهوم المنظومات الذكية والذكاء الاصطناعي، وخصائص المنظومات الذكية في العمل التنموي، ودورها في دعم القرار التنموي، وعلاقتها بتحسين جودة الخدمات وكفاءة الإنفاق، إضافة إلى أثرها في دقة ربط الاحتياج بالخدمة المناسبة، ومساهمتها في تعزيز المتابعة وقياس الأثر. كما يربط المبحث هذه الجوانب بنموذج "رحلة النماء" بوصفه تطبيقًا عمليًا لمنظومة ذكية تسعى إلى دعم التمكين المجتمعي المستدام من خلال البيانات، والشراكات، والتتبع </w:t>
      </w:r>
      <w:r w:rsidR="004D48CE" w:rsidRPr="004D48CE">
        <w:rPr>
          <w:rFonts w:ascii="Calibri" w:hAnsi="Calibri" w:cs="Calibri"/>
          <w:b/>
          <w:bCs/>
          <w:sz w:val="32"/>
          <w:szCs w:val="32"/>
        </w:rPr>
        <w:t xml:space="preserve">2.1 </w:t>
      </w:r>
      <w:r w:rsidR="004D48CE" w:rsidRPr="004D48CE">
        <w:rPr>
          <w:rFonts w:ascii="Calibri" w:hAnsi="Calibri" w:cs="Calibri"/>
          <w:b/>
          <w:bCs/>
          <w:sz w:val="32"/>
          <w:szCs w:val="32"/>
          <w:rtl/>
        </w:rPr>
        <w:t>مفهوم المنظومات الذكية والذكاء الاصطناعي في سياق الدراسة الحالية</w:t>
      </w:r>
    </w:p>
    <w:p w14:paraId="3F5D706F"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تُعد المنظومات الذكية أحد المظاهر المتقدمة للتحول الرقمي في العمل المؤسسي والتنموي، إذ تقوم على توظيف البيانات، والتحليل الرقمي، وتقنيات الذكاء الاصطناعي، وربط المعلومات من مصادر متعددة بهدف دعم القرار وتحسين جودة الأداء. ولا تقتصر هذه المنظومات على الجانب التقني بمعناه الضيق، بل تمتد لتشمل بنية تنظيمية ومعرفية وتشغيلية تساعد المؤسسة على فهم الواقع، وتحليل الاحتياجات، وتوجيه الموارد، ومتابعة النتائج. ومن ثم، فإن المنظومة الذكية ليست مجرد منصة إلكترونية أو قاعدة بيانات، بل هي نظام متكامل يجمع بين التقنية والعمليات والإجراءات والمؤشرات من أجل إنتاج قرارات أكثر دقة وفاعلية</w:t>
      </w:r>
      <w:r w:rsidRPr="004D48CE">
        <w:rPr>
          <w:rFonts w:ascii="Calibri" w:hAnsi="Calibri" w:cs="Calibri"/>
          <w:sz w:val="32"/>
          <w:szCs w:val="32"/>
        </w:rPr>
        <w:t>.</w:t>
      </w:r>
    </w:p>
    <w:p w14:paraId="7EAF18AE"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ويرتبط مفهوم المنظومات الذكية بسياق التحول الرقمي الذي أصبح مدخلًا مهمًا لتطوير أداء المؤسسات الاجتماعية والتنموية، خاصة في ظل تزايد الحاجة إلى تحسين جودة الخدمات، وتيسير الوصول إليها، وتنظيم بيانات المستفيدين، وتعزيز قدرة المؤسسات على المتابعة والتقويم. وتفيد الأدبيات العربية المرتبطة بالتحول الرقمي في الخدمات الاجتماعية بأن قيمة التقنية لا تتحقق بمجرد استخدامها، بل تتحقق عندما تُوظف في تحسين الخدمة، وتطوير آليات العمل، ودعم قدرة المؤسسة على الاستجابة لاحتياجات المستفيدين بصورة أكثر تنظيمًا (الحربي، 2020)</w:t>
      </w:r>
      <w:r w:rsidRPr="004D48CE">
        <w:rPr>
          <w:rFonts w:ascii="Calibri" w:hAnsi="Calibri" w:cs="Calibri"/>
          <w:sz w:val="32"/>
          <w:szCs w:val="32"/>
        </w:rPr>
        <w:t>.</w:t>
      </w:r>
    </w:p>
    <w:p w14:paraId="1E52BA8F"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 xml:space="preserve">وفي سياق الدراسة الحالية، يُقصد بالمنظومة الذكية تلك البنية الرقمية التشغيلية التي تستخدم البيانات والتحليل الذكي في إدارة عمليات التمكين المجتمعي، بدءًا من تشخيص الاحتياج التنموي </w:t>
      </w:r>
      <w:r w:rsidRPr="004D48CE">
        <w:rPr>
          <w:rFonts w:ascii="Calibri" w:hAnsi="Calibri" w:cs="Calibri"/>
          <w:sz w:val="32"/>
          <w:szCs w:val="32"/>
          <w:rtl/>
        </w:rPr>
        <w:lastRenderedPageBreak/>
        <w:t>للمستفيدين، مرورًا ببناء خطط التمكين الفردية، وربط المستفيدين بالخدمات والشراكات المناسبة، وانتهاءً بمتابعة التنفيذ وقياس الأثر الاجتماعي والاقتصادي. وبذلك يصبح مفهوم المنظومة الذكية في هذه الدراسة مرتبطًا مباشرة بوظيفة تنموية، لا بوظيفة تقنية مجردة؛ إذ يتمثل دورها في تحويل بيانات المستفيدين واحتياجاتهم إلى مسارات تمكين قابلة للتنفيذ والمتابعة والتقويم</w:t>
      </w:r>
      <w:r w:rsidRPr="004D48CE">
        <w:rPr>
          <w:rFonts w:ascii="Calibri" w:hAnsi="Calibri" w:cs="Calibri"/>
          <w:sz w:val="32"/>
          <w:szCs w:val="32"/>
        </w:rPr>
        <w:t>.</w:t>
      </w:r>
    </w:p>
    <w:p w14:paraId="66CBB06D"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ويُعد الذكاء الاصطناعي أحد المكونات الرئيسة في بناء المنظومات الذكية، لما يوفره من قدرة على تحليل البيانات المعقدة، واستخلاص الأنماط، ودعم القرارات القائمة على الأدلة. غير أن أهمية الذكاء الاصطناعي لا تكمن في التقنية ذاتها، بل في الطريقة التي تُوظف بها داخل النظام المؤسسي. فإذا استُخدم الذكاء الاصطناعي دون ربطه بأهداف واضحة، أو دون بيانات دقيقة، أو دون آليات متابعة وتقويم، فقد يظل أثره محدودًا. أما عندما يُدمج ضمن منظومة تشغيلية واضحة، فإنه يمكن أن يسهم في تحسين جودة القرار، وتقليل الهدر، وتوجيه الخدمات بصورة أكثر ملاءمة للاحتياجات الفعلية</w:t>
      </w:r>
      <w:r w:rsidRPr="004D48CE">
        <w:rPr>
          <w:rFonts w:ascii="Calibri" w:hAnsi="Calibri" w:cs="Calibri"/>
          <w:sz w:val="32"/>
          <w:szCs w:val="32"/>
        </w:rPr>
        <w:t xml:space="preserve"> (Janssen &amp; Kuk, 2022; European Commission, 2023).</w:t>
      </w:r>
    </w:p>
    <w:p w14:paraId="2F3C3372"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ويفيد هذا الفهم في التمييز بين الاستخدام التقليدي للتقنية والاستخدام الذكي لها. فالاستخدام التقليدي قد يقتصر على تسجيل البيانات أو أرشفة المعلومات أو تسهيل الإجراءات، بينما يتجه الاستخدام الذكي إلى تحليل تلك البيانات وتوظيفها في اتخاذ القرار. وفي مجال التمكين المجتمعي، يمثل هذا التمييز أهمية جوهرية؛ لأن المؤسسات لا تحتاج فقط إلى معرفة عدد المستفيدين أو نوع الخدمات المقدمة، بل تحتاج إلى فهم أعمق لطبيعة الاحتياج، وأسباب التعثر، ومدى ملاءمة الخدمة، ومستوى التقدم، وحجم الأثر المتحقق</w:t>
      </w:r>
      <w:r w:rsidRPr="004D48CE">
        <w:rPr>
          <w:rFonts w:ascii="Calibri" w:hAnsi="Calibri" w:cs="Calibri"/>
          <w:sz w:val="32"/>
          <w:szCs w:val="32"/>
        </w:rPr>
        <w:t>.</w:t>
      </w:r>
    </w:p>
    <w:p w14:paraId="338E5AD5"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كما أن المنظومات الذكية في العمل التنموي تختلف عن الأنظمة الإدارية العامة من حيث طبيعة البيانات التي تتعامل معها؛ فهي لا تتعامل مع بيانات تشغيلية فقط، بل مع بيانات اجتماعية واقتصادية ومعرفية وسلوكية مرتبطة بحياة المستفيدين والأسر. وهذا يجعل تصميمها أكثر حساسية وتعقيدًا؛ لأنها لا تهدف إلى تحسين الأداء الداخلي للمؤسسة فحسب، بل تهدف إلى تحسين نتائج التدخلات التنموية في حياة الأفراد. ومن هنا تبرز الحاجة إلى أن تكون المنظومة الذكية قائمة على فهم تنموي واضح، لا على تصور تقني منفصل عن الواقع الاجتماعي</w:t>
      </w:r>
      <w:r w:rsidRPr="004D48CE">
        <w:rPr>
          <w:rFonts w:ascii="Calibri" w:hAnsi="Calibri" w:cs="Calibri"/>
          <w:sz w:val="32"/>
          <w:szCs w:val="32"/>
        </w:rPr>
        <w:t>.</w:t>
      </w:r>
    </w:p>
    <w:p w14:paraId="773F5C9E"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lastRenderedPageBreak/>
        <w:t>وتتصل المنظومات الذكية كذلك بمفهوم المنصات الرقمية؛ إذ يمكن للمنصة أن تمثل البنية التي تنظم العلاقة بين المستفيد والجهة المقدمة للخدمة والشركاء ومؤشرات المتابعة. غير أن المنصة لا تصبح ذكية بمجرد وجودها، بل تصبح كذلك عندما تُستخدم في تحليل البيانات، وتوجيه الخدمات، وتتبع مسار المستفيد، وتحسين جودة القرار. وتفيد الأدبيات العربية المرتبطة بالمنصات الرقمية في توضيح أن فاعلية المنصة ترتبط بقدرتها على تيسير الوصول إلى الخدمة وتنظيمها وربطها باحتياجات المستخدمين، لا بمجرد كونها وسيطًا تقنيًا (بوخمسين، 2022)</w:t>
      </w:r>
      <w:r w:rsidRPr="004D48CE">
        <w:rPr>
          <w:rFonts w:ascii="Calibri" w:hAnsi="Calibri" w:cs="Calibri"/>
          <w:sz w:val="32"/>
          <w:szCs w:val="32"/>
        </w:rPr>
        <w:t>.</w:t>
      </w:r>
    </w:p>
    <w:p w14:paraId="54D0FEED"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وتتصل المنظومات الذكية كذلك بمفهوم التحول الرقمي، غير أن العلاقة بينهما ليست علاقة تطابق كامل. فالتحول الرقمي يشير إلى الانتقال من الأنماط التقليدية في العمل إلى أنماط رقمية أكثر كفاءة ومرونة، بينما تمثل المنظومات الذكية مستوى أكثر تقدمًا من هذا التحول، لأنها لا تكتفي برقمنة الإجراءات، بل تضيف إليها القدرة على التحليل والتوجيه ودعم القرار. ومن ثم، يمكن النظر إلى المنظومة الذكية بوصفها مرحلة نوعية في مسار التحول الرقمي، تقوم على تحويل البيانات إلى معرفة تشغيلية تساعد على تحسين النتائج التنموية</w:t>
      </w:r>
      <w:r w:rsidRPr="004D48CE">
        <w:rPr>
          <w:rFonts w:ascii="Calibri" w:hAnsi="Calibri" w:cs="Calibri"/>
          <w:sz w:val="32"/>
          <w:szCs w:val="32"/>
        </w:rPr>
        <w:t xml:space="preserve"> (UNDP, 2023).</w:t>
      </w:r>
    </w:p>
    <w:p w14:paraId="70D0A8BB"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وفي ضوء هذا التمييز، لا ينبغي النظر إلى التحول الرقمي في برامج التمكين بوصفه غاية مستقلة، بل بوصفه وسيلة لتحسين التشخيص، وتطوير جودة الخدمات، ورفع كفاءة استخدام الموارد، وتعزيز القدرة على المتابعة وقياس الأثر. فالتحول الرقمي إذا لم يرتبط بمنطق تمكيني واضح قد يبقى في حدود تحسين الإجراءات، أما إذا ارتبط بتحليل الاحتياج وبناء المسارات ومتابعة النتائج فإنه يصبح جزءًا من منظومة تمكين أكثر فاعلية. وهذا المعنى يتفق مع ما تطرحه الأدبيات العربية حول أهمية التحول الرقمي في تطوير العمل المؤسسي وتحسين الأداء عندما يكون مرتبطًا بأهداف واضحة واحتياجات واقعية (البديوي، 2021)</w:t>
      </w:r>
      <w:r w:rsidRPr="004D48CE">
        <w:rPr>
          <w:rFonts w:ascii="Calibri" w:hAnsi="Calibri" w:cs="Calibri"/>
          <w:sz w:val="32"/>
          <w:szCs w:val="32"/>
        </w:rPr>
        <w:t>.</w:t>
      </w:r>
    </w:p>
    <w:p w14:paraId="0FE5F796"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 xml:space="preserve">وفي ضوء الفصل الأول، يتضح أن منظومة "رحلة النماء" تتبنى هذا الفهم المتقدم للمنظومات الذكية؛ إذ تقوم على التقييم التنموي الشامل للأسرة، وبناء خطة التمكين الفردية، واستخدام منصة رقمية لإدارة البيانات والمسارات التنموية، وتفعيل نظام نقاط تحفيزي، وربط المستفيدين بشراكات تخصصية، ثم متابعة النتائج وقياس الأثر الاجتماعي والاقتصادي. وبذلك تجمع المنظومة بين البعد التقني والبعد </w:t>
      </w:r>
      <w:r w:rsidRPr="004D48CE">
        <w:rPr>
          <w:rFonts w:ascii="Calibri" w:hAnsi="Calibri" w:cs="Calibri"/>
          <w:sz w:val="32"/>
          <w:szCs w:val="32"/>
          <w:rtl/>
        </w:rPr>
        <w:lastRenderedPageBreak/>
        <w:t>التنموي والبعد التقويمي في إطار واحد، وهو ما يجعلها مناسبة للدراسة بوصفها نموذجًا تطبيقيًا لمنظومة ذكية في مجال التمكين المجتمعي المستدام</w:t>
      </w:r>
      <w:r w:rsidRPr="004D48CE">
        <w:rPr>
          <w:rFonts w:ascii="Calibri" w:hAnsi="Calibri" w:cs="Calibri"/>
          <w:sz w:val="32"/>
          <w:szCs w:val="32"/>
        </w:rPr>
        <w:t>.</w:t>
      </w:r>
    </w:p>
    <w:p w14:paraId="0457ED78"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ومن الناحية التحليلية، يمكن القول إن المنظومات الذكية في الدراسة الحالية تؤدي ثلاث وظائف مترابطة. تتمثل الوظيفة الأولى في الوظيفة التشخيصية، من خلال جمع البيانات وتحليلها لتحديد احتياجات المستفيدين بصورة أكثر دقة. وتتمثل الوظيفة الثانية في الوظيفة التوجيهية، من خلال ربط المستفيد بالخدمة أو الشريك أو المسار المناسب. أما الوظيفة الثالثة فهي الوظيفة التقويمية، من خلال متابعة تقدم المستفيد وقياس أثر التدخلات على مستوى الفرد والأسرة والبرنامج. وتكمن أهمية هذه الوظائف في أنها تنقل برامج التمكين من نمط التدخل العام إلى نمط التدخل الموجه القائم على البيانات</w:t>
      </w:r>
      <w:r w:rsidRPr="004D48CE">
        <w:rPr>
          <w:rFonts w:ascii="Calibri" w:hAnsi="Calibri" w:cs="Calibri"/>
          <w:sz w:val="32"/>
          <w:szCs w:val="32"/>
        </w:rPr>
        <w:t>.</w:t>
      </w:r>
    </w:p>
    <w:p w14:paraId="3C3DBC02"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كما يرتبط مفهوم المنظومات الذكية في هذه الدراسة بفكرة القرار التنموي المبني على الأدلة. فالقرار التنموي لا يكون فاعلًا إذا اعتمد على الانطباعات أو التقديرات العامة، وإنما يصبح أكثر دقة عندما يستند إلى بيانات محدثة، وتحليل موضوعي، ومؤشرات واضحة. وفي هذا السياق، توفر المنظومة الذكية أداة مهمة لدعم القرار داخل القطاع غير الربحي، لأنها تساعد على تحديد الأولويات، وتوجيه الموارد، وتقليل الازدواجية، ورفع جودة الخدمات، وتعزيز القدرة على المساءلة وقياس الأثر</w:t>
      </w:r>
      <w:r w:rsidRPr="004D48CE">
        <w:rPr>
          <w:rFonts w:ascii="Calibri" w:hAnsi="Calibri" w:cs="Calibri"/>
          <w:sz w:val="32"/>
          <w:szCs w:val="32"/>
        </w:rPr>
        <w:t>.</w:t>
      </w:r>
    </w:p>
    <w:p w14:paraId="27626109"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ولا يعني ذلك أن المنظومات الذكية تلغي الدور الإنساني أو المهني للعاملين في برامج التمكين، بل إنها تعيد تنظيم هذا الدور وتدعمه. فالتحليل الذكي يمكن أن يساعد في كشف الأنماط وتقديم مؤشرات، لكنه لا يغني عن الحكم المهني، ولا عن فهم السياق الاجتماعي والأسري للمستفيد. ومن ثم، فإن الاستخدام الرشيد للمنظومات الذكية يتطلب تكاملًا بين البيانات والخبرة الإنسانية، وبين التحليل الرقمي والتقدير المهني، حتى لا تتحول التقنية إلى أداة آلية منفصلة عن طبيعة العمل التنموي</w:t>
      </w:r>
      <w:r w:rsidRPr="004D48CE">
        <w:rPr>
          <w:rFonts w:ascii="Calibri" w:hAnsi="Calibri" w:cs="Calibri"/>
          <w:sz w:val="32"/>
          <w:szCs w:val="32"/>
        </w:rPr>
        <w:t>.</w:t>
      </w:r>
    </w:p>
    <w:p w14:paraId="0431549D"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 xml:space="preserve">وتظهر أهمية هذا التوازن في نموذج "رحلة النماء"، لأن المستفيد لا يمثل رقمًا داخل المنصة، بل حالة اجتماعية وأسرية واقتصادية تحتاج إلى فهم دقيق ومتابعة مستمرة. فالمنظومة الذكية يمكن أن تقدم بيانات ومؤشرات وتوجيهات، لكنها تحتاج إلى تدخل مهني واجتماعي قادر على تفسير تلك البيانات في </w:t>
      </w:r>
      <w:r w:rsidRPr="004D48CE">
        <w:rPr>
          <w:rFonts w:ascii="Calibri" w:hAnsi="Calibri" w:cs="Calibri"/>
          <w:sz w:val="32"/>
          <w:szCs w:val="32"/>
          <w:rtl/>
        </w:rPr>
        <w:lastRenderedPageBreak/>
        <w:t>ضوء الواقع الفعلي للمستفيد. ولذلك، فإن الدراسة الحالية لا تنظر إلى الذكاء الاصطناعي بوصفه بديلًا عن العمل التنموي، بل بوصفه أداة داعمة لتحسين جودة هذا العمل وتوجيهه وتقويمه</w:t>
      </w:r>
      <w:r w:rsidRPr="004D48CE">
        <w:rPr>
          <w:rFonts w:ascii="Calibri" w:hAnsi="Calibri" w:cs="Calibri"/>
          <w:sz w:val="32"/>
          <w:szCs w:val="32"/>
        </w:rPr>
        <w:t>.</w:t>
      </w:r>
    </w:p>
    <w:p w14:paraId="7387C34E"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وبناءً على ما سبق، يمكن تعريف المنظومات الذكية إجرائيًا في هذه الدراسة بأنها: "منظومة رقمية تشغيلية تعتمد على الذكاء الاصطناعي وتحليل البيانات في تشخيص احتياجات المستفيدين، وبناء مسارات تمكين فردية، وربطهم بالخدمات والشراكات المناسبة، ومتابعة تقدمهم، وقياس أثر التدخلات الاجتماعية والاقتصادية، بما يسهم في دعم التمكين المجتمعي المستدام وتحسين جودة القرار التنموي</w:t>
      </w:r>
      <w:r w:rsidRPr="004D48CE">
        <w:rPr>
          <w:rFonts w:ascii="Calibri" w:hAnsi="Calibri" w:cs="Calibri"/>
          <w:sz w:val="32"/>
          <w:szCs w:val="32"/>
        </w:rPr>
        <w:t>".</w:t>
      </w:r>
    </w:p>
    <w:p w14:paraId="3A5C70FC" w14:textId="77777777" w:rsidR="004D48CE" w:rsidRPr="004D48CE" w:rsidRDefault="004D48CE" w:rsidP="004D48CE">
      <w:pPr>
        <w:spacing w:line="360" w:lineRule="auto"/>
        <w:jc w:val="both"/>
        <w:rPr>
          <w:rFonts w:ascii="Calibri" w:hAnsi="Calibri" w:cs="Calibri"/>
          <w:sz w:val="32"/>
          <w:szCs w:val="32"/>
        </w:rPr>
      </w:pPr>
      <w:r w:rsidRPr="004D48CE">
        <w:rPr>
          <w:rFonts w:ascii="Calibri" w:hAnsi="Calibri" w:cs="Calibri"/>
          <w:sz w:val="32"/>
          <w:szCs w:val="32"/>
          <w:rtl/>
        </w:rPr>
        <w:t>ويُظهر هذا التعريف الإجرائي أن المنظومة الذكية في الدراسة الحالية ليست متغيرًا تقنيًا منفصلًا، بل هي مدخل متكامل لإدارة التمكين المجتمعي. فهي ترتبط بجودة الخدمات من خلال تحسين دقة التشخيص والتوجيه، وترتبط بكفاءة الإنفاق من خلال تقليل الازدواجية وتوجيه الموارد، وترتبط برضا المستفيدين من خلال تحسين تجربة الخدمة، وترتبط بقياس الأثر من خلال توفير بيانات ومؤشرات تساعد على تقويم النتائج. وبذلك يصبح مفهوم المنظومات الذكية أساسًا لفهم بقية محاور هذا المبحث، وخاصة دورها في دعم القرار التنموي وتحسين فاعلية برامج التمكين</w:t>
      </w:r>
      <w:r w:rsidRPr="004D48CE">
        <w:rPr>
          <w:rFonts w:ascii="Calibri" w:hAnsi="Calibri" w:cs="Calibri"/>
          <w:sz w:val="32"/>
          <w:szCs w:val="32"/>
        </w:rPr>
        <w:t>.</w:t>
      </w:r>
    </w:p>
    <w:p w14:paraId="32B0EFCA" w14:textId="77777777" w:rsidR="006234A6" w:rsidRPr="006234A6" w:rsidRDefault="006234A6" w:rsidP="006234A6">
      <w:pPr>
        <w:spacing w:line="360" w:lineRule="auto"/>
        <w:jc w:val="both"/>
        <w:rPr>
          <w:rFonts w:ascii="Calibri" w:hAnsi="Calibri" w:cs="Calibri"/>
          <w:b/>
          <w:bCs/>
          <w:sz w:val="32"/>
          <w:szCs w:val="32"/>
        </w:rPr>
      </w:pPr>
      <w:r w:rsidRPr="006234A6">
        <w:rPr>
          <w:rFonts w:ascii="Calibri" w:hAnsi="Calibri" w:cs="Calibri"/>
          <w:b/>
          <w:bCs/>
          <w:sz w:val="32"/>
          <w:szCs w:val="32"/>
        </w:rPr>
        <w:t xml:space="preserve">2.2 </w:t>
      </w:r>
      <w:r w:rsidRPr="006234A6">
        <w:rPr>
          <w:rFonts w:ascii="Calibri" w:hAnsi="Calibri" w:cs="Calibri"/>
          <w:b/>
          <w:bCs/>
          <w:sz w:val="32"/>
          <w:szCs w:val="32"/>
          <w:rtl/>
        </w:rPr>
        <w:t>الخصائص الرئيسة للمنظومات الذكية في برامج التمكين المجتمعي</w:t>
      </w:r>
    </w:p>
    <w:p w14:paraId="48EBD6A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تتميز المنظومات الذكية في برامج التمكين المجتمعي بمجموعة من الخصائص التي تجعلها أكثر قدرة على التعامل مع تعقيد الاحتياجات الاجتماعية والاقتصادية والمعرفية للمستفيدين، مقارنة بالنماذج التقليدية التي تعتمد غالبًا على الإجراءات العامة أو التقديرات الأولية. فالتمكين المجتمعي لا يتعامل مع حالات متشابهة بصورة كاملة، بل يتعامل مع أفراد وأسر تختلف في مستويات الاحتياج، والقدرات، والفرص، والظروف الاجتماعية، والاستعداد للتغير. ومن ثم، فإن المنظومة الذكية الفاعلة هي التي تستطيع تحويل هذا التنوع إلى بيانات قابلة للتحليل، ثم إلى قرارات تنموية تساعد على بناء مسارات تمكين أكثر دقة وملاءمة</w:t>
      </w:r>
      <w:r w:rsidRPr="006234A6">
        <w:rPr>
          <w:rFonts w:ascii="Calibri" w:hAnsi="Calibri" w:cs="Calibri"/>
          <w:sz w:val="32"/>
          <w:szCs w:val="32"/>
        </w:rPr>
        <w:t>.</w:t>
      </w:r>
    </w:p>
    <w:p w14:paraId="1A9675F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وتتمثل الخاصية الأولى للمنظومات الذكية في قدرتها على جمع البيانات وتنظيمها وتحليلها بصورة تساعد على فهم واقع المستفيدين. فالبيانات في برامج التمكين لا تمثل مجرد معلومات إدارية، بل تعد أساسًا لتحديد طبيعة الاحتياج، وفهم أسبابه، وترتيب أولوياته، وبناء التدخل المناسب. ومن هنا، فإن قوة المنظومة الذكية لا تقاس فقط بحجم البيانات التي تجمعها، بل بقدرتها على تحويل هذه البيانات إلى معرفة قابلة للاستخدام في اتخاذ القرار. ويُفيد هذا التصور في تفسير أهمية المنصات الذكية في المجال التنموي، حيث تصبح البيانات مدخلًا لتوجيه الموارد وتحسين جودة الخدمات لا مجرد أرشيف للمعلومات</w:t>
      </w:r>
      <w:r w:rsidRPr="006234A6">
        <w:rPr>
          <w:rFonts w:ascii="Calibri" w:hAnsi="Calibri" w:cs="Calibri"/>
          <w:sz w:val="32"/>
          <w:szCs w:val="32"/>
        </w:rPr>
        <w:t xml:space="preserve"> (Janssen &amp; Kuk, 2022).</w:t>
      </w:r>
    </w:p>
    <w:p w14:paraId="193898D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وتتصل هذه الخاصية بما تطرحه الأدبيات العربية حول التحول الرقمي في الخدمات الاجتماعية والعمل المؤسسي؛ إذ لا تتحقق قيمة التحول الرقمي بمجرد استخدام أدوات إلكترونية، بل من خلال بناء بيئة بيانات منظمة تساعد المؤسسة على فهم المستفيدين وإدارة الخدمات ومتابعة النتائج. فالمنظومات الرقمية في برامج التمكين تصبح أكثر فاعلية عندما ترتبط بتحسين الوصول إلى الخدمة، وتنظيم مسار المستفيد، وتوفير مؤشرات تساعد على اتخاذ القرار وتطوير الأداء (الحربي، 2020؛ بوخمسين، 2022)</w:t>
      </w:r>
      <w:r w:rsidRPr="006234A6">
        <w:rPr>
          <w:rFonts w:ascii="Calibri" w:hAnsi="Calibri" w:cs="Calibri"/>
          <w:sz w:val="32"/>
          <w:szCs w:val="32"/>
        </w:rPr>
        <w:t>.</w:t>
      </w:r>
    </w:p>
    <w:p w14:paraId="2B4D341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وتظهر الخاصية الثانية في دعم القرار التنموي القائم على الأدلة. فالبرامج التقليدية قد تعتمد في بعض جوانبها على الخبرة الفردية أو الانطباع العام أو الاستجابة المباشرة للاحتياج الظاهر، بينما تتيح المنظومات الذكية بناء قرارات أكثر موضوعية من خلال تحليل البيانات والمؤشرات. ولا يعني ذلك إلغاء الخبرة المهنية للعاملين في مجال التمكين، بل يعني دعمها بأدوات تحليلية تساعد على تقليل التحيز، وتحسين دقة التشخيص، وترتيب الأولويات، وربط المستفيد بالخدمة المناسبة. ومن ثم، فإن المنظومة الذكية تمثل أداة مساندة لصناعة القرار، وليست بديلًا عن التقدير المهني الواعي</w:t>
      </w:r>
      <w:r w:rsidRPr="006234A6">
        <w:rPr>
          <w:rFonts w:ascii="Calibri" w:hAnsi="Calibri" w:cs="Calibri"/>
          <w:sz w:val="32"/>
          <w:szCs w:val="32"/>
        </w:rPr>
        <w:t>.</w:t>
      </w:r>
    </w:p>
    <w:p w14:paraId="4BD46671"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وتتصل الخاصية الثالثة بقدرة المنظومات الذكية على تخصيص الخدمات وفق احتياجات المستفيدين. فالتخصيص يعد من أهم الفروق بين الخدمة العامة والخدمة التمكينية؛ لأن المستفيدين لا يحتاجون إلى نوع واحد من التدخل، بل يحتاج كل منهم إلى مسار يتناسب مع وضعه الاجتماعي والاقتصادي والمعرفي والمهاري. وتساعد المنظومة الذكية على تصنيف الاحتياجات، وتحديد نوع التدخل، وربط المستفيد بالجهة أو الخدمة أو البرنامج الأنسب، بما يقلل من احتمالات تقديم خدمات </w:t>
      </w:r>
      <w:r w:rsidRPr="006234A6">
        <w:rPr>
          <w:rFonts w:ascii="Calibri" w:hAnsi="Calibri" w:cs="Calibri"/>
          <w:sz w:val="32"/>
          <w:szCs w:val="32"/>
          <w:rtl/>
        </w:rPr>
        <w:lastRenderedPageBreak/>
        <w:t>غير ملائمة أو متكررة. وفي سياق الدراسة الحالية، ترتبط هذه الخاصية مباشرة بفرضية دقة ربط الاحتياج بالخدمة المناسبة</w:t>
      </w:r>
      <w:r w:rsidRPr="006234A6">
        <w:rPr>
          <w:rFonts w:ascii="Calibri" w:hAnsi="Calibri" w:cs="Calibri"/>
          <w:sz w:val="32"/>
          <w:szCs w:val="32"/>
        </w:rPr>
        <w:t>.</w:t>
      </w:r>
    </w:p>
    <w:p w14:paraId="2E6AE235"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أما الخاصية الرابعة فتتمثل في التكامل بين البيانات والخدمات والجهات الشريكة. فالتمكين المجتمعي المستدام لا يتحقق من خلال خدمة منفردة أو جهة واحدة، بل يتطلب منظومة من الخدمات المتكاملة التي تستجيب لأبعاد الاحتياج المختلفة. وتتيح المنظومات الذكية إمكان بناء رؤية موحدة عن المستفيد، وتسهيل انتقاله بين الخدمات، وتنسيق الأدوار بين الجهات الشريكة، وتقليل الازدواجية في تقديم البرامج. وبذلك تصبح المنظومة الذكية أداة تنظيمية تدعم التكامل المؤسسي، وليس مجرد أداة تقنية لإدارة البيانات. وتزداد أهمية هذه الخاصية في القطاع غير الربحي، حيث تتعدد الجهات المقدمة للخدمة وتتنوع مجالات تدخلها</w:t>
      </w:r>
      <w:r w:rsidRPr="006234A6">
        <w:rPr>
          <w:rFonts w:ascii="Calibri" w:hAnsi="Calibri" w:cs="Calibri"/>
          <w:sz w:val="32"/>
          <w:szCs w:val="32"/>
        </w:rPr>
        <w:t>.</w:t>
      </w:r>
    </w:p>
    <w:p w14:paraId="5574C6F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وتفيد الأدبيات العربية المرتبطة بالشراكات في القطاع غير الربحي بأن فاعلية البرامج الاجتماعية تتأثر بمدى قدرة الجهات المختلفة على التنسيق وتكامل الأدوار وتجنب التكرار في تقديم الخدمات. ومن هذا المنطلق، فإن المنظومة الذكية يمكن أن تقدم قيمة مضافة للشراكات من خلال ربط الشريك بالاحتياج المناسب، وتوثيق الخدمة المقدمة، ومتابعة أثرها ضمن خطة تمكين المستفيد، بدلًا من أن تعمل الجهات الشريكة بصورة منفصلة أو متوازية دون رابط تشغيلي واضح (السبيعي والهذلول، 2022)</w:t>
      </w:r>
      <w:r w:rsidRPr="006234A6">
        <w:rPr>
          <w:rFonts w:ascii="Calibri" w:hAnsi="Calibri" w:cs="Calibri"/>
          <w:sz w:val="32"/>
          <w:szCs w:val="32"/>
        </w:rPr>
        <w:t>.</w:t>
      </w:r>
    </w:p>
    <w:p w14:paraId="7C020F60"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وتبرز الخاصية الخامسة في قدرة المنظومات الذكية على تحسين كفاءة استخدام الموارد. فالموارد في البرامج التنموية غالبًا ما تكون محدودة قياسًا بحجم الاحتياجات، ولذلك فإن توجيهها بصورة دقيقة يمثل شرطًا أساسيًا لتحقيق الأثر. وتساعد المنظومات الذكية على تحديد الحالات الأكثر احتياجًا، والخدمات الأكثر ملاءمة، والمسارات الأكثر قدرة على تحقيق نتائج، بما يسهم في تقليل الهدر والازدواجية وتحسين كفاءة الإنفاق. وتنسجم هذه الخاصية مع الأدبيات التي تربط بين التكامل المؤسسي والشراكات الفاعلة من جهة، وتحسين كفاءة البرامج الاجتماعية من جهة أخرى</w:t>
      </w:r>
      <w:r w:rsidRPr="006234A6">
        <w:rPr>
          <w:rFonts w:ascii="Calibri" w:hAnsi="Calibri" w:cs="Calibri"/>
          <w:sz w:val="32"/>
          <w:szCs w:val="32"/>
        </w:rPr>
        <w:t xml:space="preserve"> (Brown &amp; Stewart, 2020).</w:t>
      </w:r>
    </w:p>
    <w:p w14:paraId="7614DCA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ويكتسب هذا البعد أهمية خاصة في ضوء ما تطرحه الأدبيات العربية حول كفاءة الإنفاق في القطاع غير الربحي؛ إذ إن كفاءة الإنفاق لا تعني خفض المصروفات فقط، بل تعني توجيه الموارد إلى التدخلات الأعلى ارتباطًا بالاحتياج والأقدر على إنتاج قيمة اجتماعية وتنموية. ومن ثم، فإن المنظومات الذكية يمكن أن تدعم هذا التوجه من خلال توفير بيانات تساعد على تحديد الأولويات، وتقليل التكرار، ومتابعة العلاقة بين الخدمة المقدمة والنتيجة المتحققة (البقمي، 2021)</w:t>
      </w:r>
      <w:r w:rsidRPr="006234A6">
        <w:rPr>
          <w:rFonts w:ascii="Calibri" w:hAnsi="Calibri" w:cs="Calibri"/>
          <w:sz w:val="32"/>
          <w:szCs w:val="32"/>
        </w:rPr>
        <w:t>.</w:t>
      </w:r>
    </w:p>
    <w:p w14:paraId="196283A2"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وتتمثل الخاصية السادسة في المتابعة المستمرة لمسارات المستفيدين. فالمنظومة الذكية لا تتوقف عند مرحلة التشخيص أو تقديم الخدمة، بل تمتد إلى متابعة تقدم المستفيدين، ورصد مستوى التزامهم، وتحليل التحسن أو التعثر، وتعديل خطة التمكين عند الحاجة. وتعد هذه الخاصية جوهرية في برامج التمكين؛ لأن التحول من الاحتياج إلى الاستقرار لا يحدث دفعة واحدة، بل يتم عبر مراحل تتطلب متابعة وتغذية راجعة وتدخلات متدرجة. ومن ثم، فإن المتابعة المستمرة تجعل عملية التمكين أقرب إلى رحلة تنموية منظمة، لا إلى مجموعة خدمات منفصلة</w:t>
      </w:r>
      <w:r w:rsidRPr="006234A6">
        <w:rPr>
          <w:rFonts w:ascii="Calibri" w:hAnsi="Calibri" w:cs="Calibri"/>
          <w:sz w:val="32"/>
          <w:szCs w:val="32"/>
        </w:rPr>
        <w:t>.</w:t>
      </w:r>
    </w:p>
    <w:p w14:paraId="7360ACE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تتميز المنظومات الذكية بقدرتها على إنتاج مؤشرات تساعد في التقويم وقياس الأثر. فالبرامج التنموية لا يمكن الحكم على نجاحها من خلال عدد الخدمات المقدمة فقط، بل ينبغي تحليل ما إذا كانت هذه الخدمات قد أحدثت تغيرًا فعليًا في حياة المستفيدين. ومن خلال البيانات والمؤشرات، يمكن للمنظومة الذكية أن تساعد في قياس جودة الخدمات، ورضا المستفيدين، ومستوى التقدم، وكفاءة الإنفاق، والأثر الاجتماعي والاقتصادي. وهذا يجعل المنظومات الذكية أكثر اتصالًا بثقافة القياس والمساءلة، وأكثر قدرة على دعم القرارات التطويرية اللاحقة</w:t>
      </w:r>
      <w:r w:rsidRPr="006234A6">
        <w:rPr>
          <w:rFonts w:ascii="Calibri" w:hAnsi="Calibri" w:cs="Calibri"/>
          <w:sz w:val="32"/>
          <w:szCs w:val="32"/>
        </w:rPr>
        <w:t>.</w:t>
      </w:r>
    </w:p>
    <w:p w14:paraId="5ED5E59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وتتصل خاصية قياس الأثر بمنهجية العائد الاجتماعي على الاستثمار، من حيث إن المنظومة الذكية يمكن أن توفر بيانات تساعد على فهم العلاقة بين الموارد المستخدمة والنتائج المتحققة. ولا يعني ذلك أن المنظومة الذكية تحل محل منهجية</w:t>
      </w:r>
      <w:r w:rsidRPr="006234A6">
        <w:rPr>
          <w:rFonts w:ascii="Calibri" w:hAnsi="Calibri" w:cs="Calibri"/>
          <w:sz w:val="32"/>
          <w:szCs w:val="32"/>
        </w:rPr>
        <w:t xml:space="preserve"> SROI</w:t>
      </w:r>
      <w:r w:rsidRPr="006234A6">
        <w:rPr>
          <w:rFonts w:ascii="Calibri" w:hAnsi="Calibri" w:cs="Calibri"/>
          <w:sz w:val="32"/>
          <w:szCs w:val="32"/>
          <w:rtl/>
        </w:rPr>
        <w:t>، بل إنها توفر بيئة بيانات أكثر تنظيمًا يمكن أن تدعم تطبيق أدوات قياس الأثر بصورة أدق. ومن ثم، فإن العلاقة بين المنظومات الذكية وقياس الأثر علاقة تكاملية؛ فالمنظومة توفر البيانات والتتبع، ومنهجيات القياس توفر إطارًا لتحليل القيمة الاجتماعية والاقتصادية الناتجة عن التدخلات</w:t>
      </w:r>
      <w:r w:rsidRPr="006234A6">
        <w:rPr>
          <w:rFonts w:ascii="Calibri" w:hAnsi="Calibri" w:cs="Calibri"/>
          <w:sz w:val="32"/>
          <w:szCs w:val="32"/>
        </w:rPr>
        <w:t xml:space="preserve"> (Nicholls, 2019; Rahmawati &amp; Putri, 2022).</w:t>
      </w:r>
    </w:p>
    <w:p w14:paraId="4ED5E3B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وتؤكد الأدبيات العربية المرتبطة بقياس الأثر الاجتماعي أهمية الانتقال من قياس الأنشطة والمخرجات المباشرة إلى تحليل القيمة الاجتماعية الناتجة عن البرامج والمبادرات. وبذلك تصبح خاصية القياس في المنظومة الذكية ضرورية ليس فقط لتوثيق ما تم تقديمه من خدمات، بل لفهم ما إذا كانت هذه الخدمات قد أسهمت في تحسين حياة المستفيدين، وتعزيز استقلاليتهم، ورفع جودة النتائج التنموية (الأنصاري، 2020)</w:t>
      </w:r>
      <w:r w:rsidRPr="006234A6">
        <w:rPr>
          <w:rFonts w:ascii="Calibri" w:hAnsi="Calibri" w:cs="Calibri"/>
          <w:sz w:val="32"/>
          <w:szCs w:val="32"/>
        </w:rPr>
        <w:t>.</w:t>
      </w:r>
    </w:p>
    <w:p w14:paraId="7E8EBC9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الخصائص المهمة كذلك المرونة وقابلية التكيف. فاحتياجات المستفيدين قد تتغير بمرور الوقت، كما قد تظهر تحديات جديدة أثناء مسار التمكين، مثل التعثر في التدريب، أو ضعف الالتزام، أو تغير الظروف الأسرية أو الاقتصادية. وتتيح المنظومات الذكية إمكانية تحديث البيانات، ومراجعة المسارات، وإعادة توجيه الخدمات بناءً على المعلومات الجديدة. وبهذا المعنى، فإن المنظومة الذكية ليست نظامًا جامدًا، بل إطارًا قابلًا للتعلم والتحسين المستمر في ضوء ما تكشفه البيانات والمؤشرات</w:t>
      </w:r>
      <w:r w:rsidRPr="006234A6">
        <w:rPr>
          <w:rFonts w:ascii="Calibri" w:hAnsi="Calibri" w:cs="Calibri"/>
          <w:sz w:val="32"/>
          <w:szCs w:val="32"/>
        </w:rPr>
        <w:t>.</w:t>
      </w:r>
    </w:p>
    <w:p w14:paraId="44E62BD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وفي ضوء التحول الرقمي، تكتسب المنظومات الذكية خاصية توسيع الوصول إلى الخدمات وتحسين تجربة المستفيد. فالمنصات الرقمية يمكن أن تسهم في تسهيل التواصل، وتقليل التعقيد الإجرائي، وتوحيد المعلومات، ومتابعة حالة المستفيد بصورة أكثر انتظامًا. كما يمكن أن تدعم الشفافية من خلال وضوح المسارات والإجراءات والمؤشرات. ويُستفاد من هذا الطرح في فهم دور التحول الرقمي في تعزيز فاعلية البرامج التنموية، ولا سيما عندما يرتبط استخدام التقنية بهدف تنموي واضح ومؤشرات قياس محددة</w:t>
      </w:r>
      <w:r w:rsidRPr="006234A6">
        <w:rPr>
          <w:rFonts w:ascii="Calibri" w:hAnsi="Calibri" w:cs="Calibri"/>
          <w:sz w:val="32"/>
          <w:szCs w:val="32"/>
        </w:rPr>
        <w:t xml:space="preserve"> (UNDP, 2023).</w:t>
      </w:r>
    </w:p>
    <w:p w14:paraId="4D2CFDD2"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وفي سياق الدراسة الحالية، تظهر هذه الخصائص مجتمعة في نموذج "رحلة النماء"، من خلال التقييم التنموي الشامل، وبناء خطة التمكين الفردية، وإدارة البيانات عبر منصة رقمية، وربط المستفيدين بالشراكات التخصصية، ومتابعة التقدم، وتوظيف نظام النقاط التحفيزي، وقياس الأثر الاجتماعي والاقتصادي. ومن ثم، فإن "رحلة النماء" لا تمثل مجرد تطبيق تقني، بل نموذجًا تشغيليًا يحاول توظيف خصائص المنظومات الذكية في خدمة التمكين المجتمعي المستدام</w:t>
      </w:r>
      <w:r w:rsidRPr="006234A6">
        <w:rPr>
          <w:rFonts w:ascii="Calibri" w:hAnsi="Calibri" w:cs="Calibri"/>
          <w:sz w:val="32"/>
          <w:szCs w:val="32"/>
        </w:rPr>
        <w:t>.</w:t>
      </w:r>
    </w:p>
    <w:p w14:paraId="521240E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ومن الناحية التحليلية، يمكن القول إن خصائص المنظومات الذكية في برامج التمكين المجتمعي تؤدي دورًا وسيطًا بين التقنية والأثر التنموي. فالتقنية وحدها لا تضمن نجاح التمكين، ولكن عندما تتوافر </w:t>
      </w:r>
      <w:r w:rsidRPr="006234A6">
        <w:rPr>
          <w:rFonts w:ascii="Calibri" w:hAnsi="Calibri" w:cs="Calibri"/>
          <w:sz w:val="32"/>
          <w:szCs w:val="32"/>
          <w:rtl/>
        </w:rPr>
        <w:lastRenderedPageBreak/>
        <w:t>خصائص مثل دقة التشخيص، وتخصيص الخدمات، والتكامل المؤسسي، والمتابعة، وقياس الأثر، تصبح التقنية قادرة على دعم نتائج أكثر استدامة. وبذلك ترتبط خصائص المنظومة الذكية مباشرة بمتغيرات الدراسة الحالية، مثل جودة خدمات التمكين، وكفاءة الإنفاق، ورضا المستفيدين، ودقة ربط الاحتياج بالخدمة المناسبة، ومستوى الأثر الاجتماعي والاقتصادي</w:t>
      </w:r>
      <w:r w:rsidRPr="006234A6">
        <w:rPr>
          <w:rFonts w:ascii="Calibri" w:hAnsi="Calibri" w:cs="Calibri"/>
          <w:sz w:val="32"/>
          <w:szCs w:val="32"/>
        </w:rPr>
        <w:t>.</w:t>
      </w:r>
    </w:p>
    <w:p w14:paraId="215088B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وبناءً على ما سبق، يتضح أن المنظومات الذكية في برامج التمكين المجتمعي لا تُقاس بقيمتها التقنية المجردة، بل بقدرتها على تحسين القرار التنموي، وتنظيم العلاقة بين المستفيد والخدمة، وتعزيز التكامل بين الشركاء، وتحويل البيانات إلى مؤشرات قابلة للاستخدام في التقويم والتطوير. ومن ثم، فإن تحليل خصائص هذه المنظومات يمثل خطوة ضرورية لفهم كيفية عمل نموذج "رحلة النماء"، ومدى قدرته على دعم التمكين المجتمعي المستدام في ضوء أهداف الدراسة الحالية</w:t>
      </w:r>
      <w:r w:rsidRPr="006234A6">
        <w:rPr>
          <w:rFonts w:ascii="Calibri" w:hAnsi="Calibri" w:cs="Calibri"/>
          <w:sz w:val="32"/>
          <w:szCs w:val="32"/>
        </w:rPr>
        <w:t>.</w:t>
      </w:r>
    </w:p>
    <w:p w14:paraId="2999305E" w14:textId="77777777" w:rsidR="006234A6" w:rsidRPr="006234A6" w:rsidRDefault="006234A6" w:rsidP="006234A6">
      <w:pPr>
        <w:spacing w:line="360" w:lineRule="auto"/>
        <w:jc w:val="both"/>
        <w:rPr>
          <w:rFonts w:ascii="Calibri" w:hAnsi="Calibri" w:cs="Calibri"/>
          <w:b/>
          <w:bCs/>
          <w:sz w:val="32"/>
          <w:szCs w:val="32"/>
          <w:rtl/>
        </w:rPr>
      </w:pPr>
      <w:r w:rsidRPr="006234A6">
        <w:rPr>
          <w:rFonts w:ascii="Calibri" w:hAnsi="Calibri" w:cs="Calibri"/>
          <w:b/>
          <w:bCs/>
          <w:sz w:val="32"/>
          <w:szCs w:val="32"/>
        </w:rPr>
        <w:t xml:space="preserve">2.3 </w:t>
      </w:r>
      <w:r w:rsidRPr="006234A6">
        <w:rPr>
          <w:rFonts w:ascii="Calibri" w:hAnsi="Calibri" w:cs="Calibri"/>
          <w:b/>
          <w:bCs/>
          <w:sz w:val="32"/>
          <w:szCs w:val="32"/>
          <w:rtl/>
        </w:rPr>
        <w:t>دور المنظومات الذكية في دعم القرار التنموي في ضوء الدراسة الحالية</w:t>
      </w:r>
    </w:p>
    <w:p w14:paraId="74E14AD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يُعد دعم القرار التنموي أحد الأدوار الجوهرية للمنظومات الذكية في برامج التمكين المجتمعي، إذ لم تعد إدارة البرامج التنموية تعتمد فقط على الخبرة الإدارية أو التقديرات العامة، بل أصبحت في حاجة إلى بيانات دقيقة ومؤشرات قابلة للتحليل تساعد على فهم الاحتياج، وتحديد الأولويات، وتوجيه الموارد، وتقويم النتائج. فالقرار التنموي في سياق التمكين المجتمعي يختلف عن القرار الإداري التقليدي؛ لأنه يرتبط بحياة الأفراد والأسر، وبمستقبلهم الاقتصادي والاجتماعي، وبمدى قدرة البرامج على إحداث أثر مستدام. ومن ثم، فإن جودة القرار التنموي تمثل عاملًا حاسمًا في نجاح برامج التمكين المجتمعي</w:t>
      </w:r>
      <w:r w:rsidRPr="006234A6">
        <w:rPr>
          <w:rFonts w:ascii="Calibri" w:hAnsi="Calibri" w:cs="Calibri"/>
          <w:sz w:val="32"/>
          <w:szCs w:val="32"/>
        </w:rPr>
        <w:t>.</w:t>
      </w:r>
    </w:p>
    <w:p w14:paraId="0201A30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وتبرز أهمية المنظومات الذكية في دعم القرار التنموي من خلال قدرتها على تحويل البيانات المتفرقة إلى معرفة قابلة للاستخدام. فكثير من المؤسسات التنموية تمتلك بيانات عن المستفيدين والخدمات والشركاء، إلا أن القيمة الحقيقية لهذه البيانات لا تتحقق بمجرد توفرها، بل من خلال تنظيمها وتحليلها واستخلاص المؤشرات التي تساعد على اتخاذ القرار. ومن هذا المنطلق، فإن المنظومة الذكية لا تؤدي وظيفة تقنية فقط، بل تؤدي وظيفة معرفية؛ لأنها تساعد المؤسسة على الانتقال من مجرد امتلاك البيانات إلى القدرة على فهمها وتوظيفها في بناء قرارات تنموية أكثر دقة</w:t>
      </w:r>
      <w:r w:rsidRPr="006234A6">
        <w:rPr>
          <w:rFonts w:ascii="Calibri" w:hAnsi="Calibri" w:cs="Calibri"/>
          <w:sz w:val="32"/>
          <w:szCs w:val="32"/>
        </w:rPr>
        <w:t xml:space="preserve"> (Janssen &amp; Kuk, 2022).</w:t>
      </w:r>
    </w:p>
    <w:p w14:paraId="13D90E5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ويظهر دور المنظومات الذكية في مرحلة تشخيص الاحتياج، حيث تساعد البيانات المنظمة والتحليل الذكي على فهم الخصائص الاجتماعية والاقتصادية والمعرفية للمستفيدين، وتحديد طبيعة الفجوات التي تحد من قدرتهم على تحقيق الاستقرار والاعتماد على الذات. ويمثل التشخيص الدقيق نقطة البداية في أي قرار تنموي فاعل؛ لأن ضعف التشخيص يؤدي إلى تدخلات غير مناسبة، أو خدمات لا تعالج أسباب الاحتياج، أو موارد تُوجَّه إلى مسارات أقل تأثيرًا. وفي سياق الدراسة الحالية، يرتبط هذا الدور مباشرة بوظيفة التقييم التنموي الشامل في نموذج "رحلة النماء</w:t>
      </w:r>
      <w:r w:rsidRPr="006234A6">
        <w:rPr>
          <w:rFonts w:ascii="Calibri" w:hAnsi="Calibri" w:cs="Calibri"/>
          <w:sz w:val="32"/>
          <w:szCs w:val="32"/>
        </w:rPr>
        <w:t>".</w:t>
      </w:r>
    </w:p>
    <w:p w14:paraId="09086A5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وتتفق هذه الفكرة مع ما تناولته الأدبيات العربية حول برامج تمكين الأسر؛ إذ إن التمكين المستدام لا يتحقق من خلال استجابة عامة للاحتياج، بل من خلال فهم مركب للحالة الاجتماعية والاقتصادية والمعرفية للأسرة. فضعف التشخيص قد يؤدي إلى بقاء البرامج في مستوى الدعم المؤقت بدلًا من الانتقال إلى بناء القدرة والاستقلالية. ومن ثم، فإن القرار التنموي المدعوم بالبيانات يمثل شرطًا مهمًا لتحويل برامج التمكين من تدخلات عامة إلى مسارات أكثر ارتباطًا بحالة المستفيد (الخوالدة، 2020؛ محمد عبدالعزيز السيد، 2019)</w:t>
      </w:r>
      <w:r w:rsidRPr="006234A6">
        <w:rPr>
          <w:rFonts w:ascii="Calibri" w:hAnsi="Calibri" w:cs="Calibri"/>
          <w:sz w:val="32"/>
          <w:szCs w:val="32"/>
        </w:rPr>
        <w:t>.</w:t>
      </w:r>
    </w:p>
    <w:p w14:paraId="22E55032"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تسهم المنظومات الذكية في ترتيب الأولويات التنموية. فليس كل احتياج له الدرجة نفسها من الإلحاح، وليس كل تدخل يحقق الأثر ذاته في كل حالة. ومن خلال تحليل بيانات المستفيدين، يمكن للمنظومة أن تساعد في تحديد الحالات الأكثر احتياجًا، والمسارات الأكثر ملاءمة، والخدمات التي يُتوقع أن تحقق أثرًا أعلى. ويفيد ذلك في دعم القرار المتعلق بتوجيه الموارد، خاصة في ظل محدودية الموارد المتاحة أمام المؤسسات غير الربحية، وتعدد الحالات والاحتياجات التي تتعامل معها</w:t>
      </w:r>
      <w:r w:rsidRPr="006234A6">
        <w:rPr>
          <w:rFonts w:ascii="Calibri" w:hAnsi="Calibri" w:cs="Calibri"/>
          <w:sz w:val="32"/>
          <w:szCs w:val="32"/>
        </w:rPr>
        <w:t>.</w:t>
      </w:r>
    </w:p>
    <w:p w14:paraId="524262E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الأدوار المهمة للمنظومات الذكية في دعم القرار التنموي تعزيز دقة ربط الاحتياج بالخدمة المناسبة. ففي البرامج التقليدية قد يحصل المستفيد على خدمة متاحة، لا بالضرورة على الخدمة الأكثر ملاءمة لحالته. أما في المنظومات الذكية، فإن القرار الخدمي يمكن أن يستند إلى تحليل أوسع للبيانات، بما يشمل نوع الاحتياج، ودرجة الإلحاح، والخدمات السابقة، ومستوى الاستعداد، والجهات الشريكة المتاحة. ومن ثم، يصبح القرار أكثر اتصالًا بالواقع الفعلي للمستفيد، وأكثر قدرة على إنتاج نتائج تنموية قابلة للقياس</w:t>
      </w:r>
      <w:r w:rsidRPr="006234A6">
        <w:rPr>
          <w:rFonts w:ascii="Calibri" w:hAnsi="Calibri" w:cs="Calibri"/>
          <w:sz w:val="32"/>
          <w:szCs w:val="32"/>
        </w:rPr>
        <w:t>.</w:t>
      </w:r>
    </w:p>
    <w:p w14:paraId="57D948D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كما تدعم المنظومات الذكية القرار التنموي من خلال تقليل الازدواجية في تقديم الخدمات. فالازدواجية تعد من أبرز المشكلات التي قد تواجه برامج التمكين، حيث تتكرر بعض الخدمات للمستفيد نفسه أو للفئة نفسها، بينما تبقى احتياجات أخرى دون معالجة. ويساعد وجود منظومة موحدة للبيانات والمسارات على كشف هذا التكرار، وتحسين التنسيق بين الجهات الشريكة، وتوجيه الجهود إلى الفجوات الحقيقية. وهنا يظهر دور المنظومة الذكية بوصفها أداة لتنظيم العلاقة بين المستفيد والخدمة والشركاء، بما يدعم كفاءة الإنفاق وجودة التدخل</w:t>
      </w:r>
      <w:r w:rsidRPr="006234A6">
        <w:rPr>
          <w:rFonts w:ascii="Calibri" w:hAnsi="Calibri" w:cs="Calibri"/>
          <w:sz w:val="32"/>
          <w:szCs w:val="32"/>
        </w:rPr>
        <w:t xml:space="preserve"> (Brown &amp; Stewart, 2020).</w:t>
      </w:r>
    </w:p>
    <w:p w14:paraId="45CBD21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ويتضح هذا الدور أيضًا في ضوء الأدبيات العربية المرتبطة بالشراكات والقطاع غير الربحي، التي تشير إلى أهمية التكامل بين الجهات في تحسين فاعلية البرامج وتقليل التكرار وتوجيه الخدمات بصورة أكثر كفاءة. وبناءً على ذلك، فإن دعم القرار التنموي لا يقتصر على داخل المؤسسة الواحدة، بل يمتد إلى إدارة العلاقة بين الشركاء، وتحديد موقع كل شريك في رحلة المستفيد، وقياس مساهمته في خطة التمكين (السبيعي والهذلول، 2022)</w:t>
      </w:r>
      <w:r w:rsidRPr="006234A6">
        <w:rPr>
          <w:rFonts w:ascii="Calibri" w:hAnsi="Calibri" w:cs="Calibri"/>
          <w:sz w:val="32"/>
          <w:szCs w:val="32"/>
        </w:rPr>
        <w:t>.</w:t>
      </w:r>
    </w:p>
    <w:p w14:paraId="3747BDD5"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ويتصل دعم القرار التنموي أيضًا بالقدرة على بناء خطط تمكين فردية. فالقرار لا ينتهي عند معرفة الاحتياج، بل يتطلب تحويل هذا الاحتياج إلى خطة تدخل تتضمن أهدافًا، وخدمات، وشركاء، ومراحل متابعة، ومؤشرات قياس. وتساعد المنظومات الذكية في بناء هذه الخطط من خلال توفير صورة متكاملة عن المستفيد، وربط البيانات المتاحة بالمسارات الممكنة، وتحديد التدخلات التي يمكن أن تسهم في تحقيق التمكين. وفي ضوء الدراسة الحالية، تمثل خطة التمكين الفردية أحد المكونات المحورية في نموذج "رحلة النماء"، لأنها تنقل المستفيد من مستوى التشخيص إلى مستوى الفعل التنموي المنظم</w:t>
      </w:r>
      <w:r w:rsidRPr="006234A6">
        <w:rPr>
          <w:rFonts w:ascii="Calibri" w:hAnsi="Calibri" w:cs="Calibri"/>
          <w:sz w:val="32"/>
          <w:szCs w:val="32"/>
        </w:rPr>
        <w:t>.</w:t>
      </w:r>
    </w:p>
    <w:p w14:paraId="564A696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زاوية أخرى، تسهم المنظومات الذكية في دعم القرار أثناء التنفيذ، وليس في مرحلة التخطيط فقط. فالمتابعة المستمرة للمستفيدين تنتج بيانات جديدة حول مستوى الالتزام، ومدى الاستفادة من الخدمات، ودرجة التقدم أو التعثر. وهذه البيانات تساعد القائمين على البرنامج في تعديل خطة التمكين، أو تغيير الخدمة، أو إضافة تدخل جديد، أو إعادة توجيه المستفيد إلى جهة أكثر مناسبة. وبذلك يصبح القرار التنموي قرارًا ديناميكيًا يتطور مع تقدم المستفيد، لا قرارًا ثابتًا يُتخذ في بداية البرنامج فقط</w:t>
      </w:r>
      <w:r w:rsidRPr="006234A6">
        <w:rPr>
          <w:rFonts w:ascii="Calibri" w:hAnsi="Calibri" w:cs="Calibri"/>
          <w:sz w:val="32"/>
          <w:szCs w:val="32"/>
        </w:rPr>
        <w:t>.</w:t>
      </w:r>
    </w:p>
    <w:p w14:paraId="7FBB344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كما تدعم المنظومات الذكية القرارات المرتبطة بتقويم البرامج وقياس أثرها. فالبيانات التي تجمع أثناء رحلة التمكين يمكن أن تساعد في معرفة ما إذا كانت الخدمات المقدمة قد أدت إلى تحسن في جودة الحياة، أو زيادة في المهارات، أو تحسين في الدخل، أو استقرار اجتماعي أكبر. ومن ثم، فإن المنظومة الذكية توفر أساسًا مهمًا لقياس العلاقة بين التدخلات والنتائج، كما تساعد على التمييز بين المخرجات المباشرة والأثر طويل المدى. ويتصل ذلك بمنهجيات قياس الأثر الاجتماعي، ومنها العائد الاجتماعي على الاستثمار، التي تستفيد من وجود بيانات منظمة ومؤشرات واضحة لتحليل القيمة الاجتماعية والاقتصادية الناتجة عن البرامج</w:t>
      </w:r>
      <w:r w:rsidRPr="006234A6">
        <w:rPr>
          <w:rFonts w:ascii="Calibri" w:hAnsi="Calibri" w:cs="Calibri"/>
          <w:sz w:val="32"/>
          <w:szCs w:val="32"/>
        </w:rPr>
        <w:t xml:space="preserve"> (Nicholls, 2019; Rahmawati &amp; Putri, 2022).</w:t>
      </w:r>
    </w:p>
    <w:p w14:paraId="4BD1F5D7"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وتضيف الأدبيات العربية في قياس الأثر الاجتماعي بعدًا مهمًا لهذا الدور؛ إذ تؤكد أن قياس القيمة الاجتماعية يساعد المؤسسات على تجاوز منطق عدد الخدمات والمستفيدين إلى تحليل التغير الفعلي الناتج عن التدخلات. ومن ثم، فإن دعم القرار التنموي لا يكتمل عند لحظة اختيار الخدمة أو الشريك، بل يمتد إلى معرفة ما إذا كان هذا القرار قد أنتج أثرًا قابلًا للتفسير والتطوير (الأنصاري، 2020)</w:t>
      </w:r>
      <w:r w:rsidRPr="006234A6">
        <w:rPr>
          <w:rFonts w:ascii="Calibri" w:hAnsi="Calibri" w:cs="Calibri"/>
          <w:sz w:val="32"/>
          <w:szCs w:val="32"/>
        </w:rPr>
        <w:t>.</w:t>
      </w:r>
    </w:p>
    <w:p w14:paraId="50D115CB"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وتبرز أهمية القرار التنموي القائم على البيانات في القطاع غير الربحي بصورة خاصة؛ لأن هذا القطاع يعمل غالبًا في بيئات تتسم بتعدد الاحتياجات ومحدودية الموارد وتنوع الجهات الشريكة. ولذلك فإن القرارات القائمة على البيانات تساعد المؤسسات غير الربحية على تحسين الاستهداف، وتوجيه الدعم، وتطوير الخدمات، وتقديم أدلة أكثر وضوحًا حول نتائج برامجها. ويُستفاد من هذا الطرح في تفسير أهمية التحول الرقمي في العمل التنموي، حيث يمثل استخدام البيانات والمنصات الرقمية مدخلًا لتعزيز فعالية البرامج وتحسين الوصول إلى الخدمات</w:t>
      </w:r>
      <w:r w:rsidRPr="006234A6">
        <w:rPr>
          <w:rFonts w:ascii="Calibri" w:hAnsi="Calibri" w:cs="Calibri"/>
          <w:sz w:val="32"/>
          <w:szCs w:val="32"/>
        </w:rPr>
        <w:t xml:space="preserve"> (UNDP, 2023).</w:t>
      </w:r>
    </w:p>
    <w:p w14:paraId="003DDAAD"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وتفيد الأدبيات العربية المرتبطة بالتحول الرقمي كذلك بأن توظيف التقنية في الخدمات الاجتماعية لا ينبغي أن يكون هدفًا مستقلًا، بل وسيلة لتحسين تنظيم الخدمة، وتطوير إجراءاتها، وتيسير الوصول إليها، وتحسين قدرة المؤسسات على المتابعة والتقويم. وبذلك يصبح التحول الرقمي عنصرًا داعمًا للقرار التنموي عندما يرتبط ببيانات موثوقة وأهداف واضحة ومؤشرات قابلة للقياس (الحربي، 2020؛ البديوي، 2021)</w:t>
      </w:r>
      <w:r w:rsidRPr="006234A6">
        <w:rPr>
          <w:rFonts w:ascii="Calibri" w:hAnsi="Calibri" w:cs="Calibri"/>
          <w:sz w:val="32"/>
          <w:szCs w:val="32"/>
        </w:rPr>
        <w:t>.</w:t>
      </w:r>
    </w:p>
    <w:p w14:paraId="5FFACEB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وفي سياق نموذج "رحلة النماء"، يتجسد دعم القرار التنموي في عدد من المستويات المترابطة. يظهر المستوى الأول في قرار تحديد الاحتياج من خلال التقييم التنموي الشامل، ويظهر المستوى الثاني في قرار بناء خطة التمكين الفردية، ويظهر المستوى الثالث في قرار ربط المستفيد بالخدمة أو الشريك المناسب، بينما يظهر المستوى الرابع في قرار المتابعة والتعديل بناءً على مستوى التقدم. أما المستوى الخامس فيتصل بقرار التقويم وقياس الأثر، من خلال تحليل النتائج الاجتماعية والاقتصادية التي تتحقق عبر رحلة التمكين</w:t>
      </w:r>
      <w:r w:rsidRPr="006234A6">
        <w:rPr>
          <w:rFonts w:ascii="Calibri" w:hAnsi="Calibri" w:cs="Calibri"/>
          <w:sz w:val="32"/>
          <w:szCs w:val="32"/>
        </w:rPr>
        <w:t>.</w:t>
      </w:r>
    </w:p>
    <w:p w14:paraId="33D9920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الناحية التحليلية، يمكن القول إن المنظومات الذكية لا تصنع القرار التنموي بمعزل عن الإنسان، بل تدعم قدرة متخذي القرار على الفهم والتحليل والاختيار. فالبيانات توفر مؤشرات، لكن تفسير هذه المؤشرات يحتاج إلى خبرة مهنية وسياق اجتماعي وفهم لطبيعة المستفيدين. لذلك، فإن القيمة الحقيقية للمنظومات الذكية تظهر عندما يحدث التكامل بين التحليل الرقمي والحكم المهني، وبين المؤشرات الكمية والفهم النوعي للحالة. وهذا التكامل مهم في برامج التمكين، لأن المستفيد ليس مجرد حالة رقمية، بل هو فرد أو أسرة لها ظروفها وسياقها ومسارها الخاص</w:t>
      </w:r>
      <w:r w:rsidRPr="006234A6">
        <w:rPr>
          <w:rFonts w:ascii="Calibri" w:hAnsi="Calibri" w:cs="Calibri"/>
          <w:sz w:val="32"/>
          <w:szCs w:val="32"/>
        </w:rPr>
        <w:t>.</w:t>
      </w:r>
    </w:p>
    <w:p w14:paraId="3CC42AAD"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أن دعم القرار التنموي من خلال المنظومات الذكية يسهم في تعزيز الشفافية والمساءلة داخل البرامج الاجتماعية. فعندما تُبنى القرارات على بيانات واضحة ومؤشرات قابلة للتتبع، يصبح من الأسهل تفسير سبب اختيار خدمة معينة، أو توجيه مورد معين، أو تعديل مسار مستفيد، أو تقييم فاعلية برنامج. وهذا يعزز ثقة المستفيدين والشركاء والجهات الداعمة، ويدعم قدرة المؤسسة على تطوير برامجها استنادًا إلى أدلة لا إلى انطباعات عامة</w:t>
      </w:r>
      <w:r w:rsidRPr="006234A6">
        <w:rPr>
          <w:rFonts w:ascii="Calibri" w:hAnsi="Calibri" w:cs="Calibri"/>
          <w:sz w:val="32"/>
          <w:szCs w:val="32"/>
        </w:rPr>
        <w:t>.</w:t>
      </w:r>
    </w:p>
    <w:p w14:paraId="4CA60CA8"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وبناءً على ما سبق، يتضح أن دور المنظومات الذكية في دعم القرار التنموي يمثل حلقة مركزية في الدراسة الحالية؛ لأنها تربط بين استخدام الذكاء الاصطناعي وتحليل البيانات من جهة، وتحسين نتائج التمكين المجتمعي من جهة أخرى. فمن خلال القرار المبني على البيانات يمكن تحسين دقة التشخيص، وجودة الخدمات، وكفاءة الإنفاق، ورضا المستفيدين، ودقة ربط الاحتياج بالخدمة، وقياس الأثر الاجتماعي والاقتصادي. وبذلك يصبح دعم القرار التنموي أحد المسارات التفسيرية الرئيسة لفهم فاعلية نموذج "رحلة النماء" بوصفه منظومة ذكية للتمكين المجتمعي المستدام</w:t>
      </w:r>
      <w:r w:rsidRPr="006234A6">
        <w:rPr>
          <w:rFonts w:ascii="Calibri" w:hAnsi="Calibri" w:cs="Calibri"/>
          <w:sz w:val="32"/>
          <w:szCs w:val="32"/>
        </w:rPr>
        <w:t>.</w:t>
      </w:r>
    </w:p>
    <w:p w14:paraId="194072C2" w14:textId="77777777" w:rsidR="006234A6" w:rsidRPr="006234A6" w:rsidRDefault="006234A6" w:rsidP="006234A6">
      <w:pPr>
        <w:spacing w:line="360" w:lineRule="auto"/>
        <w:jc w:val="both"/>
        <w:rPr>
          <w:rFonts w:ascii="Calibri" w:hAnsi="Calibri" w:cs="Calibri"/>
          <w:b/>
          <w:bCs/>
          <w:sz w:val="32"/>
          <w:szCs w:val="32"/>
        </w:rPr>
      </w:pPr>
      <w:r w:rsidRPr="006234A6">
        <w:rPr>
          <w:rFonts w:ascii="Calibri" w:hAnsi="Calibri" w:cs="Calibri"/>
          <w:b/>
          <w:bCs/>
          <w:sz w:val="32"/>
          <w:szCs w:val="32"/>
        </w:rPr>
        <w:lastRenderedPageBreak/>
        <w:t xml:space="preserve">2.4 </w:t>
      </w:r>
      <w:r w:rsidRPr="006234A6">
        <w:rPr>
          <w:rFonts w:ascii="Calibri" w:hAnsi="Calibri" w:cs="Calibri"/>
          <w:b/>
          <w:bCs/>
          <w:sz w:val="32"/>
          <w:szCs w:val="32"/>
          <w:rtl/>
        </w:rPr>
        <w:t>أثر المنظومات الذكية في تحسين جودة خدمات التمكين وكفاءة الإنفاق</w:t>
      </w:r>
    </w:p>
    <w:p w14:paraId="587F3B4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تُعد جودة خدمات التمكين وكفاءة الإنفاق من المؤشرات المحورية في تقويم فاعلية برامج التمكين المجتمعي، لأن نجاح هذه البرامج لا يتوقف على مجرد تقديم الخدمة، بل يرتبط بمدى ملاءمة الخدمة لاحتياج المستفيد، وقدرتها على إحداث تغيير فعلي في وضعه الاجتماعي أو الاقتصادي أو المعرفي، ومدى استخدام الموارد المتاحة بصورة تحقق أعلى قيمة تنموية ممكنة. ومن ثم، فإن المنظومات الذكية تسهم في نقل تقييم برامج التمكين من التركيز على حجم الأنشطة والمخرجات المباشرة إلى التركيز على جودة الخدمة، ودقة الاستهداف، وكفاءة استخدام الموارد، واستدامة الأثر الناتج عنها</w:t>
      </w:r>
      <w:r w:rsidRPr="006234A6">
        <w:rPr>
          <w:rFonts w:ascii="Calibri" w:hAnsi="Calibri" w:cs="Calibri"/>
          <w:sz w:val="32"/>
          <w:szCs w:val="32"/>
        </w:rPr>
        <w:t>.</w:t>
      </w:r>
    </w:p>
    <w:p w14:paraId="241181C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وتتحدد جودة خدمات التمكين، في سياق الدراسة الحالية، بقدرة الخدمة على الاستجابة للاحتياج الفعلي للمستفيد، واتساقها مع خطة التمكين الفردية، وارتباطها بمسار تنموي واضح، وقابليتها للمتابعة والتقويم. فالخدمة لا تُعد ذات جودة لمجرد تقديمها أو توافرها، بل تُقاس جودتها بمدى مناسبتها لحالة المستفيد، وتوقيتها، وتكاملها مع الخدمات الأخرى، وقدرتها على دعم انتقال المستفيد من حالة الاحتياج إلى حالة أكثر استقرارًا وتمكنًا. ومن هنا، فإن المنظومات الذكية توفر مدخلًا مهمًا لتحسين جودة الخدمة من خلال تحليل البيانات، وفهم الاحتياجات، وتوجيه التدخلات بصورة أكثر دقة</w:t>
      </w:r>
      <w:r w:rsidRPr="006234A6">
        <w:rPr>
          <w:rFonts w:ascii="Calibri" w:hAnsi="Calibri" w:cs="Calibri"/>
          <w:sz w:val="32"/>
          <w:szCs w:val="32"/>
        </w:rPr>
        <w:t>.</w:t>
      </w:r>
    </w:p>
    <w:p w14:paraId="4EACCCF1"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وتسهم المنظومات الذكية في تحسين جودة خدمات التمكين من خلال التشخيص الدقيق للاحتياج. فكلما كان التشخيص أكثر دقة، أصبحت الخدمة المقدمة أكثر ملاءمة، وانخفض احتمال تقديم خدمات لا تعالج جوهر المشكلة أو لا تتناسب مع ظروف المستفيد. وفي برامج التمكين المجتمعي، قد تكون الحاجة الظاهرة مالية أو تدريبية أو أسرية، بينما تكشف البيانات والتحليل المتكامل أن جذور الاحتياج أكثر تعقيدًا وترابطًا. لذلك، فإن المنظومة الذكية تساعد على بناء صورة أعمق عن الحالة، بما يدعم اتخاذ قرار خدمي أكثر ارتباطًا بالواقع الفعلي للمستفيد</w:t>
      </w:r>
      <w:r w:rsidRPr="006234A6">
        <w:rPr>
          <w:rFonts w:ascii="Calibri" w:hAnsi="Calibri" w:cs="Calibri"/>
          <w:sz w:val="32"/>
          <w:szCs w:val="32"/>
        </w:rPr>
        <w:t xml:space="preserve"> (Janssen &amp; Kuk, 2022).</w:t>
      </w:r>
    </w:p>
    <w:p w14:paraId="563F19F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وتتفق هذه الفكرة مع ما تطرحه الأدبيات العربية في مجال تمكين الأسر والتنمية الاجتماعية، حيث يتضح أن التعامل مع احتياج الأسرة باعتباره بعدًا واحدًا قد يضعف أثر التدخل، بينما يساعد الفهم المركب للاحتياج على توجيه الخدمة بصورة أكثر فاعلية. ومن ثم، فإن جودة خدمات التمكين ترتبط </w:t>
      </w:r>
      <w:r w:rsidRPr="006234A6">
        <w:rPr>
          <w:rFonts w:ascii="Calibri" w:hAnsi="Calibri" w:cs="Calibri"/>
          <w:sz w:val="32"/>
          <w:szCs w:val="32"/>
          <w:rtl/>
        </w:rPr>
        <w:lastRenderedPageBreak/>
        <w:t>بقدرة البرنامج على فهم الحالة في أبعادها الاقتصادية والاجتماعية والمعرفية، لا بمجرد تقديم دعم أو خدمة منفردة (الخوالدة، 2020؛ محمد عبدالعزيز السيد، 2019)</w:t>
      </w:r>
      <w:r w:rsidRPr="006234A6">
        <w:rPr>
          <w:rFonts w:ascii="Calibri" w:hAnsi="Calibri" w:cs="Calibri"/>
          <w:sz w:val="32"/>
          <w:szCs w:val="32"/>
        </w:rPr>
        <w:t>.</w:t>
      </w:r>
    </w:p>
    <w:p w14:paraId="4DD4A99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تعزز المنظومات الذكية جودة الخدمة من خلال تخصيص التدخلات. فالبرامج التقليدية قد تقدم خدمات موحدة لمستفيدين تختلف احتياجاتهم، بينما يتيح استخدام البيانات تصميم مسارات تمكين أكثر ارتباطًا بخصائص كل مستفيد أو أسرة. ويعني ذلك أن جودة الخدمة لا تتحقق من خلال توسيع عدد الخدمات فقط، بل من خلال تحسين دقة المواءمة بين الخدمة والاحتياج. وفي ضوء الدراسة الحالية، يرتبط هذا الأمر مباشرة بفرضية دقة ربط الاحتياج بالخدمة المناسبة، حيث تمثل المنظومة الذكية أداة لتوجيه المستفيد نحو التدخل الأكثر ملاءمة لمساره التنموي</w:t>
      </w:r>
      <w:r w:rsidRPr="006234A6">
        <w:rPr>
          <w:rFonts w:ascii="Calibri" w:hAnsi="Calibri" w:cs="Calibri"/>
          <w:sz w:val="32"/>
          <w:szCs w:val="32"/>
        </w:rPr>
        <w:t>.</w:t>
      </w:r>
    </w:p>
    <w:p w14:paraId="727C00C4"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زاوية أخرى، تؤثر المنظومات الذكية في جودة خدمات التمكين من خلال دعم التكامل بين الخدمات. فالتمكين المجتمعي المستدام غالبًا ما يتطلب حزمة من التدخلات المتتابعة أو المتوازية، مثل التدريب، والإرشاد، والدعم الاقتصادي، والخدمات الأسرية، والمتابعة الاجتماعية. وإذا قُدمت هذه الخدمات بصورة منفصلة فقد تضعف فاعليتها، أما إذا نُظمت داخل مسار واحد قائم على بيانات وخطة واضحة، فإن فرص تحقيق الأثر تصبح أعلى. ومن ثم، فإن المنظومة الذكية تسهم في تحويل الخدمات من تدخلات متفرقة إلى مسار تمكين مترابط</w:t>
      </w:r>
      <w:r w:rsidRPr="006234A6">
        <w:rPr>
          <w:rFonts w:ascii="Calibri" w:hAnsi="Calibri" w:cs="Calibri"/>
          <w:sz w:val="32"/>
          <w:szCs w:val="32"/>
        </w:rPr>
        <w:t>.</w:t>
      </w:r>
    </w:p>
    <w:p w14:paraId="1A364E6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ويرتبط تحسين جودة الخدمات كذلك بقدرة المنظومة الذكية على متابعة الأداء أثناء التنفيذ. فالجودة لا تُحكم عند بداية تقديم الخدمة فقط، بل تتطلب متابعة مستمرة لمدى استفادة المستفيد، ومستوى التزامه، ودرجة تقدمه، والعوائق التي قد تواجهه أثناء رحلة التمكين. ومن خلال المتابعة الرقمية والمؤشرات المرحلية، يمكن تعديل الخدمة أو إعادة توجيه المستفيد أو إضافة تدخلات جديدة عند الحاجة. وبذلك تصبح جودة الخدمة عملية مستمرة قابلة للتحسين، لا حكمًا نهائيًا يُتخذ بعد انتهاء البرنامج</w:t>
      </w:r>
      <w:r w:rsidRPr="006234A6">
        <w:rPr>
          <w:rFonts w:ascii="Calibri" w:hAnsi="Calibri" w:cs="Calibri"/>
          <w:sz w:val="32"/>
          <w:szCs w:val="32"/>
        </w:rPr>
        <w:t>.</w:t>
      </w:r>
    </w:p>
    <w:p w14:paraId="306A67D0"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أما كفاءة الإنفاق، فتشير في سياق برامج التمكين المجتمعي إلى قدرة المؤسسة على توجيه مواردها المالية والبشرية والتنظيمية إلى التدخلات الأكثر ارتباطًا بالاحتياج والأعلى أثرًا. ولا تعني كفاءة الإنفاق بالضرورة تقليل الصرف فقط، بل تعني تحسين العلاقة بين الموارد المستخدمة والنتائج المتحققة. </w:t>
      </w:r>
      <w:r w:rsidRPr="006234A6">
        <w:rPr>
          <w:rFonts w:ascii="Calibri" w:hAnsi="Calibri" w:cs="Calibri"/>
          <w:sz w:val="32"/>
          <w:szCs w:val="32"/>
          <w:rtl/>
        </w:rPr>
        <w:lastRenderedPageBreak/>
        <w:t>فقد يكون الإنفاق مرتفعًا لكنه مبرر إذا أدى إلى أثر مستدام، وقد يكون منخفضًا لكنه غير كفء إذا وُجه إلى خدمات غير مناسبة أو متكررة أو ضعيفة الأثر. ولذلك، فإن كفاءة الإنفاق ترتبط بجودة القرار، ودقة الاستهداف، وتكامل الشراكات، ووضوح مؤشرات القياس</w:t>
      </w:r>
      <w:r w:rsidRPr="006234A6">
        <w:rPr>
          <w:rFonts w:ascii="Calibri" w:hAnsi="Calibri" w:cs="Calibri"/>
          <w:sz w:val="32"/>
          <w:szCs w:val="32"/>
        </w:rPr>
        <w:t>.</w:t>
      </w:r>
    </w:p>
    <w:p w14:paraId="7D1D585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وتؤكد الأدبيات العربية المرتبطة بكفاءة الإنفاق في القطاع غير الربحي أن فاعلية الإنفاق لا تُقاس بحجم الموارد فقط، بل بمدى قدرة هذه الموارد على إنتاج قيمة تنموية واضحة. ومن ثم، فإن كفاءة الإنفاق في برامج التمكين ترتبط بوجود بيانات دقيقة، وأولويات واضحة، وشراكات فاعلة، ومؤشرات تقيس العلاقة بين الخدمة والنتيجة. وهذا يجعل المنظومة الذكية أداة مهمة لدعم كفاءة الإنفاق، لأنها توفر بيئة تساعد على تتبع الموارد والخدمات والمخرجات والنتائج بصورة أكثر انتظامًا (البقمي، 2021)</w:t>
      </w:r>
      <w:r w:rsidRPr="006234A6">
        <w:rPr>
          <w:rFonts w:ascii="Calibri" w:hAnsi="Calibri" w:cs="Calibri"/>
          <w:sz w:val="32"/>
          <w:szCs w:val="32"/>
        </w:rPr>
        <w:t>.</w:t>
      </w:r>
    </w:p>
    <w:p w14:paraId="69D33A9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وتسهم المنظومات الذكية في رفع كفاءة الإنفاق من خلال تقليل الهدر الناتج عن ضعف التشخيص أو تكرار الخدمات أو سوء توجيه الموارد. فعندما تتوفر بيانات دقيقة عن المستفيدين والخدمات السابقة والاحتياجات الحالية، يصبح من الممكن تجنب تقديم الخدمة نفسها أكثر من مرة دون مبرر، أو توجيه المستفيد إلى خدمة لا تناسب حالته، أو تخصيص موارد لمسارات أقل أثرًا. ويفيد هذا الطرح في تفسير أهمية الجمع بين تحليل البيانات والشراكات في برامج التمكين؛ إذ إن البيانات تساعد على تحديد الاحتياج، بينما تسهم الشراكات في توفير الخدمة المناسبة وتقليل الازدواجية</w:t>
      </w:r>
      <w:r w:rsidRPr="006234A6">
        <w:rPr>
          <w:rFonts w:ascii="Calibri" w:hAnsi="Calibri" w:cs="Calibri"/>
          <w:sz w:val="32"/>
          <w:szCs w:val="32"/>
        </w:rPr>
        <w:t xml:space="preserve"> (Janssen &amp; Kuk, 2022; Brown &amp; Stewart, 2020).</w:t>
      </w:r>
    </w:p>
    <w:p w14:paraId="677C11EA"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تساعد المنظومات الذكية على تحسين كفاءة الإنفاق من خلال دعم ترتيب الأولويات. ففي ظل تعدد احتياجات المستفيدين ومحدودية الموارد، تصبح المؤسسة بحاجة إلى آلية موضوعية تساعدها على تحديد الحالات الأكثر احتياجًا، والتدخلات الأكثر إلحاحًا، والمسارات الأكثر قدرة على تحقيق أثر تنموي. ولا يعني ذلك إغفال الاعتبارات الإنسانية أو المهنية، بل يعني دعم القرار الإنساني والمهني بمؤشرات تساعد على توزيع الموارد بصورة أكثر عدالة وفاعلية. وبذلك تصبح كفاءة الإنفاق مرتبطة بقدرة المنظومة على تحويل البيانات إلى أولويات عمل واضحة</w:t>
      </w:r>
      <w:r w:rsidRPr="006234A6">
        <w:rPr>
          <w:rFonts w:ascii="Calibri" w:hAnsi="Calibri" w:cs="Calibri"/>
          <w:sz w:val="32"/>
          <w:szCs w:val="32"/>
        </w:rPr>
        <w:t>.</w:t>
      </w:r>
    </w:p>
    <w:p w14:paraId="1DC83466"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 xml:space="preserve">وتبرز الشراكات التخصصية بوصفها أحد المسارات المهمة لتحسين كفاءة الإنفاق في برامج التمكين المجتمعي. فالتكامل بين الجهات يتيح توزيع الأدوار، والاستفادة من خبرات متعددة، وتجنب تكرار </w:t>
      </w:r>
      <w:r w:rsidRPr="006234A6">
        <w:rPr>
          <w:rFonts w:ascii="Calibri" w:hAnsi="Calibri" w:cs="Calibri"/>
          <w:sz w:val="32"/>
          <w:szCs w:val="32"/>
          <w:rtl/>
        </w:rPr>
        <w:lastRenderedPageBreak/>
        <w:t>الجهود، وتوجيه كل جهة إلى المجال الذي تمتلك فيه قدرة أعلى على إحداث الأثر. وعندما تُدار هذه الشراكات من خلال منظومة ذكية، يصبح من الممكن ربط الاحتياج بالشريك المناسب، ومتابعة الخدمة المقدمة، وقياس أثرها، وتحديد مدى مساهمتها في خطة التمكين. ومن ثم، فإن الشراكات لا تُعد عنصرًا خارجيًا مساعدًا، بل تمثل مكونًا رئيسًا في تحسين كفاءة الإنفاق وجودة الخدمة</w:t>
      </w:r>
      <w:r w:rsidRPr="006234A6">
        <w:rPr>
          <w:rFonts w:ascii="Calibri" w:hAnsi="Calibri" w:cs="Calibri"/>
          <w:sz w:val="32"/>
          <w:szCs w:val="32"/>
        </w:rPr>
        <w:t xml:space="preserve"> (Brown &amp; Stewart, 2020).</w:t>
      </w:r>
    </w:p>
    <w:p w14:paraId="248EE03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وتدعم الأدبيات العربية في الشراكات هذا المعنى؛ إذ تشير إلى أن التكامل بين الجهات في القطاع غير الربحي يساعد على تحسين فاعلية البرامج وتوسيع نطاق الخدمات وتقليل الازدواجية. وبذلك فإن العلاقة بين المنظومات الذكية والشراكات لا تنحصر في الجانب التقني، بل تمتد إلى إدارة شبكة الشركاء وربط أدوارهم بمسار المستفيد ومؤشرات الأثر، وهو ما يتصل مباشرة بفرضية تكامل الخدمات بين الجهات الشريكة في الدراسة الحالية (السبيعي والهذلول، 2022)</w:t>
      </w:r>
      <w:r w:rsidRPr="006234A6">
        <w:rPr>
          <w:rFonts w:ascii="Calibri" w:hAnsi="Calibri" w:cs="Calibri"/>
          <w:sz w:val="32"/>
          <w:szCs w:val="32"/>
        </w:rPr>
        <w:t>.</w:t>
      </w:r>
    </w:p>
    <w:p w14:paraId="183D139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ويظهر أثر المنظومات الذكية في كفاءة الإنفاق أيضًا من خلال القدرة على ربط الموارد بالمخرجات والنتائج. فالنماذج التقليدية قد تكتفي بتوثيق حجم الإنفاق أو عدد المستفيدين، بينما تتيح المنظومات الذكية تتبع ما إذا كان الإنفاق قد أدى إلى خدمة مناسبة، وما إذا كانت الخدمة قد أسهمت في تحسن فعلي، وما إذا كان هذا التحسن يستحق الموارد التي استُخدمت لتحقيقه. وبهذا المعنى، تساعد المنظومة الذكية على الانتقال من سؤال: كم أنفق البرنامج؟ إلى سؤال أكثر أهمية: ما القيمة التنموية التي نتجت عن هذا الإنفاق؟</w:t>
      </w:r>
    </w:p>
    <w:p w14:paraId="7A259817"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كما أن تحسين جودة الخدمات وكفاءة الإنفاق يرتبط بالتحول الرقمي في القطاع غير الربحي. فالتحول الرقمي لا ينبغي أن يُفهم بوصفه مجرد استخدام أدوات إلكترونية، بل بوصفه إعادة تنظيم للعمليات والخدمات والبيانات بما يدعم الفاعلية والشفافية والمساءلة. وعندما تُستخدم المنصات الرقمية في إدارة برامج التمكين، فإنها يمكن أن تساعد على تحسين الوصول إلى الخدمات، وتقليل التعقيد الإجرائي، وتوحيد بيانات المستفيدين، وتوفير مؤشرات تساعد في اتخاذ القرارات التطويرية. ومن ثم، فإن التحول الرقمي يمثل بيئة داعمة للمنظومات الذكية عندما يرتبط بأهداف تنموية واضحة</w:t>
      </w:r>
      <w:r w:rsidRPr="006234A6">
        <w:rPr>
          <w:rFonts w:ascii="Calibri" w:hAnsi="Calibri" w:cs="Calibri"/>
          <w:sz w:val="32"/>
          <w:szCs w:val="32"/>
        </w:rPr>
        <w:t xml:space="preserve"> (UNDP, 2023).</w:t>
      </w:r>
    </w:p>
    <w:p w14:paraId="0F489D73"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وتفيد الأدبيات العربية المرتبطة بالتحول الرقمي والمنصات الرقمية بأن التقنية تسهم في تحسين جودة الخدمات عندما تُوظف في تنظيم الإجراءات، وتيسير وصول المستفيدين، وتوحيد البيانات، وتعزيز قدرة المؤسسات على المتابعة والتقويم. أما عندما تُستخدم التقنية بمعزل عن أهداف الخدمة ومؤشرات الأثر، فقد تبقى فائدتها في حدود التحسين الإجرائي لا التحول التنموي. ومن هنا تبرز أهمية النظر إلى المنظومة الذكية في الدراسة الحالية بوصفها أداة لتنظيم رحلة التمكين، لا مجرد منصة إلكترونية (الحربي، 2020؛ بوخمسين، 2022؛ البديوي، 2021)</w:t>
      </w:r>
      <w:r w:rsidRPr="006234A6">
        <w:rPr>
          <w:rFonts w:ascii="Calibri" w:hAnsi="Calibri" w:cs="Calibri"/>
          <w:sz w:val="32"/>
          <w:szCs w:val="32"/>
        </w:rPr>
        <w:t>.</w:t>
      </w:r>
    </w:p>
    <w:p w14:paraId="6FCCF840"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وفي سياق نموذج "رحلة النماء"، تظهر العلاقة بين المنظومة الذكية وجودة الخدمات وكفاءة الإنفاق في عدد من الممارسات التشغيلية، منها التقييم التنموي الشامل، وبناء خطة التمكين الفردية، وربط المستفيدين بالشراكات التخصصية، ومتابعة مستوى الالتزام والتقدم، وقياس النتائج. فهذه الممارسات تجعل الخدمة أكثر ارتباطًا باحتياج المستفيد، وتساعد على توجيه الموارد إلى المسارات المناسبة، وتقلل من احتمال الازدواجية أو التدخل العشوائي. وبذلك يصبح نموذج "رحلة النماء" مجالًا تطبيقيًا لتحليل أثر المنظومات الذكية في تحسين جودة الخدمة وكفاءة الإنفاق</w:t>
      </w:r>
      <w:r w:rsidRPr="006234A6">
        <w:rPr>
          <w:rFonts w:ascii="Calibri" w:hAnsi="Calibri" w:cs="Calibri"/>
          <w:sz w:val="32"/>
          <w:szCs w:val="32"/>
        </w:rPr>
        <w:t>.</w:t>
      </w:r>
    </w:p>
    <w:p w14:paraId="255CA749"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ومن الناحية التحليلية، يمكن النظر إلى جودة خدمات التمكين وكفاءة الإنفاق بوصفهما نتيجتين مترابطتين لا منفصلتين. فالخدمة ذات الجودة العالية تسهم في تقليل الهدر لأنها توجه المورد إلى موضعه الصحيح، وكفاءة الإنفاق تدعم جودة الخدمة لأنها تسمح بتوجيه الموارد إلى التدخلات الأكثر أثرًا. ولذلك، فإن المنظومة الذكية لا تحسن كل مؤشر بصورة منفصلة، بل تسهم في بناء علاقة تكاملية بين دقة التشخيص، وجودة التدخل، وكفاءة الموارد، وقياس النتائج</w:t>
      </w:r>
      <w:r w:rsidRPr="006234A6">
        <w:rPr>
          <w:rFonts w:ascii="Calibri" w:hAnsi="Calibri" w:cs="Calibri"/>
          <w:sz w:val="32"/>
          <w:szCs w:val="32"/>
        </w:rPr>
        <w:t>.</w:t>
      </w:r>
    </w:p>
    <w:p w14:paraId="6E8A750E"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t>وتفيد هذه العلاقة في تفسير فرضيات الدراسة الحالية؛ إذ تفترض الدراسة وجود علاقة بين استخدام المنظومة الذكية وجودة خدمات التمكين المقدمة للمستفيدين، كما تفترض وجود علاقة بين الشراكات التخصصية وكفاءة الإنفاق في برامج التمكين المجتمعي. ومن خلال ما سبق، يتضح أن هاتين الفرضيتين تستندان إلى أساس نظري وتحليلي مفاده أن البيانات تساعد على تحسين دقة القرار، وأن الشراكات تساعد على تحسين توظيف الموارد، وأن المنظومة الذكية تمثل الإطار الذي يربط بين البيانات والخدمات والشركاء والمؤشرات</w:t>
      </w:r>
      <w:r w:rsidRPr="006234A6">
        <w:rPr>
          <w:rFonts w:ascii="Calibri" w:hAnsi="Calibri" w:cs="Calibri"/>
          <w:sz w:val="32"/>
          <w:szCs w:val="32"/>
        </w:rPr>
        <w:t>.</w:t>
      </w:r>
    </w:p>
    <w:p w14:paraId="50B99C9C" w14:textId="77777777" w:rsidR="006234A6" w:rsidRPr="006234A6" w:rsidRDefault="006234A6" w:rsidP="006234A6">
      <w:pPr>
        <w:spacing w:line="360" w:lineRule="auto"/>
        <w:jc w:val="both"/>
        <w:rPr>
          <w:rFonts w:ascii="Calibri" w:hAnsi="Calibri" w:cs="Calibri"/>
          <w:sz w:val="32"/>
          <w:szCs w:val="32"/>
        </w:rPr>
      </w:pPr>
      <w:r w:rsidRPr="006234A6">
        <w:rPr>
          <w:rFonts w:ascii="Calibri" w:hAnsi="Calibri" w:cs="Calibri"/>
          <w:sz w:val="32"/>
          <w:szCs w:val="32"/>
          <w:rtl/>
        </w:rPr>
        <w:lastRenderedPageBreak/>
        <w:t>وبناءً على ما سبق، يمكن القول إن أثر المنظومات الذكية في تحسين جودة خدمات التمكين وكفاءة الإنفاق لا يتحقق بمجرد وجود منصة رقمية أو أدوات تقنية، بل يتحقق عندما تُستخدم هذه الأدوات ضمن نموذج تشغيلي متكامل يربط بين التشخيص، والتخطيط، والتنفيذ، والمتابعة، والتقويم. وفي ضوء الدراسة الحالية، يمثل نموذج "رحلة النماء" محاولة لتجسيد هذا التكامل، من خلال إدارة رحلة المستفيد بصورة قائمة على البيانات والشراكات وقياس الأثر، بما يدعم التمكين المجتمعي المستدام ويعزز فاعلية القطاع غير الربحي</w:t>
      </w:r>
      <w:r w:rsidRPr="006234A6">
        <w:rPr>
          <w:rFonts w:ascii="Calibri" w:hAnsi="Calibri" w:cs="Calibri"/>
          <w:sz w:val="32"/>
          <w:szCs w:val="32"/>
        </w:rPr>
        <w:t>.</w:t>
      </w:r>
    </w:p>
    <w:p w14:paraId="6F5E1C3A" w14:textId="77777777" w:rsidR="002C03CF" w:rsidRPr="002C03CF" w:rsidRDefault="002C03CF" w:rsidP="002C03CF">
      <w:pPr>
        <w:spacing w:line="360" w:lineRule="auto"/>
        <w:jc w:val="both"/>
        <w:rPr>
          <w:rFonts w:ascii="Calibri" w:hAnsi="Calibri" w:cs="Calibri"/>
          <w:b/>
          <w:bCs/>
          <w:sz w:val="32"/>
          <w:szCs w:val="32"/>
        </w:rPr>
      </w:pPr>
      <w:r w:rsidRPr="002C03CF">
        <w:rPr>
          <w:rFonts w:ascii="Calibri" w:hAnsi="Calibri" w:cs="Calibri"/>
          <w:b/>
          <w:bCs/>
          <w:sz w:val="32"/>
          <w:szCs w:val="32"/>
        </w:rPr>
        <w:t xml:space="preserve">2.5 </w:t>
      </w:r>
      <w:r w:rsidRPr="002C03CF">
        <w:rPr>
          <w:rFonts w:ascii="Calibri" w:hAnsi="Calibri" w:cs="Calibri"/>
          <w:b/>
          <w:bCs/>
          <w:sz w:val="32"/>
          <w:szCs w:val="32"/>
          <w:rtl/>
        </w:rPr>
        <w:t>دور المنظومات الذكية في دقة ربط الاحتياج بالخدمة المناسبة</w:t>
      </w:r>
    </w:p>
    <w:p w14:paraId="086DC06E"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تُعد دقة ربط الاحتياج بالخدمة المناسبة من القضايا الجوهرية في برامج التمكين المجتمعي، لأنها تمثل الحلقة التي ينتقل من خلالها المستفيد من مرحلة التشخيص إلى مرحلة التدخل الفعلي. فالتشخيص مهما كان دقيقًا لا يحقق أثرًا تنمويًا ما لم يُترجم إلى خدمة أو مسار أو تدخل يتناسب مع طبيعة الاحتياج ودرجته وأسبابه. ومن ثم، فإن جودة برامج التمكين لا تُقاس فقط بقدرتها على معرفة احتياجات المستفيدين، بل بقدرتها على تحويل هذه المعرفة إلى قرارات خدمية دقيقة، تربط كل مستفيد بما يناسب حالته من خدمات أو برامج أو شراكات</w:t>
      </w:r>
      <w:r w:rsidRPr="002C03CF">
        <w:rPr>
          <w:rFonts w:ascii="Calibri" w:hAnsi="Calibri" w:cs="Calibri"/>
          <w:sz w:val="32"/>
          <w:szCs w:val="32"/>
        </w:rPr>
        <w:t>.</w:t>
      </w:r>
    </w:p>
    <w:p w14:paraId="757BEA0A"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ويكتسب هذا المحور أهميته في الدراسة الحالية لأن نموذج "رحلة النماء" يقوم على فكرة إدارة مسار المستفيد بصورة تكاملية، تبدأ بالتقييم التنموي الشامل، ثم بناء خطة التمكين الفردية، ثم ربط المستفيد بالخدمات والشراكات التخصصية، وصولًا إلى المتابعة وقياس الأثر. وبذلك فإن دقة ربط الاحتياج بالخدمة المناسبة لا تمثل إجراءً فرعيًا داخل المنظومة، بل تمثل جوهرًا تشغيليًا يربط بين البيانات والتنفيذ، وبين التشخيص والنتائج، وبين حاجة المستفيد والموارد المتاحة</w:t>
      </w:r>
      <w:r w:rsidRPr="002C03CF">
        <w:rPr>
          <w:rFonts w:ascii="Calibri" w:hAnsi="Calibri" w:cs="Calibri"/>
          <w:sz w:val="32"/>
          <w:szCs w:val="32"/>
        </w:rPr>
        <w:t>.</w:t>
      </w:r>
    </w:p>
    <w:p w14:paraId="2DCE76A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 xml:space="preserve">وتسهم المنظومات الذكية في تحسين دقة هذا الربط من خلال قدرتها على تنظيم بيانات المستفيد وتحليلها في ضوء مؤشرات متعددة. فالاحتياج في برامج التمكين المجتمعي لا يظهر دائمًا بصورة مباشرة أو منفردة، بل قد يكون مركبًا ومتداخلًا؛ فقد يرتبط الاحتياج الاقتصادي بضعف المهارات، أو يرتبط التعثر الأسري بضعف الوعي، أو ترتبط الحاجة إلى الدعم المالي بغياب التخطيط أو ضعف فرص العمل. </w:t>
      </w:r>
      <w:r w:rsidRPr="002C03CF">
        <w:rPr>
          <w:rFonts w:ascii="Calibri" w:hAnsi="Calibri" w:cs="Calibri"/>
          <w:sz w:val="32"/>
          <w:szCs w:val="32"/>
          <w:rtl/>
        </w:rPr>
        <w:lastRenderedPageBreak/>
        <w:t>ومن هنا، فإن تحليل البيانات يساعد على فهم البنية العميقة للاحتياج، لا الاكتفاء بمظهره الأولي، بما يدعم اختيار الخدمة الأكثر ملاءمة لمسار المستفيد</w:t>
      </w:r>
      <w:r w:rsidRPr="002C03CF">
        <w:rPr>
          <w:rFonts w:ascii="Calibri" w:hAnsi="Calibri" w:cs="Calibri"/>
          <w:sz w:val="32"/>
          <w:szCs w:val="32"/>
        </w:rPr>
        <w:t xml:space="preserve"> (Janssen &amp; Kuk, 2022).</w:t>
      </w:r>
    </w:p>
    <w:p w14:paraId="64AB73D5"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وتتطلب دقة الربط بين الاحتياج والخدمة التمييز بين الخدمة المتاحة والخدمة المناسبة. فقد تتوفر لدى المؤسسة أو شركائها خدمات متعددة، غير أن توفر الخدمة لا يعني بالضرورة مناسبتها لكل حالة. فالخدمة المناسبة هي التي تستجيب للاحتياج الفعلي، وتأتي في التوقيت الملائم، وتنسجم مع قدرة المستفيد على الاستفادة منها، وتدعم تقدمه في مسار التمكين. ويفيد هذا التمييز في تفسير أهمية المنظومات الذكية؛ لأنها تساعد على تقليل الاعتماد على الاختيار العام للخدمات، وتدعم الانتقال إلى اختيار قائم على بيانات الحالة ومؤشرات الاحتياج</w:t>
      </w:r>
      <w:r w:rsidRPr="002C03CF">
        <w:rPr>
          <w:rFonts w:ascii="Calibri" w:hAnsi="Calibri" w:cs="Calibri"/>
          <w:sz w:val="32"/>
          <w:szCs w:val="32"/>
        </w:rPr>
        <w:t>.</w:t>
      </w:r>
    </w:p>
    <w:p w14:paraId="208799EF"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كما تساعد المنظومات الذكية على تصنيف الاحتياجات وترتيبها وفق أولويات واضحة. فبعض الحالات تحتاج إلى تدخل عاجل في جانب معيّن قبل الانتقال إلى جوانب أخرى، وبعضها يحتاج إلى مسار تدريجي يبدأ بالتوعية أو التدريب قبل الدعم الاقتصادي، وبعضها يحتاج إلى تدخلات متوازية تجمع بين أكثر من خدمة. ومن خلال بناء صورة متكاملة عن المستفيد، يمكن للمنظومة الذكية أن تدعم القرار المتعلق بتحديد الخدمة الأولى، والخدمة اللاحقة، والشريك المناسب، ومؤشرات المتابعة. وبذلك تصبح رحلة التمكين أكثر انتظامًا وأقل عرضة للعشوائية أو التكرار</w:t>
      </w:r>
      <w:r w:rsidRPr="002C03CF">
        <w:rPr>
          <w:rFonts w:ascii="Calibri" w:hAnsi="Calibri" w:cs="Calibri"/>
          <w:sz w:val="32"/>
          <w:szCs w:val="32"/>
        </w:rPr>
        <w:t>.</w:t>
      </w:r>
    </w:p>
    <w:p w14:paraId="0D291A5A"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وتبرز أهمية دقة الربط أيضًا في تقليل الفجوة بين احتياج المستفيد وتوقعاته من جهة، وبين الخدمة التي تقدمها المؤسسة من جهة أخرى. فقد يتوقع المستفيد نوعًا معينًا من الدعم، بينما تشير البيانات إلى أن احتياجه الفعلي يتطلب تدخلًا مختلفًا أو مسارًا متدرجًا. وهنا تظهر قيمة المنظومة الذكية في دعم القرار المهني؛ إذ توفر مؤشرات تساعد العاملين في البرنامج على شرح مسار التمكين للمستفيد، وتوجيهه إلى الخدمة الأكثر ارتباطًا بتحسين وضعه، بدلًا من الاكتفاء بالاستجابة المباشرة للطلب الظاهر</w:t>
      </w:r>
      <w:r w:rsidRPr="002C03CF">
        <w:rPr>
          <w:rFonts w:ascii="Calibri" w:hAnsi="Calibri" w:cs="Calibri"/>
          <w:sz w:val="32"/>
          <w:szCs w:val="32"/>
        </w:rPr>
        <w:t>.</w:t>
      </w:r>
    </w:p>
    <w:p w14:paraId="7CE4AED5"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 xml:space="preserve">ومن الناحية التشغيلية، يرتبط ربط الاحتياج بالخدمة المناسبة بجودة قاعدة البيانات ووضوح معايير التصنيف. فكلما كانت بيانات المستفيد أكثر شمولًا وتحديثًا، وكلما كانت معايير تصنيف الاحتياج أكثر وضوحًا، زادت قدرة المنظومة على اقتراح خدمات أو مسارات أكثر ملاءمة. أما إذا كانت البيانات ناقصة </w:t>
      </w:r>
      <w:r w:rsidRPr="002C03CF">
        <w:rPr>
          <w:rFonts w:ascii="Calibri" w:hAnsi="Calibri" w:cs="Calibri"/>
          <w:sz w:val="32"/>
          <w:szCs w:val="32"/>
          <w:rtl/>
        </w:rPr>
        <w:lastRenderedPageBreak/>
        <w:t>أو غير محدثة أو غير منظمة، فإن دقة الربط تضعف، وقد تتحول المنظومة الرقمية إلى أداة تسجيل لا إلى أداة دعم قرار. لذلك فإن المنظومة الذكية الفاعلة تحتاج إلى بيانات موثوقة، ومؤشرات واضحة، وآليات تحديث مستمرة، وتكامل بين التحليل الرقمي والخبرة المهنية</w:t>
      </w:r>
      <w:r w:rsidRPr="002C03CF">
        <w:rPr>
          <w:rFonts w:ascii="Calibri" w:hAnsi="Calibri" w:cs="Calibri"/>
          <w:sz w:val="32"/>
          <w:szCs w:val="32"/>
        </w:rPr>
        <w:t>.</w:t>
      </w:r>
    </w:p>
    <w:p w14:paraId="6C140DC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كما أن دقة ربط الاحتياج بالخدمة المناسبة تتأثر بدرجة التكامل بين الجهات الشريكة. فحتى لو أمكن تشخيص الاحتياج بدقة، فإن ضعف شبكة الخدمات أو غياب الشريك المناسب قد يحد من قدرة المنظومة على تحويل التشخيص إلى تدخل فعلي. ومن هنا، فإن العلاقة بين المنظومة الذكية والشراكات التخصصية علاقة تكاملية؛ فالمنظومة تحدد الاحتياج وتوجه المسار، بينما توفر الشراكات الخدمات المتخصصة التي يحتاجها المستفيد. ويساعد هذا التكامل على تقليل الازدواجية، وتحسين جودة التدخل، ورفع كفاءة استخدام الموارد في برامج التمكين المجتمعي</w:t>
      </w:r>
      <w:r w:rsidRPr="002C03CF">
        <w:rPr>
          <w:rFonts w:ascii="Calibri" w:hAnsi="Calibri" w:cs="Calibri"/>
          <w:sz w:val="32"/>
          <w:szCs w:val="32"/>
        </w:rPr>
        <w:t xml:space="preserve"> (Brown &amp; Stewart, 2020).</w:t>
      </w:r>
    </w:p>
    <w:p w14:paraId="58624504"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وتسهم المنظومات الذكية كذلك في متابعة مدى ملاءمة الخدمة بعد تقديمها. فدقة الربط لا تنتهي عند إحالة المستفيد إلى الخدمة، بل تمتد إلى متابعة ما إذا كانت الخدمة قد حققت الهدف المتوقع، وما إذا كان المستفيد قد استفاد منها، وما إذا كانت هناك حاجة إلى تعديل المسار أو استبدال الخدمة أو إضافة تدخل جديد. وهذا يميز المنظومة الذكية عن النماذج التقليدية؛ إذ لا تكتفي بإتمام الإحالة، بل تتابع أثر الإحالة على مسار التمكين. وبذلك يصبح الربط بين الاحتياج والخدمة عملية مستمرة قابلة للتصحيح والتطوير</w:t>
      </w:r>
      <w:r w:rsidRPr="002C03CF">
        <w:rPr>
          <w:rFonts w:ascii="Calibri" w:hAnsi="Calibri" w:cs="Calibri"/>
          <w:sz w:val="32"/>
          <w:szCs w:val="32"/>
        </w:rPr>
        <w:t>.</w:t>
      </w:r>
    </w:p>
    <w:p w14:paraId="4CFE98A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ويفيد هذا المنظور في دعم التحول من الخدمة العامة إلى الخدمة الموجهة. ففي الخدمة العامة يتم تقديم التدخل غالبًا بناءً على نوع البرنامج المتاح أو الفئة العامة للمستفيدين، أما في الخدمة الموجهة فيتم تصميم التدخل أو اختياره بناءً على خصائص الحالة ومسارها واحتياجها الفعلي. وتمثل المنظومات الذكية أداة مهمة في هذا التحول، لأنها تتيح استخدام البيانات في تخصيص التدخلات وتحسين ملاءمتها. ويتسق ذلك مع التوجهات المرتبطة بالتحول الرقمي في البرامج التنموية، حيث يصبح استخدام البيانات وسيلة لتحسين الوصول إلى الخدمات وتعزيز فاعلية التدخلات</w:t>
      </w:r>
      <w:r w:rsidRPr="002C03CF">
        <w:rPr>
          <w:rFonts w:ascii="Calibri" w:hAnsi="Calibri" w:cs="Calibri"/>
          <w:sz w:val="32"/>
          <w:szCs w:val="32"/>
        </w:rPr>
        <w:t xml:space="preserve"> (UNDP, 2023).</w:t>
      </w:r>
    </w:p>
    <w:p w14:paraId="5E33DFBD"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lastRenderedPageBreak/>
        <w:t>وفي ضوء الدراسة الحالية، تمثل دقة ربط الاحتياج بالخدمة المناسبة أحد المسارات التفسيرية لفهم أثر المنظومة الذكية في التمكين المجتمعي المستدام. فإذا نجحت المنظومة في تشخيص الاحتياج وتوجيه المستفيد إلى الخدمة المناسبة، فمن المتوقع أن ينعكس ذلك على جودة الخدمة، ورضا المستفيد، وكفاءة الإنفاق، ومستوى الأثر الاجتماعي والاقتصادي. أما إذا ضعف هذا الربط، فقد تُقدم خدمات كثيرة دون أن يتحقق أثر واضح، لأن المشكلة لا تكون في غياب الخدمة، بل في ضعف ملاءمتها للحالة</w:t>
      </w:r>
      <w:r w:rsidRPr="002C03CF">
        <w:rPr>
          <w:rFonts w:ascii="Calibri" w:hAnsi="Calibri" w:cs="Calibri"/>
          <w:sz w:val="32"/>
          <w:szCs w:val="32"/>
        </w:rPr>
        <w:t>.</w:t>
      </w:r>
    </w:p>
    <w:p w14:paraId="071B4D06"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وفي نموذج "رحلة النماء"، يظهر هذا الدور من خلال تحويل نتائج التقييم التنموي إلى خطة تمكين فردية، ثم توجيه المستفيد إلى الخدمات أو الشراكات التي تتناسب مع احتياجه. فالمستفيد لا ينتقل داخل المنظومة باعتباره حالة عامة، بل باعتباره حالة لها خصائص واحتياجات ومسار. وبذلك تصبح المنصة الرقمية أداة لتنظيم العلاقة بين الاحتياج والخدمة، وتصبح خطة التمكين إطارًا لترتيب التدخلات، وتصبح المتابعة وسيلة للتحقق من مدى ملاءمة الخدمة واستمرار أثرها</w:t>
      </w:r>
      <w:r w:rsidRPr="002C03CF">
        <w:rPr>
          <w:rFonts w:ascii="Calibri" w:hAnsi="Calibri" w:cs="Calibri"/>
          <w:sz w:val="32"/>
          <w:szCs w:val="32"/>
        </w:rPr>
        <w:t>.</w:t>
      </w:r>
    </w:p>
    <w:p w14:paraId="3D66A038"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ومن الناحية التحليلية، يمكن القول إن دقة ربط الاحتياج بالخدمة المناسبة تمثل نقطة التقاء بين ثلاثة عناصر رئيسة في الدراسة الحالية: البيانات، والخدمات، والشراكات. فالبيانات تكشف طبيعة الاحتياج، والخدمات تمثل أدوات التدخل، والشراكات توفر نطاقًا أوسع من الحلول الممكنة. أما المنظومة الذكية فتقوم بدور الرابط الذي ينظم العلاقة بين هذه العناصر، بحيث لا تبقى البيانات معزولة، ولا تُقدم الخدمات بصورة عشوائية، ولا تعمل الشراكات خارج مسار تمكيني واضح</w:t>
      </w:r>
      <w:r w:rsidRPr="002C03CF">
        <w:rPr>
          <w:rFonts w:ascii="Calibri" w:hAnsi="Calibri" w:cs="Calibri"/>
          <w:sz w:val="32"/>
          <w:szCs w:val="32"/>
        </w:rPr>
        <w:t>.</w:t>
      </w:r>
    </w:p>
    <w:p w14:paraId="251D514C"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t>كما أن هذا الربط يسهم في تعزيز كفاءة الإنفاق؛ لأن الموارد تُوجَّه إلى الخدمة الأكثر ملاءمة بدلًا من توزيعها بصورة عامة أو مكررة. ويسهم كذلك في تحسين رضا المستفيد؛ لأن الخدمة تصبح أقرب إلى احتياجه الفعلي وأكثر قدرة على دعم تقدمه. كما يدعم قياس الأثر؛ لأن وضوح العلاقة بين الاحتياج والخدمة يساعد لاحقًا على تحليل ما إذا كان التدخل قد أدى إلى النتيجة المتوقعة. ومن ثم، فإن دقة الربط ليست مجرد مؤشر تشغيلي، بل هي مؤشر جوهري على نضج المنظومة وقدرتها على إنتاج أثر تنموي</w:t>
      </w:r>
      <w:r w:rsidRPr="002C03CF">
        <w:rPr>
          <w:rFonts w:ascii="Calibri" w:hAnsi="Calibri" w:cs="Calibri"/>
          <w:sz w:val="32"/>
          <w:szCs w:val="32"/>
        </w:rPr>
        <w:t>.</w:t>
      </w:r>
    </w:p>
    <w:p w14:paraId="70C498FD" w14:textId="77777777" w:rsidR="002C03CF" w:rsidRPr="002C03CF" w:rsidRDefault="002C03CF" w:rsidP="002C03CF">
      <w:pPr>
        <w:spacing w:line="360" w:lineRule="auto"/>
        <w:jc w:val="both"/>
        <w:rPr>
          <w:rFonts w:ascii="Calibri" w:hAnsi="Calibri" w:cs="Calibri"/>
          <w:sz w:val="32"/>
          <w:szCs w:val="32"/>
        </w:rPr>
      </w:pPr>
      <w:r w:rsidRPr="002C03CF">
        <w:rPr>
          <w:rFonts w:ascii="Calibri" w:hAnsi="Calibri" w:cs="Calibri"/>
          <w:sz w:val="32"/>
          <w:szCs w:val="32"/>
          <w:rtl/>
        </w:rPr>
        <w:lastRenderedPageBreak/>
        <w:t>وبناءً على ما سبق، يتضح أن المنظومات الذكية تؤدي دورًا محوريًا في تحسين دقة ربط الاحتياج بالخدمة المناسبة من خلال تحليل البيانات، وتصنيف الاحتياجات، وترتيب الأولويات، وتوجيه المستفيد إلى الخدمة أو الشريك الملائم، ومتابعة مدى فاعلية هذا الربط. وفي ضوء الدراسة الحالية، يمثل هذا الدور أساسًا مهمًا لتفسير فرضية العلاقة بين استخدام المنصة الرقمية الذكية ودقة ربط الاحتياج بالخدمة المناسبة، كما يعزز فهم نموذج "رحلة النماء" بوصفه منظومة تسعى إلى تحويل بيانات المستفيدين إلى قرارات وخدمات ومسارات تمكين قابلة للقياس والتطوير</w:t>
      </w:r>
      <w:r w:rsidRPr="002C03CF">
        <w:rPr>
          <w:rFonts w:ascii="Calibri" w:hAnsi="Calibri" w:cs="Calibri"/>
          <w:sz w:val="32"/>
          <w:szCs w:val="32"/>
        </w:rPr>
        <w:t>.</w:t>
      </w:r>
    </w:p>
    <w:p w14:paraId="1A7743FF" w14:textId="77777777" w:rsidR="00EB157A" w:rsidRPr="00EB157A" w:rsidRDefault="00EB157A" w:rsidP="00EB157A">
      <w:pPr>
        <w:spacing w:line="360" w:lineRule="auto"/>
        <w:jc w:val="both"/>
        <w:rPr>
          <w:rFonts w:ascii="Calibri" w:hAnsi="Calibri" w:cs="Calibri"/>
          <w:b/>
          <w:bCs/>
          <w:sz w:val="32"/>
          <w:szCs w:val="32"/>
        </w:rPr>
      </w:pPr>
      <w:r w:rsidRPr="00EB157A">
        <w:rPr>
          <w:rFonts w:ascii="Calibri" w:hAnsi="Calibri" w:cs="Calibri"/>
          <w:b/>
          <w:bCs/>
          <w:sz w:val="32"/>
          <w:szCs w:val="32"/>
        </w:rPr>
        <w:t xml:space="preserve">2.6 </w:t>
      </w:r>
      <w:r w:rsidRPr="00EB157A">
        <w:rPr>
          <w:rFonts w:ascii="Calibri" w:hAnsi="Calibri" w:cs="Calibri"/>
          <w:b/>
          <w:bCs/>
          <w:sz w:val="32"/>
          <w:szCs w:val="32"/>
          <w:rtl/>
        </w:rPr>
        <w:t>المنظومات الذكية ورضا المستفيدين عن برامج التمكين المجتمعي</w:t>
      </w:r>
    </w:p>
    <w:p w14:paraId="6C784F32"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يُعد رضا المستفيدين أحد المؤشرات المهمة في تقويم برامج التمكين المجتمعي، لأنه يعكس إدراك المستفيد لجودة الخدمة، ومدى ملاءمتها لاحتياجه، وسهولة الوصول إليها، ووضوح مساره داخل البرنامج، وشعوره بأن التدخلات المقدمة له تسهم في تحسين وضعه. ولا يُنظر إلى رضا المستفيد في هذه الدراسة بوصفه انطباعًا شخصيًا منفصلًا عن جودة الخدمة، بل بوصفه نتيجة تتأثر بجملة من العوامل التشغيلية والتنموية، مثل دقة التشخيص، وملاءمة الخدمة، وسرعة الاستجابة، ووضوح الإجراءات، واستمرارية المتابعة، ومستوى التفاعل بين المستفيد والمنظومة</w:t>
      </w:r>
      <w:r w:rsidRPr="00EB157A">
        <w:rPr>
          <w:rFonts w:ascii="Calibri" w:hAnsi="Calibri" w:cs="Calibri"/>
          <w:sz w:val="32"/>
          <w:szCs w:val="32"/>
        </w:rPr>
        <w:t>.</w:t>
      </w:r>
    </w:p>
    <w:p w14:paraId="5E832EE4"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وتزداد أهمية رضا المستفيدين في برامج التمكين المجتمعي لأن هذه البرامج لا تقدم خدمة عابرة، بل تتعامل مع مسارات تغيير اجتماعي واقتصادي ومعرفي قد تمتد لفترة زمنية وتتطلب التزامًا من المستفيد وتفاعلًا مستمرًا مع الجهات المقدمة للخدمة. ومن ثم، فإن رضا المستفيد لا يرتبط فقط بلحظة الحصول على الخدمة، بل يرتبط بتجربته الكاملة داخل رحلة التمكين، بدءًا من التقييم، ثم بناء الخطة، ثم الربط بالخدمة، ثم المتابعة، ثم الإحساس بوجود أثر فعلي في حياته</w:t>
      </w:r>
      <w:r w:rsidRPr="00EB157A">
        <w:rPr>
          <w:rFonts w:ascii="Calibri" w:hAnsi="Calibri" w:cs="Calibri"/>
          <w:sz w:val="32"/>
          <w:szCs w:val="32"/>
        </w:rPr>
        <w:t>.</w:t>
      </w:r>
    </w:p>
    <w:p w14:paraId="69AAD93C"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 xml:space="preserve">وتسهم المنظومات الذكية في تعزيز رضا المستفيدين من خلال تحسين دقة فهم احتياجاتهم. فعندما تُبنى الخدمة على بيانات دقيقة وتحليل منظم، يشعر المستفيد غالبًا بأن التدخل أكثر قربًا من واقعه، وأكثر اتصالًا باحتياجه الفعلي. أما إذا بُنيت الخدمة على تقدير عام أو تصنيف واسع لا يعكس خصوصية الحالة، فقد ينخفض الرضا حتى لو كانت الخدمة متاحة. ومن هنا، فإن استخدام البيانات في تشخيص </w:t>
      </w:r>
      <w:r w:rsidRPr="00EB157A">
        <w:rPr>
          <w:rFonts w:ascii="Calibri" w:hAnsi="Calibri" w:cs="Calibri"/>
          <w:sz w:val="32"/>
          <w:szCs w:val="32"/>
          <w:rtl/>
        </w:rPr>
        <w:lastRenderedPageBreak/>
        <w:t>الاحتياج وتوجيه الخدمة يمثل مدخلًا مهمًا لتحسين تجربة المستفيد داخل برامج التمكين</w:t>
      </w:r>
      <w:r w:rsidRPr="00EB157A">
        <w:rPr>
          <w:rFonts w:ascii="Calibri" w:hAnsi="Calibri" w:cs="Calibri"/>
          <w:sz w:val="32"/>
          <w:szCs w:val="32"/>
        </w:rPr>
        <w:t xml:space="preserve"> (Janssen &amp; Kuk, 2022).</w:t>
      </w:r>
    </w:p>
    <w:p w14:paraId="5A5CCF07"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كما يمكن للمنظومات الذكية أن تعزز رضا المستفيد من خلال تحسين وضوح المسار التنموي. فالمستفيد يحتاج إلى معرفة موقعه في البرنامج، والخطوات المطلوبة منه، والخدمات التي سيحصل عليها، والمعايير التي يتم من خلالها تقييم تقدمه. وعندما توفر المنظومة الرقمية مسارًا واضحًا ومتابعة منظمة، فإنها تقلل من الغموض والإرباك، وتزيد من قدرة المستفيد على التفاعل الإيجابي مع البرنامج. وفي سياق الدراسة الحالية، يرتبط ذلك بفكرة خطة التمكين الفردية التي تجعل المستفيد جزءًا من مسار محدد لا مجرد متلقٍ لخدمة منفصلة</w:t>
      </w:r>
      <w:r w:rsidRPr="00EB157A">
        <w:rPr>
          <w:rFonts w:ascii="Calibri" w:hAnsi="Calibri" w:cs="Calibri"/>
          <w:sz w:val="32"/>
          <w:szCs w:val="32"/>
        </w:rPr>
        <w:t>.</w:t>
      </w:r>
    </w:p>
    <w:p w14:paraId="357F1F87"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ويرتبط رضا المستفيدين كذلك بدرجة ملاءمة الخدمة لاحتياجاتهم. فالخدمة التي لا تستجيب للاحتياج الفعلي قد لا تحقق رضا المستفيد حتى لو كانت جيدة من الناحية الإجرائية. ولذلك فإن دقة ربط الاحتياج بالخدمة المناسبة تمثل مدخلًا مباشرًا لتعزيز الرضا؛ لأن المستفيد يقيم التجربة غالبًا من خلال مدى شعوره بأن الخدمة المقدمة تعالج مشكلته أو تساعده على التقدم. ومن ثم، فإن الرضا لا ينفصل عن جودة التشخيص ولا عن جودة الربط بين الاحتياج والتدخل</w:t>
      </w:r>
      <w:r w:rsidRPr="00EB157A">
        <w:rPr>
          <w:rFonts w:ascii="Calibri" w:hAnsi="Calibri" w:cs="Calibri"/>
          <w:sz w:val="32"/>
          <w:szCs w:val="32"/>
        </w:rPr>
        <w:t>.</w:t>
      </w:r>
    </w:p>
    <w:p w14:paraId="68E94BAB"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وتسهم المنظومات الذكية أيضًا في تحسين رضا المستفيدين من خلال تسهيل الوصول إلى الخدمات وتقليل التعقيد الإجرائي. فالتحول الرقمي في البرامج التنموية يمكن أن يساعد على توحيد المعلومات، وتيسير التواصل، وتقليل تكرار الطلبات والإجراءات، وتوفير متابعة أكثر انتظامًا. وعندما يشعر المستفيد بأن البرنامج أكثر وضوحًا وسهولة واستجابة، فإن ذلك ينعكس على تجربته العامة مع الخدمة. ويُستفاد من هذا الطرح في فهم دور التحول الرقمي في تحسين فعالية البرامج التنموية وتيسير وصول المستفيدين إلى الخدمات</w:t>
      </w:r>
      <w:r w:rsidRPr="00EB157A">
        <w:rPr>
          <w:rFonts w:ascii="Calibri" w:hAnsi="Calibri" w:cs="Calibri"/>
          <w:sz w:val="32"/>
          <w:szCs w:val="32"/>
        </w:rPr>
        <w:t xml:space="preserve"> (UNDP, 2023).</w:t>
      </w:r>
    </w:p>
    <w:p w14:paraId="5908BFDA"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 xml:space="preserve">ومن الجوانب المهمة في رضا المستفيدين أن المنظومات الذكية يمكن أن تدعم الاستجابة المرحلية للتغيرات التي تطرأ على حالة المستفيد. فقد تبدأ الحالة باحتياج معين، ثم تظهر أثناء رحلة التمكين احتياجات جديدة أو عوائق غير متوقعة، مثل ضعف الالتزام، أو صعوبة الوصول إلى الخدمة، أو الحاجة إلى تدخل إضافي. ومن خلال المتابعة الرقمية وتحديث البيانات، يمكن للمنظومة أن تساعد على تعديل </w:t>
      </w:r>
      <w:r w:rsidRPr="00EB157A">
        <w:rPr>
          <w:rFonts w:ascii="Calibri" w:hAnsi="Calibri" w:cs="Calibri"/>
          <w:sz w:val="32"/>
          <w:szCs w:val="32"/>
          <w:rtl/>
        </w:rPr>
        <w:lastRenderedPageBreak/>
        <w:t>المسار أو إضافة خدمة أو إعادة توجيه المستفيد، مما يعزز شعوره بأن البرنامج يتعامل مع حالته بوصفها مسارًا متغيرًا لا حالة ثابتة</w:t>
      </w:r>
      <w:r w:rsidRPr="00EB157A">
        <w:rPr>
          <w:rFonts w:ascii="Calibri" w:hAnsi="Calibri" w:cs="Calibri"/>
          <w:sz w:val="32"/>
          <w:szCs w:val="32"/>
        </w:rPr>
        <w:t>.</w:t>
      </w:r>
    </w:p>
    <w:p w14:paraId="3FB4FB24"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كما يتأثر رضا المستفيدين بمستوى التكامل بين الجهات الشريكة. فعندما ينتقل المستفيد بين خدمات متعددة دون تنسيق واضح، قد يشعر بالتشتت أو التكرار أو ضعف الفاعلية. أما عندما تعمل الجهات الشريكة ضمن منظومة موحدة أو مسار منظم، فإن تجربة المستفيد تصبح أكثر اتساقًا، وتزداد احتمالات استفادته من الخدمات المقدمة. ومن ثم، فإن الشراكات لا تؤثر فقط في كفاءة الإنفاق أو توسيع نطاق الخدمات، بل تؤثر أيضًا في جودة تجربة المستفيد ورضاه عن البرنامج</w:t>
      </w:r>
      <w:r w:rsidRPr="00EB157A">
        <w:rPr>
          <w:rFonts w:ascii="Calibri" w:hAnsi="Calibri" w:cs="Calibri"/>
          <w:sz w:val="32"/>
          <w:szCs w:val="32"/>
        </w:rPr>
        <w:t xml:space="preserve"> (Brown &amp; Stewart, 2020).</w:t>
      </w:r>
    </w:p>
    <w:p w14:paraId="1D1371F7"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وفي برامج التمكين المجتمعي، لا ينبغي فهم الرضا بوصفه قبولًا مؤقتًا بالخدمة فقط، بل بوصفه مؤشرًا على علاقة المستفيد بالبرنامج ومدى ثقته في مساره. فالمستفيد قد يكون راضيًا عن دعم مباشر في المدى القصير، لكنه لا يحقق تمكينًا مستدامًا إذا لم يتحول هذا الدعم إلى بناء قدرة أو تغيير في السلوك أو تحسن في الوضع الاقتصادي والاجتماعي. لذلك، فإن الرضا في الدراسة الحالية ينبغي أن يُقرأ مع مؤشرات أخرى مثل جودة الخدمة، ودقة الربط، ومستوى التقدم، والأثر الاجتماعي والاقتصادي، حتى لا يتحول إلى مؤشر منفصل عن النتائج التنموية</w:t>
      </w:r>
      <w:r w:rsidRPr="00EB157A">
        <w:rPr>
          <w:rFonts w:ascii="Calibri" w:hAnsi="Calibri" w:cs="Calibri"/>
          <w:sz w:val="32"/>
          <w:szCs w:val="32"/>
        </w:rPr>
        <w:t>.</w:t>
      </w:r>
    </w:p>
    <w:p w14:paraId="0E07DB10"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وتساعد المنظومات الذكية في جعل رضا المستفيدين مؤشرًا قابلاً للمتابعة والتحليل، لا مجرد انطباع عام. فمن خلال جمع البيانات المرتبطة بتجربة المستفيد، ومتابعة ملاحظاته، وتحليل مستوى استفادته، يمكن للمنظومة أن تكشف جوانب القوة والقصور في الخدمات المقدمة. كما يمكن أن تساعد هذه البيانات في تطوير الإجراءات، وتحسين آليات التواصل، وتعديل مسارات الخدمة. وبذلك يصبح رضا المستفيدين مدخلًا لتحسين البرنامج، لا مجرد نتيجة تقاس في نهاية التدخل</w:t>
      </w:r>
      <w:r w:rsidRPr="00EB157A">
        <w:rPr>
          <w:rFonts w:ascii="Calibri" w:hAnsi="Calibri" w:cs="Calibri"/>
          <w:sz w:val="32"/>
          <w:szCs w:val="32"/>
        </w:rPr>
        <w:t>.</w:t>
      </w:r>
    </w:p>
    <w:p w14:paraId="5E6BAF7B"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 xml:space="preserve">وفي سياق نموذج "رحلة النماء"، يظهر ارتباط المنظومة الذكية برضا المستفيدين من خلال عدة عناصر تشغيلية، منها وضوح التقييم التنموي، وبناء خطة تمكين فردية، وربط المستفيد بالخدمات المناسبة، وتوفير متابعة مستمرة، وتحفيز الالتزام من خلال نظام النقاط، وقياس مستوى التقدم. فهذه العناصر تسهم في جعل المستفيد أكثر وعيًا بمساره، وأكثر قدرة على ملاحظة التغيرات التي تحدث في حياته، </w:t>
      </w:r>
      <w:r w:rsidRPr="00EB157A">
        <w:rPr>
          <w:rFonts w:ascii="Calibri" w:hAnsi="Calibri" w:cs="Calibri"/>
          <w:sz w:val="32"/>
          <w:szCs w:val="32"/>
          <w:rtl/>
        </w:rPr>
        <w:lastRenderedPageBreak/>
        <w:t>وأكثر تفاعلًا مع الخدمات المقدمة له. ومن ثم، فإن رضا المستفيد يصبح نتيجة متوقعة عندما يشعر أن المنظومة لا تقدم له خدمة عامة، بل تدير معه رحلة تمكين متدرجة</w:t>
      </w:r>
      <w:r w:rsidRPr="00EB157A">
        <w:rPr>
          <w:rFonts w:ascii="Calibri" w:hAnsi="Calibri" w:cs="Calibri"/>
          <w:sz w:val="32"/>
          <w:szCs w:val="32"/>
        </w:rPr>
        <w:t>.</w:t>
      </w:r>
    </w:p>
    <w:p w14:paraId="6437E423"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ومن الناحية التحليلية، يمكن القول إن رضا المستفيدين يمثل حلقة وسيطة بين جودة الخدمة واستدامة الأثر. فالخدمة المناسبة قد تزيد من رضا المستفيد، وارتفاع الرضا قد يعزز الالتزام بخطة التمكين، وزيادة الالتزام قد ترفع احتمالات تحقق الأثر. لذلك، فإن المنظومات الذكية لا تؤثر في الرضا بصورة مباشرة فقط من خلال سهولة الإجراءات، بل تؤثر فيه أيضًا من خلال تحسين دقة الخدمة، ووضوح المسار، وتكامل الشركاء، واستمرارية المتابعة</w:t>
      </w:r>
      <w:r w:rsidRPr="00EB157A">
        <w:rPr>
          <w:rFonts w:ascii="Calibri" w:hAnsi="Calibri" w:cs="Calibri"/>
          <w:sz w:val="32"/>
          <w:szCs w:val="32"/>
        </w:rPr>
        <w:t>.</w:t>
      </w:r>
    </w:p>
    <w:p w14:paraId="4F38067A"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كما أن رضا المستفيدين يرتبط بقدرة المنظومة على تحقيق العدالة في توجيه الخدمات. فعندما تكون القرارات مبنية على بيانات ومعايير واضحة، يقل احتمال شعور المستفيد بعدم الإنصاف أو الغموض في اختيار الخدمات أو ترتيب الأولويات. ويُعد هذا الجانب مهمًا في العمل التنموي، لأن الثقة في البرنامج تعتمد بدرجة كبيرة على وضوح الإجراءات وعدالة توزيع الفرص والخدمات. ومن ثم، فإن المنظومات الذكية يمكن أن تدعم الثقة المؤسسية عندما تُستخدم في إطار حوكمة واضحة ومعايير معلنة</w:t>
      </w:r>
      <w:r w:rsidRPr="00EB157A">
        <w:rPr>
          <w:rFonts w:ascii="Calibri" w:hAnsi="Calibri" w:cs="Calibri"/>
          <w:sz w:val="32"/>
          <w:szCs w:val="32"/>
        </w:rPr>
        <w:t>.</w:t>
      </w:r>
    </w:p>
    <w:p w14:paraId="335D6883" w14:textId="77777777" w:rsidR="00EB157A" w:rsidRPr="00EB157A" w:rsidRDefault="00EB157A" w:rsidP="00EB157A">
      <w:pPr>
        <w:spacing w:line="360" w:lineRule="auto"/>
        <w:jc w:val="both"/>
        <w:rPr>
          <w:rFonts w:ascii="Calibri" w:hAnsi="Calibri" w:cs="Calibri"/>
          <w:sz w:val="32"/>
          <w:szCs w:val="32"/>
        </w:rPr>
      </w:pPr>
      <w:r w:rsidRPr="00EB157A">
        <w:rPr>
          <w:rFonts w:ascii="Calibri" w:hAnsi="Calibri" w:cs="Calibri"/>
          <w:sz w:val="32"/>
          <w:szCs w:val="32"/>
          <w:rtl/>
        </w:rPr>
        <w:t>وبناءً على ما سبق، يتضح أن المنظومات الذكية تسهم في تعزيز رضا المستفيدين عن برامج التمكين المجتمعي من خلال تحسين دقة التشخيص، وملاءمة الخدمة، ووضوح المسار، وتسهيل الوصول، وتكامل الشركاء، والمتابعة المستمرة. وفي ضوء الدراسة الحالية، يمثل رضا المستفيدين أحد المؤشرات الرئيسة التي تساعد على تقويم فاعلية نموذج "رحلة النماء"، كما يعكس مدى قدرة المنظومة الذكية على تحويل البيانات والخدمات والشراكات إلى تجربة تمكين أكثر وضوحًا وملاءمة واستجابة لاحتياجات المستفيدين</w:t>
      </w:r>
      <w:r w:rsidRPr="00EB157A">
        <w:rPr>
          <w:rFonts w:ascii="Calibri" w:hAnsi="Calibri" w:cs="Calibri"/>
          <w:sz w:val="32"/>
          <w:szCs w:val="32"/>
        </w:rPr>
        <w:t>.</w:t>
      </w:r>
    </w:p>
    <w:p w14:paraId="31267598" w14:textId="77777777" w:rsidR="00A807E0" w:rsidRPr="00A807E0" w:rsidRDefault="00A807E0" w:rsidP="00A807E0">
      <w:pPr>
        <w:spacing w:line="360" w:lineRule="auto"/>
        <w:jc w:val="both"/>
        <w:rPr>
          <w:rFonts w:ascii="Calibri" w:hAnsi="Calibri" w:cs="Calibri"/>
          <w:b/>
          <w:bCs/>
          <w:sz w:val="32"/>
          <w:szCs w:val="32"/>
        </w:rPr>
      </w:pPr>
      <w:r w:rsidRPr="00A807E0">
        <w:rPr>
          <w:rFonts w:ascii="Calibri" w:hAnsi="Calibri" w:cs="Calibri"/>
          <w:b/>
          <w:bCs/>
          <w:sz w:val="32"/>
          <w:szCs w:val="32"/>
        </w:rPr>
        <w:t xml:space="preserve">2.7 </w:t>
      </w:r>
      <w:r w:rsidRPr="00A807E0">
        <w:rPr>
          <w:rFonts w:ascii="Calibri" w:hAnsi="Calibri" w:cs="Calibri"/>
          <w:b/>
          <w:bCs/>
          <w:sz w:val="32"/>
          <w:szCs w:val="32"/>
          <w:rtl/>
        </w:rPr>
        <w:t>المنظومات الذكية وقياس الأثر الاجتماعي والاقتصادي لبرامج التمكين</w:t>
      </w:r>
    </w:p>
    <w:p w14:paraId="2B7A0F07"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 xml:space="preserve">يُعد قياس الأثر الاجتماعي والاقتصادي من المحاور الرئيسة في تقويم برامج التمكين المجتمعي، لأنه ينقل عملية التقويم من مجرد رصد الأنشطة والخدمات المقدمة إلى تحليل التغير الذي أحدثته تلك الخدمات في حياة المستفيدين. فبرامج التمكين لا تستهدف تقديم خدمة مؤقتة فحسب، بل تسعى إلى </w:t>
      </w:r>
      <w:r w:rsidRPr="00A807E0">
        <w:rPr>
          <w:rFonts w:ascii="Calibri" w:hAnsi="Calibri" w:cs="Calibri"/>
          <w:sz w:val="32"/>
          <w:szCs w:val="32"/>
          <w:rtl/>
        </w:rPr>
        <w:lastRenderedPageBreak/>
        <w:t>إحداث تحول في قدرات الأفراد والأسر، وتحسين أوضاعهم الاجتماعية والاقتصادية، وتعزيز قدرتهم على الاستقلال والاستقرار. ومن ثم، فإن قياس الأثر يمثل أداة أساسية لفهم مدى تحقق الغاية التنموية للبرنامج، ومدى ارتباط الموارد المستخدمة بالنتائج المتحققة</w:t>
      </w:r>
      <w:r w:rsidRPr="00A807E0">
        <w:rPr>
          <w:rFonts w:ascii="Calibri" w:hAnsi="Calibri" w:cs="Calibri"/>
          <w:sz w:val="32"/>
          <w:szCs w:val="32"/>
        </w:rPr>
        <w:t>.</w:t>
      </w:r>
    </w:p>
    <w:p w14:paraId="049F4BF9"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وتزداد أهمية قياس الأثر في سياق المنظومات الذكية، لأن هذه المنظومات لا تكتفي بإدارة بيانات المستفيدين أو تنظيم الخدمات، بل يمكن أن توفر قاعدة معلومات تساعد على تتبع مسار المستفيد منذ لحظة التشخيص حتى مرحلة التقويم. وبذلك يصبح قياس الأثر أكثر ارتباطًا بالبيانات الفعلية المتولدة أثناء رحلة التمكين، مثل نوع الاحتياج، والخدمات المقدمة، ومستوى الالتزام، ودرجة التقدم، والتغيرات الاجتماعية والاقتصادية التي تظهر بعد التدخل. ومن هنا، فإن المنظومة الذكية توفر بيئة تشغيلية داعمة لقياس الأثر، لأنها تجعل العلاقة بين التدخل والنتيجة أكثر قابلية للرصد والتحليل</w:t>
      </w:r>
      <w:r w:rsidRPr="00A807E0">
        <w:rPr>
          <w:rFonts w:ascii="Calibri" w:hAnsi="Calibri" w:cs="Calibri"/>
          <w:sz w:val="32"/>
          <w:szCs w:val="32"/>
        </w:rPr>
        <w:t>.</w:t>
      </w:r>
    </w:p>
    <w:p w14:paraId="6E324D6C"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ويختلف قياس الأثر عن قياس المخرجات المباشرة؛ فالمخرجات قد تشير إلى عدد المستفيدين، أو عدد الخدمات، أو عدد الدورات، أو حجم الموارد المصروفة، بينما يهتم الأثر بالسؤال الأعمق: ما التغير الذي تحقق نتيجة هذه الخدمات؟ وهل أسهم البرنامج في تحسين جودة حياة المستفيد؟ وهل دعم قدرته على الاعتماد على الذات؟ وهل أدى إلى تحسن اجتماعي أو اقتصادي قابل للتفسير والقياس؟ ويُعد هذا التمييز مهمًا في الدراسة الحالية، لأن نموذج "رحلة النماء" لا يُقوَّم من خلال حجم النشاط فقط، بل من خلال قدرته على تحقيق تمكين مجتمعي مستدام</w:t>
      </w:r>
      <w:r w:rsidRPr="00A807E0">
        <w:rPr>
          <w:rFonts w:ascii="Calibri" w:hAnsi="Calibri" w:cs="Calibri"/>
          <w:sz w:val="32"/>
          <w:szCs w:val="32"/>
        </w:rPr>
        <w:t>.</w:t>
      </w:r>
    </w:p>
    <w:p w14:paraId="1AD10A65"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وتساعد المنظومات الذكية على بناء هذا التمييز من خلال تنظيم البيانات على مستويات متعددة؛ مستوى المدخلات، ومستوى العمليات، ومستوى المخرجات، ومستوى النتائج والأثر. فعلى مستوى المدخلات، توفر المنظومة بيانات عن المستفيدين والموارد والشركاء. وعلى مستوى العمليات، ترصد التشخيص، وخطة التمكين، والربط بالخدمة، والمتابعة. وعلى مستوى المخرجات، تسجل الخدمات المقدمة ومستوى مشاركة المستفيد. أما على مستوى الأثر، فتساعد في تحليل التغيرات الاجتماعية والاقتصادية التي يمكن ربطها بمسار التمكين. وبهذا المعنى، فإن المنظومة الذكية لا تنتج الأثر بذاتها، لكنها توفر البنية المعلوماتية اللازمة لفهمه وقياسه</w:t>
      </w:r>
      <w:r w:rsidRPr="00A807E0">
        <w:rPr>
          <w:rFonts w:ascii="Calibri" w:hAnsi="Calibri" w:cs="Calibri"/>
          <w:sz w:val="32"/>
          <w:szCs w:val="32"/>
        </w:rPr>
        <w:t>.</w:t>
      </w:r>
    </w:p>
    <w:p w14:paraId="6088765E"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lastRenderedPageBreak/>
        <w:t>وترتبط منهجية العائد الاجتماعي على الاستثمار</w:t>
      </w:r>
      <w:r w:rsidRPr="00A807E0">
        <w:rPr>
          <w:rFonts w:ascii="Calibri" w:hAnsi="Calibri" w:cs="Calibri"/>
          <w:sz w:val="32"/>
          <w:szCs w:val="32"/>
        </w:rPr>
        <w:t xml:space="preserve"> SROI </w:t>
      </w:r>
      <w:r w:rsidRPr="00A807E0">
        <w:rPr>
          <w:rFonts w:ascii="Calibri" w:hAnsi="Calibri" w:cs="Calibri"/>
          <w:sz w:val="32"/>
          <w:szCs w:val="32"/>
          <w:rtl/>
        </w:rPr>
        <w:t>بهذا السياق، لأنها تقدم مدخلًا لتقدير القيمة الاجتماعية والاقتصادية الناتجة عن البرامج مقارنة بالموارد المستثمرة فيها. ولا ينبغي النظر إلى هذه المنهجية بوصفها مجرد معادلة مالية، بل بوصفها إطارًا تحليليًا يساعد على التفكير في العلاقة بين الاستثمار والنتائج الاجتماعية المتحققة. ومن ثم، فإن الاستفادة من</w:t>
      </w:r>
      <w:r w:rsidRPr="00A807E0">
        <w:rPr>
          <w:rFonts w:ascii="Calibri" w:hAnsi="Calibri" w:cs="Calibri"/>
          <w:sz w:val="32"/>
          <w:szCs w:val="32"/>
        </w:rPr>
        <w:t xml:space="preserve"> SROI </w:t>
      </w:r>
      <w:r w:rsidRPr="00A807E0">
        <w:rPr>
          <w:rFonts w:ascii="Calibri" w:hAnsi="Calibri" w:cs="Calibri"/>
          <w:sz w:val="32"/>
          <w:szCs w:val="32"/>
          <w:rtl/>
        </w:rPr>
        <w:t>في برامج التمكين تتطلب وجود بيانات دقيقة عن المدخلات، والمخرجات، والنتائج، وأصحاب المصلحة، والتغيرات التي حدثت نتيجة البرنامج</w:t>
      </w:r>
      <w:r w:rsidRPr="00A807E0">
        <w:rPr>
          <w:rFonts w:ascii="Calibri" w:hAnsi="Calibri" w:cs="Calibri"/>
          <w:sz w:val="32"/>
          <w:szCs w:val="32"/>
        </w:rPr>
        <w:t xml:space="preserve"> (Nicholls, 2019).</w:t>
      </w:r>
    </w:p>
    <w:p w14:paraId="6E31DE65"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وتفيد المنظومات الذكية في دعم تطبيق منهجيات قياس الأثر، ومنها</w:t>
      </w:r>
      <w:r w:rsidRPr="00A807E0">
        <w:rPr>
          <w:rFonts w:ascii="Calibri" w:hAnsi="Calibri" w:cs="Calibri"/>
          <w:sz w:val="32"/>
          <w:szCs w:val="32"/>
        </w:rPr>
        <w:t xml:space="preserve"> SROI</w:t>
      </w:r>
      <w:r w:rsidRPr="00A807E0">
        <w:rPr>
          <w:rFonts w:ascii="Calibri" w:hAnsi="Calibri" w:cs="Calibri"/>
          <w:sz w:val="32"/>
          <w:szCs w:val="32"/>
          <w:rtl/>
        </w:rPr>
        <w:t>، من خلال تحسين جودة البيانات وتيسير تتبعها. فكلما كانت البيانات أكثر انتظامًا وتحديثًا وارتباطًا بمسار المستفيد، أصبح من الممكن بناء تحليل أكثر دقة حول ما تحقق من نتائج. أما إذا كانت البيانات مشتتة أو غير مكتملة أو غير مرتبطة بمؤشرات واضحة، فإن قياس الأثر يصبح أكثر صعوبة، وقد يتحول إلى تقدير عام لا يعكس الواقع التنموي بدقة. ولذلك، فإن العلاقة بين المنظومات الذكية وقياس الأثر علاقة تكاملية؛ إذ توفر المنظومة البيانات، بينما توفر منهجيات القياس إطارًا لتحليل القيمة الاجتماعية والاقتصادية الناتجة عن التدخلات</w:t>
      </w:r>
      <w:r w:rsidRPr="00A807E0">
        <w:rPr>
          <w:rFonts w:ascii="Calibri" w:hAnsi="Calibri" w:cs="Calibri"/>
          <w:sz w:val="32"/>
          <w:szCs w:val="32"/>
        </w:rPr>
        <w:t>.</w:t>
      </w:r>
    </w:p>
    <w:p w14:paraId="0A2DB843"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وفي برامج التمكين المجتمعي، لا يقتصر الأثر على البعد الاقتصادي فقط، بل يشمل أبعادًا اجتماعية ومعرفية وسلوكية وتنظيمية. فقد يظهر الأثر في تحسن دخل الأسرة، أو زيادة المهارات، أو تحسن القدرة على الوصول إلى الخدمات، أو ارتفاع مستوى الالتزام، أو تعزيز الاستقرار الأسري، أو زيادة ثقة المستفيد في قدرته على التغيير. ومن هنا، فإن قياس الأثر يتطلب منظورًا متعدد الأبعاد يتناسب مع طبيعة التمكين المجتمعي، ولا يختزل النتائج في مؤشر واحد. ويمكن الاستفادة من هذا المنظور في تفسير حاجة نموذج "رحلة النماء" إلى مؤشرات تجمع بين الأثر الاجتماعي والاقتصادي، لا إلى مؤشرات مالية فقط</w:t>
      </w:r>
      <w:r w:rsidRPr="00A807E0">
        <w:rPr>
          <w:rFonts w:ascii="Calibri" w:hAnsi="Calibri" w:cs="Calibri"/>
          <w:sz w:val="32"/>
          <w:szCs w:val="32"/>
        </w:rPr>
        <w:t>.</w:t>
      </w:r>
    </w:p>
    <w:p w14:paraId="1702A7A7"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 xml:space="preserve">كما أن قياس الأثر يساعد في تحسين جودة القرار داخل برامج التمكين. فعندما تتوفر بيانات حول الخدمات التي حققت أثرًا أعلى، والحالات التي تحسنت بصورة أكبر، والمسارات التي واجهت تعثرًا، يصبح بإمكان القائمين على البرنامج تطوير التدخلات، وإعادة توجيه الموارد، وتحسين الشراكات، وتعديل خطط التمكين. وبذلك لا يكون قياس الأثر مرحلة نهائية بعد انتهاء البرنامج فقط، بل يصبح </w:t>
      </w:r>
      <w:r w:rsidRPr="00A807E0">
        <w:rPr>
          <w:rFonts w:ascii="Calibri" w:hAnsi="Calibri" w:cs="Calibri"/>
          <w:sz w:val="32"/>
          <w:szCs w:val="32"/>
          <w:rtl/>
        </w:rPr>
        <w:lastRenderedPageBreak/>
        <w:t>أداة مستمرة للتعلم المؤسسي والتحسين. وهذا يتسق مع وظيفة المنظومات الذكية في دعم القرار القائم على البيانات وتحسين جودة الأداء</w:t>
      </w:r>
      <w:r w:rsidRPr="00A807E0">
        <w:rPr>
          <w:rFonts w:ascii="Calibri" w:hAnsi="Calibri" w:cs="Calibri"/>
          <w:sz w:val="32"/>
          <w:szCs w:val="32"/>
        </w:rPr>
        <w:t xml:space="preserve"> (Janssen &amp; Kuk, 2022).</w:t>
      </w:r>
    </w:p>
    <w:p w14:paraId="5BE665D1"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وتبرز أهمية قياس الأثر كذلك في تعزيز المساءلة والشفافية في القطاع غير الربحي. فالجهات الداعمة والشركاء والمستفيدون يحتاجون إلى معرفة ما إذا كانت الموارد المستخدمة قد أدت إلى نتائج حقيقية، وما إذا كانت البرامج تحقق قيمة اجتماعية يمكن تفسيرها وتوثيقها. ومن ثم، فإن قياس الأثر يوفر لغة مشتركة بين المؤسسة والمانحين والشركاء والمجتمع، تساعد على توضيح قيمة البرنامج، وتبرير الاستثمار فيه، وتحديد مجالات تطويره. ويُستفاد من هذا الطرح في فهم أهمية ربط برامج التمكين بمؤشرات قابلة للقياس، لا بالاكتفاء بوصف الأنشطة المنفذة</w:t>
      </w:r>
      <w:r w:rsidRPr="00A807E0">
        <w:rPr>
          <w:rFonts w:ascii="Calibri" w:hAnsi="Calibri" w:cs="Calibri"/>
          <w:sz w:val="32"/>
          <w:szCs w:val="32"/>
        </w:rPr>
        <w:t>.</w:t>
      </w:r>
    </w:p>
    <w:p w14:paraId="30DCECF3"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وتسهم المنظومات الذكية في جعل قياس الأثر أكثر اتصالًا برحلة المستفيد. فبدلًا من قياس الأثر في نهاية البرنامج بصورة منفصلة، يمكن للمنظومة أن تتابع المؤشرات تدريجيًا أثناء تقدم المستفيد في خطة التمكين. وهذا يسمح برصد التغيرات المرحلية، وتحديد نقاط التحسن أو التعثر، ومعرفة ما إذا كانت الخدمة أو الشراكة أو التدخل قد أسهم في تحقيق نتيجة معينة. وبهذا المعنى، يصبح قياس الأثر جزءًا من إدارة رحلة التمكين، لا مجرد نشاط تقويمي لاحق</w:t>
      </w:r>
      <w:r w:rsidRPr="00A807E0">
        <w:rPr>
          <w:rFonts w:ascii="Calibri" w:hAnsi="Calibri" w:cs="Calibri"/>
          <w:sz w:val="32"/>
          <w:szCs w:val="32"/>
        </w:rPr>
        <w:t>.</w:t>
      </w:r>
    </w:p>
    <w:p w14:paraId="267B00F1"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وفي سياق الدراسة الحالية، يرتبط قياس الأثر الاجتماعي والاقتصادي بفرضية العلاقة بين استخدام المنظومة الذكية ومستوى الأثر المقاس بمنهجية</w:t>
      </w:r>
      <w:r w:rsidRPr="00A807E0">
        <w:rPr>
          <w:rFonts w:ascii="Calibri" w:hAnsi="Calibri" w:cs="Calibri"/>
          <w:sz w:val="32"/>
          <w:szCs w:val="32"/>
        </w:rPr>
        <w:t xml:space="preserve"> SROI. </w:t>
      </w:r>
      <w:r w:rsidRPr="00A807E0">
        <w:rPr>
          <w:rFonts w:ascii="Calibri" w:hAnsi="Calibri" w:cs="Calibri"/>
          <w:sz w:val="32"/>
          <w:szCs w:val="32"/>
          <w:rtl/>
        </w:rPr>
        <w:t>ولا يعني ذلك أن المنظومة الذكية تنتج قيمة</w:t>
      </w:r>
      <w:r w:rsidRPr="00A807E0">
        <w:rPr>
          <w:rFonts w:ascii="Calibri" w:hAnsi="Calibri" w:cs="Calibri"/>
          <w:sz w:val="32"/>
          <w:szCs w:val="32"/>
        </w:rPr>
        <w:t xml:space="preserve"> SROI </w:t>
      </w:r>
      <w:r w:rsidRPr="00A807E0">
        <w:rPr>
          <w:rFonts w:ascii="Calibri" w:hAnsi="Calibri" w:cs="Calibri"/>
          <w:sz w:val="32"/>
          <w:szCs w:val="32"/>
          <w:rtl/>
        </w:rPr>
        <w:t>تلقائيًا، بل يعني أنها تساعد على توفير البيانات اللازمة لتحليل العلاقة بين الموارد والتدخلات والنتائج. ولذلك، فإن دراسة هذا المحور تسهم في تفسير كيف يمكن للبيانات الرقمية، وخطط التمكين، والمتابعة المستمرة، والشراكات التخصصية، أن تدعم قياس الأثر بصورة أكثر منهجية</w:t>
      </w:r>
      <w:r w:rsidRPr="00A807E0">
        <w:rPr>
          <w:rFonts w:ascii="Calibri" w:hAnsi="Calibri" w:cs="Calibri"/>
          <w:sz w:val="32"/>
          <w:szCs w:val="32"/>
        </w:rPr>
        <w:t>.</w:t>
      </w:r>
    </w:p>
    <w:p w14:paraId="57DFEF26"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كما ينبغي التمييز بين بيانات نموذج "رحلة النماء" الخاصة بالدراسة الحالية، وبين المراجع العامة التي تتناول منهجية</w:t>
      </w:r>
      <w:r w:rsidRPr="00A807E0">
        <w:rPr>
          <w:rFonts w:ascii="Calibri" w:hAnsi="Calibri" w:cs="Calibri"/>
          <w:sz w:val="32"/>
          <w:szCs w:val="32"/>
        </w:rPr>
        <w:t xml:space="preserve"> SROI. </w:t>
      </w:r>
      <w:r w:rsidRPr="00A807E0">
        <w:rPr>
          <w:rFonts w:ascii="Calibri" w:hAnsi="Calibri" w:cs="Calibri"/>
          <w:sz w:val="32"/>
          <w:szCs w:val="32"/>
          <w:rtl/>
        </w:rPr>
        <w:t>فإذا ظهرت في الدراسة الحالية مؤشرات أو أرقام خاصة بالعائد الاجتماعي، فإن نسبتها ينبغي أن تكون إلى بيانات الدراسة أو حسابات الباحث، لا إلى المراجع العامة، ما لم تكن تلك الأرقام واردة صراحة في تلك المراجع. أما المراجع مثل</w:t>
      </w:r>
      <w:r w:rsidRPr="00A807E0">
        <w:rPr>
          <w:rFonts w:ascii="Calibri" w:hAnsi="Calibri" w:cs="Calibri"/>
          <w:sz w:val="32"/>
          <w:szCs w:val="32"/>
        </w:rPr>
        <w:t xml:space="preserve"> Nicholls </w:t>
      </w:r>
      <w:r w:rsidRPr="00A807E0">
        <w:rPr>
          <w:rFonts w:ascii="Calibri" w:hAnsi="Calibri" w:cs="Calibri"/>
          <w:sz w:val="32"/>
          <w:szCs w:val="32"/>
          <w:rtl/>
        </w:rPr>
        <w:t>و</w:t>
      </w:r>
      <w:r w:rsidRPr="00A807E0">
        <w:rPr>
          <w:rFonts w:ascii="Calibri" w:hAnsi="Calibri" w:cs="Calibri"/>
          <w:sz w:val="32"/>
          <w:szCs w:val="32"/>
        </w:rPr>
        <w:t xml:space="preserve">Rahmawati &amp; Putri </w:t>
      </w:r>
      <w:r w:rsidRPr="00A807E0">
        <w:rPr>
          <w:rFonts w:ascii="Calibri" w:hAnsi="Calibri" w:cs="Calibri"/>
          <w:sz w:val="32"/>
          <w:szCs w:val="32"/>
          <w:rtl/>
        </w:rPr>
        <w:t xml:space="preserve">فتُستخدم </w:t>
      </w:r>
      <w:r w:rsidRPr="00A807E0">
        <w:rPr>
          <w:rFonts w:ascii="Calibri" w:hAnsi="Calibri" w:cs="Calibri"/>
          <w:sz w:val="32"/>
          <w:szCs w:val="32"/>
          <w:rtl/>
        </w:rPr>
        <w:lastRenderedPageBreak/>
        <w:t>هنا لدعم الإطار المنهجي العام لفكرة قياس العائد الاجتماعي، وليس لإسناد أرقام خاصة بنموذج "رحلة النماء</w:t>
      </w:r>
      <w:r w:rsidRPr="00A807E0">
        <w:rPr>
          <w:rFonts w:ascii="Calibri" w:hAnsi="Calibri" w:cs="Calibri"/>
          <w:sz w:val="32"/>
          <w:szCs w:val="32"/>
        </w:rPr>
        <w:t>" (Nicholls, 2019; Rahmawati &amp; Putri, 2022).</w:t>
      </w:r>
    </w:p>
    <w:p w14:paraId="44E6573A"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ومن الناحية التطبيقية، يمكن أن تساعد المنظومات الذكية في تحسين قياس الأثر من خلال ربط كل خدمة أو تدخل بمؤشر محدد، وربط كل مؤشر بمستوى من مستويات التمكين، ثم متابعة التغير عبر الزمن. فعلى سبيل المثال، لا يكفي تسجيل أن المستفيد حصل على خدمة تدريبية، بل ينبغي تحليل ما إذا كانت هذه الخدمة قد أسهمت في تحسين مهارة معينة، أو زيادة فرصة العمل، أو رفع مستوى الالتزام بخطة التمكين. ولا يكفي تسجيل أن الأسرة تلقت خدمة اجتماعية، بل ينبغي متابعة ما إذا كان ذلك قد انعكس على الاستقرار أو القدرة على إدارة المشكلات أو تحسين جودة الحياة</w:t>
      </w:r>
      <w:r w:rsidRPr="00A807E0">
        <w:rPr>
          <w:rFonts w:ascii="Calibri" w:hAnsi="Calibri" w:cs="Calibri"/>
          <w:sz w:val="32"/>
          <w:szCs w:val="32"/>
        </w:rPr>
        <w:t>.</w:t>
      </w:r>
    </w:p>
    <w:p w14:paraId="53AD1E6A"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وتفيد الدراسات التي تناولت تطبيقات</w:t>
      </w:r>
      <w:r w:rsidRPr="00A807E0">
        <w:rPr>
          <w:rFonts w:ascii="Calibri" w:hAnsi="Calibri" w:cs="Calibri"/>
          <w:sz w:val="32"/>
          <w:szCs w:val="32"/>
        </w:rPr>
        <w:t xml:space="preserve"> SROI </w:t>
      </w:r>
      <w:r w:rsidRPr="00A807E0">
        <w:rPr>
          <w:rFonts w:ascii="Calibri" w:hAnsi="Calibri" w:cs="Calibri"/>
          <w:sz w:val="32"/>
          <w:szCs w:val="32"/>
          <w:rtl/>
        </w:rPr>
        <w:t>في البرامج المجتمعية في إبراز أهمية تحويل النتائج الاجتماعية إلى مؤشرات قابلة للتحليل، بما يساعد على فهم القيمة التي تنتجها البرامج مقارنة بالموارد المستخدمة. غير أن توظيف هذا التوجه في الدراسة الحالية يتم بحذر منهجي، من خلال استخدامه كإطار عام لفهم قياس الأثر، لا بوصفه دليلًا مباشرًا على نتائج نموذج "رحلة النماء" إلا في حدود بيانات الدراسة الحالية وما ينتج عنها من تحليل</w:t>
      </w:r>
      <w:r w:rsidRPr="00A807E0">
        <w:rPr>
          <w:rFonts w:ascii="Calibri" w:hAnsi="Calibri" w:cs="Calibri"/>
          <w:sz w:val="32"/>
          <w:szCs w:val="32"/>
        </w:rPr>
        <w:t xml:space="preserve"> (Martinez &amp; Hayes, 2013; Rahmawati &amp; Putri, 2022).</w:t>
      </w:r>
    </w:p>
    <w:p w14:paraId="3374BA40"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وفي نموذج "رحلة النماء"، تظهر أهمية قياس الأثر في كونه يمثل المرحلة التي تكشف ما إذا كانت رحلة التمكين قد أنتجت تغيرًا حقيقيًا في حياة المستفيدين. فالتقييم التنموي يحدد نقطة البداية، وخطة التمكين تحدد المسار، والخدمات والشراكات تمثل أدوات التدخل، والمتابعة ترصد التقدم، أما قياس الأثر فيحلل القيمة النهائية أو المرحلية لهذا المسار. ومن ثم، فإن قياس الأثر لا يُعد عنصرًا إضافيًا في النموذج، بل يمثل جزءًا أساسيًا في فهم فاعليته وتقويمه</w:t>
      </w:r>
      <w:r w:rsidRPr="00A807E0">
        <w:rPr>
          <w:rFonts w:ascii="Calibri" w:hAnsi="Calibri" w:cs="Calibri"/>
          <w:sz w:val="32"/>
          <w:szCs w:val="32"/>
        </w:rPr>
        <w:t>.</w:t>
      </w:r>
    </w:p>
    <w:p w14:paraId="2019F8C0"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 xml:space="preserve">كما أن قياس الأثر الاجتماعي والاقتصادي يساعد في ربط الفصل الثاني بالفصول اللاحقة من الدراسة؛ فهو يوفر الأساس النظري لتحديد مؤشرات القياس، وبناء أدوات الدراسة، وتحليل النتائج، ومناقشة مدى تحقق الفرضيات. لذلك، فإن هذا المحور لا يخدم الإطار النظري فقط، بل يسهم أيضًا في بناء </w:t>
      </w:r>
      <w:r w:rsidRPr="00A807E0">
        <w:rPr>
          <w:rFonts w:ascii="Calibri" w:hAnsi="Calibri" w:cs="Calibri"/>
          <w:sz w:val="32"/>
          <w:szCs w:val="32"/>
          <w:rtl/>
        </w:rPr>
        <w:lastRenderedPageBreak/>
        <w:t>الجسر المنهجي بين المفاهيم النظرية والإجراءات التطبيقية. ومن هنا تبرز أهميته في دراسة تسعى إلى تصميم وتقويم منظومة ذكية للتمكين المجتمعي المستدام</w:t>
      </w:r>
      <w:r w:rsidRPr="00A807E0">
        <w:rPr>
          <w:rFonts w:ascii="Calibri" w:hAnsi="Calibri" w:cs="Calibri"/>
          <w:sz w:val="32"/>
          <w:szCs w:val="32"/>
        </w:rPr>
        <w:t>.</w:t>
      </w:r>
    </w:p>
    <w:p w14:paraId="1F68ACE0" w14:textId="77777777" w:rsidR="00A807E0" w:rsidRPr="00A807E0" w:rsidRDefault="00A807E0" w:rsidP="00A807E0">
      <w:pPr>
        <w:spacing w:line="360" w:lineRule="auto"/>
        <w:jc w:val="both"/>
        <w:rPr>
          <w:rFonts w:ascii="Calibri" w:hAnsi="Calibri" w:cs="Calibri"/>
          <w:sz w:val="32"/>
          <w:szCs w:val="32"/>
        </w:rPr>
      </w:pPr>
      <w:r w:rsidRPr="00A807E0">
        <w:rPr>
          <w:rFonts w:ascii="Calibri" w:hAnsi="Calibri" w:cs="Calibri"/>
          <w:sz w:val="32"/>
          <w:szCs w:val="32"/>
          <w:rtl/>
        </w:rPr>
        <w:t>وبناءً على ما سبق، يتضح أن المنظومات الذكية تؤدي دورًا مهمًا في دعم قياس الأثر الاجتماعي والاقتصادي لبرامج التمكين، من خلال تنظيم البيانات، وتتبع مسار المستفيد، وربط التدخلات بالنتائج، وتوفير مؤشرات تساعد على تحليل القيمة التنموية للبرنامج. وفي ضوء الدراسة الحالية، يمثل هذا الدور أحد الأسس الرئيسة لتقويم نموذج "رحلة النماء"، لأنه يربط بين استخدام المنظومة الذكية، وفعالية الخدمات، وكفاءة الموارد، ومستوى الأثر الاجتماعي والاقتصادي الناتج عن برامج التمكين</w:t>
      </w:r>
      <w:r w:rsidRPr="00A807E0">
        <w:rPr>
          <w:rFonts w:ascii="Calibri" w:hAnsi="Calibri" w:cs="Calibri"/>
          <w:sz w:val="32"/>
          <w:szCs w:val="32"/>
        </w:rPr>
        <w:t>.</w:t>
      </w:r>
    </w:p>
    <w:p w14:paraId="7D14F30D" w14:textId="77777777" w:rsidR="005A7417" w:rsidRPr="005A7417" w:rsidRDefault="005A7417" w:rsidP="005A7417">
      <w:pPr>
        <w:spacing w:line="360" w:lineRule="auto"/>
        <w:jc w:val="both"/>
        <w:rPr>
          <w:rFonts w:ascii="Calibri" w:hAnsi="Calibri" w:cs="Calibri"/>
          <w:b/>
          <w:bCs/>
          <w:sz w:val="32"/>
          <w:szCs w:val="32"/>
        </w:rPr>
      </w:pPr>
      <w:r w:rsidRPr="005A7417">
        <w:rPr>
          <w:rFonts w:ascii="Calibri" w:hAnsi="Calibri" w:cs="Calibri"/>
          <w:b/>
          <w:bCs/>
          <w:sz w:val="32"/>
          <w:szCs w:val="32"/>
        </w:rPr>
        <w:t xml:space="preserve">2.8 </w:t>
      </w:r>
      <w:r w:rsidRPr="005A7417">
        <w:rPr>
          <w:rFonts w:ascii="Calibri" w:hAnsi="Calibri" w:cs="Calibri"/>
          <w:b/>
          <w:bCs/>
          <w:sz w:val="32"/>
          <w:szCs w:val="32"/>
          <w:rtl/>
        </w:rPr>
        <w:t>التعقيب التحليلي على المبحث الثاني وعلاقته بالدراسة الحالية</w:t>
      </w:r>
    </w:p>
    <w:p w14:paraId="27BD391A"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يتضح من العرض السابق أن المنظومات الذكية والذكاء الاصطناعي لا يمثلان في سياق الدراسة الحالية مجرد أدوات تقنية مساندة، بل يشكلان مدخلًا تنظيميًا وتنمويًا لإعادة بناء طريقة تصميم برامج التمكين المجتمعي وتنفيذها وتقويمها. فقد أظهر المبحث أن القيمة الحقيقية للمنظومات الذكية لا تتحقق من خلال امتلاك منصة رقمية أو قاعدة بيانات فقط، وإنما من خلال قدرة هذه المنظومات على تحويل البيانات إلى قرارات تنموية، وربط الاحتياج بالخدمة المناسبة، وتنظيم مسارات المستفيدين، وتنسيق الشراكات، ومتابعة النتائج، وقياس الأثر. ومن ثم، فإن التقنية في هذه الدراسة لا تُفهم بوصفها غاية مستقلة، بل بوصفها وسيلة لتحسين فاعلية التمكين المجتمعي المستدام</w:t>
      </w:r>
      <w:r w:rsidRPr="005A7417">
        <w:rPr>
          <w:rFonts w:ascii="Calibri" w:hAnsi="Calibri" w:cs="Calibri"/>
          <w:sz w:val="32"/>
          <w:szCs w:val="32"/>
        </w:rPr>
        <w:t>.</w:t>
      </w:r>
    </w:p>
    <w:p w14:paraId="21446C32"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وقد بيّن المبحث أن مفهوم المنظومات الذكية في الدراسة الحالية يرتبط بوظيفة تنموية مباشرة، تتمثل في إدارة رحلة المستفيد من مرحلة التشخيص إلى مرحلة قياس الأثر. وهذا الفهم يختلف عن التصور المحدود للتقنية بوصفها أداة لأتمتة الإجراءات؛ إذ إن المنظومة الذكية في برامج التمكين ينبغي أن تجمع بين البيانات، والتحليل، والخدمات، والشراكات، والمؤشرات، بما يسمح ببناء قرارات أكثر دقة وملاءمة. ويستند هذا التصور إلى الطرح الذي يربط بين الذكاء الاصطناعي وتحليل البيانات ودعم القرار المؤسسي، مع توظيفه في الدراسة الحالية لتفسير كيفية تحسين القرار التنموي في برامج التمكين</w:t>
      </w:r>
      <w:r w:rsidRPr="005A7417">
        <w:rPr>
          <w:rFonts w:ascii="Calibri" w:hAnsi="Calibri" w:cs="Calibri"/>
          <w:sz w:val="32"/>
          <w:szCs w:val="32"/>
        </w:rPr>
        <w:t xml:space="preserve"> (Janssen &amp; Kuk, 2022).</w:t>
      </w:r>
    </w:p>
    <w:p w14:paraId="58F77428"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lastRenderedPageBreak/>
        <w:t>كما أوضح المبحث أن الخصائص الرئيسة للمنظومات الذكية، مثل جمع البيانات، وتحليلها، وتخصيص التدخلات، والتكامل بين الجهات، والمتابعة المستمرة، وقياس الأثر، تمثل عناصر متداخلة لا تعمل بصورة منفصلة. فالمنظومة لا تحقق أثرها إذا اقتصر دورها على تسجيل البيانات دون تحليل، ولا إذا حللت البيانات دون أن ترتبط بخدمات فعلية، ولا إذا وفرت خدمات دون متابعة وقياس. ومن ثم، فإن فاعلية المنظومة الذكية ترتبط بدرجة تكامل عناصرها، وبقدرتها على تنظيم العلاقة بين المستفيد والخدمة والشريك والنتيجة</w:t>
      </w:r>
      <w:r w:rsidRPr="005A7417">
        <w:rPr>
          <w:rFonts w:ascii="Calibri" w:hAnsi="Calibri" w:cs="Calibri"/>
          <w:sz w:val="32"/>
          <w:szCs w:val="32"/>
        </w:rPr>
        <w:t>.</w:t>
      </w:r>
    </w:p>
    <w:p w14:paraId="28301300"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وقد ظهر من تحليل دور المنظومات الذكية في دعم القرار التنموي أن القرار في برامج التمكين يحتاج إلى أساس معرفي أكثر دقة من مجرد التقدير العام أو الخبرة الفردية. فالبيانات المنظمة تساعد على فهم الاحتياج، وترتيب الأولويات، وتحديد المسارات، وتوجيه الموارد، ومتابعة التغير. غير أن المبحث أكد كذلك أن المنظومة الذكية لا تلغي الدور المهني والإنساني للعاملين في برامج التمكين، بل تدعمه من خلال توفير مؤشرات تساعد على اتخاذ قرارات أكثر اتساقًا مع واقع المستفيدين. وبذلك يتحقق التكامل بين التحليل الرقمي والحكم المهني في إدارة رحلة التمكين</w:t>
      </w:r>
      <w:r w:rsidRPr="005A7417">
        <w:rPr>
          <w:rFonts w:ascii="Calibri" w:hAnsi="Calibri" w:cs="Calibri"/>
          <w:sz w:val="32"/>
          <w:szCs w:val="32"/>
        </w:rPr>
        <w:t>.</w:t>
      </w:r>
    </w:p>
    <w:p w14:paraId="5755B320"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وفيما يتعلق بجودة خدمات التمكين وكفاءة الإنفاق، بيّن المبحث أن المنظومات الذكية تسهم في تحسينهما من خلال دقة التشخيص، وتخصيص التدخلات، وتقليل الازدواجية، وتوجيه الموارد إلى الخدمات الأكثر ارتباطًا بالاحتياج. وهذا التحليل يدعم الفرضيات المرتبطة بعلاقة استخدام المنظومة الذكية بجودة خدمات التمكين، وعلاقة الشراكات التخصصية بكفاءة الإنفاق. كما يوضح أن جودة الخدمة وكفاءة الإنفاق ليستا نتيجتين منفصلتين، بل هما مترابطتان؛ إذ إن الخدمة الملائمة تقلل الهدر، وكفاءة استخدام الموارد تعزز قدرة البرنامج على تقديم خدمات أكثر أثرًا. ويُستفاد هنا من الأدبيات المرتبطة بالشراكات وكفاءة البرامج الاجتماعية في تفسير أهمية التكامل المؤسسي في دعم كفاءة الإنفاق وجودة الخدمات</w:t>
      </w:r>
      <w:r w:rsidRPr="005A7417">
        <w:rPr>
          <w:rFonts w:ascii="Calibri" w:hAnsi="Calibri" w:cs="Calibri"/>
          <w:sz w:val="32"/>
          <w:szCs w:val="32"/>
        </w:rPr>
        <w:t xml:space="preserve"> (Brown &amp; Stewart, 2020).</w:t>
      </w:r>
    </w:p>
    <w:p w14:paraId="0DC5C173"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 xml:space="preserve">كما أظهر المبحث أن دقة ربط الاحتياج بالخدمة المناسبة تمثل أحد أهم الأدوار التشغيلية للمنظومات الذكية في برامج التمكين المجتمعي. فوجود الخدمة لا يكفي إذا لم تكن متوافقة مع احتياج المستفيد، كما أن التشخيص لا يكفي إذا لم يتحول إلى مسار تدخلي مناسب. ومن ثم، فإن المنظومة الذكية تؤدي </w:t>
      </w:r>
      <w:r w:rsidRPr="005A7417">
        <w:rPr>
          <w:rFonts w:ascii="Calibri" w:hAnsi="Calibri" w:cs="Calibri"/>
          <w:sz w:val="32"/>
          <w:szCs w:val="32"/>
          <w:rtl/>
        </w:rPr>
        <w:lastRenderedPageBreak/>
        <w:t>وظيفة ربط مركزية بين البيانات والخدمات والشراكات، بحيث لا تبقى البيانات معزولة، ولا تُقدم الخدمات بصورة عامة أو عشوائية. وفي نموذج "رحلة النماء"، يظهر هذا الدور من خلال تحويل نتائج التقييم التنموي إلى خطة تمكين فردية، ثم ربط المستفيد بالخدمات والشراكات المناسبة، ثم متابعة أثر ذلك على مساره التنموي</w:t>
      </w:r>
      <w:r w:rsidRPr="005A7417">
        <w:rPr>
          <w:rFonts w:ascii="Calibri" w:hAnsi="Calibri" w:cs="Calibri"/>
          <w:sz w:val="32"/>
          <w:szCs w:val="32"/>
        </w:rPr>
        <w:t>.</w:t>
      </w:r>
    </w:p>
    <w:p w14:paraId="769AFEB0"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وفي محور رضا المستفيدين، أوضح المبحث أن رضا المستفيد لا ينبغي أن يُفهم بوصفه انطباعًا عابرًا عن خدمة منفردة، بل بوصفه مؤشرًا على جودة التجربة الكلية داخل رحلة التمكين. فالرضا يتأثر بوضوح المسار، وملاءمة الخدمة، وسهولة الوصول، واستمرارية المتابعة، وتكامل الجهات المقدمة للخدمة. ومن ثم، فإن المنظومات الذكية يمكن أن تعزز رضا المستفيدين عندما تسهم في جعل الخدمة أكثر وضوحًا وملاءمة واستجابة للاحتياج. ويرتبط هذا التحليل بفرضية الدراسة التي تتناول العلاقة بين استخدام المنظومة الذكية ومستوى رضا المستفيدين عن برامج التمكين</w:t>
      </w:r>
      <w:r w:rsidRPr="005A7417">
        <w:rPr>
          <w:rFonts w:ascii="Calibri" w:hAnsi="Calibri" w:cs="Calibri"/>
          <w:sz w:val="32"/>
          <w:szCs w:val="32"/>
        </w:rPr>
        <w:t>.</w:t>
      </w:r>
    </w:p>
    <w:p w14:paraId="3329A2B2"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أما في محور قياس الأثر الاجتماعي والاقتصادي، فقد بيّن المبحث أن المنظومات الذكية يمكن أن توفر بيئة بيانات داعمة لتطبيق منهجيات قياس الأثر، ومنها العائد الاجتماعي على الاستثمار</w:t>
      </w:r>
      <w:r w:rsidRPr="005A7417">
        <w:rPr>
          <w:rFonts w:ascii="Calibri" w:hAnsi="Calibri" w:cs="Calibri"/>
          <w:sz w:val="32"/>
          <w:szCs w:val="32"/>
        </w:rPr>
        <w:t xml:space="preserve"> SROI. </w:t>
      </w:r>
      <w:r w:rsidRPr="005A7417">
        <w:rPr>
          <w:rFonts w:ascii="Calibri" w:hAnsi="Calibri" w:cs="Calibri"/>
          <w:sz w:val="32"/>
          <w:szCs w:val="32"/>
          <w:rtl/>
        </w:rPr>
        <w:t>ولا يعني ذلك أن المنظومة الذكية تنتج الأثر تلقائيًا، أو أن وجود التقنية كافٍ لضمان تحقق النتائج، بل يعني أن وجود بيانات منظمة ومتابعة مستمرة ومؤشرات واضحة يساعد على تحليل العلاقة بين التدخلات والنتائج. وفي هذا السياق، تُستخدم مراجع قياس الأثر في الفصل الأول لدعم الإطار المنهجي العام لقياس القيمة الاجتماعية والاقتصادية، لا لإسناد أي أرقام خاصة بنموذج "رحلة النماء" ما لم تكن هذه الأرقام ناتجة من بيانات الدراسة الحالية أو حسابات الباحث</w:t>
      </w:r>
      <w:r w:rsidRPr="005A7417">
        <w:rPr>
          <w:rFonts w:ascii="Calibri" w:hAnsi="Calibri" w:cs="Calibri"/>
          <w:sz w:val="32"/>
          <w:szCs w:val="32"/>
        </w:rPr>
        <w:t xml:space="preserve"> (Nicholls, 2019; Rahmawati &amp; Putri, 2022).</w:t>
      </w:r>
    </w:p>
    <w:p w14:paraId="5F534AC6"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 xml:space="preserve">ويُظهر المبحث كذلك أن التحول الرقمي في القطاع غير الربحي لا ينبغي أن يظل في حدود استخدام الأدوات الإلكترونية، بل يجب أن يتحول إلى إعادة تنظيم لطريقة فهم الاحتياج، وإدارة الخدمة، وتنسيق الشراكات، وقياس النتائج. فالتحول الرقمي يصبح ذا قيمة تنموية عندما يرتبط بأهداف واضحة، ومؤشرات قابلة للقياس، ومسارات تشغيلية تخدم المستفيدين. ومن ثم، فإن المنظومات الذكية تمثل </w:t>
      </w:r>
      <w:r w:rsidRPr="005A7417">
        <w:rPr>
          <w:rFonts w:ascii="Calibri" w:hAnsi="Calibri" w:cs="Calibri"/>
          <w:sz w:val="32"/>
          <w:szCs w:val="32"/>
          <w:rtl/>
        </w:rPr>
        <w:lastRenderedPageBreak/>
        <w:t>مستوى متقدمًا من التحول الرقمي، لأنها لا تكتفي برقمنة الإجراءات، بل تسعى إلى تحويل البيانات إلى قرارات وأثر</w:t>
      </w:r>
      <w:r w:rsidRPr="005A7417">
        <w:rPr>
          <w:rFonts w:ascii="Calibri" w:hAnsi="Calibri" w:cs="Calibri"/>
          <w:sz w:val="32"/>
          <w:szCs w:val="32"/>
        </w:rPr>
        <w:t xml:space="preserve"> (UNDP, 2023).</w:t>
      </w:r>
    </w:p>
    <w:p w14:paraId="19686C0B"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وفي ضوء الدراسة الحالية، يمكن القول إن المبحث الثاني قد وفر الأساس النظري لتفسير المتغير المستقل، وهو استخدام المنظومة الذكية للتمكين المجتمعي. فقد أوضح المبحث أن هذا المتغير لا يقتصر على وجود منصة رقمية، بل يشمل منظومة تشغيلية متكاملة تتضمن التشخيص، وتحليل البيانات، وبناء الخطط الفردية، والربط بالخدمات، وتنسيق الشراكات، والمتابعة، وقياس الأثر. وبذلك يصبح المتغير المستقل أكثر وضوحًا من الناحية المفاهيمية والإجرائية، وأكثر ارتباطًا بفرضيات الدراسة وأدواتها</w:t>
      </w:r>
      <w:r w:rsidRPr="005A7417">
        <w:rPr>
          <w:rFonts w:ascii="Calibri" w:hAnsi="Calibri" w:cs="Calibri"/>
          <w:sz w:val="32"/>
          <w:szCs w:val="32"/>
        </w:rPr>
        <w:t>.</w:t>
      </w:r>
    </w:p>
    <w:p w14:paraId="56059ADE"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كما أسهم المبحث في توضيح العلاقة بين المتغير المستقل والمتغير التابع، وهو التمكين المجتمعي المستدام. فالمنظومة الذكية يمكن أن تدعم التمكين من خلال تحسين جودة الخدمات، ورفع كفاءة الإنفاق، وتعزيز رضا المستفيدين، وزيادة دقة ربط الاحتياج بالخدمة المناسبة، ودعم قياس الأثر الاجتماعي والاقتصادي. وهذه المؤشرات تمثل في الدراسة الحالية أبعادًا أو مخرجات مرتبطة بتحقق التمكين المجتمعي المستدام، مما يجعل المبحث الثاني حلقة تفسيرية بين الإطار النظري العام ومشكلة الدراسة وفرضياتها</w:t>
      </w:r>
      <w:r w:rsidRPr="005A7417">
        <w:rPr>
          <w:rFonts w:ascii="Calibri" w:hAnsi="Calibri" w:cs="Calibri"/>
          <w:sz w:val="32"/>
          <w:szCs w:val="32"/>
        </w:rPr>
        <w:t>.</w:t>
      </w:r>
    </w:p>
    <w:p w14:paraId="30130B52"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ويكتسب نموذج "رحلة النماء" أهميته في هذا السياق لأنه يمثل تطبيقًا عمليًا لفكرة المنظومة الذكية في مجال التمكين المجتمعي. فهو يجمع بين التقييم التنموي الشامل، وخطة التمكين الفردية، والمنصة الرقمية، ونظام النقاط التحفيزي، والشراكات التخصصية، والمتابعة، وقياس الأثر. وبذلك لا يقدَّم النموذج في الدراسة بوصفه مبادرة خدمية منفصلة، بل بوصفه منظومة تسعى إلى معالجة عدد من جوانب القصور في البرامج التقليدية، مثل ضعف التشخيص، وتشتت الخدمات، وازدواجية الجهود، ومحدودية القياس، وضعف متابعة الأثر</w:t>
      </w:r>
      <w:r w:rsidRPr="005A7417">
        <w:rPr>
          <w:rFonts w:ascii="Calibri" w:hAnsi="Calibri" w:cs="Calibri"/>
          <w:sz w:val="32"/>
          <w:szCs w:val="32"/>
        </w:rPr>
        <w:t>.</w:t>
      </w:r>
    </w:p>
    <w:p w14:paraId="65A60601" w14:textId="77777777" w:rsidR="005A7417" w:rsidRPr="005A7417" w:rsidRDefault="005A7417" w:rsidP="005A7417">
      <w:pPr>
        <w:spacing w:line="360" w:lineRule="auto"/>
        <w:jc w:val="both"/>
        <w:rPr>
          <w:rFonts w:ascii="Calibri" w:hAnsi="Calibri" w:cs="Calibri"/>
          <w:sz w:val="32"/>
          <w:szCs w:val="32"/>
        </w:rPr>
      </w:pPr>
      <w:r w:rsidRPr="005A7417">
        <w:rPr>
          <w:rFonts w:ascii="Calibri" w:hAnsi="Calibri" w:cs="Calibri"/>
          <w:sz w:val="32"/>
          <w:szCs w:val="32"/>
          <w:rtl/>
        </w:rPr>
        <w:t xml:space="preserve">ومن الناحية المنهجية، يمهد هذا المبحث للفصول اللاحقة من الدراسة، لأنه يساعد على بناء أدوات القياس وتفسير نتائج التحليل. فالمحاور التي نوقشت فيه، مثل جودة الخدمات، وكفاءة الإنفاق، ودقة ربط الاحتياج بالخدمة، ورضا المستفيدين، وقياس الأثر، ليست موضوعات نظرية منفصلة، بل هي </w:t>
      </w:r>
      <w:r w:rsidRPr="005A7417">
        <w:rPr>
          <w:rFonts w:ascii="Calibri" w:hAnsi="Calibri" w:cs="Calibri"/>
          <w:sz w:val="32"/>
          <w:szCs w:val="32"/>
          <w:rtl/>
        </w:rPr>
        <w:lastRenderedPageBreak/>
        <w:t>مؤشرات ستسهم في تقويم فاعلية المنظومة الذكية في نموذج "رحلة النماء". وبذلك يؤدي المبحث وظيفة مزدوجة: وظيفة تأصيلية من خلال عرض المفاهيم، ووظيفة منهجية من خلال ربط هذه المفاهيم بمتغيرات الدراسة وفرضياتها</w:t>
      </w:r>
      <w:r w:rsidRPr="005A7417">
        <w:rPr>
          <w:rFonts w:ascii="Calibri" w:hAnsi="Calibri" w:cs="Calibri"/>
          <w:sz w:val="32"/>
          <w:szCs w:val="32"/>
        </w:rPr>
        <w:t>.</w:t>
      </w:r>
    </w:p>
    <w:p w14:paraId="406EA937" w14:textId="68FAA9B5" w:rsidR="00163F6B" w:rsidRDefault="005A7417" w:rsidP="001253EB">
      <w:pPr>
        <w:spacing w:line="360" w:lineRule="auto"/>
        <w:jc w:val="both"/>
        <w:rPr>
          <w:rFonts w:ascii="Calibri" w:hAnsi="Calibri" w:cs="Calibri"/>
          <w:sz w:val="32"/>
          <w:szCs w:val="32"/>
          <w:rtl/>
        </w:rPr>
      </w:pPr>
      <w:r w:rsidRPr="005A7417">
        <w:rPr>
          <w:rFonts w:ascii="Calibri" w:hAnsi="Calibri" w:cs="Calibri"/>
          <w:sz w:val="32"/>
          <w:szCs w:val="32"/>
          <w:rtl/>
        </w:rPr>
        <w:t>وبناءً على ما سبق، يمكن القول إن المبحث الثاني أسس لفهم المنظومات الذكية بوصفها مدخلًا لتطوير برامج التمكين المجتمعي المستدام، لا مجرد أداة تقنية مساعدة. وقد أظهر أن فاعلية هذه المنظومات تتوقف على قدرتها على دمج البيانات بالخدمات، والشراكات بالمسارات، والمتابعة بقياس الأثر. وفي ضوء ذلك، ينتقل الفصل في المبحث التالي إلى تناول الشراكات التنموية والتكامل المؤسسي بوصفهما أحد المكونات الرئيسة التي تدعم قدرة المنظومة الذكية على تحويل التشخيص والبيانات إلى خدمات متخصصة وأثر قابل للاستدامة</w:t>
      </w:r>
      <w:r w:rsidRPr="005A7417">
        <w:rPr>
          <w:rFonts w:ascii="Calibri" w:hAnsi="Calibri" w:cs="Calibri"/>
          <w:sz w:val="32"/>
          <w:szCs w:val="32"/>
        </w:rPr>
        <w:t>.</w:t>
      </w:r>
    </w:p>
    <w:p w14:paraId="5622B101" w14:textId="77777777" w:rsidR="00163F6B" w:rsidRPr="00163F6B" w:rsidRDefault="00163F6B" w:rsidP="00163F6B">
      <w:pPr>
        <w:spacing w:line="360" w:lineRule="auto"/>
        <w:jc w:val="both"/>
        <w:rPr>
          <w:rFonts w:ascii="Calibri" w:hAnsi="Calibri" w:cs="Calibri"/>
          <w:b/>
          <w:bCs/>
          <w:sz w:val="32"/>
          <w:szCs w:val="32"/>
        </w:rPr>
      </w:pPr>
      <w:r w:rsidRPr="00163F6B">
        <w:rPr>
          <w:rFonts w:ascii="Calibri" w:hAnsi="Calibri" w:cs="Calibri"/>
          <w:b/>
          <w:bCs/>
          <w:sz w:val="32"/>
          <w:szCs w:val="32"/>
          <w:rtl/>
        </w:rPr>
        <w:t>المبحث الثالث: الشراكات التنموية والتكامل المؤسسي في دعم منظومة التمكين المجتمعي المستدام</w:t>
      </w:r>
    </w:p>
    <w:p w14:paraId="159F9D77"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3.1 </w:t>
      </w:r>
      <w:r w:rsidRPr="00632E89">
        <w:rPr>
          <w:rFonts w:ascii="Calibri" w:hAnsi="Calibri" w:cs="Calibri"/>
          <w:b/>
          <w:bCs/>
          <w:sz w:val="32"/>
          <w:szCs w:val="32"/>
          <w:rtl/>
        </w:rPr>
        <w:t>مفهوم الشراكات التنموية في سياق التمكين المجتمعي المستدام</w:t>
      </w:r>
    </w:p>
    <w:p w14:paraId="27689C9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تُعد الشراكات التنموية أحد المداخل الرئيسة لتعزيز فاعلية برامج التمكين المجتمعي المستدام، ولا سيما في ظل تعدد احتياجات المستفيدين وتداخل أبعادها الاجتماعية والاقتصادية والمعرفية والمؤسسية. فالتمكين المجتمعي لا يمكن أن يتحقق من خلال تدخل منفرد أو جهة واحدة، لأن احتياجات الأفراد والأسر غالبًا ما تتطلب مجموعة من الخدمات المتكاملة، مثل التدريب، والإرشاد، والدعم الاقتصادي، والخدمات الأسرية، والمتابعة، والربط بفرص التمكين. ومن ثم، فإن الشراكة التنموية تمثل آلية تنظيمية تساعد على تجميع الموارد والخبرات وتنسيق الجهود من أجل تحقيق أثر أكثر شمولًا واستدامة</w:t>
      </w:r>
      <w:r w:rsidRPr="00632E89">
        <w:rPr>
          <w:rFonts w:ascii="Calibri" w:hAnsi="Calibri" w:cs="Calibri"/>
          <w:sz w:val="32"/>
          <w:szCs w:val="32"/>
        </w:rPr>
        <w:t>.</w:t>
      </w:r>
    </w:p>
    <w:p w14:paraId="734B6BA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وفي سياق الدراسة الحالية، لا تُفهم الشراكات التنموية بوصفها مجرد علاقة تعاون عامة بين جهات مختلفة، بل بوصفها مكونًا تشغيليًا داخل منظومة التمكين، يسهم في تحويل التشخيص التنموي إلى خدمات فعلية ومسارات دعم متخصصة. فالشراكة هنا ليست هدفًا بذاتها، وإنما وسيلة لتمكين </w:t>
      </w:r>
      <w:r w:rsidRPr="00632E89">
        <w:rPr>
          <w:rFonts w:ascii="Calibri" w:hAnsi="Calibri" w:cs="Calibri"/>
          <w:sz w:val="32"/>
          <w:szCs w:val="32"/>
          <w:rtl/>
        </w:rPr>
        <w:lastRenderedPageBreak/>
        <w:t>المستفيد من الوصول إلى الخدمة المناسبة في الوقت المناسب، وبالجودة التي تتناسب مع احتياجه. ولذلك فإن الشراكات في برامج التمكين المجتمعي ترتبط مباشرة بجودة الخدمات، وكفاءة الإنفاق، وتكامل الجهود، ورضا المستفيدين، واستدامة الأثر</w:t>
      </w:r>
      <w:r w:rsidRPr="00632E89">
        <w:rPr>
          <w:rFonts w:ascii="Calibri" w:hAnsi="Calibri" w:cs="Calibri"/>
          <w:sz w:val="32"/>
          <w:szCs w:val="32"/>
        </w:rPr>
        <w:t>.</w:t>
      </w:r>
    </w:p>
    <w:p w14:paraId="2F6E8F2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وتكتسب الشراكات التنموية أهميتها من أن برامج التمكين المستدام تتعامل مع احتياجات مركبة لا يمكن اختزالها في بُعد واحد. فقد تحتاج الأسرة إلى تدخل اقتصادي، لكن نجاح هذا التدخل قد يتطلب تدريبًا مهاريًا، أو إرشادًا أسريًا، أو متابعة اجتماعية، أو خدمة صحية أو تعليمية مساندة. وإذا غابت الشراكات الفاعلة، قد تُقدم الخدمات بصورة متفرقة، أو تتكرر بعض التدخلات، أو تبقى احتياجات رئيسة دون معالجة. ومن هنا، فإن الشراكات تسهم في تحويل برامج التمكين من تدخلات جزئية إلى منظومة خدمات مترابطة</w:t>
      </w:r>
      <w:r w:rsidRPr="00632E89">
        <w:rPr>
          <w:rFonts w:ascii="Calibri" w:hAnsi="Calibri" w:cs="Calibri"/>
          <w:sz w:val="32"/>
          <w:szCs w:val="32"/>
        </w:rPr>
        <w:t>.</w:t>
      </w:r>
    </w:p>
    <w:p w14:paraId="3F75E9B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وتفيد الأدبيات العربية المرتبطة بالقطاع غير الربحي والشراكات المؤسسية في توضيح أن فاعلية البرامج الاجتماعية لا ترتبط فقط بتوفر الخدمات، بل بمدى قدرة الجهات على التنسيق وتكامل الأدوار وتوجيه الموارد نحو الاحتياجات الفعلية للمستفيدين. فالشراكات عندما تكون منظمة يمكن أن تسهم في تقليل الازدواجية، وتوسيع نطاق الخدمة، وتحسين كفاءة استخدام الموارد، وربط المستفيد بجهات أكثر تخصصًا في معالجة احتياجه. وهذا يجعل الشراكة التنموية في برامج التمكين جزءًا من بنية البرنامج لا مجرد علاقة خارجية مساندة (السبيعي والهذلول، 2022)</w:t>
      </w:r>
      <w:r w:rsidRPr="00632E89">
        <w:rPr>
          <w:rFonts w:ascii="Calibri" w:hAnsi="Calibri" w:cs="Calibri"/>
          <w:sz w:val="32"/>
          <w:szCs w:val="32"/>
        </w:rPr>
        <w:t>.</w:t>
      </w:r>
    </w:p>
    <w:p w14:paraId="2992D2B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وتشير الأدبيات الأجنبية المعتمدة في الفصل الأول كذلك إلى أن الشراكات في البرامج الاجتماعية ترتبط بتحسين كفاءة البرامج وتقليل الازدواجية وتعزيز التكامل بين الجهات. ويمكن الاستفادة من هذا الطرح في تفسير أهمية الشراكات داخل نموذج "رحلة النماء"، حيث لا تعتمد المنظومة على جهة واحدة فقط، بل تقوم على شبكة من الجهات والخدمات التي يفترض أن تتكامل حول احتياج المستفيد ومسار تمكينه. ومن ثم، فإن الشراكة التنموية في الدراسة الحالية تمثل أحد الشروط اللازمة لتحويل البيانات وخطط التمكين إلى تدخلات عملية ذات أثر</w:t>
      </w:r>
      <w:r w:rsidRPr="00632E89">
        <w:rPr>
          <w:rFonts w:ascii="Calibri" w:hAnsi="Calibri" w:cs="Calibri"/>
          <w:sz w:val="32"/>
          <w:szCs w:val="32"/>
        </w:rPr>
        <w:t xml:space="preserve"> (Brown &amp; Stewart, 2020).</w:t>
      </w:r>
    </w:p>
    <w:p w14:paraId="00AA7EC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أن الشراكات التنموية ترتبط بمفهوم التكامل المؤسسي، لأن التعاون بين الجهات لا يكون فاعلًا ما لم يستند إلى وضوح في الأدوار، وتنسيق في الإجراءات، وتبادل مناسب للمعلومات، ومتابعة مشتركة </w:t>
      </w:r>
      <w:r w:rsidRPr="00632E89">
        <w:rPr>
          <w:rFonts w:ascii="Calibri" w:hAnsi="Calibri" w:cs="Calibri"/>
          <w:sz w:val="32"/>
          <w:szCs w:val="32"/>
          <w:rtl/>
        </w:rPr>
        <w:lastRenderedPageBreak/>
        <w:t>للنتائج. فوجود عدد كبير من الشركاء لا يعني بالضرورة وجود شراكة فاعلة؛ إذ قد يؤدي تعدد الجهات دون تنسيق إلى تشتت الجهود وضعف المساءلة وتكرار الخدمات. أما التكامل المؤسسي فيجعل كل جهة تعمل ضمن مسار واضح، وتقدم ما يتناسب مع اختصاصها، وتشارك في تحقيق هدف تنموي مشترك</w:t>
      </w:r>
      <w:r w:rsidRPr="00632E89">
        <w:rPr>
          <w:rFonts w:ascii="Calibri" w:hAnsi="Calibri" w:cs="Calibri"/>
          <w:sz w:val="32"/>
          <w:szCs w:val="32"/>
        </w:rPr>
        <w:t>.</w:t>
      </w:r>
    </w:p>
    <w:p w14:paraId="27CEC9B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ذلك، يمكن التمييز بين الشراكة الشكلية والشراكة التنموية الفاعلة. فالشراكة الشكلية قد تقتصر على توقيع اتفاقيات أو تبادل محدود للخدمات، دون أن يظهر أثر واضح في تجربة المستفيد أو نتائج البرنامج. أما الشراكة التنموية الفاعلة فهي التي تنعكس على دقة الربط بين الاحتياج والخدمة، وتحسن جودة التدخل، وتقلل الازدواجية، وتزيد من قدرة البرنامج على متابعة النتائج. وهذا التمييز مهم في الدراسة الحالية، لأن تقويم الشراكات لا ينبغي أن يقف عند عدد الشركاء، بل يجب أن يتجه إلى تحليل أثر هذه الشراكات في مسار التمكين</w:t>
      </w:r>
      <w:r w:rsidRPr="00632E89">
        <w:rPr>
          <w:rFonts w:ascii="Calibri" w:hAnsi="Calibri" w:cs="Calibri"/>
          <w:sz w:val="32"/>
          <w:szCs w:val="32"/>
        </w:rPr>
        <w:t>.</w:t>
      </w:r>
    </w:p>
    <w:p w14:paraId="431D9CD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وتتصل الشراكات التنموية كذلك بكفاءة الإنفاق في برامج التمكين المجتمعي. فحين تعمل الجهات بصورة منفصلة، قد تُستهلك الموارد في خدمات متكررة أو غير مترابطة، بينما يتيح التكامل بين الشركاء توجيه الموارد إلى الجوانب الأكثر احتياجًا وتأثيرًا. ولا تعني كفاءة الإنفاق خفض الموارد المستخدمة فحسب، بل تعني تحسين العلاقة بين الموارد والخدمات والنتائج. ومن ثم، فإن الشراكات الفاعلة يمكن أن تسهم في رفع القيمة التنموية للموارد المتاحة من خلال توزيع الأدوار، وتجنب التكرار، وتوجيه كل خدمة إلى موضعها المناسب (البقمي، 2021؛</w:t>
      </w:r>
      <w:r w:rsidRPr="00632E89">
        <w:rPr>
          <w:rFonts w:ascii="Calibri" w:hAnsi="Calibri" w:cs="Calibri"/>
          <w:sz w:val="32"/>
          <w:szCs w:val="32"/>
        </w:rPr>
        <w:t xml:space="preserve"> Brown &amp; Stewart, 2020).</w:t>
      </w:r>
    </w:p>
    <w:p w14:paraId="6216D94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التحول الرقمي والمنظومات الذكية يضيفان بعدًا جديدًا لمفهوم الشراكات التنموية، لأن التنسيق بين الجهات لم يعد يعتمد فقط على التواصل الإداري التقليدي، بل يمكن أن يُدعم من خلال البيانات والمنصات الرقمية ومؤشرات المتابعة. فعندما تتوفر بيانات واضحة عن المستفيد واحتياجه ومساره والخدمات التي حصل عليها، يصبح من الممكن توجيه الشريك المناسب، ومتابعة ما قُدم من خدمات، وتحليل مستوى التقدم. وبهذا المعنى، فإن المنظومة الذكية لا تلغي أهمية الشراكات، بل تجعلها أكثر قابلية للتنظيم والقياس والتطوير</w:t>
      </w:r>
      <w:r w:rsidRPr="00632E89">
        <w:rPr>
          <w:rFonts w:ascii="Calibri" w:hAnsi="Calibri" w:cs="Calibri"/>
          <w:sz w:val="32"/>
          <w:szCs w:val="32"/>
        </w:rPr>
        <w:t>.</w:t>
      </w:r>
    </w:p>
    <w:p w14:paraId="21997F6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وفي سياق نموذج "رحلة النماء"، تظهر الشراكات التنموية بوصفها امتدادًا عمليًا لخطة التمكين الفردية. فالتقييم التنموي يكشف احتياج المستفيد، وخطة التمكين تحدد المسار، بينما توفر الشراكات التخصصية الخدمات التي تساعد على تنفيذ هذا المسار. وبذلك يصبح الشريك جزءًا من رحلة التمكين، لا مجرد مقدم خدمة خارجي. وتزداد قيمة هذه الشراكة عندما تكون مرتبطة ببيانات واضحة، وأهداف محددة، ومؤشرات متابعة، وآليات تقويم تسمح بمعرفة مدى إسهام الخدمة المقدمة في تحقيق نتائج التمكين</w:t>
      </w:r>
      <w:r w:rsidRPr="00632E89">
        <w:rPr>
          <w:rFonts w:ascii="Calibri" w:hAnsi="Calibri" w:cs="Calibri"/>
          <w:sz w:val="32"/>
          <w:szCs w:val="32"/>
        </w:rPr>
        <w:t>.</w:t>
      </w:r>
    </w:p>
    <w:p w14:paraId="18B9AF1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التحليلية، يمكن القول إن الشراكات التنموية تؤدي ثلاث وظائف رئيسة في برامج التمكين المجتمعي المستدام. تتمثل الوظيفة الأولى في توسيع نطاق الخدمات المتاحة للمستفيدين، بحيث لا تنحصر المنظومة في إمكانات جهة واحدة. وتتمثل الوظيفة الثانية في تعميق التخصص، من خلال ربط كل احتياج بالجهة الأقدر على التعامل معه. أما الوظيفة الثالثة فتتمثل في تحسين كفاءة الموارد، من خلال تنسيق الجهود وتقليل الازدواجية وتوجيه الموارد إلى المجالات ذات الأولوية. وهذه الوظائف الثلاث تجعل الشراكة عنصرًا بنيويًا في منظومة التمكين لا عنصرًا ثانويًا</w:t>
      </w:r>
      <w:r w:rsidRPr="00632E89">
        <w:rPr>
          <w:rFonts w:ascii="Calibri" w:hAnsi="Calibri" w:cs="Calibri"/>
          <w:sz w:val="32"/>
          <w:szCs w:val="32"/>
        </w:rPr>
        <w:t>.</w:t>
      </w:r>
    </w:p>
    <w:p w14:paraId="267EFE4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الشراكات التنموية تسهم في تعزيز استدامة التمكين؛ لأن الاستدامة لا تتحقق بمجرد تقديم خدمة واحدة، بل من خلال وجود شبكة دعم قادرة على مساندة المستفيد في مراحل مختلفة من رحلته. فالمستفيد قد ينتقل من احتياج اجتماعي إلى احتياج اقتصادي، أو من مرحلة بناء الوعي إلى مرحلة التدريب، أو من تلقي الخدمة إلى مرحلة الاعتماد على الذات. وهذا الانتقال يتطلب جهات متعددة تعمل ضمن تصور مشترك، بما يجعل الشراكات أداة لضمان الاستمرارية والتدرج في مسار التمكين</w:t>
      </w:r>
      <w:r w:rsidRPr="00632E89">
        <w:rPr>
          <w:rFonts w:ascii="Calibri" w:hAnsi="Calibri" w:cs="Calibri"/>
          <w:sz w:val="32"/>
          <w:szCs w:val="32"/>
        </w:rPr>
        <w:t>.</w:t>
      </w:r>
    </w:p>
    <w:p w14:paraId="70EE3D2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الدراسة الحالية، يمكن تعريف الشراكات التنموية إجرائيًا بأنها: "علاقات تكاملية منظمة بين الجهات ذات الصلة ببرامج التمكين المجتمعي، تهدف إلى توظيف الموارد والخبرات والخدمات المتخصصة في دعم مسارات المستفيدين، من خلال ربط الاحتياج بالخدمة المناسبة، وتنسيق الأدوار، ومتابعة النتائج، بما يسهم في تحسين جودة الخدمات وكفاءة الإنفاق واستدامة الأثر التنموي</w:t>
      </w:r>
      <w:r w:rsidRPr="00632E89">
        <w:rPr>
          <w:rFonts w:ascii="Calibri" w:hAnsi="Calibri" w:cs="Calibri"/>
          <w:sz w:val="32"/>
          <w:szCs w:val="32"/>
        </w:rPr>
        <w:t>".</w:t>
      </w:r>
    </w:p>
    <w:p w14:paraId="7EAD5DC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ويُظهر هذا التعريف أن الشراكات في الدراسة الحالية ليست مجرد متغير مساعد، بل تمثل أحد المكونات المؤثرة في فاعلية منظومة "رحلة النماء". فهي ترتبط بكفاءة الإنفاق من خلال تقليل التكرار وتوجيه الموارد، وترتبط بجودة الخدمات من خلال إتاحة خدمات متخصصة، وترتبط بدقة ربط الاحتياج بالخدمة من خلال توفير خيارات متعددة للتدخل، وترتبط بتكامل الخدمات بين الجهات الشريكة من خلال تنظيم العلاقة بين المستفيد والمنظومة ومقدمي الخدمة. وبذلك يصبح فهم الشراكات التنموية خطوة أساسية لتحليل فاعلية منظومة التمكين المجتمعي المستدام في الدراسة الحالية</w:t>
      </w:r>
      <w:r w:rsidRPr="00632E89">
        <w:rPr>
          <w:rFonts w:ascii="Calibri" w:hAnsi="Calibri" w:cs="Calibri"/>
          <w:sz w:val="32"/>
          <w:szCs w:val="32"/>
        </w:rPr>
        <w:t>.</w:t>
      </w:r>
    </w:p>
    <w:p w14:paraId="5BF2ABB9"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3.2 </w:t>
      </w:r>
      <w:r w:rsidRPr="00632E89">
        <w:rPr>
          <w:rFonts w:ascii="Calibri" w:hAnsi="Calibri" w:cs="Calibri"/>
          <w:b/>
          <w:bCs/>
          <w:sz w:val="32"/>
          <w:szCs w:val="32"/>
          <w:rtl/>
        </w:rPr>
        <w:t>أهمية الشراكات التخصصية في القطاع غير الربحي وبرامج التمكين المجتمعي</w:t>
      </w:r>
    </w:p>
    <w:p w14:paraId="07B2C6B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تكتسب الشراكات التخصصية أهمية خاصة في القطاع غير الربحي وبرامج التمكين المجتمعي، نظرًا لطبيعة هذا القطاع الذي يعمل غالبًا في بيئات تتسم بتعدد الاحتياجات، وتنوع الفئات المستفيدة، ومحدودية الموارد، وتشابك الأبعاد الاجتماعية والاقتصادية والمعرفية للمشكلات التنموية. فالمؤسسات غير الربحية لا تتعامل مع احتياج واحد منعزل، بل تتعامل مع حالات وأسر قد تجمع بين ضعف الدخل، ومحدودية المهارات، والحاجة إلى الإرشاد الأسري، وضعف الوصول إلى الخدمات، وتحديات الاستقرار الاجتماعي. ومن ثم، فإن بناء شراكات تخصصية يصبح ضرورة تنظيمية وتنموية، وليس مجرد خيار إداري أو توسع في شبكة العلاقات</w:t>
      </w:r>
      <w:r w:rsidRPr="00632E89">
        <w:rPr>
          <w:rFonts w:ascii="Calibri" w:hAnsi="Calibri" w:cs="Calibri"/>
          <w:sz w:val="32"/>
          <w:szCs w:val="32"/>
        </w:rPr>
        <w:t>.</w:t>
      </w:r>
    </w:p>
    <w:p w14:paraId="707EA456"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وتنبع أهمية الشراكات التخصصية من قدرتها على توسيع نطاق الخدمات التي يمكن أن تصل إلى المستفيدين. فالمؤسسة الواحدة، مهما امتلكت من خبرة أو موارد، قد لا تستطيع تغطية جميع أبعاد الاحتياج التي تظهر في برامج التمكين المجتمعي. ولذلك، فإن وجود شركاء متخصصين في مجالات التدريب، والاستشارات الأسرية، والدعم الاقتصادي، والتعليم، والصحة، والخدمات الاجتماعية، يتيح بناء تدخلات أكثر شمولًا، ويمنح المستفيد فرصة للانتقال في مسار تمكيني متكامل بدلًا من تلقي خدمة جزئية محدودة الأثر. ويُستفاد من هذا الطرح في تفسير أهمية الشراكات داخل نموذج "رحلة النماء"، الذي يقوم على ربط المستفيدين بمسارات وخدمات متخصصة وفق احتياجاتهم الفعلية</w:t>
      </w:r>
      <w:r w:rsidRPr="00632E89">
        <w:rPr>
          <w:rFonts w:ascii="Calibri" w:hAnsi="Calibri" w:cs="Calibri"/>
          <w:sz w:val="32"/>
          <w:szCs w:val="32"/>
        </w:rPr>
        <w:t>.</w:t>
      </w:r>
    </w:p>
    <w:p w14:paraId="45735E1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وتفيد الدراسات العربية المرتبطة بتمكين الأسر وبرامج التنمية الاجتماعية في توضيح أن احتياجات الأسر لا تُعالج غالبًا من خلال تدخل منفرد، بل تحتاج إلى منظومة خدمات تتعامل مع الجوانب الاجتماعية والاقتصادية والمهارية بصورة متكاملة. ومن ثم، فإن الشراكات التخصصية تمثل مدخلًا عمليًا للاستجابة لهذا التعقيد؛ لأنها تتيح للبرنامج أن يستفيد من خبرات متعددة، وأن يربط كل احتياج بجهة أكثر قدرة على التعامل معه (محمد عبدالعزيز السيد، 2019؛ الخوالدة، 2020)</w:t>
      </w:r>
      <w:r w:rsidRPr="00632E89">
        <w:rPr>
          <w:rFonts w:ascii="Calibri" w:hAnsi="Calibri" w:cs="Calibri"/>
          <w:sz w:val="32"/>
          <w:szCs w:val="32"/>
        </w:rPr>
        <w:t>.</w:t>
      </w:r>
    </w:p>
    <w:p w14:paraId="75EE8DD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تساعد الشراكات التخصصية على تحسين جودة الخدمات المقدمة في برامج التمكين المجتمعي. فالجودة لا ترتبط فقط بتوفر الخدمة، بل بمدى تخصص الجهة المقدمة لها، وقدرتها على التعامل مع طبيعة الاحتياج، وامتلاكها الخبرة الفنية أو المهنية المناسبة. وعندما تُقدم الخدمة من خلال جهة متخصصة، تزداد احتمالات ملاءمتها لحالة المستفيد، وتصبح أكثر قدرة على دعم أهداف خطة التمكين. ومن ثم، فإن الشراكات التخصصية تسهم في تحويل الخدمات من تدخلات عامة إلى تدخلات أكثر ارتباطًا بطبيعة الاحتياج وخصائص المستفيدين</w:t>
      </w:r>
      <w:r w:rsidRPr="00632E89">
        <w:rPr>
          <w:rFonts w:ascii="Calibri" w:hAnsi="Calibri" w:cs="Calibri"/>
          <w:sz w:val="32"/>
          <w:szCs w:val="32"/>
        </w:rPr>
        <w:t>.</w:t>
      </w:r>
    </w:p>
    <w:p w14:paraId="5BC5903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وتبرز أهمية الشراكات كذلك في تحسين كفاءة الإنفاق في برامج التمكين. فغياب التنسيق بين الجهات قد يؤدي إلى تكرار الخدمات، أو ازدواجية الجهود، أو صرف الموارد على تدخلات متشابهة لا تحقق أثرًا إضافيًا. أما عندما تعمل الجهات ضمن شراكات منظمة، فإن ذلك يساعد على توزيع الأدوار، وتوجيه كل خدمة إلى موضعها المناسب، وتقليل الهدر الناتج عن التكرار أو ضعف المواءمة. ويتيح هذا التكامل تحسين العلاقة بين الموارد المستخدمة والنتائج المتحققة، بما يجعل الشراكات أحد المداخل المهمة لرفع كفاءة البرامج الاجتماعية والتنموية (البقمي، 2021؛</w:t>
      </w:r>
      <w:r w:rsidRPr="00632E89">
        <w:rPr>
          <w:rFonts w:ascii="Calibri" w:hAnsi="Calibri" w:cs="Calibri"/>
          <w:sz w:val="32"/>
          <w:szCs w:val="32"/>
        </w:rPr>
        <w:t xml:space="preserve"> Brown &amp; Stewart, 2020).</w:t>
      </w:r>
    </w:p>
    <w:p w14:paraId="453A262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القطاع غير الربحي، تتصل الشراكات التخصصية أيضًا بمسألة الاستدامة؛ لأن أثر برامج التمكين لا يتحقق عادة من خلال تدخل مؤقت أو خدمة واحدة، بل من خلال سلسلة من الخدمات المتدرجة التي تساند المستفيد في مراحل مختلفة. فقد يبدأ المسار بخدمة تقييم أو توجيه، ثم ينتقل إلى تدريب أو إرشاد، ثم إلى تمكين اقتصادي أو متابعة اجتماعية، ثم إلى قياس أثر. وهذا التدرج يحتاج إلى شبكة من الشركاء القادرين على تقديم خدمات متكاملة، بما يجعل الشراكة وسيلة لضمان استمرار الدعم وتحوله إلى نتائج أكثر استدامة</w:t>
      </w:r>
      <w:r w:rsidRPr="00632E89">
        <w:rPr>
          <w:rFonts w:ascii="Calibri" w:hAnsi="Calibri" w:cs="Calibri"/>
          <w:sz w:val="32"/>
          <w:szCs w:val="32"/>
        </w:rPr>
        <w:t>.</w:t>
      </w:r>
    </w:p>
    <w:p w14:paraId="62D7A64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وتسهم الشراكات التخصصية كذلك في تعزيز القدرة المؤسسية للمنظمات غير الربحية. فالشراكة لا تضيف خدمات فقط، بل تضيف خبرات، ومعرفة، ونماذج عمل، وآليات تنسيق، وقدرة على الوصول إلى فئات أو موارد قد لا تكون متاحة للمؤسسة وحدها. ومن ثم، فإن الشراكة تمثل شكلًا من أشكال توسيع القدرة التنظيمية للمؤسسة، لأنها تجعلها تعمل ضمن شبكة دعم أوسع. وهذا مهم في برامج التمكين المجتمعي، حيث لا تكفي النوايا الخدمية أو الموارد الذاتية ما لم تُدار ضمن نموذج تكاملي قادر على تحويلها إلى أثر</w:t>
      </w:r>
      <w:r w:rsidRPr="00632E89">
        <w:rPr>
          <w:rFonts w:ascii="Calibri" w:hAnsi="Calibri" w:cs="Calibri"/>
          <w:sz w:val="32"/>
          <w:szCs w:val="32"/>
        </w:rPr>
        <w:t>.</w:t>
      </w:r>
    </w:p>
    <w:p w14:paraId="0611C28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الشراكات التخصصية تساعد على تعزيز التكامل بين الخدمات، وهو جانب محوري في الدراسة الحالية. فالتكامل يعني ألا تُقدم كل خدمة بمعزل عن الأخرى، بل أن ترتبط الخدمات جميعها بخطة تمكين واحدة ومسار واضح للمستفيد. وعندما تغيب الشراكات المنظمة، قد يحصل المستفيد على خدمات متعددة لكنها غير مترابطة، مما يضعف أثرها النهائي. أما عندما تُدار الشراكات ضمن منظومة واضحة، فإن كل خدمة تصبح جزءًا من مسار أوسع، وتسهم في تحقيق هدف محدد من أهداف التمكين</w:t>
      </w:r>
      <w:r w:rsidRPr="00632E89">
        <w:rPr>
          <w:rFonts w:ascii="Calibri" w:hAnsi="Calibri" w:cs="Calibri"/>
          <w:sz w:val="32"/>
          <w:szCs w:val="32"/>
        </w:rPr>
        <w:t>.</w:t>
      </w:r>
    </w:p>
    <w:p w14:paraId="7260E11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وتزداد قيمة الشراكات التخصصية عندما تُدار من خلال منظومة ذكية تعتمد على البيانات. فالبيانات تساعد على تحديد نوع الاحتياج، والمنظومة تساعد على ربط الاحتياج بالشريك المناسب، والمتابعة تساعد على معرفة مدى فاعلية الخدمة المقدمة. وبذلك لا تبقى الشراكات مجرد علاقات مؤسسية عامة، بل تتحول إلى مسارات تدخل مبنية على بيانات ومؤشرات. ويُستفاد هنا من الأدبيات التي تربط بين تحليل البيانات ودعم القرار في تفسير كيف يمكن للمنظومات الذكية أن تجعل الشراكات أكثر دقة وفاعلية في برامج التمكين</w:t>
      </w:r>
      <w:r w:rsidRPr="00632E89">
        <w:rPr>
          <w:rFonts w:ascii="Calibri" w:hAnsi="Calibri" w:cs="Calibri"/>
          <w:sz w:val="32"/>
          <w:szCs w:val="32"/>
        </w:rPr>
        <w:t xml:space="preserve"> (Janssen &amp; Kuk, 2022).</w:t>
      </w:r>
    </w:p>
    <w:p w14:paraId="09A797E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وفي سياق التحول الرقمي، يمكن للشراكات التخصصية أن تستفيد من المنصات الرقمية في تنسيق الأدوار، وتبادل المعلومات اللازمة، وتتبع مسار المستفيد، وتقويم الخدمات المقدمة. فالتحول الرقمي لا يقتصر على داخل المؤسسة الواحدة، بل يمكن أن يدعم التكامل بين المؤسسات عندما يوفر قنوات أكثر انتظامًا لإدارة البيانات والخدمات والمؤشرات. ويُستفاد من هذا المنظور في دعم فكرة أن التحول </w:t>
      </w:r>
      <w:r w:rsidRPr="00632E89">
        <w:rPr>
          <w:rFonts w:ascii="Calibri" w:hAnsi="Calibri" w:cs="Calibri"/>
          <w:sz w:val="32"/>
          <w:szCs w:val="32"/>
          <w:rtl/>
        </w:rPr>
        <w:lastRenderedPageBreak/>
        <w:t>الرقمي يعزز فعالية البرامج التنموية عندما يرتبط بأهداف واضحة وبناء شراكات قادرة على تحويل البيانات إلى خدمات</w:t>
      </w:r>
      <w:r w:rsidRPr="00632E89">
        <w:rPr>
          <w:rFonts w:ascii="Calibri" w:hAnsi="Calibri" w:cs="Calibri"/>
          <w:sz w:val="32"/>
          <w:szCs w:val="32"/>
        </w:rPr>
        <w:t xml:space="preserve"> (</w:t>
      </w:r>
      <w:r w:rsidRPr="00632E89">
        <w:rPr>
          <w:rFonts w:ascii="Calibri" w:hAnsi="Calibri" w:cs="Calibri"/>
          <w:sz w:val="32"/>
          <w:szCs w:val="32"/>
          <w:rtl/>
        </w:rPr>
        <w:t>الحربي، 2020؛ البديوي، 2021؛</w:t>
      </w:r>
      <w:r w:rsidRPr="00632E89">
        <w:rPr>
          <w:rFonts w:ascii="Calibri" w:hAnsi="Calibri" w:cs="Calibri"/>
          <w:sz w:val="32"/>
          <w:szCs w:val="32"/>
        </w:rPr>
        <w:t xml:space="preserve"> UNDP, 2023).</w:t>
      </w:r>
    </w:p>
    <w:p w14:paraId="7D7B587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التطبيقية، تظهر أهمية الشراكات التخصصية في نموذج "رحلة النماء" من خلال كونها حلقة وصل بين خطة التمكين الفردية والخدمات الواقعية التي يحتاجها المستفيد. فالتقييم التنموي قد يكشف احتياجًا تدريبيًا أو اقتصاديًا أو أسريًا أو صحيًا، لكن معالجة هذا الاحتياج تتطلب جهة قادرة على تقديم خدمة متخصصة. ومن هنا، فإن الشراكات في النموذج ليست إضافة خارجية، بل جزء من بنائه التشغيلي، لأنها تمثل القناة التي تنتقل من خلالها الخطة من مستوى التصميم إلى مستوى التنفيذ</w:t>
      </w:r>
      <w:r w:rsidRPr="00632E89">
        <w:rPr>
          <w:rFonts w:ascii="Calibri" w:hAnsi="Calibri" w:cs="Calibri"/>
          <w:sz w:val="32"/>
          <w:szCs w:val="32"/>
        </w:rPr>
        <w:t>.</w:t>
      </w:r>
    </w:p>
    <w:p w14:paraId="7FFD245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وتظهر أهمية الشراكات أيضًا في علاقتها برضا المستفيدين. فعندما يحصل المستفيد على خدمة متخصصة وملائمة، ضمن مسار واضح ومنسق، تزداد احتمالات شعوره بأن البرنامج يستجيب لحاجته الفعلية. أما إذا كانت الخدمات متفرقة أو غير متخصصة أو تتطلب انتقالًا غير منظم بين جهات متعددة، فقد تتأثر تجربة المستفيد سلبًا. ولذلك فإن جودة الشراكة لا تنعكس فقط على كفاءة المؤسسة، بل تظهر كذلك في تجربة المستفيد ومدى ثقته في مسار التمكين</w:t>
      </w:r>
      <w:r w:rsidRPr="00632E89">
        <w:rPr>
          <w:rFonts w:ascii="Calibri" w:hAnsi="Calibri" w:cs="Calibri"/>
          <w:sz w:val="32"/>
          <w:szCs w:val="32"/>
        </w:rPr>
        <w:t>.</w:t>
      </w:r>
    </w:p>
    <w:p w14:paraId="2D67310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ترتبط الشراكات التخصصية بقياس الأثر الاجتماعي والاقتصادي؛ لأن تعدد الشركاء لا يكون ذا قيمة ما لم يمكن تحليل إسهام كل خدمة أو تدخل في النتائج النهائية. فعندما تقدم كل جهة خدمة ضمن خطة واضحة ومؤشرات محددة، يصبح من الممكن تتبع مساهمة هذه الخدمات في تحقيق نتائج التمكين. أما إذا كانت الشراكات غير منظمة أو غير مرتبطة بمؤشرات، فإن قياس أثرها يصبح أكثر صعوبة. ومن ثم، فإن الشراكات الفاعلة تحتاج إلى وضوح في الأهداف، وتحديد في الأدوار، وربط بالخطة، ومتابعة للنتائج</w:t>
      </w:r>
      <w:r w:rsidRPr="00632E89">
        <w:rPr>
          <w:rFonts w:ascii="Calibri" w:hAnsi="Calibri" w:cs="Calibri"/>
          <w:sz w:val="32"/>
          <w:szCs w:val="32"/>
        </w:rPr>
        <w:t>.</w:t>
      </w:r>
    </w:p>
    <w:p w14:paraId="6AD0F89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وفي ضوء الدراسة الحالية، يمكن القول إن أهمية الشراكات التخصصية تتجلى في كونها تدعم عددًا من مؤشرات فاعلية منظومة التمكين، مثل جودة الخدمات، وكفاءة الإنفاق، ودقة ربط الاحتياج بالخدمة المناسبة، ورضا المستفيدين، وتكامل الخدمات بين الجهات الشريكة. كما أنها تمثل أحد المسارات التي يمكن من خلالها تحويل المنظومة الذكية من أداة تحليلية إلى منظومة تنفيذية قادرة على إحداث أثر. </w:t>
      </w:r>
      <w:r w:rsidRPr="00632E89">
        <w:rPr>
          <w:rFonts w:ascii="Calibri" w:hAnsi="Calibri" w:cs="Calibri"/>
          <w:sz w:val="32"/>
          <w:szCs w:val="32"/>
          <w:rtl/>
        </w:rPr>
        <w:lastRenderedPageBreak/>
        <w:t>فالبيانات وحدها لا تكفي، والخطة وحدها لا تكفي، ما لم توجد شبكة شركاء قادرة على تقديم التدخلات المناسبة</w:t>
      </w:r>
      <w:r w:rsidRPr="00632E89">
        <w:rPr>
          <w:rFonts w:ascii="Calibri" w:hAnsi="Calibri" w:cs="Calibri"/>
          <w:sz w:val="32"/>
          <w:szCs w:val="32"/>
        </w:rPr>
        <w:t>.</w:t>
      </w:r>
    </w:p>
    <w:p w14:paraId="6DDE90C6"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يتضح أن الشراكات التخصصية في القطاع غير الربحي وبرامج التمكين المجتمعي تمثل مكونًا أساسيًا في تحقيق التمكين المستدام، لأنها توسع نطاق الخدمات، وتدعم التخصص، وتحسن كفاءة الإنفاق، وتعزز التكامل، وتساعد على استدامة الأثر. وفي سياق نموذج "رحلة النماء"، فإن هذه الشراكات تمثل أحد الأعمدة التشغيلية التي تربط بين احتياج المستفيد وخطة التمكين والخدمة المناسبة، بما يدعم قدرة المنظومة الذكية على تحقيق نتائج أكثر شمولًا واستدامة</w:t>
      </w:r>
      <w:r w:rsidRPr="00632E89">
        <w:rPr>
          <w:rFonts w:ascii="Calibri" w:hAnsi="Calibri" w:cs="Calibri"/>
          <w:sz w:val="32"/>
          <w:szCs w:val="32"/>
        </w:rPr>
        <w:t>.</w:t>
      </w:r>
    </w:p>
    <w:p w14:paraId="0E64F1F2"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3.3 </w:t>
      </w:r>
      <w:r w:rsidRPr="00632E89">
        <w:rPr>
          <w:rFonts w:ascii="Calibri" w:hAnsi="Calibri" w:cs="Calibri"/>
          <w:b/>
          <w:bCs/>
          <w:sz w:val="32"/>
          <w:szCs w:val="32"/>
          <w:rtl/>
        </w:rPr>
        <w:t>أبعاد الشراكات التنموية في برامج التمكين المجتمعي المستدام</w:t>
      </w:r>
    </w:p>
    <w:p w14:paraId="51A287B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تتسم الشراكات التنموية في برامج التمكين المجتمعي المستدام بأنها بنية متعددة الأبعاد، لا تقتصر على وجود علاقة تعاون بين جهتين أو أكثر، بل تشمل مجموعة من العناصر التنظيمية والتشغيلية التي تحدد مدى فاعلية هذه الشراكات في دعم المستفيدين وتحقيق الأثر. فالشراكة لا تُقاس بعدد الجهات المشاركة فقط، وإنما تُقاس بمدى وضوح أدوارها، وتكامل خدماتها، وقدرتها على تبادل البيانات، وتنسيق الموارد، ومتابعة النتائج، والمساهمة في تحقيق أهداف التمكين. ومن ثم، فإن تحليل أبعاد الشراكات التنموية يمثل خطوة ضرورية لفهم دورها في نموذج "رحلة النماء" بوصفه منظومة ذكية للتمكين المجتمعي المستدام</w:t>
      </w:r>
      <w:r w:rsidRPr="00632E89">
        <w:rPr>
          <w:rFonts w:ascii="Calibri" w:hAnsi="Calibri" w:cs="Calibri"/>
          <w:sz w:val="32"/>
          <w:szCs w:val="32"/>
        </w:rPr>
        <w:t>.</w:t>
      </w:r>
    </w:p>
    <w:p w14:paraId="633C3C4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الأول في وضوح الأدوار والمسؤوليات بين الجهات الشريكة. فالشراكة الفاعلة تحتاج إلى تحديد واضح لما تقدمه كل جهة، وما تتحمله من مسؤوليات، وما يرتبط بها من مؤشرات متابعة. فغياب وضوح الأدوار قد يؤدي إلى التداخل أو التكرار أو ضعف المساءلة، بينما يسهم وضوحها في بناء علاقة أكثر تنظيمًا بين المستفيد والمنظومة ومقدمي الخدمة. وفي برامج التمكين المجتمعي، يكتسب هذا البعد أهمية خاصة لأن المستفيد قد يحتاج إلى أكثر من خدمة، ومن ثم فإن توزيع الأدوار بين الشركاء يساعد على ضمان أن كل احتياج يُحال إلى الجهة الأقدر على التعامل معه</w:t>
      </w:r>
      <w:r w:rsidRPr="00632E89">
        <w:rPr>
          <w:rFonts w:ascii="Calibri" w:hAnsi="Calibri" w:cs="Calibri"/>
          <w:sz w:val="32"/>
          <w:szCs w:val="32"/>
        </w:rPr>
        <w:t>.</w:t>
      </w:r>
    </w:p>
    <w:p w14:paraId="18E2869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أما البعد الثاني فيتمثل في التكامل الخدمي بين الشركاء. فالشراكة لا تكون ذات أثر إذا قدمت كل جهة خدماتها بمعزل عن الأخرى، لأن التمكين المجتمعي المستدام يحتاج إلى مسار مترابط يجمع بين التشخيص، والتدخل، والمتابعة، والتقويم. ويعني التكامل الخدمي أن تصبح الخدمات المختلفة جزءًا من خطة تمكين واحدة، بحيث تدعم كل خدمة الخدمة الأخرى، وتسهم جميعها في تحقيق هدف تنموي مشترك. ومن هنا، فإن التكامل بين الخدمات يحول الشراكات من علاقات منفصلة إلى منظومة تدخل مترابطة</w:t>
      </w:r>
      <w:r w:rsidRPr="00632E89">
        <w:rPr>
          <w:rFonts w:ascii="Calibri" w:hAnsi="Calibri" w:cs="Calibri"/>
          <w:sz w:val="32"/>
          <w:szCs w:val="32"/>
        </w:rPr>
        <w:t>.</w:t>
      </w:r>
    </w:p>
    <w:p w14:paraId="4551BA7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ويرتبط التكامل الخدمي مباشرة بجودة خدمات التمكين؛ إذ إن المستفيد لا يحتاج فقط إلى تعدد الخدمات، بل إلى ترابطها وملاءمتها لمساره. فقد تكون الخدمة التدريبية أقل أثرًا إذا لم ترتبط بإرشاد مهني أو فرصة اقتصادية، وقد تكون الخدمة الأسرية محدودة الأثر إذا لم تتكامل مع دعم اجتماعي أو متابعة مستمرة. ومن ثم، فإن التكامل الخدمي داخل الشراكات يسهم في رفع جودة التدخلات، ويجعلها أكثر قدرة على معالجة الاحتياج بصورة شاملة لا جزئية. ويمكن الاستفادة من الطرح المرتبط بالشراكات وكفاءة البرامج الاجتماعية في تفسير أهمية التكامل بين الجهات في تحسين جودة البرامج وتقليل الازدواجية</w:t>
      </w:r>
      <w:r w:rsidRPr="00632E89">
        <w:rPr>
          <w:rFonts w:ascii="Calibri" w:hAnsi="Calibri" w:cs="Calibri"/>
          <w:sz w:val="32"/>
          <w:szCs w:val="32"/>
        </w:rPr>
        <w:t xml:space="preserve"> (Brown &amp; Stewart, 2020).</w:t>
      </w:r>
    </w:p>
    <w:p w14:paraId="6B6BA49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الثالث في تبادل البيانات والمعلومات اللازمة لدعم القرار. فالشراكات في برامج التمكين لا يمكن أن تكون فاعلة إذا ظلت كل جهة تعمل وفق معلومات منفصلة أو غير محدثة. ويحتاج التكامل بين الشركاء إلى تدفق مناسب للبيانات، يسمح بفهم حالة المستفيد، والخدمات التي حصل عليها، ومستوى تقدمه، والاحتياجات التي لا تزال قائمة. غير أن تبادل البيانات لا يعني تداول المعلومات بصورة غير منضبطة، بل يتطلب حوكمة واضحة، وضوابط للخصوصية، وآليات تضمن استخدام البيانات في خدمة مسار التمكين لا في مجرد التوثيق الإداري</w:t>
      </w:r>
      <w:r w:rsidRPr="00632E89">
        <w:rPr>
          <w:rFonts w:ascii="Calibri" w:hAnsi="Calibri" w:cs="Calibri"/>
          <w:sz w:val="32"/>
          <w:szCs w:val="32"/>
        </w:rPr>
        <w:t>.</w:t>
      </w:r>
    </w:p>
    <w:p w14:paraId="1B95757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وتزداد أهمية تبادل البيانات في ظل المنظومات الذكية، لأن البيانات تمثل الأساس الذي تُبنى عليه قرارات التشخيص والتوجيه والمتابعة. فعندما تكون بيانات المستفيد متاحة بصورة منظمة داخل المنظومة، يصبح من الممكن ربطه بالشريك المناسب، وتجنب تكرار الخدمة، ومتابعة مدى تحقق النتائج. أما عندما تكون البيانات مشتتة بين الجهات، فإن الشراكة قد تظل قائمة من الناحية الشكلية، </w:t>
      </w:r>
      <w:r w:rsidRPr="00632E89">
        <w:rPr>
          <w:rFonts w:ascii="Calibri" w:hAnsi="Calibri" w:cs="Calibri"/>
          <w:sz w:val="32"/>
          <w:szCs w:val="32"/>
          <w:rtl/>
        </w:rPr>
        <w:lastRenderedPageBreak/>
        <w:t>لكنها لا تحقق فاعليتها التشغيلية. ويُستفاد من الأدبيات المرتبطة بتحليل البيانات ودعم القرار في تفسير أهمية البيانات المنظمة في تحسين جودة القرارات داخل البرامج التنموية</w:t>
      </w:r>
      <w:r w:rsidRPr="00632E89">
        <w:rPr>
          <w:rFonts w:ascii="Calibri" w:hAnsi="Calibri" w:cs="Calibri"/>
          <w:sz w:val="32"/>
          <w:szCs w:val="32"/>
        </w:rPr>
        <w:t xml:space="preserve"> (Janssen &amp; Kuk, 2022).</w:t>
      </w:r>
    </w:p>
    <w:p w14:paraId="4FC83CF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الرابع في تنسيق الموارد والجهود بين الجهات الشريكة. فبرامج التمكين المجتمعي غالبًا ما تواجه محدودية في الموارد مقارنة بحجم الاحتياج، ولذلك فإن تنسيق الموارد يمثل شرطًا لرفع كفاءة الإنفاق وتحقيق أثر أكبر. ولا يقتصر التنسيق هنا على الموارد المالية، بل يشمل الموارد البشرية، والخبرات، والخدمات، والبنية التقنية، وقنوات الوصول إلى المستفيدين. وعندما تُنسق الموارد بصورة فاعلة، يصبح من الممكن توجيه كل مورد إلى المجال الذي يحقق فيه أعلى قيمة تنموية، بدلًا من توزيعه بصورة عامة أو مكررة</w:t>
      </w:r>
      <w:r w:rsidRPr="00632E89">
        <w:rPr>
          <w:rFonts w:ascii="Calibri" w:hAnsi="Calibri" w:cs="Calibri"/>
          <w:sz w:val="32"/>
          <w:szCs w:val="32"/>
        </w:rPr>
        <w:t>.</w:t>
      </w:r>
    </w:p>
    <w:p w14:paraId="4FD75DF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ويرتبط تنسيق الموارد بكفاءة الإنفاق من جهة، وباستدامة الأثر من جهة أخرى. فكفاءة الإنفاق لا تعني تقليل التكاليف فقط، بل تعني تحسين استخدام الموارد بحيث تخدم التدخلات الأكثر ارتباطًا بالاحتياج والأعلى أثرًا. وعندما تعمل الجهات الشريكة دون تنسيق، قد تُهدر الموارد في خدمات متشابهة أو غير مترابطة، بينما يسمح التنسيق بتوزيع الأدوار وتوجيه الموارد إلى فجوات حقيقية في مسار المستفيد. ومن ثم، فإن تنسيق الموارد يمثل أحد الأبعاد الجوهرية للشراكة التنموية الفاعلة (البقمي، 2021؛</w:t>
      </w:r>
      <w:r w:rsidRPr="00632E89">
        <w:rPr>
          <w:rFonts w:ascii="Calibri" w:hAnsi="Calibri" w:cs="Calibri"/>
          <w:sz w:val="32"/>
          <w:szCs w:val="32"/>
        </w:rPr>
        <w:t xml:space="preserve"> Brown &amp; Stewart, 2020).</w:t>
      </w:r>
    </w:p>
    <w:p w14:paraId="143CBA3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الخامس في المتابعة المشتركة لمسار المستفيد. فالشراكة لا تنتهي عند إحالة المستفيد إلى جهة معينة، بل ينبغي أن تمتد إلى متابعة مدى استفادته من الخدمة، ومستوى تقدمه، ومدى الحاجة إلى تعديل المسار أو إضافة تدخل جديد. والمتابعة المشتركة تساعد على منع انقطاع المستفيد بين الجهات، كما تساعد على كشف نقاط التعثر، وتحديد ما إذا كانت الخدمة المقدمة قد أسهمت فعلًا في تحقيق هدف خطة التمكين. وبهذا المعنى، فإن الشراكة الفاعلة لا تقتصر على تقديم الخدمة، بل تشارك في متابعة أثرها</w:t>
      </w:r>
      <w:r w:rsidRPr="00632E89">
        <w:rPr>
          <w:rFonts w:ascii="Calibri" w:hAnsi="Calibri" w:cs="Calibri"/>
          <w:sz w:val="32"/>
          <w:szCs w:val="32"/>
        </w:rPr>
        <w:t>.</w:t>
      </w:r>
    </w:p>
    <w:p w14:paraId="78C01ED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وتكتسب المتابعة المشتركة أهمية خاصة في نموذج "رحلة النماء"، لأن النموذج يقوم على فكرة الرحلة أو المسار المتدرج للمستفيد. فالمستفيد لا ينتقل من الاحتياج إلى التمكين من خلال خدمة واحدة، بل </w:t>
      </w:r>
      <w:r w:rsidRPr="00632E89">
        <w:rPr>
          <w:rFonts w:ascii="Calibri" w:hAnsi="Calibri" w:cs="Calibri"/>
          <w:sz w:val="32"/>
          <w:szCs w:val="32"/>
          <w:rtl/>
        </w:rPr>
        <w:lastRenderedPageBreak/>
        <w:t>من خلال سلسلة من التدخلات والمتابعات. وإذا غابت المتابعة المشتركة بين الشركاء، فقد يصعب معرفة ما إذا كانت الخدمة قد حققت هدفها، أو ما إذا كان المستفيد يحتاج إلى دعم إضافي. ومن ثم، فإن المتابعة تمثل حلقة ربط بين الشراكة وقياس الأثر</w:t>
      </w:r>
      <w:r w:rsidRPr="00632E89">
        <w:rPr>
          <w:rFonts w:ascii="Calibri" w:hAnsi="Calibri" w:cs="Calibri"/>
          <w:sz w:val="32"/>
          <w:szCs w:val="32"/>
        </w:rPr>
        <w:t>.</w:t>
      </w:r>
    </w:p>
    <w:p w14:paraId="7D6B7ED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ويتمثل البعد السادس في قياس أثر الشراكة على نتائج التمكين. فالشراكة لا ينبغي أن تُقوَّم فقط من خلال عدد الاتفاقيات أو عدد الخدمات المنفذة، بل من خلال مدى إسهامها في تحسين جودة الخدمات، ورفع كفاءة الإنفاق، وتعزيز رضا المستفيدين، وتحقيق نتائج اجتماعية واقتصادية ملموسة. وهذا يتطلب وجود مؤشرات واضحة تساعد على معرفة قيمة الشراكة داخل منظومة التمكين. ومن ثم، فإن قياس أثر الشراكة يمثل انتقالًا من تقييم الجهد إلى تقييم النتيجة</w:t>
      </w:r>
      <w:r w:rsidRPr="00632E89">
        <w:rPr>
          <w:rFonts w:ascii="Calibri" w:hAnsi="Calibri" w:cs="Calibri"/>
          <w:sz w:val="32"/>
          <w:szCs w:val="32"/>
        </w:rPr>
        <w:t>.</w:t>
      </w:r>
    </w:p>
    <w:p w14:paraId="1FEEA1A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ويتصل قياس أثر الشراكات بمنهجية التفكير القائم على الأثر في البرامج التنموية. فالقيمة الحقيقية للشريك لا تظهر في مجرد مشاركته، بل في قدرته على دعم تغير فعلي في حياة المستفيدين أو تحسين كفاءة البرنامج. ولذلك، فإن الشراكة الفاعلة هي التي يمكن تتبع مساهمتها في المسار التنموي، سواء من خلال خدمة متخصصة، أو تقليل ازدواجية، أو رفع جودة التدخل، أو تحسين فرصة المستفيد في الوصول إلى نتيجة أفضل. وفي هذا السياق، يمكن الإفادة من مداخل قياس الأثر الاجتماعي في تحليل القيمة التي تنتج عن التكامل بين الخدمات والشركاء، دون نسبة أي أرقام خاصة بنموذج "رحلة النماء" إلى المراجع العامة (الأنصاري، 2020؛</w:t>
      </w:r>
      <w:r w:rsidRPr="00632E89">
        <w:rPr>
          <w:rFonts w:ascii="Calibri" w:hAnsi="Calibri" w:cs="Calibri"/>
          <w:sz w:val="32"/>
          <w:szCs w:val="32"/>
        </w:rPr>
        <w:t xml:space="preserve"> Nicholls, 2019; Rahmawati &amp; Putri, 2022).</w:t>
      </w:r>
    </w:p>
    <w:p w14:paraId="20BC548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يمكن إضافة بعد سابع يتمثل في الحوكمة والتنظيم المؤسسي للشراكات. فالشراكات التنموية تحتاج إلى قواعد واضحة لإدارة العلاقة بين الأطراف، وتحديد آليات التنسيق، وضبط تبادل البيانات، وتحديد مؤشرات الأداء، وتوضيح مسؤوليات المتابعة والتقويم. فالعمل المشترك دون حوكمة قد يؤدي إلى ضعف الالتزام أو تداخل الأدوار أو صعوبة المساءلة. أما الحوكمة الواضحة فتجعل الشراكة أكثر قابلية للاستمرار والتطوير، وتساعد على تحويلها من علاقة مؤقتة إلى بنية مؤسسية داعمة للتمكين</w:t>
      </w:r>
      <w:r w:rsidRPr="00632E89">
        <w:rPr>
          <w:rFonts w:ascii="Calibri" w:hAnsi="Calibri" w:cs="Calibri"/>
          <w:sz w:val="32"/>
          <w:szCs w:val="32"/>
        </w:rPr>
        <w:t>.</w:t>
      </w:r>
    </w:p>
    <w:p w14:paraId="7403256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وتظهر أهمية الحوكمة بصورة أوضح عندما تكون الشراكات جزءًا من منظومة ذكية؛ لأن التقنية توفر إمكانات كبيرة للتنسيق والمتابعة، لكنها تحتاج إلى أطر تنظيمية تحدد كيف تُستخدم البيانات، ومن المسؤول عن تحديثها، وكيف تُتابع الخدمات، وكيف تُقاس النتائج. ومن ثم، فإن نجاح الشراكات داخل </w:t>
      </w:r>
      <w:r w:rsidRPr="00632E89">
        <w:rPr>
          <w:rFonts w:ascii="Calibri" w:hAnsi="Calibri" w:cs="Calibri"/>
          <w:sz w:val="32"/>
          <w:szCs w:val="32"/>
          <w:rtl/>
        </w:rPr>
        <w:lastRenderedPageBreak/>
        <w:t>المنظومة الذكية لا يتوقف على وجود المنصة فقط، بل على وجود قواعد تشغيلية واضحة تجعل العلاقة بين التقنية والشركاء والمستفيدين علاقة منظمة وهادفة</w:t>
      </w:r>
      <w:r w:rsidRPr="00632E89">
        <w:rPr>
          <w:rFonts w:ascii="Calibri" w:hAnsi="Calibri" w:cs="Calibri"/>
          <w:sz w:val="32"/>
          <w:szCs w:val="32"/>
        </w:rPr>
        <w:t>.</w:t>
      </w:r>
    </w:p>
    <w:p w14:paraId="37BF4F1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الدراسة الحالية، يمكن النظر إلى أبعاد الشراكات التنموية بوصفها مكونات تفسيرية لفهم دور الشراكات في نموذج "رحلة النماء". فوضوح الأدوار يحدد مسؤولية كل شريك، والتكامل الخدمي يجعل الخدمات جزءًا من مسار واحد، وتبادل البيانات يدعم دقة القرار، وتنسيق الموارد يعزز كفاءة الإنفاق، والمتابعة المشتركة تدعم استمرارية المسار، وقياس الأثر يساعد على تقويم قيمة الشراكة، والحوكمة تضمن انتظام هذه العناصر داخل المنظومة. وبذلك تصبح الشراكة عنصرًا بنيويًا في منظومة التمكين لا مجرد علاقة مساندة</w:t>
      </w:r>
      <w:r w:rsidRPr="00632E89">
        <w:rPr>
          <w:rFonts w:ascii="Calibri" w:hAnsi="Calibri" w:cs="Calibri"/>
          <w:sz w:val="32"/>
          <w:szCs w:val="32"/>
        </w:rPr>
        <w:t>.</w:t>
      </w:r>
    </w:p>
    <w:p w14:paraId="414906E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ترتبط هذه الأبعاد مباشرة بمتغيرات الدراسة وفرضياتها؛ فتكامل الخدمات بين الجهات الشريكة يمثل أحد المؤشرات التي تسعى الدراسة إلى تفسيرها، وكفاءة الإنفاق ترتبط بدرجة تنسيق الموارد وتقليل الازدواجية، وجودة الخدمات تتأثر بتخصص الشريك وملاءمة الخدمة، ورضا المستفيد يتأثر بوضوح المسار وتكامل التدخلات، أما الأثر الاجتماعي والاقتصادي فيتطلب متابعة وقياسًا لمساهمة كل تدخل في نتائج التمكين. ومن ثم، فإن تحليل أبعاد الشراكات يساعد على بناء فهم أكثر دقة للعلاقة بين المنظومة الذكية والتمكين المجتمعي المستدام</w:t>
      </w:r>
      <w:r w:rsidRPr="00632E89">
        <w:rPr>
          <w:rFonts w:ascii="Calibri" w:hAnsi="Calibri" w:cs="Calibri"/>
          <w:sz w:val="32"/>
          <w:szCs w:val="32"/>
        </w:rPr>
        <w:t>.</w:t>
      </w:r>
    </w:p>
    <w:p w14:paraId="2999DF6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يتضح أن الشراكات التنموية في برامج التمكين المجتمعي المستدام تقوم على مجموعة من الأبعاد المتكاملة، تشمل وضوح الأدوار، والتكامل الخدمي، وتبادل البيانات، وتنسيق الموارد، والمتابعة المشتركة، وقياس الأثر، والحوكمة. وتكمن أهمية هذه الأبعاد في أنها تجعل الشراكة قابلة للتنظيم والقياس والتطوير، وتدعم قدرة نموذج "رحلة النماء" على تحويل احتياجات المستفيدين إلى خدمات متخصصة ومسارات تمكين أكثر تكاملًا واستدامة</w:t>
      </w:r>
      <w:r w:rsidRPr="00632E89">
        <w:rPr>
          <w:rFonts w:ascii="Calibri" w:hAnsi="Calibri" w:cs="Calibri"/>
          <w:sz w:val="32"/>
          <w:szCs w:val="32"/>
        </w:rPr>
        <w:t>.</w:t>
      </w:r>
    </w:p>
    <w:p w14:paraId="0F1D0B7A"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3.4 </w:t>
      </w:r>
      <w:r w:rsidRPr="00632E89">
        <w:rPr>
          <w:rFonts w:ascii="Calibri" w:hAnsi="Calibri" w:cs="Calibri"/>
          <w:b/>
          <w:bCs/>
          <w:sz w:val="32"/>
          <w:szCs w:val="32"/>
          <w:rtl/>
        </w:rPr>
        <w:t>أثر الشراكات التنموية في كفاءة الإنفاق وجودة خدمات التمكين</w:t>
      </w:r>
    </w:p>
    <w:p w14:paraId="684E079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تُعد كفاءة الإنفاق وجودة خدمات التمكين من أبرز المؤشرات التي يمكن من خلالها تقويم فاعلية الشراكات التنموية في برامج التمكين المجتمعي المستدام. فالشراكة لا تكتسب قيمتها من مجرد تعدد </w:t>
      </w:r>
      <w:r w:rsidRPr="00632E89">
        <w:rPr>
          <w:rFonts w:ascii="Calibri" w:hAnsi="Calibri" w:cs="Calibri"/>
          <w:sz w:val="32"/>
          <w:szCs w:val="32"/>
          <w:rtl/>
        </w:rPr>
        <w:lastRenderedPageBreak/>
        <w:t>الجهات المشاركة، وإنما من قدرتها على تحسين استخدام الموارد، وتوجيه الخدمات إلى مواضع الاحتياج، وتقليل الازدواجية، ورفع مستوى التخصص في التدخلات المقدمة للمستفيدين. ومن ثم، فإن أثر الشراكات ينبغي أن يُقرأ من خلال ما تضيفه إلى مسار التمكين من قيمة تشغيلية وتنموية، لا من خلال وجودها الشكلي أو عدد أطرافها فقط</w:t>
      </w:r>
      <w:r w:rsidRPr="00632E89">
        <w:rPr>
          <w:rFonts w:ascii="Calibri" w:hAnsi="Calibri" w:cs="Calibri"/>
          <w:sz w:val="32"/>
          <w:szCs w:val="32"/>
        </w:rPr>
        <w:t>.</w:t>
      </w:r>
    </w:p>
    <w:p w14:paraId="1486BFA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وتتصل كفاءة الإنفاق في برامج التمكين المجتمعي بقدرة المؤسسة على توظيف مواردها المالية والبشرية والتنظيمية في التدخلات الأكثر ملاءمة للاحتياج والأعلى قدرة على إحداث أثر. ولا تعني الكفاءة هنا خفض الإنفاق بصورة مطلقة، بل تعني تحسين العلاقة بين الموارد المستخدمة والنتائج المتحققة. فقد يكون الإنفاق محدودًا لكنه غير كفء إذا وُجه إلى خدمات مكررة أو غير مناسبة، وقد يكون الإنفاق أكبر نسبيًا لكنه أكثر كفاءة إذا أسهم في تحقيق نتائج مستدامة. ومن هنا، فإن الشراكات التنموية تمثل مدخلًا مهمًا لتحسين كفاءة الإنفاق عندما تساعد على توجيه الموارد بصورة أكثر دقة وتكاملًا</w:t>
      </w:r>
      <w:r w:rsidRPr="00632E89">
        <w:rPr>
          <w:rFonts w:ascii="Calibri" w:hAnsi="Calibri" w:cs="Calibri"/>
          <w:sz w:val="32"/>
          <w:szCs w:val="32"/>
        </w:rPr>
        <w:t>.</w:t>
      </w:r>
    </w:p>
    <w:p w14:paraId="1073CE5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وتسهم الشراكات التنموية في رفع كفاءة الإنفاق من خلال تقليل الازدواجية بين الجهات المقدمة للخدمات. ففي غياب التنسيق قد يحصل المستفيد على خدمات متشابهة من أكثر من جهة، بينما تبقى احتياجات أخرى دون معالجة. كما قد تُصرف الموارد على أنشطة متكررة لا تضيف قيمة تنموية جديدة. أما عندما تُدار الشراكات ضمن منظومة واضحة، فإنها تساعد على توزيع الأدوار، وتحديد مسؤولية كل جهة، وتوجيه الموارد إلى الفجوات الحقيقية في مسار المستفيد. ويُستفاد من الأدبيات المرتبطة بالشراكات وكفاءة البرامج الاجتماعية في تفسير هذا الدور التنظيمي للشراكات في تقليل التكرار وتحسين فاعلية الإنفاق</w:t>
      </w:r>
      <w:r w:rsidRPr="00632E89">
        <w:rPr>
          <w:rFonts w:ascii="Calibri" w:hAnsi="Calibri" w:cs="Calibri"/>
          <w:sz w:val="32"/>
          <w:szCs w:val="32"/>
        </w:rPr>
        <w:t xml:space="preserve"> (Brown &amp; Stewart, 2020).</w:t>
      </w:r>
    </w:p>
    <w:p w14:paraId="45C0144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وتدعم الأدبيات العربية المرتبطة بكفاءة الإنفاق في القطاع غير الربحي هذا المعنى، إذ تشير إلى أن كفاءة الإنفاق لا تُفهم بوصفها تقليلًا للتكلفة فقط، بل بوصفها قدرة على توجيه الموارد نحو تدخلات أكثر ارتباطًا بالاحتياج وأكثر قدرة على إنتاج أثر. ومن ثم، فإن الشراكات التنموية تصبح أكثر قيمة عندما تساعد على تحسين توزيع الموارد، وتمنع تكرار الخدمات، وتربط الإنفاق بنتائج يمكن متابعتها وتقويمها (البقمي، 2021)</w:t>
      </w:r>
      <w:r w:rsidRPr="00632E89">
        <w:rPr>
          <w:rFonts w:ascii="Calibri" w:hAnsi="Calibri" w:cs="Calibri"/>
          <w:sz w:val="32"/>
          <w:szCs w:val="32"/>
        </w:rPr>
        <w:t>.</w:t>
      </w:r>
    </w:p>
    <w:p w14:paraId="74D5FF5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كما تؤثر الشراكات في كفاءة الإنفاق من خلال الاستفادة من التخصص المؤسسي لكل جهة. فكل شريك يمتلك مجال خبرة أو قدرة أو خدمة يمكن أن تضيف قيمة لمسار التمكين. وعندما يُحال الاحتياج إلى الجهة الأكثر قدرة على التعامل معه، يصبح استخدام الموارد أكثر ملاءمة، وتزداد احتمالات تحقيق النتيجة المتوقعة من التدخل. أما إذا عالجت جهة واحدة مختلف الاحتياجات دون تخصص كافٍ، فقد يؤدي ذلك إلى ضعف جودة الخدمة، أو الحاجة إلى تدخلات إضافية لاحقة، أو انخفاض الأثر المتحقق مقارنة بالموارد المستخدمة</w:t>
      </w:r>
      <w:r w:rsidRPr="00632E89">
        <w:rPr>
          <w:rFonts w:ascii="Calibri" w:hAnsi="Calibri" w:cs="Calibri"/>
          <w:sz w:val="32"/>
          <w:szCs w:val="32"/>
        </w:rPr>
        <w:t>.</w:t>
      </w:r>
    </w:p>
    <w:p w14:paraId="50B1A4D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جهة أخرى، ترتبط الشراكات التنموية بجودة خدمات التمكين من خلال توسيع نطاق الخدمات المتاحة للمستفيدين. فالمستفيد في برامج التمكين قد يحتاج إلى خدمات متعددة تتجاوز قدرة مؤسسة واحدة، مثل التدريب، والإرشاد، والدعم الاقتصادي، والمتابعة الاجتماعية، والاستشارات الأسرية، والخدمات الصحية أو التعليمية. وتتيح الشراكات التخصصية توفير هذه الخدمات ضمن شبكة أكثر اتساعًا، مما يدعم قدرة البرنامج على الاستجابة للاحتياجات المركبة للمستفيدين. وبذلك تصبح جودة الخدمة مرتبطة بمدى قدرة الشراكة على توفير تدخلات متخصصة ومتكاملة، لا بمجرد تقديم خدمة واحدة</w:t>
      </w:r>
      <w:r w:rsidRPr="00632E89">
        <w:rPr>
          <w:rFonts w:ascii="Calibri" w:hAnsi="Calibri" w:cs="Calibri"/>
          <w:sz w:val="32"/>
          <w:szCs w:val="32"/>
        </w:rPr>
        <w:t>.</w:t>
      </w:r>
    </w:p>
    <w:p w14:paraId="4A0EA0A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وتتحسن جودة خدمات التمكين عندما تكون الشراكات مرتبطة بخطة واضحة للمستفيد. فالخدمة المتخصصة قد تفقد جزءًا من أثرها إذا قُدمت بمعزل عن بقية مسار التمكين، أو إذا لم ترتبط بأهداف محددة ومؤشرات متابعة. أما عندما تُدمج خدمة الشريك ضمن خطة تمكين فردية، فإنها تصبح جزءًا من مسار تنموي منظم، وتزداد قدرة البرنامج على متابعة أثرها. ومن ثم، فإن الشراكة الفاعلة ليست تلك التي تقدم خدمة مستقلة فقط، بل تلك التي تسهم في تحقيق هدف محدد داخل خطة المستفيد</w:t>
      </w:r>
      <w:r w:rsidRPr="00632E89">
        <w:rPr>
          <w:rFonts w:ascii="Calibri" w:hAnsi="Calibri" w:cs="Calibri"/>
          <w:sz w:val="32"/>
          <w:szCs w:val="32"/>
        </w:rPr>
        <w:t>.</w:t>
      </w:r>
    </w:p>
    <w:p w14:paraId="2E3615D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أن جودة الخدمة تتأثر بدرجة التنسيق بين الشركاء. فعندما ينتقل المستفيد بين جهات متعددة دون تنسيق واضح، قد يواجه تكرارًا في الإجراءات، أو تباينًا في المتطلبات، أو ضعفًا في متابعة حالته. وهذا قد يقلل من جودة تجربته ويضعف استفادته من الخدمات. أما عندما تعمل الجهات الشريكة ضمن منظومة منسقة، فإن الخدمة تصبح أكثر انتظامًا، ويصبح انتقال المستفيد بين التدخلات أكثر وضوحًا </w:t>
      </w:r>
      <w:r w:rsidRPr="00632E89">
        <w:rPr>
          <w:rFonts w:ascii="Calibri" w:hAnsi="Calibri" w:cs="Calibri"/>
          <w:sz w:val="32"/>
          <w:szCs w:val="32"/>
          <w:rtl/>
        </w:rPr>
        <w:lastRenderedPageBreak/>
        <w:t>وسلاسة. وبذلك تسهم الشراكات المنظمة في تحسين جودة الخدمة من منظور المؤسسة والمستفيد معًا</w:t>
      </w:r>
      <w:r w:rsidRPr="00632E89">
        <w:rPr>
          <w:rFonts w:ascii="Calibri" w:hAnsi="Calibri" w:cs="Calibri"/>
          <w:sz w:val="32"/>
          <w:szCs w:val="32"/>
        </w:rPr>
        <w:t>.</w:t>
      </w:r>
    </w:p>
    <w:p w14:paraId="6BF1880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وتبرز أهمية المنظومات الذكية في تعزيز أثر الشراكات على كفاءة الإنفاق وجودة الخدمات. فالمنظومة الذكية يمكن أن توفر بيانات تساعد على تحديد احتياج المستفيد، ومعرفة الخدمات التي حصل عليها، وتوجيهه إلى الشريك المناسب، ومتابعة ما تحقق من نتائج. وبهذا المعنى، فإن الشراكة تصبح أكثر فاعلية عندما تُدار من خلال بيانات ومؤشرات واضحة، لأن القرار المتعلق بالإحالة أو تقديم الخدمة لا يعتمد فقط على توفر الشريك، بل على مدى ملاءمته لحالة المستفيد وهدف خطة التمكين. ويُستفاد من الأدبيات المرتبطة بتحليل البيانات ودعم القرار في تفسير هذا الدور للبيانات في تحسين قرارات التوجيه والمتابعة</w:t>
      </w:r>
      <w:r w:rsidRPr="00632E89">
        <w:rPr>
          <w:rFonts w:ascii="Calibri" w:hAnsi="Calibri" w:cs="Calibri"/>
          <w:sz w:val="32"/>
          <w:szCs w:val="32"/>
        </w:rPr>
        <w:t xml:space="preserve"> (Janssen &amp; Kuk, 2022).</w:t>
      </w:r>
    </w:p>
    <w:p w14:paraId="2BFCCFC9"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وتسهم الشراكات كذلك في تحسين كفاءة الإنفاق من خلال تقاسم الموارد والخبرات بين الجهات. فبعض الخدمات قد تكون مكلفة أو تحتاج إلى خبرة متخصصة، ومن ثم فإن توفيرها من خلال شريك متخصص قد يكون أكثر كفاءة من محاولة بنائها داخل المؤسسة نفسها. كما أن بعض الشركاء قد يمتلكون بنية تشغيلية أو خبرة ميدانية أو أدوات تدريبية أو قنوات وصول إلى المستفيدين، مما يساعد على تقليل كلفة التدخل ورفع جودته في الوقت نفسه. ومن ثم، فإن الشراكة يمكن أن تكون وسيلة لتعظيم القيمة التنموية للموارد المتاحة</w:t>
      </w:r>
      <w:r w:rsidRPr="00632E89">
        <w:rPr>
          <w:rFonts w:ascii="Calibri" w:hAnsi="Calibri" w:cs="Calibri"/>
          <w:sz w:val="32"/>
          <w:szCs w:val="32"/>
        </w:rPr>
        <w:t>.</w:t>
      </w:r>
    </w:p>
    <w:p w14:paraId="1CBC181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ويرتبط أثر الشراكات في جودة الخدمات أيضًا بمسألة الاستجابة للاحتياج الفعلي. فالشراكة الفاعلة لا تقدم ما هو متاح فقط، بل تسعى إلى توفير ما يتناسب مع تشخيص الحالة ومسارها. وفي هذا السياق، يصبح دور الشريك مرتبطًا بدقة ربط الاحتياج بالخدمة المناسبة. فإذا كشف التقييم التنموي عن احتياج تدريبي، فإن الشريك التدريبي المناسب يصبح جزءًا من الحل. وإذا كشف عن احتياج أسري أو اجتماعي، فإن الشريك المتخصص في هذا المجال يصبح أكثر ملاءمة. وبذلك ترتفع جودة الخدمة لأنها تصبح استجابة موجهة لا تدخلًا عامًا</w:t>
      </w:r>
      <w:r w:rsidRPr="00632E89">
        <w:rPr>
          <w:rFonts w:ascii="Calibri" w:hAnsi="Calibri" w:cs="Calibri"/>
          <w:sz w:val="32"/>
          <w:szCs w:val="32"/>
        </w:rPr>
        <w:t>.</w:t>
      </w:r>
    </w:p>
    <w:p w14:paraId="76F48AB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وتساعد الشراكات التنموية كذلك على تحسين استدامة الخدمات. فالبرامج التي تعتمد على جهة واحدة قد تتأثر بتغير الموارد أو ضعف القدرة التشغيلية أو محدودية التخصص، بينما توفر الشراكات شبكة </w:t>
      </w:r>
      <w:r w:rsidRPr="00632E89">
        <w:rPr>
          <w:rFonts w:ascii="Calibri" w:hAnsi="Calibri" w:cs="Calibri"/>
          <w:sz w:val="32"/>
          <w:szCs w:val="32"/>
          <w:rtl/>
        </w:rPr>
        <w:lastRenderedPageBreak/>
        <w:t>دعم أوسع يمكن أن تستمر في مساندة المستفيد في مراحل مختلفة. ولا تعني الاستدامة هنا استمرار تقديم الخدمة نفسها، بل استمرار قدرة المنظومة على ربط المستفيد بما يحتاجه في كل مرحلة من مراحل التمكين. ومن ثم، فإن الشراكات تسهم في جعل الخدمة أكثر قدرة على مرافقة مسار التغير، لا مجرد الاستجابة للحظة الاحتياج الأولى</w:t>
      </w:r>
      <w:r w:rsidRPr="00632E89">
        <w:rPr>
          <w:rFonts w:ascii="Calibri" w:hAnsi="Calibri" w:cs="Calibri"/>
          <w:sz w:val="32"/>
          <w:szCs w:val="32"/>
        </w:rPr>
        <w:t>.</w:t>
      </w:r>
    </w:p>
    <w:p w14:paraId="1E7B357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سياق القطاع غير الربحي، تكتسب العلاقة بين الشراكات وكفاءة الإنفاق أهمية أكبر بسبب محدودية الموارد واتساع نطاق الاحتياجات. فالمنظمات غير الربحية مطالبة بتحقيق أثر اجتماعي واضح مع موارد قد لا تكفي دائمًا لمعالجة جميع الاحتياجات. لذلك، فإن بناء شراكات تخصصية منظمة يساعد على رفع قدرة هذه المنظمات على الاستجابة، ويمنحها فرصة لتوجيه مواردها إلى المجالات التي تحقق قيمة أعلى. ويمكن الاستفادة من هذا الطرح في فهم أهمية التكامل بين الشركاء في دعم فاعلية البرامج الاجتماعية والتنموية (السبيعي والهذلول، 2022؛</w:t>
      </w:r>
      <w:r w:rsidRPr="00632E89">
        <w:rPr>
          <w:rFonts w:ascii="Calibri" w:hAnsi="Calibri" w:cs="Calibri"/>
          <w:sz w:val="32"/>
          <w:szCs w:val="32"/>
        </w:rPr>
        <w:t xml:space="preserve"> Brown &amp; Stewart, 2020).</w:t>
      </w:r>
    </w:p>
    <w:p w14:paraId="77BF417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التحول الرقمي يمكن أن يعزز أثر الشراكات على كفاءة الإنفاق وجودة الخدمات من خلال دعم التنسيق وتبادل المعلومات وتتبع الخدمات. فالمنصات الرقمية تساعد على بناء صورة أوضح لمسار المستفيد، وتقلل من تشتت البيانات، وتدعم متابعة الخدمة بعد إحالتها للشريك. ويُستفاد من هذا المنظور في تفسير كيف يمكن للتحول الرقمي أن يعزز فاعلية البرامج التنموية عندما يرتبط بمنظومة شراكات وخدمات واضحة، لا بمجرد أدوات تقنية مستقلة</w:t>
      </w:r>
      <w:r w:rsidRPr="00632E89">
        <w:rPr>
          <w:rFonts w:ascii="Calibri" w:hAnsi="Calibri" w:cs="Calibri"/>
          <w:sz w:val="32"/>
          <w:szCs w:val="32"/>
        </w:rPr>
        <w:t xml:space="preserve"> (</w:t>
      </w:r>
      <w:r w:rsidRPr="00632E89">
        <w:rPr>
          <w:rFonts w:ascii="Calibri" w:hAnsi="Calibri" w:cs="Calibri"/>
          <w:sz w:val="32"/>
          <w:szCs w:val="32"/>
          <w:rtl/>
        </w:rPr>
        <w:t>الحربي، 2020؛ البديوي، 2021؛</w:t>
      </w:r>
      <w:r w:rsidRPr="00632E89">
        <w:rPr>
          <w:rFonts w:ascii="Calibri" w:hAnsi="Calibri" w:cs="Calibri"/>
          <w:sz w:val="32"/>
          <w:szCs w:val="32"/>
        </w:rPr>
        <w:t xml:space="preserve"> UNDP, 2023).</w:t>
      </w:r>
    </w:p>
    <w:p w14:paraId="7F3E67C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نموذج "رحلة النماء"، يظهر أثر الشراكات التنموية على كفاءة الإنفاق وجودة الخدمات من خلال ربط المستفيد بالخدمات التخصصية بناءً على نتائج التقييم التنموي وخطة التمكين الفردية. فالشراكة هنا لا تعمل خارج المنظومة، بل داخل مسار محدد يبدأ بتشخيص الاحتياج، ثم تحديد التدخل، ثم الإحالة إلى الشريك المناسب، ثم متابعة أثر الخدمة. وهذا يجعل الشراكة جزءًا من منطق المنظومة الذكية، لأنها ترتبط بالبيانات والقرار والمتابعة، ولا تبقى مجرد علاقة تعاون عامة</w:t>
      </w:r>
      <w:r w:rsidRPr="00632E89">
        <w:rPr>
          <w:rFonts w:ascii="Calibri" w:hAnsi="Calibri" w:cs="Calibri"/>
          <w:sz w:val="32"/>
          <w:szCs w:val="32"/>
        </w:rPr>
        <w:t>.</w:t>
      </w:r>
    </w:p>
    <w:p w14:paraId="181F8A45"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ومن الناحية التحليلية، يمكن القول إن الشراكات التنموية تسهم في كفاءة الإنفاق من خلال ثلاثة مسارات مترابطة: تقليل الازدواجية، وتوجيه الموارد إلى الشريك الأنسب، وتحسين استخدام الخبرات </w:t>
      </w:r>
      <w:r w:rsidRPr="00632E89">
        <w:rPr>
          <w:rFonts w:ascii="Calibri" w:hAnsi="Calibri" w:cs="Calibri"/>
          <w:sz w:val="32"/>
          <w:szCs w:val="32"/>
          <w:rtl/>
        </w:rPr>
        <w:lastRenderedPageBreak/>
        <w:t>المتخصصة. كما تسهم في جودة خدمات التمكين من خلال ثلاثة مسارات أخرى: توسيع نطاق الخدمات، وتعميق التخصص، وربط الخدمة بخطة المستفيد. وعندما تجتمع هذه المسارات داخل منظومة ذكية، يصبح أثر الشراكات أكثر قابلية للتنظيم والقياس والتطوير</w:t>
      </w:r>
      <w:r w:rsidRPr="00632E89">
        <w:rPr>
          <w:rFonts w:ascii="Calibri" w:hAnsi="Calibri" w:cs="Calibri"/>
          <w:sz w:val="32"/>
          <w:szCs w:val="32"/>
        </w:rPr>
        <w:t>.</w:t>
      </w:r>
    </w:p>
    <w:p w14:paraId="0D08383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ينبغي التأكيد على أن أثر الشراكات لا يتحقق تلقائيًا بمجرد وجود شركاء، بل يحتاج إلى إدارة واضحة ومؤشرات متابعة وآليات تقويم. فالشراكة غير المنظمة قد تزيد من التعقيد بدلًا من أن تحلّه، وقد تشتت المستفيد بدلًا من أن تخدمه. أما الشراكة المنظمة، القائمة على تحديد الأدوار وتبادل البيانات وتنسيق الجهود وقياس النتائج، فإنها تصبح عاملًا داعمًا لجودة الخدمات وكفاءة الإنفاق. ومن ثم، فإن الدراسة الحالية لا تنظر إلى الشراكات بوصفها عددًا من العلاقات، بل بوصفها قدرة تنظيمية داخل منظومة التمكين</w:t>
      </w:r>
      <w:r w:rsidRPr="00632E89">
        <w:rPr>
          <w:rFonts w:ascii="Calibri" w:hAnsi="Calibri" w:cs="Calibri"/>
          <w:sz w:val="32"/>
          <w:szCs w:val="32"/>
        </w:rPr>
        <w:t>.</w:t>
      </w:r>
    </w:p>
    <w:p w14:paraId="0F620DF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يتضح أن الشراكات التنموية تمثل مدخلًا رئيسًا لتحسين كفاءة الإنفاق وجودة خدمات التمكين، من خلال تقليل الازدواجية، وتوظيف التخصص، وتوسيع نطاق الخدمات، وتنسيق الموارد، وتحسين دقة ربط الاحتياج بالخدمة المناسبة. وفي ضوء الدراسة الحالية، يدعم هذا التحليل فهم العلاقة بين الشراكات التخصصية وكفاءة الإنفاق في برامج التمكين المجتمعي، كما يوضح كيف يمكن لنموذج "رحلة النماء" أن يستفيد من الشراكات بوصفها أداة تشغيلية لتحويل خطة التمكين إلى خدمات متخصصة ذات أثر قابل للمتابعة والتقويم</w:t>
      </w:r>
      <w:r w:rsidRPr="00632E89">
        <w:rPr>
          <w:rFonts w:ascii="Calibri" w:hAnsi="Calibri" w:cs="Calibri"/>
          <w:sz w:val="32"/>
          <w:szCs w:val="32"/>
        </w:rPr>
        <w:t>.</w:t>
      </w:r>
    </w:p>
    <w:p w14:paraId="3FBFABF4"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3.5 </w:t>
      </w:r>
      <w:r w:rsidRPr="00632E89">
        <w:rPr>
          <w:rFonts w:ascii="Calibri" w:hAnsi="Calibri" w:cs="Calibri"/>
          <w:b/>
          <w:bCs/>
          <w:sz w:val="32"/>
          <w:szCs w:val="32"/>
          <w:rtl/>
        </w:rPr>
        <w:t>الشراكات التخصصية في نموذج رحلة النماء وعلاقتها بتكامل الخدمات</w:t>
      </w:r>
    </w:p>
    <w:p w14:paraId="373491F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تمثل الشراكات التخصصية في نموذج "رحلة النماء" أحد المكونات التشغيلية الرئيسة التي تربط بين التشخيص التنموي للمستفيدين وبين الخدمات الفعلية التي يحتاجون إليها. فالنموذج لا يقوم على تقديم خدمة واحدة أو تدخل منفصل، بل يقوم على إدارة رحلة تمكين متدرجة تبدأ بفهم احتياج المستفيد، ثم بناء خطة تمكين فردية، ثم ربطه بالخدمات والشركاء المناسبين، ثم متابعة تقدمه وقياس أثر التدخلات. ومن ثم، فإن الشراكات التخصصية لا تُعد عنصرًا مضافًا إلى النموذج، بل تمثل جزءًا من بنيته التنفيذية التي تسمح بتحويل البيانات والخطط إلى تدخلات واقعية قابلة للمتابعة والتقويم</w:t>
      </w:r>
      <w:r w:rsidRPr="00632E89">
        <w:rPr>
          <w:rFonts w:ascii="Calibri" w:hAnsi="Calibri" w:cs="Calibri"/>
          <w:sz w:val="32"/>
          <w:szCs w:val="32"/>
        </w:rPr>
        <w:t>.</w:t>
      </w:r>
    </w:p>
    <w:p w14:paraId="76CFD6B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وتنبع أهمية الشراكات التخصصية في نموذج "رحلة النماء" من طبيعة الاحتياجات التي يتعامل معها النموذج؛ إذ إن احتياجات الأفراد والأسر غالبًا ما تكون متداخلة، ولا يمكن التعامل معها من خلال جهة واحدة أو خدمة واحدة. فقد يظهر الاحتياج في صورة ضعف اقتصادي، لكنه قد يكون مرتبطًا بضعف المهارات، أو محدودية الوعي، أو مشكلات أسرية، أو صعوبات في الوصول إلى فرص التدريب والعمل. ولذلك، فإن وجود شبكة من الشركاء المتخصصين يتيح للنموذج أن يتعامل مع الاحتياج من زوايا متعددة، وأن يبني مسار تمكين أكثر شمولًا واتساقًا مع واقع المستفيد</w:t>
      </w:r>
      <w:r w:rsidRPr="00632E89">
        <w:rPr>
          <w:rFonts w:ascii="Calibri" w:hAnsi="Calibri" w:cs="Calibri"/>
          <w:sz w:val="32"/>
          <w:szCs w:val="32"/>
        </w:rPr>
        <w:t>.</w:t>
      </w:r>
    </w:p>
    <w:p w14:paraId="1E6E0B1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هذا السياق، يتحقق تكامل الخدمات عندما تصبح الخدمات المقدمة من الشركاء جزءًا من خطة تمكين واحدة، لا مجموعة خدمات متفرقة. فالتكامل لا يعني مجرد تعدد الجهات، بل يعني أن تعمل كل جهة ضمن مسار واضح، وأن ترتبط الخدمة التي تقدمها بهدف محدد في خطة المستفيد. فإذا كانت خطة التمكين تشير إلى حاجة تدريبية، فإن الشريك التدريبي يقدم خدمة مرتبطة بهذا الهدف. وإذا كشفت الخطة عن احتياج أسري أو اجتماعي، فإن الشريك المتخصص يسهم في معالجة هذا الجانب. وبذلك تتحول الشراكة إلى آلية لتنفيذ الخطة، لا إلى علاقة تعاون عامة خارج مسار التمكين</w:t>
      </w:r>
      <w:r w:rsidRPr="00632E89">
        <w:rPr>
          <w:rFonts w:ascii="Calibri" w:hAnsi="Calibri" w:cs="Calibri"/>
          <w:sz w:val="32"/>
          <w:szCs w:val="32"/>
        </w:rPr>
        <w:t>.</w:t>
      </w:r>
    </w:p>
    <w:p w14:paraId="7EAC6A1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وتسهم المنظومة الذكية في نموذج "رحلة النماء" في جعل الشراكات أكثر تنظيمًا ودقة؛ لأنها توفر بيانات تساعد على تحديد الاحتياج، وترتيب الأولويات، وتوجيه المستفيد إلى الخدمة أو الشريك الأنسب. فالبيانات لا تظل في حدود التسجيل أو التوثيق، بل تصبح أساسًا لاختيار التدخل المناسب وتحديد الجهة الأكثر قدرة على تقديمه. ومن ثم، فإن العلاقة بين المنظومة الذكية والشراكات علاقة تكاملية؛ فالمنظومة تكشف الاحتياج وتدعم القرار، والشراكات توفر الخدمة المتخصصة التي تحقق الاستجابة لذلك الاحتياج. ويُستفاد من الطرح المرتبط بتحليل البيانات ودعم القرار في تفسير أهمية هذه العلاقة داخل برامج التمكين المجتمعي</w:t>
      </w:r>
      <w:r w:rsidRPr="00632E89">
        <w:rPr>
          <w:rFonts w:ascii="Calibri" w:hAnsi="Calibri" w:cs="Calibri"/>
          <w:sz w:val="32"/>
          <w:szCs w:val="32"/>
        </w:rPr>
        <w:t xml:space="preserve"> (Janssen &amp; Kuk, 2022).</w:t>
      </w:r>
    </w:p>
    <w:p w14:paraId="376DD98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أن الشراكات التخصصية في نموذج "رحلة النماء" تسهم في تقليل تشتت الخدمات، وهي مشكلة قد تواجه برامج التمكين عندما تعمل الجهات المختلفة بصورة منفصلة. فالمستفيد قد ينتقل بين أكثر من جهة دون أن يكون هناك مسار واضح يربط تلك الخدمات ببعضها، مما يؤدي إلى تكرار بعض التدخلات أو غياب تدخلات أخرى. أما عندما تُدار الشراكات داخل منظومة واحدة، فإن الخدمات تصبح أكثر </w:t>
      </w:r>
      <w:r w:rsidRPr="00632E89">
        <w:rPr>
          <w:rFonts w:ascii="Calibri" w:hAnsi="Calibri" w:cs="Calibri"/>
          <w:sz w:val="32"/>
          <w:szCs w:val="32"/>
          <w:rtl/>
        </w:rPr>
        <w:lastRenderedPageBreak/>
        <w:t>ترابطًا، ويصبح انتقال المستفيد بينها أكثر تنظيمًا، كما يصبح من الممكن متابعة ما حصل عليه من خدمات وما يحتاج إليه لاحقًا. وهذا يعزز التكامل الخدمي ويحد من الازدواجية في الجهود</w:t>
      </w:r>
      <w:r w:rsidRPr="00632E89">
        <w:rPr>
          <w:rFonts w:ascii="Calibri" w:hAnsi="Calibri" w:cs="Calibri"/>
          <w:sz w:val="32"/>
          <w:szCs w:val="32"/>
        </w:rPr>
        <w:t>.</w:t>
      </w:r>
    </w:p>
    <w:p w14:paraId="0C3FEC3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ويرتبط تكامل الخدمات في نموذج "رحلة النماء" بمفهوم كفاءة الإنفاق؛ لأن تنسيق الشراكات يساعد على توجيه الموارد إلى الخدمة المناسبة بدلًا من توزيعها بصورة عامة أو مكررة. فإذا كان المستفيد يحتاج إلى خدمة تدريبية متخصصة، فإن توجيهه إلى الشريك المناسب يقلل من احتمال صرف الموارد على تدخل غير ملائم. وإذا كان يحتاج إلى تدخل أسري أو اجتماعي، فإن ربطه بالجهة ذات الاختصاص يزيد من احتمال تحقق النتيجة المرجوة. ومن هنا، فإن الشراكات التخصصية لا تدعم جودة الخدمة فقط، بل تسهم أيضًا في تحسين استخدام الموارد المتاحة داخل منظومة التمكين (البقمي، 2021؛</w:t>
      </w:r>
      <w:r w:rsidRPr="00632E89">
        <w:rPr>
          <w:rFonts w:ascii="Calibri" w:hAnsi="Calibri" w:cs="Calibri"/>
          <w:sz w:val="32"/>
          <w:szCs w:val="32"/>
        </w:rPr>
        <w:t xml:space="preserve"> Brown &amp; Stewart, 2020).</w:t>
      </w:r>
    </w:p>
    <w:p w14:paraId="0B5696D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وتظهر علاقة الشراكات التخصصية بتكامل الخدمات أيضًا في قدرة النموذج على بناء مسار متدرج للمستفيد. فالتمكين لا يحدث غالبًا عبر تدخل واحد، بل من خلال سلسلة من الخطوات التي تتراكم بمرور الوقت. وقد يحتاج المستفيد في بداية الرحلة إلى تقييم وتوجيه، ثم إلى تدريب أو إرشاد، ثم إلى خدمة اقتصادية أو اجتماعية، ثم إلى متابعة وقياس أثر. وتتيح الشراكات التخصصية توفير هذه الخدمات في مراحل مختلفة، بحيث يكون كل تدخل مرتبطًا بما قبله وممهِّدًا لما بعده. وبهذا المعنى، فإن الشراكات تجعل رحلة التمكين أكثر استمرارية وتدرجًا</w:t>
      </w:r>
      <w:r w:rsidRPr="00632E89">
        <w:rPr>
          <w:rFonts w:ascii="Calibri" w:hAnsi="Calibri" w:cs="Calibri"/>
          <w:sz w:val="32"/>
          <w:szCs w:val="32"/>
        </w:rPr>
        <w:t>.</w:t>
      </w:r>
    </w:p>
    <w:p w14:paraId="13E6405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تكامل الخدمات يتطلب وجود آلية واضحة لتبادل المعلومات اللازمة بين الشركاء، ضمن حدود الحوكمة والخصوصية. فالشريك لا يمكن أن يقدم خدمة ملائمة إذا لم تتضح له طبيعة الاحتياج أو الهدف من التدخل أو موقع الخدمة داخل خطة التمكين. وفي المقابل، تحتاج المنظومة إلى معرفة ما إذا كانت الخدمة قد قُدمت، وما مستوى استفادة المستفيد، وما إذا كانت هناك حاجة إلى تدخل إضافي. لذلك، فإن تبادل المعلومات التشغيلية بين المنظومة والشركاء يمثل شرطًا مهمًا لتحويل الشراكة إلى عملية تكاملية، لا مجرد إحالة منفصلة</w:t>
      </w:r>
      <w:r w:rsidRPr="00632E89">
        <w:rPr>
          <w:rFonts w:ascii="Calibri" w:hAnsi="Calibri" w:cs="Calibri"/>
          <w:sz w:val="32"/>
          <w:szCs w:val="32"/>
        </w:rPr>
        <w:t>.</w:t>
      </w:r>
    </w:p>
    <w:p w14:paraId="033E9828"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وتساعد المتابعة المستمرة على تعزيز تكامل الخدمات داخل نموذج "رحلة النماء"، لأن الشراكة لا تنتهي عند تقديم الخدمة، بل تمتد إلى تحليل أثرها على مسار المستفيد. فقد تُقدم جهة شريكة خدمة </w:t>
      </w:r>
      <w:r w:rsidRPr="00632E89">
        <w:rPr>
          <w:rFonts w:ascii="Calibri" w:hAnsi="Calibri" w:cs="Calibri"/>
          <w:sz w:val="32"/>
          <w:szCs w:val="32"/>
          <w:rtl/>
        </w:rPr>
        <w:lastRenderedPageBreak/>
        <w:t>تدريبية، لكن السؤال التنموي الأهم هو: هل أسهمت هذه الخدمة في تحسين قدرة المستفيد؟ وهل احتاج بعدها إلى خدمة أخرى؟ وهل أدت إلى تقدم في خطة التمكين؟ ومن خلال المتابعة يمكن الحكم على فاعلية الخدمة، وتعديل المسار عند الحاجة، وربط المستفيد بخدمات إضافية. وبذلك يصبح التكامل عملية مستمرة تتطور مع تطور حالة المستفيد</w:t>
      </w:r>
      <w:r w:rsidRPr="00632E89">
        <w:rPr>
          <w:rFonts w:ascii="Calibri" w:hAnsi="Calibri" w:cs="Calibri"/>
          <w:sz w:val="32"/>
          <w:szCs w:val="32"/>
        </w:rPr>
        <w:t>.</w:t>
      </w:r>
    </w:p>
    <w:p w14:paraId="135FEE8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وتتضح أهمية الشراكات التخصصية كذلك في دعم رضا المستفيدين عن برامج التمكين. فعندما يشعر المستفيد بأن الخدمات التي يتلقاها مترابطة، ومبنية على احتياجه، ومقدمة من جهات متخصصة، ومرتبطة بخطة واضحة، فإن تجربته مع البرنامج تصبح أكثر وضوحًا وتنظيمًا. أما عندما تكون الخدمات مشتتة أو غير مترابطة، فقد ينخفض رضاه حتى لو تعددت الخدمات المقدمة له. ومن ثم، فإن تكامل الشراكات لا ينعكس فقط على الكفاءة المؤسسية، بل يظهر أيضًا في تجربة المستفيد وثقته في مسار التمكين</w:t>
      </w:r>
      <w:r w:rsidRPr="00632E89">
        <w:rPr>
          <w:rFonts w:ascii="Calibri" w:hAnsi="Calibri" w:cs="Calibri"/>
          <w:sz w:val="32"/>
          <w:szCs w:val="32"/>
        </w:rPr>
        <w:t>.</w:t>
      </w:r>
    </w:p>
    <w:p w14:paraId="624D98A4"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المؤسسية، تساعد الشراكات التخصصية في نموذج "رحلة النماء" على توسيع قدرة الجمعية أو الجهة القائمة على النموذج دون أن تتحمل وحدها مسؤولية تقديم كل الخدمات. فبدلًا من أن تحاول جهة واحدة بناء جميع التخصصات داخليًا، يمكنها أن تعمل كمنسق ومنظم لمسار التمكين، بينما يسهم الشركاء المتخصصون في تقديم الخدمات وفق اختصاصاتهم. وهذا يعزز قدرة النموذج على الاستجابة للاحتياجات المتنوعة، ويجعل المنظومة أكثر مرونة في التعامل مع الحالات المختلفة</w:t>
      </w:r>
      <w:r w:rsidRPr="00632E89">
        <w:rPr>
          <w:rFonts w:ascii="Calibri" w:hAnsi="Calibri" w:cs="Calibri"/>
          <w:sz w:val="32"/>
          <w:szCs w:val="32"/>
        </w:rPr>
        <w:t>.</w:t>
      </w:r>
    </w:p>
    <w:p w14:paraId="55E5AAE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وتدعم الشراكات التخصصية كذلك مبدأ المساءلة داخل نموذج "رحلة النماء"، لأن ربط كل خدمة بشريك محدد، وهدف محدد، ومؤشر متابعة محدد، يجعل من الممكن تحليل مساهمة كل تدخل في مسار التمكين. فالشراكة غير المرتبطة بمؤشرات واضحة قد يصعب تقويم أثرها، بينما الشراكة التي تندمج في الخطة والمتابعة تصبح قابلة للتحليل والتطوير. وهذا مهم في الدراسة الحالية لأنها تسعى إلى تقويم المنظومة وليس وصفها فقط، ومن ثم فإن الشراكات ينبغي أن تُفهم من حيث أثرها في النتائج، لا من حيث وجودها الإداري فقط</w:t>
      </w:r>
      <w:r w:rsidRPr="00632E89">
        <w:rPr>
          <w:rFonts w:ascii="Calibri" w:hAnsi="Calibri" w:cs="Calibri"/>
          <w:sz w:val="32"/>
          <w:szCs w:val="32"/>
        </w:rPr>
        <w:t>.</w:t>
      </w:r>
    </w:p>
    <w:p w14:paraId="66D9A21A"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كما يمكن النظر إلى الشراكات التخصصية في نموذج "رحلة النماء" بوصفها وسيلة لتجسيد التكامل بين القطاع غير الربحي والجهات المتخصصة. فالقطاع غير الربحي يملك غالبًا قدرة على الوصول إلى </w:t>
      </w:r>
      <w:r w:rsidRPr="00632E89">
        <w:rPr>
          <w:rFonts w:ascii="Calibri" w:hAnsi="Calibri" w:cs="Calibri"/>
          <w:sz w:val="32"/>
          <w:szCs w:val="32"/>
          <w:rtl/>
        </w:rPr>
        <w:lastRenderedPageBreak/>
        <w:t>المستفيدين وفهم احتياجاتهم، بينما قد يمتلك الشركاء المتخصصون أدوات أو خبرات أو خدمات نوعية. وعندما يجتمع هذان البعدان داخل منظومة واحدة، يمكن بناء مسارات تمكين أكثر قدرة على معالجة الاحتياج من جذوره. ويُستفاد من الأدبيات المرتبطة بالشراكات في البرامج الاجتماعية في تفسير أهمية هذا التكامل في تحسين كفاءة البرامج وجودة الخدمات (السبيعي والهذلول، 2022؛</w:t>
      </w:r>
      <w:r w:rsidRPr="00632E89">
        <w:rPr>
          <w:rFonts w:ascii="Calibri" w:hAnsi="Calibri" w:cs="Calibri"/>
          <w:sz w:val="32"/>
          <w:szCs w:val="32"/>
        </w:rPr>
        <w:t xml:space="preserve"> Brown &amp; Stewart, 2020).</w:t>
      </w:r>
    </w:p>
    <w:p w14:paraId="462C9EE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 ضوء التحول الرقمي، يزداد أثر الشراكات التخصصية عندما تُدار من خلال منصة أو نظام ذكي يساعد على توثيق الخدمات، وتحديث البيانات، ومتابعة المسار، وتحليل مؤشرات الأداء. فالتحول الرقمي لا يقتصر على تسهيل الإجراءات الداخلية، بل يمكن أن يدعم الربط بين المستفيدين والشركاء والخدمات، ويجعل عملية التنسيق أكثر وضوحًا وقابلية للمتابعة. ومن ثم، فإن الشراكات في نموذج "رحلة النماء" تكتسب فاعليتها بدرجة أكبر عندما تكون جزءًا من منظومة رقمية قادرة على دعم القرار ومتابعة النتائج</w:t>
      </w:r>
      <w:r w:rsidRPr="00632E89">
        <w:rPr>
          <w:rFonts w:ascii="Calibri" w:hAnsi="Calibri" w:cs="Calibri"/>
          <w:sz w:val="32"/>
          <w:szCs w:val="32"/>
        </w:rPr>
        <w:t xml:space="preserve"> (</w:t>
      </w:r>
      <w:r w:rsidRPr="00632E89">
        <w:rPr>
          <w:rFonts w:ascii="Calibri" w:hAnsi="Calibri" w:cs="Calibri"/>
          <w:sz w:val="32"/>
          <w:szCs w:val="32"/>
          <w:rtl/>
        </w:rPr>
        <w:t>الحربي، 2020؛ بوخمسين، 2022؛</w:t>
      </w:r>
      <w:r w:rsidRPr="00632E89">
        <w:rPr>
          <w:rFonts w:ascii="Calibri" w:hAnsi="Calibri" w:cs="Calibri"/>
          <w:sz w:val="32"/>
          <w:szCs w:val="32"/>
        </w:rPr>
        <w:t xml:space="preserve"> UNDP, 2023).</w:t>
      </w:r>
    </w:p>
    <w:p w14:paraId="38D8ED7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زاوية تحليلية، يمكن القول إن الشراكات التخصصية في نموذج "رحلة النماء" تؤدي أربع وظائف مترابطة. تتمثل الوظيفة الأولى في توسيع نطاق الخدمات المتاحة للمستفيدين. وتتمثل الوظيفة الثانية في تعميق التخصص في معالجة الاحتياجات. أما الوظيفة الثالثة فتتمثل في دعم تكامل الخدمات داخل خطة التمكين الفردية. وتتمثل الوظيفة الرابعة في تحسين قابلية المتابعة وقياس الأثر من خلال ربط كل تدخل بشريك وخدمة ومؤشر. وهذه الوظائف تجعل الشراكات عنصرًا بنيويًا في النموذج، وليست مجرد مورد خارجي مساعد</w:t>
      </w:r>
      <w:r w:rsidRPr="00632E89">
        <w:rPr>
          <w:rFonts w:ascii="Calibri" w:hAnsi="Calibri" w:cs="Calibri"/>
          <w:sz w:val="32"/>
          <w:szCs w:val="32"/>
        </w:rPr>
        <w:t>.</w:t>
      </w:r>
    </w:p>
    <w:p w14:paraId="751BD1F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وترتبط هذه الوظائف مباشرة بفرضيات الدراسة الحالية، خاصة الفرضية المتعلقة بتكامل الخدمات بين الجهات الشريكة، والفرضية المتعلقة بالشراكات التخصصية وكفاءة الإنفاق. فتكامل الخدمات لا يتحقق بمجرد وجود أكثر من شريك، بل يتحقق عندما تعمل هذه الشراكات داخل مسار تمكين موحد. وكفاءة الإنفاق لا تتحقق بمجرد تقليل التكاليف، بل من خلال توجيه الموارد والخدمات إلى موضع الاحتياج الفعلي. ومن ثم، فإن نموذج "رحلة النماء" يوفر مجالًا تطبيقيًا لفحص كيف يمكن للشراكات التخصصية أن تدعم هذين البعدين</w:t>
      </w:r>
      <w:r w:rsidRPr="00632E89">
        <w:rPr>
          <w:rFonts w:ascii="Calibri" w:hAnsi="Calibri" w:cs="Calibri"/>
          <w:sz w:val="32"/>
          <w:szCs w:val="32"/>
        </w:rPr>
        <w:t>.</w:t>
      </w:r>
    </w:p>
    <w:p w14:paraId="4753C13C"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كما أن علاقة الشراكات بتكامل الخدمات تساعد في تفسير أثر المنظومة الذكية على التمكين المجتمعي المستدام. فالمنظومة الذكية تكشف الاحتياج وتدعم القرار، لكن تحقيق التمكين يتطلب وجود خدمات وشركاء قادرين على تنفيذ التدخلات. ولذلك، فإن الشراكات تمثل الجسر بين التحليل والتنفيذ، وبين خطة التمكين والنتائج الواقعية. وإذا ضعف هذا الجسر، فقد تبقى البيانات والخطط دون أثر عملي كافٍ. أما إذا كان قويًا ومنظمًا، فإنه يزيد من قدرة النموذج على تحويل المعرفة إلى تدخلات ونتائج</w:t>
      </w:r>
      <w:r w:rsidRPr="00632E89">
        <w:rPr>
          <w:rFonts w:ascii="Calibri" w:hAnsi="Calibri" w:cs="Calibri"/>
          <w:sz w:val="32"/>
          <w:szCs w:val="32"/>
        </w:rPr>
        <w:t>.</w:t>
      </w:r>
    </w:p>
    <w:p w14:paraId="7328EB0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وبناءً على ما سبق، يتضح أن الشراكات التخصصية في نموذج "رحلة النماء" ترتبط ارتباطًا مباشرًا بتكامل الخدمات، لأنها توفر القنوات التنفيذية التي تحول احتياجات المستفيدين إلى خدمات متخصصة ضمن مسار تمكين واضح. كما تسهم هذه الشراكات في تحسين جودة الخدمات، ورفع كفاءة الإنفاق، وتعزيز رضا المستفيدين، ودعم قياس الأثر، بشرط أن تُدار ضمن منظومة ذكية تقوم على البيانات، والتنسيق، والمتابعة، والحوكمة. ومن ثم، فإن تحليل الشراكات في نموذج "رحلة النماء" يمثل خطوة أساسية لفهم فاعلية المنظومة في تحقيق التمكين المجتمعي المستدام</w:t>
      </w:r>
      <w:r w:rsidRPr="00632E89">
        <w:rPr>
          <w:rFonts w:ascii="Calibri" w:hAnsi="Calibri" w:cs="Calibri"/>
          <w:sz w:val="32"/>
          <w:szCs w:val="32"/>
        </w:rPr>
        <w:t>.</w:t>
      </w:r>
    </w:p>
    <w:p w14:paraId="03CDF372" w14:textId="77777777" w:rsidR="00632E89" w:rsidRPr="00632E89" w:rsidRDefault="00632E89" w:rsidP="00632E89">
      <w:pPr>
        <w:spacing w:line="360" w:lineRule="auto"/>
        <w:jc w:val="both"/>
        <w:rPr>
          <w:rFonts w:ascii="Calibri" w:hAnsi="Calibri" w:cs="Calibri"/>
          <w:b/>
          <w:bCs/>
          <w:sz w:val="32"/>
          <w:szCs w:val="32"/>
        </w:rPr>
      </w:pPr>
      <w:r w:rsidRPr="00632E89">
        <w:rPr>
          <w:rFonts w:ascii="Calibri" w:hAnsi="Calibri" w:cs="Calibri"/>
          <w:b/>
          <w:bCs/>
          <w:sz w:val="32"/>
          <w:szCs w:val="32"/>
        </w:rPr>
        <w:t xml:space="preserve">3.6 </w:t>
      </w:r>
      <w:r w:rsidRPr="00632E89">
        <w:rPr>
          <w:rFonts w:ascii="Calibri" w:hAnsi="Calibri" w:cs="Calibri"/>
          <w:b/>
          <w:bCs/>
          <w:sz w:val="32"/>
          <w:szCs w:val="32"/>
          <w:rtl/>
        </w:rPr>
        <w:t>التعقيب التحليلي على المبحث الثالث وعلاقته بالدراسة الحالية</w:t>
      </w:r>
    </w:p>
    <w:p w14:paraId="0F01060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يتضح من العرض السابق أن الشراكات التنموية والتكامل المؤسسي يمثلان أحد المرتكزات الرئيسة في بناء منظومة فاعلة للتمكين المجتمعي المستدام، لأن طبيعة الاحتياجات التي تتعامل معها برامج التمكين تتجاوز قدرة جهة واحدة أو خدمة منفردة. فالتمكين لا يتحقق من خلال تقديم تدخل جزئي، بل من خلال منظومة خدمات مترابطة تستجيب للأبعاد الاجتماعية والاقتصادية والمعرفية والأسرية للمستفيدين. ومن ثم، فإن الشراكات في سياق الدراسة الحالية لا تُفهم بوصفها علاقات تعاون عامة، بل بوصفها مكونًا تشغيليًا يساعد على تحويل احتياجات المستفيدين إلى خدمات تخصصية ومسارات تمكين قابلة للمتابعة والتقويم</w:t>
      </w:r>
      <w:r w:rsidRPr="00632E89">
        <w:rPr>
          <w:rFonts w:ascii="Calibri" w:hAnsi="Calibri" w:cs="Calibri"/>
          <w:sz w:val="32"/>
          <w:szCs w:val="32"/>
        </w:rPr>
        <w:t>.</w:t>
      </w:r>
    </w:p>
    <w:p w14:paraId="3550009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وقد أظهر المبحث أن الشراكات التنموية تكتسب قيمتها من قدرتها على توسيع نطاق الخدمات، وتعميق التخصص، وتنسيق الموارد، وتقليل الازدواجية، وتحسين جودة التدخلات. وهذا يعني أن الشراكة لا تُقاس بعدد الجهات المشاركة فقط، بل بمدى قدرتها على دعم مسار المستفيد وتحقيق أثر واضح في جودة الخدمة وكفاءة الإنفاق. ومن هنا، فإن الشراكة الفاعلة هي التي تنعكس على تجربة </w:t>
      </w:r>
      <w:r w:rsidRPr="00632E89">
        <w:rPr>
          <w:rFonts w:ascii="Calibri" w:hAnsi="Calibri" w:cs="Calibri"/>
          <w:sz w:val="32"/>
          <w:szCs w:val="32"/>
          <w:rtl/>
        </w:rPr>
        <w:lastRenderedPageBreak/>
        <w:t>المستفيد ونتائج البرنامج، لا التي تظل في حدود الاتفاقيات أو العلاقات المؤسسية الشكلية. ويُستفاد من الأدبيات العربية والأجنبية المرتبطة بالشراكات وكفاءة البرامج الاجتماعية في تفسير أهمية التكامل بين الجهات في تحسين فاعلية البرامج وتقليل التكرار في تقديم الخدمات (السبيعي والهذلول، 2022؛</w:t>
      </w:r>
      <w:r w:rsidRPr="00632E89">
        <w:rPr>
          <w:rFonts w:ascii="Calibri" w:hAnsi="Calibri" w:cs="Calibri"/>
          <w:sz w:val="32"/>
          <w:szCs w:val="32"/>
        </w:rPr>
        <w:t xml:space="preserve"> Brown &amp; Stewart, 2020).</w:t>
      </w:r>
    </w:p>
    <w:p w14:paraId="5932C15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بيّن المبحث أن الشراكات التخصصية تمثل ضرورة في القطاع غير الربحي وبرامج التمكين المجتمعي، نظرًا لتعدد الاحتياجات ومحدودية الموارد وتنوع الخدمات المطلوبة. فالمنظمة غير الربحية لا تستطيع غالبًا أن تقدم وحدها جميع التدخلات التي يحتاجها المستفيدون، ولذلك فإن بناء شبكة من الشركاء المتخصصين يسمح بتقديم خدمات أكثر ملاءمة، ويعزز قدرة المنظومة على الاستجابة للحالات المركبة. وفي ضوء ذلك، تصبح الشراكات أداة لتوسيع القدرة المؤسسية للمنظمة، ووسيلة لتحويل الموارد المحدودة إلى أثر أوسع وأكثر استدامة</w:t>
      </w:r>
      <w:r w:rsidRPr="00632E89">
        <w:rPr>
          <w:rFonts w:ascii="Calibri" w:hAnsi="Calibri" w:cs="Calibri"/>
          <w:sz w:val="32"/>
          <w:szCs w:val="32"/>
        </w:rPr>
        <w:t>.</w:t>
      </w:r>
    </w:p>
    <w:p w14:paraId="0B2F504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وقد أظهر تحليل أبعاد الشراكات التنموية أن فاعلية الشراكة ترتبط بمجموعة من العناصر المتكاملة، منها وضوح الأدوار، والتكامل الخدمي، وتبادل البيانات، وتنسيق الموارد، والمتابعة المشتركة، وقياس أثر الشراكة، والحوكمة. وهذه الأبعاد تجعل الشراكة أكثر قابلية للتنظيم والقياس والتطوير. فإذا غاب وضوح الأدوار ظهرت الازدواجية، وإذا ضعف التكامل الخدمي أصبحت الخدمات متفرقة، وإذا غاب تبادل البيانات تراجعت دقة القرار، وإذا ضعفت المتابعة أصبح من الصعب معرفة أثر الخدمة المقدمة. ومن ثم، فإن الشراكة التنموية الفاعلة تحتاج إلى بنية تنظيمية واضحة لا إلى نوايا تعاونية عامة فقط</w:t>
      </w:r>
      <w:r w:rsidRPr="00632E89">
        <w:rPr>
          <w:rFonts w:ascii="Calibri" w:hAnsi="Calibri" w:cs="Calibri"/>
          <w:sz w:val="32"/>
          <w:szCs w:val="32"/>
        </w:rPr>
        <w:t>.</w:t>
      </w:r>
    </w:p>
    <w:p w14:paraId="3127F722"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وفيما يتعلق بكفاءة الإنفاق، أوضح المبحث أن الشراكات يمكن أن تسهم في تحسين استخدام الموارد من خلال تقليل التكرار، وتوجيه كل خدمة إلى موضع الاحتياج، والاستفادة من تخصص كل جهة شريكة. فالكفاءة لا تعني خفض الإنفاق بصورة مجردة، بل تعني أن تكون الموارد المستخدمة مرتبطة بتدخلات ذات قيمة تنموية واضحة. وهذا المعنى ينسجم مع طبيعة الدراسة الحالية التي لا تقوّم حجم الخدمات فقط، بل تهتم بمدى قدرة المنظومة على تحقيق أثر اجتماعي واقتصادي من خلال الاستخدام الرشيد للموارد والشراكات (البقمي، 2021)</w:t>
      </w:r>
      <w:r w:rsidRPr="00632E89">
        <w:rPr>
          <w:rFonts w:ascii="Calibri" w:hAnsi="Calibri" w:cs="Calibri"/>
          <w:sz w:val="32"/>
          <w:szCs w:val="32"/>
        </w:rPr>
        <w:t>.</w:t>
      </w:r>
    </w:p>
    <w:p w14:paraId="65409B6E"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أما من حيث جودة خدمات التمكين، فقد بيّن المبحث أن الشراكات التخصصية تسهم في رفع جودة الخدمة عندما توفر تدخلات أكثر تخصصًا وارتباطًا بخطة المستفيد. فالخدمة تصبح أكثر جودة عندما تكون مبنية على تشخيص واضح، ومقدمة من جهة ذات اختصاص، ومتصلة بمسار تمكين محدد، وقابلة للمتابعة والتقويم. ومن ثم، فإن جودة الخدمة ليست نتيجة لوجود الشريك فقط، بل نتيجة لتكامل الشريك داخل المنظومة، وارتباط خدمته باحتياج المستفيد ومؤشرات تقدمه</w:t>
      </w:r>
      <w:r w:rsidRPr="00632E89">
        <w:rPr>
          <w:rFonts w:ascii="Calibri" w:hAnsi="Calibri" w:cs="Calibri"/>
          <w:sz w:val="32"/>
          <w:szCs w:val="32"/>
        </w:rPr>
        <w:t>.</w:t>
      </w:r>
    </w:p>
    <w:p w14:paraId="7A97C11F"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أوضح المبحث أن نموذج "رحلة النماء" يقدم مجالًا تطبيقيًا لفهم دور الشراكات التخصصية في تكامل الخدمات؛ إذ تقوم المنظومة على التقييم التنموي الشامل، وبناء خطة التمكين الفردية، وربط المستفيد بالخدمات والشركاء المناسبين، ثم متابعة النتائج وقياس الأثر. وفي هذا السياق، لا تعمل الشراكات خارج النموذج، بل تمثل أحد مكوناته التنفيذية. فالتقييم يكشف الاحتياج، والخطة تحدد المسار، والمنصة تنظم البيانات، والشركاء يقدمون التدخلات المتخصصة، والمتابعة تكشف مدى التقدم. وبذلك تصبح الشراكات جزءًا من رحلة التمكين، لا مجرد مورد خارجي مساعد</w:t>
      </w:r>
      <w:r w:rsidRPr="00632E89">
        <w:rPr>
          <w:rFonts w:ascii="Calibri" w:hAnsi="Calibri" w:cs="Calibri"/>
          <w:sz w:val="32"/>
          <w:szCs w:val="32"/>
        </w:rPr>
        <w:t>.</w:t>
      </w:r>
    </w:p>
    <w:p w14:paraId="2AD8AD43"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وتبرز العلاقة بين الشراكات والمنظومات الذكية في أن البيانات تساعد على جعل الشراكة أكثر دقة وفاعلية. فالمنظومة الذكية تكشف طبيعة الاحتياج، وتساعد على تحديد الشريك المناسب، وتتيح متابعة الخدمة المقدمة، وتحليل أثرها على مسار المستفيد. وهذا يعني أن التقنية لا تحل محل الشراكة، بل تدعم إدارتها وتنظيمها وتقويمها. ويُستفاد من الأدبيات المرتبطة بتحليل البيانات ودعم القرار في تفسير كيف يمكن للبيانات أن تسهم في تحسين قرارات التوجيه والإحالة والمتابعة داخل برامج التمكين المجتمعي</w:t>
      </w:r>
      <w:r w:rsidRPr="00632E89">
        <w:rPr>
          <w:rFonts w:ascii="Calibri" w:hAnsi="Calibri" w:cs="Calibri"/>
          <w:sz w:val="32"/>
          <w:szCs w:val="32"/>
        </w:rPr>
        <w:t xml:space="preserve"> (Janssen &amp; Kuk, 2022).</w:t>
      </w:r>
    </w:p>
    <w:p w14:paraId="557BA580"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أن التحول الرقمي يعزز قيمة الشراكات عندما يوفر بيئة أكثر قدرة على التنسيق وتبادل المعلومات وتتبع الخدمات. فالشراكات في النماذج التقليدية قد تعتمد على التواصل الإداري أو الإحالات المنفصلة، بينما تسمح المنظومات الرقمية ببناء مسار أكثر وضوحًا للمستفيد، وتوثيق الخدمات المقدمة، ومتابعة النتائج بصورة أكثر انتظامًا. ومن ثم، فإن التكامل بين الشراكات والتحول الرقمي يرفع قدرة برامج التمكين على الانتقال من العمل المتفرق إلى العمل المنظومي المنظم</w:t>
      </w:r>
      <w:r w:rsidRPr="00632E89">
        <w:rPr>
          <w:rFonts w:ascii="Calibri" w:hAnsi="Calibri" w:cs="Calibri"/>
          <w:sz w:val="32"/>
          <w:szCs w:val="32"/>
        </w:rPr>
        <w:t xml:space="preserve"> (</w:t>
      </w:r>
      <w:r w:rsidRPr="00632E89">
        <w:rPr>
          <w:rFonts w:ascii="Calibri" w:hAnsi="Calibri" w:cs="Calibri"/>
          <w:sz w:val="32"/>
          <w:szCs w:val="32"/>
          <w:rtl/>
        </w:rPr>
        <w:t>الحربي، 2020؛ البديوي، 2021؛</w:t>
      </w:r>
      <w:r w:rsidRPr="00632E89">
        <w:rPr>
          <w:rFonts w:ascii="Calibri" w:hAnsi="Calibri" w:cs="Calibri"/>
          <w:sz w:val="32"/>
          <w:szCs w:val="32"/>
        </w:rPr>
        <w:t xml:space="preserve"> UNDP, 2023).</w:t>
      </w:r>
    </w:p>
    <w:p w14:paraId="03890841"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lastRenderedPageBreak/>
        <w:t>وفي ضوء فرضيات الدراسة الحالية، يرتبط هذا المبحث بصورة مباشرة بفرضية العلاقة بين الشراكات التخصصية وكفاءة الإنفاق في برامج التمكين المجتمعي، كما يرتبط بفرضية تكامل الخدمات بين الجهات الشريكة. فالمبحث يوضح أن كفاءة الإنفاق لا تتحقق إلا عندما تُدار الشراكات بطريقة تقلل الازدواجية وتوجه الموارد إلى الاحتياج الفعلي، كما أن تكامل الخدمات لا يتحقق بمجرد تعدد الجهات، بل من خلال وجود مسار موحد يربط التشخيص بالخدمة والمتابعة والنتيجة. وبذلك يوفر المبحث أساسًا نظريًا وتحليليًا لتفسير هاتين الفرضيتين في الدراسة الحالية</w:t>
      </w:r>
      <w:r w:rsidRPr="00632E89">
        <w:rPr>
          <w:rFonts w:ascii="Calibri" w:hAnsi="Calibri" w:cs="Calibri"/>
          <w:sz w:val="32"/>
          <w:szCs w:val="32"/>
        </w:rPr>
        <w:t>.</w:t>
      </w:r>
    </w:p>
    <w:p w14:paraId="3B0E568B"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كما يسهم هذا المبحث في ربط الشراكات ببقية متغيرات الدراسة، إذ إن الشراكة الجيدة تؤثر في جودة خدمات التمكين من خلال توفير تدخلات متخصصة، وتؤثر في رضا المستفيدين من خلال وضوح المسار وتكامل الخدمات، وتؤثر في دقة ربط الاحتياج بالخدمة من خلال توسيع خيارات التدخل، وتؤثر في قياس الأثر من خلال ربط كل خدمة بمؤشر متابعة ونتيجة متوقعة. ومن ثم، فإن الشراكات ليست محورًا منفصلًا عن المنظومة الذكية أو التمكين المستدام، بل هي حلقة ربط بين البيانات والخدمات والنتائج</w:t>
      </w:r>
      <w:r w:rsidRPr="00632E89">
        <w:rPr>
          <w:rFonts w:ascii="Calibri" w:hAnsi="Calibri" w:cs="Calibri"/>
          <w:sz w:val="32"/>
          <w:szCs w:val="32"/>
        </w:rPr>
        <w:t>.</w:t>
      </w:r>
    </w:p>
    <w:p w14:paraId="301ADD6D"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ومن الناحية المنهجية، يمهد هذا المبحث للفصول اللاحقة من الدراسة لأنه يساعد على تفسير كيفية قياس أثر الشراكات ضمن نموذج "رحلة النماء". فعند بناء أداة الدراسة وتحليل النتائج، يمكن النظر إلى الشراكات من خلال مؤشرات مثل وضوح الأدوار، وتكامل الخدمات، ودقة الإحالة، وتقليل الازدواجية، وتحسين جودة الخدمة، ودعم كفاءة الإنفاق. وبذلك ينتقل مفهوم الشراكة من كونه مفهومًا عامًا إلى كونه بعدًا قابلًا للتحليل داخل المنظومة</w:t>
      </w:r>
      <w:r w:rsidRPr="00632E89">
        <w:rPr>
          <w:rFonts w:ascii="Calibri" w:hAnsi="Calibri" w:cs="Calibri"/>
          <w:sz w:val="32"/>
          <w:szCs w:val="32"/>
        </w:rPr>
        <w:t>.</w:t>
      </w:r>
    </w:p>
    <w:p w14:paraId="11AD6AA7" w14:textId="77777777" w:rsidR="00632E89" w:rsidRPr="00632E89" w:rsidRDefault="00632E89" w:rsidP="00632E89">
      <w:pPr>
        <w:spacing w:line="360" w:lineRule="auto"/>
        <w:jc w:val="both"/>
        <w:rPr>
          <w:rFonts w:ascii="Calibri" w:hAnsi="Calibri" w:cs="Calibri"/>
          <w:sz w:val="32"/>
          <w:szCs w:val="32"/>
        </w:rPr>
      </w:pPr>
      <w:r w:rsidRPr="00632E89">
        <w:rPr>
          <w:rFonts w:ascii="Calibri" w:hAnsi="Calibri" w:cs="Calibri"/>
          <w:sz w:val="32"/>
          <w:szCs w:val="32"/>
          <w:rtl/>
        </w:rPr>
        <w:t xml:space="preserve">وبناءً على ما سبق، يمكن القول إن المبحث الثالث قد أسس لفهم الشراكات التنموية والتكامل المؤسسي بوصفهما مكونين أساسيين في دعم منظومة التمكين المجتمعي المستدام. وقد أوضح أن الشراكات الفاعلة هي التي ترتبط بالاحتياج، وتتوزع فيها الأدوار بوضوح، وتتكامل فيها الخدمات، وتُدار من خلال بيانات ومؤشرات، وتُقاس من خلال أثرها على جودة الخدمات وكفاءة الإنفاق ونتائج المستفيدين. وفي ضوء ذلك، ينتقل الفصل في المبحث التالي إلى تناول قياس الأثر الاجتماعي والاقتصادي ومنهجية </w:t>
      </w:r>
      <w:r w:rsidRPr="00632E89">
        <w:rPr>
          <w:rFonts w:ascii="Calibri" w:hAnsi="Calibri" w:cs="Calibri"/>
          <w:sz w:val="32"/>
          <w:szCs w:val="32"/>
          <w:rtl/>
        </w:rPr>
        <w:lastRenderedPageBreak/>
        <w:t>العائد الاجتماعي على الاستثمار</w:t>
      </w:r>
      <w:r w:rsidRPr="00632E89">
        <w:rPr>
          <w:rFonts w:ascii="Calibri" w:hAnsi="Calibri" w:cs="Calibri"/>
          <w:sz w:val="32"/>
          <w:szCs w:val="32"/>
        </w:rPr>
        <w:t xml:space="preserve"> SROI</w:t>
      </w:r>
      <w:r w:rsidRPr="00632E89">
        <w:rPr>
          <w:rFonts w:ascii="Calibri" w:hAnsi="Calibri" w:cs="Calibri"/>
          <w:sz w:val="32"/>
          <w:szCs w:val="32"/>
          <w:rtl/>
        </w:rPr>
        <w:t>، بوصفها مدخلًا لتقويم القيمة التنموية التي تنتج عن برامج التمكين والمنظومات الذكية والشراكات المتكاملة</w:t>
      </w:r>
      <w:r w:rsidRPr="00632E89">
        <w:rPr>
          <w:rFonts w:ascii="Calibri" w:hAnsi="Calibri" w:cs="Calibri"/>
          <w:sz w:val="32"/>
          <w:szCs w:val="32"/>
        </w:rPr>
        <w:t>.</w:t>
      </w:r>
    </w:p>
    <w:p w14:paraId="6F781B69" w14:textId="77777777" w:rsidR="00407E27" w:rsidRPr="00632E89" w:rsidRDefault="00407E27" w:rsidP="00407E27">
      <w:pPr>
        <w:spacing w:line="360" w:lineRule="auto"/>
        <w:jc w:val="both"/>
        <w:rPr>
          <w:rFonts w:ascii="Calibri" w:hAnsi="Calibri" w:cs="Calibri"/>
          <w:b/>
          <w:bCs/>
          <w:sz w:val="32"/>
          <w:szCs w:val="32"/>
        </w:rPr>
      </w:pPr>
      <w:r w:rsidRPr="00632E89">
        <w:rPr>
          <w:rFonts w:ascii="Calibri" w:hAnsi="Calibri" w:cs="Calibri"/>
          <w:b/>
          <w:bCs/>
          <w:sz w:val="32"/>
          <w:szCs w:val="32"/>
          <w:rtl/>
        </w:rPr>
        <w:t>المبحث الرابع: قياس الأثر الاجتماعي والاقتصادي ومنهجية</w:t>
      </w:r>
      <w:r w:rsidRPr="00632E89">
        <w:rPr>
          <w:rFonts w:ascii="Calibri" w:hAnsi="Calibri" w:cs="Calibri"/>
          <w:b/>
          <w:bCs/>
          <w:sz w:val="32"/>
          <w:szCs w:val="32"/>
        </w:rPr>
        <w:t xml:space="preserve"> SROI </w:t>
      </w:r>
      <w:r w:rsidRPr="00632E89">
        <w:rPr>
          <w:rFonts w:ascii="Calibri" w:hAnsi="Calibri" w:cs="Calibri"/>
          <w:b/>
          <w:bCs/>
          <w:sz w:val="32"/>
          <w:szCs w:val="32"/>
          <w:rtl/>
        </w:rPr>
        <w:t>في تقويم نماذج التمكين المستدام</w:t>
      </w:r>
    </w:p>
    <w:p w14:paraId="6DC08F3E" w14:textId="77777777" w:rsidR="00407E27" w:rsidRPr="00407E27" w:rsidRDefault="00407E27" w:rsidP="00407E27">
      <w:pPr>
        <w:spacing w:line="360" w:lineRule="auto"/>
        <w:jc w:val="both"/>
        <w:rPr>
          <w:rFonts w:ascii="Calibri" w:hAnsi="Calibri" w:cs="Calibri"/>
          <w:b/>
          <w:bCs/>
          <w:sz w:val="32"/>
          <w:szCs w:val="32"/>
        </w:rPr>
      </w:pPr>
      <w:r w:rsidRPr="00407E27">
        <w:rPr>
          <w:rFonts w:ascii="Calibri" w:hAnsi="Calibri" w:cs="Calibri"/>
          <w:b/>
          <w:bCs/>
          <w:sz w:val="32"/>
          <w:szCs w:val="32"/>
        </w:rPr>
        <w:t xml:space="preserve">4.1 </w:t>
      </w:r>
      <w:r w:rsidRPr="00407E27">
        <w:rPr>
          <w:rFonts w:ascii="Calibri" w:hAnsi="Calibri" w:cs="Calibri"/>
          <w:b/>
          <w:bCs/>
          <w:sz w:val="32"/>
          <w:szCs w:val="32"/>
          <w:rtl/>
        </w:rPr>
        <w:t>مفهوم قياس الأثر الاجتماعي والاقتصادي في برامج التمكين المجتمعي</w:t>
      </w:r>
    </w:p>
    <w:p w14:paraId="0F44205B"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يُعد قياس الأثر الاجتماعي والاقتصادي من القضايا المحورية في تقويم برامج التمكين المجتمعي، لأنه يتجاوز حدود قياس الأنشطة والمخرجات المباشرة إلى تحليل التغير الفعلي الذي يحدث في حياة المستفيدين نتيجة التدخلات التنموية. فبرامج التمكين لا تستهدف فقط تقديم خدمات أو تنفيذ أنشطة، بل تسعى إلى إحداث تحول في قدرات الأفراد والأسر، وتحسين أوضاعهم الاجتماعية والاقتصادية، وتعزيز قدرتهم على الاعتماد على الذات، وتحقيق قدر من الاستقرار والاستدامة. ومن ثم، فإن قياس الأثر يمثل أداة ضرورية للحكم على مدى فاعلية البرنامج في تحقيق الغاية التي أُنشئ من أجلها</w:t>
      </w:r>
      <w:r w:rsidRPr="00407E27">
        <w:rPr>
          <w:rFonts w:ascii="Calibri" w:hAnsi="Calibri" w:cs="Calibri"/>
          <w:sz w:val="32"/>
          <w:szCs w:val="32"/>
        </w:rPr>
        <w:t>.</w:t>
      </w:r>
    </w:p>
    <w:p w14:paraId="439A0D03"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ويختلف مفهوم الأثر عن مفاهيم قريبة مثل النشاط والمخرج والنتيجة. فالنشاط يشير إلى ما تقوم به المؤسسة من تدخلات أو خدمات، والمخرج يشير إلى ما ينتج مباشرة عن هذه الأنشطة، مثل عدد المستفيدين أو عدد الخدمات المقدمة، أما النتيجة فتشير إلى التغير الذي يظهر بعد الاستفادة من الخدمة، بينما يرتبط الأثر بتحليل القيمة الأعمق والأوسع لهذا التغير في حياة المستفيدين والمجتمع. ومن هنا، فإن الاكتفاء بقياس عدد الخدمات أو حجم الإنفاق لا يكفي لتقويم برامج التمكين، ما لم يُربط ذلك بما تحقق من تغير اجتماعي أو اقتصادي قابل للتفسير</w:t>
      </w:r>
      <w:r w:rsidRPr="00407E27">
        <w:rPr>
          <w:rFonts w:ascii="Calibri" w:hAnsi="Calibri" w:cs="Calibri"/>
          <w:sz w:val="32"/>
          <w:szCs w:val="32"/>
        </w:rPr>
        <w:t>.</w:t>
      </w:r>
    </w:p>
    <w:p w14:paraId="07F210A6"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 xml:space="preserve">وفي برامج التمكين المجتمعي، يكتسب قياس الأثر أهمية خاصة لأن هذه البرامج تعمل غالبًا على معالجة احتياجات مركبة ومتداخلة، ولا يمكن الحكم على نجاحها من خلال مؤشر واحد. فقد يظهر الأثر في تحسن الدخل، أو اكتساب مهارة، أو تعزيز الاستقرار الأسري، أو زيادة قدرة المستفيد على الوصول إلى الخدمات، أو ارتفاع مستوى الالتزام بخطة التمكين، أو تحسن جودة الحياة. ومن ثم، فإن </w:t>
      </w:r>
      <w:r w:rsidRPr="00407E27">
        <w:rPr>
          <w:rFonts w:ascii="Calibri" w:hAnsi="Calibri" w:cs="Calibri"/>
          <w:sz w:val="32"/>
          <w:szCs w:val="32"/>
          <w:rtl/>
        </w:rPr>
        <w:lastRenderedPageBreak/>
        <w:t>قياس الأثر في هذا المجال يحتاج إلى منظور متعدد الأبعاد، يراعي أن التمكين عملية تراكمية لا تتحقق عادة من خلال تدخل واحد أو خدمة منفردة</w:t>
      </w:r>
      <w:r w:rsidRPr="00407E27">
        <w:rPr>
          <w:rFonts w:ascii="Calibri" w:hAnsi="Calibri" w:cs="Calibri"/>
          <w:sz w:val="32"/>
          <w:szCs w:val="32"/>
        </w:rPr>
        <w:t>.</w:t>
      </w:r>
    </w:p>
    <w:p w14:paraId="6C755AA3"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ويتصل قياس الأثر الاجتماعي والاقتصادي بفكرة الانتقال من منطق تقديم الخدمة إلى منطق تحقيق القيمة التنموية. فالبرنامج قد يقدم عددًا كبيرًا من الخدمات، لكنه لا يحقق أثرًا مستدامًا إذا لم تكن هذه الخدمات مرتبطة باحتياج حقيقي أو مسار تمكيني واضح. وفي المقابل، قد تكون بعض التدخلات محدودة في عددها، لكنها أكثر أثرًا إذا كانت موجهة بدقة وتستجيب لجذر المشكلة. ولذلك، فإن قياس الأثر يساعد على إعادة توجيه اهتمام البرامج من السؤال عن "ماذا قدمنا؟" إلى السؤال عن "ما التغير الذي تحقق؟" و"ما القيمة التي أضافها التدخل لحياة المستفيدين؟</w:t>
      </w:r>
      <w:r w:rsidRPr="00407E27">
        <w:rPr>
          <w:rFonts w:ascii="Calibri" w:hAnsi="Calibri" w:cs="Calibri"/>
          <w:sz w:val="32"/>
          <w:szCs w:val="32"/>
        </w:rPr>
        <w:t>".</w:t>
      </w:r>
    </w:p>
    <w:p w14:paraId="6D23111A"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وتبرز أهمية هذا التمييز في الدراسة الحالية؛ لأن نموذج "رحلة النماء" لا يُراد تقويمه بوصفه برنامجًا يقدم خدمات فقط، بل بوصفه منظومة ذكية تسعى إلى تحقيق تمكين مجتمعي مستدام. ومن ثم، فإن قياس الأثر في هذه الدراسة يرتبط بمدى قدرة النموذج على تحويل التشخيص، وخطة التمكين، والخدمات، والشراكات، والمتابعة، إلى نتائج اجتماعية واقتصادية قابلة للتحليل. وهذا يجعل قياس الأثر جزءًا من بنية التقويم، لا مرحلة لاحقة منفصلة عن مسار التمكين</w:t>
      </w:r>
      <w:r w:rsidRPr="00407E27">
        <w:rPr>
          <w:rFonts w:ascii="Calibri" w:hAnsi="Calibri" w:cs="Calibri"/>
          <w:sz w:val="32"/>
          <w:szCs w:val="32"/>
        </w:rPr>
        <w:t>.</w:t>
      </w:r>
    </w:p>
    <w:p w14:paraId="7554163E"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كما أن قياس الأثر الاجتماعي والاقتصادي يساعد على ربط الموارد بالنتائج. فالبرامج التنموية تستخدم موارد مالية وبشرية وتنظيمية، ومن المهم أن تُحلل العلاقة بين هذه الموارد وما تحقق من نتائج للمستفيدين. ولا يعني ذلك تحويل العمل التنموي إلى حساب مالي ضيق، بل يعني تعزيز قدرة المؤسسة على فهم القيمة التي تنتج عن تدخلاتها، وتحديد المسارات الأكثر فاعلية، وتحسين قراراتها المستقبلية. ومن هنا، فإن قياس الأثر يدعم كفاءة الإنفاق، لأنه يساعد على معرفة ما إذا كانت الموارد قد وُجهت إلى تدخلات ذات قيمة تنموية واضحة</w:t>
      </w:r>
      <w:r w:rsidRPr="00407E27">
        <w:rPr>
          <w:rFonts w:ascii="Calibri" w:hAnsi="Calibri" w:cs="Calibri"/>
          <w:sz w:val="32"/>
          <w:szCs w:val="32"/>
        </w:rPr>
        <w:t>.</w:t>
      </w:r>
    </w:p>
    <w:p w14:paraId="35E635D8"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وتفيد منهجية العائد الاجتماعي على الاستثمار</w:t>
      </w:r>
      <w:r w:rsidRPr="00407E27">
        <w:rPr>
          <w:rFonts w:ascii="Calibri" w:hAnsi="Calibri" w:cs="Calibri"/>
          <w:sz w:val="32"/>
          <w:szCs w:val="32"/>
        </w:rPr>
        <w:t xml:space="preserve"> SROI </w:t>
      </w:r>
      <w:r w:rsidRPr="00407E27">
        <w:rPr>
          <w:rFonts w:ascii="Calibri" w:hAnsi="Calibri" w:cs="Calibri"/>
          <w:sz w:val="32"/>
          <w:szCs w:val="32"/>
          <w:rtl/>
        </w:rPr>
        <w:t xml:space="preserve">في هذا السياق بوصفها أحد المداخل المستخدمة لتحليل القيمة الاجتماعية والاقتصادية للبرامج مقارنة بالموارد المستثمرة فيها. ولا ينبغي فهم هذه المنهجية بوصفها مجرد عملية حسابية، بل بوصفها إطارًا يساعد على التفكير في العلاقة بين الاستثمار والنتائج والتغيرات التي يلمسها أصحاب المصلحة. ولذلك، فإن استخدامها في برامج التمكين يتطلب </w:t>
      </w:r>
      <w:r w:rsidRPr="00407E27">
        <w:rPr>
          <w:rFonts w:ascii="Calibri" w:hAnsi="Calibri" w:cs="Calibri"/>
          <w:sz w:val="32"/>
          <w:szCs w:val="32"/>
          <w:rtl/>
        </w:rPr>
        <w:lastRenderedPageBreak/>
        <w:t>بيانات واضحة، وتحديدًا دقيقًا للتغيرات، وفهمًا لطبيعة المستفيدين، وقدرة على ربط النتائج بالتدخلات بصورة منهجية</w:t>
      </w:r>
      <w:r w:rsidRPr="00407E27">
        <w:rPr>
          <w:rFonts w:ascii="Calibri" w:hAnsi="Calibri" w:cs="Calibri"/>
          <w:sz w:val="32"/>
          <w:szCs w:val="32"/>
        </w:rPr>
        <w:t xml:space="preserve"> (Nicholls, 2019).</w:t>
      </w:r>
    </w:p>
    <w:p w14:paraId="5BAC79E8"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وتتطلب عملية قياس الأثر التمييز بين ما يمكن نسبته مباشرة إلى البرنامج وما يمكن اعتباره متأثرًا بعوامل أخرى. فحياة المستفيدين لا تتغير نتيجة تدخل واحد فقط، بل قد تتأثر بعوامل أسرية واقتصادية ومجتمعية وشخصية. ومن ثم، فإن القياس المنهجي للأثر يحتاج إلى قدر من الحذر في تفسير النتائج، وعدم المبالغة في نسبة كل تغير إلى البرنامج وحده. وهذا الضابط مهم في الدراسة الحالية، لأنه يحافظ على الدقة العلمية ويمنع تحميل البرنامج أو المراجع أكثر مما تحتمل</w:t>
      </w:r>
      <w:r w:rsidRPr="00407E27">
        <w:rPr>
          <w:rFonts w:ascii="Calibri" w:hAnsi="Calibri" w:cs="Calibri"/>
          <w:sz w:val="32"/>
          <w:szCs w:val="32"/>
        </w:rPr>
        <w:t>.</w:t>
      </w:r>
    </w:p>
    <w:p w14:paraId="02CD9C57"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وتساعد المنظومات الذكية على تحسين قياس الأثر لأنها توفر بيانات متتابعة عن رحلة المستفيد، ابتداءً من نقطة التشخيص، مرورًا بالخدمات المقدمة، وانتهاءً بمؤشرات التقدم والنتائج. فكلما كانت البيانات أكثر انتظامًا وارتباطًا بمسار المستفيد، أصبح قياس الأثر أكثر دقة. أما إذا كانت البيانات مشتتة أو غير محدثة أو غير مرتبطة بخطة تمكين واضحة، فإن قياس الأثر يصبح أقرب إلى التقدير العام. ومن ثم، فإن العلاقة بين المنظومات الذكية وقياس الأثر علاقة تكاملية؛ فالمنظومة توفر البيانات والمتابعة، ومنهجيات القياس توفر إطار التحليل والتفسير</w:t>
      </w:r>
      <w:r w:rsidRPr="00407E27">
        <w:rPr>
          <w:rFonts w:ascii="Calibri" w:hAnsi="Calibri" w:cs="Calibri"/>
          <w:sz w:val="32"/>
          <w:szCs w:val="32"/>
        </w:rPr>
        <w:t>.</w:t>
      </w:r>
    </w:p>
    <w:p w14:paraId="24F36E07"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وفي هذا السياق، يمكن الاستفادة من الأدبيات المرتبطة بتحليل البيانات ودعم القرار في تفسير أهمية وجود بيانات منظمة ومؤشرات واضحة داخل برامج التمكين. فالبيانات لا تدعم القرار في مرحلة التشخيص والتوجيه فقط، بل تدعم كذلك تقويم النتائج وفهم أثر التدخلات. وبذلك تصبح البيانات عنصرًا مشتركًا بين التخطيط والتنفيذ والتقويم، لا مجرد مدخل إداري في بداية البرنامج</w:t>
      </w:r>
      <w:r w:rsidRPr="00407E27">
        <w:rPr>
          <w:rFonts w:ascii="Calibri" w:hAnsi="Calibri" w:cs="Calibri"/>
          <w:sz w:val="32"/>
          <w:szCs w:val="32"/>
        </w:rPr>
        <w:t xml:space="preserve"> (Janssen &amp; Kuk, 2022).</w:t>
      </w:r>
    </w:p>
    <w:p w14:paraId="29D0D3C5"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 xml:space="preserve">كما أن قياس الأثر الاجتماعي والاقتصادي يعزز الشفافية والمساءلة في القطاع غير الربحي. فالجهات الداعمة والشركاء والمستفيدون يحتاجون إلى معرفة مدى فاعلية البرامج، وما إذا كانت الموارد قد تحولت إلى نتائج ملموسة. ومن ثم، فإن قياس الأثر يساعد على تقديم صورة أوضح عن قيمة البرنامج، ويدعم اتخاذ قرارات تطويرية مبنية على أدلة، ويعزز ثقة أصحاب المصلحة في البرامج التنموية. </w:t>
      </w:r>
      <w:r w:rsidRPr="00407E27">
        <w:rPr>
          <w:rFonts w:ascii="Calibri" w:hAnsi="Calibri" w:cs="Calibri"/>
          <w:sz w:val="32"/>
          <w:szCs w:val="32"/>
          <w:rtl/>
        </w:rPr>
        <w:lastRenderedPageBreak/>
        <w:t>ويكتسب ذلك أهمية أكبر في البرامج التي تعتمد على شراكات متعددة وموارد متنوعة، لأن وضوح الأثر يساعد على تقويم إسهام كل مسار أو خدمة أو شريك</w:t>
      </w:r>
      <w:r w:rsidRPr="00407E27">
        <w:rPr>
          <w:rFonts w:ascii="Calibri" w:hAnsi="Calibri" w:cs="Calibri"/>
          <w:sz w:val="32"/>
          <w:szCs w:val="32"/>
        </w:rPr>
        <w:t>.</w:t>
      </w:r>
    </w:p>
    <w:p w14:paraId="4B58F326"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وفي ضوء الدراسة الحالية، يرتبط مفهوم قياس الأثر الاجتماعي والاقتصادي بعدة مؤشرات رئيسة، منها جودة الخدمات، وكفاءة الإنفاق، ورضا المستفيدين، ودقة ربط الاحتياج بالخدمة المناسبة، وتكامل الخدمات، والتحسن الاجتماعي والاقتصادي الناتج عن رحلة التمكين. ولا ينبغي التعامل مع هذه المؤشرات بوصفها منفصلة، بل بوصفها مترابطة؛ فجودة الخدمة قد تؤثر في رضا المستفيد، ودقة الربط قد تؤثر في كفاءة الإنفاق، وتكامل الخدمات قد يدعم استدامة النتائج، والمنظومة الذكية قد توفر البيانات اللازمة لتتبع هذه العلاقات</w:t>
      </w:r>
      <w:r w:rsidRPr="00407E27">
        <w:rPr>
          <w:rFonts w:ascii="Calibri" w:hAnsi="Calibri" w:cs="Calibri"/>
          <w:sz w:val="32"/>
          <w:szCs w:val="32"/>
        </w:rPr>
        <w:t>.</w:t>
      </w:r>
    </w:p>
    <w:p w14:paraId="2E74D6B1"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كما أن قياس الأثر في نموذج "رحلة النماء" ينبغي أن يُفهم في ضوء طبيعة النموذج بوصفه رحلة تمكينية متدرجة. فالأثر لا يظهر فقط في نهاية البرنامج، بل قد يظهر بصورة مرحلية من خلال تحسن الالتزام، أو تطور المهارات، أو زيادة الاستقرار، أو تحسن قدرة المستفيد على التعامل مع احتياجاته. ولذلك، فإن قياس الأثر يحتاج إلى تتبع زمني ومنهجي، يسمح بفهم التحولات التي تحدث أثناء رحلة التمكين، لا الاقتصار على قياس نهائي منفصل عن المسار</w:t>
      </w:r>
      <w:r w:rsidRPr="00407E27">
        <w:rPr>
          <w:rFonts w:ascii="Calibri" w:hAnsi="Calibri" w:cs="Calibri"/>
          <w:sz w:val="32"/>
          <w:szCs w:val="32"/>
        </w:rPr>
        <w:t>.</w:t>
      </w:r>
    </w:p>
    <w:p w14:paraId="535D0EA1"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وتشير بعض الدراسات المعتمدة في الفصل الأول في مجال</w:t>
      </w:r>
      <w:r w:rsidRPr="00407E27">
        <w:rPr>
          <w:rFonts w:ascii="Calibri" w:hAnsi="Calibri" w:cs="Calibri"/>
          <w:sz w:val="32"/>
          <w:szCs w:val="32"/>
        </w:rPr>
        <w:t xml:space="preserve"> SROI </w:t>
      </w:r>
      <w:r w:rsidRPr="00407E27">
        <w:rPr>
          <w:rFonts w:ascii="Calibri" w:hAnsi="Calibri" w:cs="Calibri"/>
          <w:sz w:val="32"/>
          <w:szCs w:val="32"/>
          <w:rtl/>
        </w:rPr>
        <w:t>إلى أهمية تحويل النتائج الاجتماعية إلى مؤشرات يمكن تحليلها، بما يساعد على فهم القيمة الناتجة عن البرامج المجتمعية. ويتم توظيف هذا الطرح في الدراسة الحالية بحذر منهجي، من خلال الاستفادة منه في بناء الإطار المفاهيمي لقياس الأثر، دون نسبة أي نتائج رقمية خاصة بنموذج "رحلة النماء" إلى هذه المراجع العامة. فإذا وردت لاحقًا أي أرقام خاصة بالعائد الاجتماعي للنموذج، فينبغي نسبتها إلى بيانات الدراسة الحالية أو حسابات الباحث، لا إلى المراجع العامة ما لم تكن واردة فيها صراحة</w:t>
      </w:r>
      <w:r w:rsidRPr="00407E27">
        <w:rPr>
          <w:rFonts w:ascii="Calibri" w:hAnsi="Calibri" w:cs="Calibri"/>
          <w:sz w:val="32"/>
          <w:szCs w:val="32"/>
        </w:rPr>
        <w:t xml:space="preserve"> (Martinez &amp; Hayes, 2013; Rahmawati &amp; Putri, 2022).</w:t>
      </w:r>
    </w:p>
    <w:p w14:paraId="34071785"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 xml:space="preserve">ومن الناحية التحليلية، يمكن القول إن قياس الأثر الاجتماعي والاقتصادي يمثل حلقة وصل بين الإطار النظري والإجراءات التطبيقية للدراسة. فهو يربط المفاهيم النظرية المتعلقة بالتمكين والاستدامة والمنظومات الذكية والشراكات بمؤشرات يمكن استخدامها في التقويم والتحليل. وبذلك لا يكون قياس </w:t>
      </w:r>
      <w:r w:rsidRPr="00407E27">
        <w:rPr>
          <w:rFonts w:ascii="Calibri" w:hAnsi="Calibri" w:cs="Calibri"/>
          <w:sz w:val="32"/>
          <w:szCs w:val="32"/>
          <w:rtl/>
        </w:rPr>
        <w:lastRenderedPageBreak/>
        <w:t>الأثر موضوعًا منفصلًا داخل الفصل الثاني، بل يمثل أداة تفسيرية تساعد على فهم كيف يمكن الحكم على فاعلية نموذج "رحلة النماء" في تحقيق التمكين المجتمعي المستدام</w:t>
      </w:r>
      <w:r w:rsidRPr="00407E27">
        <w:rPr>
          <w:rFonts w:ascii="Calibri" w:hAnsi="Calibri" w:cs="Calibri"/>
          <w:sz w:val="32"/>
          <w:szCs w:val="32"/>
        </w:rPr>
        <w:t>.</w:t>
      </w:r>
    </w:p>
    <w:p w14:paraId="0F1E2BC7"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وبناءً على ما سبق، يمكن تعريف قياس الأثر الاجتماعي والاقتصادي إجرائيًا في هذه الدراسة بأنه: "عملية منهجية تهدف إلى تحليل التغيرات الاجتماعية والاقتصادية التي تحدث في حياة المستفيدين نتيجة مشاركتهم في منظومة التمكين، من خلال تتبع المدخلات والعمليات والمخرجات والنتائج، وربطها بمؤشرات قابلة للتحليل، بما يساعد على تقويم فاعلية نموذج رحلة النماء وكفاءة استخدام الموارد واستدامة الأثر</w:t>
      </w:r>
      <w:r w:rsidRPr="00407E27">
        <w:rPr>
          <w:rFonts w:ascii="Calibri" w:hAnsi="Calibri" w:cs="Calibri"/>
          <w:sz w:val="32"/>
          <w:szCs w:val="32"/>
        </w:rPr>
        <w:t>".</w:t>
      </w:r>
    </w:p>
    <w:p w14:paraId="13821855" w14:textId="77777777" w:rsidR="00407E27" w:rsidRPr="00407E27" w:rsidRDefault="00407E27" w:rsidP="00407E27">
      <w:pPr>
        <w:spacing w:line="360" w:lineRule="auto"/>
        <w:jc w:val="both"/>
        <w:rPr>
          <w:rFonts w:ascii="Calibri" w:hAnsi="Calibri" w:cs="Calibri"/>
          <w:sz w:val="32"/>
          <w:szCs w:val="32"/>
        </w:rPr>
      </w:pPr>
      <w:r w:rsidRPr="00407E27">
        <w:rPr>
          <w:rFonts w:ascii="Calibri" w:hAnsi="Calibri" w:cs="Calibri"/>
          <w:sz w:val="32"/>
          <w:szCs w:val="32"/>
          <w:rtl/>
        </w:rPr>
        <w:t>ويُظهر هذا التعريف أن قياس الأثر في الدراسة الحالية لا يقتصر على حساب العائد المالي أو الاقتصادي، بل يشمل تحليل القيمة الاجتماعية والتنموية الأوسع الناتجة عن برامج التمكين. كما يوضح أن الأثر لا ينفصل عن جودة البيانات، ولا عن خطة التمكين، ولا عن الشراكات، ولا عن المتابعة المستمرة. ومن ثم، فإن قياس الأثر يمثل أحد المداخل الأساسية للحكم على مدى قدرة المنظومة الذكية على تحقيق التمكين المجتمعي المستدام في نموذج "رحلة النماء</w:t>
      </w:r>
      <w:r w:rsidRPr="00407E27">
        <w:rPr>
          <w:rFonts w:ascii="Calibri" w:hAnsi="Calibri" w:cs="Calibri"/>
          <w:sz w:val="32"/>
          <w:szCs w:val="32"/>
        </w:rPr>
        <w:t>".</w:t>
      </w:r>
    </w:p>
    <w:p w14:paraId="29644A85"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4.2 </w:t>
      </w:r>
      <w:r w:rsidRPr="006D2EB9">
        <w:rPr>
          <w:rFonts w:ascii="Calibri" w:hAnsi="Calibri" w:cs="Calibri"/>
          <w:b/>
          <w:bCs/>
          <w:sz w:val="32"/>
          <w:szCs w:val="32"/>
          <w:rtl/>
        </w:rPr>
        <w:t>أهمية قياس الأثر في تقويم برامج التمكين المجتمعي المستدام</w:t>
      </w:r>
    </w:p>
    <w:p w14:paraId="078BAC2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تنبع أهمية قياس الأثر في برامج التمكين المجتمعي المستدام من كونه يمثل الأداة التي تكشف مدى تحقق الغاية التنموية للبرنامج، وليس فقط مدى تنفيذه لأنشطته أو تقديمه لخدماته. فالبرامج التنموية قد تنجح في تنفيذ عدد كبير من الأنشطة، أو الوصول إلى عدد واسع من المستفيدين، أو إنفاق موارد مالية وبشرية معتبرة، لكنها لا تُعد فاعلة بالضرورة ما لم يظهر أثرها في تحسين أوضاع المستفيدين وتعزيز قدرتهم على الاستقلال والاستقرار. ومن ثم، فإن قياس الأثر يساعد على الانتقال من منطق الإنجاز الإجرائي إلى منطق القيمة التنموية، وهو انتقال جوهري في برامج التمكين التي تستهدف إحداث تغير حقيقي في حياة الأفراد والأسر</w:t>
      </w:r>
      <w:r w:rsidRPr="006D2EB9">
        <w:rPr>
          <w:rFonts w:ascii="Calibri" w:hAnsi="Calibri" w:cs="Calibri"/>
          <w:sz w:val="32"/>
          <w:szCs w:val="32"/>
        </w:rPr>
        <w:t>.</w:t>
      </w:r>
    </w:p>
    <w:p w14:paraId="14592EB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وتزداد أهمية هذا القياس في برامج التمكين المجتمعي لأن التمكين مفهوم مركب لا يتحقق بمجرد حصول المستفيد على خدمة، بل يتحقق عندما تؤدي الخدمة إلى تغير في القدرة أو السلوك أو الفرصة </w:t>
      </w:r>
      <w:r w:rsidRPr="006D2EB9">
        <w:rPr>
          <w:rFonts w:ascii="Calibri" w:hAnsi="Calibri" w:cs="Calibri"/>
          <w:sz w:val="32"/>
          <w:szCs w:val="32"/>
          <w:rtl/>
        </w:rPr>
        <w:lastRenderedPageBreak/>
        <w:t>أو مستوى الاستقرار. فقد يحصل المستفيد على تدريب، لكن الأثر الحقيقي يظهر في مدى تحسن مهاراته أو فرصه الاقتصادية. وقد تحصل الأسرة على خدمة إرشادية، لكن الأثر يظهر في مدى تحسن قدرتها على إدارة مشكلاتها أو تعزيز استقرارها. ولذلك، فإن قياس الأثر يجعل التقويم أكثر اتصالًا بنتائج التمكين، لا بمجرد وصف التدخلات المقدمة. وتفيد الدراسات العربية المرتبطة بتمكين الأسر في تأكيد أن البرامج التي تستهدف الأسر والفئات المحتاجة تحتاج إلى قياس يتجاوز تقديم الخدمة إلى معرفة ما إذا كانت الخدمة قد أسهمت في بناء القدرة وتحسين الاستقرار (محمد عبدالعزيز السيد، 2019؛ الخوالدة، 2020)</w:t>
      </w:r>
      <w:r w:rsidRPr="006D2EB9">
        <w:rPr>
          <w:rFonts w:ascii="Calibri" w:hAnsi="Calibri" w:cs="Calibri"/>
          <w:sz w:val="32"/>
          <w:szCs w:val="32"/>
        </w:rPr>
        <w:t>.</w:t>
      </w:r>
    </w:p>
    <w:p w14:paraId="3C61D95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يساعد قياس الأثر على تحسين جودة القرار داخل برامج التمكين. فعندما تتوفر مؤشرات واضحة حول التدخلات التي أحدثت تغيرًا أفضل، والمسارات التي تعثرت، والخدمات التي لم تحقق أثرها المتوقع، يصبح بإمكان القائمين على البرنامج تطوير خطط التمكين، وإعادة توجيه الموارد، وتحسين آليات الربط بين الاحتياج والخدمة. ومن ثم، فإن قياس الأثر ليس عملية لاحقة بعد انتهاء البرنامج فقط، بل هو أداة للتعلم المؤسسي والتحسين المستمر، لأنه يوفر معرفة تساعد على اتخاذ قرارات أكثر دقة في المراحل اللاحقة. وهذا يتفق مع منطق الدراسة الحالية التي تتناول نموذج "رحلة النماء" بوصفه منظومة تسعى إلى التشخيص والتخطيط والتنفيذ والمتابعة وقياس النتائج</w:t>
      </w:r>
      <w:r w:rsidRPr="006D2EB9">
        <w:rPr>
          <w:rFonts w:ascii="Calibri" w:hAnsi="Calibri" w:cs="Calibri"/>
          <w:sz w:val="32"/>
          <w:szCs w:val="32"/>
        </w:rPr>
        <w:t>.</w:t>
      </w:r>
    </w:p>
    <w:p w14:paraId="10DB43D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وتبرز أهمية قياس الأثر كذلك في دعم كفاءة الإنفاق. فالبرامج التنموية لا تُقوَّم فقط من خلال حجم ما تنفقه، بل من خلال القيمة التي تنتج عن هذا الإنفاق. وقد يكون الإنفاق غير كفء إذا وُجه إلى خدمات لا ترتبط بالاحتياج أو لا تنتج تغيرًا ملموسًا، بينما يصبح أكثر كفاءة عندما يوجه إلى تدخلات ذات أثر واضح في حياة المستفيدين. ولذلك، فإن قياس الأثر يساعد على فهم العلاقة بين الموارد والنتائج، ويدعم توجيه الموارد نحو المسارات الأكثر قدرة على تحقيق قيمة اجتماعية واقتصادية. وتفيد الأدبيات العربية المرتبطة بكفاءة الإنفاق في القطاع غير الربحي بأن الحكم على الإنفاق لا ينبغي أن يقتصر على مقدار الموارد المستخدمة، بل على مدى ارتباطها بنتائج واضحة وقيمة تنموية قابلة للتفسير (البقمي، 2021)</w:t>
      </w:r>
      <w:r w:rsidRPr="006D2EB9">
        <w:rPr>
          <w:rFonts w:ascii="Calibri" w:hAnsi="Calibri" w:cs="Calibri"/>
          <w:sz w:val="32"/>
          <w:szCs w:val="32"/>
        </w:rPr>
        <w:t>.</w:t>
      </w:r>
    </w:p>
    <w:p w14:paraId="46C7085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ويمكن الاستفادة من منهجية العائد الاجتماعي على الاستثمار في دعم هذا التوجه؛ لأنها تركز على تحليل العلاقة بين الموارد المستثمرة والقيمة الاجتماعية المتحققة، كما تساعد على تحويل النقاش من سؤال: كم أُنفِق؟ إلى سؤال أكثر عمقًا: ما القيمة الاجتماعية والاقتصادية التي نتجت عن هذا الإنفاق؟ وهذا المنظور مهم في الدراسة الحالية لأنه يساعد على تقويم نموذج "رحلة النماء" بوصفه منظومة تسعى إلى تحويل الموارد والخدمات والشراكات إلى أثر قابل للتحليل، لا مجرد تقديم خدمات أو تنفيذ أنشطة</w:t>
      </w:r>
      <w:r w:rsidRPr="006D2EB9">
        <w:rPr>
          <w:rFonts w:ascii="Calibri" w:hAnsi="Calibri" w:cs="Calibri"/>
          <w:sz w:val="32"/>
          <w:szCs w:val="32"/>
        </w:rPr>
        <w:t xml:space="preserve"> (Nicholls, 2019).</w:t>
      </w:r>
    </w:p>
    <w:p w14:paraId="5C96EA8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وتتصل أهمية قياس الأثر أيضًا بتعزيز المساءلة والشفافية في القطاع غير الربحي. فالجهات الداعمة والشركاء والمجتمع والمستفيدون يحتاجون إلى معرفة ما إذا كانت البرامج تحقق نتائج فعلية، وما إذا كانت الموارد قد تحولت إلى قيمة تنموية ملموسة. ويتيح قياس الأثر تقديم صورة أكثر وضوحًا عن فاعلية البرامج، كما يساعد على بناء ثقة أكبر بين المنظمة وأصحاب المصلحة، لأنه يجعل التقويم قائمًا على مؤشرات وتحليل لا على الانطباعات العامة أو وصف الأنشطة فقط. وتفيد الأدبيات العربية المرتبطة بقياس الأثر الاجتماعي بأن تحليل القيمة الاجتماعية الناتجة عن البرامج يساعد المؤسسات غير الربحية على تعزيز المساءلة وتحسين قدرتها على عرض نتائجها بصورة أكثر إقناعًا وموضوعية (الأنصاري، 2020)</w:t>
      </w:r>
      <w:r w:rsidRPr="006D2EB9">
        <w:rPr>
          <w:rFonts w:ascii="Calibri" w:hAnsi="Calibri" w:cs="Calibri"/>
          <w:sz w:val="32"/>
          <w:szCs w:val="32"/>
        </w:rPr>
        <w:t>.</w:t>
      </w:r>
    </w:p>
    <w:p w14:paraId="24AF6A5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برامج التمكين المجتمعي المستدام، لا تقتصر أهمية قياس الأثر على إثبات نجاح البرنامج، بل تمتد إلى كشف جوانب القصور فيه. فقد تُظهر مؤشرات الأثر أن بعض التدخلات لا تحقق النتائج المتوقعة، أو أن بعض الفئات لا تستفيد من البرنامج بالدرجة نفسها، أو أن بعض الخدمات تحتاج إلى إعادة تصميم أو ربط أفضل بالشراكات التخصصية. وبهذا المعنى، فإن قياس الأثر لا يؤدي وظيفة تبريرية فقط، بل يؤدي وظيفة نقدية وتطويرية تساعد على تحسين البرنامج وتوجيهه نحو نتائج أكثر ارتباطًا بحاجات المستفيدين. وهذا يتوافق مع متطلبات الدليل الإرشادي في أن يكون الإطار النظري قادرًا على تأسيس الفهم التحليلي لمتغيرات الدراسة وتمهيد بناء أدواتها وتحليل نتائجها</w:t>
      </w:r>
      <w:r w:rsidRPr="006D2EB9">
        <w:rPr>
          <w:rFonts w:ascii="Calibri" w:hAnsi="Calibri" w:cs="Calibri"/>
          <w:sz w:val="32"/>
          <w:szCs w:val="32"/>
        </w:rPr>
        <w:t>.</w:t>
      </w:r>
    </w:p>
    <w:p w14:paraId="788EB79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وتزداد الحاجة إلى قياس الأثر عندما تكون برامج التمكين قائمة على شراكات متعددة. فوجود أكثر من شريك يعني أن النتائج قد تكون ناتجة عن مجموعة من التدخلات المتداخلة، ومن ثم تصبح الحاجة </w:t>
      </w:r>
      <w:r w:rsidRPr="006D2EB9">
        <w:rPr>
          <w:rFonts w:ascii="Calibri" w:hAnsi="Calibri" w:cs="Calibri"/>
          <w:sz w:val="32"/>
          <w:szCs w:val="32"/>
          <w:rtl/>
        </w:rPr>
        <w:lastRenderedPageBreak/>
        <w:t>أكبر إلى معرفة مساهمة كل خدمة أو مسار أو شريك في تحقيق التغير. ولا يعني ذلك فصل أثر كل جهة بصورة مطلقة في كل الحالات، بل يعني بناء مؤشرات تساعد على فهم كيف أسهمت منظومة الشراكات في دعم مسار المستفيد. وهذا مهم في الدراسة الحالية لأن نموذج "رحلة النماء" يقوم على التكامل بين التقييم التنموي، والمنصة الذكية، وخطة التمكين، والشراكات، والمتابعة. وتفيد الأدبيات المرتبطة بالشراكات في القطاع غير الربحي بأن التكامل المؤسسي وتنسيق الأدوار يسهمان في تحسين فاعلية البرامج وتقليل الازدواجية، وهو ما يجعل قياس أثر الشراكات جزءًا مهمًا من قياس أثر نموذج التمكين ككل (السبيعي والهذلول، 2022؛</w:t>
      </w:r>
      <w:r w:rsidRPr="006D2EB9">
        <w:rPr>
          <w:rFonts w:ascii="Calibri" w:hAnsi="Calibri" w:cs="Calibri"/>
          <w:sz w:val="32"/>
          <w:szCs w:val="32"/>
        </w:rPr>
        <w:t xml:space="preserve"> Brown &amp; Stewart, 2020).</w:t>
      </w:r>
    </w:p>
    <w:p w14:paraId="1626C42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قياس الأثر يساعد على التمييز بين النتائج القصيرة المدى والنتائج المستدامة. فقد تظهر بعض المؤشرات الإيجابية مباشرة بعد تقديم الخدمة، مثل رضا المستفيد أو إتمامه لبرنامج تدريبي، لكن الاستدامة تتطلب معرفة ما إذا كان هذا التغير قد استمر، أو تطور إلى تحسن اقتصادي أو اجتماعي أو معرفي أكثر ثباتًا. ولذلك، فإن برامج التمكين المستدام تحتاج إلى قياس يتجاوز اللحظة المباشرة للخدمة، ويتابع أثرها في مسار المستفيد عبر الزمن. ويكتسب هذا الأمر أهمية خاصة في نموذج "رحلة النماء"، لأن النموذج يقوم على فكرة الرحلة المتدرجة لا التدخل المنفرد</w:t>
      </w:r>
      <w:r w:rsidRPr="006D2EB9">
        <w:rPr>
          <w:rFonts w:ascii="Calibri" w:hAnsi="Calibri" w:cs="Calibri"/>
          <w:sz w:val="32"/>
          <w:szCs w:val="32"/>
        </w:rPr>
        <w:t>.</w:t>
      </w:r>
    </w:p>
    <w:p w14:paraId="683EBB3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وتسهم المنظومات الذكية في تعزيز أهمية قياس الأثر لأنها تجعل البيانات أكثر قابلية للتتبع والتحليل. فالمنظومة الذكية يمكن أن توفر بيانات عن بداية حالة المستفيد، والخدمات التي حصل عليها، ومستوى تقدمه، والتغيرات التي حدثت في وضعه. وهذه البيانات تساعد في بناء فهم أكثر دقة للأثر، وتقلل من الاعتماد على التقديرات العامة. ومن ثم، فإن قياس الأثر في ظل المنظومات الذكية يصبح أكثر ارتباطًا بسلسلة متكاملة من البيانات التي تبدأ بالتشخيص وتنتهي بالتقويم</w:t>
      </w:r>
      <w:r w:rsidRPr="006D2EB9">
        <w:rPr>
          <w:rFonts w:ascii="Calibri" w:hAnsi="Calibri" w:cs="Calibri"/>
          <w:sz w:val="32"/>
          <w:szCs w:val="32"/>
        </w:rPr>
        <w:t xml:space="preserve"> (Janssen &amp; Kuk, 2022).</w:t>
      </w:r>
    </w:p>
    <w:p w14:paraId="49A0302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كما أن التحول الرقمي في البرامج التنموية يدعم ثقافة القياس من خلال تحسين جمع البيانات وتنظيمها وتسهيل استخدامها في اتخاذ القرار. فالتحول الرقمي لا ينبغي أن يقتصر على تسهيل الوصول إلى الخدمات، بل يمكن أن يسهم في بناء قدرة مؤسسية على المتابعة والتقويم وتحليل النتائج. ومن ثم، فإن قياس الأثر يصبح أكثر فاعلية عندما يرتبط بمنظومة رقمية قادرة على إدارة البيانات وتحويلها إلى </w:t>
      </w:r>
      <w:r w:rsidRPr="006D2EB9">
        <w:rPr>
          <w:rFonts w:ascii="Calibri" w:hAnsi="Calibri" w:cs="Calibri"/>
          <w:sz w:val="32"/>
          <w:szCs w:val="32"/>
          <w:rtl/>
        </w:rPr>
        <w:lastRenderedPageBreak/>
        <w:t>مؤشرات مفيدة لتطوير البرامج. وتدعم الأدبيات العربية في التحول الرقمي هذا التوجه من خلال التأكيد على أن التقنية تحقق قيمتها عندما تسهم في تحسين الخدمة وتنظيم البيانات ودعم القرار، لا عندما تُستخدم كأداة إجرائية منفصلة عن أهداف التنمية</w:t>
      </w:r>
      <w:r w:rsidRPr="006D2EB9">
        <w:rPr>
          <w:rFonts w:ascii="Calibri" w:hAnsi="Calibri" w:cs="Calibri"/>
          <w:sz w:val="32"/>
          <w:szCs w:val="32"/>
        </w:rPr>
        <w:t xml:space="preserve"> (</w:t>
      </w:r>
      <w:r w:rsidRPr="006D2EB9">
        <w:rPr>
          <w:rFonts w:ascii="Calibri" w:hAnsi="Calibri" w:cs="Calibri"/>
          <w:sz w:val="32"/>
          <w:szCs w:val="32"/>
          <w:rtl/>
        </w:rPr>
        <w:t>الحربي، 2020؛ البديوي، 2021؛</w:t>
      </w:r>
      <w:r w:rsidRPr="006D2EB9">
        <w:rPr>
          <w:rFonts w:ascii="Calibri" w:hAnsi="Calibri" w:cs="Calibri"/>
          <w:sz w:val="32"/>
          <w:szCs w:val="32"/>
        </w:rPr>
        <w:t xml:space="preserve"> UNDP, 2023).</w:t>
      </w:r>
    </w:p>
    <w:p w14:paraId="21640A7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سياق الدراسة الحالية، تظهر أهمية قياس الأثر في كونه يمثل أحد الجسور بين الإطار النظري والتطبيق العملي على نموذج "رحلة النماء". فالدراسة لا تكتفي بوصف النموذج أو بيان مكوناته، بل تسعى إلى تقويم مدى فاعليته في دعم التمكين المجتمعي المستدام. ولذلك، فإن قياس الأثر يساعد على تحليل ما إذا كانت مكونات النموذج، مثل التقييم التنموي، وخطط التمكين الفردية، والمنصة الرقمية، والشراكات التخصصية، والمتابعة، قد أسهمت في تحقيق نتائج اجتماعية واقتصادية قابلة للتفسير</w:t>
      </w:r>
      <w:r w:rsidRPr="006D2EB9">
        <w:rPr>
          <w:rFonts w:ascii="Calibri" w:hAnsi="Calibri" w:cs="Calibri"/>
          <w:sz w:val="32"/>
          <w:szCs w:val="32"/>
        </w:rPr>
        <w:t>.</w:t>
      </w:r>
    </w:p>
    <w:p w14:paraId="15F2E10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وتبرز أهمية قياس الأثر أيضًا في ربط نتائج الدراسة بفرضياتها. فالدراسة تفترض علاقة بين استخدام المنظومة الذكية ومستوى الأثر الاجتماعي والاقتصادي، كما تفترض علاقة بين الشراكات وكفاءة الإنفاق، وبين المنظومة ورضا المستفيدين وجودة الخدمات، وبين المنظومة ودقة ربط الاحتياج بالخدمة المناسبة وتكامل الخدمات بين الجهات الشريكة. ومن ثم، فإن قياس الأثر يساعد على فهم العلاقات بين هذه المتغيرات، لأنه لا يكتفي بتحليل كل مؤشر منفردًا، بل ينظر إلى كيفية تفاعلها داخل منظومة واحدة تسعى إلى تحقيق التمكين المستدام</w:t>
      </w:r>
      <w:r w:rsidRPr="006D2EB9">
        <w:rPr>
          <w:rFonts w:ascii="Calibri" w:hAnsi="Calibri" w:cs="Calibri"/>
          <w:sz w:val="32"/>
          <w:szCs w:val="32"/>
        </w:rPr>
        <w:t>.</w:t>
      </w:r>
    </w:p>
    <w:p w14:paraId="21AED8C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ومن الناحية العلمية، يمنح قياس الأثر الدراسة قوة تفسيرية أكبر، لأنه يساعد على تجاوز الوصف العام إلى تحليل النتائج. فالدراسة التي تكتفي بوصف الخدمات قد تبقى في مستوى التوثيق، أما الدراسة التي تقيس الأثر فتنتقل إلى مستوى التقويم والتحليل. وهذا يتوافق مع طبيعة الدراسة الحالية التي تسعى إلى تصميم وتقويم منظومة ذكية، لا مجرد عرض تجربة تطبيقية. ولذلك، فإن قياس الأثر يعد مكونًا أساسيًا في بناء القيمة العلمية للدراسة، لأنه يربط بين الإطار النظري والمنهجية والنتائج المتوقعة</w:t>
      </w:r>
      <w:r w:rsidRPr="006D2EB9">
        <w:rPr>
          <w:rFonts w:ascii="Calibri" w:hAnsi="Calibri" w:cs="Calibri"/>
          <w:sz w:val="32"/>
          <w:szCs w:val="32"/>
        </w:rPr>
        <w:t>.</w:t>
      </w:r>
    </w:p>
    <w:p w14:paraId="4BBF15F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كما أن قياس الأثر يساعد على بناء مبررات تطوير النموذج أو تعميمه. فإذا أظهرت البيانات أن بعض مكونات النموذج ترتبط بنتائج إيجابية، فإن ذلك يدعم تطويرها وتوسيعها. وإذا أظهرت البيانات وجود </w:t>
      </w:r>
      <w:r w:rsidRPr="006D2EB9">
        <w:rPr>
          <w:rFonts w:ascii="Calibri" w:hAnsi="Calibri" w:cs="Calibri"/>
          <w:sz w:val="32"/>
          <w:szCs w:val="32"/>
          <w:rtl/>
        </w:rPr>
        <w:lastRenderedPageBreak/>
        <w:t>جوانب ضعف، فإن ذلك يوفر أساسًا علميًا للتحسين. ومن ثم، فإن قياس الأثر لا يخدم الحكم على النموذج فقط، بل يخدم أيضًا بناء توصيات عملية قابلة للتنفيذ في القطاع غير الربحي وبرامج التمكين المجتمعي</w:t>
      </w:r>
      <w:r w:rsidRPr="006D2EB9">
        <w:rPr>
          <w:rFonts w:ascii="Calibri" w:hAnsi="Calibri" w:cs="Calibri"/>
          <w:sz w:val="32"/>
          <w:szCs w:val="32"/>
        </w:rPr>
        <w:t>.</w:t>
      </w:r>
    </w:p>
    <w:p w14:paraId="7CBAB67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ويفيد هذا المنظور في التعامل الحذر مع منهجية</w:t>
      </w:r>
      <w:r w:rsidRPr="006D2EB9">
        <w:rPr>
          <w:rFonts w:ascii="Calibri" w:hAnsi="Calibri" w:cs="Calibri"/>
          <w:sz w:val="32"/>
          <w:szCs w:val="32"/>
        </w:rPr>
        <w:t xml:space="preserve"> SROI</w:t>
      </w:r>
      <w:r w:rsidRPr="006D2EB9">
        <w:rPr>
          <w:rFonts w:ascii="Calibri" w:hAnsi="Calibri" w:cs="Calibri"/>
          <w:sz w:val="32"/>
          <w:szCs w:val="32"/>
          <w:rtl/>
        </w:rPr>
        <w:t>؛ إذ ينبغي استخدامها في الدراسة الحالية بوصفها أداة لفهم القيمة الاجتماعية والاقتصادية الناتجة عن التدخلات، لا بوصفها مجرد رقم نهائي. فالأهمية العلمية للمنهجية لا تكمن في إنتاج قيمة مالية فقط، بل في تنظيم التفكير حول المدخلات، والمخرجات، والنتائج، وأصحاب المصلحة، والقيمة الناتجة. ولذلك، فإن أي رقم أو مؤشر خاص بنموذج "رحلة النماء" ينبغي أن يُنسب إلى بيانات الدراسة الحالية أو حسابات الباحث، لا إلى المراجع العامة الخاصة بالمنهجية</w:t>
      </w:r>
      <w:r w:rsidRPr="006D2EB9">
        <w:rPr>
          <w:rFonts w:ascii="Calibri" w:hAnsi="Calibri" w:cs="Calibri"/>
          <w:sz w:val="32"/>
          <w:szCs w:val="32"/>
        </w:rPr>
        <w:t xml:space="preserve"> (Nicholls, 2019; Rahmawati &amp; Putri, 2022).</w:t>
      </w:r>
    </w:p>
    <w:p w14:paraId="21F6D83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يتضح أن قياس الأثر يمثل عنصرًا جوهريًا في تقويم برامج التمكين المجتمعي المستدام، لأنه يدعم جودة القرار، وكفاءة الإنفاق، والمساءلة، وتطوير البرامج، وإثبات القيمة التنموية، وفهم العلاقة بين التدخلات والنتائج. وفي ضوء الدراسة الحالية، فإن قياس الأثر لا يمثل محورًا منفصلًا عن المنظومة الذكية أو الشراكات أو جودة الخدمات، بل يمثل الإطار الذي يسمح بتحليل مدى قدرة نموذج "رحلة النماء" على تحويل البيانات والخدمات والشراكات إلى أثر اجتماعي واقتصادي قابل للتفسير والتقويم</w:t>
      </w:r>
      <w:r w:rsidRPr="006D2EB9">
        <w:rPr>
          <w:rFonts w:ascii="Calibri" w:hAnsi="Calibri" w:cs="Calibri"/>
          <w:sz w:val="32"/>
          <w:szCs w:val="32"/>
        </w:rPr>
        <w:t>.</w:t>
      </w:r>
    </w:p>
    <w:p w14:paraId="15D249F2"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4.3.1 </w:t>
      </w:r>
      <w:r w:rsidRPr="006D2EB9">
        <w:rPr>
          <w:rFonts w:ascii="Calibri" w:hAnsi="Calibri" w:cs="Calibri"/>
          <w:b/>
          <w:bCs/>
          <w:sz w:val="32"/>
          <w:szCs w:val="32"/>
          <w:rtl/>
        </w:rPr>
        <w:t>الأبعاد المنهجية لتطبيق</w:t>
      </w:r>
      <w:r w:rsidRPr="006D2EB9">
        <w:rPr>
          <w:rFonts w:ascii="Calibri" w:hAnsi="Calibri" w:cs="Calibri"/>
          <w:b/>
          <w:bCs/>
          <w:sz w:val="32"/>
          <w:szCs w:val="32"/>
        </w:rPr>
        <w:t xml:space="preserve"> SROI </w:t>
      </w:r>
      <w:r w:rsidRPr="006D2EB9">
        <w:rPr>
          <w:rFonts w:ascii="Calibri" w:hAnsi="Calibri" w:cs="Calibri"/>
          <w:b/>
          <w:bCs/>
          <w:sz w:val="32"/>
          <w:szCs w:val="32"/>
          <w:rtl/>
        </w:rPr>
        <w:t>في تقويم برامج التمكين المجتمعي</w:t>
      </w:r>
    </w:p>
    <w:p w14:paraId="3F6B7BB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يتطلب تطبيق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في برامج التمكين المجتمعي فهمًا منهجيًا متكاملًا لمراحل إنتاج الأثر، بحيث لا تُختزل المنهجية في قيمة رقمية نهائية، بل تُفهم بوصفها إطارًا تحليليًا يساعد على تتبع العلاقة بين الموارد المستخدمة، والخدمات المقدمة، والنتائج المتحققة، والقيمة الاجتماعية والاقتصادية الناتجة عن التدخلات. ومن ثم، فإن قوة هذه المنهجية لا تكمن في الحساب فقط، بل في قدرتها على تنظيم التفكير التقويمي حول كيفية تحوّل التدخل التنموي إلى أثر قابل للتفسير والتحليل</w:t>
      </w:r>
      <w:r w:rsidRPr="006D2EB9">
        <w:rPr>
          <w:rFonts w:ascii="Calibri" w:hAnsi="Calibri" w:cs="Calibri"/>
          <w:sz w:val="32"/>
          <w:szCs w:val="32"/>
        </w:rPr>
        <w:t xml:space="preserve"> (Nicholls, 2019).</w:t>
      </w:r>
    </w:p>
    <w:p w14:paraId="1975FB2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ويتمثل البعد المنهجي الأول في تحديد أصحاب المصلحة المرتبطين بالبرنامج. ففي برامج التمكين المجتمعي لا يقتصر الأثر على المستفيد المباشر فقط، بل قد يمتد إلى الأسرة، والجهات الشريكة، والجهات الداعمة، والمؤسسة المنفذة، والمجتمع المحلي. ويساعد تحديد أصحاب المصلحة على فهم من تأثر بالبرنامج، وطبيعة التغير الذي حدث، ومدى ارتباط هذا التغير بمسار التمكين. وفي سياق الدراسة الحالية، يكتسب هذا البعد أهمية خاصة لأن نموذج "رحلة النماء" يتعامل مع الأسرة والمستفيدين والشركاء بوصفهم أطرافًا متداخلة في إنتاج الأثر، لا عناصر منفصلة عن بعضها. وتفيد الأدبيات العربية المرتبطة بالتمكين الأسري في تأكيد أن أثر برامج التمكين يتجاوز الفرد إلى الأسرة والبيئة المحيطة به، مما يجعل تحديد أصحاب المصلحة خطوة مهمة لضبط مجال القياس (الخوالدة، 2020؛ محمد عبدالعزيز السيد، 2019)</w:t>
      </w:r>
      <w:r w:rsidRPr="006D2EB9">
        <w:rPr>
          <w:rFonts w:ascii="Calibri" w:hAnsi="Calibri" w:cs="Calibri"/>
          <w:sz w:val="32"/>
          <w:szCs w:val="32"/>
        </w:rPr>
        <w:t>.</w:t>
      </w:r>
    </w:p>
    <w:p w14:paraId="5E31525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أما البعد الثاني فيتمثل في بناء خريطة الأثر، وهي خطوة تساعد على توضيح العلاقة بين المدخلات والأنشطة والمخرجات والنتائج. فالمدخلات قد تشمل الموارد المالية والبشرية والبيانات والشراكات، والأنشطة قد تشمل التقييم التنموي، وبناء خطة التمكين، وتقديم الخدمات، والمتابعة، أما المخرجات فقد تتمثل في عدد الخدمات أو المسارات المنفذة، بينما تظهر النتائج في صورة تغيرات اجتماعية أو اقتصادية أو معرفية لدى المستفيدين. ومن هنا، فإن خريطة الأثر تساعد على منع الخلط بين ما تم تنفيذه وما تحقق فعليًا من تغير</w:t>
      </w:r>
      <w:r w:rsidRPr="006D2EB9">
        <w:rPr>
          <w:rFonts w:ascii="Calibri" w:hAnsi="Calibri" w:cs="Calibri"/>
          <w:sz w:val="32"/>
          <w:szCs w:val="32"/>
        </w:rPr>
        <w:t>.</w:t>
      </w:r>
    </w:p>
    <w:p w14:paraId="2531F7B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ويتمثل البعد الثالث في تحديد النتائج القابلة للقياس والتحليل. فبرامج التمكين المجتمعي قد تنتج تغيرات متعددة، بعضها اقتصادي مثل تحسن الدخل أو فرص العمل، وبعضها اجتماعي مثل الاستقرار الأسري أو تحسين جودة الحياة، وبعضها معرفي أو مهاري مثل اكتساب المهارات أو ارتفاع الوعي. ولذلك، فإن تطبيق</w:t>
      </w:r>
      <w:r w:rsidRPr="006D2EB9">
        <w:rPr>
          <w:rFonts w:ascii="Calibri" w:hAnsi="Calibri" w:cs="Calibri"/>
          <w:sz w:val="32"/>
          <w:szCs w:val="32"/>
        </w:rPr>
        <w:t xml:space="preserve"> SROI </w:t>
      </w:r>
      <w:r w:rsidRPr="006D2EB9">
        <w:rPr>
          <w:rFonts w:ascii="Calibri" w:hAnsi="Calibri" w:cs="Calibri"/>
          <w:sz w:val="32"/>
          <w:szCs w:val="32"/>
          <w:rtl/>
        </w:rPr>
        <w:t>يتطلب تحديد النتائج التي تتصل مباشرة بأهداف البرنامج، وتجنب إدراج نتائج عامة لا يمكن ربطها بمسار التدخل. وفي الدراسة الحالية، ينبغي أن ترتبط نتائج القياس بمكونات نموذج "رحلة النماء" ومؤشرات الدراسة، مثل جودة الخدمات، وكفاءة الإنفاق، ورضا المستفيدين، ودقة ربط الاحتياج بالخدمة، وتكامل الخدمات بين الجهات الشريكة، والأثر الاجتماعي والاقتصادي</w:t>
      </w:r>
      <w:r w:rsidRPr="006D2EB9">
        <w:rPr>
          <w:rFonts w:ascii="Calibri" w:hAnsi="Calibri" w:cs="Calibri"/>
          <w:sz w:val="32"/>
          <w:szCs w:val="32"/>
        </w:rPr>
        <w:t>.</w:t>
      </w:r>
    </w:p>
    <w:p w14:paraId="08F9860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ويتمثل البعد الرابع في تقدير القيمة الاجتماعية والاقتصادية للتغيرات المتحققة. ولا يعني هذا التقدير تحويل العمل التنموي إلى عملية مالية ضيقة، بل يعني محاولة فهم القيمة التي أنتجتها التدخلات مقارنة بالموارد المستخدمة. ويجب التعامل مع هذا البعد بحذر، لأن بعض التغيرات الاجتماعية يصعب تقديرها بصورة مباشرة، وقد تحتاج إلى مؤشرات بديلة أو تقديرات تفسيرية منضبطة. ومن ثم، فإن القيمة الناتجة عن</w:t>
      </w:r>
      <w:r w:rsidRPr="006D2EB9">
        <w:rPr>
          <w:rFonts w:ascii="Calibri" w:hAnsi="Calibri" w:cs="Calibri"/>
          <w:sz w:val="32"/>
          <w:szCs w:val="32"/>
        </w:rPr>
        <w:t xml:space="preserve"> SROI </w:t>
      </w:r>
      <w:r w:rsidRPr="006D2EB9">
        <w:rPr>
          <w:rFonts w:ascii="Calibri" w:hAnsi="Calibri" w:cs="Calibri"/>
          <w:sz w:val="32"/>
          <w:szCs w:val="32"/>
          <w:rtl/>
        </w:rPr>
        <w:t>ينبغي أن تُقرأ في ضوء السياق والمنهجية والبيانات المستخدمة، لا بوصفها رقمًا مجردًا منفصلًا عن الواقع التنموي</w:t>
      </w:r>
      <w:r w:rsidRPr="006D2EB9">
        <w:rPr>
          <w:rFonts w:ascii="Calibri" w:hAnsi="Calibri" w:cs="Calibri"/>
          <w:sz w:val="32"/>
          <w:szCs w:val="32"/>
        </w:rPr>
        <w:t xml:space="preserve"> (Rahmawati &amp; Putri, 2022).</w:t>
      </w:r>
    </w:p>
    <w:p w14:paraId="6797336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وتدعم الأدبيات العربية المرتبطة بقياس الأثر الاجتماعي هذا التوجه من خلال التأكيد على أن القيمة الاجتماعية للبرامج لا ينبغي أن تُفهم من خلال أرقام مالية فقط، بل من خلال تحليل التغيرات التي تحدث في حياة المستفيدين وأصحاب المصلحة، ومدى قدرة البرنامج على إنتاج أثر يمكن تفسيره وتطويره. ومن ثم، فإن تطبيق</w:t>
      </w:r>
      <w:r w:rsidRPr="006D2EB9">
        <w:rPr>
          <w:rFonts w:ascii="Calibri" w:hAnsi="Calibri" w:cs="Calibri"/>
          <w:sz w:val="32"/>
          <w:szCs w:val="32"/>
        </w:rPr>
        <w:t xml:space="preserve"> SROI </w:t>
      </w:r>
      <w:r w:rsidRPr="006D2EB9">
        <w:rPr>
          <w:rFonts w:ascii="Calibri" w:hAnsi="Calibri" w:cs="Calibri"/>
          <w:sz w:val="32"/>
          <w:szCs w:val="32"/>
          <w:rtl/>
        </w:rPr>
        <w:t>في الدراسة الحالية ينبغي أن يجمع بين التحليل الكمي والتفسير التنموي، بحيث لا يتحول القياس إلى عملية حسابية منفصلة عن معنى التمكين المجتمعي المستدام (الأنصاري، 2020)</w:t>
      </w:r>
      <w:r w:rsidRPr="006D2EB9">
        <w:rPr>
          <w:rFonts w:ascii="Calibri" w:hAnsi="Calibri" w:cs="Calibri"/>
          <w:sz w:val="32"/>
          <w:szCs w:val="32"/>
        </w:rPr>
        <w:t>.</w:t>
      </w:r>
    </w:p>
    <w:p w14:paraId="2E9CAC9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أما البعد الخامس فيرتبط بالحذر في نسبة النتائج إلى البرنامج. فالتغير الذي يحدث في حياة المستفيد قد يتأثر بعوامل متعددة، منها الأسرة، والسوق، والظروف الاقتصادية، والخدمات التي تقدمها جهات أخرى، ودافعية المستفيد نفسه. لذلك، فإن تطبيق</w:t>
      </w:r>
      <w:r w:rsidRPr="006D2EB9">
        <w:rPr>
          <w:rFonts w:ascii="Calibri" w:hAnsi="Calibri" w:cs="Calibri"/>
          <w:sz w:val="32"/>
          <w:szCs w:val="32"/>
        </w:rPr>
        <w:t xml:space="preserve"> SROI </w:t>
      </w:r>
      <w:r w:rsidRPr="006D2EB9">
        <w:rPr>
          <w:rFonts w:ascii="Calibri" w:hAnsi="Calibri" w:cs="Calibri"/>
          <w:sz w:val="32"/>
          <w:szCs w:val="32"/>
          <w:rtl/>
        </w:rPr>
        <w:t>في الدراسة الحالية يتطلب عدم نسبة كل تغير إلى نموذج "رحلة النماء" بصورة مطلقة، بل تحليل ما يمكن أن يكون مرتبطًا بالبرنامج في ضوء البيانات المتاحة ومسار التدخل. ويُعد هذا البعد من أهم الضوابط المنهجية التي تمنع المبالغة في تفسير النتائج أو تحميل النموذج أكثر مما تثبته البيانات</w:t>
      </w:r>
      <w:r w:rsidRPr="006D2EB9">
        <w:rPr>
          <w:rFonts w:ascii="Calibri" w:hAnsi="Calibri" w:cs="Calibri"/>
          <w:sz w:val="32"/>
          <w:szCs w:val="32"/>
        </w:rPr>
        <w:t>.</w:t>
      </w:r>
    </w:p>
    <w:p w14:paraId="4B97294D"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ويتمثل البعد السادس في ربط القياس بعملية التعلم والتطوير، لا بالاكتفاء بالحكم النهائي على البرنامج. فنتائج</w:t>
      </w:r>
      <w:r w:rsidRPr="006D2EB9">
        <w:rPr>
          <w:rFonts w:ascii="Calibri" w:hAnsi="Calibri" w:cs="Calibri"/>
          <w:sz w:val="32"/>
          <w:szCs w:val="32"/>
        </w:rPr>
        <w:t xml:space="preserve"> SROI </w:t>
      </w:r>
      <w:r w:rsidRPr="006D2EB9">
        <w:rPr>
          <w:rFonts w:ascii="Calibri" w:hAnsi="Calibri" w:cs="Calibri"/>
          <w:sz w:val="32"/>
          <w:szCs w:val="32"/>
          <w:rtl/>
        </w:rPr>
        <w:t xml:space="preserve">يمكن أن تساعد في معرفة المسارات الأكثر أثرًا، والخدمات التي تحتاج إلى تطوير، والشراكات التي تضيف قيمة أكبر، والموارد التي يمكن إعادة توجيهها بصورة أفضل. وبهذا المعنى، تصبح المنهجية أداة للتحسين المستمر، لأنها تساعد المؤسسة على بناء قرارات تطويرية قائمة على تحليل </w:t>
      </w:r>
      <w:r w:rsidRPr="006D2EB9">
        <w:rPr>
          <w:rFonts w:ascii="Calibri" w:hAnsi="Calibri" w:cs="Calibri"/>
          <w:sz w:val="32"/>
          <w:szCs w:val="32"/>
          <w:rtl/>
        </w:rPr>
        <w:lastRenderedPageBreak/>
        <w:t>الأثر لا على الانطباعات العامة. وهذا يتصل بطبيعة الدراسة الحالية التي لا تكتفي بوصف نموذج "رحلة النماء"، بل تسعى إلى تقويمه وتحليل فاعليته</w:t>
      </w:r>
      <w:r w:rsidRPr="006D2EB9">
        <w:rPr>
          <w:rFonts w:ascii="Calibri" w:hAnsi="Calibri" w:cs="Calibri"/>
          <w:sz w:val="32"/>
          <w:szCs w:val="32"/>
        </w:rPr>
        <w:t>.</w:t>
      </w:r>
    </w:p>
    <w:p w14:paraId="01184B2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ويضاف إلى ذلك بعد منهجي مهم يتمثل في ربط</w:t>
      </w:r>
      <w:r w:rsidRPr="006D2EB9">
        <w:rPr>
          <w:rFonts w:ascii="Calibri" w:hAnsi="Calibri" w:cs="Calibri"/>
          <w:sz w:val="32"/>
          <w:szCs w:val="32"/>
        </w:rPr>
        <w:t xml:space="preserve"> SROI </w:t>
      </w:r>
      <w:r w:rsidRPr="006D2EB9">
        <w:rPr>
          <w:rFonts w:ascii="Calibri" w:hAnsi="Calibri" w:cs="Calibri"/>
          <w:sz w:val="32"/>
          <w:szCs w:val="32"/>
          <w:rtl/>
        </w:rPr>
        <w:t>بكفاءة الإنفاق دون اختزالها فيها. فكفاءة الإنفاق في برامج التمكين لا تعني تقليل الموارد فقط، بل تعني توجيهها إلى ما ينتج أثرًا اجتماعيًا واقتصاديًا أكثر وضوحًا. ومن ثم، فإن استخدام</w:t>
      </w:r>
      <w:r w:rsidRPr="006D2EB9">
        <w:rPr>
          <w:rFonts w:ascii="Calibri" w:hAnsi="Calibri" w:cs="Calibri"/>
          <w:sz w:val="32"/>
          <w:szCs w:val="32"/>
        </w:rPr>
        <w:t xml:space="preserve"> SROI </w:t>
      </w:r>
      <w:r w:rsidRPr="006D2EB9">
        <w:rPr>
          <w:rFonts w:ascii="Calibri" w:hAnsi="Calibri" w:cs="Calibri"/>
          <w:sz w:val="32"/>
          <w:szCs w:val="32"/>
          <w:rtl/>
        </w:rPr>
        <w:t>يساعد على اختبار ما إذا كانت الموارد والشراكات والخدمات قد تحولت إلى قيمة تنموية، لكنه لا يعفي الباحث من تحليل جودة البيانات، وملاءمة المؤشرات، وسياق النتائج. ويفيد هذا البعد في دعم فرضية العلاقة بين الشراكات التخصصية وكفاءة الإنفاق في الدراسة الحالية</w:t>
      </w:r>
      <w:r w:rsidRPr="006D2EB9">
        <w:rPr>
          <w:rFonts w:ascii="Calibri" w:hAnsi="Calibri" w:cs="Calibri"/>
          <w:sz w:val="32"/>
          <w:szCs w:val="32"/>
        </w:rPr>
        <w:t xml:space="preserve"> (</w:t>
      </w:r>
      <w:r w:rsidRPr="006D2EB9">
        <w:rPr>
          <w:rFonts w:ascii="Calibri" w:hAnsi="Calibri" w:cs="Calibri"/>
          <w:sz w:val="32"/>
          <w:szCs w:val="32"/>
          <w:rtl/>
        </w:rPr>
        <w:t>البقمي، 2021؛</w:t>
      </w:r>
      <w:r w:rsidRPr="006D2EB9">
        <w:rPr>
          <w:rFonts w:ascii="Calibri" w:hAnsi="Calibri" w:cs="Calibri"/>
          <w:sz w:val="32"/>
          <w:szCs w:val="32"/>
        </w:rPr>
        <w:t xml:space="preserve"> Nicholls, 2019).</w:t>
      </w:r>
    </w:p>
    <w:p w14:paraId="1C07413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وتزداد فاعلية هذه الأبعاد المنهجية عندما ترتبط بمنظومة ذكية قادرة على جمع البيانات وتنظيمها وتتبع مسار المستفيد. فالمنظومة الذكية تساعد على توفير بيانات حول نقطة البداية، ونوع الخدمة، والشريك المنفذ، ومستوى التقدم، والنتائج المتحققة، مما يدعم تطبيق</w:t>
      </w:r>
      <w:r w:rsidRPr="006D2EB9">
        <w:rPr>
          <w:rFonts w:ascii="Calibri" w:hAnsi="Calibri" w:cs="Calibri"/>
          <w:sz w:val="32"/>
          <w:szCs w:val="32"/>
        </w:rPr>
        <w:t xml:space="preserve"> SROI </w:t>
      </w:r>
      <w:r w:rsidRPr="006D2EB9">
        <w:rPr>
          <w:rFonts w:ascii="Calibri" w:hAnsi="Calibri" w:cs="Calibri"/>
          <w:sz w:val="32"/>
          <w:szCs w:val="32"/>
          <w:rtl/>
        </w:rPr>
        <w:t>بصورة أكثر انتظامًا. ومن ثم، فإن العلاقة بين المنظومة الذكية و</w:t>
      </w:r>
      <w:r w:rsidRPr="006D2EB9">
        <w:rPr>
          <w:rFonts w:ascii="Calibri" w:hAnsi="Calibri" w:cs="Calibri"/>
          <w:sz w:val="32"/>
          <w:szCs w:val="32"/>
        </w:rPr>
        <w:t xml:space="preserve">SROI </w:t>
      </w:r>
      <w:r w:rsidRPr="006D2EB9">
        <w:rPr>
          <w:rFonts w:ascii="Calibri" w:hAnsi="Calibri" w:cs="Calibri"/>
          <w:sz w:val="32"/>
          <w:szCs w:val="32"/>
          <w:rtl/>
        </w:rPr>
        <w:t>علاقة تكاملية؛ إذ توفر المنظومة قاعدة البيانات التشغيلية، بينما توفر منهجية</w:t>
      </w:r>
      <w:r w:rsidRPr="006D2EB9">
        <w:rPr>
          <w:rFonts w:ascii="Calibri" w:hAnsi="Calibri" w:cs="Calibri"/>
          <w:sz w:val="32"/>
          <w:szCs w:val="32"/>
        </w:rPr>
        <w:t xml:space="preserve"> SROI </w:t>
      </w:r>
      <w:r w:rsidRPr="006D2EB9">
        <w:rPr>
          <w:rFonts w:ascii="Calibri" w:hAnsi="Calibri" w:cs="Calibri"/>
          <w:sz w:val="32"/>
          <w:szCs w:val="32"/>
          <w:rtl/>
        </w:rPr>
        <w:t>إطارًا لتحليل القيمة الاجتماعية والاقتصادية لهذه البيانات</w:t>
      </w:r>
      <w:r w:rsidRPr="006D2EB9">
        <w:rPr>
          <w:rFonts w:ascii="Calibri" w:hAnsi="Calibri" w:cs="Calibri"/>
          <w:sz w:val="32"/>
          <w:szCs w:val="32"/>
        </w:rPr>
        <w:t xml:space="preserve"> (Janssen &amp; Kuk, 2022).</w:t>
      </w:r>
    </w:p>
    <w:p w14:paraId="5D5E1AC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التحول الرقمي، تصبح هذه العلاقة أكثر أهمية؛ لأن البيانات المنظمة والمنصات الرقمية يمكن أن تساعد على تقليل تشتت المعلومات، وربط التدخلات بمسار المستفيد، وتحسين قدرة المؤسسة على متابعة النتائج. وتفيد الأدبيات العربية في التحول الرقمي بأن التقنية تصبح أكثر قيمة عندما تُستخدم لتحسين جودة الخدمات ودعم القرار والمتابعة، وهو ما يجعلها داعمة لتطبيق منهجيات قياس الأثر داخل برامج التمكين المجتمعي (الحربي، 2020؛ البديوي، 2021؛ بوخمسين، 2022)</w:t>
      </w:r>
      <w:r w:rsidRPr="006D2EB9">
        <w:rPr>
          <w:rFonts w:ascii="Calibri" w:hAnsi="Calibri" w:cs="Calibri"/>
          <w:sz w:val="32"/>
          <w:szCs w:val="32"/>
        </w:rPr>
        <w:t>.</w:t>
      </w:r>
    </w:p>
    <w:p w14:paraId="7E36E97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ذلك، يمكن القول إن تطبيق</w:t>
      </w:r>
      <w:r w:rsidRPr="006D2EB9">
        <w:rPr>
          <w:rFonts w:ascii="Calibri" w:hAnsi="Calibri" w:cs="Calibri"/>
          <w:sz w:val="32"/>
          <w:szCs w:val="32"/>
        </w:rPr>
        <w:t xml:space="preserve"> SROI </w:t>
      </w:r>
      <w:r w:rsidRPr="006D2EB9">
        <w:rPr>
          <w:rFonts w:ascii="Calibri" w:hAnsi="Calibri" w:cs="Calibri"/>
          <w:sz w:val="32"/>
          <w:szCs w:val="32"/>
          <w:rtl/>
        </w:rPr>
        <w:t xml:space="preserve">في الدراسة الحالية ينبغي أن يقوم على فهم منهجي متدرج يبدأ بتحديد أصحاب المصلحة، ثم بناء خريطة الأثر، ثم تحديد النتائج، ثم تقدير القيمة، ثم تفسير النتائج بحذر، ثم توظيفها في تطوير النموذج. وبهذا تصبح المنهجية جزءًا من منطق التقويم العلمي </w:t>
      </w:r>
      <w:r w:rsidRPr="006D2EB9">
        <w:rPr>
          <w:rFonts w:ascii="Calibri" w:hAnsi="Calibri" w:cs="Calibri"/>
          <w:sz w:val="32"/>
          <w:szCs w:val="32"/>
          <w:rtl/>
        </w:rPr>
        <w:lastRenderedPageBreak/>
        <w:t>لنموذج "رحلة النماء"، وليست مجرد أداة حسابية لإنتاج رقم نهائي. كما أن أي قيمة رقمية تنتج عن التطبيق ينبغي أن تُنسب إلى بيانات الدراسة الحالية أو حسابات الباحث، لا إلى المراجع النظرية العامة التي تقدم الإطار المنهجي للقياس</w:t>
      </w:r>
      <w:r w:rsidRPr="006D2EB9">
        <w:rPr>
          <w:rFonts w:ascii="Calibri" w:hAnsi="Calibri" w:cs="Calibri"/>
          <w:sz w:val="32"/>
          <w:szCs w:val="32"/>
        </w:rPr>
        <w:t>.</w:t>
      </w:r>
    </w:p>
    <w:p w14:paraId="1BA6C123"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4.5 </w:t>
      </w:r>
      <w:r w:rsidRPr="006D2EB9">
        <w:rPr>
          <w:rFonts w:ascii="Calibri" w:hAnsi="Calibri" w:cs="Calibri"/>
          <w:b/>
          <w:bCs/>
          <w:sz w:val="32"/>
          <w:szCs w:val="32"/>
          <w:rtl/>
        </w:rPr>
        <w:t>العلاقة بين</w:t>
      </w:r>
      <w:r w:rsidRPr="006D2EB9">
        <w:rPr>
          <w:rFonts w:ascii="Calibri" w:hAnsi="Calibri" w:cs="Calibri"/>
          <w:b/>
          <w:bCs/>
          <w:sz w:val="32"/>
          <w:szCs w:val="32"/>
        </w:rPr>
        <w:t xml:space="preserve"> SROI </w:t>
      </w:r>
      <w:r w:rsidRPr="006D2EB9">
        <w:rPr>
          <w:rFonts w:ascii="Calibri" w:hAnsi="Calibri" w:cs="Calibri"/>
          <w:b/>
          <w:bCs/>
          <w:sz w:val="32"/>
          <w:szCs w:val="32"/>
          <w:rtl/>
        </w:rPr>
        <w:t>وكفاءة الإنفاق في برامج التمكين المستدام</w:t>
      </w:r>
    </w:p>
    <w:p w14:paraId="674C25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تُعد العلاقة بين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وكفاءة الإنفاق من العلاقات المحورية في تقويم برامج التمكين المستدام، لأن هذه المنهجية تساعد على الانتقال من النظر إلى الإنفاق بوصفه تكلفة تشغيلية إلى النظر إليه بوصفه استثمارًا اجتماعيًا ينبغي تحليل قيمته ونتائجه. فكفاءة الإنفاق في برامج التمكين لا تعني تقليل الموارد المستخدمة فقط، بل تعني توجيه هذه الموارد نحو تدخلات قادرة على إحداث تغير اجتماعي واقتصادي واضح في حياة المستفيدين. ومن ثم، فإن</w:t>
      </w:r>
      <w:r w:rsidRPr="006D2EB9">
        <w:rPr>
          <w:rFonts w:ascii="Calibri" w:hAnsi="Calibri" w:cs="Calibri"/>
          <w:sz w:val="32"/>
          <w:szCs w:val="32"/>
        </w:rPr>
        <w:t xml:space="preserve"> SROI </w:t>
      </w:r>
      <w:r w:rsidRPr="006D2EB9">
        <w:rPr>
          <w:rFonts w:ascii="Calibri" w:hAnsi="Calibri" w:cs="Calibri"/>
          <w:sz w:val="32"/>
          <w:szCs w:val="32"/>
          <w:rtl/>
        </w:rPr>
        <w:t>توفر إطارًا يساعد على فهم ما إذا كانت الموارد التي وُظفت في البرنامج قد تحولت إلى قيمة تنموية قابلة للتحليل</w:t>
      </w:r>
      <w:r w:rsidRPr="006D2EB9">
        <w:rPr>
          <w:rFonts w:ascii="Calibri" w:hAnsi="Calibri" w:cs="Calibri"/>
          <w:sz w:val="32"/>
          <w:szCs w:val="32"/>
        </w:rPr>
        <w:t>.</w:t>
      </w:r>
    </w:p>
    <w:p w14:paraId="6F59752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وتبرز أهمية هذه العلاقة في أن برامج التمكين المجتمعي غالبًا ما تتعامل مع موارد محدودة واحتياجات واسعة ومتعددة. ولذلك، فإن الحكم على كفاءة الإنفاق لا يمكن أن يعتمد على حجم الصرف أو عدد الخدمات فقط، بل ينبغي أن يرتبط بما تحقق من نتائج فعلية. فقد تُنفق الموارد على خدمات كثيرة لكنها لا تكون ذات أثر واضح إذا لم ترتبط بالاحتياج الحقيقي للمستفيد، أو إذا قُدمت بصورة غير متكاملة، أو إذا لم تُتابع نتائجها. وفي المقابل، قد تكون بعض التدخلات أكثر كفاءة إذا كانت أقل عددًا ولكنها أكثر ارتباطًا بمسار التمكين وأقدر على تحقيق تغير مستدام</w:t>
      </w:r>
      <w:r w:rsidRPr="006D2EB9">
        <w:rPr>
          <w:rFonts w:ascii="Calibri" w:hAnsi="Calibri" w:cs="Calibri"/>
          <w:sz w:val="32"/>
          <w:szCs w:val="32"/>
        </w:rPr>
        <w:t>.</w:t>
      </w:r>
    </w:p>
    <w:p w14:paraId="55F0661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وتساعد منهجية</w:t>
      </w:r>
      <w:r w:rsidRPr="006D2EB9">
        <w:rPr>
          <w:rFonts w:ascii="Calibri" w:hAnsi="Calibri" w:cs="Calibri"/>
          <w:sz w:val="32"/>
          <w:szCs w:val="32"/>
        </w:rPr>
        <w:t xml:space="preserve"> SROI </w:t>
      </w:r>
      <w:r w:rsidRPr="006D2EB9">
        <w:rPr>
          <w:rFonts w:ascii="Calibri" w:hAnsi="Calibri" w:cs="Calibri"/>
          <w:sz w:val="32"/>
          <w:szCs w:val="32"/>
          <w:rtl/>
        </w:rPr>
        <w:t>على تحليل كفاءة الإنفاق من خلال ربط المدخلات بالنتائج. فالمدخلات قد تشمل الموارد المالية، والكوادر البشرية، والوقت، والبنية التقنية، والشراكات، والخدمات المقدمة. ولا تكتسب هذه المدخلات قيمتها من وجودها في البرنامج فقط، بل من قدرتها على إنتاج نتائج ذات معنى للمستفيدين وأصحاب المصلحة. وبذلك، فإن</w:t>
      </w:r>
      <w:r w:rsidRPr="006D2EB9">
        <w:rPr>
          <w:rFonts w:ascii="Calibri" w:hAnsi="Calibri" w:cs="Calibri"/>
          <w:sz w:val="32"/>
          <w:szCs w:val="32"/>
        </w:rPr>
        <w:t xml:space="preserve"> SROI </w:t>
      </w:r>
      <w:r w:rsidRPr="006D2EB9">
        <w:rPr>
          <w:rFonts w:ascii="Calibri" w:hAnsi="Calibri" w:cs="Calibri"/>
          <w:sz w:val="32"/>
          <w:szCs w:val="32"/>
          <w:rtl/>
        </w:rPr>
        <w:t>تساعد على طرح سؤال تقويمي مهم: ما القيمة الاجتماعية والاقتصادية التي نتجت عن الموارد المستثمرة في برنامج التمكين؟ ويُستفاد من هذا المنظور في فهم</w:t>
      </w:r>
      <w:r w:rsidRPr="006D2EB9">
        <w:rPr>
          <w:rFonts w:ascii="Calibri" w:hAnsi="Calibri" w:cs="Calibri"/>
          <w:sz w:val="32"/>
          <w:szCs w:val="32"/>
        </w:rPr>
        <w:t xml:space="preserve"> SROI </w:t>
      </w:r>
      <w:r w:rsidRPr="006D2EB9">
        <w:rPr>
          <w:rFonts w:ascii="Calibri" w:hAnsi="Calibri" w:cs="Calibri"/>
          <w:sz w:val="32"/>
          <w:szCs w:val="32"/>
          <w:rtl/>
        </w:rPr>
        <w:t>بوصفها أداة لتحليل العلاقة بين الاستثمار الاجتماعي والقيمة المتحققة</w:t>
      </w:r>
      <w:r w:rsidRPr="006D2EB9">
        <w:rPr>
          <w:rFonts w:ascii="Calibri" w:hAnsi="Calibri" w:cs="Calibri"/>
          <w:sz w:val="32"/>
          <w:szCs w:val="32"/>
        </w:rPr>
        <w:t xml:space="preserve"> (Nicholls, 2019).</w:t>
      </w:r>
    </w:p>
    <w:p w14:paraId="028A0D4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وتتضح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في برامج التمكين عندما تساعد المنهجية على كشف التدخلات الأعلى قيمة. فبعض الخدمات قد تكون مكلفة لكنها تحقق أثرًا جوهريًا في حياة المستفيدين، بينما قد تكون بعض الخدمات محدودة التكلفة لكنها لا تحقق تغيرًا واضحًا. ولذلك، فإن التحليل القائم على الأثر يساعد على تجاوز المقارنة السطحية بين التكاليف، والانتقال إلى مقارنة أكثر عمقًا بين الموارد والنتائج. ومن ثم، فإن كفاءة الإنفاق لا تُقاس فقط بما تم توفيره من مال، بل بما تحقق من قيمة مقابل ما استُخدم من موارد</w:t>
      </w:r>
      <w:r w:rsidRPr="006D2EB9">
        <w:rPr>
          <w:rFonts w:ascii="Calibri" w:hAnsi="Calibri" w:cs="Calibri"/>
          <w:sz w:val="32"/>
          <w:szCs w:val="32"/>
        </w:rPr>
        <w:t>.</w:t>
      </w:r>
    </w:p>
    <w:p w14:paraId="052C0CC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وتدعم الأدبيات العربية المرتبطة بكفاءة الإنفاق في القطاع غير الربحي هذا الفهم؛ إذ تشير إلى أن الكفاءة ينبغي أن تُقرأ من خلال جودة توجيه الموارد ومدى ارتباطها بنتائج اجتماعية واضحة، لا من خلال خفض التكاليف بصورة مجردة. ومن ثم، فإن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في الدراسة الحالية تقوم على فهم تنموي للكفاءة، يجعل الموارد أكثر ارتباطًا بمسار المستفيد ونتائج التمكين، لا بمجرد مقدار ما أُنفق أو وُفّر (البقمي، 2021)</w:t>
      </w:r>
      <w:r w:rsidRPr="006D2EB9">
        <w:rPr>
          <w:rFonts w:ascii="Calibri" w:hAnsi="Calibri" w:cs="Calibri"/>
          <w:sz w:val="32"/>
          <w:szCs w:val="32"/>
        </w:rPr>
        <w:t>.</w:t>
      </w:r>
    </w:p>
    <w:p w14:paraId="05F1DED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وترتبط</w:t>
      </w:r>
      <w:r w:rsidRPr="006D2EB9">
        <w:rPr>
          <w:rFonts w:ascii="Calibri" w:hAnsi="Calibri" w:cs="Calibri"/>
          <w:sz w:val="32"/>
          <w:szCs w:val="32"/>
        </w:rPr>
        <w:t xml:space="preserve"> SROI </w:t>
      </w:r>
      <w:r w:rsidRPr="006D2EB9">
        <w:rPr>
          <w:rFonts w:ascii="Calibri" w:hAnsi="Calibri" w:cs="Calibri"/>
          <w:sz w:val="32"/>
          <w:szCs w:val="32"/>
          <w:rtl/>
        </w:rPr>
        <w:t>كذلك بتقليل الهدر الناتج عن الازدواجية وضعف التنسيق. ففي برامج التمكين التي تعتمد على جهات متعددة وشراكات تخصصية، قد يحدث تكرار في الخدمات أو تداخل في الأدوار إذا لم تكن هناك خريطة واضحة للاحتياج والتدخلات. وتساعد منهجية</w:t>
      </w:r>
      <w:r w:rsidRPr="006D2EB9">
        <w:rPr>
          <w:rFonts w:ascii="Calibri" w:hAnsi="Calibri" w:cs="Calibri"/>
          <w:sz w:val="32"/>
          <w:szCs w:val="32"/>
        </w:rPr>
        <w:t xml:space="preserve"> SROI </w:t>
      </w:r>
      <w:r w:rsidRPr="006D2EB9">
        <w:rPr>
          <w:rFonts w:ascii="Calibri" w:hAnsi="Calibri" w:cs="Calibri"/>
          <w:sz w:val="32"/>
          <w:szCs w:val="32"/>
          <w:rtl/>
        </w:rPr>
        <w:t>على تحليل ما إذا كانت الخدمات المقدمة قد أسهمت فعلًا في إنتاج نتائج، أو أنها بقيت في مستوى النشاط غير المرتبط بأثر واضح. ومن خلال هذا التحليل يمكن تحسين توجيه الموارد، وتقليل تكرار الخدمات، وتعزيز التكامل بين الجهات الشريكة</w:t>
      </w:r>
      <w:r w:rsidRPr="006D2EB9">
        <w:rPr>
          <w:rFonts w:ascii="Calibri" w:hAnsi="Calibri" w:cs="Calibri"/>
          <w:sz w:val="32"/>
          <w:szCs w:val="32"/>
        </w:rPr>
        <w:t>.</w:t>
      </w:r>
    </w:p>
    <w:p w14:paraId="2AFDEA2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وتتصل هذه العلاقة مباشرة بالشراكات التخصصية في برامج التمكين. فالشراكة لا تكون كفؤة لمجرد وجود جهة شريكة، بل بمدى مساهمتها في تقديم خدمة متخصصة تضيف قيمة لمسار المستفيد. فإذا كانت الشراكة تساعد على تقديم خدمة ملائمة للاحتياج، وتقلل تكرار الجهود، وتدعم الوصول إلى نتائج أفضل، فإنها تسهم في كفاءة الإنفاق. أما إذا كانت الشراكة شكلية أو غير مرتبطة بمؤشرات أثر، فقد تزيد من التعقيد دون أن تضيف قيمة تنموية واضحة. ولذلك، فإن</w:t>
      </w:r>
      <w:r w:rsidRPr="006D2EB9">
        <w:rPr>
          <w:rFonts w:ascii="Calibri" w:hAnsi="Calibri" w:cs="Calibri"/>
          <w:sz w:val="32"/>
          <w:szCs w:val="32"/>
        </w:rPr>
        <w:t xml:space="preserve"> SROI </w:t>
      </w:r>
      <w:r w:rsidRPr="006D2EB9">
        <w:rPr>
          <w:rFonts w:ascii="Calibri" w:hAnsi="Calibri" w:cs="Calibri"/>
          <w:sz w:val="32"/>
          <w:szCs w:val="32"/>
          <w:rtl/>
        </w:rPr>
        <w:t xml:space="preserve">تساعد على تحليل قيمة الشراكات من حيث أثرها، لا من حيث عددها أو شكلها التنظيمي فقط. ويفيد هذا الطرح في ربط هذا </w:t>
      </w:r>
      <w:r w:rsidRPr="006D2EB9">
        <w:rPr>
          <w:rFonts w:ascii="Calibri" w:hAnsi="Calibri" w:cs="Calibri"/>
          <w:sz w:val="32"/>
          <w:szCs w:val="32"/>
          <w:rtl/>
        </w:rPr>
        <w:lastRenderedPageBreak/>
        <w:t>المحور بفرضية العلاقة بين الشراكات التخصصية وكفاءة الإنفاق في الدراسة الحالية (السبيعي والهذلول، 2022؛</w:t>
      </w:r>
      <w:r w:rsidRPr="006D2EB9">
        <w:rPr>
          <w:rFonts w:ascii="Calibri" w:hAnsi="Calibri" w:cs="Calibri"/>
          <w:sz w:val="32"/>
          <w:szCs w:val="32"/>
        </w:rPr>
        <w:t xml:space="preserve"> Brown &amp; Stewart, 2020).</w:t>
      </w:r>
    </w:p>
    <w:p w14:paraId="6A0DD7B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ذلك، يمكن النظر إلى</w:t>
      </w:r>
      <w:r w:rsidRPr="006D2EB9">
        <w:rPr>
          <w:rFonts w:ascii="Calibri" w:hAnsi="Calibri" w:cs="Calibri"/>
          <w:sz w:val="32"/>
          <w:szCs w:val="32"/>
        </w:rPr>
        <w:t xml:space="preserve"> SROI </w:t>
      </w:r>
      <w:r w:rsidRPr="006D2EB9">
        <w:rPr>
          <w:rFonts w:ascii="Calibri" w:hAnsi="Calibri" w:cs="Calibri"/>
          <w:sz w:val="32"/>
          <w:szCs w:val="32"/>
          <w:rtl/>
        </w:rPr>
        <w:t>بوصفها أداة تساعد على تحويل مفهوم كفاءة الإنفاق من مفهوم مالي ضيق إلى مفهوم تنموي أوسع. فالكفاءة هنا لا ترتبط فقط بحجم الموارد، بل بقدرة البرنامج على تحقيق تغير اجتماعي واقتصادي مناسب لتلك الموارد. وهذا مهم في الدراسة الحالية لأن نموذج "رحلة النماء" لا يُقوَّم من حيث كلفة تشغيله فقط، بل من حيث قدرته على تحويل التقييم التنموي، وخطط التمكين، والخدمات، والشراكات، والمتابعة، إلى أثر يمكن تفسيره في حياة المستفيدين</w:t>
      </w:r>
      <w:r w:rsidRPr="006D2EB9">
        <w:rPr>
          <w:rFonts w:ascii="Calibri" w:hAnsi="Calibri" w:cs="Calibri"/>
          <w:sz w:val="32"/>
          <w:szCs w:val="32"/>
        </w:rPr>
        <w:t>.</w:t>
      </w:r>
    </w:p>
    <w:p w14:paraId="3019FEE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وتزداد أهمية</w:t>
      </w:r>
      <w:r w:rsidRPr="006D2EB9">
        <w:rPr>
          <w:rFonts w:ascii="Calibri" w:hAnsi="Calibri" w:cs="Calibri"/>
          <w:sz w:val="32"/>
          <w:szCs w:val="32"/>
        </w:rPr>
        <w:t xml:space="preserve"> SROI </w:t>
      </w:r>
      <w:r w:rsidRPr="006D2EB9">
        <w:rPr>
          <w:rFonts w:ascii="Calibri" w:hAnsi="Calibri" w:cs="Calibri"/>
          <w:sz w:val="32"/>
          <w:szCs w:val="32"/>
          <w:rtl/>
        </w:rPr>
        <w:t>في دعم كفاءة الإنفاق عندما تكون البرامج قائمة على بيانات منظمة. فالبيانات تساعد على معرفة نقطة بداية المستفيد، ونوع احتياجه، والتدخلات التي حصل عليها، والنتائج التي تحققت بعد ذلك. وبدون هذه البيانات يصعب الحكم على ما إذا كان الإنفاق قد وُجه بصورة صحيحة. أما عندما تتوافر منظومة ذكية قادرة على تنظيم البيانات وربطها بمسار المستفيد، فإن تحليل كفاءة الإنفاق يصبح أكثر دقة؛ لأن الموارد يمكن تتبعها في علاقتها بالخدمات والنتائج. ويمكن الاستفادة من الأدبيات المرتبطة بتحليل البيانات ودعم القرار في تفسير دور البيانات المنظمة في تحسين القرارات التقويمية والتنموية</w:t>
      </w:r>
      <w:r w:rsidRPr="006D2EB9">
        <w:rPr>
          <w:rFonts w:ascii="Calibri" w:hAnsi="Calibri" w:cs="Calibri"/>
          <w:sz w:val="32"/>
          <w:szCs w:val="32"/>
        </w:rPr>
        <w:t xml:space="preserve"> (Janssen &amp; Kuk, 2022).</w:t>
      </w:r>
    </w:p>
    <w:p w14:paraId="7054687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w:t>
      </w:r>
      <w:r w:rsidRPr="006D2EB9">
        <w:rPr>
          <w:rFonts w:ascii="Calibri" w:hAnsi="Calibri" w:cs="Calibri"/>
          <w:sz w:val="32"/>
          <w:szCs w:val="32"/>
        </w:rPr>
        <w:t xml:space="preserve"> SROI </w:t>
      </w:r>
      <w:r w:rsidRPr="006D2EB9">
        <w:rPr>
          <w:rFonts w:ascii="Calibri" w:hAnsi="Calibri" w:cs="Calibri"/>
          <w:sz w:val="32"/>
          <w:szCs w:val="32"/>
          <w:rtl/>
        </w:rPr>
        <w:t>تساعد على دعم القرارات المتعلقة بإعادة توزيع الموارد داخل البرنامج. فإذا أظهرت عملية القياس أن مسارًا معينًا يحقق أثرًا أكبر، فقد يكون من المناسب تعزيزه أو توسيعه. وإذا أظهرت أن بعض الخدمات لا تحقق نتائج واضحة، فقد تحتاج إلى تطوير أو استبدال أو دمج مع خدمات أخرى. وبذلك تصبح</w:t>
      </w:r>
      <w:r w:rsidRPr="006D2EB9">
        <w:rPr>
          <w:rFonts w:ascii="Calibri" w:hAnsi="Calibri" w:cs="Calibri"/>
          <w:sz w:val="32"/>
          <w:szCs w:val="32"/>
        </w:rPr>
        <w:t xml:space="preserve"> SROI </w:t>
      </w:r>
      <w:r w:rsidRPr="006D2EB9">
        <w:rPr>
          <w:rFonts w:ascii="Calibri" w:hAnsi="Calibri" w:cs="Calibri"/>
          <w:sz w:val="32"/>
          <w:szCs w:val="32"/>
          <w:rtl/>
        </w:rPr>
        <w:t>أداة للتعلم المؤسسي وتحسين كفاءة الإنفاق، لأنها لا تكتفي بتقديم حكم بعدي، بل تساعد على توجيه قرارات مستقبلية أكثر ارتباطًا بالأثر</w:t>
      </w:r>
      <w:r w:rsidRPr="006D2EB9">
        <w:rPr>
          <w:rFonts w:ascii="Calibri" w:hAnsi="Calibri" w:cs="Calibri"/>
          <w:sz w:val="32"/>
          <w:szCs w:val="32"/>
        </w:rPr>
        <w:t>.</w:t>
      </w:r>
    </w:p>
    <w:p w14:paraId="7139605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وتتضح أهمية هذه العلاقة أيضًا عند تحليل جودة الخدمات. فالإنفاق الكفء لا يعني تقديم الخدمة بأقل تكلفة ممكنة فقط، بل تقديم خدمة ذات جودة مناسبة وقادرة على تحقيق نتيجة. وقد يؤدي خفض التكلفة بصورة غير مدروسة إلى إضعاف جودة الخدمة وتقليل أثرها، وهذا لا يُعد كفاءة حقيقية في برامج التمكين. ومن ثم، فإن</w:t>
      </w:r>
      <w:r w:rsidRPr="006D2EB9">
        <w:rPr>
          <w:rFonts w:ascii="Calibri" w:hAnsi="Calibri" w:cs="Calibri"/>
          <w:sz w:val="32"/>
          <w:szCs w:val="32"/>
        </w:rPr>
        <w:t xml:space="preserve"> SROI </w:t>
      </w:r>
      <w:r w:rsidRPr="006D2EB9">
        <w:rPr>
          <w:rFonts w:ascii="Calibri" w:hAnsi="Calibri" w:cs="Calibri"/>
          <w:sz w:val="32"/>
          <w:szCs w:val="32"/>
          <w:rtl/>
        </w:rPr>
        <w:t xml:space="preserve">تساعد على الموازنة بين كلفة الخدمة وقيمتها الناتجة، بحيث </w:t>
      </w:r>
      <w:r w:rsidRPr="006D2EB9">
        <w:rPr>
          <w:rFonts w:ascii="Calibri" w:hAnsi="Calibri" w:cs="Calibri"/>
          <w:sz w:val="32"/>
          <w:szCs w:val="32"/>
          <w:rtl/>
        </w:rPr>
        <w:lastRenderedPageBreak/>
        <w:t>لا يكون التركيز على تقليل الموارد منفصلًا عن أثرها في المستفيدين. وفي هذا السياق، ترتبط كفاءة الإنفاق بجودة الخدمة ارتباطًا وثيقًا داخل منظومة التمكين</w:t>
      </w:r>
      <w:r w:rsidRPr="006D2EB9">
        <w:rPr>
          <w:rFonts w:ascii="Calibri" w:hAnsi="Calibri" w:cs="Calibri"/>
          <w:sz w:val="32"/>
          <w:szCs w:val="32"/>
        </w:rPr>
        <w:t>.</w:t>
      </w:r>
    </w:p>
    <w:p w14:paraId="41310C9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نموذج "رحلة النماء"، يمكن فهم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من خلال تحليل مسار المستفيد منذ التقييم حتى قياس الأثر. فالتقييم التنموي يساعد على تحديد الاحتياج، وخطة التمكين توجه التدخل، والشراكات توفر الخدمة المتخصصة، والمنظومة الذكية تتابع المسار، و</w:t>
      </w:r>
      <w:r w:rsidRPr="006D2EB9">
        <w:rPr>
          <w:rFonts w:ascii="Calibri" w:hAnsi="Calibri" w:cs="Calibri"/>
          <w:sz w:val="32"/>
          <w:szCs w:val="32"/>
        </w:rPr>
        <w:t xml:space="preserve">SROI </w:t>
      </w:r>
      <w:r w:rsidRPr="006D2EB9">
        <w:rPr>
          <w:rFonts w:ascii="Calibri" w:hAnsi="Calibri" w:cs="Calibri"/>
          <w:sz w:val="32"/>
          <w:szCs w:val="32"/>
          <w:rtl/>
        </w:rPr>
        <w:t>تساعد على تحليل القيمة الناتجة عن هذا المسار. وكلما كانت هذه المكونات مترابطة، زادت إمكانية توجيه الإنفاق إلى ما يخدم احتياج المستفيد فعليًا، بدلًا من توزيع الموارد بصورة عامة أو غير موجهة</w:t>
      </w:r>
      <w:r w:rsidRPr="006D2EB9">
        <w:rPr>
          <w:rFonts w:ascii="Calibri" w:hAnsi="Calibri" w:cs="Calibri"/>
          <w:sz w:val="32"/>
          <w:szCs w:val="32"/>
        </w:rPr>
        <w:t>.</w:t>
      </w:r>
    </w:p>
    <w:p w14:paraId="11BDF9B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وتفيد</w:t>
      </w:r>
      <w:r w:rsidRPr="006D2EB9">
        <w:rPr>
          <w:rFonts w:ascii="Calibri" w:hAnsi="Calibri" w:cs="Calibri"/>
          <w:sz w:val="32"/>
          <w:szCs w:val="32"/>
        </w:rPr>
        <w:t xml:space="preserve"> SROI </w:t>
      </w:r>
      <w:r w:rsidRPr="006D2EB9">
        <w:rPr>
          <w:rFonts w:ascii="Calibri" w:hAnsi="Calibri" w:cs="Calibri"/>
          <w:sz w:val="32"/>
          <w:szCs w:val="32"/>
          <w:rtl/>
        </w:rPr>
        <w:t>كذلك في ربط كفاءة الإنفاق بالأثر الاجتماعي والاقتصادي. فالبرنامج قد يكون منظمًا وواسع النشاط، لكنه لا يكون كفؤًا إذا لم ينتج أثرًا مناسبًا للموارد المستخدمة. ولذلك، فإن هذه المنهجية تساعد على فحص ما إذا كان الإنفاق قد أسهم في تحسين مؤشرات اجتماعية أو اقتصادية ذات صلة بالتمكين، مثل جودة الخدمات، ورضا المستفيدين، وتحسن فرص الاعتماد على الذات، وتكامل الخدمات، ودقة ربط الاحتياج بالتدخل المناسب. ولا يعني ذلك نسبة كل تغير إلى البرنامج بصورة مطلقة، بل تحليل العلاقة بين الموارد والنتائج في ضوء بيانات الدراسة وحدودها المنهجية</w:t>
      </w:r>
      <w:r w:rsidRPr="006D2EB9">
        <w:rPr>
          <w:rFonts w:ascii="Calibri" w:hAnsi="Calibri" w:cs="Calibri"/>
          <w:sz w:val="32"/>
          <w:szCs w:val="32"/>
        </w:rPr>
        <w:t>.</w:t>
      </w:r>
    </w:p>
    <w:p w14:paraId="4021C609"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تبرز أهمية</w:t>
      </w:r>
      <w:r w:rsidRPr="006D2EB9">
        <w:rPr>
          <w:rFonts w:ascii="Calibri" w:hAnsi="Calibri" w:cs="Calibri"/>
          <w:sz w:val="32"/>
          <w:szCs w:val="32"/>
        </w:rPr>
        <w:t xml:space="preserve"> SROI </w:t>
      </w:r>
      <w:r w:rsidRPr="006D2EB9">
        <w:rPr>
          <w:rFonts w:ascii="Calibri" w:hAnsi="Calibri" w:cs="Calibri"/>
          <w:sz w:val="32"/>
          <w:szCs w:val="32"/>
          <w:rtl/>
        </w:rPr>
        <w:t>في أنها تساعد على تقديم لغة مشتركة بين الجهات غير الربحية والجهات الداعمة والشركاء. فالجهات الداعمة تحتاج إلى فهم القيمة التي نتجت عن الموارد، والجهات المنفذة تحتاج إلى معرفة فاعلية تدخلاتها، والشركاء يحتاجون إلى إدراك مساهمتهم في النتائج. ومن ثم، فإن</w:t>
      </w:r>
      <w:r w:rsidRPr="006D2EB9">
        <w:rPr>
          <w:rFonts w:ascii="Calibri" w:hAnsi="Calibri" w:cs="Calibri"/>
          <w:sz w:val="32"/>
          <w:szCs w:val="32"/>
        </w:rPr>
        <w:t xml:space="preserve"> SROI </w:t>
      </w:r>
      <w:r w:rsidRPr="006D2EB9">
        <w:rPr>
          <w:rFonts w:ascii="Calibri" w:hAnsi="Calibri" w:cs="Calibri"/>
          <w:sz w:val="32"/>
          <w:szCs w:val="32"/>
          <w:rtl/>
        </w:rPr>
        <w:t>يمكن أن تدعم الشفافية والمساءلة، وتساعد على بناء قرارات أكثر وضوحًا حول استمرار التمويل أو تطوير الخدمات أو توسيع الشراكات. ويتم توظيف هذا المنظور في الدراسة الحالية بما يخدم تفسير كفاءة الإنفاق دون تحويل العمل التنموي إلى حساب مالي مجرد</w:t>
      </w:r>
      <w:r w:rsidRPr="006D2EB9">
        <w:rPr>
          <w:rFonts w:ascii="Calibri" w:hAnsi="Calibri" w:cs="Calibri"/>
          <w:sz w:val="32"/>
          <w:szCs w:val="32"/>
        </w:rPr>
        <w:t>.</w:t>
      </w:r>
    </w:p>
    <w:p w14:paraId="6AB717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ومن المهم التأكيد على أن</w:t>
      </w:r>
      <w:r w:rsidRPr="006D2EB9">
        <w:rPr>
          <w:rFonts w:ascii="Calibri" w:hAnsi="Calibri" w:cs="Calibri"/>
          <w:sz w:val="32"/>
          <w:szCs w:val="32"/>
        </w:rPr>
        <w:t xml:space="preserve"> SROI </w:t>
      </w:r>
      <w:r w:rsidRPr="006D2EB9">
        <w:rPr>
          <w:rFonts w:ascii="Calibri" w:hAnsi="Calibri" w:cs="Calibri"/>
          <w:sz w:val="32"/>
          <w:szCs w:val="32"/>
          <w:rtl/>
        </w:rPr>
        <w:t>لا تمنح حكمًا نهائيًا مطلقًا على كفاءة الإنفاق، بل توفر إطارًا تحليليًا مشروطًا بجودة البيانات ودقة الافتراضات وسلامة تفسير النتائج. فإذا كانت البيانات ناقصة أو كانت المؤشرات غير مناسبة، فإن قيمة العائد الاجتماعي قد لا تعبر بدقة عن واقع البرنامج. ولذلك، فإن تطبيق</w:t>
      </w:r>
      <w:r w:rsidRPr="006D2EB9">
        <w:rPr>
          <w:rFonts w:ascii="Calibri" w:hAnsi="Calibri" w:cs="Calibri"/>
          <w:sz w:val="32"/>
          <w:szCs w:val="32"/>
        </w:rPr>
        <w:t xml:space="preserve"> SROI </w:t>
      </w:r>
      <w:r w:rsidRPr="006D2EB9">
        <w:rPr>
          <w:rFonts w:ascii="Calibri" w:hAnsi="Calibri" w:cs="Calibri"/>
          <w:sz w:val="32"/>
          <w:szCs w:val="32"/>
          <w:rtl/>
        </w:rPr>
        <w:t xml:space="preserve">في الدراسة الحالية ينبغي أن يرتبط بضوابط منهجية واضحة، وبحذر في نسبة النتائج، </w:t>
      </w:r>
      <w:r w:rsidRPr="006D2EB9">
        <w:rPr>
          <w:rFonts w:ascii="Calibri" w:hAnsi="Calibri" w:cs="Calibri"/>
          <w:sz w:val="32"/>
          <w:szCs w:val="32"/>
          <w:rtl/>
        </w:rPr>
        <w:lastRenderedPageBreak/>
        <w:t>وبتمييز بين الإطار النظري للمنهجية وبين نتائج التطبيق على نموذج "رحلة النماء". ويُستفاد من التطبيقات السابقة للمنهجية بوصفها إطارًا عامًا لتحليل القيمة الاجتماعية، دون نقل نتائجها الرقمية أو تطبيقها آليًا على النموذج الحالي</w:t>
      </w:r>
      <w:r w:rsidRPr="006D2EB9">
        <w:rPr>
          <w:rFonts w:ascii="Calibri" w:hAnsi="Calibri" w:cs="Calibri"/>
          <w:sz w:val="32"/>
          <w:szCs w:val="32"/>
        </w:rPr>
        <w:t xml:space="preserve"> (Martinez &amp; Hayes, 2013; Rahmawati &amp; Putri, 2022).</w:t>
      </w:r>
    </w:p>
    <w:p w14:paraId="0D1F50A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ترتبط هذه العلاقة مباشرة بفرضية وجود علاقة بين الشراكات التخصصية وكفاءة الإنفاق في برامج التمكين المجتمعي، كما ترتبط بفرضية وجود علاقة بين استخدام المنظومة الذكية ومستوى الأثر الاجتماعي والاقتصادي. فمن خلال</w:t>
      </w:r>
      <w:r w:rsidRPr="006D2EB9">
        <w:rPr>
          <w:rFonts w:ascii="Calibri" w:hAnsi="Calibri" w:cs="Calibri"/>
          <w:sz w:val="32"/>
          <w:szCs w:val="32"/>
        </w:rPr>
        <w:t xml:space="preserve"> SROI </w:t>
      </w:r>
      <w:r w:rsidRPr="006D2EB9">
        <w:rPr>
          <w:rFonts w:ascii="Calibri" w:hAnsi="Calibri" w:cs="Calibri"/>
          <w:sz w:val="32"/>
          <w:szCs w:val="32"/>
          <w:rtl/>
        </w:rPr>
        <w:t>يمكن تحليل ما إذا كانت الشراكات قد أسهمت في توجيه الموارد إلى الخدمات المناسبة، وما إذا كانت المنظومة الذكية قد دعمت تتبع النتائج وتحليل القيمة الناتجة، وما إذا كان التكامل بين البيانات والخدمات والشركاء قد انعكس على كفاءة استخدام الموارد</w:t>
      </w:r>
      <w:r w:rsidRPr="006D2EB9">
        <w:rPr>
          <w:rFonts w:ascii="Calibri" w:hAnsi="Calibri" w:cs="Calibri"/>
          <w:sz w:val="32"/>
          <w:szCs w:val="32"/>
        </w:rPr>
        <w:t>.</w:t>
      </w:r>
    </w:p>
    <w:p w14:paraId="0564C13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تساعد هذه العلاقة على تفسير ترابط الفرضيات الأخرى في الدراسة. فدقة ربط الاحتياج بالخدمة المناسبة يمكن أن تقلل من الهدر الناتج عن التدخلات غير الملائمة، وجودة الخدمات يمكن أن تزيد من احتمالات تحقق نتائج أفضل، ورضا المستفيدين يمكن أن يعكس جانبًا من ملاءمة المسار، وتكامل الخدمات بين الجهات الشريكة يمكن أن يقلل الازدواجية ويدعم استدامة الأثر. ومن ثم، فإن</w:t>
      </w:r>
      <w:r w:rsidRPr="006D2EB9">
        <w:rPr>
          <w:rFonts w:ascii="Calibri" w:hAnsi="Calibri" w:cs="Calibri"/>
          <w:sz w:val="32"/>
          <w:szCs w:val="32"/>
        </w:rPr>
        <w:t xml:space="preserve"> SROI </w:t>
      </w:r>
      <w:r w:rsidRPr="006D2EB9">
        <w:rPr>
          <w:rFonts w:ascii="Calibri" w:hAnsi="Calibri" w:cs="Calibri"/>
          <w:sz w:val="32"/>
          <w:szCs w:val="32"/>
          <w:rtl/>
        </w:rPr>
        <w:t>لا ترتبط بفرضية واحدة فقط، بل تساعد على فهم القيمة الكلية الناتجة عن تفاعل متغيرات الدراسة داخل نموذج "رحلة النماء</w:t>
      </w:r>
      <w:r w:rsidRPr="006D2EB9">
        <w:rPr>
          <w:rFonts w:ascii="Calibri" w:hAnsi="Calibri" w:cs="Calibri"/>
          <w:sz w:val="32"/>
          <w:szCs w:val="32"/>
        </w:rPr>
        <w:t>".</w:t>
      </w:r>
    </w:p>
    <w:p w14:paraId="0554886A" w14:textId="77777777" w:rsidR="006D2EB9" w:rsidRDefault="006D2EB9" w:rsidP="006D2EB9">
      <w:pPr>
        <w:spacing w:line="360" w:lineRule="auto"/>
        <w:jc w:val="both"/>
        <w:rPr>
          <w:rFonts w:ascii="Calibri" w:hAnsi="Calibri" w:cs="Calibri"/>
          <w:sz w:val="32"/>
          <w:szCs w:val="32"/>
          <w:rtl/>
        </w:rPr>
      </w:pPr>
      <w:r w:rsidRPr="006D2EB9">
        <w:rPr>
          <w:rFonts w:ascii="Calibri" w:hAnsi="Calibri" w:cs="Calibri"/>
          <w:sz w:val="32"/>
          <w:szCs w:val="32"/>
          <w:rtl/>
        </w:rPr>
        <w:t>وبناءً على ما سبق، يتضح أن منهجية</w:t>
      </w:r>
      <w:r w:rsidRPr="006D2EB9">
        <w:rPr>
          <w:rFonts w:ascii="Calibri" w:hAnsi="Calibri" w:cs="Calibri"/>
          <w:sz w:val="32"/>
          <w:szCs w:val="32"/>
        </w:rPr>
        <w:t xml:space="preserve"> SROI </w:t>
      </w:r>
      <w:r w:rsidRPr="006D2EB9">
        <w:rPr>
          <w:rFonts w:ascii="Calibri" w:hAnsi="Calibri" w:cs="Calibri"/>
          <w:sz w:val="32"/>
          <w:szCs w:val="32"/>
          <w:rtl/>
        </w:rPr>
        <w:t>تمثل مدخلًا مهمًا لفهم كفاءة الإنفاق في برامج التمكين المستدام؛ لأنها تربط الموارد بالقيمة الاجتماعية والاقتصادية الناتجة عنها، وتساعد على تحليل أثر الشراكات، وجودة الخدمات، ودقة التوجيه، وتكامل المسارات. وفي ضوء الدراسة الحالية، فإن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تُعد أساسًا لتقويم قدرة نموذج "رحلة النماء" على تحويل الموارد والخدمات والشراكات والمنظومة الذكية إلى أثر تنموي قابل للتفسير، مع الالتزام بأن أي قيمة رقمية خاصة بالعائد الاجتماعي يجب أن تستند إلى بيانات الدراسة الحالية وحسابات الباحث، لا إلى المراجع النظرية العامة</w:t>
      </w:r>
      <w:r w:rsidRPr="006D2EB9">
        <w:rPr>
          <w:rFonts w:ascii="Calibri" w:hAnsi="Calibri" w:cs="Calibri"/>
          <w:sz w:val="32"/>
          <w:szCs w:val="32"/>
        </w:rPr>
        <w:t>.</w:t>
      </w:r>
    </w:p>
    <w:p w14:paraId="447D43DF" w14:textId="77777777" w:rsidR="006D2EB9" w:rsidRPr="006D2EB9" w:rsidRDefault="006D2EB9" w:rsidP="006D2EB9">
      <w:pPr>
        <w:spacing w:line="360" w:lineRule="auto"/>
        <w:jc w:val="both"/>
        <w:rPr>
          <w:rFonts w:ascii="Calibri" w:hAnsi="Calibri" w:cs="Calibri"/>
          <w:sz w:val="32"/>
          <w:szCs w:val="32"/>
        </w:rPr>
      </w:pPr>
    </w:p>
    <w:p w14:paraId="1701F78B"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lastRenderedPageBreak/>
        <w:t xml:space="preserve">4.6 </w:t>
      </w:r>
      <w:r w:rsidRPr="006D2EB9">
        <w:rPr>
          <w:rFonts w:ascii="Calibri" w:hAnsi="Calibri" w:cs="Calibri"/>
          <w:b/>
          <w:bCs/>
          <w:sz w:val="32"/>
          <w:szCs w:val="32"/>
          <w:rtl/>
        </w:rPr>
        <w:t>دور المنظومات الذكية في دعم قياس الأثر الاجتماعي والاقتصادي</w:t>
      </w:r>
    </w:p>
    <w:p w14:paraId="4182495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تؤدي المنظومات الذكية دورًا محوريًا في دعم قياس الأثر الاجتماعي والاقتصادي لبرامج التمكين المجتمعي، لأنها توفر البنية التقنية والتحليلية التي تساعد على تتبع مسار المستفيد، وتنظيم البيانات، وربط الخدمات بالنتائج، وتحويل المعلومات المتفرقة إلى مؤشرات قابلة للتحليل. فقياس الأثر لا يعتمد فقط على وجود منهجية مثل</w:t>
      </w:r>
      <w:r w:rsidRPr="006D2EB9">
        <w:rPr>
          <w:rFonts w:ascii="Calibri" w:hAnsi="Calibri" w:cs="Calibri"/>
          <w:sz w:val="32"/>
          <w:szCs w:val="32"/>
        </w:rPr>
        <w:t xml:space="preserve"> SROI</w:t>
      </w:r>
      <w:r w:rsidRPr="006D2EB9">
        <w:rPr>
          <w:rFonts w:ascii="Calibri" w:hAnsi="Calibri" w:cs="Calibri"/>
          <w:sz w:val="32"/>
          <w:szCs w:val="32"/>
          <w:rtl/>
        </w:rPr>
        <w:t>، بل يحتاج كذلك إلى بيانات دقيقة ومنظمة ومتصلة بمراحل التدخل المختلفة. ومن ثم، فإن المنظومات الذكية تمثل أداة داعمة لتحويل قياس الأثر من عملية تقديرية عامة إلى عملية أكثر انتظامًا وارتباطًا بمسار التمكين</w:t>
      </w:r>
      <w:r w:rsidRPr="006D2EB9">
        <w:rPr>
          <w:rFonts w:ascii="Calibri" w:hAnsi="Calibri" w:cs="Calibri"/>
          <w:sz w:val="32"/>
          <w:szCs w:val="32"/>
        </w:rPr>
        <w:t>.</w:t>
      </w:r>
    </w:p>
    <w:p w14:paraId="3E44712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وتنبع أهمية المنظومات الذكية في هذا المجال من أن برامج التمكين المجتمعي تتعامل مع بيانات متعددة ومتغيرة، تشمل خصائص المستفيدين، واحتياجاتهم، والخدمات المقدمة لهم، والشركاء المشاركين، ومستوى التقدم، ونتائج المتابعة. وإذا لم تُدار هذه البيانات بصورة منظمة، يصبح قياس الأثر أكثر صعوبة، لأن العلاقة بين الاحتياج والتدخل والنتيجة قد لا تكون واضحة. أما عندما تُدار البيانات داخل منظومة ذكية، فإنها تصبح أكثر قابلية للتتبع والتحليل، مما يدعم جودة التقويم ودقة تفسير النتائج</w:t>
      </w:r>
      <w:r w:rsidRPr="006D2EB9">
        <w:rPr>
          <w:rFonts w:ascii="Calibri" w:hAnsi="Calibri" w:cs="Calibri"/>
          <w:sz w:val="32"/>
          <w:szCs w:val="32"/>
        </w:rPr>
        <w:t>.</w:t>
      </w:r>
    </w:p>
    <w:p w14:paraId="62B5201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وتساعد المنظومات الذكية على بناء خط أساس لحالة المستفيد قبل التدخل، وهو متطلب أساسي لقياس الأثر. فلا يمكن فهم التغير الذي أحدثه البرنامج ما لم تتضح نقطة البداية التي انطلق منها المستفيد. ويشمل ذلك معرفة طبيعة الاحتياج، ومستوى الاستقرار، والقدرات المتاحة، والفجوات التي تحتاج إلى تدخل. وفي نموذج "رحلة النماء"، يمثل التقييم التنموي الشامل نقطة مهمة لبناء هذا الخط الأساس، لأنه يساعد على تشخيص الحالة قبل تصميم خطة التمكين وربط المستفيد بالخدمات المناسبة</w:t>
      </w:r>
      <w:r w:rsidRPr="006D2EB9">
        <w:rPr>
          <w:rFonts w:ascii="Calibri" w:hAnsi="Calibri" w:cs="Calibri"/>
          <w:sz w:val="32"/>
          <w:szCs w:val="32"/>
        </w:rPr>
        <w:t>.</w:t>
      </w:r>
    </w:p>
    <w:p w14:paraId="599CB3B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كما تسهم المنظومات الذكية في توثيق التدخلات والخدمات التي يحصل عليها المستفيد خلال رحلة التمكين. فالأثر لا ينتج عن وجود المستفيد داخل البرنامج فقط، بل عن سلسلة من التدخلات التي يتلقاها، سواء كانت خدمات تدريبية، أو إرشادية، أو اجتماعية، أو اقتصادية، أو خدمات مقدمة من شركاء متخصصين. ومن خلال توثيق هذه التدخلات، يمكن للمنظومة الذكية أن تساعد على فهم </w:t>
      </w:r>
      <w:r w:rsidRPr="006D2EB9">
        <w:rPr>
          <w:rFonts w:ascii="Calibri" w:hAnsi="Calibri" w:cs="Calibri"/>
          <w:sz w:val="32"/>
          <w:szCs w:val="32"/>
          <w:rtl/>
        </w:rPr>
        <w:lastRenderedPageBreak/>
        <w:t>العلاقة بين نوع الخدمة والنتيجة المتحققة، وأن تميز بين الخدمات التي أضافت قيمة واضحة وتلك التي تحتاج إلى تطوير أو إعادة تصميم</w:t>
      </w:r>
      <w:r w:rsidRPr="006D2EB9">
        <w:rPr>
          <w:rFonts w:ascii="Calibri" w:hAnsi="Calibri" w:cs="Calibri"/>
          <w:sz w:val="32"/>
          <w:szCs w:val="32"/>
        </w:rPr>
        <w:t>.</w:t>
      </w:r>
    </w:p>
    <w:p w14:paraId="6BA6AD5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وتظهر أهمية المنظومات الذكية كذلك في دعم دقة ربط الاحتياج بالخدمة المناسبة. فكلما كانت البيانات أكثر وضوحًا وتنظيمًا، أصبح من الممكن توجيه المستفيد إلى التدخل الأكثر ملاءمة لحالته. وهذا الربط الدقيق لا يخدم جودة الخدمة فقط، بل يخدم قياس الأثر أيضًا، لأن الخدمة الملائمة تكون أكثر قابلية لإحداث تغير يمكن ملاحظته وتحليله. ومن ثم، فإن المنظومة الذكية لا تدعم مرحلة التنفيذ وحدها، بل تدعم أيضًا مرحلة التقويم من خلال جعل العلاقة بين الاحتياج والتدخل أكثر وضوحًا</w:t>
      </w:r>
      <w:r w:rsidRPr="006D2EB9">
        <w:rPr>
          <w:rFonts w:ascii="Calibri" w:hAnsi="Calibri" w:cs="Calibri"/>
          <w:sz w:val="32"/>
          <w:szCs w:val="32"/>
        </w:rPr>
        <w:t>.</w:t>
      </w:r>
    </w:p>
    <w:p w14:paraId="7455089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وترتبط المنظومات الذكية بقياس الأثر من خلال قدرتها على توفير بيانات زمنية عن تقدم المستفيد. فالتمكين المجتمعي عملية متدرجة، وقد لا يظهر أثرها في لحظة واحدة، بل يتشكل عبر مراحل. ولذلك، فإن تتبع المستفيد عبر الزمن يساعد على فهم ما إذا كان هناك تحسن مستمر، أو تعثر في مرحلة معينة، أو حاجة إلى تعديل خطة التمكين. ومن هنا، فإن المنظومات الذكية تدعم القياس التتبعي للأثر، بما يجعل التقويم أكثر ارتباطًا بالرحلة الفعلية للمستفيد، لا بقياس نهائي منفصل عن مسار التدخل</w:t>
      </w:r>
      <w:r w:rsidRPr="006D2EB9">
        <w:rPr>
          <w:rFonts w:ascii="Calibri" w:hAnsi="Calibri" w:cs="Calibri"/>
          <w:sz w:val="32"/>
          <w:szCs w:val="32"/>
        </w:rPr>
        <w:t>.</w:t>
      </w:r>
    </w:p>
    <w:p w14:paraId="7D36AFC3"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ويمكن الاستفادة من الأدبيات المرتبطة بتحليل البيانات ودعم القرار في تفسير دور المنظومات الذكية في تحسين قياس الأثر. فالبيانات المنظمة لا تساعد فقط على اتخاذ قرار أولي بشأن الخدمة المناسبة، بل تساعد أيضًا على متابعة مدى فاعلية ذلك القرار بعد التنفيذ. وبذلك تصبح البيانات عنصرًا مشتركًا بين التخطيط والتنفيذ والتقويم، وتتحول المنظومة الذكية إلى أداة لدعم القرار التنموي في مختلف مراحل البرنامج</w:t>
      </w:r>
      <w:r w:rsidRPr="006D2EB9">
        <w:rPr>
          <w:rFonts w:ascii="Calibri" w:hAnsi="Calibri" w:cs="Calibri"/>
          <w:sz w:val="32"/>
          <w:szCs w:val="32"/>
        </w:rPr>
        <w:t xml:space="preserve"> (Janssen &amp; Kuk, 2022).</w:t>
      </w:r>
    </w:p>
    <w:p w14:paraId="3601CD3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وتفيد الأدبيات العربية المرتبطة بالتحول الرقمي والمنصات الرقمية في دعم هذا الفهم؛ إذ إن التقنية في البرامج الاجتماعية لا تكتسب قيمتها من كونها وسيطًا إلكترونيًا فحسب، بل من قدرتها على تنظيم البيانات وتحسين الوصول إلى الخدمات وتيسير المتابعة ودعم اتخاذ القرار. ومن ثم، فإن المنظومات الذكية في برامج التمكين تمثل امتدادًا متقدمًا للتحول الرقمي، لأنها لا تكتفي برقمنة الإجراءات، بل تسهم في بناء بيئة قياس وتقويم أكثر ترابطًا (الحربي، 2020؛ البديوي، 2021؛ بوخمسين، 2022)</w:t>
      </w:r>
      <w:r w:rsidRPr="006D2EB9">
        <w:rPr>
          <w:rFonts w:ascii="Calibri" w:hAnsi="Calibri" w:cs="Calibri"/>
          <w:sz w:val="32"/>
          <w:szCs w:val="32"/>
        </w:rPr>
        <w:t>.</w:t>
      </w:r>
    </w:p>
    <w:p w14:paraId="7E2B91A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كما أن المنظومات الذكية تساعد على تحسين جودة مؤشرات الأثر. فالمؤشرات لا تكون ذات قيمة إذا كانت عامة أو غير مرتبطة بمسار التدخل. أما عندما تنشأ المؤشرات من بيانات فعلية حول المستفيدين والخدمات والنتائج، فإنها تصبح أكثر قدرة على التعبير عن واقع البرنامج. وفي برامج التمكين، يمكن أن تشمل هذه المؤشرات جودة الخدمات، ورضا المستفيدين، ودقة الربط بين الاحتياج والخدمة، وتكامل الخدمات بين الشركاء، وكفاءة الإنفاق، ومستوى التحسن الاجتماعي والاقتصادي. وهذه المؤشرات تتصل مباشرة بمتغيرات الدراسة الحالية وفرضياتها</w:t>
      </w:r>
      <w:r w:rsidRPr="006D2EB9">
        <w:rPr>
          <w:rFonts w:ascii="Calibri" w:hAnsi="Calibri" w:cs="Calibri"/>
          <w:sz w:val="32"/>
          <w:szCs w:val="32"/>
        </w:rPr>
        <w:t>.</w:t>
      </w:r>
    </w:p>
    <w:p w14:paraId="68805EA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وتدعم المنظومات الذكية كذلك تطبيق منهجية</w:t>
      </w:r>
      <w:r w:rsidRPr="006D2EB9">
        <w:rPr>
          <w:rFonts w:ascii="Calibri" w:hAnsi="Calibri" w:cs="Calibri"/>
          <w:sz w:val="32"/>
          <w:szCs w:val="32"/>
        </w:rPr>
        <w:t xml:space="preserve"> SROI</w:t>
      </w:r>
      <w:r w:rsidRPr="006D2EB9">
        <w:rPr>
          <w:rFonts w:ascii="Calibri" w:hAnsi="Calibri" w:cs="Calibri"/>
          <w:sz w:val="32"/>
          <w:szCs w:val="32"/>
          <w:rtl/>
        </w:rPr>
        <w:t>؛ لأن هذه المنهجية تحتاج إلى بيانات واضحة عن المدخلات، والأنشطة، والمخرجات، والنتائج، وأصحاب المصلحة. فالمنهجية لا يمكن أن تُطبَّق بصورة دقيقة إذا كانت البيانات غير مكتملة أو غير مترابطة. ومن ثم، فإن المنظومة الذكية توفر أساسًا مهمًا لتطبيق</w:t>
      </w:r>
      <w:r w:rsidRPr="006D2EB9">
        <w:rPr>
          <w:rFonts w:ascii="Calibri" w:hAnsi="Calibri" w:cs="Calibri"/>
          <w:sz w:val="32"/>
          <w:szCs w:val="32"/>
        </w:rPr>
        <w:t xml:space="preserve"> SROI </w:t>
      </w:r>
      <w:r w:rsidRPr="006D2EB9">
        <w:rPr>
          <w:rFonts w:ascii="Calibri" w:hAnsi="Calibri" w:cs="Calibri"/>
          <w:sz w:val="32"/>
          <w:szCs w:val="32"/>
          <w:rtl/>
        </w:rPr>
        <w:t>من خلال تنظيم المعلومات اللازمة لفهم العلاقة بين الموارد المستخدمة والقيمة الاجتماعية والاقتصادية الناتجة. وفي هذا السياق، تصبح المنظومة الذكية أداة داعمة للقياس، بينما توفر</w:t>
      </w:r>
      <w:r w:rsidRPr="006D2EB9">
        <w:rPr>
          <w:rFonts w:ascii="Calibri" w:hAnsi="Calibri" w:cs="Calibri"/>
          <w:sz w:val="32"/>
          <w:szCs w:val="32"/>
        </w:rPr>
        <w:t xml:space="preserve"> SROI </w:t>
      </w:r>
      <w:r w:rsidRPr="006D2EB9">
        <w:rPr>
          <w:rFonts w:ascii="Calibri" w:hAnsi="Calibri" w:cs="Calibri"/>
          <w:sz w:val="32"/>
          <w:szCs w:val="32"/>
          <w:rtl/>
        </w:rPr>
        <w:t>إطارًا لتحليل القيمة الناتجة عن تلك البيانات</w:t>
      </w:r>
      <w:r w:rsidRPr="006D2EB9">
        <w:rPr>
          <w:rFonts w:ascii="Calibri" w:hAnsi="Calibri" w:cs="Calibri"/>
          <w:sz w:val="32"/>
          <w:szCs w:val="32"/>
        </w:rPr>
        <w:t xml:space="preserve"> (Nicholls, 2019).</w:t>
      </w:r>
    </w:p>
    <w:p w14:paraId="1FBB3D1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ولا يقتصر دور المنظومات الذكية على جمع البيانات، بل يمتد إلى دعم تفسيرها. فقد تكون البيانات متوافرة، لكنها لا تصبح مفيدة ما لم تُحلل في ضوء أهداف البرنامج ومؤشرات التمكين. ولذلك، فإن القيمة الحقيقية للمنظومة الذكية تظهر عندما تساعد على تحويل البيانات إلى معرفة قابلة للاستخدام في تطوير البرنامج. وهذا ينسجم مع طبيعة الدراسة الحالية التي لا تنظر إلى التقنية بوصفها أداة إدارية فقط، بل بوصفها عنصرًا في بناء منظومة قادرة على دعم القرار وقياس الأثر وتحسين جودة الخدمات</w:t>
      </w:r>
      <w:r w:rsidRPr="006D2EB9">
        <w:rPr>
          <w:rFonts w:ascii="Calibri" w:hAnsi="Calibri" w:cs="Calibri"/>
          <w:sz w:val="32"/>
          <w:szCs w:val="32"/>
        </w:rPr>
        <w:t>.</w:t>
      </w:r>
    </w:p>
    <w:p w14:paraId="6D23D68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وتساعد المنظومات الذكية أيضًا على تعزيز المساءلة والشفافية في قياس الأثر. فعندما تكون بيانات الخدمات والنتائج موثقة داخل منظومة واضحة، يصبح من الممكن مراجعة مسار التدخل، ومعرفة ما قُدم للمستفيد، ومن قدمه، وما النتيجة التي ظهرت بعد ذلك. وهذا يدعم قدرة المؤسسة على تقديم تقارير أكثر دقة لأصحاب المصلحة، كما يساعد في تفسير قيمة البرنامج للجهات الداعمة والشركاء والمستفيدين. ومن ثم، فإن المنظومة الذكية لا تخدم التقويم الداخلي فقط، بل تخدم كذلك بناء الثقة في نتائج البرنامج</w:t>
      </w:r>
      <w:r w:rsidRPr="006D2EB9">
        <w:rPr>
          <w:rFonts w:ascii="Calibri" w:hAnsi="Calibri" w:cs="Calibri"/>
          <w:sz w:val="32"/>
          <w:szCs w:val="32"/>
        </w:rPr>
        <w:t>.</w:t>
      </w:r>
    </w:p>
    <w:p w14:paraId="12E9C8D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وترتبط المنظومات الذكية كذلك بتكامل الشراكات في قياس الأثر. فبرامج التمكين التي تعتمد على شركاء متخصصين تحتاج إلى معرفة طبيعة الخدمة التي قدمها كل شريك، ومدى ارتباطها بخطة المستفيد، وما إذا كانت قد أسهمت في تحقيق نتيجة معينة. وتساعد المنظومة الذكية على توثيق هذه العلاقة بين الشريك والخدمة والنتيجة، مما يجعل أثر الشراكات أكثر قابلية للتحليل. وبهذا المعنى، فإن المنظومة الذكية تدعم قياس القيمة الناتجة عن التكامل المؤسسي، لا مجرد توثيق وجود الشراكات. وهذا يتسق مع ما تطرحه الأدبيات العربية والأجنبية حول أهمية الشراكات في تحسين فاعلية البرامج وتقليل الازدواجية ورفع جودة الخدمات (السبيعي والهذلول، 2022؛</w:t>
      </w:r>
      <w:r w:rsidRPr="006D2EB9">
        <w:rPr>
          <w:rFonts w:ascii="Calibri" w:hAnsi="Calibri" w:cs="Calibri"/>
          <w:sz w:val="32"/>
          <w:szCs w:val="32"/>
        </w:rPr>
        <w:t xml:space="preserve"> Brown &amp; Stewart, 2020).</w:t>
      </w:r>
    </w:p>
    <w:p w14:paraId="2DCACB2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نموذج "رحلة النماء"، يمكن النظر إلى المنظومة الذكية بوصفها البنية التي تربط بين عناصر القياس المختلفة. فهي تربط التقييم التنموي بخطة التمكين، وتربط الخطة بالخدمات، وتربط الخدمات بالشركاء، وتربط المتابعة بالنتائج، ثم تتيح تحليل الأثر الاجتماعي والاقتصادي الناتج عن هذه الرحلة. وبذلك لا يكون قياس الأثر عملية منفصلة عن النموذج، بل يصبح جزءًا من بنيته التشغيلية والتقويمية</w:t>
      </w:r>
      <w:r w:rsidRPr="006D2EB9">
        <w:rPr>
          <w:rFonts w:ascii="Calibri" w:hAnsi="Calibri" w:cs="Calibri"/>
          <w:sz w:val="32"/>
          <w:szCs w:val="32"/>
        </w:rPr>
        <w:t>.</w:t>
      </w:r>
    </w:p>
    <w:p w14:paraId="57E16CD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وتفيد المنظومات الذكية أيضًا في دعم التحسين المستمر للبرامج. فعندما تكشف البيانات عن خدمات عالية الأثر، أو مسارات ضعيفة الفاعلية، أو شراكات تحتاج إلى تطوير، يمكن استخدام هذه المعرفة في تعديل الخطط وإعادة توجيه الموارد وتحسين جودة التدخلات. ومن ثم، فإن قياس الأثر المدعوم بالمنظومات الذكية لا يقتصر على الحكم على ما حدث، بل يسهم في تحسين ما سيحدث لاحقًا. وهذا يعزز البعد التطويري للدراسة الحالية، لأنها تسعى إلى تصميم وتقويم منظومة قابلة للتحسين والتطوير</w:t>
      </w:r>
      <w:r w:rsidRPr="006D2EB9">
        <w:rPr>
          <w:rFonts w:ascii="Calibri" w:hAnsi="Calibri" w:cs="Calibri"/>
          <w:sz w:val="32"/>
          <w:szCs w:val="32"/>
        </w:rPr>
        <w:t>.</w:t>
      </w:r>
    </w:p>
    <w:p w14:paraId="7E1958B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التحول الرقمي في برامج التمكين يوفر بيئة داعمة لقياس الأثر عندما يرتبط بأهداف تنموية واضحة. فالتحول الرقمي لا يحقق قيمة بذاته إذا اقتصر على تحويل الإجراءات الورقية إلى إلكترونية، بل تتحقق قيمته عندما يساعد على تحسين الوصول إلى الخدمات، وتنظيم البيانات، ودعم القرار، وتتبع النتائج، ورفع فاعلية البرامج. ويمكن الاستفادة من هذا المنظور في تفسير دور التحول الرقمي في دعم التنمية المستدامة وتحسين فاعلية البرامج التنموية</w:t>
      </w:r>
      <w:r w:rsidRPr="006D2EB9">
        <w:rPr>
          <w:rFonts w:ascii="Calibri" w:hAnsi="Calibri" w:cs="Calibri"/>
          <w:sz w:val="32"/>
          <w:szCs w:val="32"/>
        </w:rPr>
        <w:t xml:space="preserve"> (UNDP, 2023).</w:t>
      </w:r>
    </w:p>
    <w:p w14:paraId="2D6DFB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ومن المهم التأكيد على أن المنظومات الذكية لا تضمن بذاتها دقة قياس الأثر، ما لم تُصمم مؤشرات مناسبة، وتُدار البيانات بحوكمة واضحة، وتُفسر النتائج بحذر علمي. فقد تؤدي كثرة البيانات دون </w:t>
      </w:r>
      <w:r w:rsidRPr="006D2EB9">
        <w:rPr>
          <w:rFonts w:ascii="Calibri" w:hAnsi="Calibri" w:cs="Calibri"/>
          <w:sz w:val="32"/>
          <w:szCs w:val="32"/>
          <w:rtl/>
        </w:rPr>
        <w:lastRenderedPageBreak/>
        <w:t>تنظيم أو تحليل إلى إرباك عملية القياس بدلًا من دعمها. ولذلك، فإن الدور الحقيقي للمنظومة الذكية في قياس الأثر يعتمد على جودة التصميم، ودقة المؤشرات، وارتباط البيانات بأهداف التمكين، وسلامة تفسير النتائج في ضوء سياق البرنامج</w:t>
      </w:r>
      <w:r w:rsidRPr="006D2EB9">
        <w:rPr>
          <w:rFonts w:ascii="Calibri" w:hAnsi="Calibri" w:cs="Calibri"/>
          <w:sz w:val="32"/>
          <w:szCs w:val="32"/>
        </w:rPr>
        <w:t>.</w:t>
      </w:r>
    </w:p>
    <w:p w14:paraId="6F67FA49"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يرتبط هذا المحور مباشرة بفرضية العلاقة بين استخدام المنظومة الذكية ومستوى الأثر الاجتماعي والاقتصادي. فالمنظومة الذكية يمكن أن تدعم هذا الأثر من خلال تحسين التشخيص، وتوجيه الخدمات، وتوثيق التدخلات، وتتبع النتائج، وتحليل القيمة الناتجة. كما ترتبط بصورة غير مباشرة بفرضيات جودة الخدمات، ورضا المستفيدين، ودقة ربط الاحتياج بالخدمة، وتكامل الخدمات بين الشركاء، وكفاءة الإنفاق، لأن هذه الفرضيات جميعها تحتاج إلى بيانات منظمة ومؤشرات واضحة لفهمها وتقويمها</w:t>
      </w:r>
      <w:r w:rsidRPr="006D2EB9">
        <w:rPr>
          <w:rFonts w:ascii="Calibri" w:hAnsi="Calibri" w:cs="Calibri"/>
          <w:sz w:val="32"/>
          <w:szCs w:val="32"/>
        </w:rPr>
        <w:t>.</w:t>
      </w:r>
    </w:p>
    <w:p w14:paraId="02F9AE4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يتضح أن المنظومات الذكية تمثل عنصرًا أساسيًا في دعم قياس الأثر الاجتماعي والاقتصادي لبرامج التمكين المجتمعي المستدام. فهي لا تقدم أداة تقنية لجمع البيانات فقط، بل توفر بنية تساعد على ربط الاحتياج بالتدخل، والتدخل بالنتيجة، والنتيجة بالقيمة التنموية. وفي نموذج "رحلة النماء"، يسهم هذا الدور في تحويل قياس الأثر من عملية لاحقة أو منفصلة إلى جزء أصيل من مسار التمكين، بما يدعم تقويم فاعلية النموذج في تحقيق التمكين المجتمعي المستدام</w:t>
      </w:r>
      <w:r w:rsidRPr="006D2EB9">
        <w:rPr>
          <w:rFonts w:ascii="Calibri" w:hAnsi="Calibri" w:cs="Calibri"/>
          <w:sz w:val="32"/>
          <w:szCs w:val="32"/>
        </w:rPr>
        <w:t>.</w:t>
      </w:r>
    </w:p>
    <w:p w14:paraId="3F9F4856" w14:textId="77777777" w:rsidR="006D2EB9" w:rsidRPr="006D2EB9" w:rsidRDefault="006D2EB9" w:rsidP="006D2EB9">
      <w:pPr>
        <w:spacing w:line="360" w:lineRule="auto"/>
        <w:jc w:val="both"/>
        <w:rPr>
          <w:rFonts w:ascii="Calibri" w:hAnsi="Calibri" w:cs="Calibri"/>
          <w:b/>
          <w:bCs/>
          <w:sz w:val="32"/>
          <w:szCs w:val="32"/>
        </w:rPr>
      </w:pPr>
      <w:r w:rsidRPr="006D2EB9">
        <w:rPr>
          <w:rFonts w:ascii="Calibri" w:hAnsi="Calibri" w:cs="Calibri"/>
          <w:b/>
          <w:bCs/>
          <w:sz w:val="32"/>
          <w:szCs w:val="32"/>
        </w:rPr>
        <w:t xml:space="preserve">4.7 </w:t>
      </w:r>
      <w:r w:rsidRPr="006D2EB9">
        <w:rPr>
          <w:rFonts w:ascii="Calibri" w:hAnsi="Calibri" w:cs="Calibri"/>
          <w:b/>
          <w:bCs/>
          <w:sz w:val="32"/>
          <w:szCs w:val="32"/>
          <w:rtl/>
        </w:rPr>
        <w:t>قياس الأثر الاجتماعي والاقتصادي في نموذج رحلة النماء</w:t>
      </w:r>
    </w:p>
    <w:p w14:paraId="5CA6D8B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يمثل قياس الأثر الاجتماعي والاقتصادي في نموذج "رحلة النماء" مرحلة أساسية في تقويم فاعلية النموذج بوصفه منظومة ذكية للتمكين المجتمعي المستدام. فالنموذج لا يُقوَّم من خلال عدد المستفيدين أو حجم الخدمات المقدمة فقط، بل من خلال قدرته على إحداث تغير اجتماعي واقتصادي قابل للتفسير في حياة المستفيدين والأسر. ومن ثم، فإن قياس الأثر في هذا النموذج يرتبط بتحليل العلاقة بين التشخيص التنموي، وخطة التمكين الفردية، والخدمات المقدمة، والشراكات التخصصية، والمتابعة، والنتائج التي تتحقق في نهاية الرحلة أو خلالها</w:t>
      </w:r>
      <w:r w:rsidRPr="006D2EB9">
        <w:rPr>
          <w:rFonts w:ascii="Calibri" w:hAnsi="Calibri" w:cs="Calibri"/>
          <w:sz w:val="32"/>
          <w:szCs w:val="32"/>
        </w:rPr>
        <w:t>.</w:t>
      </w:r>
    </w:p>
    <w:p w14:paraId="07D4F4A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ويستند قياس الأثر في نموذج "رحلة النماء" إلى فكرة جوهرية مفادها أن التمكين عملية متدرجة لا تحدث دفعة واحدة. فالمستفيد قد يبدأ رحلته من حالة احتياج أو ضعف في الموارد أو القدرات أو الاستقرار، ثم ينتقل عبر مسار من الخدمات والتدخلات التي تهدف إلى تحسين وضعه الاجتماعي أو الاقتصادي أو المعرفي. ومن ثم، فإن الأثر لا ينبغي أن يُفهم بوصفه نتيجة نهائية منفصلة عن المسار، بل بوصفه تغيرًا تراكميًا يمكن تتبعه عبر مراحل الرحلة. وهذا يتسق مع الأدبيات المرتبطة بتمكين الأسر، التي تنظر إلى التمكين بوصفه عملية انتقالية من الدعم إلى بناء القدرة والاستقلالية (محمد عبدالعزيز السيد، 2019؛ الخوالدة، 2020)</w:t>
      </w:r>
      <w:r w:rsidRPr="006D2EB9">
        <w:rPr>
          <w:rFonts w:ascii="Calibri" w:hAnsi="Calibri" w:cs="Calibri"/>
          <w:sz w:val="32"/>
          <w:szCs w:val="32"/>
        </w:rPr>
        <w:t>.</w:t>
      </w:r>
    </w:p>
    <w:p w14:paraId="0FBA23B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وتظهر أهمية التقييم التنموي الشامل في النموذج بوصفه نقطة البداية في قياس الأثر. فهذا التقييم يساعد على تحديد الوضع الأولي للمستفيد، وفهم احتياجاته، وتحديد جوانب القوة والضعف، وبناء خط أساس يمكن الرجوع إليه عند تحليل التغير. ولا يمكن قياس الأثر بصورة دقيقة إذا لم تكن نقطة البداية واضحة، لأن التغير لا يُفهم إلا بالمقارنة بين الحالة قبل التدخل والحالة بعده. ومن ثم، فإن التقييم التنموي لا يخدم التخطيط فقط، بل يخدم القياس والتقويم كذلك</w:t>
      </w:r>
      <w:r w:rsidRPr="006D2EB9">
        <w:rPr>
          <w:rFonts w:ascii="Calibri" w:hAnsi="Calibri" w:cs="Calibri"/>
          <w:sz w:val="32"/>
          <w:szCs w:val="32"/>
        </w:rPr>
        <w:t>.</w:t>
      </w:r>
    </w:p>
    <w:p w14:paraId="72F867F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وتأتي خطة التمكين الفردية بوصفها الحلقة التي تربط بين التشخيص والتدخل. فبعد تحديد الاحتياج، تُبنى خطة تحدد المسار المناسب للمستفيد، ونوع الخدمات المطلوبة، والشركاء المحتملين، ومؤشرات المتابعة. ومن الناحية التقويمية، تساعد هذه الخطة على تحديد ما ينبغي قياسه لاحقًا، لأنها تترجم الاحتياج إلى أهداف قابلة للمتابعة. وبذلك لا يكون قياس الأثر عامًا أو منفصلًا عن حالة المستفيد، بل مرتبطًا بخطة تمكين محددة وأهداف واضحة</w:t>
      </w:r>
      <w:r w:rsidRPr="006D2EB9">
        <w:rPr>
          <w:rFonts w:ascii="Calibri" w:hAnsi="Calibri" w:cs="Calibri"/>
          <w:sz w:val="32"/>
          <w:szCs w:val="32"/>
        </w:rPr>
        <w:t>.</w:t>
      </w:r>
    </w:p>
    <w:p w14:paraId="3EBA263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ويمثل ربط المستفيد بالخدمة المناسبة أحد أهم عناصر قياس الأثر في نموذج "رحلة النماء". فإذا كان التشخيص دقيقًا والخدمة ملائمة، زادت احتمالات تحقق تغير قابل للقياس. أما إذا كانت الخدمة غير مرتبطة بالاحتياج الفعلي، فقد تنخفض فاعلية التدخل مهما كان حجم الخدمة أو تكلفتها. ومن ثم، فإن دقة الربط بين الاحتياج والخدمة تعد مؤشرًا وسيطًا مهمًا لفهم الأثر، لأنها توضح مدى قدرة المنظومة على تحويل البيانات إلى قرار تنموي مناسب</w:t>
      </w:r>
      <w:r w:rsidRPr="006D2EB9">
        <w:rPr>
          <w:rFonts w:ascii="Calibri" w:hAnsi="Calibri" w:cs="Calibri"/>
          <w:sz w:val="32"/>
          <w:szCs w:val="32"/>
        </w:rPr>
        <w:t>.</w:t>
      </w:r>
    </w:p>
    <w:p w14:paraId="06589C3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كما أن الشراكات التخصصية تمثل عنصرًا رئيسًا في قياس الأثر داخل النموذج. فبعض نتائج التمكين لا تتحقق من خلال الجهة المنفذة وحدها، بل من خلال تدخلات يقدمها شركاء متخصصون في مجالات متعددة. ومن ثم، فإن قياس الأثر يتطلب فهم دور هذه الشراكات في تقديم الخدمة، ومدى ارتباطها بخطة المستفيد، ومساهمتها في تحسين النتائج. ولا تُقاس قيمة الشراكة بعدد الجهات المشاركة فقط، بل بمدى إسهامها في تحقيق تغير اجتماعي أو اقتصادي واضح في مسار المستفيد. وتفيد الأدبيات العربية والأجنبية حول الشراكات بأن التكامل بين الجهات يمكن أن يحسن جودة البرامج وكفاءة استخدام الموارد، مما يجعل قياس أثر الشراكات جزءًا من قياس أثر النموذج ككل (السبيعي والهذلول، 2022؛</w:t>
      </w:r>
      <w:r w:rsidRPr="006D2EB9">
        <w:rPr>
          <w:rFonts w:ascii="Calibri" w:hAnsi="Calibri" w:cs="Calibri"/>
          <w:sz w:val="32"/>
          <w:szCs w:val="32"/>
        </w:rPr>
        <w:t xml:space="preserve"> Brown &amp; Stewart, 2020).</w:t>
      </w:r>
    </w:p>
    <w:p w14:paraId="106EB9F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هذا السياق، تفيد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في بناء إطار لتحليل القيمة الناتجة عن نموذج "رحلة النماء". فالمنهجية تساعد على ربط الموارد المستخدمة بالخدمات المقدمة والنتائج المتحققة، كما تساعد على فهم القيمة الاجتماعية والاقتصادية التي يمكن أن تنتج عن تدخلات التمكين. غير أن توظيف</w:t>
      </w:r>
      <w:r w:rsidRPr="006D2EB9">
        <w:rPr>
          <w:rFonts w:ascii="Calibri" w:hAnsi="Calibri" w:cs="Calibri"/>
          <w:sz w:val="32"/>
          <w:szCs w:val="32"/>
        </w:rPr>
        <w:t xml:space="preserve"> SROI </w:t>
      </w:r>
      <w:r w:rsidRPr="006D2EB9">
        <w:rPr>
          <w:rFonts w:ascii="Calibri" w:hAnsi="Calibri" w:cs="Calibri"/>
          <w:sz w:val="32"/>
          <w:szCs w:val="32"/>
          <w:rtl/>
        </w:rPr>
        <w:t>في النموذج ينبغي أن يتم بحذر منهجي، بحيث تُستخدم المراجع العامة لتأصيل المنهجية فقط، بينما تُنسب أي قيمة رقمية أو نتيجة خاصة بالنموذج إلى بيانات الدراسة الحالية أو حسابات الباحث، لا إلى المراجع النظرية العامة</w:t>
      </w:r>
      <w:r w:rsidRPr="006D2EB9">
        <w:rPr>
          <w:rFonts w:ascii="Calibri" w:hAnsi="Calibri" w:cs="Calibri"/>
          <w:sz w:val="32"/>
          <w:szCs w:val="32"/>
        </w:rPr>
        <w:t xml:space="preserve"> (Nicholls, 2019; Rahmawati &amp; Putri, 2022).</w:t>
      </w:r>
    </w:p>
    <w:p w14:paraId="02E0D82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ويحتاج قياس الأثر في نموذج "رحلة النماء" إلى التمييز بين المخرجات والنتائج والأثر. فالمخرجات قد تتمثل في عدد الخطط المنفذة، أو عدد الخدمات المقدمة، أو عدد الإحالات إلى الشركاء. أما النتائج فتظهر في صورة تغيرات لدى المستفيد، مثل تحسن مهارة، أو زيادة قدرة، أو ارتفاع مستوى رضا، أو تحسن في الاستقرار. أما الأثر فيتصل بالقيمة الأوسع لهذه النتائج، وما إذا كانت قد أسهمت في تحقيق تمكين أكثر استدامة. وهذا التمييز ضروري حتى لا يختلط النشاط التنفيذي بالتغير التنموي الحقيقي</w:t>
      </w:r>
      <w:r w:rsidRPr="006D2EB9">
        <w:rPr>
          <w:rFonts w:ascii="Calibri" w:hAnsi="Calibri" w:cs="Calibri"/>
          <w:sz w:val="32"/>
          <w:szCs w:val="32"/>
        </w:rPr>
        <w:t>.</w:t>
      </w:r>
    </w:p>
    <w:p w14:paraId="06D0219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وتساعد المنظومة الذكية في نموذج "رحلة النماء" على دعم هذا التمييز من خلال توثيق البيانات وربطها بمراحل الرحلة. فالمنظومة يمكن أن تسجل بيانات التقييم، والخطة، والخدمة، والشريك، والمتابعة، والنتائج، مما يسمح بتحليل العلاقة بين عناصر النموذج. ومن ثم، فإن قياس الأثر يصبح </w:t>
      </w:r>
      <w:r w:rsidRPr="006D2EB9">
        <w:rPr>
          <w:rFonts w:ascii="Calibri" w:hAnsi="Calibri" w:cs="Calibri"/>
          <w:sz w:val="32"/>
          <w:szCs w:val="32"/>
          <w:rtl/>
        </w:rPr>
        <w:lastRenderedPageBreak/>
        <w:t>أكثر تنظيمًا عندما يكون مبنيًا على بيانات متصلة لا على ملاحظات عامة أو تقارير منفصلة. ويُستفاد من الأدبيات المرتبطة بتحليل البيانات ودعم القرار في تفسير أهمية البيانات المنظمة في تحسين جودة التقويم واتخاذ القرار</w:t>
      </w:r>
      <w:r w:rsidRPr="006D2EB9">
        <w:rPr>
          <w:rFonts w:ascii="Calibri" w:hAnsi="Calibri" w:cs="Calibri"/>
          <w:sz w:val="32"/>
          <w:szCs w:val="32"/>
        </w:rPr>
        <w:t xml:space="preserve"> (Janssen &amp; Kuk, 2022).</w:t>
      </w:r>
    </w:p>
    <w:p w14:paraId="79A548C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قياس الأثر في نموذج "رحلة النماء" يتطلب مؤشرات متعددة تتناسب مع طبيعة التمكين المجتمعي المستدام. فالأثر الاجتماعي والاقتصادي لا يظهر في مؤشر واحد فقط، بل في مجموعة مترابطة من المؤشرات، مثل جودة الخدمات، ورضا المستفيدين، وكفاءة الإنفاق، وتكامل الخدمات بين الجهات الشريكة، ودقة ربط الاحتياج بالخدمة المناسبة، ومدى التحسن في وضع المستفيد. وتعدد هذه المؤشرات يساعد على تقديم قراءة أكثر شمولًا للأثر، بدلًا من اختزال التمكين في نتيجة واحدة</w:t>
      </w:r>
      <w:r w:rsidRPr="006D2EB9">
        <w:rPr>
          <w:rFonts w:ascii="Calibri" w:hAnsi="Calibri" w:cs="Calibri"/>
          <w:sz w:val="32"/>
          <w:szCs w:val="32"/>
        </w:rPr>
        <w:t>.</w:t>
      </w:r>
    </w:p>
    <w:p w14:paraId="54E66149"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ويرتبط قياس الأثر كذلك بجودة الخدمات المقدمة ضمن النموذج. فالخدمة ذات الجودة العالية تكون أكثر قدرة على إحداث تغير إذا كانت مبنية على تشخيص دقيق، ومقدمة من جهة مناسبة، ومتصلة بخطة تمكين واضحة. ومن ثم، فإن جودة الخدمة لا تُعد مؤشرًا مستقلًا فقط، بل تمثل عاملًا مؤثرًا في تحقق الأثر. وهذا يعني أن دراسة الأثر في نموذج "رحلة النماء" ينبغي أن تراعي كيف تؤثر جودة الخدمات في النتائج الاجتماعية والاقتصادية للمستفيدين</w:t>
      </w:r>
      <w:r w:rsidRPr="006D2EB9">
        <w:rPr>
          <w:rFonts w:ascii="Calibri" w:hAnsi="Calibri" w:cs="Calibri"/>
          <w:sz w:val="32"/>
          <w:szCs w:val="32"/>
        </w:rPr>
        <w:t>.</w:t>
      </w:r>
    </w:p>
    <w:p w14:paraId="252F1E70"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يرتبط قياس الأثر برضا المستفيدين عن مسار التمكين. فالرضا لا يكفي وحده للحكم على الأثر، لكنه يوفر مؤشرًا مهمًا حول مدى ملاءمة الخدمات، ووضوح الرحلة، وتكامل الدعم، واستجابة النموذج لاحتياجات المستفيدين. فإذا كان المستفيد راضيًا عن الخدمة لكنه لم يحقق تغيرًا ملموسًا، فإن ذلك يستدعي تفسيرًا مختلفًا عن حالة يتحقق فيها الرضا والتغير معًا. ومن ثم، فإن رضا المستفيدين ينبغي أن يُقرأ ضمن منظومة مؤشرات، لا بوصفه بديلًا عن قياس الأثر</w:t>
      </w:r>
      <w:r w:rsidRPr="006D2EB9">
        <w:rPr>
          <w:rFonts w:ascii="Calibri" w:hAnsi="Calibri" w:cs="Calibri"/>
          <w:sz w:val="32"/>
          <w:szCs w:val="32"/>
        </w:rPr>
        <w:t>.</w:t>
      </w:r>
    </w:p>
    <w:p w14:paraId="1BAF7E4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وتظهر علاقة قياس الأثر بكفاءة الإنفاق في النموذج من خلال تحليل مدى تحول الموارد إلى نتائج. فالإنفاق على التقييم، والخدمات، والشراكات، والمنصة، والمتابعة ينبغي أن يُقرأ في ضوء ما ينتجه من قيمة اجتماعية واقتصادية. ولا يعني ذلك اختزال النموذج في حساب مالي، بل يعني فهم العلاقة بين الموارد والنتائج. ومن ثم، فإن قياس الأثر يساعد على معرفة ما إذا كانت الموارد وُجهت إلى تدخلات </w:t>
      </w:r>
      <w:r w:rsidRPr="006D2EB9">
        <w:rPr>
          <w:rFonts w:ascii="Calibri" w:hAnsi="Calibri" w:cs="Calibri"/>
          <w:sz w:val="32"/>
          <w:szCs w:val="32"/>
          <w:rtl/>
        </w:rPr>
        <w:lastRenderedPageBreak/>
        <w:t>مناسبة ومؤثرة، أو ما إذا كانت بعض المسارات تحتاج إلى تطوير أو إعادة توجيه. ويرتبط هذا مباشرة بفرضية العلاقة بين الشراكات التخصصية وكفاءة الإنفاق في برامج التمكين المجتمعي (البقمي، 2021)</w:t>
      </w:r>
      <w:r w:rsidRPr="006D2EB9">
        <w:rPr>
          <w:rFonts w:ascii="Calibri" w:hAnsi="Calibri" w:cs="Calibri"/>
          <w:sz w:val="32"/>
          <w:szCs w:val="32"/>
        </w:rPr>
        <w:t>.</w:t>
      </w:r>
    </w:p>
    <w:p w14:paraId="368BA66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أن تكامل الخدمات بين الجهات الشريكة يعد أحد المؤشرات المهمة عند قياس الأثر في نموذج "رحلة النماء". فالأثر قد يضعف إذا كانت الخدمات متفرقة أو غير مترابطة، حتى لو كانت كل خدمة ذات قيمة في ذاتها. أما عندما تعمل الخدمات ضمن خطة واحدة ومسار واضح، فإن احتمالات تحقق أثر مستدام تصبح أكبر. ومن ثم، فإن قياس الأثر لا ينبغي أن يركز على كل خدمة منفردة فقط، بل على طريقة تكامل الخدمات داخل رحلة المستفيد</w:t>
      </w:r>
      <w:r w:rsidRPr="006D2EB9">
        <w:rPr>
          <w:rFonts w:ascii="Calibri" w:hAnsi="Calibri" w:cs="Calibri"/>
          <w:sz w:val="32"/>
          <w:szCs w:val="32"/>
        </w:rPr>
        <w:t>.</w:t>
      </w:r>
    </w:p>
    <w:p w14:paraId="267CBED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ومن الناحية المنهجية، يحتاج قياس الأثر في نموذج "رحلة النماء" إلى الحذر في نسبة النتائج. فقد يتحسن وضع المستفيد نتيجة تفاعل عدة عوامل، منها خدمات النموذج، ودعم الأسرة، والفرص الاقتصادية المتاحة، وجهود المستفيد نفسه، وتدخلات جهات أخرى. ولذلك، فإن الدراسة الحالية ينبغي أن تميز بين ما يمكن دعمه بالبيانات وما يُطرح بوصفه تفسيرًا تحليليًا. وهذا الضابط يحافظ على الأمانة العلمية ويمنع المبالغة في نسبة كل تغير إلى النموذج وحده</w:t>
      </w:r>
      <w:r w:rsidRPr="006D2EB9">
        <w:rPr>
          <w:rFonts w:ascii="Calibri" w:hAnsi="Calibri" w:cs="Calibri"/>
          <w:sz w:val="32"/>
          <w:szCs w:val="32"/>
        </w:rPr>
        <w:t>.</w:t>
      </w:r>
    </w:p>
    <w:p w14:paraId="1AB2727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ويمكن الاستفادة من منهجية</w:t>
      </w:r>
      <w:r w:rsidRPr="006D2EB9">
        <w:rPr>
          <w:rFonts w:ascii="Calibri" w:hAnsi="Calibri" w:cs="Calibri"/>
          <w:sz w:val="32"/>
          <w:szCs w:val="32"/>
        </w:rPr>
        <w:t xml:space="preserve"> SROI </w:t>
      </w:r>
      <w:r w:rsidRPr="006D2EB9">
        <w:rPr>
          <w:rFonts w:ascii="Calibri" w:hAnsi="Calibri" w:cs="Calibri"/>
          <w:sz w:val="32"/>
          <w:szCs w:val="32"/>
          <w:rtl/>
        </w:rPr>
        <w:t>في هذا السياق بوصفها إطارًا منظمًا لتحليل العلاقة بين المدخلات والنتائج والقيمة، لكنها لا تعفي الباحث من ضرورة تفسير النتائج في ضوء سياق البرنامج وحدود البيانات. ولذلك، فإن أي قيمة للعائد الاجتماعي في نموذج "رحلة النماء" يجب أن تُعرض بوصفها ناتجة عن بيانات الدراسة الحالية وحسابات الباحث، مع بيان حدود التفسير، وعدم نسبتها إلى المراجع التي تقدم الإطار النظري للمنهجية</w:t>
      </w:r>
      <w:r w:rsidRPr="006D2EB9">
        <w:rPr>
          <w:rFonts w:ascii="Calibri" w:hAnsi="Calibri" w:cs="Calibri"/>
          <w:sz w:val="32"/>
          <w:szCs w:val="32"/>
        </w:rPr>
        <w:t xml:space="preserve"> (Martinez &amp; Hayes, 2013; Rahmawati &amp; Putri, 2022).</w:t>
      </w:r>
    </w:p>
    <w:p w14:paraId="4ADDD45C"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يرتبط قياس الأثر في نموذج "رحلة النماء" بفرضية العلاقة بين استخدام المنظومة الذكية ومستوى الأثر الاجتماعي والاقتصادي، لأن المنظومة توفر البيانات وتدعم التوجيه والمتابعة والتحليل. كما يرتبط بفرضية العلاقة بين الشراكات التخصصية وكفاءة الإنفاق، لأن أثر الشراكات يظهر في مدى قدرتها على تقديم خدمات مناسبة تقلل الازدواجية وتعزز القيمة الناتجة عن الموارد. ويرتبط كذلك بفرضيات جودة الخدمات، ورضا المستفيدين، ودقة ربط الاحتياج بالخدمة، وتكامل الخدمات بين الجهات الشريكة</w:t>
      </w:r>
      <w:r w:rsidRPr="006D2EB9">
        <w:rPr>
          <w:rFonts w:ascii="Calibri" w:hAnsi="Calibri" w:cs="Calibri"/>
          <w:sz w:val="32"/>
          <w:szCs w:val="32"/>
        </w:rPr>
        <w:t>.</w:t>
      </w:r>
    </w:p>
    <w:p w14:paraId="3B28AFC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ومن ثم، فإن قياس الأثر الاجتماعي والاقتصادي في نموذج "رحلة النماء" لا يمثل مرحلة منفصلة عن باقي مكونات الدراسة، بل يمثل الإطار الذي تتقاطع فيه المتغيرات الرئيسة. فالمنظومة الذكية توفر البيانات، وخطة التمكين تحدد المسار، والشراكات تقدم الخدمات، وجودة الخدمات تؤثر في النتائج، ورضا المستفيدين يعكس جانبًا من التجربة، وكفاءة الإنفاق توضح علاقة الموارد بالقيمة، و</w:t>
      </w:r>
      <w:r w:rsidRPr="006D2EB9">
        <w:rPr>
          <w:rFonts w:ascii="Calibri" w:hAnsi="Calibri" w:cs="Calibri"/>
          <w:sz w:val="32"/>
          <w:szCs w:val="32"/>
        </w:rPr>
        <w:t xml:space="preserve">SROI </w:t>
      </w:r>
      <w:r w:rsidRPr="006D2EB9">
        <w:rPr>
          <w:rFonts w:ascii="Calibri" w:hAnsi="Calibri" w:cs="Calibri"/>
          <w:sz w:val="32"/>
          <w:szCs w:val="32"/>
          <w:rtl/>
        </w:rPr>
        <w:t>تساعد على تحليل العائد الاجتماعي والاقتصادي لهذه المنظومة المتكاملة</w:t>
      </w:r>
      <w:r w:rsidRPr="006D2EB9">
        <w:rPr>
          <w:rFonts w:ascii="Calibri" w:hAnsi="Calibri" w:cs="Calibri"/>
          <w:sz w:val="32"/>
          <w:szCs w:val="32"/>
        </w:rPr>
        <w:t>.</w:t>
      </w:r>
    </w:p>
    <w:p w14:paraId="22ED384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يمكن القول إن قياس الأثر في نموذج "رحلة النماء" يمثل مدخلًا أساسيًا لتقويم فاعلية النموذج في تحقيق التمكين المجتمعي المستدام. فهو يسمح بفهم كيف تتحول البيانات والخدمات والشراكات والمتابعة إلى نتائج اجتماعية واقتصادية، كما يساعد على تفسير العلاقة بين مكونات النموذج وفرضيات الدراسة. وبذلك يصبح قياس الأثر جزءًا من البناء العلمي للدراسة، لا مجرد إجراء حسابي أو تقريري، مع الالتزام بأن جميع النتائج الرقمية الخاصة بالنموذج تستند إلى بيانات الدراسة الحالية وحسابات الباحث</w:t>
      </w:r>
      <w:r w:rsidRPr="006D2EB9">
        <w:rPr>
          <w:rFonts w:ascii="Calibri" w:hAnsi="Calibri" w:cs="Calibri"/>
          <w:sz w:val="32"/>
          <w:szCs w:val="32"/>
        </w:rPr>
        <w:t>.</w:t>
      </w:r>
    </w:p>
    <w:p w14:paraId="01947F05"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Pr>
        <w:t xml:space="preserve">4.8 </w:t>
      </w:r>
      <w:r w:rsidRPr="006D2EB9">
        <w:rPr>
          <w:rFonts w:ascii="Calibri" w:hAnsi="Calibri" w:cs="Calibri"/>
          <w:sz w:val="32"/>
          <w:szCs w:val="32"/>
          <w:rtl/>
        </w:rPr>
        <w:t>التعقيب التحليلي على المبحث الرابع وعلاقته بالدراسة الحالية</w:t>
      </w:r>
    </w:p>
    <w:p w14:paraId="38D98F0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يتضح من العرض السابق أن قياس الأثر الاجتماعي والاقتصادي يمثل أحد المرتكزات الرئيسة في تقويم برامج التمكين المجتمعي المستدام، لأنه ينقل عملية التقويم من مستوى وصف الأنشطة والخدمات إلى مستوى تحليل التغير والقيمة الناتجة عن تلك الخدمات. فبرامج التمكين لا تُقوَّم بعدد المستفيدين أو حجم التدخلات فقط، وإنما بمدى قدرتها على إحداث تغير اجتماعي واقتصادي قابل للتفسير في حياة المستفيدين والأسر. ومن ثم، فإن قياس الأثر في الدراسة الحالية لا يمثل عنصرًا فرعيًا، بل يمثل مدخلًا أساسيًا للحكم على فاعلية نموذج "رحلة النماء" بوصفه منظومة ذكية للتمكين المجتمعي المستدام</w:t>
      </w:r>
      <w:r w:rsidRPr="006D2EB9">
        <w:rPr>
          <w:rFonts w:ascii="Calibri" w:hAnsi="Calibri" w:cs="Calibri"/>
          <w:sz w:val="32"/>
          <w:szCs w:val="32"/>
        </w:rPr>
        <w:t>.</w:t>
      </w:r>
    </w:p>
    <w:p w14:paraId="0D50B97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وقد بيّن المبحث أن مفهوم قياس الأثر يتطلب التمييز بين النشاط، والمخرج، والنتيجة، والأثر. فالخدمة المقدمة أو النشاط المنفذ لا يعني بالضرورة تحقق التمكين، ما لم يظهر تغير في قدرات المستفيد أو استقراره أو فرصه أو مستوى استفادته من مسار التمكين. ويُعد هذا التمييز مهمًا في الدراسة الحالية لأنه يمنع اختزال نموذج "رحلة النماء" في كونه برنامجًا خَدميًا، ويؤكد أنه نموذج تقويمي وتنموي </w:t>
      </w:r>
      <w:r w:rsidRPr="006D2EB9">
        <w:rPr>
          <w:rFonts w:ascii="Calibri" w:hAnsi="Calibri" w:cs="Calibri"/>
          <w:sz w:val="32"/>
          <w:szCs w:val="32"/>
          <w:rtl/>
        </w:rPr>
        <w:lastRenderedPageBreak/>
        <w:t>يهدف إلى تحليل ما إذا كانت الخدمات والشراكات والمنظومة الذكية قد تحولت إلى قيمة اجتماعية واقتصادية فعلية</w:t>
      </w:r>
      <w:r w:rsidRPr="006D2EB9">
        <w:rPr>
          <w:rFonts w:ascii="Calibri" w:hAnsi="Calibri" w:cs="Calibri"/>
          <w:sz w:val="32"/>
          <w:szCs w:val="32"/>
        </w:rPr>
        <w:t>.</w:t>
      </w:r>
    </w:p>
    <w:p w14:paraId="6CE7D8D4"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أظهر المبحث أن أهمية قياس الأثر لا تقتصر على إثبات نجاح البرنامج، بل تمتد إلى دعم جودة القرار، وكفاءة الإنفاق، والمساءلة، وتطوير البرامج. فقياس الأثر يساعد المؤسسة على معرفة التدخلات الأعلى قيمة، والخدمات التي تحتاج إلى تطوير، والمسارات التي تحقق نتائج أفضل، والعوامل التي قد تعوق تحقق الأثر. ومن ثم، فإن القياس لا يؤدي وظيفة تقريرية فقط، بل يؤدي وظيفة تطويرية تساعد على تحسين نموذج التمكين وتوجيه موارده وشراكاته نحو المسارات الأكثر فاعلية. وهذا يتسق مع ما تؤكد عليه الأدبيات العربية في قياس الأثر من أهمية تحليل القيمة الاجتماعية للبرامج، لا الاكتفاء بوصف الأنشطة والمخرجات (الأنصاري، 2020)</w:t>
      </w:r>
      <w:r w:rsidRPr="006D2EB9">
        <w:rPr>
          <w:rFonts w:ascii="Calibri" w:hAnsi="Calibri" w:cs="Calibri"/>
          <w:sz w:val="32"/>
          <w:szCs w:val="32"/>
        </w:rPr>
        <w:t>.</w:t>
      </w:r>
    </w:p>
    <w:p w14:paraId="15762B9D"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وقد تناول المبحث منهجية العائد الاجتماعي على الاستثمار</w:t>
      </w:r>
      <w:r w:rsidRPr="006D2EB9">
        <w:rPr>
          <w:rFonts w:ascii="Calibri" w:hAnsi="Calibri" w:cs="Calibri"/>
          <w:sz w:val="32"/>
          <w:szCs w:val="32"/>
        </w:rPr>
        <w:t xml:space="preserve"> SROI </w:t>
      </w:r>
      <w:r w:rsidRPr="006D2EB9">
        <w:rPr>
          <w:rFonts w:ascii="Calibri" w:hAnsi="Calibri" w:cs="Calibri"/>
          <w:sz w:val="32"/>
          <w:szCs w:val="32"/>
          <w:rtl/>
        </w:rPr>
        <w:t>بوصفها إطارًا مناسبًا لتحليل القيمة الاجتماعية والاقتصادية الناتجة عن برامج التمكين. وتكمن أهمية هذه المنهجية في أنها تربط بين المدخلات والأنشطة والمخرجات والنتائج والقيمة المتحققة، بما يسمح بفهم العلاقة بين الموارد المستخدمة والتغير الناتج عنها. غير أن المبحث أكد أن</w:t>
      </w:r>
      <w:r w:rsidRPr="006D2EB9">
        <w:rPr>
          <w:rFonts w:ascii="Calibri" w:hAnsi="Calibri" w:cs="Calibri"/>
          <w:sz w:val="32"/>
          <w:szCs w:val="32"/>
        </w:rPr>
        <w:t xml:space="preserve"> SROI </w:t>
      </w:r>
      <w:r w:rsidRPr="006D2EB9">
        <w:rPr>
          <w:rFonts w:ascii="Calibri" w:hAnsi="Calibri" w:cs="Calibri"/>
          <w:sz w:val="32"/>
          <w:szCs w:val="32"/>
          <w:rtl/>
        </w:rPr>
        <w:t>لا ينبغي أن تُختزل في رقم نهائي مجرد، بل ينبغي التعامل معها بوصفها إطارًا منهجيًا لتحليل الأثر وتفسير القيمة الناتجة عن التدخلات، مع ضرورة الحذر في نسبة النتائج إلى البرنامج</w:t>
      </w:r>
      <w:r w:rsidRPr="006D2EB9">
        <w:rPr>
          <w:rFonts w:ascii="Calibri" w:hAnsi="Calibri" w:cs="Calibri"/>
          <w:sz w:val="32"/>
          <w:szCs w:val="32"/>
        </w:rPr>
        <w:t xml:space="preserve"> (Nicholls, 2019).</w:t>
      </w:r>
    </w:p>
    <w:p w14:paraId="7173DD6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أوضح المبحث أن تطبيق</w:t>
      </w:r>
      <w:r w:rsidRPr="006D2EB9">
        <w:rPr>
          <w:rFonts w:ascii="Calibri" w:hAnsi="Calibri" w:cs="Calibri"/>
          <w:sz w:val="32"/>
          <w:szCs w:val="32"/>
        </w:rPr>
        <w:t xml:space="preserve"> SROI </w:t>
      </w:r>
      <w:r w:rsidRPr="006D2EB9">
        <w:rPr>
          <w:rFonts w:ascii="Calibri" w:hAnsi="Calibri" w:cs="Calibri"/>
          <w:sz w:val="32"/>
          <w:szCs w:val="32"/>
          <w:rtl/>
        </w:rPr>
        <w:t>في برامج التمكين المجتمعي يتطلب مجموعة من الأبعاد والمتطلبات المنهجية، منها تحديد أصحاب المصلحة، وبناء خريطة الأثر، وتحديد النتائج، وتقدير القيمة الاجتماعية والاقتصادية، والحذر في نسبة النتائج، وربط القياس بالتعلم والتطوير. وتساعد هذه الأبعاد على ضبط عملية القياس ومنع الخلط بين النشاط والأثر، كما تساعد على حماية الدراسة من المبالغة في تفسير النتائج أو تحميل النموذج أكثر مما تثبته البيانات. ويُستفاد من هذا الطرح في دعم البناء المنهجي للدراسة الحالية، لأنها تسعى إلى تقويم منظومة ذكية لا إلى وصف تجربة تطبيقية فحسب</w:t>
      </w:r>
      <w:r w:rsidRPr="006D2EB9">
        <w:rPr>
          <w:rFonts w:ascii="Calibri" w:hAnsi="Calibri" w:cs="Calibri"/>
          <w:sz w:val="32"/>
          <w:szCs w:val="32"/>
        </w:rPr>
        <w:t xml:space="preserve"> (Rahmawati &amp; Putri, 2022).</w:t>
      </w:r>
    </w:p>
    <w:p w14:paraId="0501C18A"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lastRenderedPageBreak/>
        <w:t>وقد أكد المبحث كذلك أن تطبيق</w:t>
      </w:r>
      <w:r w:rsidRPr="006D2EB9">
        <w:rPr>
          <w:rFonts w:ascii="Calibri" w:hAnsi="Calibri" w:cs="Calibri"/>
          <w:sz w:val="32"/>
          <w:szCs w:val="32"/>
        </w:rPr>
        <w:t xml:space="preserve"> SROI </w:t>
      </w:r>
      <w:r w:rsidRPr="006D2EB9">
        <w:rPr>
          <w:rFonts w:ascii="Calibri" w:hAnsi="Calibri" w:cs="Calibri"/>
          <w:sz w:val="32"/>
          <w:szCs w:val="32"/>
          <w:rtl/>
        </w:rPr>
        <w:t>في نموذج "رحلة النماء" ينبغي أن يستند إلى بيانات الدراسة الحالية وحسابات الباحث عند الحديث عن أي قيمة رقمية أو عائد اجتماعي خاص بالنموذج. فالمراجع المعتمدة في الفصل الأول تُستخدم لتأصيل المنهجية وشرح منطقها العام، ولا يجوز استخدامها لإسناد أرقام أو نتائج خاصة بنموذج "رحلة النماء" ما لم تكن تلك النتائج واردة فيها صراحة. وهذا الضابط يمثل أحد جوانب الأمانة العلمية في الدراسة، ويمنع الخلط بين الإطار النظري للمنهجية ونتائج التطبيق الميداني على النموذج محل الدراسة</w:t>
      </w:r>
      <w:r w:rsidRPr="006D2EB9">
        <w:rPr>
          <w:rFonts w:ascii="Calibri" w:hAnsi="Calibri" w:cs="Calibri"/>
          <w:sz w:val="32"/>
          <w:szCs w:val="32"/>
        </w:rPr>
        <w:t>.</w:t>
      </w:r>
    </w:p>
    <w:p w14:paraId="2F6A8E3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بيّن المبحث العلاقة بين</w:t>
      </w:r>
      <w:r w:rsidRPr="006D2EB9">
        <w:rPr>
          <w:rFonts w:ascii="Calibri" w:hAnsi="Calibri" w:cs="Calibri"/>
          <w:sz w:val="32"/>
          <w:szCs w:val="32"/>
        </w:rPr>
        <w:t xml:space="preserve"> SROI </w:t>
      </w:r>
      <w:r w:rsidRPr="006D2EB9">
        <w:rPr>
          <w:rFonts w:ascii="Calibri" w:hAnsi="Calibri" w:cs="Calibri"/>
          <w:sz w:val="32"/>
          <w:szCs w:val="32"/>
          <w:rtl/>
        </w:rPr>
        <w:t>وكفاءة الإنفاق، موضحًا أن كفاءة الإنفاق في برامج التمكين لا تعني تقليل الموارد فقط، بل تعني توجيه الموارد إلى التدخلات القادرة على إحداث قيمة اجتماعية واقتصادية واضحة. ومن ثم، فإن</w:t>
      </w:r>
      <w:r w:rsidRPr="006D2EB9">
        <w:rPr>
          <w:rFonts w:ascii="Calibri" w:hAnsi="Calibri" w:cs="Calibri"/>
          <w:sz w:val="32"/>
          <w:szCs w:val="32"/>
        </w:rPr>
        <w:t xml:space="preserve"> SROI </w:t>
      </w:r>
      <w:r w:rsidRPr="006D2EB9">
        <w:rPr>
          <w:rFonts w:ascii="Calibri" w:hAnsi="Calibri" w:cs="Calibri"/>
          <w:sz w:val="32"/>
          <w:szCs w:val="32"/>
          <w:rtl/>
        </w:rPr>
        <w:t>تساعد على تفسير ما إذا كانت الموارد المستخدمة في البرنامج قد تحولت إلى أثر ذي قيمة، وما إذا كانت الشراكات والخدمات قد أسهمت في تقليل الازدواجية وتحسين جودة النتائج. وهذا الربط مهم في الدراسة الحالية لأنه يتصل مباشرة بفرضية العلاقة بين الشراكات التخصصية وكفاءة الإنفاق في برامج التمكين المجتمعي. كما يتسق مع الأدبيات العربية المرتبطة بكفاءة الإنفاق في القطاع غير الربحي، التي تؤكد أهمية ربط الموارد بالقيمة التنموية المتحققة لا بمجرد حجم الإنفاق (البقمي، 2021)</w:t>
      </w:r>
      <w:r w:rsidRPr="006D2EB9">
        <w:rPr>
          <w:rFonts w:ascii="Calibri" w:hAnsi="Calibri" w:cs="Calibri"/>
          <w:sz w:val="32"/>
          <w:szCs w:val="32"/>
        </w:rPr>
        <w:t>.</w:t>
      </w:r>
    </w:p>
    <w:p w14:paraId="25DDDD7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وقد أظهر المبحث أيضًا أن المنظومات الذكية تؤدي دورًا داعمًا في قياس الأثر، لأنها توفر البيانات اللازمة لتتبع رحلة المستفيد من التشخيص إلى الخدمة إلى المتابعة إلى النتيجة. فالمنهجيات التقويمية، ومنها</w:t>
      </w:r>
      <w:r w:rsidRPr="006D2EB9">
        <w:rPr>
          <w:rFonts w:ascii="Calibri" w:hAnsi="Calibri" w:cs="Calibri"/>
          <w:sz w:val="32"/>
          <w:szCs w:val="32"/>
        </w:rPr>
        <w:t xml:space="preserve"> SROI</w:t>
      </w:r>
      <w:r w:rsidRPr="006D2EB9">
        <w:rPr>
          <w:rFonts w:ascii="Calibri" w:hAnsi="Calibri" w:cs="Calibri"/>
          <w:sz w:val="32"/>
          <w:szCs w:val="32"/>
          <w:rtl/>
        </w:rPr>
        <w:t>، تحتاج إلى بيانات منظمة ومتصلة بمسار التدخل، ولا يمكن أن تحقق فاعليتها إذا كانت البيانات متفرقة أو غير مكتملة. ومن هنا، فإن المنظومة الذكية في نموذج "رحلة النماء" لا تُفهم بوصفها أداة تقنية إدارية فقط، بل بوصفها بنية داعمة للقياس والتحليل واتخاذ القرار</w:t>
      </w:r>
      <w:r w:rsidRPr="006D2EB9">
        <w:rPr>
          <w:rFonts w:ascii="Calibri" w:hAnsi="Calibri" w:cs="Calibri"/>
          <w:sz w:val="32"/>
          <w:szCs w:val="32"/>
        </w:rPr>
        <w:t xml:space="preserve"> (Janssen &amp; Kuk, 2022).</w:t>
      </w:r>
    </w:p>
    <w:p w14:paraId="4B852A9E"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ويتضح من ذلك أن العلاقة بين المنظومات الذكية وقياس الأثر علاقة تكاملية؛ فالمنظومة الذكية توفر البيانات، وتدعم التشخيص، وتوثق الخدمات، وتتابع النتائج، بينما توفر</w:t>
      </w:r>
      <w:r w:rsidRPr="006D2EB9">
        <w:rPr>
          <w:rFonts w:ascii="Calibri" w:hAnsi="Calibri" w:cs="Calibri"/>
          <w:sz w:val="32"/>
          <w:szCs w:val="32"/>
        </w:rPr>
        <w:t xml:space="preserve"> SROI </w:t>
      </w:r>
      <w:r w:rsidRPr="006D2EB9">
        <w:rPr>
          <w:rFonts w:ascii="Calibri" w:hAnsi="Calibri" w:cs="Calibri"/>
          <w:sz w:val="32"/>
          <w:szCs w:val="32"/>
          <w:rtl/>
        </w:rPr>
        <w:t xml:space="preserve">إطارًا لتحليل القيمة الاجتماعية والاقتصادية الناتجة عن تلك البيانات. وفي ضوء هذا التكامل، يصبح قياس الأثر أكثر ارتباطًا </w:t>
      </w:r>
      <w:r w:rsidRPr="006D2EB9">
        <w:rPr>
          <w:rFonts w:ascii="Calibri" w:hAnsi="Calibri" w:cs="Calibri"/>
          <w:sz w:val="32"/>
          <w:szCs w:val="32"/>
          <w:rtl/>
        </w:rPr>
        <w:lastRenderedPageBreak/>
        <w:t>بالرحلة الفعلية للمستفيد، لأنه لا يعتمد على تقديرات عامة أو مؤشرات منفصلة، بل على بيانات متتابعة تبدأ من نقطة الاحتياج وتنتهي بتحليل النتائج والقيمة</w:t>
      </w:r>
      <w:r w:rsidRPr="006D2EB9">
        <w:rPr>
          <w:rFonts w:ascii="Calibri" w:hAnsi="Calibri" w:cs="Calibri"/>
          <w:sz w:val="32"/>
          <w:szCs w:val="32"/>
        </w:rPr>
        <w:t>.</w:t>
      </w:r>
    </w:p>
    <w:p w14:paraId="4EC0BED2"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أظهر المبحث أن قياس الأثر في نموذج "رحلة النماء" يرتبط بمجموعة من المؤشرات المتداخلة، مثل جودة الخدمات، ورضا المستفيدين، وكفاءة الإنفاق، ودقة ربط الاحتياج بالخدمة المناسبة، وتكامل الخدمات بين الجهات الشريكة، ومستوى الأثر الاجتماعي والاقتصادي. ولا ينبغي التعامل مع هذه المؤشرات بوصفها منفصلة، بل بوصفها عناصر مترابطة داخل منظومة واحدة. فجودة الخدمة قد تؤثر في رضا المستفيد، ودقة الربط قد تحسن كفاءة الإنفاق، وتكامل الخدمات قد يدعم استدامة الأثر، والمنظومة الذكية قد توفر البيانات اللازمة لتفسير هذه العلاقات</w:t>
      </w:r>
      <w:r w:rsidRPr="006D2EB9">
        <w:rPr>
          <w:rFonts w:ascii="Calibri" w:hAnsi="Calibri" w:cs="Calibri"/>
          <w:sz w:val="32"/>
          <w:szCs w:val="32"/>
        </w:rPr>
        <w:t>.</w:t>
      </w:r>
    </w:p>
    <w:p w14:paraId="53656CC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وفي ضوء فرضيات الدراسة الحالية، يوفر هذا المبحث أساسًا نظريًا وتحليليًا مباشرًا لتفسير الفرضية المتعلقة بالعلاقة بين استخدام المنظومة الذكية ومستوى الأثر الاجتماعي والاقتصادي. فالمنظومة الذكية، كما عُرض في هذا المبحث، قد تسهم في دعم قياس الأثر من خلال تحسين جودة البيانات، وتوثيق التدخلات، وتتبع النتائج، وربط الخدمات بمؤشرات قابلة للتحليل. ومن ثم، فإن هذه الفرضية لا تقوم على افتراض تقني مجرد، بل على منطق علمي يربط بين البيانات، والتدخلات، والنتائج، والقيمة التنموية</w:t>
      </w:r>
      <w:r w:rsidRPr="006D2EB9">
        <w:rPr>
          <w:rFonts w:ascii="Calibri" w:hAnsi="Calibri" w:cs="Calibri"/>
          <w:sz w:val="32"/>
          <w:szCs w:val="32"/>
        </w:rPr>
        <w:t>.</w:t>
      </w:r>
    </w:p>
    <w:p w14:paraId="750C17F7"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يرتبط المبحث بفرضية العلاقة بين الشراكات التخصصية وكفاءة الإنفاق؛ لأن قياس الأثر يساعد على تحليل ما إذا كانت الشراكات قد أسهمت في تقديم خدمات متخصصة وملائمة للاحتياج، وما إذا كانت قد قللت الازدواجية ورفعت القيمة الناتجة عن الموارد المستخدمة. ومن ثم، فإن الشراكات لا تُقوَّم من حيث وجودها فقط، بل من حيث أثرها في تحسين كفاءة الإنفاق وجودة الخدمات وتحقيق نتائج أفضل للمستفيدين. وهذا يجعل قياس الأثر إطارًا مهمًا لفهم القيمة الفعلية للتكامل المؤسسي داخل نموذج "رحلة النماء" (السبيعي والهذلول، 2022؛</w:t>
      </w:r>
      <w:r w:rsidRPr="006D2EB9">
        <w:rPr>
          <w:rFonts w:ascii="Calibri" w:hAnsi="Calibri" w:cs="Calibri"/>
          <w:sz w:val="32"/>
          <w:szCs w:val="32"/>
        </w:rPr>
        <w:t xml:space="preserve"> Brown &amp; Stewart, 2020).</w:t>
      </w:r>
    </w:p>
    <w:p w14:paraId="6C00459B"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ويرتبط المبحث كذلك بفرضية العلاقة بين المنظومة الذكية وجودة خدمات التمكين؛ لأن قياس الأثر لا ينفصل عن جودة الخدمة. فإذا كانت الخدمة غير ملائمة للاحتياج أو غير مرتبطة بخطة التمكين، فإن أثرها المتوقع قد يكون محدودًا، حتى لو تم تنفيذها بكفاءة إجرائية. أما عندما تكون الخدمة مبنية </w:t>
      </w:r>
      <w:r w:rsidRPr="006D2EB9">
        <w:rPr>
          <w:rFonts w:ascii="Calibri" w:hAnsi="Calibri" w:cs="Calibri"/>
          <w:sz w:val="32"/>
          <w:szCs w:val="32"/>
          <w:rtl/>
        </w:rPr>
        <w:lastRenderedPageBreak/>
        <w:t>على تشخيص دقيق، ومقدمة من شريك مناسب، ومتابعة بمؤشرات واضحة، فإن احتمالات تحقق الأثر تصبح أقوى. ومن ثم، فإن جودة الخدمة تمثل أحد المسارات التي يمكن من خلالها تفسير الأثر الاجتماعي والاقتصادي للنموذج</w:t>
      </w:r>
      <w:r w:rsidRPr="006D2EB9">
        <w:rPr>
          <w:rFonts w:ascii="Calibri" w:hAnsi="Calibri" w:cs="Calibri"/>
          <w:sz w:val="32"/>
          <w:szCs w:val="32"/>
        </w:rPr>
        <w:t>.</w:t>
      </w:r>
    </w:p>
    <w:p w14:paraId="617B344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يسهم هذا المبحث في تفسير فرضية العلاقة بين المنظومة الذكية ورضا المستفيدين. فالرضا لا يمثل الأثر النهائي وحده، لكنه يعد مؤشرًا مهمًا على مدى وضوح الرحلة، وملاءمة الخدمات، وسهولة الوصول، واستجابة النموذج للاحتياج. وعندما يرتبط رضا المستفيدين ببيانات أخرى تتعلق بجودة الخدمات والنتائج المتحققة، فإنه يصبح جزءًا من منظومة قياس أكثر شمولًا. وبذلك لا يُستخدم الرضا بوصفه بديلًا عن الأثر، بل بوصفه مؤشرًا مساعدًا في تفسير تجربة المستفيد داخل نموذج "رحلة النماء</w:t>
      </w:r>
      <w:r w:rsidRPr="006D2EB9">
        <w:rPr>
          <w:rFonts w:ascii="Calibri" w:hAnsi="Calibri" w:cs="Calibri"/>
          <w:sz w:val="32"/>
          <w:szCs w:val="32"/>
        </w:rPr>
        <w:t>".</w:t>
      </w:r>
    </w:p>
    <w:p w14:paraId="4E919A6D"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كما يرتبط المبحث بفرضية دقة ربط الاحتياج بالخدمة المناسبة؛ لأن القياس الفاعل للأثر يتطلب معرفة ما إذا كان التدخل المقدم قد استجاب فعلًا للاحتياج المشخّص. فالمنظومة الذكية تساعد على تحليل الاحتياج، والشراكات توفر الخدمات، وقياس الأثر يختبر ما إذا كان هذا الربط قد أدى إلى نتائج ذات قيمة. ومن ثم، فإن دقة الربط تمثل حلقة وسيطة بين التشخيص والنتيجة، وتعد من المؤشرات المهمة في تفسير فاعلية النموذج</w:t>
      </w:r>
      <w:r w:rsidRPr="006D2EB9">
        <w:rPr>
          <w:rFonts w:ascii="Calibri" w:hAnsi="Calibri" w:cs="Calibri"/>
          <w:sz w:val="32"/>
          <w:szCs w:val="32"/>
        </w:rPr>
        <w:t>.</w:t>
      </w:r>
    </w:p>
    <w:p w14:paraId="42DE337F"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أما فرضية تكامل الخدمات بين الجهات الشريكة فتجد أساسها في هذا المبحث من خلال التأكيد على أن الأثر لا ينتج غالبًا عن خدمة منفردة، بل عن مسار متكامل من التدخلات. فإذا كانت الخدمات متفرقة أو غير مترابطة، فقد يصعب تحقيق أثر مستدام. أما إذا عملت الخدمات والشراكات ضمن خطة تمكين واحدة، فإن قياس الأثر يصبح أكثر قدرة على تفسير القيمة الناتجة عن هذا التكامل. وبذلك يسهم المبحث في ربط قياس الأثر بالتكامل المؤسسي والشراكات التنموية التي تناولها المبحث السابق</w:t>
      </w:r>
      <w:r w:rsidRPr="006D2EB9">
        <w:rPr>
          <w:rFonts w:ascii="Calibri" w:hAnsi="Calibri" w:cs="Calibri"/>
          <w:sz w:val="32"/>
          <w:szCs w:val="32"/>
        </w:rPr>
        <w:t>.</w:t>
      </w:r>
    </w:p>
    <w:p w14:paraId="616A5831"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 xml:space="preserve">ومن الناحية المنهجية، يمهد هذا المبحث للفصل الثالث من الدراسة لأنه يوضح أن قياس الأثر يحتاج إلى أدوات ومؤشرات وبيانات ومنهجية تحليل واضحة. كما يمهد للفصل الرابع المتعلق بعرض النتائج؛ لأن تفسير النتائج لن يقتصر على قراءة الأرقام، بل سيحتاج إلى ربطها بمكونات النموذج وفرضيات </w:t>
      </w:r>
      <w:r w:rsidRPr="006D2EB9">
        <w:rPr>
          <w:rFonts w:ascii="Calibri" w:hAnsi="Calibri" w:cs="Calibri"/>
          <w:sz w:val="32"/>
          <w:szCs w:val="32"/>
          <w:rtl/>
        </w:rPr>
        <w:lastRenderedPageBreak/>
        <w:t>الدراسة. ومن ثم، فإن المبحث الرابع يؤدي وظيفة تأسيسية مهمة، إذ يربط بين الإطار النظري، والمنهجية، والتحليل التطبيقي المتوقع في الفصول اللاحقة</w:t>
      </w:r>
      <w:r w:rsidRPr="006D2EB9">
        <w:rPr>
          <w:rFonts w:ascii="Calibri" w:hAnsi="Calibri" w:cs="Calibri"/>
          <w:sz w:val="32"/>
          <w:szCs w:val="32"/>
        </w:rPr>
        <w:t>.</w:t>
      </w:r>
    </w:p>
    <w:p w14:paraId="47C62D76"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ويمكن القول إن القيمة العلمية لهذا المبحث تتمثل في أنه يضع قياس الأثر في موقعه الصحيح داخل الدراسة الحالية؛ فهو ليس مبحثًا مستقلًا عن التمكين أو المنظومات الذكية أو الشراكات، بل هو الإطار الذي يسمح بتقويم القيمة الناتجة عن تفاعل هذه المكونات. فالتمكين يمثل الغاية، والمنظومة الذكية تمثل البنية الداعمة، والشراكات تمثل المسارات التنفيذية، و</w:t>
      </w:r>
      <w:r w:rsidRPr="006D2EB9">
        <w:rPr>
          <w:rFonts w:ascii="Calibri" w:hAnsi="Calibri" w:cs="Calibri"/>
          <w:sz w:val="32"/>
          <w:szCs w:val="32"/>
        </w:rPr>
        <w:t xml:space="preserve">SROI </w:t>
      </w:r>
      <w:r w:rsidRPr="006D2EB9">
        <w:rPr>
          <w:rFonts w:ascii="Calibri" w:hAnsi="Calibri" w:cs="Calibri"/>
          <w:sz w:val="32"/>
          <w:szCs w:val="32"/>
          <w:rtl/>
        </w:rPr>
        <w:t>تمثل أحد أطر تحليل القيمة، أما قياس الأثر فهو المجال الذي تتقاطع فيه هذه العناصر لتفسير فاعلية نموذج "رحلة النماء</w:t>
      </w:r>
      <w:r w:rsidRPr="006D2EB9">
        <w:rPr>
          <w:rFonts w:ascii="Calibri" w:hAnsi="Calibri" w:cs="Calibri"/>
          <w:sz w:val="32"/>
          <w:szCs w:val="32"/>
        </w:rPr>
        <w:t>".</w:t>
      </w:r>
    </w:p>
    <w:p w14:paraId="18CAE3A8" w14:textId="77777777" w:rsidR="006D2EB9" w:rsidRPr="006D2EB9" w:rsidRDefault="006D2EB9" w:rsidP="006D2EB9">
      <w:pPr>
        <w:spacing w:line="360" w:lineRule="auto"/>
        <w:jc w:val="both"/>
        <w:rPr>
          <w:rFonts w:ascii="Calibri" w:hAnsi="Calibri" w:cs="Calibri"/>
          <w:sz w:val="32"/>
          <w:szCs w:val="32"/>
        </w:rPr>
      </w:pPr>
      <w:r w:rsidRPr="006D2EB9">
        <w:rPr>
          <w:rFonts w:ascii="Calibri" w:hAnsi="Calibri" w:cs="Calibri"/>
          <w:sz w:val="32"/>
          <w:szCs w:val="32"/>
          <w:rtl/>
        </w:rPr>
        <w:t>وبناءً على ما سبق، يتضح أن المبحث الرابع قد أسس لفهم قياس الأثر الاجتماعي والاقتصادي ومنهجية</w:t>
      </w:r>
      <w:r w:rsidRPr="006D2EB9">
        <w:rPr>
          <w:rFonts w:ascii="Calibri" w:hAnsi="Calibri" w:cs="Calibri"/>
          <w:sz w:val="32"/>
          <w:szCs w:val="32"/>
        </w:rPr>
        <w:t xml:space="preserve"> SROI </w:t>
      </w:r>
      <w:r w:rsidRPr="006D2EB9">
        <w:rPr>
          <w:rFonts w:ascii="Calibri" w:hAnsi="Calibri" w:cs="Calibri"/>
          <w:sz w:val="32"/>
          <w:szCs w:val="32"/>
          <w:rtl/>
        </w:rPr>
        <w:t>بوصفهما مدخلين أساسيين لتقويم نماذج التمكين المستدام. وقد أوضح أن قياس الأثر يتطلب بيانات منظمة، ومؤشرات مناسبة، وحذرًا في نسبة النتائج، وربطًا بين الموارد والخدمات والنتائج، وأن المنظومات الذكية يمكن أن تدعم هذه العملية من خلال تتبع رحلة المستفيد وتحليل البيانات. وفي ضوء الدراسة الحالية، يمثل هذا المبحث أساسًا مباشرًا لتفسير فرضيات الدراسة، وبخاصة ما يتعلق بالأثر الاجتماعي والاقتصادي، وكفاءة الإنفاق، وجودة الخدمات، ورضا المستفيدين، ودقة ربط الاحتياج بالخدمة المناسبة، وتكامل الخدمات بين الجهات الشريكة</w:t>
      </w:r>
      <w:r w:rsidRPr="006D2EB9">
        <w:rPr>
          <w:rFonts w:ascii="Calibri" w:hAnsi="Calibri" w:cs="Calibri"/>
          <w:sz w:val="32"/>
          <w:szCs w:val="32"/>
        </w:rPr>
        <w:t>.</w:t>
      </w:r>
    </w:p>
    <w:p w14:paraId="3A8C6B10" w14:textId="77777777" w:rsidR="006D2EB9" w:rsidRDefault="006D2EB9" w:rsidP="006D2EB9">
      <w:pPr>
        <w:spacing w:line="360" w:lineRule="auto"/>
        <w:jc w:val="both"/>
        <w:rPr>
          <w:rFonts w:ascii="Calibri" w:hAnsi="Calibri" w:cs="Calibri"/>
          <w:sz w:val="32"/>
          <w:szCs w:val="32"/>
          <w:rtl/>
        </w:rPr>
      </w:pPr>
      <w:r w:rsidRPr="006D2EB9">
        <w:rPr>
          <w:rFonts w:ascii="Calibri" w:hAnsi="Calibri" w:cs="Calibri"/>
          <w:sz w:val="32"/>
          <w:szCs w:val="32"/>
          <w:rtl/>
        </w:rPr>
        <w:t>ويمهد هذا التعقيب للانتقال إلى المبحث الخامس، الذي يتناول نموذج "رحلة النماء" بوصفه منظومة ذكية للتمكين المجتمعي المستدام. فإذا كان المبحث الرابع قد أوضح كيف يمكن قياس الأثر وتحليل القيمة الناتجة عن برامج التمكين، فإن المبحث التالي سينتقل إلى تحليل النموذج محل الدراسة بوصفه تطبيقًا يجمع بين التقييم التنموي، وخطة التمكين، والمنصة الذكية، والشراكات التخصصية، والمتابعة، وقياس الأثر في إطار واحد</w:t>
      </w:r>
      <w:r w:rsidRPr="006D2EB9">
        <w:rPr>
          <w:rFonts w:ascii="Calibri" w:hAnsi="Calibri" w:cs="Calibri"/>
          <w:sz w:val="32"/>
          <w:szCs w:val="32"/>
        </w:rPr>
        <w:t>.</w:t>
      </w:r>
    </w:p>
    <w:p w14:paraId="181B3DE7" w14:textId="77777777" w:rsidR="006D2EB9" w:rsidRDefault="006D2EB9" w:rsidP="006D2EB9">
      <w:pPr>
        <w:spacing w:line="360" w:lineRule="auto"/>
        <w:jc w:val="both"/>
        <w:rPr>
          <w:rFonts w:ascii="Calibri" w:hAnsi="Calibri" w:cs="Calibri"/>
          <w:sz w:val="32"/>
          <w:szCs w:val="32"/>
          <w:rtl/>
        </w:rPr>
      </w:pPr>
    </w:p>
    <w:p w14:paraId="0FF76CC3" w14:textId="77777777" w:rsidR="006D2EB9" w:rsidRDefault="006D2EB9" w:rsidP="006D2EB9">
      <w:pPr>
        <w:spacing w:line="360" w:lineRule="auto"/>
        <w:jc w:val="both"/>
        <w:rPr>
          <w:rFonts w:ascii="Calibri" w:hAnsi="Calibri" w:cs="Calibri"/>
          <w:sz w:val="32"/>
          <w:szCs w:val="32"/>
          <w:rtl/>
        </w:rPr>
      </w:pPr>
    </w:p>
    <w:p w14:paraId="78BD8FB8" w14:textId="77777777" w:rsidR="006D2EB9" w:rsidRPr="006D2EB9" w:rsidRDefault="006D2EB9" w:rsidP="006D2EB9">
      <w:pPr>
        <w:spacing w:line="360" w:lineRule="auto"/>
        <w:jc w:val="both"/>
        <w:rPr>
          <w:rFonts w:ascii="Calibri" w:hAnsi="Calibri" w:cs="Calibri"/>
          <w:sz w:val="32"/>
          <w:szCs w:val="32"/>
        </w:rPr>
      </w:pPr>
    </w:p>
    <w:p w14:paraId="7C597DA9"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tl/>
        </w:rPr>
        <w:lastRenderedPageBreak/>
        <w:t>المبحث الخامس: نموذج رحلة النماء بوصفه منظومة ذكية للتمكين المجتمعي المستدام</w:t>
      </w:r>
    </w:p>
    <w:p w14:paraId="1036B4CF"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5.1 </w:t>
      </w:r>
      <w:r w:rsidRPr="007252EA">
        <w:rPr>
          <w:rFonts w:ascii="Calibri" w:hAnsi="Calibri" w:cs="Calibri"/>
          <w:b/>
          <w:bCs/>
          <w:sz w:val="32"/>
          <w:szCs w:val="32"/>
          <w:rtl/>
        </w:rPr>
        <w:t>التعريف بنموذج رحلة النماء وسياقه التنموي في الدراسة الحالية</w:t>
      </w:r>
    </w:p>
    <w:p w14:paraId="1DC318C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يمثل نموذج "رحلة النماء" الإطار التطبيقي الذي تنطلق منه الدراسة الحالية في تصميم وتقويم منظومة ذكية للتمكين المجتمعي المستدام، إذ لا يُنظر إلى هذا النموذج بوصفه برنامجًا خدميًا محدود النطاق، أو مسارًا إجرائيًا لإدارة المستفيدين فحسب، بل بوصفه تصورًا تنمويًا متكاملًا يسعى إلى بناء رحلة انتقال تدريجية من الاحتياج إلى التمكين، ومن الدعم المؤقت إلى الاستقرار المستدام. ومن ثم، فإن أهمية النموذج في هذه الدراسة لا تكمن في كونه إطارًا تنظيميًا لتقديم الخدمات، بل في قدرته على الربط بين تشخيص احتياجات المستفيدين، وتوجيه التدخلات المناسبة، ومتابعة مسار التغير، وتقويم الأثر الناتج عن هذه التدخلات في ضوء مؤشرات قابلة للتحليل والتطوير</w:t>
      </w:r>
      <w:r w:rsidRPr="007252EA">
        <w:rPr>
          <w:rFonts w:ascii="Calibri" w:hAnsi="Calibri" w:cs="Calibri"/>
          <w:sz w:val="32"/>
          <w:szCs w:val="32"/>
        </w:rPr>
        <w:t>.</w:t>
      </w:r>
    </w:p>
    <w:p w14:paraId="609A713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ويستند السياق التنموي لنموذج "رحلة النماء" إلى فكرة مركزية مفادها أن التمكين المجتمعي لا يتحقق من خلال الاستجابة الجزئية للاحتياج، وإنما من خلال بناء مسار متدرج يساعد المستفيد على اكتساب القدرة، وتوسيع الخيارات، وتحسين مستوى المشاركة، وتعزيز فرص الاستقرار. وبهذا المعنى، فإن النموذج يتجاوز منطق تقديم الخدمة إلى منطق بناء القدرة، ويتجاوز قياس حجم النشاط إلى قياس طبيعة التغير الذي يحدث في حياة المستفيد. ويتسق هذا التوجه مع الدراسات العربية التي تناولت تمكين الأسر والانتقال من الدعم إلى بناء القدرة، حيث تؤكد أهمية ربط الخدمات بمسارات تنموية تساعد الأسر على تحسين أوضاعها الاجتماعية والاقتصادية بصورة أكثر استدامة (محمد عبدالعزيز السيد، 2019؛ الخوالدة، 2020)</w:t>
      </w:r>
      <w:r w:rsidRPr="007252EA">
        <w:rPr>
          <w:rFonts w:ascii="Calibri" w:hAnsi="Calibri" w:cs="Calibri"/>
          <w:sz w:val="32"/>
          <w:szCs w:val="32"/>
        </w:rPr>
        <w:t>.</w:t>
      </w:r>
    </w:p>
    <w:p w14:paraId="1FF7476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يتوافق هذا التصور مع الأدبيات التنموية الحديثة التي تنظر إلى التنمية بوصفها عملية مرتبطة بتوسيع قدرات الأفراد وتحسين جودة حياتهم، لا بمجرد توفير الدعم الآني أو معالجة الاحتياج المباشر. فالتمكين المجتمعي المستدام لا يقف عند تقديم الخدمة، بل يتطلب بناء منظومة قادرة على فهم الاحتياج، وتوجيه الموارد، ومتابعة النتائج، وتحسين جودة الحياة على المدى الطويل. وهذا يجعل نموذج "رحلة النماء" أقرب إلى نموذج تنموي قائم على إدارة مسار التمكين، لا إلى برنامج خدماتي منفصل المكونات</w:t>
      </w:r>
      <w:r w:rsidRPr="007252EA">
        <w:rPr>
          <w:rFonts w:ascii="Calibri" w:hAnsi="Calibri" w:cs="Calibri"/>
          <w:sz w:val="32"/>
          <w:szCs w:val="32"/>
        </w:rPr>
        <w:t xml:space="preserve"> (UNDP, 2023).</w:t>
      </w:r>
    </w:p>
    <w:p w14:paraId="6C7AA86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وفي ضوء الدراسة الحالية، يتحدد موقع نموذج "رحلة النماء" بوصفه نقطة التقاء بين عدة أبعاد رئيسة؛ فهو يرتبط بالتمكين المجتمعي من حيث الغاية النهائية التي يسعى إلى تحقيقها، ويرتبط بالاستدامة من حيث حرصه على تجاوز الحلول المؤقتة نحو بناء أثر ممتد، ويرتبط بالتحول الرقمي من حيث حاجته إلى منظومة قادرة على جمع البيانات وتحليلها وتوظيفها في دعم القرار، كما يرتبط بقياس الأثر الاجتماعي من حيث ضرورة التحقق من النتائج الفعلية التي يحققها النموذج للمستفيدين والمجتمع. ومن ثم، فإن النموذج لا يمثل بعدًا تطبيقيًا منفصلًا عن الإطار النظري للدراسة، بل يُعد الامتداد العملي الذي تتفاعل داخله متغيرات الدراسة جميعها</w:t>
      </w:r>
      <w:r w:rsidRPr="007252EA">
        <w:rPr>
          <w:rFonts w:ascii="Calibri" w:hAnsi="Calibri" w:cs="Calibri"/>
          <w:sz w:val="32"/>
          <w:szCs w:val="32"/>
        </w:rPr>
        <w:t>.</w:t>
      </w:r>
    </w:p>
    <w:p w14:paraId="389C93C0"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ويُفهم نموذج "رحلة النماء" في هذه الدراسة باعتباره منظومة ذكية مقترحة لتنظيم العلاقة بين المستفيد، والتدخل التنموي، والبيانات، والقرار، والأثر. فالمنظومة الذكية لا تعني مجرد استخدام أدوات تقنية في إدارة العمل، بل تعني القدرة على تحويل البيانات المتاحة إلى معرفة تساعد في فهم حالة المستفيد، وتصنيف احتياجاته، وتحديد المسار الأنسب له، ومتابعة تطوره عبر مراحل الرحلة. وبناءً على ذلك، فإن الذكاء في النموذج لا يرتبط بالتقنية بوصفها غاية مستقلة، وإنما يرتبط بقدرة النموذج على دعم القرار التنموي وتحسين جودة التدخلات ورفع كفاءة المتابعة والتقويم</w:t>
      </w:r>
      <w:r w:rsidRPr="007252EA">
        <w:rPr>
          <w:rFonts w:ascii="Calibri" w:hAnsi="Calibri" w:cs="Calibri"/>
          <w:sz w:val="32"/>
          <w:szCs w:val="32"/>
        </w:rPr>
        <w:t>.</w:t>
      </w:r>
    </w:p>
    <w:p w14:paraId="69DCF61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ويمكن الاستفادة من أدبيات التحول الرقمي في تفسير هذا التوجه، إذ تؤكد أن القيمة الحقيقية للتحول الرقمي لا تقتصر على رقمنة الإجراءات، بل تمتد إلى إعادة بناء آليات العمل واتخاذ القرار اعتمادًا على البيانات والمعرفة المؤسسية. كما أن الدراسات العربية المرتبطة بالتحول الرقمي والمنصات الرقمية في الخدمات الاجتماعية تؤكد أن التقنية تصبح أكثر قيمة عندما ترتبط بتحسين جودة الخدمة، وتنظيم البيانات، وتيسير الوصول، ودعم المتابعة والتقويم، لا عندما تُستخدم بوصفها أداة إجرائية مستقلة عن أهداف التنمية (الحربي، 2020؛ البديوي، 2021؛ بوخمسين، 2022؛</w:t>
      </w:r>
      <w:r w:rsidRPr="007252EA">
        <w:rPr>
          <w:rFonts w:ascii="Calibri" w:hAnsi="Calibri" w:cs="Calibri"/>
          <w:sz w:val="32"/>
          <w:szCs w:val="32"/>
        </w:rPr>
        <w:t xml:space="preserve"> Janssen &amp; Kuk, 2022; European Commission, 2023).</w:t>
      </w:r>
    </w:p>
    <w:p w14:paraId="5CDA3CF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كما يكتسب نموذج "رحلة النماء" أهميته من كونه يستجيب لحاجة القطاع غير الربحي إلى نماذج أكثر قدرة على إثبات الأثر وتوجيه الموارد بكفاءة. فالمنظمات غير الربحية لا تواجه تحدي تقديم البرامج فقط، بل تواجه كذلك تحدي إثبات القيمة الاجتماعية لهذه البرامج، وتفسير نتائجها لأصحاب </w:t>
      </w:r>
      <w:r w:rsidRPr="007252EA">
        <w:rPr>
          <w:rFonts w:ascii="Calibri" w:hAnsi="Calibri" w:cs="Calibri"/>
          <w:sz w:val="32"/>
          <w:szCs w:val="32"/>
          <w:rtl/>
        </w:rPr>
        <w:lastRenderedPageBreak/>
        <w:t>المصلحة، وتحسين ممارساتها في ضوء ما تكشفه البيانات والمؤشرات. ومن هذا المنطلق، فإن نموذج "رحلة النماء" يسعى إلى تقديم تصور يساعد على الانتقال من إدارة الأنشطة إلى إدارة الأثر، ومن متابعة المخرجات المباشرة إلى فهم النتائج التنموية الأعمق التي يمكن أن تنعكس على المستفيد والمجتمع</w:t>
      </w:r>
      <w:r w:rsidRPr="007252EA">
        <w:rPr>
          <w:rFonts w:ascii="Calibri" w:hAnsi="Calibri" w:cs="Calibri"/>
          <w:sz w:val="32"/>
          <w:szCs w:val="32"/>
        </w:rPr>
        <w:t>.</w:t>
      </w:r>
    </w:p>
    <w:p w14:paraId="3B62347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ويتصل هذا الطرح بالأدبيات العربية والأجنبية المرتبطة بكفاءة الإنفاق وقياس الأثر الاجتماعي، إذ إن كفاءة البرامج في القطاع غير الربحي لا تُفهم من خلال حجم الموارد المستخدمة فقط، بل من خلال قدرة هذه الموارد على إنتاج قيمة اجتماعية وتنموية واضحة. كما أن قياس الأثر لا ينبغي أن يقتصر على المؤشرات الكمية المباشرة، بل يجب أن يتجه إلى تحليل التغير الذي يحدث في حياة المستفيدين وقيمة هذا التغير بالنسبة لهم وللمجتمع (الأنصاري، 2020؛ البقمي، 2021؛</w:t>
      </w:r>
      <w:r w:rsidRPr="007252EA">
        <w:rPr>
          <w:rFonts w:ascii="Calibri" w:hAnsi="Calibri" w:cs="Calibri"/>
          <w:sz w:val="32"/>
          <w:szCs w:val="32"/>
        </w:rPr>
        <w:t xml:space="preserve"> Nicholls, 2019; Rahmawati &amp; Putri, 2022).</w:t>
      </w:r>
    </w:p>
    <w:p w14:paraId="418467F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وتأسيسًا على ذلك، فإن السياق التنموي للنموذج في الدراسة الحالية يقوم على افتراض أن المستفيد لا يمر بحالة ثابتة، بل برحلة قابلة للتتبع والتحليل والتقويم. وهذه الرحلة تبدأ من فهم الاحتياج، ثم بناء التدخل المناسب، ثم متابعة التغير، ثم تقويم مستوى النماء أو الاستقرار المتحقق. ويتيح هذا التصور النظر إلى المستفيد بوصفه فاعلًا في مسار التمكين، لا مجرد متلقٍ للخدمة، كما يتيح للمؤسسة غير الربحية أن تطور ممارساتها بناءً على معرفة تراكمية لا على قرارات متفرقة. وبذلك، يصبح نموذج "رحلة النماء" أداة تنظيمية ومعرفية في الوقت نفسه؛ فهو ينظم مسار العمل، ويفسر العلاقة بين التدخل والنتيجة، ويوفر أساسًا لتطوير منظومة ذكية قابلة للتقويم</w:t>
      </w:r>
      <w:r w:rsidRPr="007252EA">
        <w:rPr>
          <w:rFonts w:ascii="Calibri" w:hAnsi="Calibri" w:cs="Calibri"/>
          <w:sz w:val="32"/>
          <w:szCs w:val="32"/>
        </w:rPr>
        <w:t>.</w:t>
      </w:r>
    </w:p>
    <w:p w14:paraId="0F945BC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ومن هنا، فإن الدراسة الحالية تتعامل مع نموذج "رحلة النماء" بوصفه مدخلًا تطبيقيًا لتجسيد مفهوم التمكين المجتمعي المستدام في صورة قابلة للبناء والقياس. فالنموذج لا يكتفي بتحديد ما ينبغي تقديمه للمستفيد، بل يسعى إلى الإجابة عن أسئلة أعمق: ما طبيعة الاحتياج؟ وما المسار الأنسب للتدخل؟ وما المؤشرات التي تكشف حدوث التغير؟ وما مدى استدامة هذا التغير؟ وكيف يمكن للبيانات أن تدعم القرار في كل مرحلة من مراحل الرحلة؟ وتمثل هذه الأسئلة الأساس الذي تنطلق منه الدراسة في تصميم المنظومة الذكية وتقويمها، بما يجعل نموذج "رحلة النماء" حلقة وصل بين التأصيل النظري والتطبيق الميداني</w:t>
      </w:r>
      <w:r w:rsidRPr="007252EA">
        <w:rPr>
          <w:rFonts w:ascii="Calibri" w:hAnsi="Calibri" w:cs="Calibri"/>
          <w:sz w:val="32"/>
          <w:szCs w:val="32"/>
        </w:rPr>
        <w:t>.</w:t>
      </w:r>
    </w:p>
    <w:p w14:paraId="4992736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وبناءً على ما سبق، يمكن تعريف نموذج "رحلة النماء" في سياق هذه الدراسة بأنه إطار تنموي تطبيقي مقترح ينظم مسار انتقال المستفيد من الاحتياج إلى التمكين، من خلال منظومة ذكية توظف البيانات والتحليل والمتابعة وقياس الأثر في دعم القرار وتحسين جودة التدخلات وتعزيز الاستدامة المجتمعية. ويعكس هذا التعريف طبيعة النموذج بوصفه أداة للتمكين، وآلية للتقويم، ومدخلًا لتطوير الأداء المؤسسي في القطاع غير الربحي، بما يتسق مع هدف الدراسة في تصميم وتقويم منظومة ذكية للتمكين المجتمعي المستدام</w:t>
      </w:r>
      <w:r w:rsidRPr="007252EA">
        <w:rPr>
          <w:rFonts w:ascii="Calibri" w:hAnsi="Calibri" w:cs="Calibri"/>
          <w:sz w:val="32"/>
          <w:szCs w:val="32"/>
        </w:rPr>
        <w:t>.</w:t>
      </w:r>
    </w:p>
    <w:p w14:paraId="12613B04"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5.2 </w:t>
      </w:r>
      <w:r w:rsidRPr="007252EA">
        <w:rPr>
          <w:rFonts w:ascii="Calibri" w:hAnsi="Calibri" w:cs="Calibri"/>
          <w:b/>
          <w:bCs/>
          <w:sz w:val="32"/>
          <w:szCs w:val="32"/>
          <w:rtl/>
        </w:rPr>
        <w:t>المكونات الرئيسة لنموذج رحلة النماء في ضوء الدراسة الحالية</w:t>
      </w:r>
    </w:p>
    <w:p w14:paraId="3721B5B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يتكون نموذج "رحلة النماء" في ضوء الدراسة الحالية من مجموعة من المكونات المترابطة التي تعمل معًا لبناء مسار تمكيني منظم، يبدأ بتشخيص احتياج المستفيد، ويمر ببناء خطة تمكين فردية، ثم ربطه بالخدمات والشراكات المناسبة، ومتابعة تقدمه، وقياس الأثر الاجتماعي والاقتصادي الناتج عن التدخلات. ولا تُفهم هذه المكونات بوصفها أجزاء مستقلة، بل بوصفها حلقات متتابعة داخل منظومة ذكية تهدف إلى تحسين جودة خدمات التمكين، ودقة ربط الاحتياج بالخدمة، وكفاءة الإنفاق، ورضا المستفيدين، وتكامل الخدمات بين الجهات الشريكة</w:t>
      </w:r>
      <w:r w:rsidRPr="007252EA">
        <w:rPr>
          <w:rFonts w:ascii="Calibri" w:hAnsi="Calibri" w:cs="Calibri"/>
          <w:sz w:val="32"/>
          <w:szCs w:val="32"/>
        </w:rPr>
        <w:t>.</w:t>
      </w:r>
    </w:p>
    <w:p w14:paraId="2344D5D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الأول في التقييم التنموي الشامل، وهو نقطة البداية في نموذج "رحلة النماء". ويقصد به عملية فهم حالة المستفيد بصورة متكاملة، من خلال تحليل احتياجاته الاجتماعية والاقتصادية والمعرفية والأسرية، وتحديد جوانب القوة والضعف، ورصد الفجوات التي تحتاج إلى تدخل. وتكمن أهمية هذا المكون في أنه يمنع الانتقال المباشر إلى تقديم الخدمة دون تشخيص كافٍ، كما يساعد على بناء مسار تمكيني أكثر ارتباطًا بواقع المستفيد. ومن ثم، فإن التقييم التنموي يمثل الأساس الذي تُبنى عليه بقية مكونات النموذج</w:t>
      </w:r>
      <w:r w:rsidRPr="007252EA">
        <w:rPr>
          <w:rFonts w:ascii="Calibri" w:hAnsi="Calibri" w:cs="Calibri"/>
          <w:sz w:val="32"/>
          <w:szCs w:val="32"/>
        </w:rPr>
        <w:t>.</w:t>
      </w:r>
    </w:p>
    <w:p w14:paraId="22CD7BD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ولا يقتصر دور التقييم التنموي على جمع البيانات، بل يمتد إلى تحويل هذه البيانات إلى معرفة تساعد على اتخاذ القرار. فالبيانات المتعلقة بالمستفيد لا تكون ذات قيمة إذا بقيت في مستوى التسجيل، وإنما تكتسب قيمتها عندما تُستخدم في فهم الاحتياج، وترتيب الأولويات، وتحديد الخدمة المناسبة. </w:t>
      </w:r>
      <w:r w:rsidRPr="007252EA">
        <w:rPr>
          <w:rFonts w:ascii="Calibri" w:hAnsi="Calibri" w:cs="Calibri"/>
          <w:sz w:val="32"/>
          <w:szCs w:val="32"/>
          <w:rtl/>
        </w:rPr>
        <w:lastRenderedPageBreak/>
        <w:t>ويفيد هذا المنظور في دعم فكرة أن المنظومات الذكية يمكن أن تسهم في تحسين جودة القرار التنموي عندما تعتمد على بيانات منظمة وقابلة للتحليل</w:t>
      </w:r>
      <w:r w:rsidRPr="007252EA">
        <w:rPr>
          <w:rFonts w:ascii="Calibri" w:hAnsi="Calibri" w:cs="Calibri"/>
          <w:sz w:val="32"/>
          <w:szCs w:val="32"/>
        </w:rPr>
        <w:t xml:space="preserve"> (Janssen &amp; Kuk, 2022).</w:t>
      </w:r>
    </w:p>
    <w:p w14:paraId="4013D66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وتتفق أهمية التقييم التنموي مع ما تشير إليه الدراسات العربية في مجال تمكين الأسر، إذ إن احتياجات الأسر غالبًا ما تكون مركبة، ولا يمكن فهمها من خلال بعد اقتصادي أو اجتماعي منفرد. ولذلك، فإن التشخيص الشامل يساعد على الانتقال من التدخل الجزئي إلى بناء مسار تمكين أكثر ارتباطًا بالحالة الفعلية للمستفيد أو الأسرة. وهذا يجعل التقييم التنموي في نموذج "رحلة النماء" أداة لتأسيس خطة تمكين واقعية، لا مجرد مرحلة تمهيدية أو إجراء إداري (محمد عبدالعزيز السيد، 2019؛ الخوالدة، 2020)</w:t>
      </w:r>
      <w:r w:rsidRPr="007252EA">
        <w:rPr>
          <w:rFonts w:ascii="Calibri" w:hAnsi="Calibri" w:cs="Calibri"/>
          <w:sz w:val="32"/>
          <w:szCs w:val="32"/>
        </w:rPr>
        <w:t>.</w:t>
      </w:r>
    </w:p>
    <w:p w14:paraId="5415AA60"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أما المكون الثاني فيتمثل في خطة التمكين الفردية، وهي الأداة التي تنقل النموذج من مرحلة التشخيص إلى مرحلة التدخل المنظم. فبعد تحديد احتياجات المستفيد، تُصاغ خطة تتضمن الأهداف، والخدمات المقترحة، والشركاء المحتملين، ومؤشرات المتابعة، والنتائج المتوقعة. وتساعد هذه الخطة على جعل الخدمات جزءًا من مسار واضح، لا تدخلات متفرقة. ومن ثم، فإن خطة التمكين الفردية تمثل الجسر الذي يربط بين فهم الاحتياج وتنفيذ التدخلات المناسبة</w:t>
      </w:r>
      <w:r w:rsidRPr="007252EA">
        <w:rPr>
          <w:rFonts w:ascii="Calibri" w:hAnsi="Calibri" w:cs="Calibri"/>
          <w:sz w:val="32"/>
          <w:szCs w:val="32"/>
        </w:rPr>
        <w:t>.</w:t>
      </w:r>
    </w:p>
    <w:p w14:paraId="5E36071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وتكتسب خطة التمكين الفردية أهمية خاصة في الدراسة الحالية لأنها ترتبط بعدة فرضيات، منها دقة ربط الاحتياج بالخدمة المناسبة، وجودة خدمات التمكين، ورضا المستفيدين. فكلما كانت الخطة مبنية على تشخيص دقيق، زادت احتمالات تقديم خدمة أكثر ملاءمة، وتحسنت قدرة البرنامج على متابعة أثرها. كما أن وجود خطة واضحة يساعد المستفيد على فهم مسار الرحلة، ويجعل عملية المتابعة أكثر تنظيمًا، ويمنح الشركاء تصورًا أدق لدورهم في دعم التمكين</w:t>
      </w:r>
      <w:r w:rsidRPr="007252EA">
        <w:rPr>
          <w:rFonts w:ascii="Calibri" w:hAnsi="Calibri" w:cs="Calibri"/>
          <w:sz w:val="32"/>
          <w:szCs w:val="32"/>
        </w:rPr>
        <w:t>.</w:t>
      </w:r>
    </w:p>
    <w:p w14:paraId="59BB75A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الثالث في المنصة الذكية أو البنية الرقمية التي تنظم بيانات رحلة المستفيد. فهذه المنصة لا تُفهم في الدراسة الحالية بوصفها أداة تقنية مساندة فحسب، بل بوصفها مكونًا أساسيًا في إدارة المنظومة. فهي تساعد على توثيق التقييم، وبناء الخطة، وربط المستفيد بالخدمات، وتسجيل التدخلات، ومتابعة التقدم، وتوفير بيانات يمكن استخدامها في قياس الأثر. وبذلك تتحول المنصة من أداة إدارية إلى أداة داعمة للقرار والتقويم والتحسين المستمر</w:t>
      </w:r>
      <w:r w:rsidRPr="007252EA">
        <w:rPr>
          <w:rFonts w:ascii="Calibri" w:hAnsi="Calibri" w:cs="Calibri"/>
          <w:sz w:val="32"/>
          <w:szCs w:val="32"/>
        </w:rPr>
        <w:t>.</w:t>
      </w:r>
    </w:p>
    <w:p w14:paraId="079DF95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وترتبط المنصة الذكية بسياق التحول الرقمي في القطاع غير الربحي، إذ يمكن للتحول الرقمي أن يسهم في تحسين فاعلية البرامج التنموية عندما يرتبط بأهداف واضحة وبناء مؤسسي قادر على توظيف البيانات في خدمة المستفيدين. غير أن أهمية المنصة لا تتحقق بمجرد استخدامها، بل تتحقق عندما تكون مرتبطة بمنهجية واضحة للتشخيص والمتابعة وقياس النتائج. ويمكن الاستفادة من الطرح المرتبط بالتحول الرقمي والتنمية المستدامة في تفسير أهمية توظيف التقنية بوصفها مدخلًا لتحسين فاعلية البرامج التنموية لا مجرد وسيلة إجرائية</w:t>
      </w:r>
      <w:r w:rsidRPr="007252EA">
        <w:rPr>
          <w:rFonts w:ascii="Calibri" w:hAnsi="Calibri" w:cs="Calibri"/>
          <w:sz w:val="32"/>
          <w:szCs w:val="32"/>
        </w:rPr>
        <w:t xml:space="preserve"> (</w:t>
      </w:r>
      <w:r w:rsidRPr="007252EA">
        <w:rPr>
          <w:rFonts w:ascii="Calibri" w:hAnsi="Calibri" w:cs="Calibri"/>
          <w:sz w:val="32"/>
          <w:szCs w:val="32"/>
          <w:rtl/>
        </w:rPr>
        <w:t>الحربي، 2020؛ البديوي، 2021؛ بوخمسين، 2022؛</w:t>
      </w:r>
      <w:r w:rsidRPr="007252EA">
        <w:rPr>
          <w:rFonts w:ascii="Calibri" w:hAnsi="Calibri" w:cs="Calibri"/>
          <w:sz w:val="32"/>
          <w:szCs w:val="32"/>
        </w:rPr>
        <w:t xml:space="preserve"> UNDP, 2023).</w:t>
      </w:r>
    </w:p>
    <w:p w14:paraId="527243E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الرابع في نظام النقاط أو المؤشرات المرحلية التي تساعد على متابعة تقدم المستفيد داخل الرحلة. ويقصد بهذا المكون وجود آلية تساعد على رصد التحسن، أو الالتزام، أو التقدم في تنفيذ خطة التمكين، بحيث لا تبقى الرحلة مفتوحة دون مؤشرات متابعة. وتكمن أهمية هذا المكون في أنه يساعد على تحويل مسار التمكين إلى عملية قابلة للملاحظة والتقويم، كما يسمح بتحليل ما إذا كان المستفيد يتحرك نحو أهداف الخطة أو يحتاج إلى تعديل في المسار</w:t>
      </w:r>
      <w:r w:rsidRPr="007252EA">
        <w:rPr>
          <w:rFonts w:ascii="Calibri" w:hAnsi="Calibri" w:cs="Calibri"/>
          <w:sz w:val="32"/>
          <w:szCs w:val="32"/>
        </w:rPr>
        <w:t>.</w:t>
      </w:r>
    </w:p>
    <w:p w14:paraId="04A31C6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ولا ينبغي فهم نظام النقاط بوصفه أداة رقمية منفصلة عن التمكين، بل بوصفه وسيلة لمتابعة التغير التدريجي في رحلة المستفيد. فالتمكين لا يحدث غالبًا بصورة فجائية، بل يتكون من خطوات صغيرة ومتراكمة، مثل الالتزام بالخطة، أو إتمام خدمة، أو اكتساب مهارة، أو تحسن مستوى الاستقرار، أو الانتقال إلى خدمة أكثر تقدمًا. ومن ثم، فإن المؤشرات المرحلية تساعد على فهم التمكين بوصفه عملية متدرجة، كما تساعد على توفير بيانات أولية يمكن الاستفادة منها لاحقًا في قياس الأثر</w:t>
      </w:r>
      <w:r w:rsidRPr="007252EA">
        <w:rPr>
          <w:rFonts w:ascii="Calibri" w:hAnsi="Calibri" w:cs="Calibri"/>
          <w:sz w:val="32"/>
          <w:szCs w:val="32"/>
        </w:rPr>
        <w:t>.</w:t>
      </w:r>
    </w:p>
    <w:p w14:paraId="00866DF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الخامس في الشراكات التخصصية، وهي عنصر رئيس في تنفيذ نموذج "رحلة النماء"؛ لأن المستفيد قد يحتاج إلى خدمات لا تستطيع الجهة المنفذة تقديمها وحدها. وتسمح هذه الشراكات بربط المستفيدين بجهات متخصصة قادرة على تقديم خدمات تدريبية أو إرشادية أو اجتماعية أو اقتصادية أو غيرها من التدخلات المرتبطة بخطة التمكين. ومن ثم، فإن الشراكات تمثل قناة تنفيذية لتحويل الخطة إلى خدمات واقعية</w:t>
      </w:r>
      <w:r w:rsidRPr="007252EA">
        <w:rPr>
          <w:rFonts w:ascii="Calibri" w:hAnsi="Calibri" w:cs="Calibri"/>
          <w:sz w:val="32"/>
          <w:szCs w:val="32"/>
        </w:rPr>
        <w:t>.</w:t>
      </w:r>
    </w:p>
    <w:p w14:paraId="4034A96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وتكمن قيمة الشراكات التخصصية في أنها تعزز تكامل الخدمات وتدعم كفاءة الإنفاق. فعندما يُحال المستفيد إلى شريك مناسب وفق احتياج مشخص، يصبح استخدام الموارد أكثر ارتباطًا بالهدف التنموي، وتقل احتمالات الازدواجية أو تقديم خدمات غير ملائمة. كما تسهم الشراكات في توسيع قدرة النموذج على الاستجابة للاحتياجات المركبة، دون أن تتحمل جهة واحدة مسؤولية تقديم جميع الخدمات. ويمكن الإفادة من الأدبيات العربية والأجنبية المرتبطة بالشراكات وكفاءة البرامج الاجتماعية في تفسير دور التكامل المؤسسي في تحسين فاعلية البرامج وتقليل التكرار في الخدمات (السبيعي والهذلول، 2022؛</w:t>
      </w:r>
      <w:r w:rsidRPr="007252EA">
        <w:rPr>
          <w:rFonts w:ascii="Calibri" w:hAnsi="Calibri" w:cs="Calibri"/>
          <w:sz w:val="32"/>
          <w:szCs w:val="32"/>
        </w:rPr>
        <w:t xml:space="preserve"> Brown &amp; Stewart, 2020).</w:t>
      </w:r>
    </w:p>
    <w:p w14:paraId="3F5432C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المكون السادس في المتابعة والتقويم، وهو المكون الذي يضمن ألا تنتهي الرحلة بمجرد تقديم الخدمة. فالمتابعة تساعد على معرفة ما إذا كان المستفيد قد استفاد من الخدمة، وما إذا كان التقدم يتوافق مع خطة التمكين، وما إذا كان المسار يحتاج إلى تعديل أو خدمة إضافية. أما التقويم فيساعد على تحليل فاعلية التدخلات والخدمات والشراكات في تحقيق النتائج المتوقعة. ومن ثم، فإن المتابعة والتقويم يمثلان مكونًا ضروريًا لتحويل النموذج من برنامج تقديم خدمات إلى منظومة تعلم وتحسين مستمر</w:t>
      </w:r>
      <w:r w:rsidRPr="007252EA">
        <w:rPr>
          <w:rFonts w:ascii="Calibri" w:hAnsi="Calibri" w:cs="Calibri"/>
          <w:sz w:val="32"/>
          <w:szCs w:val="32"/>
        </w:rPr>
        <w:t>.</w:t>
      </w:r>
    </w:p>
    <w:p w14:paraId="1C2DF25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وتساعد المتابعة والتقويم على دعم فرضيات الدراسة المتعلقة بجودة الخدمات ورضا المستفيدين ودقة الربط والأثر الاجتماعي والاقتصادي. فبدون متابعة لا يمكن معرفة مدى ملاءمة الخدمة، وبدون تقويم لا يمكن الحكم على أثرها. كما أن المتابعة توفر بيانات تساعد على فهم تجربة المستفيد، ومدى استجابته للخطة، ومستوى التكامل بين الجهات الشريكة. وبذلك تصبح المتابعة جزءًا من بناء الأثر، لا مجرد إجراء إداري بعد تقديم الخدمة</w:t>
      </w:r>
      <w:r w:rsidRPr="007252EA">
        <w:rPr>
          <w:rFonts w:ascii="Calibri" w:hAnsi="Calibri" w:cs="Calibri"/>
          <w:sz w:val="32"/>
          <w:szCs w:val="32"/>
        </w:rPr>
        <w:t>.</w:t>
      </w:r>
    </w:p>
    <w:p w14:paraId="29B69D7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ويتمثل المكون السابع في قياس الأثر الاجتماعي والاقتصادي، وهو المكون الذي يسمح بتحليل القيمة الناتجة عن رحلة التمكين. فبعد التشخيص، والخطة، والخدمات، والشراكات، والمتابعة، يحتاج النموذج إلى معرفة ما إذا كانت هذه المكونات قد أحدثت تغيرًا في حياة المستفيدين. ويشمل ذلك تحليل الأثر الاجتماعي، مثل الاستقرار والرضا وتحسن جودة الحياة، والأثر الاقتصادي، مثل تحسن </w:t>
      </w:r>
      <w:r w:rsidRPr="007252EA">
        <w:rPr>
          <w:rFonts w:ascii="Calibri" w:hAnsi="Calibri" w:cs="Calibri"/>
          <w:sz w:val="32"/>
          <w:szCs w:val="32"/>
          <w:rtl/>
        </w:rPr>
        <w:lastRenderedPageBreak/>
        <w:t>القدرة على الاعتماد على الذات أو كفاءة استخدام الموارد. ولا يعني ذلك نسبة كل تغير إلى النموذج بصورة مطلقة، بل تحليل ما تدعمه بيانات الدراسة الحالية في ضوء منهجية واضحة</w:t>
      </w:r>
      <w:r w:rsidRPr="007252EA">
        <w:rPr>
          <w:rFonts w:ascii="Calibri" w:hAnsi="Calibri" w:cs="Calibri"/>
          <w:sz w:val="32"/>
          <w:szCs w:val="32"/>
        </w:rPr>
        <w:t>.</w:t>
      </w:r>
    </w:p>
    <w:p w14:paraId="5DC4B2D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وفي هذا السياق، يمكن الإفادة من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بوصفها إطارًا لتحليل العلاقة بين الموارد والخدمات والنتائج والقيمة المتحققة، مع الالتزام بأن أي رقم أو قيمة خاصة بنموذج "رحلة النماء" يجب أن تُنسب إلى بيانات الدراسة الحالية أو حسابات الباحث، لا إلى المراجع العامة التي تؤصل المنهجية. وبذلك تُستخدم</w:t>
      </w:r>
      <w:r w:rsidRPr="007252EA">
        <w:rPr>
          <w:rFonts w:ascii="Calibri" w:hAnsi="Calibri" w:cs="Calibri"/>
          <w:sz w:val="32"/>
          <w:szCs w:val="32"/>
        </w:rPr>
        <w:t xml:space="preserve"> SROI </w:t>
      </w:r>
      <w:r w:rsidRPr="007252EA">
        <w:rPr>
          <w:rFonts w:ascii="Calibri" w:hAnsi="Calibri" w:cs="Calibri"/>
          <w:sz w:val="32"/>
          <w:szCs w:val="32"/>
          <w:rtl/>
        </w:rPr>
        <w:t>في هذه الدراسة بوصفها أداة تحليلية لتقويم القيمة الاجتماعية والاقتصادية، لا بوصفها مصدرًا لأرقام تخص النموذج (الأنصاري، 2020؛</w:t>
      </w:r>
      <w:r w:rsidRPr="007252EA">
        <w:rPr>
          <w:rFonts w:ascii="Calibri" w:hAnsi="Calibri" w:cs="Calibri"/>
          <w:sz w:val="32"/>
          <w:szCs w:val="32"/>
        </w:rPr>
        <w:t xml:space="preserve"> Nicholls, 2019; Rahmawati &amp; Putri, 2022).</w:t>
      </w:r>
    </w:p>
    <w:p w14:paraId="5E0E4B5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وتتكامل هذه المكونات جميعها داخل نموذج "رحلة النماء" لتشكيل منظومة تمكين مترابطة. فالتقييم التنموي يكشف الاحتياج، وخطة التمكين تحدد المسار، والمنصة الذكية تنظم البيانات، ونظام النقاط أو المؤشرات يتابع التقدم، والشراكات تقدم الخدمات، والمتابعة والتقويم يراقبان النتائج، وقياس الأثر يحلل القيمة النهائية أو المرحلية الناتجة عن الرحلة. ومن ثم، فإن قوة النموذج تكمن في تكامل هذه المكونات، لا في وجود كل مكون بمعزل عن الآخر</w:t>
      </w:r>
      <w:r w:rsidRPr="007252EA">
        <w:rPr>
          <w:rFonts w:ascii="Calibri" w:hAnsi="Calibri" w:cs="Calibri"/>
          <w:sz w:val="32"/>
          <w:szCs w:val="32"/>
        </w:rPr>
        <w:t>.</w:t>
      </w:r>
    </w:p>
    <w:p w14:paraId="656DCD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ويفيد هذا التكامل في تفسير علاقة النموذج بفرضيات الدراسة الحالية. فاستخدام المنظومة الذكية يرتبط بجودة البيانات ودعم القرار، وخطة التمكين ترتبط بدقة ربط الاحتياج بالخدمة، والشراكات ترتبط بكفاءة الإنفاق وتكامل الخدمات، والمتابعة ترتبط بجودة الخدمة ورضا المستفيدين، وقياس الأثر يرتبط بتحليل النتائج الاجتماعية والاقتصادية. وبذلك تتحول مكونات النموذج إلى مسارات تفسيرية للفرضيات، وليست مجرد عناصر وصفية في النموذج</w:t>
      </w:r>
      <w:r w:rsidRPr="007252EA">
        <w:rPr>
          <w:rFonts w:ascii="Calibri" w:hAnsi="Calibri" w:cs="Calibri"/>
          <w:sz w:val="32"/>
          <w:szCs w:val="32"/>
        </w:rPr>
        <w:t>.</w:t>
      </w:r>
    </w:p>
    <w:p w14:paraId="40607A9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أن تحليل مكونات نموذج "رحلة النماء" يوضح أن الدراسة الحالية لا تنظر إلى التمكين بوصفه نتيجة مباشرة لخدمة واحدة، بل بوصفه ناتجًا عن منظومة متكاملة من التشخيص والتخطيط والتنفيذ والمتابعة والتقويم. وهذا يتوافق مع طبيعة التمكين المجتمعي المستدام، الذي يتطلب بناء قدرات، وتوجيه موارد، وتكامل شراكات، وقياس أثر. ومن ثم، فإن النموذج يمثل مجالًا مناسبًا لاختبار كيف يمكن للمنظومات الذكية أن تسهم في دعم التمكين داخل القطاع غير الربحي</w:t>
      </w:r>
      <w:r w:rsidRPr="007252EA">
        <w:rPr>
          <w:rFonts w:ascii="Calibri" w:hAnsi="Calibri" w:cs="Calibri"/>
          <w:sz w:val="32"/>
          <w:szCs w:val="32"/>
        </w:rPr>
        <w:t>.</w:t>
      </w:r>
    </w:p>
    <w:p w14:paraId="504C9B6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وبناءً على ما سبق، يمكن القول إن المكونات الرئيسة لنموذج "رحلة النماء" تشكل بنية متكاملة للتمكين المجتمعي المستدام، لأنها تبدأ من فهم الاحتياج وتنتهي بتحليل الأثر. وتكمن أهميتها في أنها تربط بين البعد التقني والبعد التنموي والبعد التقويمي، بما يسمح بدراسة النموذج من خلال فرضيات واضحة ومؤشرات قابلة للتحليل. وفي ضوء الدراسة الحالية، تمثل هذه المكونات الأساس الذي سيتم الاعتماد عليه في تفسير فاعلية نموذج "رحلة النماء" بوصفه منظومة ذكية تسعى إلى تحسين جودة خدمات التمكين، وكفاءة الإنفاق، ورضا المستفيدين، ودقة ربط الاحتياج بالخدمة المناسبة، وتكامل الخدمات، وتحقيق أثر اجتماعي واقتصادي قابل للقياس</w:t>
      </w:r>
      <w:r w:rsidRPr="007252EA">
        <w:rPr>
          <w:rFonts w:ascii="Calibri" w:hAnsi="Calibri" w:cs="Calibri"/>
          <w:sz w:val="32"/>
          <w:szCs w:val="32"/>
        </w:rPr>
        <w:t>.</w:t>
      </w:r>
    </w:p>
    <w:p w14:paraId="25F35587"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t xml:space="preserve">5.3 </w:t>
      </w:r>
      <w:r w:rsidRPr="007252EA">
        <w:rPr>
          <w:rFonts w:ascii="Calibri" w:hAnsi="Calibri" w:cs="Calibri"/>
          <w:b/>
          <w:bCs/>
          <w:sz w:val="32"/>
          <w:szCs w:val="32"/>
          <w:rtl/>
        </w:rPr>
        <w:t>آلية عمل نموذج رحلة النماء في مسار التمكين المجتمعي</w:t>
      </w:r>
    </w:p>
    <w:p w14:paraId="0324E6F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تقوم آلية عمل نموذج "رحلة النماء" على منطق مرحلي متتابع يهدف إلى نقل المستفيد من حالة الاحتياج إلى مسار تمكيني أكثر تنظيمًا واستدامة. ولا تعمل هذه الآلية بوصفها إجراءات إدارية متفرقة، بل بوصفها سلسلة مترابطة تبدأ باستقبال الحالة وفهم احتياجها، ثم تقييمها تنمويًا، ثم بناء خطة تمكين فردية، ثم ربط المستفيد بالخدمات والشركاء المناسبين، ثم متابعة التقدم، وصولًا إلى تقويم النتائج وقياس الأثر الاجتماعي والاقتصادي. ومن ثم، فإن آلية عمل النموذج تعكس طبيعة الدراسة الحالية التي تنظر إلى التمكين بوصفه رحلة منظمة، لا خدمة منفردة أو تدخلًا وقتيًا</w:t>
      </w:r>
      <w:r w:rsidRPr="007252EA">
        <w:rPr>
          <w:rFonts w:ascii="Calibri" w:hAnsi="Calibri" w:cs="Calibri"/>
          <w:sz w:val="32"/>
          <w:szCs w:val="32"/>
        </w:rPr>
        <w:t>.</w:t>
      </w:r>
    </w:p>
    <w:p w14:paraId="39BDAA8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وتبدأ آلية النموذج من مرحلة استقبال الحالة أو دخول المستفيد إلى منظومة التمكين. وتمثل هذه المرحلة نقطة الاتصال الأولى بين المستفيد والنموذج، وفيها تُجمع البيانات الأولية التي تساعد على فهم عام لطبيعة الحالة واحتياجاتها. ولا ينبغي النظر إلى هذه المرحلة بوصفها إجراءً تسجيليًا فقط، بل بوصفها بداية بناء علاقة بين المستفيد والمنظومة. فكلما كانت هذه المرحلة أكثر وضوحًا وتنظيمًا، أمكن الانتقال إلى مراحل التشخيص والتخطيط بصورة أكثر دقة، كما أمكن بناء تصور أولي عن المسار المناسب للمستفيد</w:t>
      </w:r>
      <w:r w:rsidRPr="007252EA">
        <w:rPr>
          <w:rFonts w:ascii="Calibri" w:hAnsi="Calibri" w:cs="Calibri"/>
          <w:sz w:val="32"/>
          <w:szCs w:val="32"/>
        </w:rPr>
        <w:t>.</w:t>
      </w:r>
    </w:p>
    <w:p w14:paraId="3C43251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وتأتي بعد ذلك مرحلة التقييم التنموي الشامل، وهي مرحلة محورية في آلية عمل النموذج؛ لأنها تمثل الأساس الذي تُبنى عليه القرارات اللاحقة. ففي هذه المرحلة تُحلل احتياجات المستفيد من زوايا متعددة، اجتماعية واقتصادية ومعرفية وأسرية، بهدف تكوين صورة أكثر شمولًا عن حالته. وتكمن </w:t>
      </w:r>
      <w:r w:rsidRPr="007252EA">
        <w:rPr>
          <w:rFonts w:ascii="Calibri" w:hAnsi="Calibri" w:cs="Calibri"/>
          <w:sz w:val="32"/>
          <w:szCs w:val="32"/>
          <w:rtl/>
        </w:rPr>
        <w:lastRenderedPageBreak/>
        <w:t>أهمية هذا التقييم في أنه يساعد على تجنب تقديم خدمة عامة لا ترتبط بالاحتياج الفعلي، ويدعم الانتقال من منطق الاستجابة السريعة إلى منطق التمكين المبني على التشخيص. ويفيد هذا المنظور في تعزيز فكرة أن بناء القدرات والاستجابة للاحتياجات الفعلية يمثلان مدخلًا مهمًا لتحقيق التمكين المجتمعي المستدام</w:t>
      </w:r>
      <w:r w:rsidRPr="007252EA">
        <w:rPr>
          <w:rFonts w:ascii="Calibri" w:hAnsi="Calibri" w:cs="Calibri"/>
          <w:sz w:val="32"/>
          <w:szCs w:val="32"/>
        </w:rPr>
        <w:t xml:space="preserve"> (Breg &amp; Dlabayeva, 2024).</w:t>
      </w:r>
    </w:p>
    <w:p w14:paraId="76F257A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تدعم الدراسات العربية المرتبطة بتمكين الأسر أهمية هذه المرحلة، إذ تشير إلى أن نجاح برامج التمكين يرتبط بفهم طبيعة احتياج الأسرة وتعدد أبعاده، وعدم التعامل معه بوصفه مشكلة مالية أو اجتماعية منفردة. ولذلك، فإن التقييم التنموي الشامل في نموذج "رحلة النماء" يمثل مدخلًا لتجاوز الدعم التقليدي نحو بناء مسار تمكيني أكثر ارتباطًا بالواقع الفعلي للمستفيد والأسرة (محمد عبدالعزيز السيد، 2019؛ الخوالدة، 2020)</w:t>
      </w:r>
      <w:r w:rsidRPr="007252EA">
        <w:rPr>
          <w:rFonts w:ascii="Calibri" w:hAnsi="Calibri" w:cs="Calibri"/>
          <w:sz w:val="32"/>
          <w:szCs w:val="32"/>
        </w:rPr>
        <w:t>.</w:t>
      </w:r>
    </w:p>
    <w:p w14:paraId="4A1A081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وتتصل مرحلة التقييم التنموي بدقة ربط الاحتياج بالخدمة المناسبة، وهي إحدى القضايا المركزية في الدراسة الحالية. فكلما كان التشخيص أكثر دقة، زادت قدرة النموذج على تحديد نوع التدخل المناسب، والجهة الشريكة الملائمة، والمسار الذي ينبغي أن يسلكه المستفيد. أما إذا كان التقييم محدودًا أو عامًا، فقد يؤدي ذلك إلى تقديم خدمات لا تعالج جذر الاحتياج، أو إلى تكرار خدمات لا تضيف قيمة حقيقية. ومن ثم، فإن جودة التقييم تمثل شرطًا أساسيًا لجودة القرار التمكيني داخل النموذج</w:t>
      </w:r>
      <w:r w:rsidRPr="007252EA">
        <w:rPr>
          <w:rFonts w:ascii="Calibri" w:hAnsi="Calibri" w:cs="Calibri"/>
          <w:sz w:val="32"/>
          <w:szCs w:val="32"/>
        </w:rPr>
        <w:t>.</w:t>
      </w:r>
    </w:p>
    <w:p w14:paraId="63B4895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وبعد التقييم، تنتقل آلية النموذج إلى مرحلة بناء خطة التمكين الفردية. وتمثل هذه الخطة ترجمة عملية لنتائج التقييم، لأنها تحدد الأهداف والخدمات المطلوبة وآليات التنفيذ والمتابعة. ولا تعد خطة التمكين مجرد وثيقة تنظيمية، بل تمثل أداة لتوجيه التدخلات وربطها بنتائج متوقعة. ومن خلال هذه الخطة يصبح المستفيد داخل مسار محدد، وتصبح الخدمات المقدمة له جزءًا من بناء تمكيني متدرج، لا مجرد خدمات منفصلة أو استجابات متفرقة</w:t>
      </w:r>
      <w:r w:rsidRPr="007252EA">
        <w:rPr>
          <w:rFonts w:ascii="Calibri" w:hAnsi="Calibri" w:cs="Calibri"/>
          <w:sz w:val="32"/>
          <w:szCs w:val="32"/>
        </w:rPr>
        <w:t>.</w:t>
      </w:r>
    </w:p>
    <w:p w14:paraId="20065AB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وتساعد خطة التمكين الفردية على جعل العلاقة بين المستفيد والمنظومة أكثر وضوحًا. فهي تحدد ما يحتاج إليه المستفيد، وما الذي ستقدمه المنظومة، وما دور الشركاء، وما المؤشرات التي يمكن من خلالها متابعة التقدم. وهذا الوضوح يدعم جودة الخدمات ورضا المستفيدين، لأنه يقلل من الغموض </w:t>
      </w:r>
      <w:r w:rsidRPr="007252EA">
        <w:rPr>
          <w:rFonts w:ascii="Calibri" w:hAnsi="Calibri" w:cs="Calibri"/>
          <w:sz w:val="32"/>
          <w:szCs w:val="32"/>
          <w:rtl/>
        </w:rPr>
        <w:lastRenderedPageBreak/>
        <w:t>في مسار التمكين، ويجعل الخدمات أكثر ارتباطًا بالأهداف. كما يساعد القائمين على النموذج في متابعة التقدم وتعديل المسار عند الحاجة، بدلًا من الاكتفاء بتقديم الخدمة وانتظار نتائج غير محددة</w:t>
      </w:r>
      <w:r w:rsidRPr="007252EA">
        <w:rPr>
          <w:rFonts w:ascii="Calibri" w:hAnsi="Calibri" w:cs="Calibri"/>
          <w:sz w:val="32"/>
          <w:szCs w:val="32"/>
        </w:rPr>
        <w:t>.</w:t>
      </w:r>
    </w:p>
    <w:p w14:paraId="2ED25B6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وتتمثل المرحلة التالية في ربط المستفيد بالخدمات والشراكات التخصصية المناسبة. وتعد هذه المرحلة من أكثر مراحل النموذج اتصالًا بفرضيات الدراسة، لأنها تربط بين التشخيص والخطة من جهة، وبين التنفيذ الفعلي من جهة أخرى. فإذا كانت الخطة تشير إلى احتياج تدريبي أو اجتماعي أو أسري أو اقتصادي، فإن المنظومة تسعى إلى توجيه المستفيد إلى الخدمة أو الشريك الأكثر ملاءمة. ومن ثم، فإن الشراكات لا تعمل بصورة منفصلة عن النموذج، بل تمثل امتدادًا تنفيذيًا لخطة التمكين</w:t>
      </w:r>
      <w:r w:rsidRPr="007252EA">
        <w:rPr>
          <w:rFonts w:ascii="Calibri" w:hAnsi="Calibri" w:cs="Calibri"/>
          <w:sz w:val="32"/>
          <w:szCs w:val="32"/>
        </w:rPr>
        <w:t>.</w:t>
      </w:r>
    </w:p>
    <w:p w14:paraId="570A024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ويظهر دور الشراكات التخصصية في هذه المرحلة من خلال قدرتها على توسيع نطاق الخدمات وتعميق تخصصها. فالنموذج لا يفترض أن جهة واحدة تستطيع تقديم كل ما يحتاجه المستفيد، بل يعتمد على التكامل بين الجهات لتقديم تدخلات أكثر ملاءمة. وهذا التكامل يساعد على تحسين جودة الخدمة، وتقليل الازدواجية، ورفع كفاءة استخدام الموارد. ويمكن الاستفادة من الأدبيات العربية والأجنبية المرتبطة بالشراكات وكفاءة البرامج الاجتماعية في تفسير أهمية توزيع الأدوار والتكامل المؤسسي في تحسين فاعلية برامج التمكين (السبيعي والهذلول، 2022؛</w:t>
      </w:r>
      <w:r w:rsidRPr="007252EA">
        <w:rPr>
          <w:rFonts w:ascii="Calibri" w:hAnsi="Calibri" w:cs="Calibri"/>
          <w:sz w:val="32"/>
          <w:szCs w:val="32"/>
        </w:rPr>
        <w:t xml:space="preserve"> Brown &amp; Stewart, 2020).</w:t>
      </w:r>
    </w:p>
    <w:p w14:paraId="3605E83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وتتضمن آلية عمل النموذج كذلك مرحلة تنفيذ الخدمات، وهي المرحلة التي تتحول فيها الخطة إلى تدخلات عملية. وفي هذه المرحلة لا تكفي إتاحة الخدمة، بل ينبغي التأكد من ملاءمتها لاحتياج المستفيد، وارتباطها بخطة التمكين، وقدرة الجهة المقدمة على تنفيذها بجودة مناسبة. وتعد جودة التنفيذ عنصرًا مهمًا لأن الأثر لا ينتج من وجود الخدمة في الخطة فقط، بل من طريقة تقديمها ومدى استجابة المستفيد لها. ومن ثم، فإن تنفيذ الخدمات يمثل اختبارًا عمليًا لجودة التشخيص والخطة والشراكات</w:t>
      </w:r>
      <w:r w:rsidRPr="007252EA">
        <w:rPr>
          <w:rFonts w:ascii="Calibri" w:hAnsi="Calibri" w:cs="Calibri"/>
          <w:sz w:val="32"/>
          <w:szCs w:val="32"/>
        </w:rPr>
        <w:t>.</w:t>
      </w:r>
    </w:p>
    <w:p w14:paraId="1BAA1C9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وتؤدي المنصة الذكية دورًا داعمًا في مختلف مراحل التنفيذ؛ إذ تساعد على توثيق بيانات المستفيد، وتسجيل الخدمات المقدمة، وربط الحالة بالشريك، وتتبع مستوى التقدم. ولا يقتصر دورها على الجانب الإداري، بل يمتد إلى دعم القرار والمتابعة والتقويم. فالبيانات التي تنتج عن التنفيذ يمكن أن تساعد لاحقًا على معرفة مدى ملاءمة الخدمة، ومستوى استفادة المستفيد، والحاجة إلى تعديل </w:t>
      </w:r>
      <w:r w:rsidRPr="007252EA">
        <w:rPr>
          <w:rFonts w:ascii="Calibri" w:hAnsi="Calibri" w:cs="Calibri"/>
          <w:sz w:val="32"/>
          <w:szCs w:val="32"/>
          <w:rtl/>
        </w:rPr>
        <w:lastRenderedPageBreak/>
        <w:t>المسار. ويُستفاد من الأدبيات المرتبطة بتحليل البيانات ودعم القرار في تفسير أهمية البيانات المنظمة في تحسين جودة القرارات داخل البرامج التنموية</w:t>
      </w:r>
      <w:r w:rsidRPr="007252EA">
        <w:rPr>
          <w:rFonts w:ascii="Calibri" w:hAnsi="Calibri" w:cs="Calibri"/>
          <w:sz w:val="32"/>
          <w:szCs w:val="32"/>
        </w:rPr>
        <w:t xml:space="preserve"> (Janssen &amp; Kuk, 2022).</w:t>
      </w:r>
    </w:p>
    <w:p w14:paraId="681860F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وتأتي مرحلة المتابعة بوصفها حلقة أساسية في آلية النموذج، لأنها تمنع أن تكون الخدمة نهاية الرحلة. فبعد تقديم الخدمة، يحتاج النموذج إلى معرفة ما إذا كان المستفيد قد استفاد منها، وما إذا كانت قد أسهمت في تحقيق هدف الخطة، وما إذا كانت هناك حاجة إلى تدخل إضافي أو تعديل في المسار. والمتابعة هنا لا تُفهم بوصفها رقابة إدارية فقط، بل بوصفها عملية تعلم مستمرة تساعد على تطوير مسار التمكين بما يتناسب مع تطور حالة المستفيد</w:t>
      </w:r>
      <w:r w:rsidRPr="007252EA">
        <w:rPr>
          <w:rFonts w:ascii="Calibri" w:hAnsi="Calibri" w:cs="Calibri"/>
          <w:sz w:val="32"/>
          <w:szCs w:val="32"/>
        </w:rPr>
        <w:t>.</w:t>
      </w:r>
    </w:p>
    <w:p w14:paraId="0A4CCAD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وتتصل المتابعة بنظام المؤشرات أو النقاط المرحلية الذي يساعد على قراءة التقدم داخل الرحلة. فالتمكين لا يظهر غالبًا في صورة نتيجة واحدة مباشرة، بل في صورة مؤشرات مرحلية مثل الالتزام بالخطة، أو إتمام خدمة، أو تحسن مهارة، أو ارتفاع مستوى الرضا، أو الانتقال إلى مرحلة أكثر تقدمًا في المسار. وتساعد هذه المؤشرات على تحويل الرحلة إلى عملية قابلة للمتابعة والتحليل، كما تساعد على كشف التعثر في وقت مناسب قبل أن يتحول إلى فشل في تحقيق الأثر</w:t>
      </w:r>
      <w:r w:rsidRPr="007252EA">
        <w:rPr>
          <w:rFonts w:ascii="Calibri" w:hAnsi="Calibri" w:cs="Calibri"/>
          <w:sz w:val="32"/>
          <w:szCs w:val="32"/>
        </w:rPr>
        <w:t>.</w:t>
      </w:r>
    </w:p>
    <w:p w14:paraId="3F0E24D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ثم تأتي مرحلة التقويم وقياس الأثر الاجتماعي والاقتصادي، وهي المرحلة التي تسمح بتحليل القيمة الناتجة عن مسار التمكين. ففي هذه المرحلة لا يقتصر الاهتمام على معرفة ما إذا كانت الخدمات قد قُدمت، بل يمتد إلى معرفة ما إذا كانت قد أحدثت تغيرًا في حياة المستفيدين. ويشمل ذلك تحليل جودة الخدمات، ورضا المستفيدين، وكفاءة الإنفاق، ودقة ربط الاحتياج بالخدمة، وتكامل الخدمات، ومستوى الأثر الاجتماعي والاقتصادي. ومن ثم، فإن قياس الأثر يمثل المرحلة التي تتقاطع فيها جميع مكونات النموذج</w:t>
      </w:r>
      <w:r w:rsidRPr="007252EA">
        <w:rPr>
          <w:rFonts w:ascii="Calibri" w:hAnsi="Calibri" w:cs="Calibri"/>
          <w:sz w:val="32"/>
          <w:szCs w:val="32"/>
        </w:rPr>
        <w:t>.</w:t>
      </w:r>
    </w:p>
    <w:p w14:paraId="1CA7652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وتفيد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 xml:space="preserve">في دعم هذه المرحلة من خلال توفير إطار لتحليل العلاقة بين الموارد المستخدمة والنتائج المتحققة والقيمة الاجتماعية والاقتصادية الناتجة. غير أن توظيف هذه المنهجية في نموذج "رحلة النماء" ينبغي أن يتم بحذر منهجي، بحيث تُستخدم المراجع العامة لتأصيل المنهجية، بينما تُنسب أي نتائج رقمية أو قيم خاصة بالنموذج إلى بيانات الدراسة </w:t>
      </w:r>
      <w:r w:rsidRPr="007252EA">
        <w:rPr>
          <w:rFonts w:ascii="Calibri" w:hAnsi="Calibri" w:cs="Calibri"/>
          <w:sz w:val="32"/>
          <w:szCs w:val="32"/>
          <w:rtl/>
        </w:rPr>
        <w:lastRenderedPageBreak/>
        <w:t>الحالية أو حسابات الباحث فقط. وهذا الضابط يحافظ على الأمانة العلمية ويمنع نسبة نتائج خاصة إلى مراجع عامة (الأنصاري، 2020؛</w:t>
      </w:r>
      <w:r w:rsidRPr="007252EA">
        <w:rPr>
          <w:rFonts w:ascii="Calibri" w:hAnsi="Calibri" w:cs="Calibri"/>
          <w:sz w:val="32"/>
          <w:szCs w:val="32"/>
        </w:rPr>
        <w:t xml:space="preserve"> Nicholls, 2019; Rahmawati &amp; Putri, 2022).</w:t>
      </w:r>
    </w:p>
    <w:p w14:paraId="5CE0735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وتوضح آلية عمل نموذج "رحلة النماء" أن المنظومة الذكية تؤدي دورًا رابطًا بين مراحل الرحلة المختلفة. فهي لا تعمل في مرحلة واحدة فقط، بل تمتد من التقييم إلى الخطة إلى الخدمة إلى المتابعة إلى قياس الأثر. وهذا يجعل التقنية داخل النموذج جزءًا من البناء المنهجي للتمكين، لا مجرد أداة مساندة. ويمكن الاستفادة من الطرح المرتبط بالتحول الرقمي والتنمية المستدامة في تفسير أهمية توظيف التقنية عندما تكون مرتبطة بأهداف تنموية واضحة، وبقدرة مؤسسية على إدارة البيانات والخدمات والنتائج</w:t>
      </w:r>
      <w:r w:rsidRPr="007252EA">
        <w:rPr>
          <w:rFonts w:ascii="Calibri" w:hAnsi="Calibri" w:cs="Calibri"/>
          <w:sz w:val="32"/>
          <w:szCs w:val="32"/>
        </w:rPr>
        <w:t xml:space="preserve"> (</w:t>
      </w:r>
      <w:r w:rsidRPr="007252EA">
        <w:rPr>
          <w:rFonts w:ascii="Calibri" w:hAnsi="Calibri" w:cs="Calibri"/>
          <w:sz w:val="32"/>
          <w:szCs w:val="32"/>
          <w:rtl/>
        </w:rPr>
        <w:t>الحربي، 2020؛ البديوي، 2021؛</w:t>
      </w:r>
      <w:r w:rsidRPr="007252EA">
        <w:rPr>
          <w:rFonts w:ascii="Calibri" w:hAnsi="Calibri" w:cs="Calibri"/>
          <w:sz w:val="32"/>
          <w:szCs w:val="32"/>
        </w:rPr>
        <w:t xml:space="preserve"> UNDP, 2023).</w:t>
      </w:r>
    </w:p>
    <w:p w14:paraId="29B5B93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تكشف آلية عمل النموذج عن ترابط مباشر بين مراحله وفرضيات الدراسة. فمرحلة التقييم وخطة التمكين ترتبطان بفرضية دقة ربط الاحتياج بالخدمة المناسبة، ومرحلة الخدمات والشراكات ترتبط بفرضية تكامل الخدمات وكفاءة الإنفاق، ومرحلة التنفيذ والمتابعة ترتبط بجودة خدمات التمكين ورضا المستفيدين، أما مرحلة قياس الأثر فترتبط بالفرضية المتعلقة بالأثر الاجتماعي والاقتصادي الناتج عن استخدام المنظومة الذكية. ومن ثم، فإن آلية النموذج توفر بناءً تطبيقيًا يمكن من خلاله تفسير العلاقات التي تسعى الدراسة إلى اختبارها</w:t>
      </w:r>
      <w:r w:rsidRPr="007252EA">
        <w:rPr>
          <w:rFonts w:ascii="Calibri" w:hAnsi="Calibri" w:cs="Calibri"/>
          <w:sz w:val="32"/>
          <w:szCs w:val="32"/>
        </w:rPr>
        <w:t>.</w:t>
      </w:r>
    </w:p>
    <w:p w14:paraId="3B8EEF9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وتبرز أهمية هذه الآلية كذلك في أنها تمنح النموذج طابعًا دوريًا لا خطيًا فقط. فرحلة المستفيد قد تحتاج إلى تعديل أو إعادة توجيه بناءً على نتائج المتابعة. فإذا أظهرت البيانات أن الخدمة لم تحقق الهدف المتوقع، يمكن إعادة النظر في الخطة أو إحالة المستفيد إلى خدمة أخرى أو شريك مختلف. وبذلك لا يعمل النموذج بمنطق ثابت، بل بمنطق تعلمي يسمح بالتعديل والتحسين بناءً على البيانات والنتائج. وهذا يعزز قدرة النموذج على الاستجابة لتنوع الحالات وتغير احتياجات المستفيدين</w:t>
      </w:r>
      <w:r w:rsidRPr="007252EA">
        <w:rPr>
          <w:rFonts w:ascii="Calibri" w:hAnsi="Calibri" w:cs="Calibri"/>
          <w:sz w:val="32"/>
          <w:szCs w:val="32"/>
        </w:rPr>
        <w:t>.</w:t>
      </w:r>
    </w:p>
    <w:p w14:paraId="758B06D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ومن الناحية التحليلية، يمكن القول إن آلية عمل نموذج "رحلة النماء" تقوم على التكامل بين ثلاثة مسارات: مسار تشخيصي يبدأ بفهم الاحتياج، ومسار تنفيذي يتمثل في تقديم الخدمات والشراكات، ومسار تقويمي يتمثل في المتابعة وقياس الأثر. ولا تتحقق فاعلية النموذج إلا بتكامل هذه المسارات؛ </w:t>
      </w:r>
      <w:r w:rsidRPr="007252EA">
        <w:rPr>
          <w:rFonts w:ascii="Calibri" w:hAnsi="Calibri" w:cs="Calibri"/>
          <w:sz w:val="32"/>
          <w:szCs w:val="32"/>
          <w:rtl/>
        </w:rPr>
        <w:lastRenderedPageBreak/>
        <w:t>فالتشخيص دون تنفيذ لا يحقق تمكينًا، والتنفيذ دون متابعة لا يكشف الأثر، والقياس دون بيانات دقيقة لا يقدم تفسيرًا موثوقًا. ومن ثم، فإن قوة النموذج تكمن في ارتباط مراحله داخل منظومة واحدة</w:t>
      </w:r>
      <w:r w:rsidRPr="007252EA">
        <w:rPr>
          <w:rFonts w:ascii="Calibri" w:hAnsi="Calibri" w:cs="Calibri"/>
          <w:sz w:val="32"/>
          <w:szCs w:val="32"/>
        </w:rPr>
        <w:t>.</w:t>
      </w:r>
    </w:p>
    <w:p w14:paraId="719257C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وبناءً على ما سبق، يتضح أن آلية عمل نموذج "رحلة النماء" تعكس تصورًا منظوميًا للتمكين المجتمعي المستدام، يقوم على الانتقال من استقبال الحالة إلى التشخيص، ثم التخطيط، ثم التنفيذ، ثم المتابعة، ثم قياس الأثر. وتساعد هذه الآلية على تفسير كيف يمكن للمنظومة الذكية أن تدعم جودة خدمات التمكين، ودقة ربط الاحتياج بالخدمة، وكفاءة الإنفاق، ورضا المستفيدين، وتكامل الخدمات، وتحقيق أثر اجتماعي واقتصادي قابل للتحليل. وبذلك تمثل آلية العمل أساسًا مهمًا لفهم النموذج محل الدراسة وربطه بفرضياتها ومتغيراتها</w:t>
      </w:r>
      <w:r w:rsidRPr="007252EA">
        <w:rPr>
          <w:rFonts w:ascii="Calibri" w:hAnsi="Calibri" w:cs="Calibri"/>
          <w:sz w:val="32"/>
          <w:szCs w:val="32"/>
        </w:rPr>
        <w:t>.</w:t>
      </w:r>
    </w:p>
    <w:p w14:paraId="163E0F8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Pr>
        <w:t xml:space="preserve">5.4 </w:t>
      </w:r>
      <w:r w:rsidRPr="007252EA">
        <w:rPr>
          <w:rFonts w:ascii="Calibri" w:hAnsi="Calibri" w:cs="Calibri"/>
          <w:sz w:val="32"/>
          <w:szCs w:val="32"/>
          <w:rtl/>
        </w:rPr>
        <w:t>علاقة نموذج رحلة النماء بفرضيات الدراسة الحالية</w:t>
      </w:r>
    </w:p>
    <w:p w14:paraId="65E6D5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تُعد علاقة نموذج "رحلة النماء" بفرضيات الدراسة الحالية علاقة مركزية، لأن النموذج يمثل المجال التطبيقي الذي تُفهم من خلاله العلاقات بين المنظومة الذكية والتمكين المجتمعي المستدام. ففرضيات الدراسة لا تُطرح في إطار نظري مجرد، بل ترتبط بمكونات محددة داخل النموذج، مثل التقييم التنموي، وخطة التمكين الفردية، والمنصة الذكية، والشراكات التخصصية، والمتابعة، وقياس الأثر الاجتماعي والاقتصادي. ومن ثم، فإن تحليل هذه العلاقة يساعد على توضيح كيف يمكن للنموذج أن يكون إطارًا تطبيقيًا لاختبار أثر المنظومة الذكية في جودة خدمات التمكين، وكفاءة الإنفاق، ورضا المستفيدين، ودقة ربط الاحتياج بالخدمة المناسبة، وتكامل الخدمات بين الجهات الشريكة، والأثر الاجتماعي والاقتصادي</w:t>
      </w:r>
      <w:r w:rsidRPr="007252EA">
        <w:rPr>
          <w:rFonts w:ascii="Calibri" w:hAnsi="Calibri" w:cs="Calibri"/>
          <w:sz w:val="32"/>
          <w:szCs w:val="32"/>
        </w:rPr>
        <w:t>.</w:t>
      </w:r>
    </w:p>
    <w:p w14:paraId="6388759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تتمثل العلاقة الأولى في ارتباط نموذج "رحلة النماء" بفرضية العلاقة بين استخدام المنظومة الذكية ومستوى جودة خدمات التمكين. فالنموذج يقوم على تنظيم بيانات المستفيدين، وتحليل احتياجاتهم، وبناء خطط تمكين فردية، وربطهم بالخدمات المناسبة. وهذا يعني أن جودة الخدمة لا تُفهم في الدراسة الحالية بوصفها جودة إجرائية فقط، بل بوصفها نتيجة لعملية منظمة تبدأ بالتشخيص وتنتهي بالتدخل الملائم. ويمكن الاستفادة من الأدبيات المرتبطة بتحليل البيانات ودعم القرار في تفسير كيف يمكن </w:t>
      </w:r>
      <w:r w:rsidRPr="007252EA">
        <w:rPr>
          <w:rFonts w:ascii="Calibri" w:hAnsi="Calibri" w:cs="Calibri"/>
          <w:sz w:val="32"/>
          <w:szCs w:val="32"/>
          <w:rtl/>
        </w:rPr>
        <w:lastRenderedPageBreak/>
        <w:t>للبيانات المنظمة أن تدعم جودة القرارات والخدمات داخل البرامج التنموية</w:t>
      </w:r>
      <w:r w:rsidRPr="007252EA">
        <w:rPr>
          <w:rFonts w:ascii="Calibri" w:hAnsi="Calibri" w:cs="Calibri"/>
          <w:sz w:val="32"/>
          <w:szCs w:val="32"/>
        </w:rPr>
        <w:t xml:space="preserve"> (Janssen &amp; Kuk, 2022).</w:t>
      </w:r>
    </w:p>
    <w:p w14:paraId="051322B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وتظهر علاقة النموذج بجودة خدمات التمكين من خلال قدرة المنظومة على تقليل العشوائية في تقديم الخدمة. فحين يُقدَّم التدخل بناءً على تشخيص وخطة ومؤشرات متابعة، تصبح الخدمة أكثر ارتباطًا بالحاجة الفعلية للمستفيد، وأكثر قابلية للتطوير عند ظهور تعثر أو عدم ملاءمة. أما إذا قُدمت الخدمات دون تشخيص أو خطة واضحة، فقد تكون الخدمة متاحة لكنها غير مناسبة، أو مناسبة جزئيًا لكنها غير كافية لتحقيق التمكين. ومن ثم، فإن نموذج "رحلة النماء" يوفر إطارًا لتفسير العلاقة بين المنظومة الذكية وجودة الخدمات من خلال دقة التشخيص، وتنظيم البيانات، ووضوح مسار التمكين</w:t>
      </w:r>
      <w:r w:rsidRPr="007252EA">
        <w:rPr>
          <w:rFonts w:ascii="Calibri" w:hAnsi="Calibri" w:cs="Calibri"/>
          <w:sz w:val="32"/>
          <w:szCs w:val="32"/>
        </w:rPr>
        <w:t>.</w:t>
      </w:r>
    </w:p>
    <w:p w14:paraId="4A2723D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الفرضية الثانية بوجود علاقة بين استخدام المنظومة الذكية ورضا المستفيدين عن خدمات التمكين. فالمستفيد لا يتأثر بجودة الخدمة الفنية فقط، بل يتأثر كذلك بوضوح رحلته، وسهولة انتقاله بين مراحل التمكين، وشعوره بأن احتياجه قد فُهم بصورة صحيحة، وأن الخدمة المقدمة له ترتبط بحالته لا بنموذج موحد لجميع المستفيدين. ومن ثم، فإن رضا المستفيدين في نموذج "رحلة النماء" لا يُفهم بوصفه استجابة انطباعية عابرة، بل بوصفه مؤشرًا على ملاءمة الخدمة ووضوح المسار وفاعلية التواصل والمتابعة</w:t>
      </w:r>
      <w:r w:rsidRPr="007252EA">
        <w:rPr>
          <w:rFonts w:ascii="Calibri" w:hAnsi="Calibri" w:cs="Calibri"/>
          <w:sz w:val="32"/>
          <w:szCs w:val="32"/>
        </w:rPr>
        <w:t>.</w:t>
      </w:r>
    </w:p>
    <w:p w14:paraId="5A97B24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وتدعم المنظومة الذكية رضا المستفيدين عندما تجعل رحلة التمكين أكثر انتظامًا ووضوحًا. فوجود بيانات محدثة، وخطة تمكين، ومتابعة مستمرة، وخدمات مرتبطة بالاحتياج، يمكن أن يعزز ثقة المستفيد في البرنامج ويقلل من شعوره بالتشتت بين الجهات والخدمات. كما أن الربط بين الرضا ومؤشرات أخرى مثل جودة الخدمة ونتائج التمكين يساعد على قراءة الرضا ضمن سياق تحليلي أوسع، بحيث لا يُستخدم بوصفه بديلًا عن قياس الأثر، بل بوصفه أحد المؤشرات المساندة لفهم تجربة المستفيد داخل النموذج</w:t>
      </w:r>
      <w:r w:rsidRPr="007252EA">
        <w:rPr>
          <w:rFonts w:ascii="Calibri" w:hAnsi="Calibri" w:cs="Calibri"/>
          <w:sz w:val="32"/>
          <w:szCs w:val="32"/>
        </w:rPr>
        <w:t>.</w:t>
      </w:r>
    </w:p>
    <w:p w14:paraId="089EEAD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أما الفرضية الثالثة فتتعلق بالعلاقة بين استخدام المنظومة الذكية ودقة ربط الاحتياج بالخدمة المناسبة. وتُعد هذه الفرضية من أكثر الفرضيات اتصالًا بالبناء الداخلي لنموذج "رحلة النماء"، لأن النموذج يبدأ من التقييم التنموي الشامل، ثم ينتقل إلى خطة التمكين الفردية، ثم يربط المستفيد </w:t>
      </w:r>
      <w:r w:rsidRPr="007252EA">
        <w:rPr>
          <w:rFonts w:ascii="Calibri" w:hAnsi="Calibri" w:cs="Calibri"/>
          <w:sz w:val="32"/>
          <w:szCs w:val="32"/>
          <w:rtl/>
        </w:rPr>
        <w:lastRenderedPageBreak/>
        <w:t>بالخدمات والشركاء المناسبين. وبذلك، فإن دقة الربط ليست خطوة مستقلة في نهاية المسار، بل نتيجة لسلسلة من العمليات التي تبدأ بجمع البيانات وتحليلها وتنتهي باتخاذ قرار توجيهي مناسب</w:t>
      </w:r>
      <w:r w:rsidRPr="007252EA">
        <w:rPr>
          <w:rFonts w:ascii="Calibri" w:hAnsi="Calibri" w:cs="Calibri"/>
          <w:sz w:val="32"/>
          <w:szCs w:val="32"/>
        </w:rPr>
        <w:t>.</w:t>
      </w:r>
    </w:p>
    <w:p w14:paraId="53A50C68"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وتظهر أهمية هذه الفرضية في أن ضعف الربط بين الاحتياج والخدمة قد يؤدي إلى هدر الموارد، وضعف جودة الخدمة، وانخفاض رضا المستفيد، وتراجع الأثر المتوقع. أما عندما يكون الربط قائمًا على بيانات واضحة وخطة تمكين محددة، فإن الخدمة تصبح أكثر احتمالًا لإحداث تغير في حالة المستفيد. ومن ثم، فإن دقة الربط تمثل حلقة وسيطة بين المنظومة الذكية والأثر الاجتماعي والاقتصادي؛ لأنها تفسر كيف تنتقل البيانات من مستوى المعرفة بالحالة إلى مستوى التدخل الفعلي</w:t>
      </w:r>
      <w:r w:rsidRPr="007252EA">
        <w:rPr>
          <w:rFonts w:ascii="Calibri" w:hAnsi="Calibri" w:cs="Calibri"/>
          <w:sz w:val="32"/>
          <w:szCs w:val="32"/>
        </w:rPr>
        <w:t>.</w:t>
      </w:r>
    </w:p>
    <w:p w14:paraId="7DD9CFB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الفرضية الرابعة بالعلاقة بين الشراكات التخصصية وكفاءة الإنفاق في برامج التمكين المجتمعي. ففي نموذج "رحلة النماء"، لا تعمل الشراكات بوصفها علاقات مؤسسية عامة، بل بوصفها مسارات تنفيذية تقدم خدمات متخصصة مرتبطة بخطة المستفيد. ومن ثم، فإن كفاءة الإنفاق لا تتحقق من خلال تقليل الصرف فقط، بل من خلال توجيه الموارد إلى الخدمات والشركاء القادرين على معالجة الاحتياج الفعلي. ويمكن الإفادة من الأدبيات العربية والأجنبية المرتبطة بالشراكات وكفاءة البرامج الاجتماعية في تفسير دور التكامل المؤسسي في تقليل الازدواجية وتحسين فاعلية استخدام الموارد (البقمي، 2021؛ السبيعي والهذلول، 2022؛</w:t>
      </w:r>
      <w:r w:rsidRPr="007252EA">
        <w:rPr>
          <w:rFonts w:ascii="Calibri" w:hAnsi="Calibri" w:cs="Calibri"/>
          <w:sz w:val="32"/>
          <w:szCs w:val="32"/>
        </w:rPr>
        <w:t xml:space="preserve"> Brown &amp; Stewart, 2020).</w:t>
      </w:r>
    </w:p>
    <w:p w14:paraId="28037D5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وتُظهر هذه الفرضية أن الشراكة الفاعلة في نموذج "رحلة النماء" ينبغي أن تُقرأ من خلال قيمتها المضافة، لا من خلال عدد الجهات المشاركة. فإذا أسهم الشريك في تقديم خدمة متخصصة، أو تقليل التكرار، أو تحسين جودة التدخل، أو تسريع وصول المستفيد إلى الخدمة الملائمة، فإن ذلك يدعم كفاءة الإنفاق. أما إذا كانت الشراكة غير مرتبطة بخطة التمكين أو لا تُقاس نتائجها، فقد لا تضيف قيمة واضحة إلى النموذج. ومن هنا، فإن كفاءة الإنفاق ترتبط بجودة إدارة الشراكات ووضوح أدوارها داخل الرحلة</w:t>
      </w:r>
      <w:r w:rsidRPr="007252EA">
        <w:rPr>
          <w:rFonts w:ascii="Calibri" w:hAnsi="Calibri" w:cs="Calibri"/>
          <w:sz w:val="32"/>
          <w:szCs w:val="32"/>
        </w:rPr>
        <w:t>.</w:t>
      </w:r>
    </w:p>
    <w:p w14:paraId="28EB8FC7"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أما الفرضية الخامسة فتتعلق بالعلاقة بين استخدام المنظومة الذكية وتكامل الخدمات بين الجهات الشريكة. فتكامل الخدمات لا يعني مجرد وجود جهات متعددة حول المستفيد، بل يعني أن تعمل هذه الجهات ضمن مسار تمكين واحد، وأن ترتبط خدماتها بخطة واضحة ومؤشرات متابعة. وفي نموذج </w:t>
      </w:r>
      <w:r w:rsidRPr="007252EA">
        <w:rPr>
          <w:rFonts w:ascii="Calibri" w:hAnsi="Calibri" w:cs="Calibri"/>
          <w:sz w:val="32"/>
          <w:szCs w:val="32"/>
          <w:rtl/>
        </w:rPr>
        <w:lastRenderedPageBreak/>
        <w:t>"رحلة النماء"، يمكن للمنظومة الذكية أن تدعم هذا التكامل من خلال توثيق بيانات المستفيد، والخدمات التي تلقاها، والشريك المنفذ، ونتائج المتابعة، بما يقلل من تشتت الخدمات ويجعلها أكثر ارتباطًا بالهدف التمكيني</w:t>
      </w:r>
      <w:r w:rsidRPr="007252EA">
        <w:rPr>
          <w:rFonts w:ascii="Calibri" w:hAnsi="Calibri" w:cs="Calibri"/>
          <w:sz w:val="32"/>
          <w:szCs w:val="32"/>
        </w:rPr>
        <w:t>.</w:t>
      </w:r>
    </w:p>
    <w:p w14:paraId="6FF788B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وتبرز أهمية هذه الفرضية لأن برامج التمكين قد تعاني من تعدد الخدمات دون تكاملها. فقد يحصل المستفيد على أكثر من خدمة، لكن غياب التنسيق بينها قد يقلل أثرها أو يؤدي إلى تكرار بعضها وإغفال جوانب أخرى. أما في نموذج "رحلة النماء"، فإن المنظومة الذكية وخطة التمكين والشراكات التخصصية يمكن أن تشكل إطارًا لتكامل الخدمات، بحيث تصبح كل خدمة جزءًا من مسار أوسع، لا تدخلًا منفصلًا. وهذا التكامل يدعم جودة الخدمة ورضا المستفيد وكفاءة الإنفاق والأثر النهائي</w:t>
      </w:r>
      <w:r w:rsidRPr="007252EA">
        <w:rPr>
          <w:rFonts w:ascii="Calibri" w:hAnsi="Calibri" w:cs="Calibri"/>
          <w:sz w:val="32"/>
          <w:szCs w:val="32"/>
        </w:rPr>
        <w:t>.</w:t>
      </w:r>
    </w:p>
    <w:p w14:paraId="064533B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الفرضية السادسة بالعلاقة بين استخدام المنظومة الذكية ومستوى الأثر الاجتماعي والاقتصادي في برامج التمكين. وتُعد هذه الفرضية جامعة لبقية الفرضيات؛ لأن الأثر الاجتماعي والاقتصادي لا ينتج غالبًا عن عنصر واحد، بل عن تفاعل التشخيص، والخطة، والخدمة، والشراكة، والمتابعة، والقياس. ومن ثم، فإن المنظومة الذكية يمكن أن تسهم في دعم الأثر من خلال تحسين جودة البيانات، ودقة القرار، وملاءمة الخدمة، وتكامل الشراكات، وتتبع النتائج، وتحليل القيمة الناتجة عن التدخلات</w:t>
      </w:r>
      <w:r w:rsidRPr="007252EA">
        <w:rPr>
          <w:rFonts w:ascii="Calibri" w:hAnsi="Calibri" w:cs="Calibri"/>
          <w:sz w:val="32"/>
          <w:szCs w:val="32"/>
        </w:rPr>
        <w:t>.</w:t>
      </w:r>
    </w:p>
    <w:p w14:paraId="27DCEB5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وفي هذا السياق، تفيد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في تحليل العلاقة بين الموارد المستخدمة والنتائج المتحققة والقيمة الاجتماعية والاقتصادية الناتجة عن النموذج. غير أن استخدام هذه المنهجية في الدراسة الحالية ينبغي أن يبقى ملتزمًا بالضوابط العلمية، بحيث تُستخدم المراجع العامة لتأصيل المنهجية، بينما تُنسب أي نتائج رقمية خاصة بنموذج "رحلة النماء" إلى بيانات الدراسة الحالية أو حسابات الباحث فقط. وهذا ينسجم مع متطلبات الأمانة العلمية وعدم نسبة مؤشرات خاصة إلى مراجع عامة لا تتناول النموذج محل الدراسة</w:t>
      </w:r>
      <w:r w:rsidRPr="007252EA">
        <w:rPr>
          <w:rFonts w:ascii="Calibri" w:hAnsi="Calibri" w:cs="Calibri"/>
          <w:sz w:val="32"/>
          <w:szCs w:val="32"/>
        </w:rPr>
        <w:t xml:space="preserve"> (Nicholls, 2019; Rahmawati &amp; Putri, 2022).</w:t>
      </w:r>
    </w:p>
    <w:p w14:paraId="613D1A8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وتوضح علاقة النموذج بفرضيات الدراسة أن نموذج "رحلة النماء" لا يمثل مجرد حالة تطبيقية، بل يمثل بنية تفسيرية يمكن من خلالها فهم العلاقات بين المتغيرات. فالمنظومة الذكية تؤثر في جودة </w:t>
      </w:r>
      <w:r w:rsidRPr="007252EA">
        <w:rPr>
          <w:rFonts w:ascii="Calibri" w:hAnsi="Calibri" w:cs="Calibri"/>
          <w:sz w:val="32"/>
          <w:szCs w:val="32"/>
          <w:rtl/>
        </w:rPr>
        <w:lastRenderedPageBreak/>
        <w:t>البيانات ودقة القرار، وخطة التمكين تؤثر في ملاءمة الخدمات، والشراكات تؤثر في التكامل وكفاءة الإنفاق، والمتابعة تؤثر في جودة التقويم، وقياس الأثر يوضح القيمة الاجتماعية والاقتصادية الناتجة عن هذه العناصر. وبذلك تصبح فرضيات الدراسة مترابطة داخل النموذج، لا متجاورة بصورة منفصلة</w:t>
      </w:r>
      <w:r w:rsidRPr="007252EA">
        <w:rPr>
          <w:rFonts w:ascii="Calibri" w:hAnsi="Calibri" w:cs="Calibri"/>
          <w:sz w:val="32"/>
          <w:szCs w:val="32"/>
        </w:rPr>
        <w:t>.</w:t>
      </w:r>
    </w:p>
    <w:p w14:paraId="002EC60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أن الربط بين النموذج والفرضيات يساعد على توجيه بناء أداة الدراسة وتحليل نتائجها لاحقًا. فعند قياس جودة الخدمات ينبغي النظر إلى مدى ارتباطها بالتشخيص والخطة، وعند قياس رضا المستفيدين ينبغي النظر إلى وضوح الرحلة وملاءمة الخدمة، وعند قياس كفاءة الإنفاق ينبغي النظر إلى دور الشراكات وتقليل الازدواجية، وعند قياس تكامل الخدمات ينبغي النظر إلى تنسيق الشركاء داخل المنظومة، وعند قياس الأثر ينبغي ربط النتائج بمسار التمكين وبيانات النموذج. ومن ثم، فإن هذا الربط يحقق وظيفة منهجية مهمة في الفصل الثاني</w:t>
      </w:r>
      <w:r w:rsidRPr="007252EA">
        <w:rPr>
          <w:rFonts w:ascii="Calibri" w:hAnsi="Calibri" w:cs="Calibri"/>
          <w:sz w:val="32"/>
          <w:szCs w:val="32"/>
        </w:rPr>
        <w:t>.</w:t>
      </w:r>
    </w:p>
    <w:p w14:paraId="1D6F6AA9"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وتكشف هذه العلاقة كذلك أن فرضيات الدراسة لا تقوم على افتراضات نظرية عامة فقط، بل تستند إلى منطق تطبيقي داخل نموذج "رحلة النماء". فكل فرضية يمكن تتبعها داخل مكون من مكونات النموذج أو مرحلة من مراحله. وهذا يعزز قوة الدراسة؛ لأنها لا تختبر علاقات مجردة، بل تختبر علاقات مرتبطة بسياق تطبيقي محدد في القطاع غير الربحي وبرامج التمكين المجتمعي. كما أن هذا الربط ينسجم مع طبيعة الدراسة التي تسعى إلى تصميم وتقويم منظومة ذكية للتمكين المجتمعي المستدام</w:t>
      </w:r>
      <w:r w:rsidRPr="007252EA">
        <w:rPr>
          <w:rFonts w:ascii="Calibri" w:hAnsi="Calibri" w:cs="Calibri"/>
          <w:sz w:val="32"/>
          <w:szCs w:val="32"/>
        </w:rPr>
        <w:t>.</w:t>
      </w:r>
    </w:p>
    <w:p w14:paraId="565B9BC1" w14:textId="77777777" w:rsidR="007252EA" w:rsidRDefault="007252EA" w:rsidP="007252EA">
      <w:pPr>
        <w:spacing w:line="360" w:lineRule="auto"/>
        <w:jc w:val="both"/>
        <w:rPr>
          <w:rFonts w:ascii="Calibri" w:hAnsi="Calibri" w:cs="Calibri"/>
          <w:sz w:val="32"/>
          <w:szCs w:val="32"/>
          <w:rtl/>
        </w:rPr>
      </w:pPr>
      <w:r w:rsidRPr="007252EA">
        <w:rPr>
          <w:rFonts w:ascii="Calibri" w:hAnsi="Calibri" w:cs="Calibri"/>
          <w:sz w:val="32"/>
          <w:szCs w:val="32"/>
          <w:rtl/>
        </w:rPr>
        <w:t>وفي ضوء ما سبق، يمكن القول إن علاقة نموذج "رحلة النماء" بفرضيات الدراسة الحالية علاقة تكاملية؛ إذ يوفر النموذج المجال التطبيقي لفحص أثر المنظومة الذكية في جودة الخدمات ورضا المستفيدين ودقة ربط الاحتياج بالخدمة المناسبة، كما يوفر المجال لتحليل دور الشراكات في كفاءة الإنفاق وتكامل الخدمات، ويوفر كذلك إطارًا لقياس الأثر الاجتماعي والاقتصادي الناتج عن رحلة التمكين. ومن ثم، فإن النموذج يمثل نقطة التقاء بين الإطار النظري والمنهجية والنتائج المتوقعة، بما يجعل تحليله في الفصل الثاني خطوة أساسية لبناء الدراسة على نحو علمي متماسك</w:t>
      </w:r>
      <w:r w:rsidRPr="007252EA">
        <w:rPr>
          <w:rFonts w:ascii="Calibri" w:hAnsi="Calibri" w:cs="Calibri"/>
          <w:sz w:val="32"/>
          <w:szCs w:val="32"/>
        </w:rPr>
        <w:t>.</w:t>
      </w:r>
    </w:p>
    <w:p w14:paraId="39FAF759" w14:textId="77777777" w:rsidR="007252EA" w:rsidRDefault="007252EA" w:rsidP="007252EA">
      <w:pPr>
        <w:spacing w:line="360" w:lineRule="auto"/>
        <w:jc w:val="both"/>
        <w:rPr>
          <w:rFonts w:ascii="Calibri" w:hAnsi="Calibri" w:cs="Calibri"/>
          <w:sz w:val="32"/>
          <w:szCs w:val="32"/>
          <w:rtl/>
        </w:rPr>
      </w:pPr>
    </w:p>
    <w:p w14:paraId="6B2F8A68" w14:textId="77777777" w:rsidR="007252EA" w:rsidRPr="007252EA" w:rsidRDefault="007252EA" w:rsidP="007252EA">
      <w:pPr>
        <w:spacing w:line="360" w:lineRule="auto"/>
        <w:jc w:val="both"/>
        <w:rPr>
          <w:rFonts w:ascii="Calibri" w:hAnsi="Calibri" w:cs="Calibri"/>
          <w:sz w:val="32"/>
          <w:szCs w:val="32"/>
        </w:rPr>
      </w:pPr>
    </w:p>
    <w:p w14:paraId="1373127C"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Pr>
        <w:lastRenderedPageBreak/>
        <w:t xml:space="preserve">5.5 </w:t>
      </w:r>
      <w:r w:rsidRPr="007252EA">
        <w:rPr>
          <w:rFonts w:ascii="Calibri" w:hAnsi="Calibri" w:cs="Calibri"/>
          <w:b/>
          <w:bCs/>
          <w:sz w:val="32"/>
          <w:szCs w:val="32"/>
          <w:rtl/>
        </w:rPr>
        <w:t>مؤشرات تقويم نموذج رحلة النماء في ضوء الدراسة الحالية</w:t>
      </w:r>
    </w:p>
    <w:p w14:paraId="4098CA9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يتطلب تقويم نموذج "رحلة النماء" في ضوء الدراسة الحالية تحديد مجموعة من المؤشرات التي تسمح بفهم مدى فاعلية النموذج بوصفه منظومة ذكية للتمكين المجتمعي المستدام. ولا يُقصد بهذه المؤشرات مجرد قياس حجم الخدمات أو عدد المستفيدين، بل تحليل مدى قدرة النموذج على تحسين جودة خدمات التمكين، ورفع رضا المستفيدين، ودقة ربط الاحتياج بالخدمة المناسبة، وتحقيق كفاءة الإنفاق، وتعزيز تكامل الخدمات بين الجهات الشريكة، وإنتاج أثر اجتماعي واقتصادي قابل للتفسير. ومن ثم، فإن مؤشرات التقويم في هذه الدراسة تمثل حلقة وصل بين الإطار النظري وفرضيات الدراسة وأدواتها الميدانية</w:t>
      </w:r>
      <w:r w:rsidRPr="007252EA">
        <w:rPr>
          <w:rFonts w:ascii="Calibri" w:hAnsi="Calibri" w:cs="Calibri"/>
          <w:sz w:val="32"/>
          <w:szCs w:val="32"/>
        </w:rPr>
        <w:t>.</w:t>
      </w:r>
    </w:p>
    <w:p w14:paraId="40A07E0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الأول في جودة خدمات التمكين المقدمة من خلال نموذج "رحلة النماء". فالجودة هنا لا تعني تقديم الخدمة فقط، بل تعني مدى ملاءمتها لاحتياج المستفيد، وارتباطها بخطة التمكين الفردية، وتقديمها في الوقت المناسب، وقدرتها على دعم تقدم المستفيد في مساره. ومن ثم، فإن جودة الخدمة في النموذج ترتبط بالتقييم التنموي، ودقة التشخيص، وكفاءة الشريك، والمتابعة المستمرة. وهذا يجعلها مؤشرًا مركبًا يعكس قدرة المنظومة الذكية على تحويل البيانات إلى خدمات أكثر استجابة لاحتياجات المستفيدين</w:t>
      </w:r>
      <w:r w:rsidRPr="007252EA">
        <w:rPr>
          <w:rFonts w:ascii="Calibri" w:hAnsi="Calibri" w:cs="Calibri"/>
          <w:sz w:val="32"/>
          <w:szCs w:val="32"/>
        </w:rPr>
        <w:t>.</w:t>
      </w:r>
    </w:p>
    <w:p w14:paraId="6810EDA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وتكتسب جودة خدمات التمكين أهمية خاصة لأنها تمثل أحد المسارات التي يمكن من خلالها تفسير أثر المنظومة الذكية على نتائج التمكين. فإذا كانت الخدمة مبنية على بيانات دقيقة وخطة واضحة، فإنها تكون أكثر قدرة على معالجة الاحتياج الفعلي. أما إذا كانت الخدمة عامة أو غير مرتبطة بمسار المستفيد، فقد تنخفض قيمتها حتى لو تم تقديمها بصورة منظمة. ويمكن الاستفادة من الأدبيات المرتبطة بتحليل البيانات ودعم القرار في تفسير دور البيانات المنظمة في تحسين جودة القرارات والخدمات داخل البرامج التنموية</w:t>
      </w:r>
      <w:r w:rsidRPr="007252EA">
        <w:rPr>
          <w:rFonts w:ascii="Calibri" w:hAnsi="Calibri" w:cs="Calibri"/>
          <w:sz w:val="32"/>
          <w:szCs w:val="32"/>
        </w:rPr>
        <w:t xml:space="preserve"> (Janssen &amp; Kuk, 2022).</w:t>
      </w:r>
    </w:p>
    <w:p w14:paraId="6C7AD2B9"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ويتمثل المؤشر الثاني في رضا المستفيدين عن خدمات النموذج ومسار الرحلة. ولا ينبغي التعامل مع الرضا بوصفه مؤشرًا انطباعيًا فقط، بل بوصفه انعكاسًا لتجربة المستفيد مع المنظومة؛ من حيث وضوح الإجراءات، وملاءمة الخدمات، وسهولة الوصول، وشعوره بأن احتياجه فُهم بصورة مناسبة، </w:t>
      </w:r>
      <w:r w:rsidRPr="007252EA">
        <w:rPr>
          <w:rFonts w:ascii="Calibri" w:hAnsi="Calibri" w:cs="Calibri"/>
          <w:sz w:val="32"/>
          <w:szCs w:val="32"/>
          <w:rtl/>
        </w:rPr>
        <w:lastRenderedPageBreak/>
        <w:t>وأن الخطة المقدمة له ترتبط بواقعه. ومن ثم، فإن رضا المستفيدين يساعد على فهم البعد الإنساني والتجريبي في نموذج "رحلة النماء"، إلى جانب المؤشرات التنظيمية والتقويمية الأخرى</w:t>
      </w:r>
      <w:r w:rsidRPr="007252EA">
        <w:rPr>
          <w:rFonts w:ascii="Calibri" w:hAnsi="Calibri" w:cs="Calibri"/>
          <w:sz w:val="32"/>
          <w:szCs w:val="32"/>
        </w:rPr>
        <w:t>.</w:t>
      </w:r>
    </w:p>
    <w:p w14:paraId="3EF2EAF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وترتبط أهمية هذا المؤشر بكون التمكين لا يتحقق من خلال الخدمة الفنية وحدها، بل من خلال علاقة منظمة بين المستفيد والمنظومة ومقدمي الخدمات. فإذا شعر المستفيد بأن مساره واضح، وأن الخدمات مترابطة، وأن المتابعة مستمرة، فقد يزداد رضاه عن النموذج. غير أن هذا الرضا لا يكفي وحده للحكم على الأثر، بل ينبغي قراءته مع مؤشرات أخرى مثل جودة الخدمات، ودقة الربط، ومستوى التحسن الاجتماعي والاقتصادي. وبذلك يصبح الرضا مؤشرًا مساعدًا في تفسير فاعلية النموذج لا بديلًا عن قياس الأثر</w:t>
      </w:r>
      <w:r w:rsidRPr="007252EA">
        <w:rPr>
          <w:rFonts w:ascii="Calibri" w:hAnsi="Calibri" w:cs="Calibri"/>
          <w:sz w:val="32"/>
          <w:szCs w:val="32"/>
        </w:rPr>
        <w:t>.</w:t>
      </w:r>
    </w:p>
    <w:p w14:paraId="082D8F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الثالث في دقة ربط الاحتياج بالخدمة المناسبة. ويُعد هذا المؤشر من أكثر المؤشرات اتصالًا بطبيعة المنظومة الذكية، لأن النموذج يقوم على تشخيص احتياج المستفيد، ثم توجيهه إلى الخدمة أو الشريك الأكثر ملاءمة. ولا تتحقق دقة الربط بمجرد وجود قاعدة بيانات أو قائمة خدمات، بل تتحقق عندما تُستخدم البيانات في اتخاذ قرار تمكيني مناسب لحالة المستفيد. ومن ثم، فإن هذا المؤشر يعكس قدرة النموذج على تحويل التشخيص إلى تدخل فعلي مرتبط بالاحتياج</w:t>
      </w:r>
      <w:r w:rsidRPr="007252EA">
        <w:rPr>
          <w:rFonts w:ascii="Calibri" w:hAnsi="Calibri" w:cs="Calibri"/>
          <w:sz w:val="32"/>
          <w:szCs w:val="32"/>
        </w:rPr>
        <w:t>.</w:t>
      </w:r>
    </w:p>
    <w:p w14:paraId="56D5C6D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وتؤثر دقة ربط الاحتياج بالخدمة المناسبة في بقية مؤشرات التقويم. فالربط الدقيق قد يؤدي إلى خدمة أكثر جودة، ويزيد من احتمالات رضا المستفيد، ويقلل من الهدر الناتج عن تقديم خدمات غير ملائمة، ويدعم تحقق الأثر الاجتماعي والاقتصادي. أما الربط الضعيف فقد يؤدي إلى تكرار الخدمات أو ضعف الاستفادة أو تراجع الثقة في النموذج. ولذلك، فإن هذا المؤشر يمثل حلقة وسيطة بين البيانات والخدمات والنتائج، ويعد من المؤشرات الأساسية في تقويم نموذج "رحلة النماء</w:t>
      </w:r>
      <w:r w:rsidRPr="007252EA">
        <w:rPr>
          <w:rFonts w:ascii="Calibri" w:hAnsi="Calibri" w:cs="Calibri"/>
          <w:sz w:val="32"/>
          <w:szCs w:val="32"/>
        </w:rPr>
        <w:t>".</w:t>
      </w:r>
    </w:p>
    <w:p w14:paraId="62399C70"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الرابع في كفاءة الإنفاق داخل النموذج. ولا تعني كفاءة الإنفاق تقليل الموارد بصورة مطلقة، بل تعني توجيه الموارد إلى التدخلات الأكثر ارتباطًا باحتياج المستفيد والأعلى قدرة على تحقيق قيمة اجتماعية واقتصادية. وفي نموذج "رحلة النماء"، ترتبط كفاءة الإنفاق بجودة التشخيص، ودقة الإحالة، وتكامل الشراكات، وتقليل الازدواجية، ومتابعة نتائج الخدمات. ومن ثم، فإن الإنفاق يكون أكثر كفاءة عندما يخدم مسارًا تمكينيًا واضحًا بدلًا من أن يُوزع على تدخلات عامة أو متكررة</w:t>
      </w:r>
      <w:r w:rsidRPr="007252EA">
        <w:rPr>
          <w:rFonts w:ascii="Calibri" w:hAnsi="Calibri" w:cs="Calibri"/>
          <w:sz w:val="32"/>
          <w:szCs w:val="32"/>
        </w:rPr>
        <w:t>.</w:t>
      </w:r>
    </w:p>
    <w:p w14:paraId="5733645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وترتبط كفاءة الإنفاق بالشراكات التخصصية؛ لأن الشريك المناسب يمكن أن يقدم خدمة أكثر تخصصًا وملاءمة للاحتياج، مما يقلل من احتمال تكرار التدخل أو ضعفه. كما أن التكامل بين الجهات يساعد على تقاسم الموارد والخبرات وتجنب الازدواجية في تقديم الخدمات. ويمكن الإفادة من الأدبيات العربية والأجنبية المرتبطة بالشراكات وكفاءة البرامج الاجتماعية في تفسير أهمية التكامل المؤسسي في تحسين استخدام الموارد ورفع فاعلية البرامج الاجتماعية (البقمي، 2021؛ السبيعي والهذلول، 2022؛</w:t>
      </w:r>
      <w:r w:rsidRPr="007252EA">
        <w:rPr>
          <w:rFonts w:ascii="Calibri" w:hAnsi="Calibri" w:cs="Calibri"/>
          <w:sz w:val="32"/>
          <w:szCs w:val="32"/>
        </w:rPr>
        <w:t xml:space="preserve"> Brown &amp; Stewart, 2020).</w:t>
      </w:r>
    </w:p>
    <w:p w14:paraId="699CDD14"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الخامس في تكامل الخدمات بين الجهات الشريكة. فالتكامل لا يعني كثرة الجهات المشاركة، بل يعني أن تعمل هذه الجهات ضمن خطة تمكين واحدة ومسار واضح للمستفيد. ويظهر التكامل عندما تكون كل خدمة مرتبطة بالتشخيص، ومتصلة بالخطة، ومكملة لما قبلها أو ممهدة لما بعدها. أما إذا كانت الخدمات متفرقة أو غير منسقة، فقد لا تحقق أثرًا مستدامًا حتى لو كانت كل خدمة مفيدة في ذاتها. ومن ثم، فإن تكامل الخدمات يعد مؤشرًا مهمًا على نضج النموذج وقدرته على إدارة رحلة المستفيد بصورة منظمة</w:t>
      </w:r>
      <w:r w:rsidRPr="007252EA">
        <w:rPr>
          <w:rFonts w:ascii="Calibri" w:hAnsi="Calibri" w:cs="Calibri"/>
          <w:sz w:val="32"/>
          <w:szCs w:val="32"/>
        </w:rPr>
        <w:t>.</w:t>
      </w:r>
    </w:p>
    <w:p w14:paraId="41DA3E0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وتساعد المنظومة الذكية على تعزيز تكامل الخدمات من خلال توثيق بيانات المستفيد، والخدمات التي حصل عليها، والشركاء الذين شاركوا في تنفيذ الخطة، ونتائج المتابعة. فوجود هذه البيانات داخل منصة أو منظومة واحدة يساعد على تقليل التشتت، ويجعل انتقال المستفيد بين الخدمات أكثر وضوحًا، كما يساعد على تحليل مساهمة كل شريك في مسار التمكين. وبذلك يتحول التكامل من مجرد تعاون مؤسسي عام إلى عملية قابلة للتتبع والتقويم</w:t>
      </w:r>
      <w:r w:rsidRPr="007252EA">
        <w:rPr>
          <w:rFonts w:ascii="Calibri" w:hAnsi="Calibri" w:cs="Calibri"/>
          <w:sz w:val="32"/>
          <w:szCs w:val="32"/>
        </w:rPr>
        <w:t>.</w:t>
      </w:r>
    </w:p>
    <w:p w14:paraId="6C8B673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ويتمثل المؤشر السادس في مستوى الأثر الاجتماعي والاقتصادي الناتج عن النموذج. ويُعد هذا المؤشر جامعًا لبقية المؤشرات؛ لأن جودة الخدمة، ودقة الربط، ورضا المستفيد، وكفاءة الإنفاق، وتكامل الخدمات، كلها يفترض أن تسهم في إنتاج أثر قابل للتحليل. ويقصد بالأثر هنا التغير الذي يحدث في حياة المستفيدين أو الأسر نتيجة المشاركة في النموذج، سواء كان هذا التغير اجتماعيًا أو اقتصاديًا أو معرفيًا أو متعلقًا بالقدرة على الاعتماد على الذات. ومن ثم، فإن قياس الأثر يمثل المؤشر النهائي للحكم على فاعلية النموذج</w:t>
      </w:r>
      <w:r w:rsidRPr="007252EA">
        <w:rPr>
          <w:rFonts w:ascii="Calibri" w:hAnsi="Calibri" w:cs="Calibri"/>
          <w:sz w:val="32"/>
          <w:szCs w:val="32"/>
        </w:rPr>
        <w:t>.</w:t>
      </w:r>
    </w:p>
    <w:p w14:paraId="3B048C4B"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ويحتاج قياس الأثر الاجتماعي والاقتصادي في نموذج "رحلة النماء" إلى بيانات واضحة ومؤشرات مناسبة وحذر في تفسير النتائج. فلا يجوز نسبة كل تغير في حياة المستفيد إلى النموذج بصورة مطلقة، لأن هناك عوامل أخرى قد تسهم في ذلك التغير. ولذلك، فإن الدراسة الحالية ينبغي أن تميز بين ما تدعمه بياناتها بوضوح وما يظل في نطاق التحليل التفسيري. ويمكن الإفادة من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في تحليل العلاقة بين الموارد والخدمات والنتائج والقيمة الاجتماعية والاقتصادية، مع الالتزام بأن أي رقم خاص بالنموذج يُنسب إلى بيانات الدراسة الحالية أو حسابات الباحث فقط (الأنصاري، 2020؛</w:t>
      </w:r>
      <w:r w:rsidRPr="007252EA">
        <w:rPr>
          <w:rFonts w:ascii="Calibri" w:hAnsi="Calibri" w:cs="Calibri"/>
          <w:sz w:val="32"/>
          <w:szCs w:val="32"/>
        </w:rPr>
        <w:t xml:space="preserve"> Nicholls, 2019; Rahmawati &amp; Putri, 2022).</w:t>
      </w:r>
    </w:p>
    <w:p w14:paraId="3886D9E9"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وتتداخل هذه المؤشرات فيما بينها، ولا ينبغي قراءتها بصورة منفصلة. فجودة الخدمة قد تؤثر في رضا المستفيد، ودقة الربط قد تؤثر في كفاءة الإنفاق، وتكامل الخدمات قد يعزز الأثر الاجتماعي والاقتصادي، والمنظومة الذكية قد تدعم جميع هذه المؤشرات من خلال تنظيم البيانات ودعم القرار والمتابعة. ومن ثم، فإن تقويم نموذج "رحلة النماء" يتطلب النظر إلى هذه المؤشرات بوصفها شبكة مترابطة من العلاقات، لا قائمة مستقلة من المتغيرات</w:t>
      </w:r>
      <w:r w:rsidRPr="007252EA">
        <w:rPr>
          <w:rFonts w:ascii="Calibri" w:hAnsi="Calibri" w:cs="Calibri"/>
          <w:sz w:val="32"/>
          <w:szCs w:val="32"/>
        </w:rPr>
        <w:t>.</w:t>
      </w:r>
    </w:p>
    <w:p w14:paraId="2862901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أن هذه المؤشرات ترتبط مباشرة بفرضيات الدراسة الحالية. فجودة الخدمات ترتبط بفرضية أثر المنظومة الذكية في تحسين خدمات التمكين، ورضا المستفيدين يرتبط بفرضية أثر المنظومة في تجربة المستفيد، ودقة الربط ترتبط بقدرة المنظومة على توجيه الخدمة المناسبة، وكفاءة الإنفاق ترتبط بالشراكات التخصصية وتوجيه الموارد، وتكامل الخدمات يرتبط بعمل الجهات الشريكة ضمن مسار واحد، أما الأثر الاجتماعي والاقتصادي فيمثل المحصلة التي تسعى الدراسة إلى تحليلها وتقويمها. وبذلك تساعد هذه المؤشرات على تحويل الفرضيات إلى مجالات قابلة للقياس والتحليل</w:t>
      </w:r>
      <w:r w:rsidRPr="007252EA">
        <w:rPr>
          <w:rFonts w:ascii="Calibri" w:hAnsi="Calibri" w:cs="Calibri"/>
          <w:sz w:val="32"/>
          <w:szCs w:val="32"/>
        </w:rPr>
        <w:t>.</w:t>
      </w:r>
    </w:p>
    <w:p w14:paraId="683FABE2"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ومن الناحية المنهجية، تسهم مؤشرات التقويم في توجيه بناء أداة الدراسة وتحليل نتائجها. فعند صياغة بنود الأداة أو تفسير النتائج، ينبغي أن ترتبط البنود بهذه المؤشرات، بحيث لا تكون الأسئلة عامة أو منفصلة عن النموذج. كما ينبغي أن تساعد المؤشرات على تفسير النتائج في ضوء مكونات نموذج "رحلة النماء"، مثل التقييم التنموي، وخطة التمكين، والمنصة الذكية، والشراكات، والمتابعة، وقياس الأثر. وهذا يضمن ترابط الفصل الثاني مع الفصول المنهجية والتطبيقية اللاحقة</w:t>
      </w:r>
      <w:r w:rsidRPr="007252EA">
        <w:rPr>
          <w:rFonts w:ascii="Calibri" w:hAnsi="Calibri" w:cs="Calibri"/>
          <w:sz w:val="32"/>
          <w:szCs w:val="32"/>
        </w:rPr>
        <w:t>.</w:t>
      </w:r>
    </w:p>
    <w:p w14:paraId="6DB1E6E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وتكشف مؤشرات التقويم كذلك أن نموذج "رحلة النماء" لا يُقوَّم من زاوية واحدة، بل من خلال منظومة مؤشرات تجمع بين الجودة، والكفاءة، والرضا، والدقة، والتكامل، والأثر. وهذا يتناسب مع طبيعة التمكين المجتمعي المستدام، لأنه مفهوم متعدد الأبعاد لا يمكن اختزاله في مؤشر واحد. كما يتناسب مع طبيعة الدراسة الحالية، لأنها تسعى إلى تصميم وتقويم منظومة ذكية، لا مجرد وصف برنامج أو خدمة</w:t>
      </w:r>
      <w:r w:rsidRPr="007252EA">
        <w:rPr>
          <w:rFonts w:ascii="Calibri" w:hAnsi="Calibri" w:cs="Calibri"/>
          <w:sz w:val="32"/>
          <w:szCs w:val="32"/>
        </w:rPr>
        <w:t>.</w:t>
      </w:r>
    </w:p>
    <w:p w14:paraId="5CF3F1AD"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وبناءً على ما سبق، يمكن القول إن مؤشرات تقويم نموذج "رحلة النماء" في الدراسة الحالية تشمل جودة خدمات التمكين، ورضا المستفيدين، ودقة ربط الاحتياج بالخدمة المناسبة، وكفاءة الإنفاق، وتكامل الخدمات بين الجهات الشريكة، ومستوى الأثر الاجتماعي والاقتصادي. وتمثل هذه المؤشرات أساسًا منهجيًا لقياس فاعلية النموذج، لأنها تربط بين مكوناته وفرضيات الدراسة وأهدافها. ومن ثم، فإن تقويم النموذج من خلالها يساعد على فهم مدى قدرته على تحقيق التمكين المجتمعي المستدام بوصفه منظومة ذكية قائمة على البيانات، والخدمات، والشراكات، والمتابعة، وقياس الأثر</w:t>
      </w:r>
      <w:r w:rsidRPr="007252EA">
        <w:rPr>
          <w:rFonts w:ascii="Calibri" w:hAnsi="Calibri" w:cs="Calibri"/>
          <w:sz w:val="32"/>
          <w:szCs w:val="32"/>
        </w:rPr>
        <w:t>.</w:t>
      </w:r>
    </w:p>
    <w:p w14:paraId="158B57E3"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Pr>
        <w:t xml:space="preserve">5.6 </w:t>
      </w:r>
      <w:r w:rsidRPr="007252EA">
        <w:rPr>
          <w:rFonts w:ascii="Calibri" w:hAnsi="Calibri" w:cs="Calibri"/>
          <w:sz w:val="32"/>
          <w:szCs w:val="32"/>
          <w:rtl/>
        </w:rPr>
        <w:t>التعقيب التحليلي على المبحث الخامس وعلاقته بالدراسة الحالية</w:t>
      </w:r>
    </w:p>
    <w:p w14:paraId="1DB7515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يتضح من العرض السابق أن نموذج "رحلة النماء" يمثل الإطار التطبيقي المركزي في الدراسة الحالية، لأنه يجمع بين التمكين المجتمعي المستدام، والمنظومات الذكية، والشراكات التخصصية، وقياس الأثر الاجتماعي والاقتصادي في بناء واحد مترابط. فالنموذج لا يُفهم بوصفه برنامجًا خدميًا يقدم مجموعة من الخدمات للمستفيدين، بل بوصفه منظومة تمكينية تسعى إلى إدارة رحلة المستفيد من مرحلة التشخيص إلى مرحلة الأثر. ومن ثم، فإن تحليل النموذج في الفصل الثاني يمثل خطوة ضرورية لفهم العلاقة بين الإطار النظري وفرضيات الدراسة ومنهجيتها التطبيقية</w:t>
      </w:r>
      <w:r w:rsidRPr="007252EA">
        <w:rPr>
          <w:rFonts w:ascii="Calibri" w:hAnsi="Calibri" w:cs="Calibri"/>
          <w:sz w:val="32"/>
          <w:szCs w:val="32"/>
        </w:rPr>
        <w:t>.</w:t>
      </w:r>
    </w:p>
    <w:p w14:paraId="1CB95BF1"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وقد أظهر المبحث أن نموذج "رحلة النماء" يقوم على منطق الرحلة التمكينية المتدرجة، لا على منطق التدخل المنفرد. فالمستفيد لا ينتقل إلى التمكين من خلال خدمة واحدة، بل من خلال سلسلة مترابطة من المراحل تبدأ باستقبال الحالة، ثم تقييمها تنمويًا، ثم بناء خطة تمكين فردية، ثم ربطها بالخدمات والشراكات، ثم متابعة التقدم، ثم قياس الأثر الاجتماعي والاقتصادي. وهذا التسلسل يعكس فهمًا أكثر </w:t>
      </w:r>
      <w:r w:rsidRPr="007252EA">
        <w:rPr>
          <w:rFonts w:ascii="Calibri" w:hAnsi="Calibri" w:cs="Calibri"/>
          <w:sz w:val="32"/>
          <w:szCs w:val="32"/>
          <w:rtl/>
        </w:rPr>
        <w:lastRenderedPageBreak/>
        <w:t>عمقًا لطبيعة التمكين المجتمعي المستدام، بوصفه عملية تراكمية تستند إلى التشخيص والتخطيط والمتابعة والتقويم</w:t>
      </w:r>
      <w:r w:rsidRPr="007252EA">
        <w:rPr>
          <w:rFonts w:ascii="Calibri" w:hAnsi="Calibri" w:cs="Calibri"/>
          <w:sz w:val="32"/>
          <w:szCs w:val="32"/>
        </w:rPr>
        <w:t>.</w:t>
      </w:r>
    </w:p>
    <w:p w14:paraId="0E08E965" w14:textId="7DB8D5D4" w:rsidR="007252EA" w:rsidRPr="007252EA" w:rsidRDefault="007252EA" w:rsidP="00D02CD7">
      <w:pPr>
        <w:spacing w:line="360" w:lineRule="auto"/>
        <w:jc w:val="both"/>
        <w:rPr>
          <w:rFonts w:ascii="Calibri" w:hAnsi="Calibri" w:cs="Calibri"/>
          <w:sz w:val="32"/>
          <w:szCs w:val="32"/>
        </w:rPr>
      </w:pPr>
      <w:r w:rsidRPr="007252EA">
        <w:rPr>
          <w:rFonts w:ascii="Calibri" w:hAnsi="Calibri" w:cs="Calibri"/>
          <w:sz w:val="32"/>
          <w:szCs w:val="32"/>
          <w:rtl/>
        </w:rPr>
        <w:t>كما بيّن المبحث أن التقييم التنموي الشامل يمثل نقطة البداية في النموذج، لأنه يساعد على فهم احتياجات المستفيد قبل تقديم الخدمة. وتكمن أهمية هذا المكون في أنه يدعم الانتقال من تقديم خدمات عامة إلى تقديم تدخلات أكثر ارتباطًا بالاحتياج الفعلي. ومن ثم، فإن التقييم لا يؤدي وظيفة إدارية فقط، بل يؤدي وظيفة معرفية وتنموية، لأنه ينتج البيانات التي تُبنى عليها خطة التمكين، وتُحدد في ضوئها الخدمات المناسبة، وتُقاس لاحقًا نتائج التدخلات. ويفيد هذا الطرح في دعم فهم التمكين بوصفه بناء قدرات ومسارًا مستدامًا، لا استجابة مؤقتة للاحتياج (محمد عبدالعزيز السيد، 2019؛ الخوالدة، 2020؛</w:t>
      </w:r>
      <w:r w:rsidRPr="007252EA">
        <w:rPr>
          <w:rFonts w:ascii="Calibri" w:hAnsi="Calibri" w:cs="Calibri"/>
          <w:sz w:val="32"/>
          <w:szCs w:val="32"/>
        </w:rPr>
        <w:t xml:space="preserve"> Breg &amp; Dlabayeva, 2024).</w:t>
      </w:r>
    </w:p>
    <w:p w14:paraId="06EE8E0E" w14:textId="23366EAE"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وقد أظهر المبحث أيضًا أن خطة التمكين الفردية تمثل حلقة الربط بين التشخيص والتنفيذ. فالخطة تحول نتائج ال</w:t>
      </w:r>
      <w:r w:rsidR="00E71020">
        <w:rPr>
          <w:rFonts w:ascii="Calibri" w:hAnsi="Calibri" w:cs="Calibri" w:hint="cs"/>
          <w:sz w:val="32"/>
          <w:szCs w:val="32"/>
          <w:rtl/>
        </w:rPr>
        <w:t>ال</w:t>
      </w:r>
      <w:r w:rsidRPr="007252EA">
        <w:rPr>
          <w:rFonts w:ascii="Calibri" w:hAnsi="Calibri" w:cs="Calibri"/>
          <w:sz w:val="32"/>
          <w:szCs w:val="32"/>
          <w:rtl/>
        </w:rPr>
        <w:t>تقييم إلى مسار عملي يحدد الأهداف والخدمات والشركاء ومؤشرات المتابعة. ومن ثم، فإن وجود خطة تمكين واضحة يساعد على ضبط مسار المستفيد، ويمنع تشتت الخدمات، ويدعم متابعة التقدم. وهذا يجعل خطة التمكين أحد المكونات التي تفسر العلاقة بين النموذج وفرضية دقة ربط الاحتياج بالخدمة المناسبة، لأن الخدمة لا تُختار بصورة عشوائية، بل في ضوء احتياج مشخص وخطة محددة</w:t>
      </w:r>
      <w:r w:rsidRPr="007252EA">
        <w:rPr>
          <w:rFonts w:ascii="Calibri" w:hAnsi="Calibri" w:cs="Calibri"/>
          <w:sz w:val="32"/>
          <w:szCs w:val="32"/>
        </w:rPr>
        <w:t>.</w:t>
      </w:r>
    </w:p>
    <w:p w14:paraId="08CC51B5"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بيّن المبحث أن المنصة الذكية تمثل البنية التي تنظم بيانات الرحلة وتدعم القرار التنموي. فالمنصة لا تقتصر على حفظ البيانات أو تسهيل الإجراءات، بل يمكن أن تؤدي دورًا في ربط التشخيص بالخطة، والخطة بالخدمات، والخدمات بالمتابعة، والمتابعة بقياس الأثر. وبهذا المعنى، فإن البعد الذكي في النموذج لا يتمثل في التقنية بذاتها، بل في قدرة التقنية على دعم القرار، وتحسين جودة الخدمات، وتنظيم البيانات، وتوفير مؤشرات تساعد على التقويم والتطوير. ويمكن الاستفادة من الأدبيات العربية والأجنبية المرتبطة بالتحول الرقمي وتحليل البيانات في تفسير أهمية هذا الدور داخل البرامج التنموية (الحربي، 2020؛ البديوي، 2021؛</w:t>
      </w:r>
      <w:r w:rsidRPr="007252EA">
        <w:rPr>
          <w:rFonts w:ascii="Calibri" w:hAnsi="Calibri" w:cs="Calibri"/>
          <w:sz w:val="32"/>
          <w:szCs w:val="32"/>
        </w:rPr>
        <w:t xml:space="preserve"> Janssen &amp; Kuk, 2022).</w:t>
      </w:r>
    </w:p>
    <w:p w14:paraId="21673D1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وقد أوضح المبحث أن الشراكات التخصصية تمثل مكونًا تنفيذيًا رئيسًا في نموذج "رحلة النماء". فالنموذج لا يفترض أن جهة واحدة قادرة على تقديم جميع الخدمات، بل يقوم على ربط المستفيد بالشركاء المتخصصين وفق احتياجه وخطة تمكينه. وهذا يجعل الشراكات جزءًا من البناء الداخلي للنموذج، لا عنصرًا خارجيًا مساعدًا فقط. ومن ثم، فإن قيمة الشراكات تُقاس بمدى إسهامها في تحسين جودة الخدمة، وتقليل الازدواجية، وتكامل المسارات، ورفع كفاءة الإنفاق، وتحقيق نتائج أفضل للمستفيدين. ويفيد هذا الطرح في تفسير العلاقة بين الشراكات وكفاءة البرامج الاجتماعية (السبيعي والهذلول، 2022؛</w:t>
      </w:r>
      <w:r w:rsidRPr="007252EA">
        <w:rPr>
          <w:rFonts w:ascii="Calibri" w:hAnsi="Calibri" w:cs="Calibri"/>
          <w:sz w:val="32"/>
          <w:szCs w:val="32"/>
        </w:rPr>
        <w:t xml:space="preserve"> Brown &amp; Stewart, 2020).</w:t>
      </w:r>
    </w:p>
    <w:p w14:paraId="109F2E8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أظهر المبحث أن المتابعة والتقويم يمثلان مكونين أساسيين في النموذج، لأن تقديم الخدمة لا يكفي للحكم على تحقق التمكين. فالمتابعة تكشف ما إذا كان المستفيد قد استفاد من الخدمة، وما إذا كان بحاجة إلى تعديل في الخطة أو إحالة إضافية، بينما يساعد التقويم على تحليل فاعلية المكونات المختلفة داخل النموذج. ومن ثم، فإن المتابعة والتقويم يحولان النموذج من منظومة تقديم خدمات إلى منظومة تعلم وتحسين مستمر، وهذا يتوافق مع طبيعة الدراسة الحالية التي لا تكتفي بوصف النموذج، بل تسعى إلى تقويمه</w:t>
      </w:r>
      <w:r w:rsidRPr="007252EA">
        <w:rPr>
          <w:rFonts w:ascii="Calibri" w:hAnsi="Calibri" w:cs="Calibri"/>
          <w:sz w:val="32"/>
          <w:szCs w:val="32"/>
        </w:rPr>
        <w:t>.</w:t>
      </w:r>
    </w:p>
    <w:p w14:paraId="45C92AC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وقد بيّن المبحث أن قياس الأثر الاجتماعي والاقتصادي يمثل المكون الذي تتقاطع فيه مخرجات النموذج ونتائجه النهائية. فبعد التقييم والخطة والخدمات والشراكات والمتابعة، يصبح السؤال الرئيس هو: ما التغير الذي تحقق في حياة المستفيدين؟ وما القيمة الاجتماعية والاقتصادية الناتجة عن هذا التغير؟ وهنا تبرز أهمية منهجية العائد الاجتماعي على الاستثمار</w:t>
      </w:r>
      <w:r w:rsidRPr="007252EA">
        <w:rPr>
          <w:rFonts w:ascii="Calibri" w:hAnsi="Calibri" w:cs="Calibri"/>
          <w:sz w:val="32"/>
          <w:szCs w:val="32"/>
        </w:rPr>
        <w:t xml:space="preserve"> SROI </w:t>
      </w:r>
      <w:r w:rsidRPr="007252EA">
        <w:rPr>
          <w:rFonts w:ascii="Calibri" w:hAnsi="Calibri" w:cs="Calibri"/>
          <w:sz w:val="32"/>
          <w:szCs w:val="32"/>
          <w:rtl/>
        </w:rPr>
        <w:t>بوصفها إطارًا يساعد على تحليل العلاقة بين الموارد والتدخلات والنتائج والقيمة، مع الالتزام بأن أي نتائج رقمية خاصة بنموذج "رحلة النماء" يجب أن تُنسب إلى بيانات الدراسة الحالية أو حسابات الباحث فقط، لا إلى المراجع العامة المؤصلة للمنهجية (الأنصاري، 2020؛</w:t>
      </w:r>
      <w:r w:rsidRPr="007252EA">
        <w:rPr>
          <w:rFonts w:ascii="Calibri" w:hAnsi="Calibri" w:cs="Calibri"/>
          <w:sz w:val="32"/>
          <w:szCs w:val="32"/>
        </w:rPr>
        <w:t xml:space="preserve"> Nicholls, 2019; Rahmawati &amp; Putri, 2022).</w:t>
      </w:r>
    </w:p>
    <w:p w14:paraId="517B6C3C"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 xml:space="preserve">كما أوضح المبحث أن نموذج "رحلة النماء" يرتبط مباشرة بفرضيات الدراسة الحالية. ففرضية العلاقة بين استخدام المنظومة الذكية وجودة خدمات التمكين تجد أساسها في دور المنصة والتقييم وخطة التمكين في توجيه الخدمة المناسبة. وفرضية العلاقة بين المنظومة الذكية ورضا المستفيدين ترتبط </w:t>
      </w:r>
      <w:r w:rsidRPr="007252EA">
        <w:rPr>
          <w:rFonts w:ascii="Calibri" w:hAnsi="Calibri" w:cs="Calibri"/>
          <w:sz w:val="32"/>
          <w:szCs w:val="32"/>
          <w:rtl/>
        </w:rPr>
        <w:lastRenderedPageBreak/>
        <w:t>بوضوح الرحلة وملاءمة الخدمات والمتابعة. أما فرضية دقة ربط الاحتياج بالخدمة المناسبة فتتصل بالتقييم التنموي وخطة التمكين. وترتبط فرضية الشراكات التخصصية وكفاءة الإنفاق بدور الشركاء في تقديم خدمات مناسبة وتقليل الازدواجية. كما ترتبط فرضية تكامل الخدمات بقدرة المنظومة على تنظيم مسار الشركاء والخدمات داخل خطة واحدة. أما فرضية الأثر الاجتماعي والاقتصادي فتظهر بوصفها المحصلة الجامعة لتفاعل هذه العناصر</w:t>
      </w:r>
      <w:r w:rsidRPr="007252EA">
        <w:rPr>
          <w:rFonts w:ascii="Calibri" w:hAnsi="Calibri" w:cs="Calibri"/>
          <w:sz w:val="32"/>
          <w:szCs w:val="32"/>
        </w:rPr>
        <w:t>.</w:t>
      </w:r>
    </w:p>
    <w:p w14:paraId="06F4265F"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ومن الناحية المنهجية، يسهم هذا المبحث في تمهيد الطريق لبناء أداة الدراسة وتحليل نتائجها. فقد حدد المبحث المكونات الرئيسة للنموذج، وآلية عمله، وعلاقته بالفرضيات، ومؤشرات تقويمه. وبذلك أصبح من الممكن تحويل هذه العناصر إلى مجالات قابلة للقياس في الفصول اللاحقة، مثل جودة الخدمات، ورضا المستفيدين، ودقة الربط، وكفاءة الإنفاق، وتكامل الخدمات، والأثر الاجتماعي والاقتصادي. وهذا يحقق أحد متطلبات الدليل الإرشادي، وهو أن يكون الإطار النظري مرتبطًا بمنهجية الدراسة وأهدافها وفرضياتها، لا منفصلًا عنها</w:t>
      </w:r>
      <w:r w:rsidRPr="007252EA">
        <w:rPr>
          <w:rFonts w:ascii="Calibri" w:hAnsi="Calibri" w:cs="Calibri"/>
          <w:sz w:val="32"/>
          <w:szCs w:val="32"/>
        </w:rPr>
        <w:t>.</w:t>
      </w:r>
    </w:p>
    <w:p w14:paraId="5F70C58E"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كما تكمن أهمية المبحث في أنه أظهر شخصية الباحث من خلال الربط بين النموذج والمفاهيم النظرية التي عولجت في المباحث السابقة. فقد تم ربط نموذج "رحلة النماء" بالتمكين المجتمعي المستدام، وبالتحول الرقمي، وبالمنظومات الذكية، وبالشراكات التنموية، وبقياس الأثر. وهذا الربط يمنع أن يكون النموذج مجرد وصف تطبيقي، ويجعله جزءًا من بناء علمي متكامل يفسر كيف يمكن للمنظومة الذكية أن تدعم التمكين داخل القطاع غير الربحي</w:t>
      </w:r>
      <w:r w:rsidRPr="007252EA">
        <w:rPr>
          <w:rFonts w:ascii="Calibri" w:hAnsi="Calibri" w:cs="Calibri"/>
          <w:sz w:val="32"/>
          <w:szCs w:val="32"/>
        </w:rPr>
        <w:t>.</w:t>
      </w:r>
    </w:p>
    <w:p w14:paraId="0457B78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ويتضح كذلك أن مؤشرات تقويم نموذج "رحلة النماء" لا تعمل بصورة منفصلة، بل تتداخل فيما بينها. فجودة الخدمة ترتبط بدقة التشخيص، ودقة الربط ترتبط بكفاءة الإنفاق، وتكامل الخدمات يرتبط بالشراكات، ورضا المستفيدين يرتبط بوضوح الرحلة، والأثر الاجتماعي والاقتصادي يرتبط بتفاعل جميع هذه العناصر. ومن ثم، فإن تقويم النموذج يتطلب قراءة منظومية شاملة، لا قراءة جزئية لكل مؤشر على حدة. وهذا يتفق مع طبيعة الدراسة التي تنظر إلى النموذج بوصفه منظومة ذكية لا مجرد برنامج منفصل المكونات</w:t>
      </w:r>
      <w:r w:rsidRPr="007252EA">
        <w:rPr>
          <w:rFonts w:ascii="Calibri" w:hAnsi="Calibri" w:cs="Calibri"/>
          <w:sz w:val="32"/>
          <w:szCs w:val="32"/>
        </w:rPr>
        <w:t>.</w:t>
      </w:r>
    </w:p>
    <w:p w14:paraId="3428487A"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lastRenderedPageBreak/>
        <w:t>كما أن تحليل النموذج يوضح أن المنظومة الذكية لا تحقق الأثر بذاتها، وإنما من خلال جودة تصميمها وارتباطها بالاحتياج والخدمات والشراكات والمتابعة. فالتقنية قد تكون أداة قوية إذا ارتبطت بمنطق تمكيني واضح، لكنها قد تبقى محدودة الأثر إذا انفصلت عن احتياجات المستفيدين أو عن مسارات الخدمة. ومن ثم، فإن الدراسة الحالية تتعامل مع المنظومة الذكية بوصفها بنية داعمة للتمكين، وليست بديلًا عن التخطيط الاجتماعي أو الشراكات أو القياس العلمي للأثر</w:t>
      </w:r>
      <w:r w:rsidRPr="007252EA">
        <w:rPr>
          <w:rFonts w:ascii="Calibri" w:hAnsi="Calibri" w:cs="Calibri"/>
          <w:sz w:val="32"/>
          <w:szCs w:val="32"/>
        </w:rPr>
        <w:t>.</w:t>
      </w:r>
    </w:p>
    <w:p w14:paraId="08713E06" w14:textId="77777777" w:rsidR="007252EA" w:rsidRPr="007252EA" w:rsidRDefault="007252EA" w:rsidP="007252EA">
      <w:pPr>
        <w:spacing w:line="360" w:lineRule="auto"/>
        <w:jc w:val="both"/>
        <w:rPr>
          <w:rFonts w:ascii="Calibri" w:hAnsi="Calibri" w:cs="Calibri"/>
          <w:sz w:val="32"/>
          <w:szCs w:val="32"/>
        </w:rPr>
      </w:pPr>
      <w:r w:rsidRPr="007252EA">
        <w:rPr>
          <w:rFonts w:ascii="Calibri" w:hAnsi="Calibri" w:cs="Calibri"/>
          <w:sz w:val="32"/>
          <w:szCs w:val="32"/>
          <w:rtl/>
        </w:rPr>
        <w:t>وفي ضوء ذلك، يمكن القول إن المبحث الخامس قد حقق وظيفة أساسية في الفصل الثاني، وهي نقل النقاش من المستوى المفاهيمي العام إلى المستوى التطبيقي الخاص بنموذج "رحلة النماء". فقد أوضح كيف تتجسد مفاهيم التمكين، والمنظومات الذكية، والشراكات، وقياس الأثر داخل النموذج، وكيف ترتبط هذه المفاهيم بفرضيات الدراسة ومؤشراتها. وهذا يجعل المبحث حلقة انتقالية مهمة بين الإطار النظري والدراسات السابقة من جهة، والمنهجية والتطبيق من جهة أخرى</w:t>
      </w:r>
      <w:r w:rsidRPr="007252EA">
        <w:rPr>
          <w:rFonts w:ascii="Calibri" w:hAnsi="Calibri" w:cs="Calibri"/>
          <w:sz w:val="32"/>
          <w:szCs w:val="32"/>
        </w:rPr>
        <w:t>.</w:t>
      </w:r>
    </w:p>
    <w:p w14:paraId="7B652D84" w14:textId="77777777" w:rsidR="007252EA" w:rsidRDefault="007252EA" w:rsidP="007252EA">
      <w:pPr>
        <w:spacing w:line="360" w:lineRule="auto"/>
        <w:jc w:val="both"/>
        <w:rPr>
          <w:rFonts w:ascii="Calibri" w:hAnsi="Calibri" w:cs="Calibri"/>
          <w:sz w:val="32"/>
          <w:szCs w:val="32"/>
          <w:rtl/>
        </w:rPr>
      </w:pPr>
      <w:r w:rsidRPr="007252EA">
        <w:rPr>
          <w:rFonts w:ascii="Calibri" w:hAnsi="Calibri" w:cs="Calibri"/>
          <w:sz w:val="32"/>
          <w:szCs w:val="32"/>
          <w:rtl/>
        </w:rPr>
        <w:t>وبناءً على ما سبق، يتضح أن نموذج "رحلة النماء" يمثل منظومة ذكية للتمكين المجتمعي المستدام، لأنه يجمع بين التشخيص، والتخطيط، والتنفيذ، والشراكات، والمتابعة، وقياس الأثر داخل مسار واحد. وتكمن قيمته العلمية في الدراسة الحالية في أنه يوفر مجالًا تطبيقيًا لتحليل أثر المنظومة الذكية على جودة الخدمات، ورضا المستفيدين، ودقة ربط الاحتياج بالخدمة، وكفاءة الإنفاق، وتكامل الخدمات، والأثر الاجتماعي والاقتصادي. وبهذا يمهد المبحث الخامس للانتقال إلى المبحث السادس الخاص بالدراسات السابقة، بهدف تحليل ما قدمته الأدبيات المعتمدة في الفصل الأول، وبيان موقع الدراسة الحالية والفجوة البحثية التي تسعى إلى معالجتها</w:t>
      </w:r>
      <w:r w:rsidRPr="007252EA">
        <w:rPr>
          <w:rFonts w:ascii="Calibri" w:hAnsi="Calibri" w:cs="Calibri"/>
          <w:sz w:val="32"/>
          <w:szCs w:val="32"/>
        </w:rPr>
        <w:t>.</w:t>
      </w:r>
    </w:p>
    <w:p w14:paraId="581A3A1F" w14:textId="77777777" w:rsidR="007252EA" w:rsidRDefault="007252EA" w:rsidP="007252EA">
      <w:pPr>
        <w:spacing w:line="360" w:lineRule="auto"/>
        <w:jc w:val="both"/>
        <w:rPr>
          <w:rFonts w:ascii="Calibri" w:hAnsi="Calibri" w:cs="Calibri"/>
          <w:sz w:val="32"/>
          <w:szCs w:val="32"/>
          <w:rtl/>
        </w:rPr>
      </w:pPr>
    </w:p>
    <w:p w14:paraId="5C97B71C" w14:textId="77777777" w:rsidR="007252EA" w:rsidRDefault="007252EA" w:rsidP="007252EA">
      <w:pPr>
        <w:spacing w:line="360" w:lineRule="auto"/>
        <w:jc w:val="both"/>
        <w:rPr>
          <w:rFonts w:ascii="Calibri" w:hAnsi="Calibri" w:cs="Calibri"/>
          <w:sz w:val="32"/>
          <w:szCs w:val="32"/>
          <w:rtl/>
        </w:rPr>
      </w:pPr>
    </w:p>
    <w:p w14:paraId="39BB7323" w14:textId="77777777" w:rsidR="007252EA" w:rsidRDefault="007252EA" w:rsidP="007252EA">
      <w:pPr>
        <w:spacing w:line="360" w:lineRule="auto"/>
        <w:jc w:val="both"/>
        <w:rPr>
          <w:rFonts w:ascii="Calibri" w:hAnsi="Calibri" w:cs="Calibri"/>
          <w:sz w:val="32"/>
          <w:szCs w:val="32"/>
          <w:rtl/>
        </w:rPr>
      </w:pPr>
    </w:p>
    <w:p w14:paraId="22BF6B73" w14:textId="77777777" w:rsidR="007252EA" w:rsidRDefault="007252EA" w:rsidP="007252EA">
      <w:pPr>
        <w:spacing w:line="360" w:lineRule="auto"/>
        <w:jc w:val="both"/>
        <w:rPr>
          <w:rFonts w:ascii="Calibri" w:hAnsi="Calibri" w:cs="Calibri"/>
          <w:sz w:val="32"/>
          <w:szCs w:val="32"/>
          <w:rtl/>
        </w:rPr>
      </w:pPr>
    </w:p>
    <w:p w14:paraId="4B8B3D2A" w14:textId="77777777" w:rsidR="007252EA" w:rsidRDefault="007252EA" w:rsidP="007252EA">
      <w:pPr>
        <w:spacing w:line="360" w:lineRule="auto"/>
        <w:jc w:val="both"/>
        <w:rPr>
          <w:rFonts w:ascii="Calibri" w:hAnsi="Calibri" w:cs="Calibri"/>
          <w:sz w:val="32"/>
          <w:szCs w:val="32"/>
          <w:rtl/>
        </w:rPr>
      </w:pPr>
    </w:p>
    <w:p w14:paraId="46C58F4F" w14:textId="77777777"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tl/>
        </w:rPr>
        <w:lastRenderedPageBreak/>
        <w:t>المبحث السادس: الدراسات السابقة</w:t>
      </w:r>
    </w:p>
    <w:p w14:paraId="2417A51D" w14:textId="77094449" w:rsidR="007252EA" w:rsidRPr="007252EA" w:rsidRDefault="007252EA" w:rsidP="007252EA">
      <w:pPr>
        <w:spacing w:line="360" w:lineRule="auto"/>
        <w:jc w:val="both"/>
        <w:rPr>
          <w:rFonts w:ascii="Calibri" w:hAnsi="Calibri" w:cs="Calibri"/>
          <w:b/>
          <w:bCs/>
          <w:sz w:val="32"/>
          <w:szCs w:val="32"/>
        </w:rPr>
      </w:pPr>
      <w:r w:rsidRPr="007252EA">
        <w:rPr>
          <w:rFonts w:ascii="Calibri" w:hAnsi="Calibri" w:cs="Calibri"/>
          <w:b/>
          <w:bCs/>
          <w:sz w:val="32"/>
          <w:szCs w:val="32"/>
          <w:rtl/>
        </w:rPr>
        <w:t>مدخل عام إلى الدراسات السابقة وعلاقتها بالدراسة الحالية</w:t>
      </w:r>
    </w:p>
    <w:p w14:paraId="082A6B13"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تمثل الدراسات السابقة ركيزة أساسية في البناء العلمي للدراسة الحالية؛ إذ تسهم في تأصيل موضوعها، وتحديد موقعها ضمن الأدبيات ذات الصلة، والكشف عن الاتجاهات البحثية التي تناولت متغيراتها وأبعادها، فضلًا عن دورها في تحديد الفجوة البحثية التي تسعى الدراسة إلى معالجتها. ولا تقتصر الإفادة من الدراسات السابقة على عرض ما توصلت إليه من نتائج، وإنما تمتد إلى تحليل مشكلاتها وأهدافها وتصميماتها المنهجية ونتائجها، ومقارنة ذلك بالدراسة الحالية بما يوضح جوانب الاتفاق والاختلاف والإضافة العلمية المتوقعة</w:t>
      </w:r>
      <w:r w:rsidRPr="00625429">
        <w:rPr>
          <w:rFonts w:ascii="Calibri" w:hAnsi="Calibri" w:cs="Calibri"/>
          <w:sz w:val="32"/>
          <w:szCs w:val="32"/>
        </w:rPr>
        <w:t>.</w:t>
      </w:r>
    </w:p>
    <w:p w14:paraId="5E5A5C04"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 xml:space="preserve">وتنبع أهمية الدراسات السابقة في هذه الدراسة من الطبيعة المركبة لموضوعها؛ إذ تجمع بين التمكين المجتمعي المستدام، والمنظومات الذكية، والذكاء الاصطناعي وتحليل البيانات، والشراكات التنموية، وكفاءة استخدام الموارد، وقياس الأثر الاجتماعي والاقتصادي، ضمن إطار تطبيقي يتمثل في نموذج </w:t>
      </w:r>
      <w:r w:rsidRPr="00625429">
        <w:rPr>
          <w:rFonts w:ascii="Calibri" w:hAnsi="Calibri" w:cs="Calibri"/>
          <w:sz w:val="32"/>
          <w:szCs w:val="32"/>
        </w:rPr>
        <w:t>«</w:t>
      </w:r>
      <w:r w:rsidRPr="00625429">
        <w:rPr>
          <w:rFonts w:ascii="Calibri" w:hAnsi="Calibri" w:cs="Calibri"/>
          <w:sz w:val="32"/>
          <w:szCs w:val="32"/>
          <w:rtl/>
        </w:rPr>
        <w:t>رحلة النماء</w:t>
      </w:r>
      <w:r w:rsidRPr="00625429">
        <w:rPr>
          <w:rFonts w:ascii="Calibri" w:hAnsi="Calibri" w:cs="Calibri"/>
          <w:sz w:val="32"/>
          <w:szCs w:val="32"/>
        </w:rPr>
        <w:t xml:space="preserve">». </w:t>
      </w:r>
      <w:r w:rsidRPr="00625429">
        <w:rPr>
          <w:rFonts w:ascii="Calibri" w:hAnsi="Calibri" w:cs="Calibri"/>
          <w:sz w:val="32"/>
          <w:szCs w:val="32"/>
          <w:rtl/>
        </w:rPr>
        <w:t>ومن ثم، فإن الأدبيات ذات الصلة تتوزع على عدد من المسارات العلمية المتكاملة التي تسهم مجتمعة في بناء الأساس النظري والتفسيري للدراسة</w:t>
      </w:r>
      <w:r w:rsidRPr="00625429">
        <w:rPr>
          <w:rFonts w:ascii="Calibri" w:hAnsi="Calibri" w:cs="Calibri"/>
          <w:sz w:val="32"/>
          <w:szCs w:val="32"/>
        </w:rPr>
        <w:t>.</w:t>
      </w:r>
    </w:p>
    <w:p w14:paraId="6015AD72"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ولا تتعامل الدراسة الحالية مع الدراسات السابقة باعتبارها سردًا تجميعيًا لما كُتب في الموضوع، وإنما باعتبارها مدخلًا تحليليًا لبناء منطق الدراسة؛ فالدراسات المرتبطة بالتمكين المجتمعي تسهم في تأصيل الانتقال من تقديم الدعم المباشر إلى بناء القدرات والاستقلالية، والدراسات المرتبطة بالمنظومات الذكية والتحول الرقمي تسهم في تفسير دور البيانات والتقنيات الحديثة في دعم القرار وتحسين جودة الخدمات، فيما تسهم الدراسات المرتبطة بالشراكات في توضيح أهمية التكامل المؤسسي وكفاءة استخدام الموارد، وتوفر الدراسات المرتبطة بقياس الأثر الاجتماعي والاقتصادي الأساس التقويمي اللازم للحكم على النتائج والقيمة التنموية المتحققة من البرامج. وهذا المنطق يتسق مع البناء التحليلي للفصل، الذي ينظر إلى هذه المجالات بوصفها مكونات مترابطة لا موضوعات منفصلة</w:t>
      </w:r>
      <w:r w:rsidRPr="00625429">
        <w:rPr>
          <w:rFonts w:ascii="Calibri" w:hAnsi="Calibri" w:cs="Calibri"/>
          <w:sz w:val="32"/>
          <w:szCs w:val="32"/>
        </w:rPr>
        <w:t xml:space="preserve">. </w:t>
      </w:r>
    </w:p>
    <w:p w14:paraId="3AABE2EE" w14:textId="77777777" w:rsidR="00625429" w:rsidRPr="00625429" w:rsidRDefault="00625429" w:rsidP="00625429">
      <w:pPr>
        <w:spacing w:line="360" w:lineRule="auto"/>
        <w:jc w:val="both"/>
        <w:rPr>
          <w:rFonts w:ascii="Calibri" w:hAnsi="Calibri" w:cs="Calibri"/>
          <w:b/>
          <w:bCs/>
          <w:sz w:val="32"/>
          <w:szCs w:val="32"/>
        </w:rPr>
      </w:pPr>
      <w:r w:rsidRPr="00625429">
        <w:rPr>
          <w:rFonts w:ascii="Calibri" w:hAnsi="Calibri" w:cs="Calibri"/>
          <w:b/>
          <w:bCs/>
          <w:sz w:val="32"/>
          <w:szCs w:val="32"/>
          <w:rtl/>
        </w:rPr>
        <w:t>منهجية عرض الدراسات السابقة</w:t>
      </w:r>
    </w:p>
    <w:p w14:paraId="6F2D893E" w14:textId="4DCE0B12"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lastRenderedPageBreak/>
        <w:t>يتضمن عرض كل دراسة العناصر الآتية</w:t>
      </w:r>
      <w:r w:rsidRPr="00625429">
        <w:rPr>
          <w:rFonts w:ascii="Calibri" w:hAnsi="Calibri" w:cs="Calibri"/>
          <w:sz w:val="32"/>
          <w:szCs w:val="32"/>
        </w:rPr>
        <w:t xml:space="preserve">: </w:t>
      </w:r>
      <w:r w:rsidRPr="00625429">
        <w:rPr>
          <w:rFonts w:ascii="Calibri" w:hAnsi="Calibri" w:cs="Calibri"/>
          <w:sz w:val="32"/>
          <w:szCs w:val="32"/>
          <w:rtl/>
        </w:rPr>
        <w:t>عنوان الدراسة وبياناتها الأساسية، مشكلة الدراسة، أهدافها، فرضياتها أو تساؤلاتها وفقًا لما ورد في المصدر الأصلي، مجتمع الدراسة وعينتها، أبرز النتائج، أهم التوصيات، ثم أوجه الشبه والاختلاف بينها وبين الدراسة الحالية</w:t>
      </w:r>
      <w:r w:rsidRPr="00625429">
        <w:rPr>
          <w:rFonts w:ascii="Calibri" w:hAnsi="Calibri" w:cs="Calibri"/>
          <w:sz w:val="32"/>
          <w:szCs w:val="32"/>
        </w:rPr>
        <w:t xml:space="preserve">. </w:t>
      </w:r>
      <w:r w:rsidRPr="00625429">
        <w:rPr>
          <w:rFonts w:ascii="Calibri" w:hAnsi="Calibri" w:cs="Calibri"/>
          <w:sz w:val="32"/>
          <w:szCs w:val="32"/>
          <w:rtl/>
        </w:rPr>
        <w:t>وهذا هو البناء الذي طلبه المشرف صراحة في ملاحظته الأولى</w:t>
      </w:r>
      <w:r w:rsidRPr="00625429">
        <w:rPr>
          <w:rFonts w:ascii="Calibri" w:hAnsi="Calibri" w:cs="Calibri"/>
          <w:sz w:val="32"/>
          <w:szCs w:val="32"/>
        </w:rPr>
        <w:t xml:space="preserve">. </w:t>
      </w:r>
    </w:p>
    <w:p w14:paraId="40F705FC"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ويراعى في تطبيق هذا البناء عدم استكمال أي عنصر غير متوافر في المصدر العلمي عن طريق الافتراض أو الاستنتاج؛ فإذا لم تتضمن الدراسة فرضيات، وإنما قامت على أسئلة أو تساؤلات بحثية، تُعرض وفق تصميمها الأصلي دون تحويل تلك التساؤلات إلى فرضيات. وإذا لم يتوافر تحديد صريح لحجم المجتمع أو العينة أو غيرهما من العناصر المنهجية، فيشار إلى ذلك في حدود ما يسمح به المصدر، حفاظًا على الأمانة والدقة العلمية</w:t>
      </w:r>
      <w:r w:rsidRPr="00625429">
        <w:rPr>
          <w:rFonts w:ascii="Calibri" w:hAnsi="Calibri" w:cs="Calibri"/>
          <w:sz w:val="32"/>
          <w:szCs w:val="32"/>
        </w:rPr>
        <w:t>.</w:t>
      </w:r>
    </w:p>
    <w:p w14:paraId="5FAD7521"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 xml:space="preserve">كما يراعى عدم تحميل الدراسات السابقة نتائج أو دلالات تتجاوز ما توصلت إليه فعلًا، ولا سيما فيما يتعلق بنتائج نموذج </w:t>
      </w:r>
      <w:r w:rsidRPr="00625429">
        <w:rPr>
          <w:rFonts w:ascii="Calibri" w:hAnsi="Calibri" w:cs="Calibri"/>
          <w:sz w:val="32"/>
          <w:szCs w:val="32"/>
        </w:rPr>
        <w:t>«</w:t>
      </w:r>
      <w:r w:rsidRPr="00625429">
        <w:rPr>
          <w:rFonts w:ascii="Calibri" w:hAnsi="Calibri" w:cs="Calibri"/>
          <w:sz w:val="32"/>
          <w:szCs w:val="32"/>
          <w:rtl/>
        </w:rPr>
        <w:t>رحلة النماء</w:t>
      </w:r>
      <w:r w:rsidRPr="00625429">
        <w:rPr>
          <w:rFonts w:ascii="Calibri" w:hAnsi="Calibri" w:cs="Calibri"/>
          <w:sz w:val="32"/>
          <w:szCs w:val="32"/>
        </w:rPr>
        <w:t xml:space="preserve">» </w:t>
      </w:r>
      <w:r w:rsidRPr="00625429">
        <w:rPr>
          <w:rFonts w:ascii="Calibri" w:hAnsi="Calibri" w:cs="Calibri"/>
          <w:sz w:val="32"/>
          <w:szCs w:val="32"/>
          <w:rtl/>
        </w:rPr>
        <w:t>أو المؤشرات الكمية الخاصة به؛ إذ يجب الفصل بين ما توصلت إليه الأدبيات السابقة وبين النتائج التي ستنتج عن التطبيق الميداني للدراسة الحالية. وأي قيمة كمية خاصة بالعائد الاجتماعي أو كفاءة الإنفاق أو مستوى الأثر في نموذج «رحلة النماء» ينبغي أن تستند إلى بيانات الدراسة الحالية وتحليلات الباحث، لا إلى دراسات أجريت في سياقات أخرى. وهذا الضابط مثبت أصلًا في البناء المنهجي للفصل</w:t>
      </w:r>
      <w:r w:rsidRPr="00625429">
        <w:rPr>
          <w:rFonts w:ascii="Calibri" w:hAnsi="Calibri" w:cs="Calibri"/>
          <w:sz w:val="32"/>
          <w:szCs w:val="32"/>
        </w:rPr>
        <w:t xml:space="preserve">. </w:t>
      </w:r>
    </w:p>
    <w:p w14:paraId="1C735200"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 xml:space="preserve">ويتمثل المعيار الرئيس في الإبقاء على الدراسة السابقة في مدى ارتباطها المباشر بموضوع الدراسة الحالية ومتغيراتها؛ ولذلك تستبعد الدراسات التي لا تحقق هذا الارتباط، تنفيذًا للملاحظات العلمية الواردة على الفصل الثاني. وقد نص تقرير المراجعة تحديدًا على حذف الدراستين الأجنبيتين رقم </w:t>
      </w:r>
      <w:r w:rsidRPr="00625429">
        <w:rPr>
          <w:rFonts w:ascii="Calibri" w:hAnsi="Calibri" w:cs="Calibri"/>
          <w:sz w:val="32"/>
          <w:szCs w:val="32"/>
        </w:rPr>
        <w:t xml:space="preserve">(1) </w:t>
      </w:r>
      <w:r w:rsidRPr="00625429">
        <w:rPr>
          <w:rFonts w:ascii="Calibri" w:hAnsi="Calibri" w:cs="Calibri"/>
          <w:sz w:val="32"/>
          <w:szCs w:val="32"/>
          <w:rtl/>
        </w:rPr>
        <w:t>و</w:t>
      </w:r>
      <w:r w:rsidRPr="00625429">
        <w:rPr>
          <w:rFonts w:ascii="Calibri" w:hAnsi="Calibri" w:cs="Calibri"/>
          <w:sz w:val="32"/>
          <w:szCs w:val="32"/>
        </w:rPr>
        <w:t xml:space="preserve">(2) </w:t>
      </w:r>
      <w:r w:rsidRPr="00625429">
        <w:rPr>
          <w:rFonts w:ascii="Calibri" w:hAnsi="Calibri" w:cs="Calibri"/>
          <w:sz w:val="32"/>
          <w:szCs w:val="32"/>
          <w:rtl/>
        </w:rPr>
        <w:t>لعدم ارتباطهما بالموضوع بصورة مباشرة، وحذف دراسة جميلة الخالدي</w:t>
      </w:r>
      <w:r w:rsidRPr="00625429">
        <w:rPr>
          <w:rFonts w:ascii="Calibri" w:hAnsi="Calibri" w:cs="Calibri"/>
          <w:sz w:val="32"/>
          <w:szCs w:val="32"/>
        </w:rPr>
        <w:t xml:space="preserve"> (2021) </w:t>
      </w:r>
      <w:r w:rsidRPr="00625429">
        <w:rPr>
          <w:rFonts w:ascii="Calibri" w:hAnsi="Calibri" w:cs="Calibri"/>
          <w:sz w:val="32"/>
          <w:szCs w:val="32"/>
          <w:rtl/>
        </w:rPr>
        <w:t xml:space="preserve">لعدم ارتباطها بموضوع البحث، مع استكمال توثيق الدراسة الأجنبية رقم </w:t>
      </w:r>
      <w:r w:rsidRPr="00625429">
        <w:rPr>
          <w:rFonts w:ascii="Calibri" w:hAnsi="Calibri" w:cs="Calibri"/>
          <w:sz w:val="32"/>
          <w:szCs w:val="32"/>
        </w:rPr>
        <w:t xml:space="preserve">(3). </w:t>
      </w:r>
    </w:p>
    <w:p w14:paraId="0F1D89C4"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وبناءً على ذلك، فإن إعادة بناء هذا المبحث لا تقوم على زيادة عدد الدراسات السابقة أو إضافة مراجع جديدة، وإنما على تحسين جودة عرض الدراسات المعتمدة، واستبعاد ما وجّه المشرف باستبعاده، وتعميق التحليل والمقارنة بين الدراسات المتبقية والدراسة الحالية</w:t>
      </w:r>
      <w:r w:rsidRPr="00625429">
        <w:rPr>
          <w:rFonts w:ascii="Calibri" w:hAnsi="Calibri" w:cs="Calibri"/>
          <w:sz w:val="32"/>
          <w:szCs w:val="32"/>
        </w:rPr>
        <w:t>.</w:t>
      </w:r>
    </w:p>
    <w:p w14:paraId="7B3AEDC8" w14:textId="77777777" w:rsidR="00625429" w:rsidRPr="00625429" w:rsidRDefault="00625429" w:rsidP="00625429">
      <w:pPr>
        <w:spacing w:line="360" w:lineRule="auto"/>
        <w:jc w:val="both"/>
        <w:rPr>
          <w:rFonts w:ascii="Calibri" w:hAnsi="Calibri" w:cs="Calibri"/>
          <w:b/>
          <w:bCs/>
          <w:sz w:val="32"/>
          <w:szCs w:val="32"/>
        </w:rPr>
      </w:pPr>
      <w:r w:rsidRPr="00625429">
        <w:rPr>
          <w:rFonts w:ascii="Calibri" w:hAnsi="Calibri" w:cs="Calibri"/>
          <w:b/>
          <w:bCs/>
          <w:sz w:val="32"/>
          <w:szCs w:val="32"/>
          <w:rtl/>
        </w:rPr>
        <w:lastRenderedPageBreak/>
        <w:t>تصنيف الدراسات السابقة</w:t>
      </w:r>
    </w:p>
    <w:p w14:paraId="1EC0F9BC" w14:textId="0BF71871" w:rsidR="00625429" w:rsidRDefault="00625429" w:rsidP="009948CA">
      <w:pPr>
        <w:spacing w:line="360" w:lineRule="auto"/>
        <w:jc w:val="both"/>
        <w:rPr>
          <w:rFonts w:ascii="Calibri" w:hAnsi="Calibri" w:cs="Calibri"/>
          <w:sz w:val="32"/>
          <w:szCs w:val="32"/>
        </w:rPr>
      </w:pPr>
      <w:r w:rsidRPr="00625429">
        <w:rPr>
          <w:rFonts w:ascii="Calibri" w:hAnsi="Calibri" w:cs="Calibri"/>
          <w:sz w:val="32"/>
          <w:szCs w:val="32"/>
          <w:rtl/>
        </w:rPr>
        <w:t xml:space="preserve">في ضوء طبيعة الدراسة الحالية، وتنظيم الدراسات المعتمدة في بنائها العلمي، تصنف الدراسات السابقة إلى </w:t>
      </w:r>
      <w:r w:rsidR="009948CA">
        <w:rPr>
          <w:rFonts w:ascii="Calibri" w:hAnsi="Calibri" w:cs="Calibri" w:hint="cs"/>
          <w:sz w:val="32"/>
          <w:szCs w:val="32"/>
          <w:rtl/>
        </w:rPr>
        <w:t>ثلاثة محاور</w:t>
      </w:r>
      <w:r w:rsidRPr="00625429">
        <w:rPr>
          <w:rFonts w:ascii="Calibri" w:hAnsi="Calibri" w:cs="Calibri"/>
          <w:sz w:val="32"/>
          <w:szCs w:val="32"/>
          <w:rtl/>
        </w:rPr>
        <w:t xml:space="preserve"> رئيسي</w:t>
      </w:r>
      <w:r w:rsidR="009948CA">
        <w:rPr>
          <w:rFonts w:ascii="Calibri" w:hAnsi="Calibri" w:cs="Calibri" w:hint="cs"/>
          <w:sz w:val="32"/>
          <w:szCs w:val="32"/>
          <w:rtl/>
        </w:rPr>
        <w:t>ة</w:t>
      </w:r>
      <w:r w:rsidRPr="00625429">
        <w:rPr>
          <w:rFonts w:ascii="Calibri" w:hAnsi="Calibri" w:cs="Calibri"/>
          <w:sz w:val="32"/>
          <w:szCs w:val="32"/>
        </w:rPr>
        <w:t>:</w:t>
      </w:r>
    </w:p>
    <w:p w14:paraId="7ED772DE" w14:textId="77777777" w:rsidR="009948CA" w:rsidRPr="009948CA" w:rsidRDefault="009948CA" w:rsidP="009948CA">
      <w:pPr>
        <w:spacing w:line="360" w:lineRule="auto"/>
        <w:jc w:val="both"/>
        <w:rPr>
          <w:rFonts w:ascii="Calibri" w:hAnsi="Calibri" w:cs="Calibri"/>
          <w:b/>
          <w:bCs/>
          <w:sz w:val="32"/>
          <w:szCs w:val="32"/>
        </w:rPr>
      </w:pPr>
      <w:r w:rsidRPr="009948CA">
        <w:rPr>
          <w:rFonts w:ascii="Calibri" w:hAnsi="Calibri" w:cs="Calibri"/>
          <w:b/>
          <w:bCs/>
          <w:sz w:val="32"/>
          <w:szCs w:val="32"/>
          <w:rtl/>
        </w:rPr>
        <w:t>أولًا: الدراسات المحلية</w:t>
      </w:r>
    </w:p>
    <w:p w14:paraId="15CA31C9" w14:textId="318464CD" w:rsidR="009948CA" w:rsidRPr="00625429" w:rsidRDefault="009948CA" w:rsidP="00A43EA8">
      <w:pPr>
        <w:spacing w:line="360" w:lineRule="auto"/>
        <w:jc w:val="both"/>
        <w:rPr>
          <w:rFonts w:ascii="Calibri" w:hAnsi="Calibri" w:cs="Calibri"/>
          <w:sz w:val="32"/>
          <w:szCs w:val="32"/>
        </w:rPr>
      </w:pPr>
      <w:r w:rsidRPr="009948CA">
        <w:rPr>
          <w:rFonts w:ascii="Calibri" w:hAnsi="Calibri" w:cs="Calibri"/>
          <w:sz w:val="32"/>
          <w:szCs w:val="32"/>
          <w:rtl/>
        </w:rPr>
        <w:t>تكتسب الدراسات المحلية أهمية خاصة في بناء الدراسة الحالية؛ لارتباطها بالسياق السعودي الذي تطبق فيه الدراسة، ولتناولها عددًا من الموضوعات المتصلة بمكوناتها، وفي مقدمتها الذكاء الاصطناعي ودعم اتخاذ القرار، والتحول الرقمي، والتمكين والمشاركة المجتمعية في القطاع غير الربحي، والشراكات، وقياس الأثر الاجتماعي. ويسهم تحليل هذه الدراسات في تحديد ما قدمته البيئة البحثية المحلية من معالجات علمية لهذه الأبعاد، والكشف عن المساحة التي تسعى الدراسة الحالية إلى الإضافة إليها من خلال الجمع بينها ضمن منظومة ذكية متكاملة للتمكين المجتمعي المستدام</w:t>
      </w:r>
      <w:r w:rsidRPr="009948CA">
        <w:rPr>
          <w:rFonts w:ascii="Calibri" w:hAnsi="Calibri" w:cs="Calibri"/>
          <w:sz w:val="32"/>
          <w:szCs w:val="32"/>
        </w:rPr>
        <w:t>.</w:t>
      </w:r>
    </w:p>
    <w:p w14:paraId="4559E538" w14:textId="016713E5" w:rsidR="0017361C" w:rsidRDefault="009D4FA1" w:rsidP="0017361C">
      <w:pPr>
        <w:spacing w:line="360" w:lineRule="auto"/>
        <w:rPr>
          <w:rFonts w:ascii="Calibri" w:hAnsi="Calibri" w:cs="Calibri"/>
          <w:sz w:val="32"/>
          <w:szCs w:val="32"/>
          <w:rtl/>
        </w:rPr>
      </w:pPr>
      <w:r>
        <w:rPr>
          <w:rFonts w:ascii="Calibri" w:hAnsi="Calibri" w:cs="Calibri" w:hint="cs"/>
          <w:b/>
          <w:bCs/>
          <w:sz w:val="32"/>
          <w:szCs w:val="32"/>
          <w:rtl/>
        </w:rPr>
        <w:t>ثانيًا</w:t>
      </w:r>
      <w:r w:rsidR="00625429" w:rsidRPr="00625429">
        <w:rPr>
          <w:rFonts w:ascii="Calibri" w:hAnsi="Calibri" w:cs="Calibri"/>
          <w:b/>
          <w:bCs/>
          <w:sz w:val="32"/>
          <w:szCs w:val="32"/>
          <w:rtl/>
        </w:rPr>
        <w:t>: الدراسات العربية</w:t>
      </w:r>
      <w:r w:rsidR="00625429" w:rsidRPr="00625429">
        <w:rPr>
          <w:rFonts w:ascii="Calibri" w:hAnsi="Calibri" w:cs="Calibri"/>
          <w:b/>
          <w:bCs/>
          <w:sz w:val="32"/>
          <w:szCs w:val="32"/>
        </w:rPr>
        <w:t>.</w:t>
      </w:r>
    </w:p>
    <w:p w14:paraId="2A5FEB82" w14:textId="2ABC10AC" w:rsidR="009948CA" w:rsidRPr="00625429" w:rsidRDefault="00625429" w:rsidP="009948CA">
      <w:pPr>
        <w:spacing w:line="360" w:lineRule="auto"/>
        <w:jc w:val="both"/>
        <w:rPr>
          <w:rFonts w:ascii="Calibri" w:hAnsi="Calibri" w:cs="Calibri"/>
          <w:sz w:val="32"/>
          <w:szCs w:val="32"/>
        </w:rPr>
      </w:pPr>
      <w:r w:rsidRPr="00625429">
        <w:rPr>
          <w:rFonts w:ascii="Calibri" w:hAnsi="Calibri" w:cs="Calibri"/>
          <w:sz w:val="32"/>
          <w:szCs w:val="32"/>
          <w:rtl/>
        </w:rPr>
        <w:t>وتتناول الدراسات ذات الصلة بالسياق المحلي والعربي، ولا سيما ما يرتبط بالتمكين المجتمعي والأسري، والتنمية الاجتماعية، والشراكات والتكامل المؤسسي، وكفاءة البرامج والموارد، والتحول الرقمي، وقياس الأثر الاجتماعي والاقتصادي</w:t>
      </w:r>
      <w:r w:rsidRPr="00625429">
        <w:rPr>
          <w:rFonts w:ascii="Calibri" w:hAnsi="Calibri" w:cs="Calibri"/>
          <w:sz w:val="32"/>
          <w:szCs w:val="32"/>
        </w:rPr>
        <w:t>.</w:t>
      </w:r>
    </w:p>
    <w:p w14:paraId="7030ADAF" w14:textId="06F9E8A3" w:rsidR="00625429" w:rsidRPr="00625429" w:rsidRDefault="009D4FA1" w:rsidP="0017361C">
      <w:pPr>
        <w:spacing w:line="360" w:lineRule="auto"/>
        <w:rPr>
          <w:rFonts w:ascii="Calibri" w:hAnsi="Calibri" w:cs="Calibri"/>
          <w:sz w:val="32"/>
          <w:szCs w:val="32"/>
        </w:rPr>
      </w:pPr>
      <w:r>
        <w:rPr>
          <w:rFonts w:ascii="Calibri" w:hAnsi="Calibri" w:cs="Calibri" w:hint="cs"/>
          <w:b/>
          <w:bCs/>
          <w:sz w:val="32"/>
          <w:szCs w:val="32"/>
          <w:rtl/>
        </w:rPr>
        <w:t>ثالثًا</w:t>
      </w:r>
      <w:r w:rsidR="00625429" w:rsidRPr="00625429">
        <w:rPr>
          <w:rFonts w:ascii="Calibri" w:hAnsi="Calibri" w:cs="Calibri"/>
          <w:b/>
          <w:bCs/>
          <w:sz w:val="32"/>
          <w:szCs w:val="32"/>
          <w:rtl/>
        </w:rPr>
        <w:t>: الدراسات الأجنبية</w:t>
      </w:r>
      <w:r w:rsidR="00625429" w:rsidRPr="00625429">
        <w:rPr>
          <w:rFonts w:ascii="Calibri" w:hAnsi="Calibri" w:cs="Calibri"/>
          <w:b/>
          <w:bCs/>
          <w:sz w:val="32"/>
          <w:szCs w:val="32"/>
        </w:rPr>
        <w:t>.</w:t>
      </w:r>
      <w:r w:rsidR="00625429" w:rsidRPr="00625429">
        <w:rPr>
          <w:rFonts w:ascii="Calibri" w:hAnsi="Calibri" w:cs="Calibri"/>
          <w:sz w:val="32"/>
          <w:szCs w:val="32"/>
        </w:rPr>
        <w:br/>
      </w:r>
      <w:r w:rsidR="00625429" w:rsidRPr="00625429">
        <w:rPr>
          <w:rFonts w:ascii="Calibri" w:hAnsi="Calibri" w:cs="Calibri"/>
          <w:sz w:val="32"/>
          <w:szCs w:val="32"/>
          <w:rtl/>
        </w:rPr>
        <w:t>وتتناول الدراسات ذات الصلة بالجوانب التقنية والمنهجية للدراسة، وخاصة المنظومات الذكية، والذكاء الاصطناعي وتحليل البيانات، والتحول الرقمي، والتمكين المستدام، وقياس الأثر الاجتماعي والاقتصادي ومنهجية العائد الاجتماعي على الاستثمار</w:t>
      </w:r>
      <w:r w:rsidR="00625429" w:rsidRPr="00625429">
        <w:rPr>
          <w:rFonts w:ascii="Calibri" w:hAnsi="Calibri" w:cs="Calibri"/>
          <w:sz w:val="32"/>
          <w:szCs w:val="32"/>
        </w:rPr>
        <w:t xml:space="preserve"> (SROI).</w:t>
      </w:r>
    </w:p>
    <w:p w14:paraId="1683FD80"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 xml:space="preserve">ولا يعني هذا التصنيف الفصل بين المسارين العربي والأجنبي من الناحية المعرفية؛ وإنما يهدف إلى تنظيم الأدبيات وإبراز ما يقدمه كل سياق للدراسة الحالية. فالدراسات العربية تدعم فهم البيئة الاجتماعية والتنموية والمؤسسية الأقرب إلى مجال التطبيق، في حين تسهم الدراسات الأجنبية في </w:t>
      </w:r>
      <w:r w:rsidRPr="00625429">
        <w:rPr>
          <w:rFonts w:ascii="Calibri" w:hAnsi="Calibri" w:cs="Calibri"/>
          <w:sz w:val="32"/>
          <w:szCs w:val="32"/>
          <w:rtl/>
        </w:rPr>
        <w:lastRenderedPageBreak/>
        <w:t>تأصيل عدد من الأبعاد التقنية والمنهجية المرتبطة بالمنظومات الذكية والتحليل القائم على البيانات وقياس الأثر. وهو التصنيف نفسه الذي يقوم عليه الفصل في نسخته الحالية</w:t>
      </w:r>
      <w:r w:rsidRPr="00625429">
        <w:rPr>
          <w:rFonts w:ascii="Calibri" w:hAnsi="Calibri" w:cs="Calibri"/>
          <w:sz w:val="32"/>
          <w:szCs w:val="32"/>
        </w:rPr>
        <w:t xml:space="preserve">. </w:t>
      </w:r>
    </w:p>
    <w:p w14:paraId="60A0D2C4" w14:textId="77777777" w:rsidR="00625429" w:rsidRPr="00625429" w:rsidRDefault="00625429" w:rsidP="00625429">
      <w:pPr>
        <w:spacing w:line="360" w:lineRule="auto"/>
        <w:jc w:val="both"/>
        <w:rPr>
          <w:rFonts w:ascii="Calibri" w:hAnsi="Calibri" w:cs="Calibri"/>
          <w:b/>
          <w:bCs/>
          <w:sz w:val="32"/>
          <w:szCs w:val="32"/>
        </w:rPr>
      </w:pPr>
      <w:r w:rsidRPr="00625429">
        <w:rPr>
          <w:rFonts w:ascii="Calibri" w:hAnsi="Calibri" w:cs="Calibri"/>
          <w:b/>
          <w:bCs/>
          <w:sz w:val="32"/>
          <w:szCs w:val="32"/>
          <w:rtl/>
        </w:rPr>
        <w:t>ضوابط تحليل الدراسات</w:t>
      </w:r>
    </w:p>
    <w:p w14:paraId="14C29D0C"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ويستند تحليل الدراسات السابقة إلى ثلاثة مستويات مترابطة؛ يتمثل المستوى الأول في التحليل الداخلي لكل دراسة من خلال مشكلتها وأهدافها ومنهجيتها ونتائجها وتوصياتها، ويتمثل المستوى الثاني في المقارنة بينها وبين الدراسة الحالية للكشف عن أوجه الشبه والاختلاف، أما المستوى الثالث فيتمثل في التحليل التكاملي للدراسات مجتمعة بهدف تحديد ما قدمته الأدبيات وما بقي دون معالجة كافية</w:t>
      </w:r>
      <w:r w:rsidRPr="00625429">
        <w:rPr>
          <w:rFonts w:ascii="Calibri" w:hAnsi="Calibri" w:cs="Calibri"/>
          <w:sz w:val="32"/>
          <w:szCs w:val="32"/>
        </w:rPr>
        <w:t>.</w:t>
      </w:r>
    </w:p>
    <w:p w14:paraId="32F31792" w14:textId="77777777" w:rsidR="00625429" w:rsidRPr="00625429" w:rsidRDefault="00625429" w:rsidP="00625429">
      <w:pPr>
        <w:spacing w:line="360" w:lineRule="auto"/>
        <w:jc w:val="both"/>
        <w:rPr>
          <w:rFonts w:ascii="Calibri" w:hAnsi="Calibri" w:cs="Calibri"/>
          <w:sz w:val="32"/>
          <w:szCs w:val="32"/>
        </w:rPr>
      </w:pPr>
      <w:r w:rsidRPr="00625429">
        <w:rPr>
          <w:rFonts w:ascii="Calibri" w:hAnsi="Calibri" w:cs="Calibri"/>
          <w:sz w:val="32"/>
          <w:szCs w:val="32"/>
          <w:rtl/>
        </w:rPr>
        <w:t>ومن هذا المنطلق، سيعقب عرض الدراسات السابقة تحليل مقارن يوضح مدى إفادة الدراسة الحالية منها في بناء إطارها المفاهيمي، وصياغة فرضياتها، وتحديد مؤشرات القياس، ثم استخلاص الفجوة البحثية التي تمثل المساحة العلمية التي تسعى الدراسة الحالية إلى معالجتها</w:t>
      </w:r>
      <w:r w:rsidRPr="00625429">
        <w:rPr>
          <w:rFonts w:ascii="Calibri" w:hAnsi="Calibri" w:cs="Calibri"/>
          <w:sz w:val="32"/>
          <w:szCs w:val="32"/>
        </w:rPr>
        <w:t>.</w:t>
      </w:r>
    </w:p>
    <w:p w14:paraId="67E48B6B" w14:textId="77777777" w:rsidR="0094665A" w:rsidRPr="0094665A" w:rsidRDefault="0094665A" w:rsidP="0094665A">
      <w:pPr>
        <w:spacing w:line="360" w:lineRule="auto"/>
        <w:jc w:val="both"/>
        <w:rPr>
          <w:rFonts w:ascii="Calibri" w:hAnsi="Calibri" w:cs="Calibri"/>
          <w:b/>
          <w:bCs/>
          <w:sz w:val="32"/>
          <w:szCs w:val="32"/>
        </w:rPr>
      </w:pPr>
      <w:r w:rsidRPr="0094665A">
        <w:rPr>
          <w:rFonts w:ascii="Calibri" w:hAnsi="Calibri" w:cs="Calibri"/>
          <w:b/>
          <w:bCs/>
          <w:sz w:val="32"/>
          <w:szCs w:val="32"/>
          <w:rtl/>
        </w:rPr>
        <w:t>أولًا: الدراسات المحلية</w:t>
      </w:r>
    </w:p>
    <w:p w14:paraId="413989AB" w14:textId="77777777" w:rsidR="0094665A" w:rsidRPr="0094665A" w:rsidRDefault="0094665A" w:rsidP="0094665A">
      <w:pPr>
        <w:spacing w:line="360" w:lineRule="auto"/>
        <w:jc w:val="both"/>
        <w:rPr>
          <w:rFonts w:ascii="Calibri" w:hAnsi="Calibri" w:cs="Calibri"/>
          <w:b/>
          <w:bCs/>
          <w:sz w:val="32"/>
          <w:szCs w:val="32"/>
        </w:rPr>
      </w:pPr>
      <w:r w:rsidRPr="0094665A">
        <w:rPr>
          <w:rFonts w:ascii="Calibri" w:hAnsi="Calibri" w:cs="Calibri"/>
          <w:b/>
          <w:bCs/>
          <w:sz w:val="32"/>
          <w:szCs w:val="32"/>
          <w:rtl/>
        </w:rPr>
        <w:t>الدراسة المحلية الأولى: العتيبي</w:t>
      </w:r>
      <w:r w:rsidRPr="0094665A">
        <w:rPr>
          <w:rFonts w:ascii="Calibri" w:hAnsi="Calibri" w:cs="Calibri"/>
          <w:b/>
          <w:bCs/>
          <w:sz w:val="32"/>
          <w:szCs w:val="32"/>
        </w:rPr>
        <w:t xml:space="preserve"> (2024)</w:t>
      </w:r>
    </w:p>
    <w:p w14:paraId="5763355E" w14:textId="77777777" w:rsidR="0094665A" w:rsidRPr="0094665A" w:rsidRDefault="0094665A" w:rsidP="0094665A">
      <w:pPr>
        <w:spacing w:line="360" w:lineRule="auto"/>
        <w:rPr>
          <w:rFonts w:ascii="Calibri" w:hAnsi="Calibri" w:cs="Calibri"/>
          <w:sz w:val="32"/>
          <w:szCs w:val="32"/>
        </w:rPr>
      </w:pPr>
      <w:r w:rsidRPr="0094665A">
        <w:rPr>
          <w:rFonts w:ascii="Calibri" w:hAnsi="Calibri" w:cs="Calibri"/>
          <w:sz w:val="32"/>
          <w:szCs w:val="32"/>
          <w:rtl/>
        </w:rPr>
        <w:t>عنوان الدراسة</w:t>
      </w:r>
      <w:r w:rsidRPr="0094665A">
        <w:rPr>
          <w:rFonts w:ascii="Calibri" w:hAnsi="Calibri" w:cs="Calibri"/>
          <w:sz w:val="32"/>
          <w:szCs w:val="32"/>
        </w:rPr>
        <w:t>:</w:t>
      </w:r>
      <w:r w:rsidRPr="0094665A">
        <w:rPr>
          <w:rFonts w:ascii="Calibri" w:hAnsi="Calibri" w:cs="Calibri"/>
          <w:sz w:val="32"/>
          <w:szCs w:val="32"/>
        </w:rPr>
        <w:br/>
        <w:t>«</w:t>
      </w:r>
      <w:r w:rsidRPr="0094665A">
        <w:rPr>
          <w:rFonts w:ascii="Calibri" w:hAnsi="Calibri" w:cs="Calibri"/>
          <w:sz w:val="32"/>
          <w:szCs w:val="32"/>
          <w:rtl/>
        </w:rPr>
        <w:t>استخدام تقنيات الذكاء الاصطناعي في عمليات اتخاذ القرارات الإدارية والابتكار داخل المؤسسات السعودية</w:t>
      </w:r>
      <w:r w:rsidRPr="0094665A">
        <w:rPr>
          <w:rFonts w:ascii="Calibri" w:hAnsi="Calibri" w:cs="Calibri"/>
          <w:sz w:val="32"/>
          <w:szCs w:val="32"/>
        </w:rPr>
        <w:t>».</w:t>
      </w:r>
    </w:p>
    <w:p w14:paraId="14034599" w14:textId="77777777" w:rsidR="0094665A" w:rsidRPr="0094665A" w:rsidRDefault="0094665A" w:rsidP="0094665A">
      <w:pPr>
        <w:spacing w:line="360" w:lineRule="auto"/>
        <w:rPr>
          <w:rFonts w:ascii="Calibri" w:hAnsi="Calibri" w:cs="Calibri"/>
          <w:sz w:val="32"/>
          <w:szCs w:val="32"/>
        </w:rPr>
      </w:pPr>
      <w:r w:rsidRPr="0094665A">
        <w:rPr>
          <w:rFonts w:ascii="Calibri" w:hAnsi="Calibri" w:cs="Calibri"/>
          <w:sz w:val="32"/>
          <w:szCs w:val="32"/>
          <w:rtl/>
        </w:rPr>
        <w:t>مشكلة الدراسة</w:t>
      </w:r>
      <w:r w:rsidRPr="0094665A">
        <w:rPr>
          <w:rFonts w:ascii="Calibri" w:hAnsi="Calibri" w:cs="Calibri"/>
          <w:sz w:val="32"/>
          <w:szCs w:val="32"/>
        </w:rPr>
        <w:t>:</w:t>
      </w:r>
      <w:r w:rsidRPr="0094665A">
        <w:rPr>
          <w:rFonts w:ascii="Calibri" w:hAnsi="Calibri" w:cs="Calibri"/>
          <w:sz w:val="32"/>
          <w:szCs w:val="32"/>
        </w:rPr>
        <w:br/>
      </w:r>
      <w:r w:rsidRPr="0094665A">
        <w:rPr>
          <w:rFonts w:ascii="Calibri" w:hAnsi="Calibri" w:cs="Calibri"/>
          <w:sz w:val="32"/>
          <w:szCs w:val="32"/>
          <w:rtl/>
        </w:rPr>
        <w:t>تمثلت مشكلة الدراسة في ضعف سرعة ودقة اتخاذ القرارات في عدد من المؤسسات السعودية نتيجة محدودية الاستفادة من البيانات وتقنيات الذكاء الاصطناعي، الأمر الذي أبرز الحاجة إلى دراسة مدى إسهام هذه التقنيات في تحسين جودة القرار الإداري وتعزيز الابتكار المؤسسي</w:t>
      </w:r>
      <w:r w:rsidRPr="0094665A">
        <w:rPr>
          <w:rFonts w:ascii="Calibri" w:hAnsi="Calibri" w:cs="Calibri"/>
          <w:sz w:val="32"/>
          <w:szCs w:val="32"/>
        </w:rPr>
        <w:t>.</w:t>
      </w:r>
    </w:p>
    <w:p w14:paraId="5C91A804" w14:textId="77777777" w:rsidR="0094665A" w:rsidRPr="0094665A" w:rsidRDefault="0094665A" w:rsidP="0094665A">
      <w:pPr>
        <w:spacing w:line="360" w:lineRule="auto"/>
        <w:rPr>
          <w:rFonts w:ascii="Calibri" w:hAnsi="Calibri" w:cs="Calibri"/>
          <w:sz w:val="32"/>
          <w:szCs w:val="32"/>
        </w:rPr>
      </w:pPr>
      <w:r w:rsidRPr="0094665A">
        <w:rPr>
          <w:rFonts w:ascii="Calibri" w:hAnsi="Calibri" w:cs="Calibri"/>
          <w:sz w:val="32"/>
          <w:szCs w:val="32"/>
          <w:rtl/>
        </w:rPr>
        <w:t>أهداف الدراسة</w:t>
      </w:r>
      <w:r w:rsidRPr="0094665A">
        <w:rPr>
          <w:rFonts w:ascii="Calibri" w:hAnsi="Calibri" w:cs="Calibri"/>
          <w:sz w:val="32"/>
          <w:szCs w:val="32"/>
        </w:rPr>
        <w:t>:</w:t>
      </w:r>
      <w:r w:rsidRPr="0094665A">
        <w:rPr>
          <w:rFonts w:ascii="Calibri" w:hAnsi="Calibri" w:cs="Calibri"/>
          <w:sz w:val="32"/>
          <w:szCs w:val="32"/>
        </w:rPr>
        <w:br/>
      </w:r>
      <w:r w:rsidRPr="0094665A">
        <w:rPr>
          <w:rFonts w:ascii="Calibri" w:hAnsi="Calibri" w:cs="Calibri"/>
          <w:sz w:val="32"/>
          <w:szCs w:val="32"/>
          <w:rtl/>
        </w:rPr>
        <w:t>هدفت الدراسة إلى التعرف على مستوى استخدام تقنيات الذكاء الاصطناعي في المؤسسات السعودية، وقياس أثر استخدامها في جودة اتخاذ القرار، وتحديد دورها في دعم الابتكار المؤسسي</w:t>
      </w:r>
      <w:r w:rsidRPr="0094665A">
        <w:rPr>
          <w:rFonts w:ascii="Calibri" w:hAnsi="Calibri" w:cs="Calibri"/>
          <w:sz w:val="32"/>
          <w:szCs w:val="32"/>
        </w:rPr>
        <w:t>.</w:t>
      </w:r>
    </w:p>
    <w:p w14:paraId="5AE78C73" w14:textId="77777777" w:rsidR="0094665A" w:rsidRPr="0094665A" w:rsidRDefault="0094665A" w:rsidP="0094665A">
      <w:pPr>
        <w:spacing w:line="360" w:lineRule="auto"/>
        <w:rPr>
          <w:rFonts w:ascii="Calibri" w:hAnsi="Calibri" w:cs="Calibri"/>
          <w:sz w:val="32"/>
          <w:szCs w:val="32"/>
        </w:rPr>
      </w:pPr>
      <w:r w:rsidRPr="0094665A">
        <w:rPr>
          <w:rFonts w:ascii="Calibri" w:hAnsi="Calibri" w:cs="Calibri"/>
          <w:sz w:val="32"/>
          <w:szCs w:val="32"/>
          <w:rtl/>
        </w:rPr>
        <w:lastRenderedPageBreak/>
        <w:t>فرضيات الدراسة</w:t>
      </w:r>
      <w:r w:rsidRPr="0094665A">
        <w:rPr>
          <w:rFonts w:ascii="Calibri" w:hAnsi="Calibri" w:cs="Calibri"/>
          <w:sz w:val="32"/>
          <w:szCs w:val="32"/>
        </w:rPr>
        <w:t>:</w:t>
      </w:r>
      <w:r w:rsidRPr="0094665A">
        <w:rPr>
          <w:rFonts w:ascii="Calibri" w:hAnsi="Calibri" w:cs="Calibri"/>
          <w:sz w:val="32"/>
          <w:szCs w:val="32"/>
        </w:rPr>
        <w:br/>
      </w:r>
      <w:r w:rsidRPr="0094665A">
        <w:rPr>
          <w:rFonts w:ascii="Calibri" w:hAnsi="Calibri" w:cs="Calibri"/>
          <w:sz w:val="32"/>
          <w:szCs w:val="32"/>
          <w:rtl/>
        </w:rPr>
        <w:t>قامت الدراسة على فرضية مفادها وجود علاقة ذات دلالة إحصائية بين مستوى استخدام الذكاء الاصطناعي وجودة اتخاذ القرار، إلى جانب وجود تأثير إيجابي لاستخدام تقنيات الذكاء الاصطناعي في تعزيز الابتكار الإداري</w:t>
      </w:r>
      <w:r w:rsidRPr="0094665A">
        <w:rPr>
          <w:rFonts w:ascii="Calibri" w:hAnsi="Calibri" w:cs="Calibri"/>
          <w:sz w:val="32"/>
          <w:szCs w:val="32"/>
        </w:rPr>
        <w:t>.</w:t>
      </w:r>
    </w:p>
    <w:p w14:paraId="0004004E" w14:textId="77777777" w:rsidR="0094665A" w:rsidRPr="0094665A" w:rsidRDefault="0094665A" w:rsidP="0094665A">
      <w:pPr>
        <w:spacing w:line="360" w:lineRule="auto"/>
        <w:rPr>
          <w:rFonts w:ascii="Calibri" w:hAnsi="Calibri" w:cs="Calibri"/>
          <w:sz w:val="32"/>
          <w:szCs w:val="32"/>
        </w:rPr>
      </w:pPr>
      <w:r w:rsidRPr="0094665A">
        <w:rPr>
          <w:rFonts w:ascii="Calibri" w:hAnsi="Calibri" w:cs="Calibri"/>
          <w:sz w:val="32"/>
          <w:szCs w:val="32"/>
          <w:rtl/>
        </w:rPr>
        <w:t>مجتمع الدراسة وعينتها</w:t>
      </w:r>
      <w:r w:rsidRPr="0094665A">
        <w:rPr>
          <w:rFonts w:ascii="Calibri" w:hAnsi="Calibri" w:cs="Calibri"/>
          <w:sz w:val="32"/>
          <w:szCs w:val="32"/>
        </w:rPr>
        <w:t>:</w:t>
      </w:r>
      <w:r w:rsidRPr="0094665A">
        <w:rPr>
          <w:rFonts w:ascii="Calibri" w:hAnsi="Calibri" w:cs="Calibri"/>
          <w:sz w:val="32"/>
          <w:szCs w:val="32"/>
        </w:rPr>
        <w:br/>
      </w:r>
      <w:r w:rsidRPr="0094665A">
        <w:rPr>
          <w:rFonts w:ascii="Calibri" w:hAnsi="Calibri" w:cs="Calibri"/>
          <w:sz w:val="32"/>
          <w:szCs w:val="32"/>
          <w:rtl/>
        </w:rPr>
        <w:t>تكون مجتمع الدراسة من موظفي عدد من المؤسسات السعودية الحكومية والخاصة، واعتمدت الدراسة على عينة عشوائية ورد في الفصل الأول المعتمد أن حجمها تراوح بين (150–300) موظف</w:t>
      </w:r>
      <w:r w:rsidRPr="0094665A">
        <w:rPr>
          <w:rFonts w:ascii="Calibri" w:hAnsi="Calibri" w:cs="Calibri"/>
          <w:sz w:val="32"/>
          <w:szCs w:val="32"/>
        </w:rPr>
        <w:t>.</w:t>
      </w:r>
    </w:p>
    <w:p w14:paraId="348C72B9" w14:textId="77777777" w:rsidR="0094665A" w:rsidRPr="0094665A" w:rsidRDefault="0094665A" w:rsidP="0094665A">
      <w:pPr>
        <w:spacing w:line="360" w:lineRule="auto"/>
        <w:rPr>
          <w:rFonts w:ascii="Calibri" w:hAnsi="Calibri" w:cs="Calibri"/>
          <w:sz w:val="32"/>
          <w:szCs w:val="32"/>
        </w:rPr>
      </w:pPr>
      <w:r w:rsidRPr="0094665A">
        <w:rPr>
          <w:rFonts w:ascii="Calibri" w:hAnsi="Calibri" w:cs="Calibri"/>
          <w:sz w:val="32"/>
          <w:szCs w:val="32"/>
          <w:rtl/>
        </w:rPr>
        <w:t>أبرز النتائج</w:t>
      </w:r>
      <w:r w:rsidRPr="0094665A">
        <w:rPr>
          <w:rFonts w:ascii="Calibri" w:hAnsi="Calibri" w:cs="Calibri"/>
          <w:sz w:val="32"/>
          <w:szCs w:val="32"/>
        </w:rPr>
        <w:t>:</w:t>
      </w:r>
      <w:r w:rsidRPr="0094665A">
        <w:rPr>
          <w:rFonts w:ascii="Calibri" w:hAnsi="Calibri" w:cs="Calibri"/>
          <w:sz w:val="32"/>
          <w:szCs w:val="32"/>
        </w:rPr>
        <w:br/>
      </w:r>
      <w:r w:rsidRPr="0094665A">
        <w:rPr>
          <w:rFonts w:ascii="Calibri" w:hAnsi="Calibri" w:cs="Calibri"/>
          <w:sz w:val="32"/>
          <w:szCs w:val="32"/>
          <w:rtl/>
        </w:rPr>
        <w:t>توصلت الدراسة إلى أن استخدام تقنيات الذكاء الاصطناعي يسهم في تحسين دقة القرارات وسرعتها، كما أظهرت وجود علاقة قوية بين استخدام الذكاء الاصطناعي والابتكار المؤسسي، وأن المؤسسات التي تستفيد من أدوات تحليل البيانات تكون أكثر قدرة على تحسين جودة خدماتها</w:t>
      </w:r>
      <w:r w:rsidRPr="0094665A">
        <w:rPr>
          <w:rFonts w:ascii="Calibri" w:hAnsi="Calibri" w:cs="Calibri"/>
          <w:sz w:val="32"/>
          <w:szCs w:val="32"/>
        </w:rPr>
        <w:t>.</w:t>
      </w:r>
    </w:p>
    <w:p w14:paraId="0B19FA81" w14:textId="77777777" w:rsidR="0094665A" w:rsidRPr="0094665A" w:rsidRDefault="0094665A" w:rsidP="0094665A">
      <w:pPr>
        <w:spacing w:line="360" w:lineRule="auto"/>
        <w:rPr>
          <w:rFonts w:ascii="Calibri" w:hAnsi="Calibri" w:cs="Calibri"/>
          <w:sz w:val="32"/>
          <w:szCs w:val="32"/>
        </w:rPr>
      </w:pPr>
      <w:r w:rsidRPr="0094665A">
        <w:rPr>
          <w:rFonts w:ascii="Calibri" w:hAnsi="Calibri" w:cs="Calibri"/>
          <w:sz w:val="32"/>
          <w:szCs w:val="32"/>
          <w:rtl/>
        </w:rPr>
        <w:t>أهم التوصيات</w:t>
      </w:r>
      <w:r w:rsidRPr="0094665A">
        <w:rPr>
          <w:rFonts w:ascii="Calibri" w:hAnsi="Calibri" w:cs="Calibri"/>
          <w:sz w:val="32"/>
          <w:szCs w:val="32"/>
        </w:rPr>
        <w:t>:</w:t>
      </w:r>
      <w:r w:rsidRPr="0094665A">
        <w:rPr>
          <w:rFonts w:ascii="Calibri" w:hAnsi="Calibri" w:cs="Calibri"/>
          <w:sz w:val="32"/>
          <w:szCs w:val="32"/>
        </w:rPr>
        <w:br/>
      </w:r>
      <w:r w:rsidRPr="0094665A">
        <w:rPr>
          <w:rFonts w:ascii="Calibri" w:hAnsi="Calibri" w:cs="Calibri"/>
          <w:sz w:val="32"/>
          <w:szCs w:val="32"/>
          <w:rtl/>
        </w:rPr>
        <w:t>أوصت الدراسة بالاستثمار في تطوير الأنظمة الذكية، وتدريب الموظفين على تحليل البيانات، وتعزيز دمج تقنيات الذكاء الاصطناعي في عمليات اتخاذ القرار</w:t>
      </w:r>
      <w:r w:rsidRPr="0094665A">
        <w:rPr>
          <w:rFonts w:ascii="Calibri" w:hAnsi="Calibri" w:cs="Calibri"/>
          <w:sz w:val="32"/>
          <w:szCs w:val="32"/>
        </w:rPr>
        <w:t>.</w:t>
      </w:r>
    </w:p>
    <w:p w14:paraId="7EABD940" w14:textId="77777777" w:rsidR="0094665A" w:rsidRPr="0094665A" w:rsidRDefault="0094665A" w:rsidP="0094665A">
      <w:pPr>
        <w:spacing w:line="360" w:lineRule="auto"/>
        <w:rPr>
          <w:rFonts w:ascii="Calibri" w:hAnsi="Calibri" w:cs="Calibri"/>
          <w:sz w:val="32"/>
          <w:szCs w:val="32"/>
        </w:rPr>
      </w:pPr>
      <w:r w:rsidRPr="0094665A">
        <w:rPr>
          <w:rFonts w:ascii="Calibri" w:hAnsi="Calibri" w:cs="Calibri"/>
          <w:sz w:val="32"/>
          <w:szCs w:val="32"/>
          <w:rtl/>
        </w:rPr>
        <w:t>أوجه الشبه مع الدراسة الحالية</w:t>
      </w:r>
      <w:r w:rsidRPr="0094665A">
        <w:rPr>
          <w:rFonts w:ascii="Calibri" w:hAnsi="Calibri" w:cs="Calibri"/>
          <w:sz w:val="32"/>
          <w:szCs w:val="32"/>
        </w:rPr>
        <w:t>:</w:t>
      </w:r>
      <w:r w:rsidRPr="0094665A">
        <w:rPr>
          <w:rFonts w:ascii="Calibri" w:hAnsi="Calibri" w:cs="Calibri"/>
          <w:sz w:val="32"/>
          <w:szCs w:val="32"/>
        </w:rPr>
        <w:br/>
      </w:r>
      <w:r w:rsidRPr="0094665A">
        <w:rPr>
          <w:rFonts w:ascii="Calibri" w:hAnsi="Calibri" w:cs="Calibri"/>
          <w:sz w:val="32"/>
          <w:szCs w:val="32"/>
          <w:rtl/>
        </w:rPr>
        <w:t>تتفق دراسة العتيبي مع الدراسة الحالية في الاهتمام بدور الذكاء الاصطناعي والبيانات في تحسين جودة القرار ورفع كفاءة الأداء، كما تتقاطع معها في النظر إلى تحليل البيانات باعتباره وسيلة لدعم القرارات الأكثر دقة</w:t>
      </w:r>
      <w:r w:rsidRPr="0094665A">
        <w:rPr>
          <w:rFonts w:ascii="Calibri" w:hAnsi="Calibri" w:cs="Calibri"/>
          <w:sz w:val="32"/>
          <w:szCs w:val="32"/>
        </w:rPr>
        <w:t>.</w:t>
      </w:r>
    </w:p>
    <w:p w14:paraId="21BA5F28" w14:textId="77777777" w:rsidR="0094665A" w:rsidRPr="0094665A" w:rsidRDefault="0094665A" w:rsidP="0094665A">
      <w:pPr>
        <w:spacing w:line="360" w:lineRule="auto"/>
        <w:rPr>
          <w:rFonts w:ascii="Calibri" w:hAnsi="Calibri" w:cs="Calibri"/>
          <w:sz w:val="32"/>
          <w:szCs w:val="32"/>
        </w:rPr>
      </w:pPr>
      <w:r w:rsidRPr="0094665A">
        <w:rPr>
          <w:rFonts w:ascii="Calibri" w:hAnsi="Calibri" w:cs="Calibri"/>
          <w:sz w:val="32"/>
          <w:szCs w:val="32"/>
          <w:rtl/>
        </w:rPr>
        <w:t>أوجه الاختلاف عن الدراسة الحالية</w:t>
      </w:r>
      <w:r w:rsidRPr="0094665A">
        <w:rPr>
          <w:rFonts w:ascii="Calibri" w:hAnsi="Calibri" w:cs="Calibri"/>
          <w:sz w:val="32"/>
          <w:szCs w:val="32"/>
        </w:rPr>
        <w:t>:</w:t>
      </w:r>
      <w:r w:rsidRPr="0094665A">
        <w:rPr>
          <w:rFonts w:ascii="Calibri" w:hAnsi="Calibri" w:cs="Calibri"/>
          <w:sz w:val="32"/>
          <w:szCs w:val="32"/>
        </w:rPr>
        <w:br/>
      </w:r>
      <w:r w:rsidRPr="0094665A">
        <w:rPr>
          <w:rFonts w:ascii="Calibri" w:hAnsi="Calibri" w:cs="Calibri"/>
          <w:sz w:val="32"/>
          <w:szCs w:val="32"/>
          <w:rtl/>
        </w:rPr>
        <w:t xml:space="preserve">تختلف الدراسة في تركيزها على اتخاذ القرارات الإدارية والابتكار داخل المؤسسات، بينما تطبق الدراسة الحالية التقنيات الذكية في مجال التمكين المجتمعي المستدام، وتربطها بتشخيص </w:t>
      </w:r>
      <w:r w:rsidRPr="0094665A">
        <w:rPr>
          <w:rFonts w:ascii="Calibri" w:hAnsi="Calibri" w:cs="Calibri"/>
          <w:sz w:val="32"/>
          <w:szCs w:val="32"/>
          <w:rtl/>
        </w:rPr>
        <w:lastRenderedPageBreak/>
        <w:t>احتياجات المستفيدين، وتوجيه الخدمات، والشراكات، والمتابعة، وقياس الأثر الاجتماعي والاقتصادي</w:t>
      </w:r>
      <w:r w:rsidRPr="0094665A">
        <w:rPr>
          <w:rFonts w:ascii="Calibri" w:hAnsi="Calibri" w:cs="Calibri"/>
          <w:sz w:val="32"/>
          <w:szCs w:val="32"/>
        </w:rPr>
        <w:t>.</w:t>
      </w:r>
    </w:p>
    <w:p w14:paraId="05E136CF" w14:textId="77777777" w:rsidR="0094665A" w:rsidRPr="0094665A" w:rsidRDefault="0094665A" w:rsidP="0094665A">
      <w:pPr>
        <w:spacing w:line="360" w:lineRule="auto"/>
        <w:rPr>
          <w:rFonts w:ascii="Calibri" w:hAnsi="Calibri" w:cs="Calibri"/>
          <w:sz w:val="32"/>
          <w:szCs w:val="32"/>
        </w:rPr>
      </w:pPr>
      <w:r w:rsidRPr="0094665A">
        <w:rPr>
          <w:rFonts w:ascii="Calibri" w:hAnsi="Calibri" w:cs="Calibri"/>
          <w:sz w:val="32"/>
          <w:szCs w:val="32"/>
          <w:rtl/>
        </w:rPr>
        <w:t>مدى استفادة الدراسة الحالية منها</w:t>
      </w:r>
      <w:r w:rsidRPr="0094665A">
        <w:rPr>
          <w:rFonts w:ascii="Calibri" w:hAnsi="Calibri" w:cs="Calibri"/>
          <w:sz w:val="32"/>
          <w:szCs w:val="32"/>
        </w:rPr>
        <w:t>:</w:t>
      </w:r>
      <w:r w:rsidRPr="0094665A">
        <w:rPr>
          <w:rFonts w:ascii="Calibri" w:hAnsi="Calibri" w:cs="Calibri"/>
          <w:sz w:val="32"/>
          <w:szCs w:val="32"/>
        </w:rPr>
        <w:br/>
      </w:r>
      <w:r w:rsidRPr="0094665A">
        <w:rPr>
          <w:rFonts w:ascii="Calibri" w:hAnsi="Calibri" w:cs="Calibri"/>
          <w:sz w:val="32"/>
          <w:szCs w:val="32"/>
          <w:rtl/>
        </w:rPr>
        <w:t>تستفيد الدراسة الحالية من دراسة العتيبي في دعم الأساس النظري للعلاقة بين استخدام تقنيات الذكاء الاصطناعي وجودة القرار، وهو ما يتصل بدور المنظومة الذكية في نموذج «رحلة النماء» في تحويل بيانات المستفيدين إلى معلومات تساعد على اتخاذ قرارات تنموية أكثر دقة وملاءمة</w:t>
      </w:r>
      <w:r w:rsidRPr="0094665A">
        <w:rPr>
          <w:rFonts w:ascii="Calibri" w:hAnsi="Calibri" w:cs="Calibri"/>
          <w:sz w:val="32"/>
          <w:szCs w:val="32"/>
        </w:rPr>
        <w:t>.</w:t>
      </w:r>
    </w:p>
    <w:p w14:paraId="1147ABC6" w14:textId="77777777" w:rsidR="00985923" w:rsidRPr="00985923" w:rsidRDefault="00985923" w:rsidP="00985923">
      <w:pPr>
        <w:spacing w:line="360" w:lineRule="auto"/>
        <w:jc w:val="both"/>
        <w:rPr>
          <w:rFonts w:ascii="Calibri" w:hAnsi="Calibri" w:cs="Calibri"/>
          <w:b/>
          <w:bCs/>
          <w:sz w:val="32"/>
          <w:szCs w:val="32"/>
        </w:rPr>
      </w:pPr>
      <w:r w:rsidRPr="00985923">
        <w:rPr>
          <w:rFonts w:ascii="Calibri" w:hAnsi="Calibri" w:cs="Calibri"/>
          <w:b/>
          <w:bCs/>
          <w:sz w:val="32"/>
          <w:szCs w:val="32"/>
          <w:rtl/>
        </w:rPr>
        <w:t>الدراسة المحلية الثانية: الشريف</w:t>
      </w:r>
      <w:r w:rsidRPr="00985923">
        <w:rPr>
          <w:rFonts w:ascii="Calibri" w:hAnsi="Calibri" w:cs="Calibri"/>
          <w:b/>
          <w:bCs/>
          <w:sz w:val="32"/>
          <w:szCs w:val="32"/>
        </w:rPr>
        <w:t xml:space="preserve"> (2021)</w:t>
      </w:r>
    </w:p>
    <w:p w14:paraId="05957B6A"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عنوان الدراسة</w:t>
      </w:r>
      <w:r w:rsidRPr="00985923">
        <w:rPr>
          <w:rFonts w:ascii="Calibri" w:hAnsi="Calibri" w:cs="Calibri"/>
          <w:sz w:val="32"/>
          <w:szCs w:val="32"/>
        </w:rPr>
        <w:t>:</w:t>
      </w:r>
      <w:r w:rsidRPr="00985923">
        <w:rPr>
          <w:rFonts w:ascii="Calibri" w:hAnsi="Calibri" w:cs="Calibri"/>
          <w:sz w:val="32"/>
          <w:szCs w:val="32"/>
        </w:rPr>
        <w:br/>
        <w:t>«</w:t>
      </w:r>
      <w:r w:rsidRPr="00985923">
        <w:rPr>
          <w:rFonts w:ascii="Calibri" w:hAnsi="Calibri" w:cs="Calibri"/>
          <w:sz w:val="32"/>
          <w:szCs w:val="32"/>
          <w:rtl/>
        </w:rPr>
        <w:t>تصور مقترح لتأسيس بيئة التمكين لإنجاح التحول الرقمي في التعليم واستدامته</w:t>
      </w:r>
      <w:r w:rsidRPr="00985923">
        <w:rPr>
          <w:rFonts w:ascii="Calibri" w:hAnsi="Calibri" w:cs="Calibri"/>
          <w:sz w:val="32"/>
          <w:szCs w:val="32"/>
        </w:rPr>
        <w:t>».</w:t>
      </w:r>
    </w:p>
    <w:p w14:paraId="52AC32A0"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مشكلة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تمثلت مشكلة الدراسة في ضعف فاعلية تطبيق التحول الرقمي في المؤسسات التعليمية نتيجة غياب بيئة تمكين متكاملة قادرة على تهيئة المتطلبات المؤسسية والبشرية والتنظيمية اللازمة لنجاح التحول الرقمي واستدامته</w:t>
      </w:r>
      <w:r w:rsidRPr="00985923">
        <w:rPr>
          <w:rFonts w:ascii="Calibri" w:hAnsi="Calibri" w:cs="Calibri"/>
          <w:sz w:val="32"/>
          <w:szCs w:val="32"/>
        </w:rPr>
        <w:t>.</w:t>
      </w:r>
    </w:p>
    <w:p w14:paraId="331F08E8"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أهداف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هدفت الدراسة إلى تحديد متطلبات تأسيس بيئة تمكين تدعم التحول الرقمي، واقتراح تصور متكامل يسهم في تعزيز استدامة التحول الرقمي داخل المؤسسات التعليمية</w:t>
      </w:r>
      <w:r w:rsidRPr="00985923">
        <w:rPr>
          <w:rFonts w:ascii="Calibri" w:hAnsi="Calibri" w:cs="Calibri"/>
          <w:sz w:val="32"/>
          <w:szCs w:val="32"/>
        </w:rPr>
        <w:t>.</w:t>
      </w:r>
    </w:p>
    <w:p w14:paraId="48A56B85"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فرضيات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ورد في الفصل الأول أن الدراسة قامت على افتراض مفاده أن اعتماد بيئة تمكين رقمية متكاملة يسهم في رفع فاعلية التحول الرقمي واستدامته في المؤسسات التعليمية</w:t>
      </w:r>
      <w:r w:rsidRPr="00985923">
        <w:rPr>
          <w:rFonts w:ascii="Calibri" w:hAnsi="Calibri" w:cs="Calibri"/>
          <w:sz w:val="32"/>
          <w:szCs w:val="32"/>
        </w:rPr>
        <w:t>.</w:t>
      </w:r>
    </w:p>
    <w:p w14:paraId="0D1AB2D9"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مجتمع الدراسة وعينتها</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 xml:space="preserve">تكون مجتمع الدراسة من خبراء التعليم وصناع القرار، واعتمدت الدراسة على عينة قصدية من </w:t>
      </w:r>
      <w:r w:rsidRPr="00985923">
        <w:rPr>
          <w:rFonts w:ascii="Calibri" w:hAnsi="Calibri" w:cs="Calibri"/>
          <w:sz w:val="32"/>
          <w:szCs w:val="32"/>
          <w:rtl/>
        </w:rPr>
        <w:lastRenderedPageBreak/>
        <w:t>المتخصصين. ولم يرد في الفصل الأول المعتمد حجم عددي محدد للعينة؛ ولذلك يثبت هذا العنصر في حدود ما ورد في المصدر المعتمد</w:t>
      </w:r>
      <w:r w:rsidRPr="00985923">
        <w:rPr>
          <w:rFonts w:ascii="Calibri" w:hAnsi="Calibri" w:cs="Calibri"/>
          <w:sz w:val="32"/>
          <w:szCs w:val="32"/>
        </w:rPr>
        <w:t>.</w:t>
      </w:r>
    </w:p>
    <w:p w14:paraId="544BE707"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أبرز النتائج</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توصلت الدراسة إلى أن نجاح التحول الرقمي واستدامته يتطلبان وجود بيئة تمكين متكاملة تشمل البنية التحتية، والمهارات، والحوكمة، بما يؤكد أن التحول الرقمي الفاعل لا يقتصر على إدخال التقنية، وإنما يستلزم تهيئة البيئة المؤسسية الداعمة لاستخدامها</w:t>
      </w:r>
      <w:r w:rsidRPr="00985923">
        <w:rPr>
          <w:rFonts w:ascii="Calibri" w:hAnsi="Calibri" w:cs="Calibri"/>
          <w:sz w:val="32"/>
          <w:szCs w:val="32"/>
        </w:rPr>
        <w:t>.</w:t>
      </w:r>
    </w:p>
    <w:p w14:paraId="7EEADA38"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أهم التوصيات</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أوصت الدراسة بإعداد أطر وطنية لبيئات التمكين الرقمي، وتعزيز الشراكات المؤسسية، بما يسهم في دعم استدامة التحول الرقمي ورفع فاعليته</w:t>
      </w:r>
      <w:r w:rsidRPr="00985923">
        <w:rPr>
          <w:rFonts w:ascii="Calibri" w:hAnsi="Calibri" w:cs="Calibri"/>
          <w:sz w:val="32"/>
          <w:szCs w:val="32"/>
        </w:rPr>
        <w:t>.</w:t>
      </w:r>
    </w:p>
    <w:p w14:paraId="12C29F04"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أوجه الشبه مع الدراسة الحالية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تتفق الدراسة مع الدراسة الحالية في النظر إلى التحول الرقمي باعتباره عملية تتجاوز مجرد استخدام التقنية إلى بناء بيئة متكاملة تشمل البنية التنظيمية والمهارات والحوكمة والشراكات. ويتقاطع ذلك مع تصور الدراسة الحالية للمنظومة الذكية بوصفها بنية تشغيلية وتنموية وليست مجرد منصة إلكترونية</w:t>
      </w:r>
      <w:r w:rsidRPr="00985923">
        <w:rPr>
          <w:rFonts w:ascii="Calibri" w:hAnsi="Calibri" w:cs="Calibri"/>
          <w:sz w:val="32"/>
          <w:szCs w:val="32"/>
        </w:rPr>
        <w:t>.</w:t>
      </w:r>
    </w:p>
    <w:p w14:paraId="4F5B1BEB"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أوجه الاختلاف عن الدراسة الحالية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تختلف الدراسة في مجال التطبيق؛ إذ تركز على التحول الرقمي في البيئة التعليمية، بينما تركز الدراسة الحالية على التمكين المجتمعي المستدام في القطاع غير الربحي، وتربط التحول الرقمي بالتشخيص، وخطط التمكين، والخدمات، والشراكات، والمتابعة، وقياس الأثر</w:t>
      </w:r>
      <w:r w:rsidRPr="00985923">
        <w:rPr>
          <w:rFonts w:ascii="Calibri" w:hAnsi="Calibri" w:cs="Calibri"/>
          <w:sz w:val="32"/>
          <w:szCs w:val="32"/>
        </w:rPr>
        <w:t>.</w:t>
      </w:r>
    </w:p>
    <w:p w14:paraId="754ADA70"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مدى استفادة الدراسة الحالية منها</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تستفيد الدراسة الحالية من هذه الدراسة في دعم الأساس المؤسسي للمنظومة الذكية، ولا سيما أهمية توافر بيئة تمكين رقمية متكاملة، وحوكمة واضحة، وشراكات مؤسسية داعمة لاستدامة التطبيق</w:t>
      </w:r>
      <w:r w:rsidRPr="00985923">
        <w:rPr>
          <w:rFonts w:ascii="Calibri" w:hAnsi="Calibri" w:cs="Calibri"/>
          <w:sz w:val="32"/>
          <w:szCs w:val="32"/>
        </w:rPr>
        <w:t>.</w:t>
      </w:r>
    </w:p>
    <w:p w14:paraId="60429BC4" w14:textId="77777777" w:rsidR="00985923" w:rsidRPr="00985923" w:rsidRDefault="00985923" w:rsidP="00985923">
      <w:pPr>
        <w:spacing w:line="360" w:lineRule="auto"/>
        <w:jc w:val="both"/>
        <w:rPr>
          <w:rFonts w:ascii="Calibri" w:hAnsi="Calibri" w:cs="Calibri"/>
          <w:b/>
          <w:bCs/>
          <w:sz w:val="32"/>
          <w:szCs w:val="32"/>
        </w:rPr>
      </w:pPr>
      <w:r w:rsidRPr="00985923">
        <w:rPr>
          <w:rFonts w:ascii="Calibri" w:hAnsi="Calibri" w:cs="Calibri"/>
          <w:b/>
          <w:bCs/>
          <w:sz w:val="32"/>
          <w:szCs w:val="32"/>
          <w:rtl/>
        </w:rPr>
        <w:lastRenderedPageBreak/>
        <w:t>الدراسة المحلية الثالثة: الرويلي</w:t>
      </w:r>
      <w:r w:rsidRPr="00985923">
        <w:rPr>
          <w:rFonts w:ascii="Calibri" w:hAnsi="Calibri" w:cs="Calibri"/>
          <w:b/>
          <w:bCs/>
          <w:sz w:val="32"/>
          <w:szCs w:val="32"/>
        </w:rPr>
        <w:t xml:space="preserve"> (2025)</w:t>
      </w:r>
    </w:p>
    <w:p w14:paraId="765E8CE9"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عنوان الدراسة</w:t>
      </w:r>
      <w:r w:rsidRPr="00985923">
        <w:rPr>
          <w:rFonts w:ascii="Calibri" w:hAnsi="Calibri" w:cs="Calibri"/>
          <w:sz w:val="32"/>
          <w:szCs w:val="32"/>
        </w:rPr>
        <w:t>:</w:t>
      </w:r>
      <w:r w:rsidRPr="00985923">
        <w:rPr>
          <w:rFonts w:ascii="Calibri" w:hAnsi="Calibri" w:cs="Calibri"/>
          <w:sz w:val="32"/>
          <w:szCs w:val="32"/>
        </w:rPr>
        <w:br/>
        <w:t>«</w:t>
      </w:r>
      <w:r w:rsidRPr="00985923">
        <w:rPr>
          <w:rFonts w:ascii="Calibri" w:hAnsi="Calibri" w:cs="Calibri"/>
          <w:sz w:val="32"/>
          <w:szCs w:val="32"/>
          <w:rtl/>
        </w:rPr>
        <w:t>أثر الذكاء الاصطناعي في أداء إدارة المخاطر في المؤسسات الحكومية السعودية: دراسة تحليلية تطبيقية في هيئة الزكاة والضريبة والجمارك السعودية</w:t>
      </w:r>
      <w:r w:rsidRPr="00985923">
        <w:rPr>
          <w:rFonts w:ascii="Calibri" w:hAnsi="Calibri" w:cs="Calibri"/>
          <w:sz w:val="32"/>
          <w:szCs w:val="32"/>
        </w:rPr>
        <w:t>».</w:t>
      </w:r>
    </w:p>
    <w:p w14:paraId="2450B744"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مشكلة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تمثلت مشكلة الدراسة في الحاجة إلى التعرف على مدى تأثير تطبيقات الذكاء الاصطناعي في أداء إدارة المخاطر داخل المؤسسات الحكومية السعودية، في ظل الحاجة إلى أدوات تقنية أكثر قدرة على التنبؤ بالمخاطر وتحسين الأداء المؤسسي</w:t>
      </w:r>
      <w:r w:rsidRPr="00985923">
        <w:rPr>
          <w:rFonts w:ascii="Calibri" w:hAnsi="Calibri" w:cs="Calibri"/>
          <w:sz w:val="32"/>
          <w:szCs w:val="32"/>
        </w:rPr>
        <w:t>.</w:t>
      </w:r>
    </w:p>
    <w:p w14:paraId="47935F7A"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أهداف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هدفت الدراسة إلى التعرف على أثر الذكاء الاصطناعي في أداء إدارة المخاطر من خلال اختبار أثر ثلاثة أبعاد رئيسة للذكاء الاصطناعي، هي: النظم الخبيرة، والشبكات العصبية، والوكلاء الأذكياء</w:t>
      </w:r>
      <w:r w:rsidRPr="00985923">
        <w:rPr>
          <w:rFonts w:ascii="Calibri" w:hAnsi="Calibri" w:cs="Calibri"/>
          <w:sz w:val="32"/>
          <w:szCs w:val="32"/>
        </w:rPr>
        <w:t>.</w:t>
      </w:r>
    </w:p>
    <w:p w14:paraId="7BC2B8DD"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فرضيات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قامت الدراسة على فرضية وجود أثر ذي دلالة إحصائية لأبعاد الذكاء الاصطناعي الثلاثة في أداء إدارة المخاطر بالمؤسسة محل الدراسة</w:t>
      </w:r>
      <w:r w:rsidRPr="00985923">
        <w:rPr>
          <w:rFonts w:ascii="Calibri" w:hAnsi="Calibri" w:cs="Calibri"/>
          <w:sz w:val="32"/>
          <w:szCs w:val="32"/>
        </w:rPr>
        <w:t>.</w:t>
      </w:r>
    </w:p>
    <w:p w14:paraId="783AE58D"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مجتمع الدراسة وعينتها</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تكون مجتمع الدراسة من جميع العاملين في هيئة الزكاة والضريبة والجمارك السعودية، وبلغ عددهم (12,700) موظف وموظفة، فيما بلغت عينة الدراسة (323) مفردة تم اختيارها بطريقة عشوائية، واستخدمت الاستبانة أداة لجمع البيانات</w:t>
      </w:r>
      <w:r w:rsidRPr="00985923">
        <w:rPr>
          <w:rFonts w:ascii="Calibri" w:hAnsi="Calibri" w:cs="Calibri"/>
          <w:sz w:val="32"/>
          <w:szCs w:val="32"/>
        </w:rPr>
        <w:t>.</w:t>
      </w:r>
    </w:p>
    <w:p w14:paraId="06854863"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أبرز النتائج</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توصلت الدراسة إلى وجود أثر إيجابي ذي دلالة إحصائية لأبعاد الذكاء الاصطناعي الثلاثة في أداء إدارة المخاطر، كما أظهرت النتائج ارتفاع مستوى الموافقة على تطبيق أبعاد الذكاء الاصطناعي وارتفاع مستوى أداء إدارة المخاطر في الهيئة</w:t>
      </w:r>
      <w:r w:rsidRPr="00985923">
        <w:rPr>
          <w:rFonts w:ascii="Calibri" w:hAnsi="Calibri" w:cs="Calibri"/>
          <w:sz w:val="32"/>
          <w:szCs w:val="32"/>
        </w:rPr>
        <w:t>.</w:t>
      </w:r>
    </w:p>
    <w:p w14:paraId="4236C2AD"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lastRenderedPageBreak/>
        <w:t>أهم التوصيات</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أوصت الدراسة بتعزيز الاستثمار في البنية التحتية للذكاء الاصطناعي، وتطوير النظم الخبيرة، والتوسع في استخدام الشبكات العصبية في التحليل التنبؤي، وتفعيل الوكلاء الأذكياء، إلى جانب تدريب الكوادر البشرية ووضع إطار واضح لحوكمة استخدام الذكاء الاصطناعي</w:t>
      </w:r>
      <w:r w:rsidRPr="00985923">
        <w:rPr>
          <w:rFonts w:ascii="Calibri" w:hAnsi="Calibri" w:cs="Calibri"/>
          <w:sz w:val="32"/>
          <w:szCs w:val="32"/>
        </w:rPr>
        <w:t>.</w:t>
      </w:r>
    </w:p>
    <w:p w14:paraId="49D72FFA"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أوجه الشبه مع الدراسة الحالية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تتشابه الدراسة مع الدراسة الحالية في اهتمامها بالذكاء الاصطناعي بوصفه مدخلًا لتحسين الأداء وجودة القرار، وفي اعتمادها على البيانات والتقنيات الذكية لرفع كفاءة العمليات المؤسسية</w:t>
      </w:r>
      <w:r w:rsidRPr="00985923">
        <w:rPr>
          <w:rFonts w:ascii="Calibri" w:hAnsi="Calibri" w:cs="Calibri"/>
          <w:sz w:val="32"/>
          <w:szCs w:val="32"/>
        </w:rPr>
        <w:t>.</w:t>
      </w:r>
    </w:p>
    <w:p w14:paraId="5F586E73"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أوجه الاختلاف عن الدراسة الحالية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تختلف الدراسة في أن مجالها التطبيقي يتمثل في إدارة المخاطر داخل مؤسسة حكومية، بينما تتجه الدراسة الحالية إلى تصميم وتقويم منظومة ذكية للتمكين المجتمعي المستدام داخل القطاع غير الربحي، بما يتضمن أبعادًا تنموية واجتماعية واقتصادية وتقويمية</w:t>
      </w:r>
      <w:r w:rsidRPr="00985923">
        <w:rPr>
          <w:rFonts w:ascii="Calibri" w:hAnsi="Calibri" w:cs="Calibri"/>
          <w:sz w:val="32"/>
          <w:szCs w:val="32"/>
        </w:rPr>
        <w:t>.</w:t>
      </w:r>
    </w:p>
    <w:p w14:paraId="5E920971"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مدى استفادة الدراسة الحالية منها</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تفيد هذه الدراسة في دعم الأساس النظري المتعلق بقدرة تقنيات الذكاء الاصطناعي على تحسين الأداء وجودة القرار، بما يعزز الجانب التقني في تصميم وتقويم منظومة «رحلة النماء</w:t>
      </w:r>
      <w:r w:rsidRPr="00985923">
        <w:rPr>
          <w:rFonts w:ascii="Calibri" w:hAnsi="Calibri" w:cs="Calibri"/>
          <w:sz w:val="32"/>
          <w:szCs w:val="32"/>
        </w:rPr>
        <w:t>».</w:t>
      </w:r>
    </w:p>
    <w:p w14:paraId="2BFB531A" w14:textId="77777777" w:rsidR="00985923" w:rsidRPr="00985923" w:rsidRDefault="00985923" w:rsidP="00985923">
      <w:pPr>
        <w:spacing w:line="360" w:lineRule="auto"/>
        <w:jc w:val="both"/>
        <w:rPr>
          <w:rFonts w:ascii="Calibri" w:hAnsi="Calibri" w:cs="Calibri"/>
          <w:b/>
          <w:bCs/>
          <w:sz w:val="32"/>
          <w:szCs w:val="32"/>
        </w:rPr>
      </w:pPr>
      <w:r w:rsidRPr="00985923">
        <w:rPr>
          <w:rFonts w:ascii="Calibri" w:hAnsi="Calibri" w:cs="Calibri"/>
          <w:b/>
          <w:bCs/>
          <w:sz w:val="32"/>
          <w:szCs w:val="32"/>
          <w:rtl/>
        </w:rPr>
        <w:t>الدراسة المحلية الرابعة: البنتان</w:t>
      </w:r>
      <w:r w:rsidRPr="00985923">
        <w:rPr>
          <w:rFonts w:ascii="Calibri" w:hAnsi="Calibri" w:cs="Calibri"/>
          <w:b/>
          <w:bCs/>
          <w:sz w:val="32"/>
          <w:szCs w:val="32"/>
        </w:rPr>
        <w:t xml:space="preserve"> (2023)</w:t>
      </w:r>
    </w:p>
    <w:p w14:paraId="63AFCFCE"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عنوان الدراسة</w:t>
      </w:r>
      <w:r w:rsidRPr="00985923">
        <w:rPr>
          <w:rFonts w:ascii="Calibri" w:hAnsi="Calibri" w:cs="Calibri"/>
          <w:sz w:val="32"/>
          <w:szCs w:val="32"/>
        </w:rPr>
        <w:t>:</w:t>
      </w:r>
      <w:r w:rsidRPr="00985923">
        <w:rPr>
          <w:rFonts w:ascii="Calibri" w:hAnsi="Calibri" w:cs="Calibri"/>
          <w:sz w:val="32"/>
          <w:szCs w:val="32"/>
        </w:rPr>
        <w:br/>
        <w:t>«</w:t>
      </w:r>
      <w:r w:rsidRPr="00985923">
        <w:rPr>
          <w:rFonts w:ascii="Calibri" w:hAnsi="Calibri" w:cs="Calibri"/>
          <w:sz w:val="32"/>
          <w:szCs w:val="32"/>
          <w:rtl/>
        </w:rPr>
        <w:t>رأس المال الاجتماعي في تمكين العمل التطوعي بالجمعيات الأهلية في منطقة حائل: دراسة من منظور رؤية المملكة العربية السعودية 2030</w:t>
      </w:r>
      <w:r w:rsidRPr="00985923">
        <w:rPr>
          <w:rFonts w:ascii="Calibri" w:hAnsi="Calibri" w:cs="Calibri"/>
          <w:sz w:val="32"/>
          <w:szCs w:val="32"/>
        </w:rPr>
        <w:t>».</w:t>
      </w:r>
    </w:p>
    <w:p w14:paraId="6AC3F6FD"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مشكلة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انطلقت مشكلة الدراسة من الحاجة إلى التعرف على دور رأس المال الاجتماعي في تمكين العمل التطوعي داخل الجمعيات الأهلية بمنطقة حائل، والكشف عن المعوقات التي تواجه هذا الدور في ضوء مستهدفات رؤية المملكة العربية السعودية 2030</w:t>
      </w:r>
      <w:r w:rsidRPr="00985923">
        <w:rPr>
          <w:rFonts w:ascii="Calibri" w:hAnsi="Calibri" w:cs="Calibri"/>
          <w:sz w:val="32"/>
          <w:szCs w:val="32"/>
        </w:rPr>
        <w:t>.</w:t>
      </w:r>
    </w:p>
    <w:p w14:paraId="7AE729FD"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lastRenderedPageBreak/>
        <w:t>أهداف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هدفت الدراسة إلى التعرف على دور رأس المال الاجتماعي في تمكين العمل التطوعي، وبيان المعوقات التي تحد من فاعلية هذا الدور داخل الجمعيات الأهلية بمنطقة حائل</w:t>
      </w:r>
      <w:r w:rsidRPr="00985923">
        <w:rPr>
          <w:rFonts w:ascii="Calibri" w:hAnsi="Calibri" w:cs="Calibri"/>
          <w:sz w:val="32"/>
          <w:szCs w:val="32"/>
        </w:rPr>
        <w:t>.</w:t>
      </w:r>
    </w:p>
    <w:p w14:paraId="1142C633"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فرضيات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لا يورد الفصل الأول المعتمد الفرضيات الأصلية للدراسة بصياغة حرفية؛ وإنما يوضح أن الدراسة اختبرت العلاقة بين رأس المال الاجتماعي وتمكين العمل التطوعي وانتهت إلى وجود علاقة طردية بينهما. ولذلك يثبت هذا العنصر في حدود ما ورد دون إضافة صياغة غير موثقة</w:t>
      </w:r>
      <w:r w:rsidRPr="00985923">
        <w:rPr>
          <w:rFonts w:ascii="Calibri" w:hAnsi="Calibri" w:cs="Calibri"/>
          <w:sz w:val="32"/>
          <w:szCs w:val="32"/>
        </w:rPr>
        <w:t>.</w:t>
      </w:r>
    </w:p>
    <w:p w14:paraId="49BA4C99"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مجتمع الدراسة وعينتها</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تكون مجتمع الدراسة وعينتها من قسمين: (490) متطوعًا ومتطوعة في الجمعيات الأهلية بمنطقة حائل، و(11) عضوًا من أعضاء مجالس الإدارات. واستخدمت الدراسة الاستبانة للمتطوعين، ودليل المقابلة لأعضاء مجالس الإدارات</w:t>
      </w:r>
      <w:r w:rsidRPr="00985923">
        <w:rPr>
          <w:rFonts w:ascii="Calibri" w:hAnsi="Calibri" w:cs="Calibri"/>
          <w:sz w:val="32"/>
          <w:szCs w:val="32"/>
        </w:rPr>
        <w:t>.</w:t>
      </w:r>
    </w:p>
    <w:p w14:paraId="0B195AA8"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أبرز النتائج</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أظهرت الدراسة أن مستوى رأس المال الاجتماعي في الجمعيات الأهلية بمنطقة حائل جاء بدرجة عالية بمتوسط حسابي بلغ (2.91)، كما جاءت درجة اهتمام الجمعيات بتمكين العمل التطوعي بدرجة عالية بمتوسط بلغ (2.86)، وأظهرت النتائج وجود علاقة طردية بين رأس المال الاجتماعي وتمكين العمل التطوعي، إلى جانب وجود معوقات بدرجة متوسطة</w:t>
      </w:r>
      <w:r w:rsidRPr="00985923">
        <w:rPr>
          <w:rFonts w:ascii="Calibri" w:hAnsi="Calibri" w:cs="Calibri"/>
          <w:sz w:val="32"/>
          <w:szCs w:val="32"/>
        </w:rPr>
        <w:t>.</w:t>
      </w:r>
    </w:p>
    <w:p w14:paraId="66B7A709"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أهم التوصيات</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أوصت الدراسة بتعزيز دور الأسرة في دعم ثقافة العمل التطوعي، وتنفيذ برامج تدريبية تسهم في رفع خبرات المتطوعين ومهاراتهم، وزيادة الشراكات مع الجهات ذات العلاقة، وتنمية قيم التعاون والثقة والانتماء الوطني لدى المتطوعين</w:t>
      </w:r>
      <w:r w:rsidRPr="00985923">
        <w:rPr>
          <w:rFonts w:ascii="Calibri" w:hAnsi="Calibri" w:cs="Calibri"/>
          <w:sz w:val="32"/>
          <w:szCs w:val="32"/>
        </w:rPr>
        <w:t>.</w:t>
      </w:r>
    </w:p>
    <w:p w14:paraId="2E8FF377"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أوجه الشبه مع الدراسة الحالية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 xml:space="preserve">تتقاطع هذه الدراسة مع الدراسة الحالية في انتمائهما إلى سياق القطاع غير الربحي السعودي، وفي </w:t>
      </w:r>
      <w:r w:rsidRPr="00985923">
        <w:rPr>
          <w:rFonts w:ascii="Calibri" w:hAnsi="Calibri" w:cs="Calibri"/>
          <w:sz w:val="32"/>
          <w:szCs w:val="32"/>
          <w:rtl/>
        </w:rPr>
        <w:lastRenderedPageBreak/>
        <w:t>الاهتمام بعناصر التمكين والتنمية المجتمعية، وفي إبراز أهمية العلاقات والشراكات والمشاركة المجتمعية في دعم فاعلية البرامج</w:t>
      </w:r>
      <w:r w:rsidRPr="00985923">
        <w:rPr>
          <w:rFonts w:ascii="Calibri" w:hAnsi="Calibri" w:cs="Calibri"/>
          <w:sz w:val="32"/>
          <w:szCs w:val="32"/>
        </w:rPr>
        <w:t>.</w:t>
      </w:r>
    </w:p>
    <w:p w14:paraId="637BE4FC"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أوجه الاختلاف عن الدراسة الحالية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تختلف الدراسة في تركيزها على رأس المال الاجتماعي والعمل التطوعي، بينما تتناول الدراسة الحالية تصميم وتقويم منظومة ذكية لإدارة التمكين المجتمعي المستدام وقياس أثره الاجتماعي والاقتصادي</w:t>
      </w:r>
      <w:r w:rsidRPr="00985923">
        <w:rPr>
          <w:rFonts w:ascii="Calibri" w:hAnsi="Calibri" w:cs="Calibri"/>
          <w:sz w:val="32"/>
          <w:szCs w:val="32"/>
        </w:rPr>
        <w:t>.</w:t>
      </w:r>
    </w:p>
    <w:p w14:paraId="230C7FB3"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مدى استفادة الدراسة الحالية منها</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تستفيد الدراسة الحالية منها في دعم البعد المؤسسي والاجتماعي المرتبط بأهمية الشراكات والثقة والتعاون والمشاركة المجتمعية، وهي عناصر تتصل بموقع الشراكات التخصصية داخل نموذج «رحلة النماء</w:t>
      </w:r>
      <w:r w:rsidRPr="00985923">
        <w:rPr>
          <w:rFonts w:ascii="Calibri" w:hAnsi="Calibri" w:cs="Calibri"/>
          <w:sz w:val="32"/>
          <w:szCs w:val="32"/>
        </w:rPr>
        <w:t>».</w:t>
      </w:r>
    </w:p>
    <w:p w14:paraId="58B5ABB8" w14:textId="77777777" w:rsidR="00985923" w:rsidRPr="00985923" w:rsidRDefault="00985923" w:rsidP="00985923">
      <w:pPr>
        <w:spacing w:line="360" w:lineRule="auto"/>
        <w:jc w:val="both"/>
        <w:rPr>
          <w:rFonts w:ascii="Calibri" w:hAnsi="Calibri" w:cs="Calibri"/>
          <w:b/>
          <w:bCs/>
          <w:sz w:val="32"/>
          <w:szCs w:val="32"/>
        </w:rPr>
      </w:pPr>
      <w:r w:rsidRPr="00985923">
        <w:rPr>
          <w:rFonts w:ascii="Calibri" w:hAnsi="Calibri" w:cs="Calibri"/>
          <w:b/>
          <w:bCs/>
          <w:sz w:val="32"/>
          <w:szCs w:val="32"/>
          <w:rtl/>
        </w:rPr>
        <w:t>الدراسة المحلية الخامسة: الرصيص</w:t>
      </w:r>
      <w:r w:rsidRPr="00985923">
        <w:rPr>
          <w:rFonts w:ascii="Calibri" w:hAnsi="Calibri" w:cs="Calibri"/>
          <w:b/>
          <w:bCs/>
          <w:sz w:val="32"/>
          <w:szCs w:val="32"/>
        </w:rPr>
        <w:t xml:space="preserve"> (2025)</w:t>
      </w:r>
    </w:p>
    <w:p w14:paraId="4C89A143"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عنوان الدراسة</w:t>
      </w:r>
      <w:r w:rsidRPr="00985923">
        <w:rPr>
          <w:rFonts w:ascii="Calibri" w:hAnsi="Calibri" w:cs="Calibri"/>
          <w:sz w:val="32"/>
          <w:szCs w:val="32"/>
        </w:rPr>
        <w:t>:</w:t>
      </w:r>
      <w:r w:rsidRPr="00985923">
        <w:rPr>
          <w:rFonts w:ascii="Calibri" w:hAnsi="Calibri" w:cs="Calibri"/>
          <w:sz w:val="32"/>
          <w:szCs w:val="32"/>
        </w:rPr>
        <w:br/>
        <w:t>«</w:t>
      </w:r>
      <w:r w:rsidRPr="00985923">
        <w:rPr>
          <w:rFonts w:ascii="Calibri" w:hAnsi="Calibri" w:cs="Calibri"/>
          <w:sz w:val="32"/>
          <w:szCs w:val="32"/>
          <w:rtl/>
        </w:rPr>
        <w:t>الذكاء الاصطناعي والأمن المعلوماتي بين الفرص والتحديات: دراسة تطبيقية بالهيئة الوطنية للأمن السيبراني</w:t>
      </w:r>
      <w:r w:rsidRPr="00985923">
        <w:rPr>
          <w:rFonts w:ascii="Calibri" w:hAnsi="Calibri" w:cs="Calibri"/>
          <w:sz w:val="32"/>
          <w:szCs w:val="32"/>
        </w:rPr>
        <w:t>».</w:t>
      </w:r>
    </w:p>
    <w:p w14:paraId="56FC6500"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مشكلة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تمثلت مشكلة الدراسة في التعرف على مدى مساهمة تقنيات الذكاء الاصطناعي في تحقيق الأمن المعلوماتي داخل الهيئة الوطنية للأمن السيبراني بالمملكة العربية السعودية، في ظل التحديات التقنية والمخاطر السيبرانية المتزايدة والحاجة إلى توظيف أدوات ذكية لتعزيز الحماية المعلوماتية</w:t>
      </w:r>
      <w:r w:rsidRPr="00985923">
        <w:rPr>
          <w:rFonts w:ascii="Calibri" w:hAnsi="Calibri" w:cs="Calibri"/>
          <w:sz w:val="32"/>
          <w:szCs w:val="32"/>
        </w:rPr>
        <w:t>.</w:t>
      </w:r>
    </w:p>
    <w:p w14:paraId="2BBB8CCA"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أهداف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هدفت الدراسة إلى التعرف على مساهمة تقنيات الذكاء الاصطناعي في تحقيق الأمن المعلوماتي، وتحليل الفرص والتحديات المرتبطة بتطبيق هذه التقنيات في البيئة التنظيمية</w:t>
      </w:r>
      <w:r w:rsidRPr="00985923">
        <w:rPr>
          <w:rFonts w:ascii="Calibri" w:hAnsi="Calibri" w:cs="Calibri"/>
          <w:sz w:val="32"/>
          <w:szCs w:val="32"/>
        </w:rPr>
        <w:t>.</w:t>
      </w:r>
    </w:p>
    <w:p w14:paraId="5514E86A"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فرضيات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 xml:space="preserve">ورد في الفصل الأول أن الدراسة اختبرت وجود أثر ذي دلالة إحصائية لاستخدام تقنيات الذكاء </w:t>
      </w:r>
      <w:r w:rsidRPr="00985923">
        <w:rPr>
          <w:rFonts w:ascii="Calibri" w:hAnsi="Calibri" w:cs="Calibri"/>
          <w:sz w:val="32"/>
          <w:szCs w:val="32"/>
          <w:rtl/>
        </w:rPr>
        <w:lastRenderedPageBreak/>
        <w:t>الاصطناعي في تعزيز الأمن المعلوماتي، بما يعكس اختبار العلاقة بين تطبيقات الذكاء الاصطناعي ومستوى الأمن المعلوماتي في الجهة محل الدراسة</w:t>
      </w:r>
      <w:r w:rsidRPr="00985923">
        <w:rPr>
          <w:rFonts w:ascii="Calibri" w:hAnsi="Calibri" w:cs="Calibri"/>
          <w:sz w:val="32"/>
          <w:szCs w:val="32"/>
        </w:rPr>
        <w:t>.</w:t>
      </w:r>
    </w:p>
    <w:p w14:paraId="1E250BD8"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مجتمع الدراسة وعينتها</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تكون مجتمع الدراسة من العاملين في الهيئة الوطنية للأمن السيبراني بالمملكة العربية السعودية، وبلغت عينة الدراسة (70) مفردة تم اختيارهم بطريقة عشوائية، واستخدمت الاستبانة أداة لجمع البيانات</w:t>
      </w:r>
      <w:r w:rsidRPr="00985923">
        <w:rPr>
          <w:rFonts w:ascii="Calibri" w:hAnsi="Calibri" w:cs="Calibri"/>
          <w:sz w:val="32"/>
          <w:szCs w:val="32"/>
        </w:rPr>
        <w:t>.</w:t>
      </w:r>
    </w:p>
    <w:p w14:paraId="0E440F13"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أبرز النتائج</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توصلت الدراسة إلى وجود تأثير قوي لتقنيات الذكاء الاصطناعي في تعزيز الأمن المعلوماتي، كما أظهرت النتائج أن الذكاء الاصطناعي يسهم في تطوير أنظمة الحماية، وتحسين سرعة الاستجابة للتهديدات، ورفع كفاءة الأداء الأمني داخل المنظمة</w:t>
      </w:r>
      <w:r w:rsidRPr="00985923">
        <w:rPr>
          <w:rFonts w:ascii="Calibri" w:hAnsi="Calibri" w:cs="Calibri"/>
          <w:sz w:val="32"/>
          <w:szCs w:val="32"/>
        </w:rPr>
        <w:t>.</w:t>
      </w:r>
    </w:p>
    <w:p w14:paraId="640308D1"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أهم التوصيات</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أوصت الدراسة بالتوسع في تطبيق تقنيات الذكاء الاصطناعي في الأمن السيبراني، وتطوير الأنظمة الذكية القادرة على التنبؤ بالهجمات الإلكترونية، وتدريب الكوادر البشرية على استخدام أدوات الذكاء الاصطناعي، وتعزيز البنية التحتية الرقمية</w:t>
      </w:r>
      <w:r w:rsidRPr="00985923">
        <w:rPr>
          <w:rFonts w:ascii="Calibri" w:hAnsi="Calibri" w:cs="Calibri"/>
          <w:sz w:val="32"/>
          <w:szCs w:val="32"/>
        </w:rPr>
        <w:t>.</w:t>
      </w:r>
    </w:p>
    <w:p w14:paraId="63762D9D"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أوجه الشبه مع الدراسة الحالية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تتشابه الدراسة مع الدراسة الحالية في النظر إلى الذكاء الاصطناعي بوصفه أداة لتحسين الأداء ورفع الكفاءة، وفي أهمية بناء أنظمة ذكية قائمة على البيانات</w:t>
      </w:r>
      <w:r w:rsidRPr="00985923">
        <w:rPr>
          <w:rFonts w:ascii="Calibri" w:hAnsi="Calibri" w:cs="Calibri"/>
          <w:sz w:val="32"/>
          <w:szCs w:val="32"/>
        </w:rPr>
        <w:t>.</w:t>
      </w:r>
    </w:p>
    <w:p w14:paraId="47C0CB42"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أوجه الاختلاف عن الدراسة الحالية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تختلف الدراسة في تركيزها على الأمن المعلوماتي، بينما تركز الدراسة الحالية على التمكين المجتمعي المستدام وقياس أثره الاجتماعي والاقتصادي</w:t>
      </w:r>
      <w:r w:rsidRPr="00985923">
        <w:rPr>
          <w:rFonts w:ascii="Calibri" w:hAnsi="Calibri" w:cs="Calibri"/>
          <w:sz w:val="32"/>
          <w:szCs w:val="32"/>
        </w:rPr>
        <w:t>.</w:t>
      </w:r>
    </w:p>
    <w:p w14:paraId="4A427A0B"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مدى استفادة الدراسة الحالية منها</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 xml:space="preserve">تفيد هذه الدراسة في دعم البعد التقني المتعلق بكفاءة الأنظمة الذكية وتحويل البيانات إلى قرارات </w:t>
      </w:r>
      <w:r w:rsidRPr="00985923">
        <w:rPr>
          <w:rFonts w:ascii="Calibri" w:hAnsi="Calibri" w:cs="Calibri"/>
          <w:sz w:val="32"/>
          <w:szCs w:val="32"/>
          <w:rtl/>
        </w:rPr>
        <w:lastRenderedPageBreak/>
        <w:t>أكثر فاعلية، مع بقاء الإفادة محصورة في هذا الجانب دون نقل نتائجها الخاصة بالأمن السيبراني إلى مجال التمكين المجتمعي</w:t>
      </w:r>
      <w:r w:rsidRPr="00985923">
        <w:rPr>
          <w:rFonts w:ascii="Calibri" w:hAnsi="Calibri" w:cs="Calibri"/>
          <w:sz w:val="32"/>
          <w:szCs w:val="32"/>
        </w:rPr>
        <w:t>.</w:t>
      </w:r>
    </w:p>
    <w:p w14:paraId="7EF08C03" w14:textId="77777777" w:rsidR="00985923" w:rsidRPr="00985923" w:rsidRDefault="00985923" w:rsidP="00985923">
      <w:pPr>
        <w:spacing w:line="360" w:lineRule="auto"/>
        <w:jc w:val="both"/>
        <w:rPr>
          <w:rFonts w:ascii="Calibri" w:hAnsi="Calibri" w:cs="Calibri"/>
          <w:b/>
          <w:bCs/>
          <w:sz w:val="32"/>
          <w:szCs w:val="32"/>
        </w:rPr>
      </w:pPr>
      <w:r w:rsidRPr="00985923">
        <w:rPr>
          <w:rFonts w:ascii="Calibri" w:hAnsi="Calibri" w:cs="Calibri"/>
          <w:b/>
          <w:bCs/>
          <w:sz w:val="32"/>
          <w:szCs w:val="32"/>
          <w:rtl/>
        </w:rPr>
        <w:t>الدراسة المحلية السادسة: الأنصاري</w:t>
      </w:r>
      <w:r w:rsidRPr="00985923">
        <w:rPr>
          <w:rFonts w:ascii="Calibri" w:hAnsi="Calibri" w:cs="Calibri"/>
          <w:b/>
          <w:bCs/>
          <w:sz w:val="32"/>
          <w:szCs w:val="32"/>
        </w:rPr>
        <w:t xml:space="preserve"> (2020)</w:t>
      </w:r>
    </w:p>
    <w:p w14:paraId="6D385C2D"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عنوان الدراسة</w:t>
      </w:r>
      <w:r w:rsidRPr="00985923">
        <w:rPr>
          <w:rFonts w:ascii="Calibri" w:hAnsi="Calibri" w:cs="Calibri"/>
          <w:sz w:val="32"/>
          <w:szCs w:val="32"/>
        </w:rPr>
        <w:t>:</w:t>
      </w:r>
      <w:r w:rsidRPr="00985923">
        <w:rPr>
          <w:rFonts w:ascii="Calibri" w:hAnsi="Calibri" w:cs="Calibri"/>
          <w:sz w:val="32"/>
          <w:szCs w:val="32"/>
        </w:rPr>
        <w:br/>
        <w:t>«</w:t>
      </w:r>
      <w:r w:rsidRPr="00985923">
        <w:rPr>
          <w:rFonts w:ascii="Calibri" w:hAnsi="Calibri" w:cs="Calibri"/>
          <w:sz w:val="32"/>
          <w:szCs w:val="32"/>
          <w:rtl/>
        </w:rPr>
        <w:t>قياس الأثر الاجتماعي للمشاريع التنموية باستخدام منهجية العائد الاجتماعي على الاستثمار</w:t>
      </w:r>
      <w:r w:rsidRPr="00985923">
        <w:rPr>
          <w:rFonts w:ascii="Calibri" w:hAnsi="Calibri" w:cs="Calibri"/>
          <w:sz w:val="32"/>
          <w:szCs w:val="32"/>
        </w:rPr>
        <w:t xml:space="preserve"> (SROI)».</w:t>
      </w:r>
    </w:p>
    <w:p w14:paraId="26352BC0"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مشكلة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تمثلت مشكلة الدراسة في غياب أدوات دقيقة لقياس الأثر الاجتماعي للمشروعات التنموية، وصعوبة تحويل النتائج الاجتماعية إلى مؤشرات قابلة للقياس والتحليل</w:t>
      </w:r>
      <w:r w:rsidRPr="00985923">
        <w:rPr>
          <w:rFonts w:ascii="Calibri" w:hAnsi="Calibri" w:cs="Calibri"/>
          <w:sz w:val="32"/>
          <w:szCs w:val="32"/>
        </w:rPr>
        <w:t>.</w:t>
      </w:r>
    </w:p>
    <w:p w14:paraId="60DC32E6"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أهداف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هدفت الدراسة إلى توضيح منهجية العائد الاجتماعي على الاستثمار</w:t>
      </w:r>
      <w:r w:rsidRPr="00985923">
        <w:rPr>
          <w:rFonts w:ascii="Calibri" w:hAnsi="Calibri" w:cs="Calibri"/>
          <w:sz w:val="32"/>
          <w:szCs w:val="32"/>
        </w:rPr>
        <w:t xml:space="preserve"> (SROI) </w:t>
      </w:r>
      <w:r w:rsidRPr="00985923">
        <w:rPr>
          <w:rFonts w:ascii="Calibri" w:hAnsi="Calibri" w:cs="Calibri"/>
          <w:sz w:val="32"/>
          <w:szCs w:val="32"/>
          <w:rtl/>
        </w:rPr>
        <w:t>في قياس الأثر الاجتماعي، وتطبيق المنهجية على مشروعات تنموية، وتحليل كفاءة الاستثمار الاجتماعي</w:t>
      </w:r>
      <w:r w:rsidRPr="00985923">
        <w:rPr>
          <w:rFonts w:ascii="Calibri" w:hAnsi="Calibri" w:cs="Calibri"/>
          <w:sz w:val="32"/>
          <w:szCs w:val="32"/>
        </w:rPr>
        <w:t>.</w:t>
      </w:r>
    </w:p>
    <w:p w14:paraId="7A998CB3"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فرضيات الدراسة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ورد في الفصل الأول أن الدراسة قامت على فرضية مفادها وجود علاقة إيجابية بين استخدام منهجية</w:t>
      </w:r>
      <w:r w:rsidRPr="00985923">
        <w:rPr>
          <w:rFonts w:ascii="Calibri" w:hAnsi="Calibri" w:cs="Calibri"/>
          <w:sz w:val="32"/>
          <w:szCs w:val="32"/>
        </w:rPr>
        <w:t xml:space="preserve"> (SROI) </w:t>
      </w:r>
      <w:r w:rsidRPr="00985923">
        <w:rPr>
          <w:rFonts w:ascii="Calibri" w:hAnsi="Calibri" w:cs="Calibri"/>
          <w:sz w:val="32"/>
          <w:szCs w:val="32"/>
          <w:rtl/>
        </w:rPr>
        <w:t>ودقة قياس الأثر الاجتماعي للمشروعات التنموية</w:t>
      </w:r>
      <w:r w:rsidRPr="00985923">
        <w:rPr>
          <w:rFonts w:ascii="Calibri" w:hAnsi="Calibri" w:cs="Calibri"/>
          <w:sz w:val="32"/>
          <w:szCs w:val="32"/>
        </w:rPr>
        <w:t>.</w:t>
      </w:r>
    </w:p>
    <w:p w14:paraId="6FB7A57D"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مجتمع الدراسة وعينتها</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تكون مجتمع الدراسة من مشروعات وبرامج تنموية، واستخدمت بيانات البرامج الاجتماعية في التحليل المالي والاجتماعي للنتائج. ولم يرد في الفصل الأول تحديد لعينة بشرية مستقلة؛ ولذلك يثبت هذا العنصر في حدود ما ورد</w:t>
      </w:r>
      <w:r w:rsidRPr="00985923">
        <w:rPr>
          <w:rFonts w:ascii="Calibri" w:hAnsi="Calibri" w:cs="Calibri"/>
          <w:sz w:val="32"/>
          <w:szCs w:val="32"/>
        </w:rPr>
        <w:t>.</w:t>
      </w:r>
    </w:p>
    <w:p w14:paraId="73548CFD"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أبرز النتائج</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توصلت الدراسة إلى أن استخدام منهجية</w:t>
      </w:r>
      <w:r w:rsidRPr="00985923">
        <w:rPr>
          <w:rFonts w:ascii="Calibri" w:hAnsi="Calibri" w:cs="Calibri"/>
          <w:sz w:val="32"/>
          <w:szCs w:val="32"/>
        </w:rPr>
        <w:t xml:space="preserve"> (SROI) </w:t>
      </w:r>
      <w:r w:rsidRPr="00985923">
        <w:rPr>
          <w:rFonts w:ascii="Calibri" w:hAnsi="Calibri" w:cs="Calibri"/>
          <w:sz w:val="32"/>
          <w:szCs w:val="32"/>
          <w:rtl/>
        </w:rPr>
        <w:t xml:space="preserve">يسهم في قياس القيمة الاجتماعية بدرجة أكثر </w:t>
      </w:r>
      <w:r w:rsidRPr="00985923">
        <w:rPr>
          <w:rFonts w:ascii="Calibri" w:hAnsi="Calibri" w:cs="Calibri"/>
          <w:sz w:val="32"/>
          <w:szCs w:val="32"/>
          <w:rtl/>
        </w:rPr>
        <w:lastRenderedPageBreak/>
        <w:t>دقة، ويساعد في اتخاذ قرارات تمويلية أفضل، بما يعزز قدرة المؤسسات على تقييم القيمة الاجتماعية الناتجة عن استثماراتها التنموية</w:t>
      </w:r>
      <w:r w:rsidRPr="00985923">
        <w:rPr>
          <w:rFonts w:ascii="Calibri" w:hAnsi="Calibri" w:cs="Calibri"/>
          <w:sz w:val="32"/>
          <w:szCs w:val="32"/>
        </w:rPr>
        <w:t>.</w:t>
      </w:r>
    </w:p>
    <w:p w14:paraId="0DB1CB5C"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أهم التوصيات</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أوصت الدراسة باعتماد منهجية</w:t>
      </w:r>
      <w:r w:rsidRPr="00985923">
        <w:rPr>
          <w:rFonts w:ascii="Calibri" w:hAnsi="Calibri" w:cs="Calibri"/>
          <w:sz w:val="32"/>
          <w:szCs w:val="32"/>
        </w:rPr>
        <w:t xml:space="preserve"> (SROI) </w:t>
      </w:r>
      <w:r w:rsidRPr="00985923">
        <w:rPr>
          <w:rFonts w:ascii="Calibri" w:hAnsi="Calibri" w:cs="Calibri"/>
          <w:sz w:val="32"/>
          <w:szCs w:val="32"/>
          <w:rtl/>
        </w:rPr>
        <w:t>في تقييم المشروعات التنموية، وتطوير أدوات قياس الأثر، وتعزيز الشفافية في البرامج الاجتماعية</w:t>
      </w:r>
      <w:r w:rsidRPr="00985923">
        <w:rPr>
          <w:rFonts w:ascii="Calibri" w:hAnsi="Calibri" w:cs="Calibri"/>
          <w:sz w:val="32"/>
          <w:szCs w:val="32"/>
        </w:rPr>
        <w:t>.</w:t>
      </w:r>
    </w:p>
    <w:p w14:paraId="78D34F3A"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أوجه الشبه مع الدراسة الحالية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تتفق هذه الدراسة بصورة مباشرة مع أحد المكونات الرئيسة في الدراسة الحالية، وهو قياس الأثر الاجتماعي والاقتصادي باستخدام منهجية</w:t>
      </w:r>
      <w:r w:rsidRPr="00985923">
        <w:rPr>
          <w:rFonts w:ascii="Calibri" w:hAnsi="Calibri" w:cs="Calibri"/>
          <w:sz w:val="32"/>
          <w:szCs w:val="32"/>
        </w:rPr>
        <w:t xml:space="preserve"> (SROI)</w:t>
      </w:r>
      <w:r w:rsidRPr="00985923">
        <w:rPr>
          <w:rFonts w:ascii="Calibri" w:hAnsi="Calibri" w:cs="Calibri"/>
          <w:sz w:val="32"/>
          <w:szCs w:val="32"/>
          <w:rtl/>
        </w:rPr>
        <w:t>، كما تتفق معها في تجاوز قياس الأنشطة والمخرجات إلى تحليل القيمة الناتجة عن التدخلات</w:t>
      </w:r>
      <w:r w:rsidRPr="00985923">
        <w:rPr>
          <w:rFonts w:ascii="Calibri" w:hAnsi="Calibri" w:cs="Calibri"/>
          <w:sz w:val="32"/>
          <w:szCs w:val="32"/>
        </w:rPr>
        <w:t>.</w:t>
      </w:r>
    </w:p>
    <w:p w14:paraId="5D9356DC"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أوجه الاختلاف عن الدراسة الحالية</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تركز دراسة الأنصاري على منهجية قياس الأثر بوصفها مجالًا رئيسًا للدراسة، في حين تدمج الدراسة الحالية هذه المنهجية ضمن منظومة أوسع للتمكين المجتمعي المستدام تشمل التشخيص، وخطة التمكين، والخدمات، والشراكات، والمتابعة</w:t>
      </w:r>
      <w:r w:rsidRPr="00985923">
        <w:rPr>
          <w:rFonts w:ascii="Calibri" w:hAnsi="Calibri" w:cs="Calibri"/>
          <w:sz w:val="32"/>
          <w:szCs w:val="32"/>
        </w:rPr>
        <w:t>.</w:t>
      </w:r>
    </w:p>
    <w:p w14:paraId="78781A3F"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مدى استفادة الدراسة الحالية منها</w:t>
      </w:r>
      <w:r w:rsidRPr="00985923">
        <w:rPr>
          <w:rFonts w:ascii="Calibri" w:hAnsi="Calibri" w:cs="Calibri"/>
          <w:sz w:val="32"/>
          <w:szCs w:val="32"/>
        </w:rPr>
        <w:t>:</w:t>
      </w:r>
      <w:r w:rsidRPr="00985923">
        <w:rPr>
          <w:rFonts w:ascii="Calibri" w:hAnsi="Calibri" w:cs="Calibri"/>
          <w:sz w:val="32"/>
          <w:szCs w:val="32"/>
        </w:rPr>
        <w:br/>
      </w:r>
      <w:r w:rsidRPr="00985923">
        <w:rPr>
          <w:rFonts w:ascii="Calibri" w:hAnsi="Calibri" w:cs="Calibri"/>
          <w:sz w:val="32"/>
          <w:szCs w:val="32"/>
          <w:rtl/>
        </w:rPr>
        <w:t>تمثل دراسة الأنصاري أساسًا مهمًا للجانب التقويمي في الدراسة الحالية، وتفيد في بناء منطق قياس العلاقة بين الموارد والنتائج والقيمة الاجتماعية والاقتصادية المتحققة. كما تعزز ضرورة الفصل بين ما توفره المنهجية من إطار نظري وبين أي قيمة رقمية خاصة بنموذج «رحلة النماء»، إذ ينبغي أن تستند هذه القيم إلى بيانات الدراسة الحالية وتحليلات الباحث</w:t>
      </w:r>
      <w:r w:rsidRPr="00985923">
        <w:rPr>
          <w:rFonts w:ascii="Calibri" w:hAnsi="Calibri" w:cs="Calibri"/>
          <w:sz w:val="32"/>
          <w:szCs w:val="32"/>
        </w:rPr>
        <w:t>.</w:t>
      </w:r>
    </w:p>
    <w:p w14:paraId="6FBACCD2"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تعقيب على الدراسات المحلية</w:t>
      </w:r>
    </w:p>
    <w:p w14:paraId="6C507E89"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يتضح من تحليل الدراسات المحلية السابقة أنها قدمت إسهامات مهمة في عدد من المجالات التي تتصل مباشرة ببناء الدراسة الحالية، وفي مقدمتها الذكاء الاصطناعي ودعم اتخاذ القرار، والتحول الرقمي، والتمكين والمشاركة المجتمعية في القطاع غير الربحي، والشراكات، وقياس الأثر الاجتماعي</w:t>
      </w:r>
      <w:r w:rsidRPr="00985923">
        <w:rPr>
          <w:rFonts w:ascii="Calibri" w:hAnsi="Calibri" w:cs="Calibri"/>
          <w:sz w:val="32"/>
          <w:szCs w:val="32"/>
        </w:rPr>
        <w:t>.</w:t>
      </w:r>
    </w:p>
    <w:p w14:paraId="67133D7C"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lastRenderedPageBreak/>
        <w:t>وقد أظهرت الدراسات المرتبطة بالذكاء الاصطناعي أن الاستفادة من التقنيات الذكية يمكن أن تسهم في تحسين جودة القرار ورفع كفاءة الأداء، كما بينت الدراسات المرتبطة بالتحول الرقمي أن نجاح التقنية لا يعتمد على توافرها وحده، وإنما يتطلب بيئة مؤسسية داعمة تشمل الحوكمة والمهارات والبنية التحتية والشراكات</w:t>
      </w:r>
      <w:r w:rsidRPr="00985923">
        <w:rPr>
          <w:rFonts w:ascii="Calibri" w:hAnsi="Calibri" w:cs="Calibri"/>
          <w:sz w:val="32"/>
          <w:szCs w:val="32"/>
        </w:rPr>
        <w:t>.</w:t>
      </w:r>
    </w:p>
    <w:p w14:paraId="682AB7A7"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وفي المقابل، أبرزت الدراسات المرتبطة بالقطاع غير الربحي أهمية رأس المال الاجتماعي والعلاقات والشراكات في تعزيز المشاركة المجتمعية وفاعلية البرامج، بينما دعمت دراسة قياس الأثر أهمية الانتقال من التركيز على الأنشطة والمخرجات إلى تحليل النتائج والقيمة الاجتماعية الناتجة عنها</w:t>
      </w:r>
      <w:r w:rsidRPr="00985923">
        <w:rPr>
          <w:rFonts w:ascii="Calibri" w:hAnsi="Calibri" w:cs="Calibri"/>
          <w:sz w:val="32"/>
          <w:szCs w:val="32"/>
        </w:rPr>
        <w:t>.</w:t>
      </w:r>
    </w:p>
    <w:p w14:paraId="49D47A4D" w14:textId="77777777" w:rsidR="00985923" w:rsidRPr="00985923" w:rsidRDefault="00985923" w:rsidP="00985923">
      <w:pPr>
        <w:spacing w:line="360" w:lineRule="auto"/>
        <w:rPr>
          <w:rFonts w:ascii="Calibri" w:hAnsi="Calibri" w:cs="Calibri"/>
          <w:sz w:val="32"/>
          <w:szCs w:val="32"/>
        </w:rPr>
      </w:pPr>
      <w:r w:rsidRPr="00985923">
        <w:rPr>
          <w:rFonts w:ascii="Calibri" w:hAnsi="Calibri" w:cs="Calibri"/>
          <w:sz w:val="32"/>
          <w:szCs w:val="32"/>
          <w:rtl/>
        </w:rPr>
        <w:t>وعلى الرغم من هذا التنوع، فإن الدراسات المحلية تناولت هذه الأبعاد في الغالب بصورة منفصلة؛ فركز بعضها على التقنية، وبعضها على المشاركة والشراكات، وبعضها على قياس الأثر. ومن هنا تتميز الدراسة الحالية بمحاولة الجمع بين هذه المكونات داخل منظومة واحدة للتمكين المجتمعي المستدام، بحيث تتكامل البيانات والذكاء الاصطناعي والشراكات والمتابعة وقياس الأثر ضمن رحلة واحدة تتمحور حول احتياجات المستفيد ونتائج تمكينه</w:t>
      </w:r>
      <w:r w:rsidRPr="00985923">
        <w:rPr>
          <w:rFonts w:ascii="Calibri" w:hAnsi="Calibri" w:cs="Calibri"/>
          <w:sz w:val="32"/>
          <w:szCs w:val="32"/>
        </w:rPr>
        <w:t>.</w:t>
      </w:r>
    </w:p>
    <w:p w14:paraId="2AD86E53" w14:textId="6AC4D2DF" w:rsidR="00A43EA8" w:rsidRPr="00985923" w:rsidRDefault="00985923" w:rsidP="00985923">
      <w:pPr>
        <w:spacing w:line="360" w:lineRule="auto"/>
        <w:rPr>
          <w:rFonts w:ascii="Calibri" w:hAnsi="Calibri" w:cs="Calibri"/>
          <w:sz w:val="32"/>
          <w:szCs w:val="32"/>
          <w:rtl/>
        </w:rPr>
      </w:pPr>
      <w:r w:rsidRPr="00985923">
        <w:rPr>
          <w:rFonts w:ascii="Calibri" w:hAnsi="Calibri" w:cs="Calibri"/>
          <w:sz w:val="32"/>
          <w:szCs w:val="32"/>
          <w:rtl/>
        </w:rPr>
        <w:t>وبذلك، توفر الدراسات المحلية أساسًا مهمًا لفهم البيئة السعودية التي تعمل فيها الدراسة الحالية، وتدعم أبعادها التقنية والمؤسسية والتقويمية، وفي الوقت ذاته تكشف عن الحاجة إلى نموذج أكثر تكاملًا يجمع هذه المكونات في إطار تطبيقي واحد قابل للتصميم والتقويم</w:t>
      </w:r>
      <w:r w:rsidRPr="00985923">
        <w:rPr>
          <w:rFonts w:ascii="Calibri" w:hAnsi="Calibri" w:cs="Calibri"/>
          <w:sz w:val="32"/>
          <w:szCs w:val="32"/>
        </w:rPr>
        <w:t>.</w:t>
      </w:r>
    </w:p>
    <w:p w14:paraId="4FE0B6FA" w14:textId="3F1BDC1F" w:rsidR="00AD6AB1" w:rsidRPr="00AD6AB1" w:rsidRDefault="00AD6AB1" w:rsidP="00AD6AB1">
      <w:pPr>
        <w:spacing w:line="360" w:lineRule="auto"/>
        <w:jc w:val="both"/>
        <w:rPr>
          <w:rFonts w:ascii="Calibri" w:hAnsi="Calibri" w:cs="Calibri"/>
          <w:b/>
          <w:bCs/>
          <w:sz w:val="32"/>
          <w:szCs w:val="32"/>
          <w:rtl/>
        </w:rPr>
      </w:pPr>
      <w:r w:rsidRPr="00AD6AB1">
        <w:rPr>
          <w:rFonts w:ascii="Calibri" w:hAnsi="Calibri" w:cs="Calibri"/>
          <w:b/>
          <w:bCs/>
          <w:sz w:val="32"/>
          <w:szCs w:val="32"/>
          <w:rtl/>
        </w:rPr>
        <w:t>ثانيًا: الدراسات العربية</w:t>
      </w:r>
    </w:p>
    <w:p w14:paraId="7AD86943"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sz w:val="32"/>
          <w:szCs w:val="32"/>
          <w:rtl/>
        </w:rPr>
        <w:t>تسهم الدراسات العربية في بناء الأساس التنموي والاجتماعي للدراسة الحالية؛ إذ تناولت عددًا من القضايا المرتبطة بتمكين الأفراد والأسر، وتحسين جودة الحياة، وتعزيز الاستقلال الاقتصادي والاجتماعي، وتطوير البرامج التنموية، ورفع كفاءة الشراكات والتكامل المؤسسي، وقياس الأثر الناتج عن التدخلات. وتكتسب هذه الدراسات أهميتها بالنسبة إلى الدراسة الحالية من كونها تعكس سياقات عربية تتقاطع في بعض خصائصها الاجتماعية والتنموية والمؤسسية مع البيئة التي يطبق فيها نموذج «رحلة النماء</w:t>
      </w:r>
      <w:r w:rsidRPr="00AD6AB1">
        <w:rPr>
          <w:rFonts w:ascii="Calibri" w:hAnsi="Calibri" w:cs="Calibri"/>
          <w:sz w:val="32"/>
          <w:szCs w:val="32"/>
        </w:rPr>
        <w:t>».</w:t>
      </w:r>
    </w:p>
    <w:p w14:paraId="5B4B2460"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sz w:val="32"/>
          <w:szCs w:val="32"/>
          <w:rtl/>
        </w:rPr>
        <w:lastRenderedPageBreak/>
        <w:t>ويتم عرض الدراسات العربية وفق البناء المنهجي المعتمد في هذا المبحث، من خلال تناول مشكلة كل دراسة وأهدافها وفرضياتها، ومجتمعها وعينتها، وأبرز نتائجها وتوصياتها، ثم تحليل أوجه الشبه والاختلاف بينها وبين الدراسة الحالية، بما يسمح بتحديد القيمة التي أضافتها إلى البناء العلمي للدراسة</w:t>
      </w:r>
      <w:r w:rsidRPr="00AD6AB1">
        <w:rPr>
          <w:rFonts w:ascii="Calibri" w:hAnsi="Calibri" w:cs="Calibri"/>
          <w:sz w:val="32"/>
          <w:szCs w:val="32"/>
        </w:rPr>
        <w:t>.</w:t>
      </w:r>
    </w:p>
    <w:p w14:paraId="6CBF6C96" w14:textId="77777777" w:rsidR="00AD6AB1" w:rsidRPr="00AD6AB1" w:rsidRDefault="00AD6AB1" w:rsidP="00AD6AB1">
      <w:pPr>
        <w:spacing w:line="360" w:lineRule="auto"/>
        <w:rPr>
          <w:rFonts w:ascii="Calibri" w:hAnsi="Calibri" w:cs="Calibri"/>
          <w:b/>
          <w:bCs/>
          <w:sz w:val="32"/>
          <w:szCs w:val="32"/>
        </w:rPr>
      </w:pPr>
      <w:r w:rsidRPr="00AD6AB1">
        <w:rPr>
          <w:rFonts w:ascii="Calibri" w:hAnsi="Calibri" w:cs="Calibri"/>
          <w:b/>
          <w:bCs/>
          <w:sz w:val="32"/>
          <w:szCs w:val="32"/>
          <w:rtl/>
        </w:rPr>
        <w:t>الدراسة العربية الأولى: عبدالعال</w:t>
      </w:r>
      <w:r w:rsidRPr="00AD6AB1">
        <w:rPr>
          <w:rFonts w:ascii="Calibri" w:hAnsi="Calibri" w:cs="Calibri"/>
          <w:b/>
          <w:bCs/>
          <w:sz w:val="32"/>
          <w:szCs w:val="32"/>
        </w:rPr>
        <w:t xml:space="preserve"> (2020)</w:t>
      </w:r>
    </w:p>
    <w:p w14:paraId="06B59E0C"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b/>
          <w:bCs/>
          <w:sz w:val="32"/>
          <w:szCs w:val="32"/>
          <w:rtl/>
        </w:rPr>
        <w:t>عنوان الدراسة</w:t>
      </w:r>
      <w:r w:rsidRPr="00AD6AB1">
        <w:rPr>
          <w:rFonts w:ascii="Calibri" w:hAnsi="Calibri" w:cs="Calibri"/>
          <w:b/>
          <w:bCs/>
          <w:sz w:val="32"/>
          <w:szCs w:val="32"/>
        </w:rPr>
        <w:t>:</w:t>
      </w:r>
      <w:r w:rsidRPr="00AD6AB1">
        <w:rPr>
          <w:rFonts w:ascii="Calibri" w:hAnsi="Calibri" w:cs="Calibri"/>
          <w:b/>
          <w:bCs/>
          <w:sz w:val="32"/>
          <w:szCs w:val="32"/>
        </w:rPr>
        <w:br/>
      </w:r>
      <w:r w:rsidRPr="00AD6AB1">
        <w:rPr>
          <w:rFonts w:ascii="Calibri" w:hAnsi="Calibri" w:cs="Calibri"/>
          <w:sz w:val="32"/>
          <w:szCs w:val="32"/>
        </w:rPr>
        <w:t>«</w:t>
      </w:r>
      <w:r w:rsidRPr="00AD6AB1">
        <w:rPr>
          <w:rFonts w:ascii="Calibri" w:hAnsi="Calibri" w:cs="Calibri"/>
          <w:sz w:val="32"/>
          <w:szCs w:val="32"/>
          <w:rtl/>
        </w:rPr>
        <w:t>دور برامج الحماية الاجتماعية في تمكين الأسر الفقيرة في مصر</w:t>
      </w:r>
      <w:r w:rsidRPr="00AD6AB1">
        <w:rPr>
          <w:rFonts w:ascii="Calibri" w:hAnsi="Calibri" w:cs="Calibri"/>
          <w:sz w:val="32"/>
          <w:szCs w:val="32"/>
        </w:rPr>
        <w:t>».</w:t>
      </w:r>
    </w:p>
    <w:p w14:paraId="007CE70A"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b/>
          <w:bCs/>
          <w:sz w:val="32"/>
          <w:szCs w:val="32"/>
          <w:rtl/>
        </w:rPr>
        <w:t>مشكلة الدراسة</w:t>
      </w:r>
      <w:r w:rsidRPr="00AD6AB1">
        <w:rPr>
          <w:rFonts w:ascii="Calibri" w:hAnsi="Calibri" w:cs="Calibri"/>
          <w:b/>
          <w:bCs/>
          <w:sz w:val="32"/>
          <w:szCs w:val="32"/>
        </w:rPr>
        <w:t>:</w:t>
      </w:r>
      <w:r w:rsidRPr="00AD6AB1">
        <w:rPr>
          <w:rFonts w:ascii="Calibri" w:hAnsi="Calibri" w:cs="Calibri"/>
          <w:b/>
          <w:bCs/>
          <w:sz w:val="32"/>
          <w:szCs w:val="32"/>
        </w:rPr>
        <w:br/>
      </w:r>
      <w:r w:rsidRPr="00AD6AB1">
        <w:rPr>
          <w:rFonts w:ascii="Calibri" w:hAnsi="Calibri" w:cs="Calibri"/>
          <w:sz w:val="32"/>
          <w:szCs w:val="32"/>
          <w:rtl/>
        </w:rPr>
        <w:t>تمثلت مشكلة الدراسة في ضعف قدرة برامج الحماية الاجتماعية على تحقيق تمكين فعلي ومستدام للأسر الفقيرة؛ إذ تركز هذه البرامج في كثير من الأحيان على تقديم الدعم المباشر ومعالجة الاحتياجات الآنية، دون أن يقترن ذلك بالضرورة بإحداث تحول اقتصادي واجتماعي طويل المدى يمكن الأسر من تحسين أوضاعها بصورة مستدامة</w:t>
      </w:r>
      <w:r w:rsidRPr="00AD6AB1">
        <w:rPr>
          <w:rFonts w:ascii="Calibri" w:hAnsi="Calibri" w:cs="Calibri"/>
          <w:sz w:val="32"/>
          <w:szCs w:val="32"/>
        </w:rPr>
        <w:t>.</w:t>
      </w:r>
    </w:p>
    <w:p w14:paraId="52B81258"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b/>
          <w:bCs/>
          <w:sz w:val="32"/>
          <w:szCs w:val="32"/>
          <w:rtl/>
        </w:rPr>
        <w:t>أهداف الدراسة</w:t>
      </w:r>
      <w:r w:rsidRPr="00AD6AB1">
        <w:rPr>
          <w:rFonts w:ascii="Calibri" w:hAnsi="Calibri" w:cs="Calibri"/>
          <w:b/>
          <w:bCs/>
          <w:sz w:val="32"/>
          <w:szCs w:val="32"/>
        </w:rPr>
        <w:t>:</w:t>
      </w:r>
      <w:r w:rsidRPr="00AD6AB1">
        <w:rPr>
          <w:rFonts w:ascii="Calibri" w:hAnsi="Calibri" w:cs="Calibri"/>
          <w:b/>
          <w:bCs/>
          <w:sz w:val="32"/>
          <w:szCs w:val="32"/>
        </w:rPr>
        <w:br/>
      </w:r>
      <w:r w:rsidRPr="00AD6AB1">
        <w:rPr>
          <w:rFonts w:ascii="Calibri" w:hAnsi="Calibri" w:cs="Calibri"/>
          <w:sz w:val="32"/>
          <w:szCs w:val="32"/>
          <w:rtl/>
        </w:rPr>
        <w:t>هدفت الدراسة إلى تحليل دور برامج الحماية الاجتماعية في تمكين الأسر الفقيرة، وقياس أثر هذه البرامج في تحسين مستوى معيشة الأسر المستفيدة، وتقويم مدى استدامة النتائج التي تحققها برامج التمكين</w:t>
      </w:r>
      <w:r w:rsidRPr="00AD6AB1">
        <w:rPr>
          <w:rFonts w:ascii="Calibri" w:hAnsi="Calibri" w:cs="Calibri"/>
          <w:sz w:val="32"/>
          <w:szCs w:val="32"/>
        </w:rPr>
        <w:t>.</w:t>
      </w:r>
    </w:p>
    <w:p w14:paraId="7AA49E25"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b/>
          <w:bCs/>
          <w:sz w:val="32"/>
          <w:szCs w:val="32"/>
          <w:rtl/>
        </w:rPr>
        <w:t>فرضيات الدراسة</w:t>
      </w:r>
      <w:r w:rsidRPr="00AD6AB1">
        <w:rPr>
          <w:rFonts w:ascii="Calibri" w:hAnsi="Calibri" w:cs="Calibri"/>
          <w:b/>
          <w:bCs/>
          <w:sz w:val="32"/>
          <w:szCs w:val="32"/>
        </w:rPr>
        <w:t>:</w:t>
      </w:r>
      <w:r w:rsidRPr="00AD6AB1">
        <w:rPr>
          <w:rFonts w:ascii="Calibri" w:hAnsi="Calibri" w:cs="Calibri"/>
          <w:b/>
          <w:bCs/>
          <w:sz w:val="32"/>
          <w:szCs w:val="32"/>
        </w:rPr>
        <w:br/>
      </w:r>
      <w:r w:rsidRPr="00AD6AB1">
        <w:rPr>
          <w:rFonts w:ascii="Calibri" w:hAnsi="Calibri" w:cs="Calibri"/>
          <w:sz w:val="32"/>
          <w:szCs w:val="32"/>
          <w:rtl/>
        </w:rPr>
        <w:t>قامت الدراسة على فرضيتين رئيستين؛ تمثلت الأولى في وجود علاقة ذات دلالة إحصائية بين برامج الحماية الاجتماعية وتحسن مستوى معيشة الأسر المستفيدة، بينما تمثلت الثانية في وجود علاقة إيجابية بين برامج التمكين وتحقيق الاستقرار الاقتصادي للأسر</w:t>
      </w:r>
      <w:r w:rsidRPr="00AD6AB1">
        <w:rPr>
          <w:rFonts w:ascii="Calibri" w:hAnsi="Calibri" w:cs="Calibri"/>
          <w:sz w:val="32"/>
          <w:szCs w:val="32"/>
        </w:rPr>
        <w:t>.</w:t>
      </w:r>
    </w:p>
    <w:p w14:paraId="1853F77E"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b/>
          <w:bCs/>
          <w:sz w:val="32"/>
          <w:szCs w:val="32"/>
          <w:rtl/>
        </w:rPr>
        <w:lastRenderedPageBreak/>
        <w:t>مجتمع الدراسة وعينتها</w:t>
      </w:r>
      <w:r w:rsidRPr="00AD6AB1">
        <w:rPr>
          <w:rFonts w:ascii="Calibri" w:hAnsi="Calibri" w:cs="Calibri"/>
          <w:b/>
          <w:bCs/>
          <w:sz w:val="32"/>
          <w:szCs w:val="32"/>
        </w:rPr>
        <w:t>:</w:t>
      </w:r>
      <w:r w:rsidRPr="00AD6AB1">
        <w:rPr>
          <w:rFonts w:ascii="Calibri" w:hAnsi="Calibri" w:cs="Calibri"/>
          <w:b/>
          <w:bCs/>
          <w:sz w:val="32"/>
          <w:szCs w:val="32"/>
        </w:rPr>
        <w:br/>
      </w:r>
      <w:r w:rsidRPr="00AD6AB1">
        <w:rPr>
          <w:rFonts w:ascii="Calibri" w:hAnsi="Calibri" w:cs="Calibri"/>
          <w:sz w:val="32"/>
          <w:szCs w:val="32"/>
          <w:rtl/>
        </w:rPr>
        <w:t>تكون مجتمع الدراسة من الأسر المستفيدة من برامج الدعم في مصر، وبلغت عينة الدراسة نحو (150) أسرة، واعتمدت الدراسة على الاستبانة والمقابلات في جمع البيانات</w:t>
      </w:r>
      <w:r w:rsidRPr="00AD6AB1">
        <w:rPr>
          <w:rFonts w:ascii="Calibri" w:hAnsi="Calibri" w:cs="Calibri"/>
          <w:sz w:val="32"/>
          <w:szCs w:val="32"/>
        </w:rPr>
        <w:t>.</w:t>
      </w:r>
    </w:p>
    <w:p w14:paraId="684A4E99"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b/>
          <w:bCs/>
          <w:sz w:val="32"/>
          <w:szCs w:val="32"/>
          <w:rtl/>
        </w:rPr>
        <w:t>أبرز النتائج</w:t>
      </w:r>
      <w:r w:rsidRPr="00AD6AB1">
        <w:rPr>
          <w:rFonts w:ascii="Calibri" w:hAnsi="Calibri" w:cs="Calibri"/>
          <w:b/>
          <w:bCs/>
          <w:sz w:val="32"/>
          <w:szCs w:val="32"/>
        </w:rPr>
        <w:t>:</w:t>
      </w:r>
      <w:r w:rsidRPr="00AD6AB1">
        <w:rPr>
          <w:rFonts w:ascii="Calibri" w:hAnsi="Calibri" w:cs="Calibri"/>
          <w:b/>
          <w:bCs/>
          <w:sz w:val="32"/>
          <w:szCs w:val="32"/>
        </w:rPr>
        <w:br/>
      </w:r>
      <w:r w:rsidRPr="00AD6AB1">
        <w:rPr>
          <w:rFonts w:ascii="Calibri" w:hAnsi="Calibri" w:cs="Calibri"/>
          <w:sz w:val="32"/>
          <w:szCs w:val="32"/>
          <w:rtl/>
        </w:rPr>
        <w:t>أظهرت نتائج الدراسة أن برامج الحماية الاجتماعية تسهم في تحسين مستوى معيشة الأسر على المدى القصير، إلا أن استمرار الاعتماد على الدعم المباشر لا يكفي بمفرده لتحقيق تمكين مستدام، وأن تطوير هذه البرامج باتجاه بناء القدرات وتحسين الاستقلال الاقتصادي يمثل شرطًا مهمًا لتعزيز استدامة نتائجها</w:t>
      </w:r>
      <w:r w:rsidRPr="00AD6AB1">
        <w:rPr>
          <w:rFonts w:ascii="Calibri" w:hAnsi="Calibri" w:cs="Calibri"/>
          <w:sz w:val="32"/>
          <w:szCs w:val="32"/>
        </w:rPr>
        <w:t>.</w:t>
      </w:r>
    </w:p>
    <w:p w14:paraId="33645685" w14:textId="1F37FCF6" w:rsidR="00AD6AB1" w:rsidRPr="00AD6AB1" w:rsidRDefault="00AD6AB1" w:rsidP="00AD6AB1">
      <w:pPr>
        <w:spacing w:line="360" w:lineRule="auto"/>
        <w:rPr>
          <w:rFonts w:ascii="Calibri" w:hAnsi="Calibri" w:cs="Calibri"/>
          <w:sz w:val="32"/>
          <w:szCs w:val="32"/>
        </w:rPr>
      </w:pPr>
      <w:r w:rsidRPr="00AD6AB1">
        <w:rPr>
          <w:rFonts w:ascii="Calibri" w:hAnsi="Calibri" w:cs="Calibri"/>
          <w:b/>
          <w:bCs/>
          <w:sz w:val="32"/>
          <w:szCs w:val="32"/>
          <w:rtl/>
        </w:rPr>
        <w:t>أهم التوصيات</w:t>
      </w:r>
      <w:r w:rsidRPr="00AD6AB1">
        <w:rPr>
          <w:rFonts w:ascii="Calibri" w:hAnsi="Calibri" w:cs="Calibri"/>
          <w:b/>
          <w:bCs/>
          <w:sz w:val="32"/>
          <w:szCs w:val="32"/>
        </w:rPr>
        <w:t>:</w:t>
      </w:r>
      <w:r w:rsidRPr="00AD6AB1">
        <w:rPr>
          <w:rFonts w:ascii="Calibri" w:hAnsi="Calibri" w:cs="Calibri"/>
          <w:b/>
          <w:bCs/>
          <w:sz w:val="32"/>
          <w:szCs w:val="32"/>
        </w:rPr>
        <w:br/>
      </w:r>
      <w:r w:rsidRPr="00AD6AB1">
        <w:rPr>
          <w:rFonts w:ascii="Calibri" w:hAnsi="Calibri" w:cs="Calibri"/>
          <w:sz w:val="32"/>
          <w:szCs w:val="32"/>
          <w:rtl/>
        </w:rPr>
        <w:t>أوصت الدراسة بأهمية الانتقال من برامج الدعم المباشر إلى برامج أكثر توجهًا نحو التمكين الاقتصادي، وتطوير آليات قياس الأثر الاجتماعي للبرامج، وتعزيز التكامل بين الجهات الحكومية ذات العلاقة، بما يسهم في تحسين فاعلية التدخلات واستدامة نتائجها</w:t>
      </w:r>
      <w:r w:rsidRPr="00AD6AB1">
        <w:rPr>
          <w:rFonts w:ascii="Calibri" w:hAnsi="Calibri" w:cs="Calibri"/>
          <w:sz w:val="32"/>
          <w:szCs w:val="32"/>
        </w:rPr>
        <w:t>.</w:t>
      </w:r>
    </w:p>
    <w:p w14:paraId="3B1FB588"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b/>
          <w:bCs/>
          <w:sz w:val="32"/>
          <w:szCs w:val="32"/>
          <w:rtl/>
        </w:rPr>
        <w:t>أوجه الشبه مع الدراسة الحالية</w:t>
      </w:r>
      <w:r w:rsidRPr="00AD6AB1">
        <w:rPr>
          <w:rFonts w:ascii="Calibri" w:hAnsi="Calibri" w:cs="Calibri"/>
          <w:b/>
          <w:bCs/>
          <w:sz w:val="32"/>
          <w:szCs w:val="32"/>
        </w:rPr>
        <w:t>:</w:t>
      </w:r>
      <w:r w:rsidRPr="00AD6AB1">
        <w:rPr>
          <w:rFonts w:ascii="Calibri" w:hAnsi="Calibri" w:cs="Calibri"/>
          <w:b/>
          <w:bCs/>
          <w:sz w:val="32"/>
          <w:szCs w:val="32"/>
        </w:rPr>
        <w:br/>
      </w:r>
      <w:r w:rsidRPr="00AD6AB1">
        <w:rPr>
          <w:rFonts w:ascii="Calibri" w:hAnsi="Calibri" w:cs="Calibri"/>
          <w:sz w:val="32"/>
          <w:szCs w:val="32"/>
          <w:rtl/>
        </w:rPr>
        <w:t>تتفق هذه الدراسة مع الدراسة الحالية في تركيزها على تمكين الأسر، وفي النظر إلى التمكين بوصفه عملية تتجاوز تقديم المساعدات المباشرة إلى تحقيق تغير أكثر استدامة في حياة المستفيدين. كما تتقاطع معها في الاهتمام بقياس الأثر، وفي التأكيد على أهمية التكامل بين الجهات المقدمة للخدمات لتحقيق نتائج تنموية أكثر استدامة</w:t>
      </w:r>
      <w:r w:rsidRPr="00AD6AB1">
        <w:rPr>
          <w:rFonts w:ascii="Calibri" w:hAnsi="Calibri" w:cs="Calibri"/>
          <w:sz w:val="32"/>
          <w:szCs w:val="32"/>
        </w:rPr>
        <w:t>.</w:t>
      </w:r>
    </w:p>
    <w:p w14:paraId="4A83E864"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b/>
          <w:bCs/>
          <w:sz w:val="32"/>
          <w:szCs w:val="32"/>
          <w:rtl/>
        </w:rPr>
        <w:t>أوجه الاختلاف عن الدراسة الحالية</w:t>
      </w:r>
      <w:r w:rsidRPr="00AD6AB1">
        <w:rPr>
          <w:rFonts w:ascii="Calibri" w:hAnsi="Calibri" w:cs="Calibri"/>
          <w:b/>
          <w:bCs/>
          <w:sz w:val="32"/>
          <w:szCs w:val="32"/>
        </w:rPr>
        <w:t>:</w:t>
      </w:r>
      <w:r w:rsidRPr="00AD6AB1">
        <w:rPr>
          <w:rFonts w:ascii="Calibri" w:hAnsi="Calibri" w:cs="Calibri"/>
          <w:b/>
          <w:bCs/>
          <w:sz w:val="32"/>
          <w:szCs w:val="32"/>
        </w:rPr>
        <w:br/>
      </w:r>
      <w:r w:rsidRPr="00AD6AB1">
        <w:rPr>
          <w:rFonts w:ascii="Calibri" w:hAnsi="Calibri" w:cs="Calibri"/>
          <w:sz w:val="32"/>
          <w:szCs w:val="32"/>
          <w:rtl/>
        </w:rPr>
        <w:t>تختلف دراسة عبدالعال عن الدراسة الحالية في أن اهتمامها ينصب بصورة رئيسة على برامج الحماية الاجتماعية ودورها في تمكين الأسر، في حين تتناول الدراسة الحالية التمكين من خلال منظومة ذكية متكاملة تعتمد على البيانات في تشخيص الاحتياج، وبناء مسارات تمكين فردية، وربط المستفيدين بالخدمات والشراكات المناسبة، ومتابعة تقدمهم، وقياس الأثر الاجتماعي والاقتصادي الناتج عن التدخلات</w:t>
      </w:r>
      <w:r w:rsidRPr="00AD6AB1">
        <w:rPr>
          <w:rFonts w:ascii="Calibri" w:hAnsi="Calibri" w:cs="Calibri"/>
          <w:sz w:val="32"/>
          <w:szCs w:val="32"/>
        </w:rPr>
        <w:t>.</w:t>
      </w:r>
    </w:p>
    <w:p w14:paraId="417710D5" w14:textId="77777777" w:rsidR="00AD6AB1" w:rsidRPr="00AD6AB1" w:rsidRDefault="00AD6AB1" w:rsidP="00AD6AB1">
      <w:pPr>
        <w:spacing w:line="360" w:lineRule="auto"/>
        <w:rPr>
          <w:rFonts w:ascii="Calibri" w:hAnsi="Calibri" w:cs="Calibri"/>
          <w:sz w:val="32"/>
          <w:szCs w:val="32"/>
        </w:rPr>
      </w:pPr>
      <w:r w:rsidRPr="00AD6AB1">
        <w:rPr>
          <w:rFonts w:ascii="Calibri" w:hAnsi="Calibri" w:cs="Calibri"/>
          <w:b/>
          <w:bCs/>
          <w:sz w:val="32"/>
          <w:szCs w:val="32"/>
          <w:rtl/>
        </w:rPr>
        <w:lastRenderedPageBreak/>
        <w:t>مدى استفادة الدراسة الحالية منها</w:t>
      </w:r>
      <w:r w:rsidRPr="00AD6AB1">
        <w:rPr>
          <w:rFonts w:ascii="Calibri" w:hAnsi="Calibri" w:cs="Calibri"/>
          <w:b/>
          <w:bCs/>
          <w:sz w:val="32"/>
          <w:szCs w:val="32"/>
        </w:rPr>
        <w:t>:</w:t>
      </w:r>
      <w:r w:rsidRPr="00AD6AB1">
        <w:rPr>
          <w:rFonts w:ascii="Calibri" w:hAnsi="Calibri" w:cs="Calibri"/>
          <w:b/>
          <w:bCs/>
          <w:sz w:val="32"/>
          <w:szCs w:val="32"/>
        </w:rPr>
        <w:br/>
      </w:r>
      <w:r w:rsidRPr="00AD6AB1">
        <w:rPr>
          <w:rFonts w:ascii="Calibri" w:hAnsi="Calibri" w:cs="Calibri"/>
          <w:sz w:val="32"/>
          <w:szCs w:val="32"/>
          <w:rtl/>
        </w:rPr>
        <w:t>تستفيد الدراسة الحالية من دراسة عبدالعال في تأصيل التحول من منطق الرعاية والدعم المباشر إلى منطق التمكين المستدام، وفي تعزيز التصور القائل بأن نجاح برامج التمكين لا ينبغي أن يقاس بحجم الخدمات المقدمة وحده، وإنما بمدى قدرتها على إحداث تغير مستمر في أوضاع الأسر المستفيدة. كما تدعم الدراسة أهمية التكامل المؤسسي وقياس الأثر، وهما من العناصر المرتبطة بالبناء التشغيلي والتقويمي لنموذج «رحلة النماء</w:t>
      </w:r>
      <w:r w:rsidRPr="00AD6AB1">
        <w:rPr>
          <w:rFonts w:ascii="Calibri" w:hAnsi="Calibri" w:cs="Calibri"/>
          <w:sz w:val="32"/>
          <w:szCs w:val="32"/>
        </w:rPr>
        <w:t>».</w:t>
      </w:r>
    </w:p>
    <w:p w14:paraId="4FB5E98F"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الدراسة العربية الثانية: الزعبي</w:t>
      </w:r>
      <w:r w:rsidRPr="000C5A59">
        <w:rPr>
          <w:rFonts w:ascii="Calibri" w:hAnsi="Calibri" w:cs="Calibri"/>
          <w:sz w:val="32"/>
          <w:szCs w:val="32"/>
        </w:rPr>
        <w:t xml:space="preserve"> (2021)</w:t>
      </w:r>
    </w:p>
    <w:p w14:paraId="10CDEC1E" w14:textId="77777777" w:rsidR="000C5A59" w:rsidRPr="000C5A59" w:rsidRDefault="000C5A59" w:rsidP="00B22DBC">
      <w:pPr>
        <w:spacing w:line="360" w:lineRule="auto"/>
        <w:rPr>
          <w:rFonts w:ascii="Calibri" w:hAnsi="Calibri" w:cs="Calibri"/>
          <w:sz w:val="32"/>
          <w:szCs w:val="32"/>
          <w:rtl/>
        </w:rPr>
      </w:pPr>
      <w:r w:rsidRPr="000C5A59">
        <w:rPr>
          <w:rFonts w:ascii="Calibri" w:hAnsi="Calibri" w:cs="Calibri"/>
          <w:sz w:val="32"/>
          <w:szCs w:val="32"/>
          <w:rtl/>
        </w:rPr>
        <w:t>عنوان الدراسة</w:t>
      </w:r>
      <w:r w:rsidRPr="000C5A59">
        <w:rPr>
          <w:rFonts w:ascii="Calibri" w:hAnsi="Calibri" w:cs="Calibri"/>
          <w:sz w:val="32"/>
          <w:szCs w:val="32"/>
        </w:rPr>
        <w:t>:</w:t>
      </w:r>
      <w:r w:rsidRPr="000C5A59">
        <w:rPr>
          <w:rFonts w:ascii="Calibri" w:hAnsi="Calibri" w:cs="Calibri"/>
          <w:sz w:val="32"/>
          <w:szCs w:val="32"/>
        </w:rPr>
        <w:br/>
        <w:t>«</w:t>
      </w:r>
      <w:r w:rsidRPr="000C5A59">
        <w:rPr>
          <w:rFonts w:ascii="Calibri" w:hAnsi="Calibri" w:cs="Calibri"/>
          <w:sz w:val="32"/>
          <w:szCs w:val="32"/>
          <w:rtl/>
        </w:rPr>
        <w:t>دور المشروعات الصغيرة في تمكين الأسر الفقيرة في الأردن</w:t>
      </w:r>
      <w:r w:rsidRPr="000C5A59">
        <w:rPr>
          <w:rFonts w:ascii="Calibri" w:hAnsi="Calibri" w:cs="Calibri"/>
          <w:sz w:val="32"/>
          <w:szCs w:val="32"/>
        </w:rPr>
        <w:t>».</w:t>
      </w:r>
    </w:p>
    <w:p w14:paraId="46E7F438"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مشكلة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تمثلت مشكلة الدراسة في ضعف فاعلية المشروعات الصغيرة في تحقيق تمكين اقتصادي مستدام للأسر الفقيرة، نتيجة ما تواجهه من محدودية في الدعم والتخطيط، الأمر الذي يحد من قدرتها على إحداث تحسن اقتصادي مستمر في أوضاع الأسر المستفيدة</w:t>
      </w:r>
      <w:r w:rsidRPr="000C5A59">
        <w:rPr>
          <w:rFonts w:ascii="Calibri" w:hAnsi="Calibri" w:cs="Calibri"/>
          <w:sz w:val="32"/>
          <w:szCs w:val="32"/>
        </w:rPr>
        <w:t>.</w:t>
      </w:r>
    </w:p>
    <w:p w14:paraId="4B90E076"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أهداف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هدفت الدراسة إلى قياس أثر المشروعات الصغيرة في دخل الأسر، وتحليل دور هذه المشروعات في تحسين جودة الحياة، إلى جانب تحديد أبرز المعوقات التي تحد من تحقيق التمكين الاقتصادي المستدام</w:t>
      </w:r>
      <w:r w:rsidRPr="000C5A59">
        <w:rPr>
          <w:rFonts w:ascii="Calibri" w:hAnsi="Calibri" w:cs="Calibri"/>
          <w:sz w:val="32"/>
          <w:szCs w:val="32"/>
        </w:rPr>
        <w:t>.</w:t>
      </w:r>
    </w:p>
    <w:p w14:paraId="0FFFD9B9"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فرضيات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قامت الدراسة على فرضيتين؛ تمثلت الأولى في وجود علاقة ذات دلالة إحصائية بين المشروعات الصغيرة وزيادة دخل الأسر، بينما تمثلت الثانية في أن المشروعات الصغيرة تؤثر إيجابيًا في تحسين جودة الحياة</w:t>
      </w:r>
      <w:r w:rsidRPr="000C5A59">
        <w:rPr>
          <w:rFonts w:ascii="Calibri" w:hAnsi="Calibri" w:cs="Calibri"/>
          <w:sz w:val="32"/>
          <w:szCs w:val="32"/>
        </w:rPr>
        <w:t>.</w:t>
      </w:r>
    </w:p>
    <w:p w14:paraId="6550534A"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lastRenderedPageBreak/>
        <w:t>مجتمع الدراسة وعينتها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تكون مجتمع الدراسة من الأسر المستفيدة من المشروعات الصغيرة في الأردن، وبلغت عينة الدراسة نحو (120) أسرة</w:t>
      </w:r>
      <w:r w:rsidRPr="000C5A59">
        <w:rPr>
          <w:rFonts w:ascii="Calibri" w:hAnsi="Calibri" w:cs="Calibri"/>
          <w:sz w:val="32"/>
          <w:szCs w:val="32"/>
        </w:rPr>
        <w:t>.</w:t>
      </w:r>
    </w:p>
    <w:p w14:paraId="559829DA"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أبرز النتائج</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توصلت الدراسة إلى أن المشروعات الصغيرة تسهم في رفع مستوى دخل الأسر المستفيدة، بما يدعم دورها في تحقيق التمكين الاقتصادي، إلا أن النتائج كشفت في الوقت ذاته عن وجود تحديات مرتبطة بالتمويل والتسويق، من شأنها التأثير في قدرة هذه المشروعات على تحقيق نتائج مستدامة</w:t>
      </w:r>
      <w:r w:rsidRPr="000C5A59">
        <w:rPr>
          <w:rFonts w:ascii="Calibri" w:hAnsi="Calibri" w:cs="Calibri"/>
          <w:sz w:val="32"/>
          <w:szCs w:val="32"/>
        </w:rPr>
        <w:t>.</w:t>
      </w:r>
    </w:p>
    <w:p w14:paraId="498A8695"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أهم التوصيات</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أوصت الدراسة بتقديم مزيد من الدعم المالي والفني للمشروعات الصغيرة، وتطوير البرامج التدريبية الموجهة إلى الأسر المستفيدة، والعمل على تعزيز استدامة التمكين الاقتصادي بما يحد من اعتماد الأسر على أشكال الدعم المؤقت</w:t>
      </w:r>
      <w:r w:rsidRPr="000C5A59">
        <w:rPr>
          <w:rFonts w:ascii="Calibri" w:hAnsi="Calibri" w:cs="Calibri"/>
          <w:sz w:val="32"/>
          <w:szCs w:val="32"/>
        </w:rPr>
        <w:t>.</w:t>
      </w:r>
    </w:p>
    <w:p w14:paraId="6259DBAB"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الشبه مع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تتفق دراسة الزعبي مع الدراسة الحالية في اهتمامها بالتمكين الاقتصادي للأسر بوصفه أحد المسارات الرئيسة المؤدية إلى تحسين أوضاع المستفيدين وتعزيز قدرتهم على الاعتماد على الذات. كما تتقاطع معها في الاهتمام بجودة الحياة واستدامة النتائج التنموية، وعدم الاكتفاء بتقديم الدعم المباشر بوصفه غاية نهائية للتدخل</w:t>
      </w:r>
      <w:r w:rsidRPr="000C5A59">
        <w:rPr>
          <w:rFonts w:ascii="Calibri" w:hAnsi="Calibri" w:cs="Calibri"/>
          <w:sz w:val="32"/>
          <w:szCs w:val="32"/>
        </w:rPr>
        <w:t>.</w:t>
      </w:r>
    </w:p>
    <w:p w14:paraId="2C4D0B49"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الاختلاف عن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تختلف الدراسة في تركيزها على المشروعات الصغيرة بوصفها أداة محددة لتحقيق التمكين الاقتصادي، في حين تتناول الدراسة الحالية التمكين المجتمعي من منظور أكثر شمولًا، من خلال منظومة ذكية تجمع بين تشخيص احتياجات المستفيد، وبناء خطة تمكين فردية، وتوجيهه إلى التدخلات والخدمات المناسبة، ومتابعة تقدمه، وتقويم النتائج والأثر المتحقق</w:t>
      </w:r>
      <w:r w:rsidRPr="000C5A59">
        <w:rPr>
          <w:rFonts w:ascii="Calibri" w:hAnsi="Calibri" w:cs="Calibri"/>
          <w:sz w:val="32"/>
          <w:szCs w:val="32"/>
        </w:rPr>
        <w:t>.</w:t>
      </w:r>
    </w:p>
    <w:p w14:paraId="22B6B308"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lastRenderedPageBreak/>
        <w:t>مدى استفادة الدراسة الحالية منها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تستفيد الدراسة الحالية من دراسة الزعبي في دعم البعد الاقتصادي للتمكين، وفي تأكيد أهمية الانتقال من التدخلات قصيرة المدى إلى التدخلات التي تعزز قدرة الأسر على تحقيق الاستقلال الاقتصادي بصورة أكثر استدامة. كما تسهم نتائجها في إبراز أهمية مراعاة المعوقات التي قد تحد من استدامة نتائج التمكين، وعدم الاكتفاء بقياس التحسن الآني في دخل المستفيدين</w:t>
      </w:r>
      <w:r w:rsidRPr="000C5A59">
        <w:rPr>
          <w:rFonts w:ascii="Calibri" w:hAnsi="Calibri" w:cs="Calibri"/>
          <w:sz w:val="32"/>
          <w:szCs w:val="32"/>
        </w:rPr>
        <w:t>.</w:t>
      </w:r>
    </w:p>
    <w:p w14:paraId="33AE4EB1" w14:textId="77777777" w:rsidR="000C5A59" w:rsidRPr="000C5A59" w:rsidRDefault="000C5A59" w:rsidP="00B22DBC">
      <w:pPr>
        <w:spacing w:line="360" w:lineRule="auto"/>
        <w:rPr>
          <w:rFonts w:ascii="Calibri" w:hAnsi="Calibri" w:cs="Calibri"/>
          <w:b/>
          <w:bCs/>
          <w:sz w:val="32"/>
          <w:szCs w:val="32"/>
        </w:rPr>
      </w:pPr>
      <w:r w:rsidRPr="000C5A59">
        <w:rPr>
          <w:rFonts w:ascii="Calibri" w:hAnsi="Calibri" w:cs="Calibri"/>
          <w:b/>
          <w:bCs/>
          <w:sz w:val="32"/>
          <w:szCs w:val="32"/>
          <w:rtl/>
        </w:rPr>
        <w:t>الدراسة العربية الثالثة: بنعلي</w:t>
      </w:r>
      <w:r w:rsidRPr="000C5A59">
        <w:rPr>
          <w:rFonts w:ascii="Calibri" w:hAnsi="Calibri" w:cs="Calibri"/>
          <w:b/>
          <w:bCs/>
          <w:sz w:val="32"/>
          <w:szCs w:val="32"/>
        </w:rPr>
        <w:t xml:space="preserve"> (2022)</w:t>
      </w:r>
    </w:p>
    <w:p w14:paraId="410DADF9"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عنوان الدراسة</w:t>
      </w:r>
      <w:r w:rsidRPr="000C5A59">
        <w:rPr>
          <w:rFonts w:ascii="Calibri" w:hAnsi="Calibri" w:cs="Calibri"/>
          <w:sz w:val="32"/>
          <w:szCs w:val="32"/>
        </w:rPr>
        <w:t>:</w:t>
      </w:r>
      <w:r w:rsidRPr="000C5A59">
        <w:rPr>
          <w:rFonts w:ascii="Calibri" w:hAnsi="Calibri" w:cs="Calibri"/>
          <w:sz w:val="32"/>
          <w:szCs w:val="32"/>
        </w:rPr>
        <w:br/>
        <w:t>«</w:t>
      </w:r>
      <w:r w:rsidRPr="000C5A59">
        <w:rPr>
          <w:rFonts w:ascii="Calibri" w:hAnsi="Calibri" w:cs="Calibri"/>
          <w:sz w:val="32"/>
          <w:szCs w:val="32"/>
          <w:rtl/>
        </w:rPr>
        <w:t>دور الاقتصاد الاجتماعي والتضامني في تحقيق التمكين المجتمعي في المغرب</w:t>
      </w:r>
      <w:r w:rsidRPr="000C5A59">
        <w:rPr>
          <w:rFonts w:ascii="Calibri" w:hAnsi="Calibri" w:cs="Calibri"/>
          <w:sz w:val="32"/>
          <w:szCs w:val="32"/>
        </w:rPr>
        <w:t>».</w:t>
      </w:r>
    </w:p>
    <w:p w14:paraId="44D802D9"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مشكلة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تمثلت مشكلة الدراسة في ضعف مساهمة الاقتصاد الاجتماعي والتضامني في تحقيق تمكين مجتمعي مستدام، نتيجة ضعف التنسيق بين الأطراف ذات العلاقة وغياب أدوات فاعلة لقياس الأثر الناتج عن البرامج والمبادرات الاجتماعية</w:t>
      </w:r>
      <w:r w:rsidRPr="000C5A59">
        <w:rPr>
          <w:rFonts w:ascii="Calibri" w:hAnsi="Calibri" w:cs="Calibri"/>
          <w:sz w:val="32"/>
          <w:szCs w:val="32"/>
        </w:rPr>
        <w:t>.</w:t>
      </w:r>
    </w:p>
    <w:p w14:paraId="2DF20D0F"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أهداف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هدفت الدراسة إلى تحليل دور الاقتصاد الاجتماعي والتضامني في تحقيق التمكين المجتمعي، وقياس أثر البرامج التنموية على المجتمع، إلى جانب تقويم كفاءة المبادرات الاجتماعية ومدى قدرتها على تحقيق نتائج تنموية مستدامة</w:t>
      </w:r>
      <w:r w:rsidRPr="000C5A59">
        <w:rPr>
          <w:rFonts w:ascii="Calibri" w:hAnsi="Calibri" w:cs="Calibri"/>
          <w:sz w:val="32"/>
          <w:szCs w:val="32"/>
        </w:rPr>
        <w:t>.</w:t>
      </w:r>
    </w:p>
    <w:p w14:paraId="39EBC434"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فرضيات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قامت الدراسة على فرضيتين رئيستين؛ تمثلت الأولى في وجود علاقة ذات دلالة إحصائية بين الاقتصاد الاجتماعي وتحقيق التمكين المجتمعي، بينما تمثلت الثانية في أن التكامل المؤسسي يؤثر في تحقيق الأثر الاجتماعي</w:t>
      </w:r>
      <w:r w:rsidRPr="000C5A59">
        <w:rPr>
          <w:rFonts w:ascii="Calibri" w:hAnsi="Calibri" w:cs="Calibri"/>
          <w:sz w:val="32"/>
          <w:szCs w:val="32"/>
        </w:rPr>
        <w:t>.</w:t>
      </w:r>
    </w:p>
    <w:p w14:paraId="24D2CADF"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lastRenderedPageBreak/>
        <w:t>مجتمع الدراسة وعينتها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تكون مجتمع الدراسة من المستفيدين من برامج الاقتصاد الاجتماعي، وبلغت عينة الدراسة نحو (130) مفردة</w:t>
      </w:r>
      <w:r w:rsidRPr="000C5A59">
        <w:rPr>
          <w:rFonts w:ascii="Calibri" w:hAnsi="Calibri" w:cs="Calibri"/>
          <w:sz w:val="32"/>
          <w:szCs w:val="32"/>
        </w:rPr>
        <w:t>.</w:t>
      </w:r>
    </w:p>
    <w:p w14:paraId="45BD8788"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أبرز النتائج</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توصلت الدراسة إلى أن الاقتصاد الاجتماعي يسهم في تحسين مستوى التمكين المجتمعي، إلا أن تحقيق أثر أكثر فاعلية واستدامة يتطلب تطوير آليات قياس الأثر وتحسين مستوى التنسيق والتكامل بين الجهات ذات العلاقة</w:t>
      </w:r>
      <w:r w:rsidRPr="000C5A59">
        <w:rPr>
          <w:rFonts w:ascii="Calibri" w:hAnsi="Calibri" w:cs="Calibri"/>
          <w:sz w:val="32"/>
          <w:szCs w:val="32"/>
        </w:rPr>
        <w:t>.</w:t>
      </w:r>
    </w:p>
    <w:p w14:paraId="130540EE"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أهم التوصيات</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أوصت الدراسة بتطوير نماذج وآليات لقياس الأثر الاجتماعي، وتعزيز الشراكات بين الجهات المختلفة، ودعم المبادرات المجتمعية بما يسهم في رفع قدرتها على تحقيق نتائج أكثر استدامة</w:t>
      </w:r>
      <w:r w:rsidRPr="000C5A59">
        <w:rPr>
          <w:rFonts w:ascii="Calibri" w:hAnsi="Calibri" w:cs="Calibri"/>
          <w:sz w:val="32"/>
          <w:szCs w:val="32"/>
        </w:rPr>
        <w:t>.</w:t>
      </w:r>
    </w:p>
    <w:p w14:paraId="4B9899BE"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الشبه مع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تتفق هذه الدراسة مع الدراسة الحالية بصورة مباشرة في اهتمامها بالتمكين المجتمعي وقياس الأثر، كما تتقاطع معها في إبراز أهمية التكامل المؤسسي والشراكات في تحقيق النتائج التنموية. وتكتسب هذه النقطة أهمية خاصة في الدراسة الحالية؛ لأن الشراكات التخصصية تمثل أحد المكونات التشغيلية لمنظومة «رحلة النماء</w:t>
      </w:r>
      <w:r w:rsidRPr="000C5A59">
        <w:rPr>
          <w:rFonts w:ascii="Calibri" w:hAnsi="Calibri" w:cs="Calibri"/>
          <w:sz w:val="32"/>
          <w:szCs w:val="32"/>
        </w:rPr>
        <w:t>».</w:t>
      </w:r>
    </w:p>
    <w:p w14:paraId="384ED91A"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الاختلاف عن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تختلف دراسة بنعلي في تناولها الاقتصاد الاجتماعي والتضامني بوصفه الإطار الرئيس لتحقيق التمكين المجتمعي، بينما تتجه الدراسة الحالية إلى تصميم وتقويم منظومة ذكية تعتمد على البيانات والذكاء الاصطناعي في إدارة رحلة التمكين، وتربط بين التشخيص والخدمات والشراكات والمتابعة وقياس الأثر ضمن إطار متكامل</w:t>
      </w:r>
      <w:r w:rsidRPr="000C5A59">
        <w:rPr>
          <w:rFonts w:ascii="Calibri" w:hAnsi="Calibri" w:cs="Calibri"/>
          <w:sz w:val="32"/>
          <w:szCs w:val="32"/>
        </w:rPr>
        <w:t>.</w:t>
      </w:r>
    </w:p>
    <w:p w14:paraId="43EB946F"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مدى استفادة الدراسة الحالية منها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 xml:space="preserve">تستفيد الدراسة الحالية منها في دعم العلاقة بين التمكين المجتمعي والتكامل المؤسسي وقياس الأثر؛ </w:t>
      </w:r>
      <w:r w:rsidRPr="000C5A59">
        <w:rPr>
          <w:rFonts w:ascii="Calibri" w:hAnsi="Calibri" w:cs="Calibri"/>
          <w:sz w:val="32"/>
          <w:szCs w:val="32"/>
          <w:rtl/>
        </w:rPr>
        <w:lastRenderedPageBreak/>
        <w:t>إذ تؤكد أن فاعلية المبادرات التنموية لا ترتبط بالتدخلات المقدمة فقط، وإنما تتأثر أيضًا بمستوى التنسيق بين الجهات وبقدرتها على قياس النتائج المتحققة. ويساعد ذلك في تأصيل موقع الشراكات وقياس الأثر داخل البناء المفاهيمي لمنظومة «رحلة النماء</w:t>
      </w:r>
      <w:r w:rsidRPr="000C5A59">
        <w:rPr>
          <w:rFonts w:ascii="Calibri" w:hAnsi="Calibri" w:cs="Calibri"/>
          <w:sz w:val="32"/>
          <w:szCs w:val="32"/>
        </w:rPr>
        <w:t>».</w:t>
      </w:r>
    </w:p>
    <w:p w14:paraId="0249B2FA" w14:textId="77777777" w:rsidR="000C5A59" w:rsidRPr="000C5A59" w:rsidRDefault="000C5A59" w:rsidP="00B22DBC">
      <w:pPr>
        <w:spacing w:line="360" w:lineRule="auto"/>
        <w:rPr>
          <w:rFonts w:ascii="Calibri" w:hAnsi="Calibri" w:cs="Calibri"/>
          <w:b/>
          <w:bCs/>
          <w:sz w:val="32"/>
          <w:szCs w:val="32"/>
        </w:rPr>
      </w:pPr>
      <w:r w:rsidRPr="000C5A59">
        <w:rPr>
          <w:rFonts w:ascii="Calibri" w:hAnsi="Calibri" w:cs="Calibri"/>
          <w:b/>
          <w:bCs/>
          <w:sz w:val="32"/>
          <w:szCs w:val="32"/>
          <w:rtl/>
        </w:rPr>
        <w:t>الدراسة العربية الرابعة: السبيعي والهذلول</w:t>
      </w:r>
      <w:r w:rsidRPr="000C5A59">
        <w:rPr>
          <w:rFonts w:ascii="Calibri" w:hAnsi="Calibri" w:cs="Calibri"/>
          <w:b/>
          <w:bCs/>
          <w:sz w:val="32"/>
          <w:szCs w:val="32"/>
        </w:rPr>
        <w:t xml:space="preserve"> (2022)</w:t>
      </w:r>
    </w:p>
    <w:p w14:paraId="6063C96E"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عنوان الدراسة</w:t>
      </w:r>
      <w:r w:rsidRPr="000C5A59">
        <w:rPr>
          <w:rFonts w:ascii="Calibri" w:hAnsi="Calibri" w:cs="Calibri"/>
          <w:sz w:val="32"/>
          <w:szCs w:val="32"/>
        </w:rPr>
        <w:t>:</w:t>
      </w:r>
      <w:r w:rsidRPr="000C5A59">
        <w:rPr>
          <w:rFonts w:ascii="Calibri" w:hAnsi="Calibri" w:cs="Calibri"/>
          <w:sz w:val="32"/>
          <w:szCs w:val="32"/>
        </w:rPr>
        <w:br/>
        <w:t>«</w:t>
      </w:r>
      <w:r w:rsidRPr="000C5A59">
        <w:rPr>
          <w:rFonts w:ascii="Calibri" w:hAnsi="Calibri" w:cs="Calibri"/>
          <w:sz w:val="32"/>
          <w:szCs w:val="32"/>
          <w:rtl/>
        </w:rPr>
        <w:t>فاعلية الشراكات بين الجهات الحكومية والقطاع غير الربحي في تحقيق التنمية الاجتماعية</w:t>
      </w:r>
      <w:r w:rsidRPr="000C5A59">
        <w:rPr>
          <w:rFonts w:ascii="Calibri" w:hAnsi="Calibri" w:cs="Calibri"/>
          <w:sz w:val="32"/>
          <w:szCs w:val="32"/>
        </w:rPr>
        <w:t>».</w:t>
      </w:r>
    </w:p>
    <w:p w14:paraId="6F336C09"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مشكلة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تمثلت مشكلة الدراسة في ضعف مستوى التنسيق بين الجهات الحكومية والقطاع غير الربحي، وما قد يترتب عليه من تكرار للجهود وانخفاض كفاءة البرامج التنموية، بما يحد من قدرة الموارد والخدمات المتاحة على تحقيق أقصى أثر اجتماعي ممكن</w:t>
      </w:r>
      <w:r w:rsidRPr="000C5A59">
        <w:rPr>
          <w:rFonts w:ascii="Calibri" w:hAnsi="Calibri" w:cs="Calibri"/>
          <w:sz w:val="32"/>
          <w:szCs w:val="32"/>
        </w:rPr>
        <w:t>.</w:t>
      </w:r>
    </w:p>
    <w:p w14:paraId="22C47568"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أهداف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هدفت الدراسة إلى تحليل دور الشراكات في تحقيق التنمية الاجتماعية، وقياس أثر التكامل بين الجهات في تحسين كفاءة البرامج، إلى جانب تحديد المعوقات التي تحد من فاعلية الشراكات في القطاع غير الربحي</w:t>
      </w:r>
      <w:r w:rsidRPr="000C5A59">
        <w:rPr>
          <w:rFonts w:ascii="Calibri" w:hAnsi="Calibri" w:cs="Calibri"/>
          <w:sz w:val="32"/>
          <w:szCs w:val="32"/>
        </w:rPr>
        <w:t>.</w:t>
      </w:r>
    </w:p>
    <w:p w14:paraId="65D8CC0E"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فرضيات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قامت الدراسة على فرضيتين؛ تمثلت الأولى في وجود علاقة ذات دلالة إحصائية بين مستوى الشراكات وكفاءة البرامج الاجتماعية، وتمثلت الثانية في وجود علاقة إيجابية بين تكامل الجهات وتحقيق الأثر الاجتماعي المستدام</w:t>
      </w:r>
      <w:r w:rsidRPr="000C5A59">
        <w:rPr>
          <w:rFonts w:ascii="Calibri" w:hAnsi="Calibri" w:cs="Calibri"/>
          <w:sz w:val="32"/>
          <w:szCs w:val="32"/>
        </w:rPr>
        <w:t>.</w:t>
      </w:r>
    </w:p>
    <w:p w14:paraId="4919148B"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مجتمع الدراسة وعينتها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 xml:space="preserve">تكون مجتمع الدراسة من العاملين في الجهات الحكومية والمنظمات غير الربحية، وورد في الفصل الأول أن حجم العينة تراوح تقريبًا بين (150–250) مفردة، واستخدمت الاستبانة أداة رئيسة لجمع </w:t>
      </w:r>
      <w:r w:rsidRPr="000C5A59">
        <w:rPr>
          <w:rFonts w:ascii="Calibri" w:hAnsi="Calibri" w:cs="Calibri"/>
          <w:sz w:val="32"/>
          <w:szCs w:val="32"/>
          <w:rtl/>
        </w:rPr>
        <w:lastRenderedPageBreak/>
        <w:t>البيانات. ونظرًا إلى ورود حجم العينة في المصدر المعتمد بهذه الصورة، فإنه يثبت كما هو دون افتراض رقم أكثر تحديدًا</w:t>
      </w:r>
      <w:r w:rsidRPr="000C5A59">
        <w:rPr>
          <w:rFonts w:ascii="Calibri" w:hAnsi="Calibri" w:cs="Calibri"/>
          <w:sz w:val="32"/>
          <w:szCs w:val="32"/>
        </w:rPr>
        <w:t>.</w:t>
      </w:r>
    </w:p>
    <w:p w14:paraId="62360211"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أبرز النتائج</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أظهرت الدراسة أن الشراكات الفاعلة تسهم في رفع كفاءة البرامج التنموية، وتقليل ازدواجية الجهود، وتحقيق أثر اجتماعي أعلى، كما كشفت عن وجود مجموعة من المعوقات التنظيمية والإدارية التي تحد من فاعلية الشراكات</w:t>
      </w:r>
      <w:r w:rsidRPr="000C5A59">
        <w:rPr>
          <w:rFonts w:ascii="Calibri" w:hAnsi="Calibri" w:cs="Calibri"/>
          <w:sz w:val="32"/>
          <w:szCs w:val="32"/>
        </w:rPr>
        <w:t>.</w:t>
      </w:r>
    </w:p>
    <w:p w14:paraId="4CFA43C1"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أهم التوصيات</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أوصت الدراسة بتعزيز التكامل بين الجهات الحكومية والمنظمات غير الربحية، ووضع أطر تنظيمية واضحة للشراكات، وتطوير آليات التنسيق وتبادل البيانات بين الجهات بما يرفع كفاءة العمل المشترك</w:t>
      </w:r>
      <w:r w:rsidRPr="000C5A59">
        <w:rPr>
          <w:rFonts w:ascii="Calibri" w:hAnsi="Calibri" w:cs="Calibri"/>
          <w:sz w:val="32"/>
          <w:szCs w:val="32"/>
        </w:rPr>
        <w:t>.</w:t>
      </w:r>
    </w:p>
    <w:p w14:paraId="38062D70"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الشبه مع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تتفق هذه الدراسة بدرجة وثيقة مع الدراسة الحالية في النظر إلى الشراكات التنموية باعتبارها عنصرًا مؤثرًا في كفاءة البرامج وتحقيق الأثر، كما تتقاطع معها في الاهتمام بالتكامل بين الجهات وتقليل الازدواجية وتحسين استخدام الموارد. وترتبط هذه الجوانب بصورة مباشرة بفرضيات الدراسة الحالية المتعلقة بالشراكات التخصصية وكفاءة الإنفاق وتكامل الخدمات بين الجهات الشريكة</w:t>
      </w:r>
      <w:r w:rsidRPr="000C5A59">
        <w:rPr>
          <w:rFonts w:ascii="Calibri" w:hAnsi="Calibri" w:cs="Calibri"/>
          <w:sz w:val="32"/>
          <w:szCs w:val="32"/>
        </w:rPr>
        <w:t>.</w:t>
      </w:r>
    </w:p>
    <w:p w14:paraId="6009F1DC"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الاختلاف عن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تختلف الدراسة في أنها تناولت الشراكات من منظور مؤسسي وتنظيمي بصورة رئيسة، بينما تدمج الدراسة الحالية الشراكات داخل منظومة ذكية لإدارة رحلة المستفيد؛ بحيث لا تمثل الشراكة علاقة تعاون عامة فحسب، وإنما قناة تشغيلية لربط الاحتياج المشخص بالخدمة المناسبة، وتنفيذ خطة التمكين، ومتابعة النتائج وقياس أثرها</w:t>
      </w:r>
      <w:r w:rsidRPr="000C5A59">
        <w:rPr>
          <w:rFonts w:ascii="Calibri" w:hAnsi="Calibri" w:cs="Calibri"/>
          <w:sz w:val="32"/>
          <w:szCs w:val="32"/>
        </w:rPr>
        <w:t>.</w:t>
      </w:r>
    </w:p>
    <w:p w14:paraId="78906C65"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مدى استفادة الدراسة الحالية منها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 xml:space="preserve">تمثل هذه الدراسة أساسًا مهمًا للبعد المتعلق بالشراكات في الدراسة الحالية، وتدعم تحليل العلاقة </w:t>
      </w:r>
      <w:r w:rsidRPr="000C5A59">
        <w:rPr>
          <w:rFonts w:ascii="Calibri" w:hAnsi="Calibri" w:cs="Calibri"/>
          <w:sz w:val="32"/>
          <w:szCs w:val="32"/>
          <w:rtl/>
        </w:rPr>
        <w:lastRenderedPageBreak/>
        <w:t>بين الشراكات التخصصية وكفاءة البرامج والموارد، كما تساعد في تفسير أهمية تكامل الخدمات وتبادل البيانات وتقليل الازدواجية داخل نموذج «رحلة النماء</w:t>
      </w:r>
      <w:r w:rsidRPr="000C5A59">
        <w:rPr>
          <w:rFonts w:ascii="Calibri" w:hAnsi="Calibri" w:cs="Calibri"/>
          <w:sz w:val="32"/>
          <w:szCs w:val="32"/>
        </w:rPr>
        <w:t>».</w:t>
      </w:r>
    </w:p>
    <w:p w14:paraId="7DB13314" w14:textId="77777777" w:rsidR="000C5A59" w:rsidRPr="000C5A59" w:rsidRDefault="000C5A59" w:rsidP="00B22DBC">
      <w:pPr>
        <w:spacing w:line="360" w:lineRule="auto"/>
        <w:rPr>
          <w:rFonts w:ascii="Calibri" w:hAnsi="Calibri" w:cs="Calibri"/>
          <w:b/>
          <w:bCs/>
          <w:sz w:val="32"/>
          <w:szCs w:val="32"/>
        </w:rPr>
      </w:pPr>
      <w:r w:rsidRPr="000C5A59">
        <w:rPr>
          <w:rFonts w:ascii="Calibri" w:hAnsi="Calibri" w:cs="Calibri"/>
          <w:b/>
          <w:bCs/>
          <w:sz w:val="32"/>
          <w:szCs w:val="32"/>
          <w:rtl/>
        </w:rPr>
        <w:t>الدراسة العربية الخامسة: رحماوي وبن عيسى</w:t>
      </w:r>
      <w:r w:rsidRPr="000C5A59">
        <w:rPr>
          <w:rFonts w:ascii="Calibri" w:hAnsi="Calibri" w:cs="Calibri"/>
          <w:b/>
          <w:bCs/>
          <w:sz w:val="32"/>
          <w:szCs w:val="32"/>
        </w:rPr>
        <w:t xml:space="preserve"> (2022)</w:t>
      </w:r>
    </w:p>
    <w:p w14:paraId="12017251"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عنوان الدراسة</w:t>
      </w:r>
      <w:r w:rsidRPr="000C5A59">
        <w:rPr>
          <w:rFonts w:ascii="Calibri" w:hAnsi="Calibri" w:cs="Calibri"/>
          <w:sz w:val="32"/>
          <w:szCs w:val="32"/>
        </w:rPr>
        <w:t>:</w:t>
      </w:r>
      <w:r w:rsidRPr="000C5A59">
        <w:rPr>
          <w:rFonts w:ascii="Calibri" w:hAnsi="Calibri" w:cs="Calibri"/>
          <w:sz w:val="32"/>
          <w:szCs w:val="32"/>
        </w:rPr>
        <w:br/>
        <w:t>«</w:t>
      </w:r>
      <w:r w:rsidRPr="000C5A59">
        <w:rPr>
          <w:rFonts w:ascii="Calibri" w:hAnsi="Calibri" w:cs="Calibri"/>
          <w:sz w:val="32"/>
          <w:szCs w:val="32"/>
          <w:rtl/>
        </w:rPr>
        <w:t>تحليل أثر برامج التمكين الاقتصادي على تحسين مستوى معيشة الأسر الفقيرة في الجزائر</w:t>
      </w:r>
      <w:r w:rsidRPr="000C5A59">
        <w:rPr>
          <w:rFonts w:ascii="Calibri" w:hAnsi="Calibri" w:cs="Calibri"/>
          <w:sz w:val="32"/>
          <w:szCs w:val="32"/>
        </w:rPr>
        <w:t>».</w:t>
      </w:r>
    </w:p>
    <w:p w14:paraId="5C8B3E34"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مشكلة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تمثلت مشكلة الدراسة في ضعف فاعلية برامج التمكين الاقتصادي في تحسين مستوى معيشة الأسر الفقيرة بصورة مستدامة، في ظل غياب أدوات دقيقة لقياس الأثر الاجتماعي والاقتصادي لهذه البرامج، بما يحد من القدرة على الحكم العلمي على نتائجها الحقيقية</w:t>
      </w:r>
      <w:r w:rsidRPr="000C5A59">
        <w:rPr>
          <w:rFonts w:ascii="Calibri" w:hAnsi="Calibri" w:cs="Calibri"/>
          <w:sz w:val="32"/>
          <w:szCs w:val="32"/>
        </w:rPr>
        <w:t>.</w:t>
      </w:r>
    </w:p>
    <w:p w14:paraId="64DE343E"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أهداف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هدفت الدراسة إلى قياس أثر برامج التمكين الاقتصادي في مستوى دخل الأسر، وتحليل دور البرامج التنموية في تحسين جودة الحياة، وتقويم كفاءة هذه البرامج في تحقيق الاستدامة الاقتصادية للأسر المستفيدة</w:t>
      </w:r>
      <w:r w:rsidRPr="000C5A59">
        <w:rPr>
          <w:rFonts w:ascii="Calibri" w:hAnsi="Calibri" w:cs="Calibri"/>
          <w:sz w:val="32"/>
          <w:szCs w:val="32"/>
        </w:rPr>
        <w:t>.</w:t>
      </w:r>
    </w:p>
    <w:p w14:paraId="3B87292F"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فرضيات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قامت الدراسة على فرضيات مفادها وجود علاقة ذات دلالة إحصائية بين برامج التمكين الاقتصادي وتحسن مستوى دخل الأسر، ووجود علاقة إيجابية بين برامج التمكين وتحسين جودة الحياة، إلى جانب تأثير برامج التمكين في تحقيق الاستقرار الاقتصادي للأسر المستفيدة</w:t>
      </w:r>
      <w:r w:rsidRPr="000C5A59">
        <w:rPr>
          <w:rFonts w:ascii="Calibri" w:hAnsi="Calibri" w:cs="Calibri"/>
          <w:sz w:val="32"/>
          <w:szCs w:val="32"/>
        </w:rPr>
        <w:t>.</w:t>
      </w:r>
    </w:p>
    <w:p w14:paraId="4B43B0D0"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مجتمع الدراسة وعينتها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تكون مجتمع الدراسة من الأسر المستفيدة من برامج التمكين الاقتصادي في الجزائر، وبلغت عينة الدراسة (120) أسرة اختيرت بطريقة عشوائية، واستخدمت الاستبانة والمقابلات أداتين لجمع البيانات</w:t>
      </w:r>
      <w:r w:rsidRPr="000C5A59">
        <w:rPr>
          <w:rFonts w:ascii="Calibri" w:hAnsi="Calibri" w:cs="Calibri"/>
          <w:sz w:val="32"/>
          <w:szCs w:val="32"/>
        </w:rPr>
        <w:t>.</w:t>
      </w:r>
    </w:p>
    <w:p w14:paraId="7EE2F300"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lastRenderedPageBreak/>
        <w:t>أبرز النتائج</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توصلت الدراسة إلى أن برامج التمكين الاقتصادي تسهم بصورة مباشرة في تحسين مستوى دخل الأسر، كما أظهرت تحسنًا ملحوظًا في جودة الحياة، مع وجود تفاوت في حجم الأثر تبعًا لنوع البرنامج ومستوى الدعم المقدم</w:t>
      </w:r>
      <w:r w:rsidRPr="000C5A59">
        <w:rPr>
          <w:rFonts w:ascii="Calibri" w:hAnsi="Calibri" w:cs="Calibri"/>
          <w:sz w:val="32"/>
          <w:szCs w:val="32"/>
        </w:rPr>
        <w:t>.</w:t>
      </w:r>
    </w:p>
    <w:p w14:paraId="6391463A"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أهم التوصيات</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أوصت الدراسة بتطوير برامج التمكين الاقتصادي بما يعزز استدامتها، وربط تلك البرامج بقياس الأثر الاجتماعي والاقتصادي، وتحسين آليات المتابعة والتقويم للبرامج التنموية</w:t>
      </w:r>
      <w:r w:rsidRPr="000C5A59">
        <w:rPr>
          <w:rFonts w:ascii="Calibri" w:hAnsi="Calibri" w:cs="Calibri"/>
          <w:sz w:val="32"/>
          <w:szCs w:val="32"/>
        </w:rPr>
        <w:t>.</w:t>
      </w:r>
    </w:p>
    <w:p w14:paraId="57400964"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الشبه مع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تتفق الدراسة مع الدراسة الحالية في الاهتمام بتمكين الأسر، وفي الربط بين التمكين وتحسين جودة الحياة، كما تتقاطع معها بصورة واضحة في أهمية قياس الأثر الاجتماعي والاقتصادي، والمتابعة والتقويم، وعدم الاكتفاء بقياس الخدمات المقدمة</w:t>
      </w:r>
      <w:r w:rsidRPr="000C5A59">
        <w:rPr>
          <w:rFonts w:ascii="Calibri" w:hAnsi="Calibri" w:cs="Calibri"/>
          <w:sz w:val="32"/>
          <w:szCs w:val="32"/>
        </w:rPr>
        <w:t>.</w:t>
      </w:r>
    </w:p>
    <w:p w14:paraId="4EB537DD"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الاختلاف عن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تختلف في أن برامج التمكين التي تناولتها اعتمدت على الأساليب التقليدية في الإدارة والتقويم، بينما تسعى الدراسة الحالية إلى دراسة التمكين ضمن منظومة ذكية متكاملة تستخدم البيانات والذكاء الاصطناعي في تشخيص الاحتياج وتوجيه الخدمات ومتابعة رحلة المستفيد وقياس الأثر</w:t>
      </w:r>
      <w:r w:rsidRPr="000C5A59">
        <w:rPr>
          <w:rFonts w:ascii="Calibri" w:hAnsi="Calibri" w:cs="Calibri"/>
          <w:sz w:val="32"/>
          <w:szCs w:val="32"/>
        </w:rPr>
        <w:t>.</w:t>
      </w:r>
    </w:p>
    <w:p w14:paraId="192D00C4"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مدى استفادة الدراسة الحالية منها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تدعم هذه الدراسة البعدين الاقتصادي والتقويمي في الدراسة الحالية، وتؤكد أهمية الربط بين برامج التمكين والتغير الفعلي في مستوى دخل الأسرة وجودة حياتها، كما تدعم ضرورة وجود متابعة وقياس للأثر يسمحان بالتمييز بين مجرد تقديم الخدمة وبين تحقق نتائج تنموية قابلة للاستمرار</w:t>
      </w:r>
      <w:r w:rsidRPr="000C5A59">
        <w:rPr>
          <w:rFonts w:ascii="Calibri" w:hAnsi="Calibri" w:cs="Calibri"/>
          <w:sz w:val="32"/>
          <w:szCs w:val="32"/>
        </w:rPr>
        <w:t>.</w:t>
      </w:r>
    </w:p>
    <w:p w14:paraId="348D591A" w14:textId="77777777" w:rsidR="000C5A59" w:rsidRPr="000C5A59" w:rsidRDefault="000C5A59" w:rsidP="00B22DBC">
      <w:pPr>
        <w:spacing w:line="360" w:lineRule="auto"/>
        <w:rPr>
          <w:rFonts w:ascii="Calibri" w:hAnsi="Calibri" w:cs="Calibri"/>
          <w:b/>
          <w:bCs/>
          <w:sz w:val="32"/>
          <w:szCs w:val="32"/>
          <w:rtl/>
        </w:rPr>
      </w:pPr>
      <w:r w:rsidRPr="000C5A59">
        <w:rPr>
          <w:rFonts w:ascii="Calibri" w:hAnsi="Calibri" w:cs="Calibri"/>
          <w:b/>
          <w:bCs/>
          <w:sz w:val="32"/>
          <w:szCs w:val="32"/>
          <w:rtl/>
        </w:rPr>
        <w:t>الدراسة العربية السادسة: السيد</w:t>
      </w:r>
      <w:r w:rsidRPr="000C5A59">
        <w:rPr>
          <w:rFonts w:ascii="Calibri" w:hAnsi="Calibri" w:cs="Calibri"/>
          <w:b/>
          <w:bCs/>
          <w:sz w:val="32"/>
          <w:szCs w:val="32"/>
        </w:rPr>
        <w:t xml:space="preserve"> (2019)</w:t>
      </w:r>
    </w:p>
    <w:p w14:paraId="2DA00034"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عنوان الدراسة</w:t>
      </w:r>
      <w:r w:rsidRPr="000C5A59">
        <w:rPr>
          <w:rFonts w:ascii="Calibri" w:hAnsi="Calibri" w:cs="Calibri"/>
          <w:sz w:val="32"/>
          <w:szCs w:val="32"/>
        </w:rPr>
        <w:t>:</w:t>
      </w:r>
      <w:r w:rsidRPr="000C5A59">
        <w:rPr>
          <w:rFonts w:ascii="Calibri" w:hAnsi="Calibri" w:cs="Calibri"/>
          <w:sz w:val="32"/>
          <w:szCs w:val="32"/>
        </w:rPr>
        <w:br/>
        <w:t>«</w:t>
      </w:r>
      <w:r w:rsidRPr="000C5A59">
        <w:rPr>
          <w:rFonts w:ascii="Calibri" w:hAnsi="Calibri" w:cs="Calibri"/>
          <w:sz w:val="32"/>
          <w:szCs w:val="32"/>
          <w:rtl/>
        </w:rPr>
        <w:t>دور المشروعات الصغيرة والمتوسطة في الحد من الفقر وتحقيق التمكين الاقتصادي في مصر</w:t>
      </w:r>
      <w:r w:rsidRPr="000C5A59">
        <w:rPr>
          <w:rFonts w:ascii="Calibri" w:hAnsi="Calibri" w:cs="Calibri"/>
          <w:sz w:val="32"/>
          <w:szCs w:val="32"/>
        </w:rPr>
        <w:t>».</w:t>
      </w:r>
    </w:p>
    <w:p w14:paraId="6E34A8D9"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lastRenderedPageBreak/>
        <w:t>مشكلة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تمثلت مشكلة الدراسة في استمرار معدلات الفقر على الرغم من تبني برامج لدعم المشروعات الصغيرة، بما أثار التساؤل حول مدى فاعلية هذه المشروعات في تحقيق تمكين اقتصادي حقيقي ومستدام للأسر</w:t>
      </w:r>
      <w:r w:rsidRPr="000C5A59">
        <w:rPr>
          <w:rFonts w:ascii="Calibri" w:hAnsi="Calibri" w:cs="Calibri"/>
          <w:sz w:val="32"/>
          <w:szCs w:val="32"/>
        </w:rPr>
        <w:t>.</w:t>
      </w:r>
    </w:p>
    <w:p w14:paraId="753E847D"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أهداف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هدفت الدراسة إلى تحليل دور المشروعات الصغيرة في الحد من الفقر، وقياس أثرها في تحسين دخل الأسر، وتقويم مدى استدامة التمكين الاقتصادي الناتج عنها</w:t>
      </w:r>
      <w:r w:rsidRPr="000C5A59">
        <w:rPr>
          <w:rFonts w:ascii="Calibri" w:hAnsi="Calibri" w:cs="Calibri"/>
          <w:sz w:val="32"/>
          <w:szCs w:val="32"/>
        </w:rPr>
        <w:t>.</w:t>
      </w:r>
    </w:p>
    <w:p w14:paraId="7A6DB2C2"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فرضيات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قامت الدراسة على فرضيتين؛ الأولى وجود علاقة ذات دلالة إحصائية بين المشروعات الصغيرة وتحسن مستوى دخل الأسر، والثانية وجود علاقة إيجابية بين المشروعات الصغيرة وتحقيق التمكين الاقتصادي المستدام</w:t>
      </w:r>
      <w:r w:rsidRPr="000C5A59">
        <w:rPr>
          <w:rFonts w:ascii="Calibri" w:hAnsi="Calibri" w:cs="Calibri"/>
          <w:sz w:val="32"/>
          <w:szCs w:val="32"/>
        </w:rPr>
        <w:t>.</w:t>
      </w:r>
    </w:p>
    <w:p w14:paraId="5D6FA659"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مجتمع الدراسة وعينتها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تكون مجتمع الدراسة من أصحاب المشروعات الصغيرة في مصر، وبلغت العينة نحو (150) مفردة، واستخدمت الدراسة الاستبانة والمقابلات لجمع البيانات</w:t>
      </w:r>
      <w:r w:rsidRPr="000C5A59">
        <w:rPr>
          <w:rFonts w:ascii="Calibri" w:hAnsi="Calibri" w:cs="Calibri"/>
          <w:sz w:val="32"/>
          <w:szCs w:val="32"/>
        </w:rPr>
        <w:t>.</w:t>
      </w:r>
    </w:p>
    <w:p w14:paraId="1F4D9780"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أبرز النتائج</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توصلت الدراسة إلى أن المشروعات الصغيرة تسهم في تحسين مستوى الدخل، إلا أن تحقيق الاستدامة يتطلب توفير أشكال إضافية من الدعم تمكن المستفيدين من المحافظة على النتائج الاقتصادية المتحققة وتطويرها</w:t>
      </w:r>
      <w:r w:rsidRPr="000C5A59">
        <w:rPr>
          <w:rFonts w:ascii="Calibri" w:hAnsi="Calibri" w:cs="Calibri"/>
          <w:sz w:val="32"/>
          <w:szCs w:val="32"/>
        </w:rPr>
        <w:t>.</w:t>
      </w:r>
    </w:p>
    <w:p w14:paraId="7EB9C3F1"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أهم التوصيات</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أوصت الدراسة بدعم تمويل المشروعات الصغيرة، وتقديم برامج تدريبية لأصحاب المشروعات، وتطوير السياسات الداعمة لريادة الأعمال</w:t>
      </w:r>
      <w:r w:rsidRPr="000C5A59">
        <w:rPr>
          <w:rFonts w:ascii="Calibri" w:hAnsi="Calibri" w:cs="Calibri"/>
          <w:sz w:val="32"/>
          <w:szCs w:val="32"/>
        </w:rPr>
        <w:t>.</w:t>
      </w:r>
    </w:p>
    <w:p w14:paraId="379EE877"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lastRenderedPageBreak/>
        <w:t>أوجه الشبه مع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تتفق الدراسة مع الدراسة الحالية في الاهتمام بالتمكين الاقتصادي وتعزيز قدرة المستفيدين على الانتقال إلى مستويات أعلى من الاعتماد على الذات، كما تتفق معها في اعتبار الاستدامة معيارًا أساسيًا للحكم على نجاح عملية التمكين</w:t>
      </w:r>
      <w:r w:rsidRPr="000C5A59">
        <w:rPr>
          <w:rFonts w:ascii="Calibri" w:hAnsi="Calibri" w:cs="Calibri"/>
          <w:sz w:val="32"/>
          <w:szCs w:val="32"/>
        </w:rPr>
        <w:t>.</w:t>
      </w:r>
    </w:p>
    <w:p w14:paraId="6648F711"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الاختلاف عن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تقتصر دراسة السيد على المشروعات الصغيرة والمتوسطة بوصفها مدخلًا للتمكين الاقتصادي، بينما تتعامل الدراسة الحالية مع التمكين باعتباره عملية متعددة الأبعاد، لا تقتصر على الجانب الاقتصادي، وتدار من خلال منظومة ذكية تربط بين الاحتياج والخدمات والمسارات التنموية المختلفة</w:t>
      </w:r>
      <w:r w:rsidRPr="000C5A59">
        <w:rPr>
          <w:rFonts w:ascii="Calibri" w:hAnsi="Calibri" w:cs="Calibri"/>
          <w:sz w:val="32"/>
          <w:szCs w:val="32"/>
        </w:rPr>
        <w:t>.</w:t>
      </w:r>
    </w:p>
    <w:p w14:paraId="426116E9" w14:textId="4AA4C8CE" w:rsidR="0061577A" w:rsidRDefault="000C5A59" w:rsidP="00F7692B">
      <w:pPr>
        <w:spacing w:line="360" w:lineRule="auto"/>
        <w:rPr>
          <w:rFonts w:ascii="Calibri" w:hAnsi="Calibri" w:cs="Calibri"/>
          <w:sz w:val="32"/>
          <w:szCs w:val="32"/>
          <w:rtl/>
        </w:rPr>
      </w:pPr>
      <w:r w:rsidRPr="000C5A59">
        <w:rPr>
          <w:rFonts w:ascii="Calibri" w:hAnsi="Calibri" w:cs="Calibri"/>
          <w:sz w:val="32"/>
          <w:szCs w:val="32"/>
          <w:rtl/>
        </w:rPr>
        <w:t>مدى استفادة الدراسة الحالية منها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تفيد الدراسة الحالية في تأصيل البعد الاقتصادي للتمكين، وفي التأكيد على أن تحسين الدخل وحده لا يمثل نهاية عملية التمكين ما لم يقترن بالاستدامة والقدرة على المحافظة على التحسن المتحقق، وهو ما يتسق مع مفهوم التمكين المجتمعي المستدام الذي تتبناه الدراسة الحالية</w:t>
      </w:r>
      <w:r w:rsidRPr="000C5A59">
        <w:rPr>
          <w:rFonts w:ascii="Calibri" w:hAnsi="Calibri" w:cs="Calibri"/>
          <w:sz w:val="32"/>
          <w:szCs w:val="32"/>
        </w:rPr>
        <w:t>.</w:t>
      </w:r>
    </w:p>
    <w:p w14:paraId="52761EF3" w14:textId="4E418390" w:rsidR="000C5A59" w:rsidRPr="000C5A59" w:rsidRDefault="000C5A59" w:rsidP="00B22DBC">
      <w:pPr>
        <w:spacing w:line="360" w:lineRule="auto"/>
        <w:rPr>
          <w:rFonts w:ascii="Calibri" w:hAnsi="Calibri" w:cs="Calibri"/>
          <w:b/>
          <w:bCs/>
          <w:sz w:val="32"/>
          <w:szCs w:val="32"/>
          <w:rtl/>
        </w:rPr>
      </w:pPr>
      <w:r w:rsidRPr="000C5A59">
        <w:rPr>
          <w:rFonts w:ascii="Calibri" w:hAnsi="Calibri" w:cs="Calibri"/>
          <w:b/>
          <w:bCs/>
          <w:sz w:val="32"/>
          <w:szCs w:val="32"/>
          <w:rtl/>
        </w:rPr>
        <w:t>الدراسة العربية السابعة: الخوالدة</w:t>
      </w:r>
      <w:r w:rsidRPr="000C5A59">
        <w:rPr>
          <w:rFonts w:ascii="Calibri" w:hAnsi="Calibri" w:cs="Calibri"/>
          <w:b/>
          <w:bCs/>
          <w:sz w:val="32"/>
          <w:szCs w:val="32"/>
        </w:rPr>
        <w:t xml:space="preserve"> (2020)</w:t>
      </w:r>
    </w:p>
    <w:p w14:paraId="188E4265" w14:textId="77777777" w:rsidR="000C5A59" w:rsidRPr="000C5A59" w:rsidRDefault="000C5A59" w:rsidP="00B22DBC">
      <w:pPr>
        <w:spacing w:line="360" w:lineRule="auto"/>
        <w:rPr>
          <w:rFonts w:ascii="Calibri" w:hAnsi="Calibri" w:cs="Calibri"/>
          <w:sz w:val="32"/>
          <w:szCs w:val="32"/>
          <w:rtl/>
        </w:rPr>
      </w:pPr>
      <w:r w:rsidRPr="000C5A59">
        <w:rPr>
          <w:rFonts w:ascii="Calibri" w:hAnsi="Calibri" w:cs="Calibri"/>
          <w:sz w:val="32"/>
          <w:szCs w:val="32"/>
          <w:rtl/>
        </w:rPr>
        <w:t>عنوان الدراسة</w:t>
      </w:r>
      <w:r w:rsidRPr="000C5A59">
        <w:rPr>
          <w:rFonts w:ascii="Calibri" w:hAnsi="Calibri" w:cs="Calibri"/>
          <w:sz w:val="32"/>
          <w:szCs w:val="32"/>
        </w:rPr>
        <w:t>:</w:t>
      </w:r>
      <w:r w:rsidRPr="000C5A59">
        <w:rPr>
          <w:rFonts w:ascii="Calibri" w:hAnsi="Calibri" w:cs="Calibri"/>
          <w:sz w:val="32"/>
          <w:szCs w:val="32"/>
        </w:rPr>
        <w:br/>
        <w:t>«</w:t>
      </w:r>
      <w:r w:rsidRPr="000C5A59">
        <w:rPr>
          <w:rFonts w:ascii="Calibri" w:hAnsi="Calibri" w:cs="Calibri"/>
          <w:sz w:val="32"/>
          <w:szCs w:val="32"/>
          <w:rtl/>
        </w:rPr>
        <w:t>أثر برامج التنمية الاجتماعية في تمكين الأسر الفقيرة في الأردن</w:t>
      </w:r>
      <w:r w:rsidRPr="000C5A59">
        <w:rPr>
          <w:rFonts w:ascii="Calibri" w:hAnsi="Calibri" w:cs="Calibri"/>
          <w:sz w:val="32"/>
          <w:szCs w:val="32"/>
        </w:rPr>
        <w:t>».</w:t>
      </w:r>
    </w:p>
    <w:p w14:paraId="2495E8AC"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مشكلة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تمثلت مشكلة الدراسة في ضعف فاعلية بعض برامج التنمية الاجتماعية في تحقيق تمكين مستدام للأسر الفقيرة، نتيجة قصور المتابعة وضعف قياس الأثر، بما يجعل الحكم على استدامة النتائج المتحققة محدودًا</w:t>
      </w:r>
      <w:r w:rsidRPr="000C5A59">
        <w:rPr>
          <w:rFonts w:ascii="Calibri" w:hAnsi="Calibri" w:cs="Calibri"/>
          <w:sz w:val="32"/>
          <w:szCs w:val="32"/>
        </w:rPr>
        <w:t>.</w:t>
      </w:r>
    </w:p>
    <w:p w14:paraId="260BC901"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lastRenderedPageBreak/>
        <w:t>أهداف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هدفت الدراسة إلى قياس أثر برامج التنمية الاجتماعية على الأسر الفقيرة، وتحليل دور هذه البرامج في تحسين جودة الحياة، وتقويم كفاءة البرامج التنموية في تحقيق أهداف التمكين</w:t>
      </w:r>
      <w:r w:rsidRPr="000C5A59">
        <w:rPr>
          <w:rFonts w:ascii="Calibri" w:hAnsi="Calibri" w:cs="Calibri"/>
          <w:sz w:val="32"/>
          <w:szCs w:val="32"/>
        </w:rPr>
        <w:t>.</w:t>
      </w:r>
    </w:p>
    <w:p w14:paraId="2D2AFFE2"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فرضيات الدراسة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قامت الدراسة على فرضيتين؛ تمثلت الأولى في وجود علاقة ذات دلالة إحصائية بين برامج التنمية الاجتماعية وتحسين مستوى المعيشة، بينما تمثلت الثانية في وجود علاقة إيجابية بين البرامج التنموية والاستقرار الاجتماعي</w:t>
      </w:r>
      <w:r w:rsidRPr="000C5A59">
        <w:rPr>
          <w:rFonts w:ascii="Calibri" w:hAnsi="Calibri" w:cs="Calibri"/>
          <w:sz w:val="32"/>
          <w:szCs w:val="32"/>
        </w:rPr>
        <w:t>.</w:t>
      </w:r>
    </w:p>
    <w:p w14:paraId="65A756BE"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مجتمع الدراسة وعينتها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تكون مجتمع الدراسة من الأسر المستفيدة من برامج التنمية في الأردن، وبلغت العينة نحو (130) أسرة</w:t>
      </w:r>
      <w:r w:rsidRPr="000C5A59">
        <w:rPr>
          <w:rFonts w:ascii="Calibri" w:hAnsi="Calibri" w:cs="Calibri"/>
          <w:sz w:val="32"/>
          <w:szCs w:val="32"/>
        </w:rPr>
        <w:t>.</w:t>
      </w:r>
    </w:p>
    <w:p w14:paraId="5FB7A877"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أبرز النتائج</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أظهرت الدراسة أن برامج التنمية الاجتماعية تسهم في تحسين مستوى معيشة الأسر المستفيدة، إلا أنها تعاني من جوانب قصور تتعلق باستدامة النتائج وقياس الأثر</w:t>
      </w:r>
      <w:r w:rsidRPr="000C5A59">
        <w:rPr>
          <w:rFonts w:ascii="Calibri" w:hAnsi="Calibri" w:cs="Calibri"/>
          <w:sz w:val="32"/>
          <w:szCs w:val="32"/>
        </w:rPr>
        <w:t>.</w:t>
      </w:r>
    </w:p>
    <w:p w14:paraId="23C6B739"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أهم التوصيات</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أوصت الدراسة بتطوير آليات متابعة البرامج، واعتماد أدوات أكثر فاعلية لقياس الأثر الاجتماعي، وتحسين كفاءة توزيع الموارد بما يعزز قدرة البرامج على تحقيق نتائج أكثر استدامة</w:t>
      </w:r>
      <w:r w:rsidRPr="000C5A59">
        <w:rPr>
          <w:rFonts w:ascii="Calibri" w:hAnsi="Calibri" w:cs="Calibri"/>
          <w:sz w:val="32"/>
          <w:szCs w:val="32"/>
        </w:rPr>
        <w:t>.</w:t>
      </w:r>
    </w:p>
    <w:p w14:paraId="196FBEF4"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الشبه مع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تتفق الدراسة مع الدراسة الحالية في اهتمامها بالتمكين المجتمعي للأسر، وفي التأكيد على أهمية المتابعة وقياس الأثر وتحسين كفاءة استخدام الموارد. كما تتقاطع معها في عدم اعتبار تقديم الخدمات وحده دليلًا كافيًا على تحقق التمكين المستدام</w:t>
      </w:r>
      <w:r w:rsidRPr="000C5A59">
        <w:rPr>
          <w:rFonts w:ascii="Calibri" w:hAnsi="Calibri" w:cs="Calibri"/>
          <w:sz w:val="32"/>
          <w:szCs w:val="32"/>
        </w:rPr>
        <w:t>.</w:t>
      </w:r>
    </w:p>
    <w:p w14:paraId="6EFD67C9"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أوجه الاختلاف عن الدراسة الحالية</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 xml:space="preserve">تختلف الدراسة في تناولها برامج التنمية الاجتماعية ضمن نموذجها التقليدي، بينما تتجه الدراسة </w:t>
      </w:r>
      <w:r w:rsidRPr="000C5A59">
        <w:rPr>
          <w:rFonts w:ascii="Calibri" w:hAnsi="Calibri" w:cs="Calibri"/>
          <w:sz w:val="32"/>
          <w:szCs w:val="32"/>
          <w:rtl/>
        </w:rPr>
        <w:lastRenderedPageBreak/>
        <w:t>الحالية إلى تقويم منظومة ذكية متكاملة تستخدم البيانات والذكاء الاصطناعي في إدارة مسارات التمكين وربط الاحتياجات بالخدمات ومتابعة التقدم وقياس النتائج</w:t>
      </w:r>
      <w:r w:rsidRPr="000C5A59">
        <w:rPr>
          <w:rFonts w:ascii="Calibri" w:hAnsi="Calibri" w:cs="Calibri"/>
          <w:sz w:val="32"/>
          <w:szCs w:val="32"/>
        </w:rPr>
        <w:t>.</w:t>
      </w:r>
    </w:p>
    <w:p w14:paraId="0A837F5C" w14:textId="77777777" w:rsidR="000C5A59" w:rsidRPr="000C5A59" w:rsidRDefault="000C5A59" w:rsidP="00B22DBC">
      <w:pPr>
        <w:spacing w:line="360" w:lineRule="auto"/>
        <w:rPr>
          <w:rFonts w:ascii="Calibri" w:hAnsi="Calibri" w:cs="Calibri"/>
          <w:sz w:val="32"/>
          <w:szCs w:val="32"/>
        </w:rPr>
      </w:pPr>
      <w:r w:rsidRPr="000C5A59">
        <w:rPr>
          <w:rFonts w:ascii="Calibri" w:hAnsi="Calibri" w:cs="Calibri"/>
          <w:sz w:val="32"/>
          <w:szCs w:val="32"/>
          <w:rtl/>
        </w:rPr>
        <w:t>مدى استفادة الدراسة الحالية منها</w:t>
      </w:r>
      <w:r w:rsidRPr="000C5A59">
        <w:rPr>
          <w:rFonts w:ascii="Calibri" w:hAnsi="Calibri" w:cs="Calibri"/>
          <w:sz w:val="32"/>
          <w:szCs w:val="32"/>
        </w:rPr>
        <w:t>:</w:t>
      </w:r>
      <w:r w:rsidRPr="000C5A59">
        <w:rPr>
          <w:rFonts w:ascii="Calibri" w:hAnsi="Calibri" w:cs="Calibri"/>
          <w:sz w:val="32"/>
          <w:szCs w:val="32"/>
        </w:rPr>
        <w:br/>
      </w:r>
      <w:r w:rsidRPr="000C5A59">
        <w:rPr>
          <w:rFonts w:ascii="Calibri" w:hAnsi="Calibri" w:cs="Calibri"/>
          <w:sz w:val="32"/>
          <w:szCs w:val="32"/>
          <w:rtl/>
        </w:rPr>
        <w:t>تستفيد الدراسة الحالية منها في دعم أهمية المتابعة المستمرة وقياس الأثر بوصفهما شرطين للحكم على استدامة التمكين، كما تعزز أهمية كفاءة توجيه الموارد نحو الاحتياجات الفعلية للمستفيدين بدل الاكتفاء بمؤشرات تقديم الخدمات</w:t>
      </w:r>
      <w:r w:rsidRPr="000C5A59">
        <w:rPr>
          <w:rFonts w:ascii="Calibri" w:hAnsi="Calibri" w:cs="Calibri"/>
          <w:sz w:val="32"/>
          <w:szCs w:val="32"/>
        </w:rPr>
        <w:t>.</w:t>
      </w:r>
    </w:p>
    <w:p w14:paraId="7403F032" w14:textId="77777777" w:rsidR="00702B93" w:rsidRPr="00702B93" w:rsidRDefault="00702B93" w:rsidP="00702B93">
      <w:pPr>
        <w:spacing w:line="360" w:lineRule="auto"/>
        <w:jc w:val="both"/>
        <w:rPr>
          <w:rFonts w:ascii="Calibri" w:hAnsi="Calibri" w:cs="Calibri"/>
          <w:b/>
          <w:bCs/>
          <w:sz w:val="32"/>
          <w:szCs w:val="32"/>
        </w:rPr>
      </w:pPr>
      <w:r w:rsidRPr="00702B93">
        <w:rPr>
          <w:rFonts w:ascii="Calibri" w:hAnsi="Calibri" w:cs="Calibri"/>
          <w:b/>
          <w:bCs/>
          <w:sz w:val="32"/>
          <w:szCs w:val="32"/>
          <w:rtl/>
        </w:rPr>
        <w:t>تعقيب على الدراسات العربية</w:t>
      </w:r>
    </w:p>
    <w:p w14:paraId="56229B2F" w14:textId="77777777" w:rsidR="00702B93" w:rsidRPr="00702B93" w:rsidRDefault="00702B93" w:rsidP="00702B93">
      <w:pPr>
        <w:spacing w:line="360" w:lineRule="auto"/>
        <w:jc w:val="both"/>
        <w:rPr>
          <w:rFonts w:ascii="Calibri" w:hAnsi="Calibri" w:cs="Calibri"/>
          <w:sz w:val="32"/>
          <w:szCs w:val="32"/>
        </w:rPr>
      </w:pPr>
      <w:r w:rsidRPr="00702B93">
        <w:rPr>
          <w:rFonts w:ascii="Calibri" w:hAnsi="Calibri" w:cs="Calibri"/>
          <w:sz w:val="32"/>
          <w:szCs w:val="32"/>
          <w:rtl/>
        </w:rPr>
        <w:t>يتضح من تحليل الدراسات العربية السابقة أن الاهتمام بتمكين الأسر والمجتمعات اتخذ مسارات متعددة؛ فركز بعضها على الحماية الاجتماعية، واتجه بعضها إلى المشروعات الصغيرة والتمكين الاقتصادي، بينما تناولت دراسات أخرى الاقتصاد الاجتماعي والتضامني، والشراكات المؤسسية، وبرامج التنمية الاجتماعية، وقياس الأثر. وعلى الرغم من اختلاف مداخل هذه الدراسات، فإنها تلتقي في التأكيد على أن التمكين المستدام يتجاوز تقديم المساعدة الآنية إلى بناء قدرة المستفيد على تحسين أوضاعه والمحافظة على النتائج المتحققة</w:t>
      </w:r>
      <w:r w:rsidRPr="00702B93">
        <w:rPr>
          <w:rFonts w:ascii="Calibri" w:hAnsi="Calibri" w:cs="Calibri"/>
          <w:sz w:val="32"/>
          <w:szCs w:val="32"/>
        </w:rPr>
        <w:t>.</w:t>
      </w:r>
    </w:p>
    <w:p w14:paraId="08A83F02" w14:textId="77777777" w:rsidR="00702B93" w:rsidRPr="00702B93" w:rsidRDefault="00702B93" w:rsidP="00702B93">
      <w:pPr>
        <w:spacing w:line="360" w:lineRule="auto"/>
        <w:jc w:val="both"/>
        <w:rPr>
          <w:rFonts w:ascii="Calibri" w:hAnsi="Calibri" w:cs="Calibri"/>
          <w:sz w:val="32"/>
          <w:szCs w:val="32"/>
        </w:rPr>
      </w:pPr>
      <w:r w:rsidRPr="00702B93">
        <w:rPr>
          <w:rFonts w:ascii="Calibri" w:hAnsi="Calibri" w:cs="Calibri"/>
          <w:sz w:val="32"/>
          <w:szCs w:val="32"/>
          <w:rtl/>
        </w:rPr>
        <w:t>وتكشف هذه الدراسات عن عدد من المرتكزات التي تتصل بصورة مباشرة بالدراسة الحالية. يتمثل المرتكز الأول في استدامة التمكين؛ إذ تشير نتائج الدراسات إلى أن التحسن قصير المدى في الدخل أو مستوى المعيشة لا يمثل بمفرده دليلًا كافيًا على تحقق التمكين، ما لم يقترن بقدرة الأسرة على المحافظة على هذا التحسن وتنمية مواردها وتقليل اعتمادها على الدعم المباشر. ومن هذا المنطلق، يصبح التمكين عملية تراكمية تتطلب بناء القدرات ومتابعة النتائج وليس مجرد تقديم تدخل أو خدمة منفردة</w:t>
      </w:r>
      <w:r w:rsidRPr="00702B93">
        <w:rPr>
          <w:rFonts w:ascii="Calibri" w:hAnsi="Calibri" w:cs="Calibri"/>
          <w:sz w:val="32"/>
          <w:szCs w:val="32"/>
        </w:rPr>
        <w:t>.</w:t>
      </w:r>
    </w:p>
    <w:p w14:paraId="3985D68A" w14:textId="77777777" w:rsidR="00702B93" w:rsidRPr="00702B93" w:rsidRDefault="00702B93" w:rsidP="00702B93">
      <w:pPr>
        <w:spacing w:line="360" w:lineRule="auto"/>
        <w:jc w:val="both"/>
        <w:rPr>
          <w:rFonts w:ascii="Calibri" w:hAnsi="Calibri" w:cs="Calibri"/>
          <w:sz w:val="32"/>
          <w:szCs w:val="32"/>
        </w:rPr>
      </w:pPr>
      <w:r w:rsidRPr="00702B93">
        <w:rPr>
          <w:rFonts w:ascii="Calibri" w:hAnsi="Calibri" w:cs="Calibri"/>
          <w:sz w:val="32"/>
          <w:szCs w:val="32"/>
          <w:rtl/>
        </w:rPr>
        <w:t xml:space="preserve">ويتمثل المرتكز الثاني في أهمية التكامل والشراكات المؤسسية؛ فقد أظهرت الدراسات أن ضعف التنسيق بين الجهات قد يؤدي إلى تكرار الجهود وانخفاض كفاءة البرامج، في حين يمكن للشراكات الفاعلة وتحديد الأدوار وتبادل البيانات أن تسهم في تحسين كفاءة البرامج وتعزيز الأثر الاجتماعي. ويتصل ذلك </w:t>
      </w:r>
      <w:r w:rsidRPr="00702B93">
        <w:rPr>
          <w:rFonts w:ascii="Calibri" w:hAnsi="Calibri" w:cs="Calibri"/>
          <w:sz w:val="32"/>
          <w:szCs w:val="32"/>
          <w:rtl/>
        </w:rPr>
        <w:lastRenderedPageBreak/>
        <w:t>بصورة مباشرة بالدراسة الحالية التي تتعامل مع الشراكات التخصصية بوصفها مكونًا تشغيليًا في منظومة «رحلة النماء»، يهدف إلى تحويل الاحتياجات التي يكشف عنها التشخيص إلى خدمات وتدخلات متخصصة ضمن مسار تمكين منظم</w:t>
      </w:r>
      <w:r w:rsidRPr="00702B93">
        <w:rPr>
          <w:rFonts w:ascii="Calibri" w:hAnsi="Calibri" w:cs="Calibri"/>
          <w:sz w:val="32"/>
          <w:szCs w:val="32"/>
        </w:rPr>
        <w:t>.</w:t>
      </w:r>
    </w:p>
    <w:p w14:paraId="5E84496B" w14:textId="77777777" w:rsidR="00702B93" w:rsidRPr="00702B93" w:rsidRDefault="00702B93" w:rsidP="00702B93">
      <w:pPr>
        <w:spacing w:line="360" w:lineRule="auto"/>
        <w:jc w:val="both"/>
        <w:rPr>
          <w:rFonts w:ascii="Calibri" w:hAnsi="Calibri" w:cs="Calibri"/>
          <w:sz w:val="32"/>
          <w:szCs w:val="32"/>
        </w:rPr>
      </w:pPr>
      <w:r w:rsidRPr="00702B93">
        <w:rPr>
          <w:rFonts w:ascii="Calibri" w:hAnsi="Calibri" w:cs="Calibri"/>
          <w:sz w:val="32"/>
          <w:szCs w:val="32"/>
          <w:rtl/>
        </w:rPr>
        <w:t>أما المرتكز الثالث فيتمثل في قياس الأثر والمتابعة؛ إذ كشفت مجموعة من الدراسات العربية عن قصور بعض برامج التمكين والتنمية في قياس النتائج المستدامة، وأكدت أهمية تطوير أدوات المتابعة والتقويم وربط البرامج بالتغير الفعلي في حياة المستفيدين. وتنسجم هذه النتيجة مع توجه الدراسة الحالية نحو عدم الاكتفاء بمؤشرات تقديم الخدمات، وإنما تقويم مدى انعكاس التدخلات على الأوضاع الاجتماعية والاقتصادية للمستفيدين</w:t>
      </w:r>
      <w:r w:rsidRPr="00702B93">
        <w:rPr>
          <w:rFonts w:ascii="Calibri" w:hAnsi="Calibri" w:cs="Calibri"/>
          <w:sz w:val="32"/>
          <w:szCs w:val="32"/>
        </w:rPr>
        <w:t>.</w:t>
      </w:r>
    </w:p>
    <w:p w14:paraId="14016D2F" w14:textId="77777777" w:rsidR="00702B93" w:rsidRPr="00702B93" w:rsidRDefault="00702B93" w:rsidP="00702B93">
      <w:pPr>
        <w:spacing w:line="360" w:lineRule="auto"/>
        <w:jc w:val="both"/>
        <w:rPr>
          <w:rFonts w:ascii="Calibri" w:hAnsi="Calibri" w:cs="Calibri"/>
          <w:sz w:val="32"/>
          <w:szCs w:val="32"/>
        </w:rPr>
      </w:pPr>
      <w:r w:rsidRPr="00702B93">
        <w:rPr>
          <w:rFonts w:ascii="Calibri" w:hAnsi="Calibri" w:cs="Calibri"/>
          <w:sz w:val="32"/>
          <w:szCs w:val="32"/>
          <w:rtl/>
        </w:rPr>
        <w:t>ويتمثل المرتكز الرابع في كفاءة توجيه الموارد؛ إذ تشير الدراسات المرتبطة بالشراكات وبرامج التمكين إلى أن تحقيق أثر أكبر لا يرتبط بحجم الموارد وحده، وإنما بكيفية توجيهها، ومدى ارتباط الخدمات باحتياجات المستفيدين، ومستوى التنسيق بين الجهات المنفذة. ويكتسب هذا الجانب أهمية في الدراسة الحالية لارتباطه بقدرة المنظومة الذكية على تحسين دقة ربط الاحتياج بالخدمة المناسبة وتقليل الازدواجية وتعزيز كفاءة الإنفاق</w:t>
      </w:r>
      <w:r w:rsidRPr="00702B93">
        <w:rPr>
          <w:rFonts w:ascii="Calibri" w:hAnsi="Calibri" w:cs="Calibri"/>
          <w:sz w:val="32"/>
          <w:szCs w:val="32"/>
        </w:rPr>
        <w:t>.</w:t>
      </w:r>
    </w:p>
    <w:p w14:paraId="15C6595A" w14:textId="77777777" w:rsidR="00702B93" w:rsidRPr="00702B93" w:rsidRDefault="00702B93" w:rsidP="00702B93">
      <w:pPr>
        <w:spacing w:line="360" w:lineRule="auto"/>
        <w:jc w:val="both"/>
        <w:rPr>
          <w:rFonts w:ascii="Calibri" w:hAnsi="Calibri" w:cs="Calibri"/>
          <w:sz w:val="32"/>
          <w:szCs w:val="32"/>
        </w:rPr>
      </w:pPr>
      <w:r w:rsidRPr="00702B93">
        <w:rPr>
          <w:rFonts w:ascii="Calibri" w:hAnsi="Calibri" w:cs="Calibri"/>
          <w:sz w:val="32"/>
          <w:szCs w:val="32"/>
          <w:rtl/>
        </w:rPr>
        <w:t>وعلى الرغم من الإسهام الذي قدمته الدراسات العربية في تأصيل هذه الأبعاد، فإنها تناولتها في الغالب بصورة منفصلة؛ فبعضها ركز على التمكين الاقتصادي، وبعضها على الشراكات، وبعضها على برامج التنمية الاجتماعية، وبعضها على قياس الأثر. ومن هنا تتميز الدراسة الحالية بمحاولة جمع هذه الأبعاد داخل إطار تطبيقي متكامل يقوم على استخدام البيانات والمنظومة الذكية في إدارة رحلة التمكين من مرحلة التشخيص إلى مرحلة قياس الأثر</w:t>
      </w:r>
      <w:r w:rsidRPr="00702B93">
        <w:rPr>
          <w:rFonts w:ascii="Calibri" w:hAnsi="Calibri" w:cs="Calibri"/>
          <w:sz w:val="32"/>
          <w:szCs w:val="32"/>
        </w:rPr>
        <w:t>.</w:t>
      </w:r>
    </w:p>
    <w:p w14:paraId="755E8ACA" w14:textId="77777777" w:rsidR="00702B93" w:rsidRPr="00702B93" w:rsidRDefault="00702B93" w:rsidP="00702B93">
      <w:pPr>
        <w:spacing w:line="360" w:lineRule="auto"/>
        <w:jc w:val="both"/>
        <w:rPr>
          <w:rFonts w:ascii="Calibri" w:hAnsi="Calibri" w:cs="Calibri"/>
          <w:sz w:val="32"/>
          <w:szCs w:val="32"/>
        </w:rPr>
      </w:pPr>
      <w:r w:rsidRPr="00702B93">
        <w:rPr>
          <w:rFonts w:ascii="Calibri" w:hAnsi="Calibri" w:cs="Calibri"/>
          <w:sz w:val="32"/>
          <w:szCs w:val="32"/>
          <w:rtl/>
        </w:rPr>
        <w:t>وبذلك، أفادت الدراسات العربية الدراسة الحالية في تأصيل مفهوم التمكين المستدام، وتحديد أهمية الشراكات والتكامل المؤسسي، وتعزيز الحاجة إلى المتابعة وقياس الأثر، وفهم العلاقة بين كفاءة توجيه الموارد واستدامة النتائج. وفي الوقت ذاته، أسهم تحليلها في إبراز الحاجة البحثية إلى دراسة نموذج يجمع هذه العناصر في منظومة تشغيلية واحدة، وهو ما تسعى الدراسة الحالية إلى تناوله من خلال نموذج «رحلة النماء</w:t>
      </w:r>
      <w:r w:rsidRPr="00702B93">
        <w:rPr>
          <w:rFonts w:ascii="Calibri" w:hAnsi="Calibri" w:cs="Calibri"/>
          <w:sz w:val="32"/>
          <w:szCs w:val="32"/>
        </w:rPr>
        <w:t>».</w:t>
      </w:r>
    </w:p>
    <w:p w14:paraId="46FF50F5" w14:textId="77777777" w:rsidR="00702B93" w:rsidRPr="00702B93" w:rsidRDefault="00702B93" w:rsidP="00702B93">
      <w:pPr>
        <w:spacing w:line="360" w:lineRule="auto"/>
        <w:jc w:val="both"/>
        <w:rPr>
          <w:rFonts w:ascii="Calibri" w:hAnsi="Calibri" w:cs="Calibri"/>
          <w:b/>
          <w:bCs/>
          <w:sz w:val="32"/>
          <w:szCs w:val="32"/>
        </w:rPr>
      </w:pPr>
      <w:r w:rsidRPr="00702B93">
        <w:rPr>
          <w:rFonts w:ascii="Calibri" w:hAnsi="Calibri" w:cs="Calibri"/>
          <w:b/>
          <w:bCs/>
          <w:sz w:val="32"/>
          <w:szCs w:val="32"/>
          <w:rtl/>
        </w:rPr>
        <w:lastRenderedPageBreak/>
        <w:t>ثالثًا: الدراسات الأجنبية</w:t>
      </w:r>
    </w:p>
    <w:p w14:paraId="4BD19E4C" w14:textId="77777777" w:rsidR="00702B93" w:rsidRPr="00702B93" w:rsidRDefault="00702B93" w:rsidP="00702B93">
      <w:pPr>
        <w:spacing w:line="360" w:lineRule="auto"/>
        <w:jc w:val="both"/>
        <w:rPr>
          <w:rFonts w:ascii="Calibri" w:hAnsi="Calibri" w:cs="Calibri"/>
          <w:sz w:val="32"/>
          <w:szCs w:val="32"/>
        </w:rPr>
      </w:pPr>
      <w:r w:rsidRPr="00702B93">
        <w:rPr>
          <w:rFonts w:ascii="Calibri" w:hAnsi="Calibri" w:cs="Calibri"/>
          <w:sz w:val="32"/>
          <w:szCs w:val="32"/>
          <w:rtl/>
        </w:rPr>
        <w:t>تمثل الدراسات الأجنبية أحد المصادر العلمية المهمة في بناء الأساس التقني والمنهجي للدراسة الحالية، ولا سيما فيما يتعلق بالشراكات الاستراتيجية، وكفاءة البرامج الاجتماعية، وقياس الأثر الاجتماعي والاقتصادي، والتحول الرقمي، وتحليل البيانات، والابتكار في تقديم الخدمات. وقد روعي في عرض هذه الدراسات الاقتصار على الدراسات ذات الصلة المباشرة بموضوع الدراسة الحالية، بما يضمن أن تكون الإفادة منها مرتبطة بمتغيرات البحث وأهدافه، لا بمجرد التقارب العام في المجال</w:t>
      </w:r>
      <w:r w:rsidRPr="00702B93">
        <w:rPr>
          <w:rFonts w:ascii="Calibri" w:hAnsi="Calibri" w:cs="Calibri"/>
          <w:sz w:val="32"/>
          <w:szCs w:val="32"/>
        </w:rPr>
        <w:t>.</w:t>
      </w:r>
    </w:p>
    <w:p w14:paraId="43B2948A" w14:textId="77777777" w:rsidR="00702B93" w:rsidRPr="00702B93" w:rsidRDefault="00702B93" w:rsidP="00702B93">
      <w:pPr>
        <w:spacing w:line="360" w:lineRule="auto"/>
        <w:jc w:val="both"/>
        <w:rPr>
          <w:rFonts w:ascii="Calibri" w:hAnsi="Calibri" w:cs="Calibri"/>
          <w:sz w:val="32"/>
          <w:szCs w:val="32"/>
        </w:rPr>
      </w:pPr>
      <w:r w:rsidRPr="00702B93">
        <w:rPr>
          <w:rFonts w:ascii="Calibri" w:hAnsi="Calibri" w:cs="Calibri"/>
          <w:sz w:val="32"/>
          <w:szCs w:val="32"/>
          <w:rtl/>
        </w:rPr>
        <w:t>وبناءً على المراجعة العلمية للفصل، تم استبعاد الدراسات التي تبين أن ارتباطها بموضوع الدراسة الحالية ليس مباشرًا، وإعادة تنظيم الدراسات المتبقية وفق البناء المنهجي المعتمد، بحيث يتضمن عرض كل دراسة: المشكلة، والأهداف، والفرضيات أو التساؤلات بحسب طبيعتها، والمجتمع والعينة، وأبرز النتائج، والتوصيات، وأوجه الشبه والاختلاف مع الدراسة الحالية</w:t>
      </w:r>
      <w:r w:rsidRPr="00702B93">
        <w:rPr>
          <w:rFonts w:ascii="Calibri" w:hAnsi="Calibri" w:cs="Calibri"/>
          <w:sz w:val="32"/>
          <w:szCs w:val="32"/>
        </w:rPr>
        <w:t>.</w:t>
      </w:r>
    </w:p>
    <w:p w14:paraId="34F93E30"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t>الدراسة الأجنبية الأولى</w:t>
      </w:r>
      <w:r w:rsidRPr="00702B93">
        <w:rPr>
          <w:rFonts w:ascii="Calibri" w:hAnsi="Calibri" w:cs="Calibri"/>
          <w:sz w:val="32"/>
          <w:szCs w:val="32"/>
        </w:rPr>
        <w:t>: Brown and Stewart (2020)</w:t>
      </w:r>
    </w:p>
    <w:p w14:paraId="58D378EC"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t>عنوان الدراسة</w:t>
      </w:r>
      <w:r w:rsidRPr="00702B93">
        <w:rPr>
          <w:rFonts w:ascii="Calibri" w:hAnsi="Calibri" w:cs="Calibri"/>
          <w:sz w:val="32"/>
          <w:szCs w:val="32"/>
        </w:rPr>
        <w:t>:</w:t>
      </w:r>
      <w:r w:rsidRPr="00702B93">
        <w:rPr>
          <w:rFonts w:ascii="Calibri" w:hAnsi="Calibri" w:cs="Calibri"/>
          <w:sz w:val="32"/>
          <w:szCs w:val="32"/>
        </w:rPr>
        <w:br/>
        <w:t>Strategic Partnerships and Cost Efficiency in Social Programs.</w:t>
      </w:r>
    </w:p>
    <w:p w14:paraId="43D2EC7F"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t>مشكلة الدراسة</w:t>
      </w:r>
      <w:r w:rsidRPr="00702B93">
        <w:rPr>
          <w:rFonts w:ascii="Calibri" w:hAnsi="Calibri" w:cs="Calibri"/>
          <w:sz w:val="32"/>
          <w:szCs w:val="32"/>
        </w:rPr>
        <w:t>:</w:t>
      </w:r>
      <w:r w:rsidRPr="00702B93">
        <w:rPr>
          <w:rFonts w:ascii="Calibri" w:hAnsi="Calibri" w:cs="Calibri"/>
          <w:sz w:val="32"/>
          <w:szCs w:val="32"/>
        </w:rPr>
        <w:br/>
      </w:r>
      <w:r w:rsidRPr="00702B93">
        <w:rPr>
          <w:rFonts w:ascii="Calibri" w:hAnsi="Calibri" w:cs="Calibri"/>
          <w:sz w:val="32"/>
          <w:szCs w:val="32"/>
          <w:rtl/>
        </w:rPr>
        <w:t>تمثلت مشكلة الدراسة في ضعف كفاءة بعض البرامج الاجتماعية نتيجة غياب التنسيق والتكامل بين الجهات المنفذة، وما يترتب على ذلك من ضعف في توظيف الموارد وارتفاع احتمالات تكرار الجهود والخدمات</w:t>
      </w:r>
      <w:r w:rsidRPr="00702B93">
        <w:rPr>
          <w:rFonts w:ascii="Calibri" w:hAnsi="Calibri" w:cs="Calibri"/>
          <w:sz w:val="32"/>
          <w:szCs w:val="32"/>
        </w:rPr>
        <w:t>.</w:t>
      </w:r>
    </w:p>
    <w:p w14:paraId="0DC79A28"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t>أهداف الدراسة</w:t>
      </w:r>
      <w:r w:rsidRPr="00702B93">
        <w:rPr>
          <w:rFonts w:ascii="Calibri" w:hAnsi="Calibri" w:cs="Calibri"/>
          <w:sz w:val="32"/>
          <w:szCs w:val="32"/>
        </w:rPr>
        <w:t>:</w:t>
      </w:r>
      <w:r w:rsidRPr="00702B93">
        <w:rPr>
          <w:rFonts w:ascii="Calibri" w:hAnsi="Calibri" w:cs="Calibri"/>
          <w:sz w:val="32"/>
          <w:szCs w:val="32"/>
        </w:rPr>
        <w:br/>
      </w:r>
      <w:r w:rsidRPr="00702B93">
        <w:rPr>
          <w:rFonts w:ascii="Calibri" w:hAnsi="Calibri" w:cs="Calibri"/>
          <w:sz w:val="32"/>
          <w:szCs w:val="32"/>
          <w:rtl/>
        </w:rPr>
        <w:t>هدفت الدراسة إلى تحليل أثر الشراكات الاستراتيجية في تحسين كفاءة البرامج الاجتماعية وتقليل التكاليف، والكشف عن مدى إسهام التكامل بين الجهات في تحسين قدرة البرامج على تحقيق نتائج اجتماعية أكثر فاعلية</w:t>
      </w:r>
      <w:r w:rsidRPr="00702B93">
        <w:rPr>
          <w:rFonts w:ascii="Calibri" w:hAnsi="Calibri" w:cs="Calibri"/>
          <w:sz w:val="32"/>
          <w:szCs w:val="32"/>
        </w:rPr>
        <w:t>.</w:t>
      </w:r>
    </w:p>
    <w:p w14:paraId="3D71B817"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lastRenderedPageBreak/>
        <w:t>فرضيات الدراسة</w:t>
      </w:r>
      <w:r w:rsidRPr="00702B93">
        <w:rPr>
          <w:rFonts w:ascii="Calibri" w:hAnsi="Calibri" w:cs="Calibri"/>
          <w:sz w:val="32"/>
          <w:szCs w:val="32"/>
        </w:rPr>
        <w:t>:</w:t>
      </w:r>
      <w:r w:rsidRPr="00702B93">
        <w:rPr>
          <w:rFonts w:ascii="Calibri" w:hAnsi="Calibri" w:cs="Calibri"/>
          <w:sz w:val="32"/>
          <w:szCs w:val="32"/>
        </w:rPr>
        <w:br/>
      </w:r>
      <w:r w:rsidRPr="00702B93">
        <w:rPr>
          <w:rFonts w:ascii="Calibri" w:hAnsi="Calibri" w:cs="Calibri"/>
          <w:sz w:val="32"/>
          <w:szCs w:val="32"/>
          <w:rtl/>
        </w:rPr>
        <w:t>قامت الدراسة على فرضية مفادها وجود علاقة إيجابية بين مستوى الشراكات وكفاءة الإنفاق في البرامج الاجتماعية</w:t>
      </w:r>
      <w:r w:rsidRPr="00702B93">
        <w:rPr>
          <w:rFonts w:ascii="Calibri" w:hAnsi="Calibri" w:cs="Calibri"/>
          <w:sz w:val="32"/>
          <w:szCs w:val="32"/>
        </w:rPr>
        <w:t>.</w:t>
      </w:r>
    </w:p>
    <w:p w14:paraId="4EB00FBD"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t>مجتمع الدراسة وعينتها</w:t>
      </w:r>
      <w:r w:rsidRPr="00702B93">
        <w:rPr>
          <w:rFonts w:ascii="Calibri" w:hAnsi="Calibri" w:cs="Calibri"/>
          <w:sz w:val="32"/>
          <w:szCs w:val="32"/>
        </w:rPr>
        <w:t>:</w:t>
      </w:r>
      <w:r w:rsidRPr="00702B93">
        <w:rPr>
          <w:rFonts w:ascii="Calibri" w:hAnsi="Calibri" w:cs="Calibri"/>
          <w:sz w:val="32"/>
          <w:szCs w:val="32"/>
        </w:rPr>
        <w:br/>
      </w:r>
      <w:r w:rsidRPr="00702B93">
        <w:rPr>
          <w:rFonts w:ascii="Calibri" w:hAnsi="Calibri" w:cs="Calibri"/>
          <w:sz w:val="32"/>
          <w:szCs w:val="32"/>
          <w:rtl/>
        </w:rPr>
        <w:t>شملت الدراسة عددًا من البرامج الاجتماعية، واعتمدت على تحليل بيانات مؤسسات مختلفة. ولم يرد في المادة المعتمدة في الفصل الأول تحديد لعينة بشرية مستقلة أو حجم عددي لها؛ ولذلك يثبت هذا العنصر في حدود ما ورد دون إضافة بيانات غير موثقة</w:t>
      </w:r>
      <w:r w:rsidRPr="00702B93">
        <w:rPr>
          <w:rFonts w:ascii="Calibri" w:hAnsi="Calibri" w:cs="Calibri"/>
          <w:sz w:val="32"/>
          <w:szCs w:val="32"/>
        </w:rPr>
        <w:t>.</w:t>
      </w:r>
    </w:p>
    <w:p w14:paraId="5358A724"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t>أبرز النتائج</w:t>
      </w:r>
      <w:r w:rsidRPr="00702B93">
        <w:rPr>
          <w:rFonts w:ascii="Calibri" w:hAnsi="Calibri" w:cs="Calibri"/>
          <w:sz w:val="32"/>
          <w:szCs w:val="32"/>
        </w:rPr>
        <w:t>:</w:t>
      </w:r>
      <w:r w:rsidRPr="00702B93">
        <w:rPr>
          <w:rFonts w:ascii="Calibri" w:hAnsi="Calibri" w:cs="Calibri"/>
          <w:sz w:val="32"/>
          <w:szCs w:val="32"/>
        </w:rPr>
        <w:br/>
      </w:r>
      <w:r w:rsidRPr="00702B93">
        <w:rPr>
          <w:rFonts w:ascii="Calibri" w:hAnsi="Calibri" w:cs="Calibri"/>
          <w:sz w:val="32"/>
          <w:szCs w:val="32"/>
          <w:rtl/>
        </w:rPr>
        <w:t>توصلت الدراسة إلى أن الشراكات الفاعلة تسهم في تقليل التكاليف وتحقيق أثر اجتماعي أكبر، بما يشير إلى أن التنسيق والتكامل بين الجهات يمكن أن يؤديا دورًا مهمًا في رفع كفاءة البرامج الاجتماعية وتعظيم الاستفادة من الموارد المتاحة</w:t>
      </w:r>
      <w:r w:rsidRPr="00702B93">
        <w:rPr>
          <w:rFonts w:ascii="Calibri" w:hAnsi="Calibri" w:cs="Calibri"/>
          <w:sz w:val="32"/>
          <w:szCs w:val="32"/>
        </w:rPr>
        <w:t>.</w:t>
      </w:r>
    </w:p>
    <w:p w14:paraId="0B10F5FC"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t>أهم التوصيات</w:t>
      </w:r>
      <w:r w:rsidRPr="00702B93">
        <w:rPr>
          <w:rFonts w:ascii="Calibri" w:hAnsi="Calibri" w:cs="Calibri"/>
          <w:sz w:val="32"/>
          <w:szCs w:val="32"/>
        </w:rPr>
        <w:t>:</w:t>
      </w:r>
      <w:r w:rsidRPr="00702B93">
        <w:rPr>
          <w:rFonts w:ascii="Calibri" w:hAnsi="Calibri" w:cs="Calibri"/>
          <w:sz w:val="32"/>
          <w:szCs w:val="32"/>
        </w:rPr>
        <w:br/>
      </w:r>
      <w:r w:rsidRPr="00702B93">
        <w:rPr>
          <w:rFonts w:ascii="Calibri" w:hAnsi="Calibri" w:cs="Calibri"/>
          <w:sz w:val="32"/>
          <w:szCs w:val="32"/>
          <w:rtl/>
        </w:rPr>
        <w:t>أوصت الدراسة بتعزيز التكامل المؤسسي بين الجهات المشاركة في تنفيذ البرامج الاجتماعية، وتطوير آليات الشراكات بما يسهم في تحسين كفاءة البرامج وتعظيم أثرها</w:t>
      </w:r>
      <w:r w:rsidRPr="00702B93">
        <w:rPr>
          <w:rFonts w:ascii="Calibri" w:hAnsi="Calibri" w:cs="Calibri"/>
          <w:sz w:val="32"/>
          <w:szCs w:val="32"/>
        </w:rPr>
        <w:t>.</w:t>
      </w:r>
    </w:p>
    <w:p w14:paraId="24B97939"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t>أوجه الشبه مع الدراسة الحالية</w:t>
      </w:r>
      <w:r w:rsidRPr="00702B93">
        <w:rPr>
          <w:rFonts w:ascii="Calibri" w:hAnsi="Calibri" w:cs="Calibri"/>
          <w:sz w:val="32"/>
          <w:szCs w:val="32"/>
        </w:rPr>
        <w:t>:</w:t>
      </w:r>
      <w:r w:rsidRPr="00702B93">
        <w:rPr>
          <w:rFonts w:ascii="Calibri" w:hAnsi="Calibri" w:cs="Calibri"/>
          <w:sz w:val="32"/>
          <w:szCs w:val="32"/>
        </w:rPr>
        <w:br/>
      </w:r>
      <w:r w:rsidRPr="00702B93">
        <w:rPr>
          <w:rFonts w:ascii="Calibri" w:hAnsi="Calibri" w:cs="Calibri"/>
          <w:sz w:val="32"/>
          <w:szCs w:val="32"/>
          <w:rtl/>
        </w:rPr>
        <w:t>تتفق هذه الدراسة مع الدراسة الحالية في اهتمامها بالشراكات التنموية وعلاقتها بكفاءة استخدام الموارد، وهو ما يرتبط بصورة مباشرة بأحد أبعاد الدراسة الحالية المتمثل في العلاقة بين الشراكات التخصصية وكفاءة الإنفاق. كما تتقاطع معها في النظر إلى التكامل بين الجهات باعتباره وسيلة لتحسين النتائج وليس مجرد إطار تنظيمي للتعاون</w:t>
      </w:r>
      <w:r w:rsidRPr="00702B93">
        <w:rPr>
          <w:rFonts w:ascii="Calibri" w:hAnsi="Calibri" w:cs="Calibri"/>
          <w:sz w:val="32"/>
          <w:szCs w:val="32"/>
        </w:rPr>
        <w:t>.</w:t>
      </w:r>
    </w:p>
    <w:p w14:paraId="7A6C4DC7"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t>أوجه الاختلاف عن الدراسة الحالية</w:t>
      </w:r>
      <w:r w:rsidRPr="00702B93">
        <w:rPr>
          <w:rFonts w:ascii="Calibri" w:hAnsi="Calibri" w:cs="Calibri"/>
          <w:sz w:val="32"/>
          <w:szCs w:val="32"/>
        </w:rPr>
        <w:t>:</w:t>
      </w:r>
      <w:r w:rsidRPr="00702B93">
        <w:rPr>
          <w:rFonts w:ascii="Calibri" w:hAnsi="Calibri" w:cs="Calibri"/>
          <w:sz w:val="32"/>
          <w:szCs w:val="32"/>
        </w:rPr>
        <w:br/>
      </w:r>
      <w:r w:rsidRPr="00702B93">
        <w:rPr>
          <w:rFonts w:ascii="Calibri" w:hAnsi="Calibri" w:cs="Calibri"/>
          <w:sz w:val="32"/>
          <w:szCs w:val="32"/>
          <w:rtl/>
        </w:rPr>
        <w:t xml:space="preserve">تختلف الدراسة في أنها تناولت العلاقة بين الشراكات وكفاءة البرامج الاجتماعية بصورة رئيسة، بينما تضع الدراسة الحالية الشراكات ضمن منظومة أشمل للتمكين المجتمعي المستدام، ترتبط فيها </w:t>
      </w:r>
      <w:r w:rsidRPr="00702B93">
        <w:rPr>
          <w:rFonts w:ascii="Calibri" w:hAnsi="Calibri" w:cs="Calibri"/>
          <w:sz w:val="32"/>
          <w:szCs w:val="32"/>
          <w:rtl/>
        </w:rPr>
        <w:lastRenderedPageBreak/>
        <w:t>الشراكات بتشخيص احتياجات المستفيدين، وخطط التمكين الفردية، وربط الاحتياج بالخدمة، والمتابعة، وقياس الأثر الاجتماعي والاقتصادي</w:t>
      </w:r>
      <w:r w:rsidRPr="00702B93">
        <w:rPr>
          <w:rFonts w:ascii="Calibri" w:hAnsi="Calibri" w:cs="Calibri"/>
          <w:sz w:val="32"/>
          <w:szCs w:val="32"/>
        </w:rPr>
        <w:t>.</w:t>
      </w:r>
    </w:p>
    <w:p w14:paraId="27F0D5D6" w14:textId="77777777" w:rsidR="00702B93" w:rsidRPr="00702B93" w:rsidRDefault="00702B93" w:rsidP="00044F6D">
      <w:pPr>
        <w:spacing w:line="360" w:lineRule="auto"/>
        <w:rPr>
          <w:rFonts w:ascii="Calibri" w:hAnsi="Calibri" w:cs="Calibri"/>
          <w:sz w:val="32"/>
          <w:szCs w:val="32"/>
        </w:rPr>
      </w:pPr>
      <w:r w:rsidRPr="00702B93">
        <w:rPr>
          <w:rFonts w:ascii="Calibri" w:hAnsi="Calibri" w:cs="Calibri"/>
          <w:sz w:val="32"/>
          <w:szCs w:val="32"/>
          <w:rtl/>
        </w:rPr>
        <w:t>مدى استفادة الدراسة الحالية منها</w:t>
      </w:r>
      <w:r w:rsidRPr="00702B93">
        <w:rPr>
          <w:rFonts w:ascii="Calibri" w:hAnsi="Calibri" w:cs="Calibri"/>
          <w:sz w:val="32"/>
          <w:szCs w:val="32"/>
        </w:rPr>
        <w:t>:</w:t>
      </w:r>
      <w:r w:rsidRPr="00702B93">
        <w:rPr>
          <w:rFonts w:ascii="Calibri" w:hAnsi="Calibri" w:cs="Calibri"/>
          <w:sz w:val="32"/>
          <w:szCs w:val="32"/>
        </w:rPr>
        <w:br/>
      </w:r>
      <w:r w:rsidRPr="00702B93">
        <w:rPr>
          <w:rFonts w:ascii="Calibri" w:hAnsi="Calibri" w:cs="Calibri"/>
          <w:sz w:val="32"/>
          <w:szCs w:val="32"/>
          <w:rtl/>
        </w:rPr>
        <w:t>تستفيد الدراسة الحالية من هذه الدراسة في تأصيل العلاقة بين الشراكات التخصصية وكفاءة استخدام الموارد، وفي دعم التصور الذي ينظر إلى التكامل المؤسسي باعتباره وسيلة لتقليل الازدواجية وتحسين كفاءة البرامج. كما تفيد في تفسير الدور المتوقع للشراكات داخل نموذج «رحلة النماء» باعتبارها جزءًا من البنية التشغيلية للمنظومة وليست مجرد علاقات تعاون خارجية</w:t>
      </w:r>
      <w:r w:rsidRPr="00702B93">
        <w:rPr>
          <w:rFonts w:ascii="Calibri" w:hAnsi="Calibri" w:cs="Calibri"/>
          <w:sz w:val="32"/>
          <w:szCs w:val="32"/>
        </w:rPr>
        <w:t>.</w:t>
      </w:r>
    </w:p>
    <w:p w14:paraId="28FEA681"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الدراسة الأجنبية الثانية</w:t>
      </w:r>
      <w:r w:rsidRPr="00FB3A61">
        <w:rPr>
          <w:rFonts w:ascii="Calibri" w:hAnsi="Calibri" w:cs="Calibri"/>
          <w:sz w:val="32"/>
          <w:szCs w:val="32"/>
        </w:rPr>
        <w:t>: Nicholls (2019)</w:t>
      </w:r>
    </w:p>
    <w:p w14:paraId="4C467416" w14:textId="77777777" w:rsidR="00FB3A61" w:rsidRPr="00800553" w:rsidRDefault="00FB3A61" w:rsidP="00044F6D">
      <w:pPr>
        <w:spacing w:line="360" w:lineRule="auto"/>
        <w:rPr>
          <w:rFonts w:ascii="Calibri" w:hAnsi="Calibri" w:cs="Calibri"/>
          <w:sz w:val="32"/>
          <w:szCs w:val="32"/>
        </w:rPr>
      </w:pPr>
      <w:r w:rsidRPr="00FB3A61">
        <w:rPr>
          <w:rFonts w:ascii="Calibri" w:hAnsi="Calibri" w:cs="Calibri"/>
          <w:sz w:val="32"/>
          <w:szCs w:val="32"/>
          <w:rtl/>
        </w:rPr>
        <w:t>عنوان الدراسة</w:t>
      </w:r>
      <w:r w:rsidRPr="00FB3A61">
        <w:rPr>
          <w:rFonts w:ascii="Calibri" w:hAnsi="Calibri" w:cs="Calibri"/>
          <w:sz w:val="32"/>
          <w:szCs w:val="32"/>
        </w:rPr>
        <w:t>:</w:t>
      </w:r>
      <w:r w:rsidRPr="00FB3A61">
        <w:rPr>
          <w:rFonts w:ascii="Calibri" w:hAnsi="Calibri" w:cs="Calibri"/>
          <w:sz w:val="32"/>
          <w:szCs w:val="32"/>
        </w:rPr>
        <w:br/>
      </w:r>
      <w:r w:rsidRPr="00800553">
        <w:rPr>
          <w:rFonts w:ascii="Calibri" w:hAnsi="Calibri" w:cs="Calibri"/>
          <w:sz w:val="32"/>
          <w:szCs w:val="32"/>
        </w:rPr>
        <w:t>Measuring Social Return on Investment.</w:t>
      </w:r>
    </w:p>
    <w:p w14:paraId="45E045EF"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مشكلة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تمثلت مشكلة الدراسة في التحديات التي تواجه المؤسسات عند قياس القيمة الاجتماعية الناتجة عن المشروعات والبرامج التنموية، ولا سيما صعوبة تحويل النتائج الاجتماعية، مثل تحسين جودة الحياة أو التمكين، إلى مؤشرات كمية قابلة للقياس والمقارنة، بما يحد من قدرة متخذي القرار على تقويم فاعلية البرامج واتخاذ قرارات تستند إلى بيانات واضحة</w:t>
      </w:r>
      <w:r w:rsidRPr="00FB3A61">
        <w:rPr>
          <w:rFonts w:ascii="Calibri" w:hAnsi="Calibri" w:cs="Calibri"/>
          <w:sz w:val="32"/>
          <w:szCs w:val="32"/>
        </w:rPr>
        <w:t>.</w:t>
      </w:r>
    </w:p>
    <w:p w14:paraId="47E7C8C7"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أهداف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هدفت الدراسة إلى تطوير إطار منهجي متكامل لتطبيق منهجية العائد الاجتماعي على الاستثمار</w:t>
      </w:r>
      <w:r w:rsidRPr="00FB3A61">
        <w:rPr>
          <w:rFonts w:ascii="Calibri" w:hAnsi="Calibri" w:cs="Calibri"/>
          <w:sz w:val="32"/>
          <w:szCs w:val="32"/>
        </w:rPr>
        <w:t xml:space="preserve"> (SROI)</w:t>
      </w:r>
      <w:r w:rsidRPr="00FB3A61">
        <w:rPr>
          <w:rFonts w:ascii="Calibri" w:hAnsi="Calibri" w:cs="Calibri"/>
          <w:sz w:val="32"/>
          <w:szCs w:val="32"/>
          <w:rtl/>
        </w:rPr>
        <w:t>، وتوضيح كيفية قياس القيمة الاجتماعية والاقتصادية للبرامج التنموية، وتقديم إطار تطبيقي يمكن للمؤسسات الاستفادة منه في تقويم أثر تدخلاتها الاجتماعية</w:t>
      </w:r>
      <w:r w:rsidRPr="00FB3A61">
        <w:rPr>
          <w:rFonts w:ascii="Calibri" w:hAnsi="Calibri" w:cs="Calibri"/>
          <w:sz w:val="32"/>
          <w:szCs w:val="32"/>
        </w:rPr>
        <w:t>.</w:t>
      </w:r>
    </w:p>
    <w:p w14:paraId="220E43CD"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فرضيات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 xml:space="preserve">انطلقت الدراسة، وفق ما ورد في المصدر المعتمد بالفصل الأول، من افتراض أن منهجية العائد </w:t>
      </w:r>
      <w:r w:rsidRPr="00FB3A61">
        <w:rPr>
          <w:rFonts w:ascii="Calibri" w:hAnsi="Calibri" w:cs="Calibri"/>
          <w:sz w:val="32"/>
          <w:szCs w:val="32"/>
          <w:rtl/>
        </w:rPr>
        <w:lastRenderedPageBreak/>
        <w:t>الاجتماعي على الاستثمار</w:t>
      </w:r>
      <w:r w:rsidRPr="00FB3A61">
        <w:rPr>
          <w:rFonts w:ascii="Calibri" w:hAnsi="Calibri" w:cs="Calibri"/>
          <w:sz w:val="32"/>
          <w:szCs w:val="32"/>
        </w:rPr>
        <w:t xml:space="preserve"> (SROI) </w:t>
      </w:r>
      <w:r w:rsidRPr="00FB3A61">
        <w:rPr>
          <w:rFonts w:ascii="Calibri" w:hAnsi="Calibri" w:cs="Calibri"/>
          <w:sz w:val="32"/>
          <w:szCs w:val="32"/>
          <w:rtl/>
        </w:rPr>
        <w:t>تمثل أداة قادرة على قياس الأثر الاجتماعي والاقتصادي للمشروعات التنموية بدرجة أكثر دقة مقارنة بأساليب القياس التقليدية</w:t>
      </w:r>
      <w:r w:rsidRPr="00FB3A61">
        <w:rPr>
          <w:rFonts w:ascii="Calibri" w:hAnsi="Calibri" w:cs="Calibri"/>
          <w:sz w:val="32"/>
          <w:szCs w:val="32"/>
        </w:rPr>
        <w:t>.</w:t>
      </w:r>
    </w:p>
    <w:p w14:paraId="184BCA38"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مجتمع الدراسة وعينتها</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اعتمدت الدراسة على تحليل عدد من البرامج والمشروعات الاجتماعية في سياقات مختلفة، واستندت إلى دراسات حالة تطبيقية متعددة في القطاع غير الربحي، ولم تقتصر على عينة بشرية محددة؛ نظرًا إلى طبيعتها المنهجية والتطبيقية</w:t>
      </w:r>
      <w:r w:rsidRPr="00FB3A61">
        <w:rPr>
          <w:rFonts w:ascii="Calibri" w:hAnsi="Calibri" w:cs="Calibri"/>
          <w:sz w:val="32"/>
          <w:szCs w:val="32"/>
        </w:rPr>
        <w:t>.</w:t>
      </w:r>
    </w:p>
    <w:p w14:paraId="2E998968"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أبرز النتائج</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أظهرت الدراسة أن استخدام منهجية</w:t>
      </w:r>
      <w:r w:rsidRPr="00FB3A61">
        <w:rPr>
          <w:rFonts w:ascii="Calibri" w:hAnsi="Calibri" w:cs="Calibri"/>
          <w:sz w:val="32"/>
          <w:szCs w:val="32"/>
        </w:rPr>
        <w:t xml:space="preserve"> (SROI) </w:t>
      </w:r>
      <w:r w:rsidRPr="00FB3A61">
        <w:rPr>
          <w:rFonts w:ascii="Calibri" w:hAnsi="Calibri" w:cs="Calibri"/>
          <w:sz w:val="32"/>
          <w:szCs w:val="32"/>
          <w:rtl/>
        </w:rPr>
        <w:t>يسهم في تحسين شفافية البرامج التنموية، وتعزيز القدرة على اتخاذ قرارات تمويلية مبنية على البيانات، وإظهار القيمة الاجتماعية للعوائد المتحققة مقارنة بالتكاليف. كما أكدت أن التطبيق المنهجي لهذه الأداة يتطلب توافر بيانات دقيقة، واتباع إجراءات واضحة لتقدير القيم الاجتماعية، ولا سيما النتائج غير المباشرة</w:t>
      </w:r>
      <w:r w:rsidRPr="00FB3A61">
        <w:rPr>
          <w:rFonts w:ascii="Calibri" w:hAnsi="Calibri" w:cs="Calibri"/>
          <w:sz w:val="32"/>
          <w:szCs w:val="32"/>
        </w:rPr>
        <w:t>.</w:t>
      </w:r>
    </w:p>
    <w:p w14:paraId="5339240F"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أهم التوصيات</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أوصت الدراسة بتبني منهجية</w:t>
      </w:r>
      <w:r w:rsidRPr="00FB3A61">
        <w:rPr>
          <w:rFonts w:ascii="Calibri" w:hAnsi="Calibri" w:cs="Calibri"/>
          <w:sz w:val="32"/>
          <w:szCs w:val="32"/>
        </w:rPr>
        <w:t xml:space="preserve"> (SROI) </w:t>
      </w:r>
      <w:r w:rsidRPr="00FB3A61">
        <w:rPr>
          <w:rFonts w:ascii="Calibri" w:hAnsi="Calibri" w:cs="Calibri"/>
          <w:sz w:val="32"/>
          <w:szCs w:val="32"/>
          <w:rtl/>
        </w:rPr>
        <w:t>في تقويم البرامج الاجتماعية، وتطوير قدرات المؤسسات في مجال جمع البيانات وتحليلها، والعمل على توحيد معايير قياس الأثر الاجتماعي، والاستفادة من أدوات التحليل الرقمي في عمليات القياس والتقويم</w:t>
      </w:r>
      <w:r w:rsidRPr="00FB3A61">
        <w:rPr>
          <w:rFonts w:ascii="Calibri" w:hAnsi="Calibri" w:cs="Calibri"/>
          <w:sz w:val="32"/>
          <w:szCs w:val="32"/>
        </w:rPr>
        <w:t>.</w:t>
      </w:r>
    </w:p>
    <w:p w14:paraId="52294604"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أوجه الشبه مع الدراسة الحالية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تتفق هذه الدراسة بصورة مباشرة مع الدراسة الحالية في الاهتمام بقياس الأثر الاجتماعي والاقتصادي، وفي توظيف منهجية</w:t>
      </w:r>
      <w:r w:rsidRPr="00FB3A61">
        <w:rPr>
          <w:rFonts w:ascii="Calibri" w:hAnsi="Calibri" w:cs="Calibri"/>
          <w:sz w:val="32"/>
          <w:szCs w:val="32"/>
        </w:rPr>
        <w:t xml:space="preserve"> (SROI) </w:t>
      </w:r>
      <w:r w:rsidRPr="00FB3A61">
        <w:rPr>
          <w:rFonts w:ascii="Calibri" w:hAnsi="Calibri" w:cs="Calibri"/>
          <w:sz w:val="32"/>
          <w:szCs w:val="32"/>
          <w:rtl/>
        </w:rPr>
        <w:t>لفهم القيمة الناتجة عن البرامج والتدخلات التنموية. كما تتفق معها في أهمية الانتقال من الاكتفاء بقياس الأنشطة والمخرجات المباشرة إلى تحليل النتائج والأثر والقيمة المتحققة للمستفيدين وأصحاب المصلحة</w:t>
      </w:r>
      <w:r w:rsidRPr="00FB3A61">
        <w:rPr>
          <w:rFonts w:ascii="Calibri" w:hAnsi="Calibri" w:cs="Calibri"/>
          <w:sz w:val="32"/>
          <w:szCs w:val="32"/>
        </w:rPr>
        <w:t>.</w:t>
      </w:r>
    </w:p>
    <w:p w14:paraId="146FD6E1"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أوجه الاختلاف عن الدراسة الحالية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تختلف دراسة</w:t>
      </w:r>
      <w:r w:rsidRPr="00FB3A61">
        <w:rPr>
          <w:rFonts w:ascii="Calibri" w:hAnsi="Calibri" w:cs="Calibri"/>
          <w:sz w:val="32"/>
          <w:szCs w:val="32"/>
        </w:rPr>
        <w:t xml:space="preserve"> Nicholls </w:t>
      </w:r>
      <w:r w:rsidRPr="00FB3A61">
        <w:rPr>
          <w:rFonts w:ascii="Calibri" w:hAnsi="Calibri" w:cs="Calibri"/>
          <w:sz w:val="32"/>
          <w:szCs w:val="32"/>
          <w:rtl/>
        </w:rPr>
        <w:t xml:space="preserve">عن الدراسة الحالية في أن اهتمامها يتركز على الجانب المنهجي العام لقياس </w:t>
      </w:r>
      <w:r w:rsidRPr="00FB3A61">
        <w:rPr>
          <w:rFonts w:ascii="Calibri" w:hAnsi="Calibri" w:cs="Calibri"/>
          <w:sz w:val="32"/>
          <w:szCs w:val="32"/>
          <w:rtl/>
        </w:rPr>
        <w:lastRenderedPageBreak/>
        <w:t>العائد الاجتماعي على الاستثمار وتطبيقاته في البرامج الاجتماعية، بينما توظف الدراسة الحالية هذا المنظور التقويمي ضمن منظومة ذكية متكاملة للتمكين المجتمعي المستدام، ترتبط فيها عملية قياس الأثر بمراحل سابقة تشمل تشخيص الاحتياج، وبناء خطة التمكين، وتوجيه الخدمات، والشراكات التخصصية، والمتابعة</w:t>
      </w:r>
      <w:r w:rsidRPr="00FB3A61">
        <w:rPr>
          <w:rFonts w:ascii="Calibri" w:hAnsi="Calibri" w:cs="Calibri"/>
          <w:sz w:val="32"/>
          <w:szCs w:val="32"/>
        </w:rPr>
        <w:t>.</w:t>
      </w:r>
    </w:p>
    <w:p w14:paraId="21933DE5" w14:textId="77777777" w:rsidR="00FB3A61" w:rsidRPr="00FB3A61" w:rsidRDefault="00FB3A61" w:rsidP="00044F6D">
      <w:pPr>
        <w:spacing w:line="360" w:lineRule="auto"/>
        <w:rPr>
          <w:rFonts w:ascii="Calibri" w:hAnsi="Calibri" w:cs="Calibri"/>
          <w:sz w:val="32"/>
          <w:szCs w:val="32"/>
          <w:rtl/>
        </w:rPr>
      </w:pPr>
      <w:r w:rsidRPr="00FB3A61">
        <w:rPr>
          <w:rFonts w:ascii="Calibri" w:hAnsi="Calibri" w:cs="Calibri"/>
          <w:sz w:val="32"/>
          <w:szCs w:val="32"/>
          <w:rtl/>
        </w:rPr>
        <w:t>مدى استفادة الدراسة الحالية منها</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تمثل هذه الدراسة أساسًا منهجيًا للبعد المتعلق بقياس الأثر في الدراسة الحالية؛ إذ تساعد على تأصيل مفهوم القيمة الاجتماعية والاقتصادية، والتمييز بين المدخلات والمخرجات والنتائج والأثر، وفهم العلاقة بين الموارد المستثمرة والقيمة الناتجة عنها. كما تدعم ضرورة الاعتماد على بيانات واضحة عند إجراء عملية التقويم، وعدم اختزال منهجية</w:t>
      </w:r>
      <w:r w:rsidRPr="00FB3A61">
        <w:rPr>
          <w:rFonts w:ascii="Calibri" w:hAnsi="Calibri" w:cs="Calibri"/>
          <w:sz w:val="32"/>
          <w:szCs w:val="32"/>
        </w:rPr>
        <w:t xml:space="preserve"> (SROI) </w:t>
      </w:r>
      <w:r w:rsidRPr="00FB3A61">
        <w:rPr>
          <w:rFonts w:ascii="Calibri" w:hAnsi="Calibri" w:cs="Calibri"/>
          <w:sz w:val="32"/>
          <w:szCs w:val="32"/>
          <w:rtl/>
        </w:rPr>
        <w:t>في قيمة رقمية نهائية دون تحليل المسار الذي أدى إلى إنتاج تلك القيمة</w:t>
      </w:r>
      <w:r w:rsidRPr="00FB3A61">
        <w:rPr>
          <w:rFonts w:ascii="Calibri" w:hAnsi="Calibri" w:cs="Calibri"/>
          <w:sz w:val="32"/>
          <w:szCs w:val="32"/>
        </w:rPr>
        <w:t>.</w:t>
      </w:r>
    </w:p>
    <w:p w14:paraId="3720C85A" w14:textId="77777777" w:rsidR="004D488F" w:rsidRDefault="004D488F" w:rsidP="00044F6D">
      <w:pPr>
        <w:spacing w:line="360" w:lineRule="auto"/>
        <w:rPr>
          <w:rFonts w:ascii="Calibri" w:hAnsi="Calibri" w:cs="Calibri"/>
          <w:b/>
          <w:bCs/>
          <w:sz w:val="32"/>
          <w:szCs w:val="32"/>
          <w:rtl/>
        </w:rPr>
      </w:pPr>
    </w:p>
    <w:p w14:paraId="0EC0ADE2" w14:textId="5F4A0EA5" w:rsidR="00FB3A61" w:rsidRPr="00FB3A61" w:rsidRDefault="00FB3A61" w:rsidP="00044F6D">
      <w:pPr>
        <w:spacing w:line="360" w:lineRule="auto"/>
        <w:rPr>
          <w:rFonts w:ascii="Calibri" w:hAnsi="Calibri" w:cs="Calibri"/>
          <w:b/>
          <w:bCs/>
          <w:sz w:val="32"/>
          <w:szCs w:val="32"/>
        </w:rPr>
      </w:pPr>
      <w:r w:rsidRPr="00FB3A61">
        <w:rPr>
          <w:rFonts w:ascii="Calibri" w:hAnsi="Calibri" w:cs="Calibri"/>
          <w:b/>
          <w:bCs/>
          <w:sz w:val="32"/>
          <w:szCs w:val="32"/>
          <w:rtl/>
        </w:rPr>
        <w:t>الدراسة الأجنبية الثالثة</w:t>
      </w:r>
      <w:r w:rsidRPr="00FB3A61">
        <w:rPr>
          <w:rFonts w:ascii="Calibri" w:hAnsi="Calibri" w:cs="Calibri"/>
          <w:b/>
          <w:bCs/>
          <w:sz w:val="32"/>
          <w:szCs w:val="32"/>
        </w:rPr>
        <w:t>: United Nations Development Programme (2023)</w:t>
      </w:r>
    </w:p>
    <w:p w14:paraId="10DB79A4"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عنوان الدراسة</w:t>
      </w:r>
      <w:r w:rsidRPr="00FB3A61">
        <w:rPr>
          <w:rFonts w:ascii="Calibri" w:hAnsi="Calibri" w:cs="Calibri"/>
          <w:sz w:val="32"/>
          <w:szCs w:val="32"/>
        </w:rPr>
        <w:t>:</w:t>
      </w:r>
      <w:r w:rsidRPr="00FB3A61">
        <w:rPr>
          <w:rFonts w:ascii="Calibri" w:hAnsi="Calibri" w:cs="Calibri"/>
          <w:sz w:val="32"/>
          <w:szCs w:val="32"/>
        </w:rPr>
        <w:br/>
        <w:t>Digital Acceleration Agenda for the Sustainable Development Goals.</w:t>
      </w:r>
    </w:p>
    <w:p w14:paraId="4ED64771"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مشكلة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تمثلت المشكلة التي تناولتها الدراسة في بطء التقدم العالمي نحو تحقيق أهداف التنمية المستدامة</w:t>
      </w:r>
      <w:r w:rsidRPr="00FB3A61">
        <w:rPr>
          <w:rFonts w:ascii="Calibri" w:hAnsi="Calibri" w:cs="Calibri"/>
          <w:sz w:val="32"/>
          <w:szCs w:val="32"/>
        </w:rPr>
        <w:t xml:space="preserve"> (SDGs)</w:t>
      </w:r>
      <w:r w:rsidRPr="00FB3A61">
        <w:rPr>
          <w:rFonts w:ascii="Calibri" w:hAnsi="Calibri" w:cs="Calibri"/>
          <w:sz w:val="32"/>
          <w:szCs w:val="32"/>
          <w:rtl/>
        </w:rPr>
        <w:t>، في ظل ضعف توظيف التقنيات الرقمية والبيانات في تصميم البرامج التنموية وتنفيذها، إلى جانب استمرار الفجوة الرقمية بين الدول والمؤسسات، وما يترتب عليها من تفاوت في قدرة البرامج على تحقيق نتائج تنموية مستدامة</w:t>
      </w:r>
      <w:r w:rsidRPr="00FB3A61">
        <w:rPr>
          <w:rFonts w:ascii="Calibri" w:hAnsi="Calibri" w:cs="Calibri"/>
          <w:sz w:val="32"/>
          <w:szCs w:val="32"/>
        </w:rPr>
        <w:t>.</w:t>
      </w:r>
    </w:p>
    <w:p w14:paraId="0D7FA31B"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أهداف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 xml:space="preserve">هدفت الدراسة إلى تعزيز وتسريع استخدام التقنيات الرقمية في تحقيق أهداف التنمية المستدامة، </w:t>
      </w:r>
      <w:r w:rsidRPr="00FB3A61">
        <w:rPr>
          <w:rFonts w:ascii="Calibri" w:hAnsi="Calibri" w:cs="Calibri"/>
          <w:sz w:val="32"/>
          <w:szCs w:val="32"/>
          <w:rtl/>
        </w:rPr>
        <w:lastRenderedPageBreak/>
        <w:t>وتوضيح دور البيانات والذكاء الاصطناعي في دعم البرامج التنموية، وتقديم إطار عملي يسهم في تكامل الحلول الرقمية داخل العمل التنموي</w:t>
      </w:r>
      <w:r w:rsidRPr="00FB3A61">
        <w:rPr>
          <w:rFonts w:ascii="Calibri" w:hAnsi="Calibri" w:cs="Calibri"/>
          <w:sz w:val="32"/>
          <w:szCs w:val="32"/>
        </w:rPr>
        <w:t>.</w:t>
      </w:r>
    </w:p>
    <w:p w14:paraId="74A0E93E"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فرضيات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وفقًا لما ورد في الفصل الأول، تقوم الدراسة على افتراض أن توظيف التقنيات الرقمية والذكاء الاصطناعي يسهم بصورة مباشرة في تحسين كفاءة البرامج التنموية وتعزيز أثرها الاجتماعي والاقتصادي</w:t>
      </w:r>
      <w:r w:rsidRPr="00FB3A61">
        <w:rPr>
          <w:rFonts w:ascii="Calibri" w:hAnsi="Calibri" w:cs="Calibri"/>
          <w:sz w:val="32"/>
          <w:szCs w:val="32"/>
        </w:rPr>
        <w:t>.</w:t>
      </w:r>
    </w:p>
    <w:p w14:paraId="5C20F6B1"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مجتمع الدراسة وعينتها</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شمل نطاق الدراسة عددًا من الدول والبرامج والمبادرات التنموية العالمية، واعتمدت على تحليل مبادرات رقمية في مجالات متعددة، من بينها التعليم والصحة والتمكين الاقتصادي والحوكمة. ونظرًا إلى طبيعتها العالمية التحليلية، لم تعتمد على عينة بشرية محددة بالمعنى المستخدم في الدراسات الميدانية</w:t>
      </w:r>
      <w:r w:rsidRPr="00FB3A61">
        <w:rPr>
          <w:rFonts w:ascii="Calibri" w:hAnsi="Calibri" w:cs="Calibri"/>
          <w:sz w:val="32"/>
          <w:szCs w:val="32"/>
        </w:rPr>
        <w:t>.</w:t>
      </w:r>
    </w:p>
    <w:p w14:paraId="77A4D836"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أبرز النتائج</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أظهرت الدراسة أن استخدام البيانات والتقنيات الرقمية يمكن أن يسهم في تحسين استهداف المستفيدين، وأن التحول الرقمي يدعم رفع كفاءة البرامج التنموية، كما أبرزت أهمية المنصات الرقمية المتكاملة في تعزيز تكامل الخدمات وتحسين القدرة على إدارة التدخلات التنموية. وأشارت كذلك إلى الدور الذي يمكن أن تؤديه الأنظمة الذكية في تعزيز الأثر الاجتماعي للبرامج</w:t>
      </w:r>
      <w:r w:rsidRPr="00FB3A61">
        <w:rPr>
          <w:rFonts w:ascii="Calibri" w:hAnsi="Calibri" w:cs="Calibri"/>
          <w:sz w:val="32"/>
          <w:szCs w:val="32"/>
        </w:rPr>
        <w:t>.</w:t>
      </w:r>
    </w:p>
    <w:p w14:paraId="0A078FC0"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أهم التوصيات</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أوصت الدراسة بتعزيز الاستثمار في البنية التحتية الرقمية، ودمج التقنيات الحديثة والذكاء الاصطناعي في تصميم البرامج التنموية، وتطوير منصات رقمية متكاملة لإدارة الخدمات الاجتماعية، وتعزيز الشراكات بين الحكومات والقطاع غير الربحي والقطاع التقني</w:t>
      </w:r>
      <w:r w:rsidRPr="00FB3A61">
        <w:rPr>
          <w:rFonts w:ascii="Calibri" w:hAnsi="Calibri" w:cs="Calibri"/>
          <w:sz w:val="32"/>
          <w:szCs w:val="32"/>
        </w:rPr>
        <w:t>.</w:t>
      </w:r>
    </w:p>
    <w:p w14:paraId="5F225D3D"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أوجه الشبه مع الدراسة الحالية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 xml:space="preserve">تتقاطع هذه الدراسة بدرجة واضحة مع الدراسة الحالية في النظر إلى التحول الرقمي والبيانات والذكاء </w:t>
      </w:r>
      <w:r w:rsidRPr="00FB3A61">
        <w:rPr>
          <w:rFonts w:ascii="Calibri" w:hAnsi="Calibri" w:cs="Calibri"/>
          <w:sz w:val="32"/>
          <w:szCs w:val="32"/>
          <w:rtl/>
        </w:rPr>
        <w:lastRenderedPageBreak/>
        <w:t>الاصطناعي بوصفها أدوات داعمة لتحقيق التنمية المستدامة، كما تتفق معها في أهمية تكامل البيانات والخدمات، وتحسين استهداف المستفيدين، ورفع كفاءة البرامج، والاستفادة من المنصات الرقمية في إدارة التدخلات التنموية</w:t>
      </w:r>
      <w:r w:rsidRPr="00FB3A61">
        <w:rPr>
          <w:rFonts w:ascii="Calibri" w:hAnsi="Calibri" w:cs="Calibri"/>
          <w:sz w:val="32"/>
          <w:szCs w:val="32"/>
        </w:rPr>
        <w:t>.</w:t>
      </w:r>
    </w:p>
    <w:p w14:paraId="445FD89B"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أوجه الاختلاف عن الدراسة الحالية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تختلف الدراسة في نطاقها؛ إذ تقدم إطارًا عالميًا واسعًا لتسريع التحول الرقمي في تحقيق أهداف التنمية المستدامة، بينما تركز الدراسة الحالية على نموذج تطبيقي محدد هو «رحلة النماء»، وتسعى إلى تصميم وتقويم منظومة ذكية للتمكين المجتمعي المستدام في سياق تطبيقي محدد</w:t>
      </w:r>
      <w:r w:rsidRPr="00FB3A61">
        <w:rPr>
          <w:rFonts w:ascii="Calibri" w:hAnsi="Calibri" w:cs="Calibri"/>
          <w:sz w:val="32"/>
          <w:szCs w:val="32"/>
        </w:rPr>
        <w:t>.</w:t>
      </w:r>
    </w:p>
    <w:p w14:paraId="2C059E48" w14:textId="77777777" w:rsidR="00FB3A61" w:rsidRPr="00FB3A61" w:rsidRDefault="00FB3A61" w:rsidP="00044F6D">
      <w:pPr>
        <w:spacing w:line="360" w:lineRule="auto"/>
        <w:rPr>
          <w:rFonts w:ascii="Calibri" w:hAnsi="Calibri" w:cs="Calibri"/>
          <w:sz w:val="32"/>
          <w:szCs w:val="32"/>
        </w:rPr>
      </w:pPr>
      <w:r w:rsidRPr="00FB3A61">
        <w:rPr>
          <w:rFonts w:ascii="Calibri" w:hAnsi="Calibri" w:cs="Calibri"/>
          <w:sz w:val="32"/>
          <w:szCs w:val="32"/>
          <w:rtl/>
        </w:rPr>
        <w:t>مدى استفادة الدراسة الحالية منها</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تستفيد الدراسة الحالية من هذه الدراسة في تأصيل العلاقة بين التحول الرقمي والتنمية المستدامة، وفي دعم فكرة أن القيمة التنموية للتقنية لا تتحقق بمجرد رقمنة الإجراءات، وإنما من خلال توظيف البيانات والمنصات الرقمية في تحسين الاستهداف وتكامل الخدمات ودعم القرار. كما تفيد في تأصيل البعد المتعلق بالشراكات بين القطاعات المختلفة في تنفيذ البرامج التنموية المدعومة بالتقنية</w:t>
      </w:r>
      <w:r w:rsidRPr="00FB3A61">
        <w:rPr>
          <w:rFonts w:ascii="Calibri" w:hAnsi="Calibri" w:cs="Calibri"/>
          <w:sz w:val="32"/>
          <w:szCs w:val="32"/>
        </w:rPr>
        <w:t>.</w:t>
      </w:r>
    </w:p>
    <w:p w14:paraId="7B86B427" w14:textId="77777777" w:rsidR="004D488F" w:rsidRDefault="004D488F" w:rsidP="00044F6D">
      <w:pPr>
        <w:spacing w:line="360" w:lineRule="auto"/>
        <w:rPr>
          <w:rFonts w:ascii="Calibri" w:hAnsi="Calibri" w:cs="Calibri"/>
          <w:b/>
          <w:bCs/>
          <w:sz w:val="32"/>
          <w:szCs w:val="32"/>
        </w:rPr>
      </w:pPr>
    </w:p>
    <w:p w14:paraId="0B91BE41" w14:textId="2D2B91D7" w:rsidR="00FB3A61" w:rsidRPr="00FB3A61" w:rsidRDefault="00FB3A61" w:rsidP="00FB3A61">
      <w:pPr>
        <w:spacing w:line="360" w:lineRule="auto"/>
        <w:jc w:val="both"/>
        <w:rPr>
          <w:rFonts w:ascii="Calibri" w:hAnsi="Calibri" w:cs="Calibri"/>
          <w:b/>
          <w:bCs/>
          <w:sz w:val="32"/>
          <w:szCs w:val="32"/>
        </w:rPr>
      </w:pPr>
      <w:r w:rsidRPr="00FB3A61">
        <w:rPr>
          <w:rFonts w:ascii="Calibri" w:hAnsi="Calibri" w:cs="Calibri"/>
          <w:b/>
          <w:bCs/>
          <w:sz w:val="32"/>
          <w:szCs w:val="32"/>
          <w:rtl/>
        </w:rPr>
        <w:t>الدراسة الأجنبية الرابعة</w:t>
      </w:r>
      <w:r w:rsidRPr="00FB3A61">
        <w:rPr>
          <w:rFonts w:ascii="Calibri" w:hAnsi="Calibri" w:cs="Calibri"/>
          <w:b/>
          <w:bCs/>
          <w:sz w:val="32"/>
          <w:szCs w:val="32"/>
        </w:rPr>
        <w:t>: Janssen, van der Voort, and Wahyudi (2020)</w:t>
      </w:r>
    </w:p>
    <w:p w14:paraId="713C797C" w14:textId="77777777" w:rsidR="00FB3A61" w:rsidRPr="00FB3A61" w:rsidRDefault="00FB3A61" w:rsidP="004D488F">
      <w:pPr>
        <w:spacing w:line="360" w:lineRule="auto"/>
        <w:rPr>
          <w:rFonts w:ascii="Calibri" w:hAnsi="Calibri" w:cs="Calibri"/>
          <w:sz w:val="32"/>
          <w:szCs w:val="32"/>
        </w:rPr>
      </w:pPr>
      <w:r w:rsidRPr="00FB3A61">
        <w:rPr>
          <w:rFonts w:ascii="Calibri" w:hAnsi="Calibri" w:cs="Calibri"/>
          <w:sz w:val="32"/>
          <w:szCs w:val="32"/>
          <w:rtl/>
        </w:rPr>
        <w:t>عنوان الدراسة</w:t>
      </w:r>
      <w:r w:rsidRPr="00FB3A61">
        <w:rPr>
          <w:rFonts w:ascii="Calibri" w:hAnsi="Calibri" w:cs="Calibri"/>
          <w:sz w:val="32"/>
          <w:szCs w:val="32"/>
        </w:rPr>
        <w:t>:</w:t>
      </w:r>
      <w:r w:rsidRPr="00FB3A61">
        <w:rPr>
          <w:rFonts w:ascii="Calibri" w:hAnsi="Calibri" w:cs="Calibri"/>
          <w:sz w:val="32"/>
          <w:szCs w:val="32"/>
        </w:rPr>
        <w:br/>
        <w:t>Factors Influencing Big Data Decision-Making Quality.</w:t>
      </w:r>
    </w:p>
    <w:p w14:paraId="380D7AE4" w14:textId="77777777" w:rsidR="00FB3A61" w:rsidRPr="00FB3A61" w:rsidRDefault="00FB3A61" w:rsidP="004D488F">
      <w:pPr>
        <w:spacing w:line="360" w:lineRule="auto"/>
        <w:rPr>
          <w:rFonts w:ascii="Calibri" w:hAnsi="Calibri" w:cs="Calibri"/>
          <w:sz w:val="32"/>
          <w:szCs w:val="32"/>
        </w:rPr>
      </w:pPr>
      <w:r w:rsidRPr="00FB3A61">
        <w:rPr>
          <w:rFonts w:ascii="Calibri" w:hAnsi="Calibri" w:cs="Calibri"/>
          <w:sz w:val="32"/>
          <w:szCs w:val="32"/>
          <w:rtl/>
        </w:rPr>
        <w:t>مشكلة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تمثلت مشكلة الدراسة في أن توافر البيانات الضخمة داخل المؤسسات لا يؤدي بالضرورة إلى تحسين جودة القرارات؛ إذ قد تعجز المؤسسات عن تحويل الكم الكبير من البيانات إلى معلومات قابلة للاستخدام في صنع القرار في ظل غياب النماذج التحليلية المناسبة والقدرات المؤسسية اللازمة للاستفادة منها</w:t>
      </w:r>
      <w:r w:rsidRPr="00FB3A61">
        <w:rPr>
          <w:rFonts w:ascii="Calibri" w:hAnsi="Calibri" w:cs="Calibri"/>
          <w:sz w:val="32"/>
          <w:szCs w:val="32"/>
        </w:rPr>
        <w:t>.</w:t>
      </w:r>
    </w:p>
    <w:p w14:paraId="78304595" w14:textId="77777777" w:rsidR="00FB3A61" w:rsidRPr="00FB3A61" w:rsidRDefault="00FB3A61" w:rsidP="004D488F">
      <w:pPr>
        <w:spacing w:line="360" w:lineRule="auto"/>
        <w:rPr>
          <w:rFonts w:ascii="Calibri" w:hAnsi="Calibri" w:cs="Calibri"/>
          <w:sz w:val="32"/>
          <w:szCs w:val="32"/>
        </w:rPr>
      </w:pPr>
      <w:r w:rsidRPr="00FB3A61">
        <w:rPr>
          <w:rFonts w:ascii="Calibri" w:hAnsi="Calibri" w:cs="Calibri"/>
          <w:sz w:val="32"/>
          <w:szCs w:val="32"/>
          <w:rtl/>
        </w:rPr>
        <w:lastRenderedPageBreak/>
        <w:t>أهداف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هدفت الدراسة إلى تحليل دور البيانات الضخمة في تحسين جودة اتخاذ القرار، وتحديد العوامل المؤثرة في فاعلية اتخاذ القرارات المبنية على البيانات، وتحليل أثر توظيف البيانات والتحليل المتقدم في الأداء المؤسسي</w:t>
      </w:r>
      <w:r w:rsidRPr="00FB3A61">
        <w:rPr>
          <w:rFonts w:ascii="Calibri" w:hAnsi="Calibri" w:cs="Calibri"/>
          <w:sz w:val="32"/>
          <w:szCs w:val="32"/>
        </w:rPr>
        <w:t>.</w:t>
      </w:r>
    </w:p>
    <w:p w14:paraId="6EEA4D47" w14:textId="77777777" w:rsidR="00FB3A61" w:rsidRPr="00FB3A61" w:rsidRDefault="00FB3A61" w:rsidP="004D488F">
      <w:pPr>
        <w:spacing w:line="360" w:lineRule="auto"/>
        <w:rPr>
          <w:rFonts w:ascii="Calibri" w:hAnsi="Calibri" w:cs="Calibri"/>
          <w:sz w:val="32"/>
          <w:szCs w:val="32"/>
        </w:rPr>
      </w:pPr>
      <w:r w:rsidRPr="00FB3A61">
        <w:rPr>
          <w:rFonts w:ascii="Calibri" w:hAnsi="Calibri" w:cs="Calibri"/>
          <w:sz w:val="32"/>
          <w:szCs w:val="32"/>
          <w:rtl/>
        </w:rPr>
        <w:t>فرضيات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وفقًا لما ورد في الفصل الأول، قامت الدراسة على اختبار العلاقة بين استخدام البيانات الضخمة وجودة اتخاذ القرار، إلى جانب اختبار الأثر الإيجابي للتحليل القائم على البيانات في تحسين كفاءة الأداء المؤسسي</w:t>
      </w:r>
      <w:r w:rsidRPr="00FB3A61">
        <w:rPr>
          <w:rFonts w:ascii="Calibri" w:hAnsi="Calibri" w:cs="Calibri"/>
          <w:sz w:val="32"/>
          <w:szCs w:val="32"/>
        </w:rPr>
        <w:t>.</w:t>
      </w:r>
    </w:p>
    <w:p w14:paraId="2DA38937" w14:textId="77777777" w:rsidR="00FB3A61" w:rsidRPr="00FB3A61" w:rsidRDefault="00FB3A61" w:rsidP="004D488F">
      <w:pPr>
        <w:spacing w:line="360" w:lineRule="auto"/>
        <w:rPr>
          <w:rFonts w:ascii="Calibri" w:hAnsi="Calibri" w:cs="Calibri"/>
          <w:sz w:val="32"/>
          <w:szCs w:val="32"/>
        </w:rPr>
      </w:pPr>
      <w:r w:rsidRPr="00FB3A61">
        <w:rPr>
          <w:rFonts w:ascii="Calibri" w:hAnsi="Calibri" w:cs="Calibri"/>
          <w:sz w:val="32"/>
          <w:szCs w:val="32"/>
          <w:rtl/>
        </w:rPr>
        <w:t>مجتمع الدراسة وعينتها</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اعتمدت الدراسة على تحليل بيانات من مؤسسات مختلفة في أوروبا والولايات المتحدة ضمن بيئات تطبيقية متعددة، وشملت البيانات التي جرى تحليلها الفترة من</w:t>
      </w:r>
      <w:r w:rsidRPr="00FB3A61">
        <w:rPr>
          <w:rFonts w:ascii="Calibri" w:hAnsi="Calibri" w:cs="Calibri"/>
          <w:sz w:val="32"/>
          <w:szCs w:val="32"/>
        </w:rPr>
        <w:t xml:space="preserve"> (2015–2018).</w:t>
      </w:r>
    </w:p>
    <w:p w14:paraId="75D3D686" w14:textId="77777777" w:rsidR="00FB3A61" w:rsidRPr="00FB3A61" w:rsidRDefault="00FB3A61" w:rsidP="004D488F">
      <w:pPr>
        <w:spacing w:line="360" w:lineRule="auto"/>
        <w:rPr>
          <w:rFonts w:ascii="Calibri" w:hAnsi="Calibri" w:cs="Calibri"/>
          <w:sz w:val="32"/>
          <w:szCs w:val="32"/>
        </w:rPr>
      </w:pPr>
      <w:r w:rsidRPr="00FB3A61">
        <w:rPr>
          <w:rFonts w:ascii="Calibri" w:hAnsi="Calibri" w:cs="Calibri"/>
          <w:sz w:val="32"/>
          <w:szCs w:val="32"/>
          <w:rtl/>
        </w:rPr>
        <w:t>أبرز النتائج</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أظهرت الدراسة أن الاستخدام الفاعل للبيانات وتحليلها يسهم في تحسين جودة القرار، وزيادة كفاءة العمليات، وتقليل الأخطاء التشغيلية، بما يؤكد أن القيمة المؤسسية للبيانات لا تكمن في مجرد توافرها، وإنما في القدرة على تحليلها وتحويلها إلى معلومات تدعم القرار</w:t>
      </w:r>
      <w:r w:rsidRPr="00FB3A61">
        <w:rPr>
          <w:rFonts w:ascii="Calibri" w:hAnsi="Calibri" w:cs="Calibri"/>
          <w:sz w:val="32"/>
          <w:szCs w:val="32"/>
        </w:rPr>
        <w:t>.</w:t>
      </w:r>
    </w:p>
    <w:p w14:paraId="5AD9C0D3" w14:textId="77777777" w:rsidR="00FB3A61" w:rsidRPr="00FB3A61" w:rsidRDefault="00FB3A61" w:rsidP="004D488F">
      <w:pPr>
        <w:spacing w:line="360" w:lineRule="auto"/>
        <w:rPr>
          <w:rFonts w:ascii="Calibri" w:hAnsi="Calibri" w:cs="Calibri"/>
          <w:sz w:val="32"/>
          <w:szCs w:val="32"/>
        </w:rPr>
      </w:pPr>
      <w:r w:rsidRPr="00FB3A61">
        <w:rPr>
          <w:rFonts w:ascii="Calibri" w:hAnsi="Calibri" w:cs="Calibri"/>
          <w:sz w:val="32"/>
          <w:szCs w:val="32"/>
          <w:rtl/>
        </w:rPr>
        <w:t>أهم التوصيات</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أوصت الدراسة بتعزيز استخدام التحليل القائم على البيانات داخل المؤسسات، وتطوير البنية التحتية للبيانات، وتنمية قدرات العاملين على تحليل البيانات والاستفادة منها في عمليات اتخاذ القرار</w:t>
      </w:r>
      <w:r w:rsidRPr="00FB3A61">
        <w:rPr>
          <w:rFonts w:ascii="Calibri" w:hAnsi="Calibri" w:cs="Calibri"/>
          <w:sz w:val="32"/>
          <w:szCs w:val="32"/>
        </w:rPr>
        <w:t>.</w:t>
      </w:r>
    </w:p>
    <w:p w14:paraId="6EC73917" w14:textId="77777777" w:rsidR="00FB3A61" w:rsidRPr="00FB3A61" w:rsidRDefault="00FB3A61" w:rsidP="004D488F">
      <w:pPr>
        <w:spacing w:line="360" w:lineRule="auto"/>
        <w:rPr>
          <w:rFonts w:ascii="Calibri" w:hAnsi="Calibri" w:cs="Calibri"/>
          <w:sz w:val="32"/>
          <w:szCs w:val="32"/>
        </w:rPr>
      </w:pPr>
      <w:r w:rsidRPr="00FB3A61">
        <w:rPr>
          <w:rFonts w:ascii="Calibri" w:hAnsi="Calibri" w:cs="Calibri"/>
          <w:sz w:val="32"/>
          <w:szCs w:val="32"/>
          <w:rtl/>
        </w:rPr>
        <w:t>أوجه الشبه مع الدراسة الحالية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 xml:space="preserve">تتفق هذه الدراسة مع الدراسة الحالية في اعتمادها على البيانات بوصفها موردًا رئيسًا لدعم القرار وتحسين الكفاءة. كما تتقاطع معها في الفكرة التي تقوم عليها المنظومة الذكية في الدراسة الحالية، </w:t>
      </w:r>
      <w:r w:rsidRPr="00FB3A61">
        <w:rPr>
          <w:rFonts w:ascii="Calibri" w:hAnsi="Calibri" w:cs="Calibri"/>
          <w:sz w:val="32"/>
          <w:szCs w:val="32"/>
          <w:rtl/>
        </w:rPr>
        <w:lastRenderedPageBreak/>
        <w:t>والمتمثلة في أن جمع بيانات المستفيدين لا يمثل غاية في ذاته، وإنما ينبغي تحويل هذه البيانات إلى معلومات تساعد على فهم الاحتياج وتوجيه الخدمات واتخاذ القرارات التنموية المناسبة</w:t>
      </w:r>
      <w:r w:rsidRPr="00FB3A61">
        <w:rPr>
          <w:rFonts w:ascii="Calibri" w:hAnsi="Calibri" w:cs="Calibri"/>
          <w:sz w:val="32"/>
          <w:szCs w:val="32"/>
        </w:rPr>
        <w:t>.</w:t>
      </w:r>
    </w:p>
    <w:p w14:paraId="6BE60A69" w14:textId="77777777" w:rsidR="00FB3A61" w:rsidRPr="00FB3A61" w:rsidRDefault="00FB3A61" w:rsidP="004D488F">
      <w:pPr>
        <w:spacing w:line="360" w:lineRule="auto"/>
        <w:rPr>
          <w:rFonts w:ascii="Calibri" w:hAnsi="Calibri" w:cs="Calibri"/>
          <w:sz w:val="32"/>
          <w:szCs w:val="32"/>
        </w:rPr>
      </w:pPr>
      <w:r w:rsidRPr="00FB3A61">
        <w:rPr>
          <w:rFonts w:ascii="Calibri" w:hAnsi="Calibri" w:cs="Calibri"/>
          <w:sz w:val="32"/>
          <w:szCs w:val="32"/>
          <w:rtl/>
        </w:rPr>
        <w:t>أوجه الاختلاف عن الدراسة الحالية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تركز الدراسة على جودة اتخاذ القرار والأداء المؤسسي في بيئات تنظيمية متعددة، في حين تطبق الدراسة الحالية منطق اتخاذ القرار القائم على البيانات في مجال محدد هو التمكين المجتمعي المستدام، وتربطه بمسار المستفيد واحتياجاته والخدمات المقدمة له ونتائج التمكين المتحققة</w:t>
      </w:r>
      <w:r w:rsidRPr="00FB3A61">
        <w:rPr>
          <w:rFonts w:ascii="Calibri" w:hAnsi="Calibri" w:cs="Calibri"/>
          <w:sz w:val="32"/>
          <w:szCs w:val="32"/>
        </w:rPr>
        <w:t>.</w:t>
      </w:r>
    </w:p>
    <w:p w14:paraId="4A809CBC" w14:textId="78EA6AFA" w:rsidR="008E089F" w:rsidRPr="00081687" w:rsidRDefault="00FB3A61" w:rsidP="00081687">
      <w:pPr>
        <w:spacing w:line="360" w:lineRule="auto"/>
        <w:rPr>
          <w:rFonts w:ascii="Calibri" w:hAnsi="Calibri" w:cs="Calibri"/>
          <w:sz w:val="32"/>
          <w:szCs w:val="32"/>
          <w:rtl/>
        </w:rPr>
      </w:pPr>
      <w:r w:rsidRPr="00FB3A61">
        <w:rPr>
          <w:rFonts w:ascii="Calibri" w:hAnsi="Calibri" w:cs="Calibri"/>
          <w:sz w:val="32"/>
          <w:szCs w:val="32"/>
          <w:rtl/>
        </w:rPr>
        <w:t>مدى استفادة الدراسة الحالية منها</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تستفيد الدراسة الحالية منها في بناء الأساس النظري للعلاقة بين البيانات وجودة القرار، وفي دعم مفهوم المنظومة الذكية بوصفها منظومة قادرة على تحويل البيانات إلى قرارات قابلة للتطبيق، وليس مجرد مستودع للمعلومات. كما تفيد في تفسير أهمية جودة البيانات والبنية التحليلية عند تقويم قدرة نموذج «رحلة النماء» على تحسين دقة ربط الاحتياج بالخدمة المناسبة</w:t>
      </w:r>
      <w:r w:rsidRPr="00FB3A61">
        <w:rPr>
          <w:rFonts w:ascii="Calibri" w:hAnsi="Calibri" w:cs="Calibri"/>
          <w:sz w:val="32"/>
          <w:szCs w:val="32"/>
        </w:rPr>
        <w:t>.</w:t>
      </w:r>
    </w:p>
    <w:p w14:paraId="690A8E3E" w14:textId="72DAAF36" w:rsidR="00FB3A61" w:rsidRPr="00FB3A61" w:rsidRDefault="00FB3A61" w:rsidP="00FB3A61">
      <w:pPr>
        <w:spacing w:line="360" w:lineRule="auto"/>
        <w:jc w:val="both"/>
        <w:rPr>
          <w:rFonts w:ascii="Calibri" w:hAnsi="Calibri" w:cs="Calibri"/>
          <w:b/>
          <w:bCs/>
          <w:sz w:val="32"/>
          <w:szCs w:val="32"/>
        </w:rPr>
      </w:pPr>
      <w:r w:rsidRPr="00FB3A61">
        <w:rPr>
          <w:rFonts w:ascii="Calibri" w:hAnsi="Calibri" w:cs="Calibri"/>
          <w:b/>
          <w:bCs/>
          <w:sz w:val="32"/>
          <w:szCs w:val="32"/>
          <w:rtl/>
        </w:rPr>
        <w:t>الدراسة الأجنبية الخامسة</w:t>
      </w:r>
      <w:r w:rsidRPr="00FB3A61">
        <w:rPr>
          <w:rFonts w:ascii="Calibri" w:hAnsi="Calibri" w:cs="Calibri"/>
          <w:b/>
          <w:bCs/>
          <w:sz w:val="32"/>
          <w:szCs w:val="32"/>
        </w:rPr>
        <w:t>: Millar, Hall, and Miller (2013)</w:t>
      </w:r>
    </w:p>
    <w:p w14:paraId="54FFCB12"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عنوان الدراسة</w:t>
      </w:r>
      <w:r w:rsidRPr="00FB3A61">
        <w:rPr>
          <w:rFonts w:ascii="Calibri" w:hAnsi="Calibri" w:cs="Calibri"/>
          <w:sz w:val="32"/>
          <w:szCs w:val="32"/>
        </w:rPr>
        <w:t>:</w:t>
      </w:r>
      <w:r w:rsidRPr="00FB3A61">
        <w:rPr>
          <w:rFonts w:ascii="Calibri" w:hAnsi="Calibri" w:cs="Calibri"/>
          <w:sz w:val="32"/>
          <w:szCs w:val="32"/>
        </w:rPr>
        <w:br/>
        <w:t>Public Service Innovation and Social Value: Evidence from Social Enterprises.</w:t>
      </w:r>
    </w:p>
    <w:p w14:paraId="741E569D"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مشكلة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تمثلت مشكلة الدراسة في صعوبة قياس القيمة الاجتماعية الناتجة عن برامج المؤسسات الاجتماعية، وضعف النماذج التي تربط بين الابتكار في تقديم الخدمات وتحقيق أثر مجتمعي قابل للتحديد والتقويم</w:t>
      </w:r>
      <w:r w:rsidRPr="00FB3A61">
        <w:rPr>
          <w:rFonts w:ascii="Calibri" w:hAnsi="Calibri" w:cs="Calibri"/>
          <w:sz w:val="32"/>
          <w:szCs w:val="32"/>
        </w:rPr>
        <w:t>.</w:t>
      </w:r>
    </w:p>
    <w:p w14:paraId="4AEDC683"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أهداف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هدفت الدراسة إلى تحليل دور الابتكار في تحقيق القيمة الاجتماعية، وقياس أثر البرامج والخدمات الاجتماعية في تحسين جودة الحياة، واستكشاف العلاقة بين الابتكار وكفاءة تقديم الخدمات الاجتماعية</w:t>
      </w:r>
      <w:r w:rsidRPr="00FB3A61">
        <w:rPr>
          <w:rFonts w:ascii="Calibri" w:hAnsi="Calibri" w:cs="Calibri"/>
          <w:sz w:val="32"/>
          <w:szCs w:val="32"/>
        </w:rPr>
        <w:t>.</w:t>
      </w:r>
    </w:p>
    <w:p w14:paraId="1EE564A3"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lastRenderedPageBreak/>
        <w:t>فرضيات الدراسة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قامت الدراسة، وفق ما ورد في الفصل الأول، على فرضيتين؛ تتمثل الأولى في وجود علاقة إيجابية بين الابتكار الاجتماعي وتحقيق القيمة الاجتماعية، بينما تتمثل الثانية في أن النماذج المبتكرة تسهم في تحسين كفاءة الخدمات الاجتماعية</w:t>
      </w:r>
      <w:r w:rsidRPr="00FB3A61">
        <w:rPr>
          <w:rFonts w:ascii="Calibri" w:hAnsi="Calibri" w:cs="Calibri"/>
          <w:sz w:val="32"/>
          <w:szCs w:val="32"/>
        </w:rPr>
        <w:t>.</w:t>
      </w:r>
    </w:p>
    <w:p w14:paraId="61527AE8"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مجتمع الدراسة وعينتها</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اعتمدت الدراسة على تحليل عدد من المؤسسات الاجتماعية في المملكة المتحدة، ضمن دراسة تطبيقية غطت الفترة من</w:t>
      </w:r>
      <w:r w:rsidRPr="00FB3A61">
        <w:rPr>
          <w:rFonts w:ascii="Calibri" w:hAnsi="Calibri" w:cs="Calibri"/>
          <w:sz w:val="32"/>
          <w:szCs w:val="32"/>
        </w:rPr>
        <w:t xml:space="preserve"> (2008–2012).</w:t>
      </w:r>
    </w:p>
    <w:p w14:paraId="3442113D"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أبرز النتائج</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توصلت الدراسة إلى أن الابتكار في تصميم البرامج والخدمات الاجتماعية يسهم في تحقيق أثر اجتماعي أكبر، ويرتبط بتحسين كفاءة تقديم الخدمات، كما يسهم في تحسين جودة حياة المستفيدين</w:t>
      </w:r>
      <w:r w:rsidRPr="00FB3A61">
        <w:rPr>
          <w:rFonts w:ascii="Calibri" w:hAnsi="Calibri" w:cs="Calibri"/>
          <w:sz w:val="32"/>
          <w:szCs w:val="32"/>
        </w:rPr>
        <w:t>.</w:t>
      </w:r>
    </w:p>
    <w:p w14:paraId="659C2DC5"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أهم التوصيات</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أوصت الدراسة بتبني نماذج مبتكرة في تصميم البرامج الاجتماعية، وتطوير أدوات قياس القيمة الاجتماعية، وتعزيز التكامل بين الجهات المقدمة للخدمات</w:t>
      </w:r>
      <w:r w:rsidRPr="00FB3A61">
        <w:rPr>
          <w:rFonts w:ascii="Calibri" w:hAnsi="Calibri" w:cs="Calibri"/>
          <w:sz w:val="32"/>
          <w:szCs w:val="32"/>
        </w:rPr>
        <w:t>.</w:t>
      </w:r>
    </w:p>
    <w:p w14:paraId="3394CBE3"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أوجه الشبه مع الدراسة الحالية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تتفق هذه الدراسة مع الدراسة الحالية في الاهتمام بالابتكار في تصميم الخدمات والبرامج الاجتماعية، وفي التأكيد على أن فاعلية البرامج ينبغي أن ترتبط بالقيمة الاجتماعية والأثر الناتج عنها، لا بمجرد حجم الأنشطة المنفذة. كما تتقاطع معها في الاهتمام بجودة حياة المستفيدين وتكامل الجهات المقدمة للخدمات</w:t>
      </w:r>
      <w:r w:rsidRPr="00FB3A61">
        <w:rPr>
          <w:rFonts w:ascii="Calibri" w:hAnsi="Calibri" w:cs="Calibri"/>
          <w:sz w:val="32"/>
          <w:szCs w:val="32"/>
        </w:rPr>
        <w:t>.</w:t>
      </w:r>
    </w:p>
    <w:p w14:paraId="6E5E9DD3"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أوجه الاختلاف عن الدراسة الحالية</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 xml:space="preserve">تختلف الدراسة في تركيزها على الابتكار والقيمة الاجتماعية داخل المؤسسات الاجتماعية، بينما </w:t>
      </w:r>
      <w:r w:rsidRPr="00FB3A61">
        <w:rPr>
          <w:rFonts w:ascii="Calibri" w:hAnsi="Calibri" w:cs="Calibri"/>
          <w:sz w:val="32"/>
          <w:szCs w:val="32"/>
          <w:rtl/>
        </w:rPr>
        <w:lastRenderedPageBreak/>
        <w:t>تتناول الدراسة الحالية نموذجًا أكثر تحديدًا يقوم على تصميم وتقويم منظومة ذكية للتمكين المجتمعي المستدام، تدمج البيانات والتقنية والشراكات وقياس الأثر في مسار تشغيلي واحد</w:t>
      </w:r>
      <w:r w:rsidRPr="00FB3A61">
        <w:rPr>
          <w:rFonts w:ascii="Calibri" w:hAnsi="Calibri" w:cs="Calibri"/>
          <w:sz w:val="32"/>
          <w:szCs w:val="32"/>
        </w:rPr>
        <w:t>.</w:t>
      </w:r>
    </w:p>
    <w:p w14:paraId="3ED9AA1A"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مدى استفادة الدراسة الحالية منها</w:t>
      </w:r>
      <w:r w:rsidRPr="00FB3A61">
        <w:rPr>
          <w:rFonts w:ascii="Calibri" w:hAnsi="Calibri" w:cs="Calibri"/>
          <w:sz w:val="32"/>
          <w:szCs w:val="32"/>
        </w:rPr>
        <w:t>:</w:t>
      </w:r>
      <w:r w:rsidRPr="00FB3A61">
        <w:rPr>
          <w:rFonts w:ascii="Calibri" w:hAnsi="Calibri" w:cs="Calibri"/>
          <w:sz w:val="32"/>
          <w:szCs w:val="32"/>
        </w:rPr>
        <w:br/>
      </w:r>
      <w:r w:rsidRPr="00FB3A61">
        <w:rPr>
          <w:rFonts w:ascii="Calibri" w:hAnsi="Calibri" w:cs="Calibri"/>
          <w:sz w:val="32"/>
          <w:szCs w:val="32"/>
          <w:rtl/>
        </w:rPr>
        <w:t>تستفيد الدراسة الحالية من هذه الدراسة في دعم البعد المتعلق بالابتكار في تصميم الخدمات الاجتماعية، وفي تأصيل فكرة أن تحسين جودة الخدمة ينبغي أن ينعكس في قيمة اجتماعية ملموسة للمستفيد. كما تدعم أهمية التكامل بين الجهات المقدمة للخدمات، وهو ما يتصل ببعد الشراكات التخصصية وتكامل الخدمات في نموذج «رحلة النماء</w:t>
      </w:r>
      <w:r w:rsidRPr="00FB3A61">
        <w:rPr>
          <w:rFonts w:ascii="Calibri" w:hAnsi="Calibri" w:cs="Calibri"/>
          <w:sz w:val="32"/>
          <w:szCs w:val="32"/>
        </w:rPr>
        <w:t>».</w:t>
      </w:r>
    </w:p>
    <w:p w14:paraId="4F4E4F6A" w14:textId="77777777" w:rsidR="00FB3A61" w:rsidRPr="00FB3A61" w:rsidRDefault="00FB3A61" w:rsidP="00FB3A61">
      <w:pPr>
        <w:spacing w:line="360" w:lineRule="auto"/>
        <w:jc w:val="both"/>
        <w:rPr>
          <w:rFonts w:ascii="Calibri" w:hAnsi="Calibri" w:cs="Calibri"/>
          <w:b/>
          <w:bCs/>
          <w:sz w:val="32"/>
          <w:szCs w:val="32"/>
        </w:rPr>
      </w:pPr>
      <w:r w:rsidRPr="00FB3A61">
        <w:rPr>
          <w:rFonts w:ascii="Calibri" w:hAnsi="Calibri" w:cs="Calibri"/>
          <w:b/>
          <w:bCs/>
          <w:sz w:val="32"/>
          <w:szCs w:val="32"/>
          <w:rtl/>
        </w:rPr>
        <w:t>تعقيب على الدراسات الأجنبية</w:t>
      </w:r>
    </w:p>
    <w:p w14:paraId="0A496ADB"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يكشف تحليل الدراسات الأجنبية المعتمدة عن مجموعة من الاتجاهات العلمية التي تتكامل في دعم البناء النظري للدراسة الحالية. فقد أبرزت بعض الدراسات أهمية الشراكات الاستراتيجية في تحسين كفاءة البرامج الاجتماعية والاستفادة من الموارد، بينما ركزت دراسات أخرى على قياس القيمة الاجتماعية والاقتصادية للبرامج، وأكدت مجموعة أخرى أهمية التحول الرقمي والبيانات في تحسين جودة القرارات والخدمات، في حين أبرزت دراسات الابتكار الاجتماعي أهمية تطوير نماذج جديدة قادرة على تحقيق قيمة اجتماعية أكثر وضوحًا للمستفيدين</w:t>
      </w:r>
      <w:r w:rsidRPr="00FB3A61">
        <w:rPr>
          <w:rFonts w:ascii="Calibri" w:hAnsi="Calibri" w:cs="Calibri"/>
          <w:sz w:val="32"/>
          <w:szCs w:val="32"/>
        </w:rPr>
        <w:t>.</w:t>
      </w:r>
    </w:p>
    <w:p w14:paraId="3D9502C4"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ويتمثل الاتجاه الأول في الانتقال من توافر البيانات إلى توظيفها في القرار؛ إذ تبين من الأدبيات أن امتلاك المؤسسات للبيانات لا يكفي لتحقيق تحسين تلقائي في الأداء، وإنما تتحدد القيمة الفعلية للبيانات بقدرة المؤسسة على تحليلها وتفسيرها وتحويلها إلى قرارات وإجراءات. ويتصل ذلك مباشرة بفلسفة الدراسة الحالية التي تنظر إلى المنظومة الذكية بوصفها وسيلة لتحويل بيانات المستفيد إلى تشخيص للاحتياج، ومن ثم إلى خطة تمكين وخدمات ومسارات قابلة للمتابعة</w:t>
      </w:r>
      <w:r w:rsidRPr="00FB3A61">
        <w:rPr>
          <w:rFonts w:ascii="Calibri" w:hAnsi="Calibri" w:cs="Calibri"/>
          <w:sz w:val="32"/>
          <w:szCs w:val="32"/>
        </w:rPr>
        <w:t>.</w:t>
      </w:r>
    </w:p>
    <w:p w14:paraId="1897DD51"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 xml:space="preserve">ويتمثل الاتجاه الثاني في التكامل المؤسسي والشراكات؛ إذ أظهرت الدراسات أن تنسيق الجهود بين الجهات يمكن أن يسهم في تحسين كفاءة البرامج وتقليل التكرار وتعظيم الاستفادة من الموارد. </w:t>
      </w:r>
      <w:r w:rsidRPr="00FB3A61">
        <w:rPr>
          <w:rFonts w:ascii="Calibri" w:hAnsi="Calibri" w:cs="Calibri"/>
          <w:sz w:val="32"/>
          <w:szCs w:val="32"/>
          <w:rtl/>
        </w:rPr>
        <w:lastRenderedPageBreak/>
        <w:t>ويتوافق هذا الاتجاه مع موقع الشراكات التخصصية في نموذج «رحلة النماء»، حيث تمثل الشراكات قناة لتنفيذ الخدمات المرتبطة باحتياجات المستفيدين ضمن مسار تمكين متكامل</w:t>
      </w:r>
      <w:r w:rsidRPr="00FB3A61">
        <w:rPr>
          <w:rFonts w:ascii="Calibri" w:hAnsi="Calibri" w:cs="Calibri"/>
          <w:sz w:val="32"/>
          <w:szCs w:val="32"/>
        </w:rPr>
        <w:t>.</w:t>
      </w:r>
    </w:p>
    <w:p w14:paraId="1512242D"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أما الاتجاه الثالث فيتمثل في الانتقال من قياس المخرجات إلى قياس القيمة والأثر؛ فقد أكدت الدراسات المرتبطة بمنهجية</w:t>
      </w:r>
      <w:r w:rsidRPr="00FB3A61">
        <w:rPr>
          <w:rFonts w:ascii="Calibri" w:hAnsi="Calibri" w:cs="Calibri"/>
          <w:sz w:val="32"/>
          <w:szCs w:val="32"/>
        </w:rPr>
        <w:t xml:space="preserve"> (SROI) </w:t>
      </w:r>
      <w:r w:rsidRPr="00FB3A61">
        <w:rPr>
          <w:rFonts w:ascii="Calibri" w:hAnsi="Calibri" w:cs="Calibri"/>
          <w:sz w:val="32"/>
          <w:szCs w:val="32"/>
          <w:rtl/>
        </w:rPr>
        <w:t>والقيمة الاجتماعية أن عدد الخدمات أو الأنشطة المنفذة لا يقدم بمفرده صورة كافية عن فاعلية البرنامج، وأن التقويم الأكثر نضجًا يتطلب تحليل النتائج التي أحدثها التدخل والقيمة الاجتماعية والاقتصادية المرتبطة بها</w:t>
      </w:r>
      <w:r w:rsidRPr="00FB3A61">
        <w:rPr>
          <w:rFonts w:ascii="Calibri" w:hAnsi="Calibri" w:cs="Calibri"/>
          <w:sz w:val="32"/>
          <w:szCs w:val="32"/>
        </w:rPr>
        <w:t>.</w:t>
      </w:r>
    </w:p>
    <w:p w14:paraId="74028B37"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ويتمثل الاتجاه الرابع في الابتكار في تصميم الخدمات الاجتماعية؛ إذ تشير الأدبيات إلى أن تحقيق قيمة اجتماعية أكبر يتطلب تطوير نماذج تقديم الخدمات نفسها، وليس مجرد زيادة حجم التدخلات. ويعزز ذلك توجه الدراسة الحالية نحو دراسة منظومة تجمع بين التقنية والتنظيم والشراكات والمتابعة والتقويم بدل التعامل مع كل عنصر منها بصورة منفصلة</w:t>
      </w:r>
      <w:r w:rsidRPr="00FB3A61">
        <w:rPr>
          <w:rFonts w:ascii="Calibri" w:hAnsi="Calibri" w:cs="Calibri"/>
          <w:sz w:val="32"/>
          <w:szCs w:val="32"/>
        </w:rPr>
        <w:t>.</w:t>
      </w:r>
    </w:p>
    <w:p w14:paraId="20A3B804" w14:textId="77777777" w:rsidR="00FB3A61" w:rsidRPr="00FB3A61" w:rsidRDefault="00FB3A61" w:rsidP="008E089F">
      <w:pPr>
        <w:spacing w:line="360" w:lineRule="auto"/>
        <w:rPr>
          <w:rFonts w:ascii="Calibri" w:hAnsi="Calibri" w:cs="Calibri"/>
          <w:sz w:val="32"/>
          <w:szCs w:val="32"/>
        </w:rPr>
      </w:pPr>
      <w:r w:rsidRPr="00FB3A61">
        <w:rPr>
          <w:rFonts w:ascii="Calibri" w:hAnsi="Calibri" w:cs="Calibri"/>
          <w:sz w:val="32"/>
          <w:szCs w:val="32"/>
          <w:rtl/>
        </w:rPr>
        <w:t>وعلى الرغم من أهمية هذه الدراسات، فإن تحليلها يكشف أن معظمها تناول أحد مكونات الدراسة الحالية بصورة مستقلة؛ فدراسات الشراكات ركزت على التكامل والكفاءة، ودراسات البيانات ركزت على جودة القرار، ودراسات</w:t>
      </w:r>
      <w:r w:rsidRPr="00FB3A61">
        <w:rPr>
          <w:rFonts w:ascii="Calibri" w:hAnsi="Calibri" w:cs="Calibri"/>
          <w:sz w:val="32"/>
          <w:szCs w:val="32"/>
        </w:rPr>
        <w:t xml:space="preserve"> (SROI) </w:t>
      </w:r>
      <w:r w:rsidRPr="00FB3A61">
        <w:rPr>
          <w:rFonts w:ascii="Calibri" w:hAnsi="Calibri" w:cs="Calibri"/>
          <w:sz w:val="32"/>
          <w:szCs w:val="32"/>
          <w:rtl/>
        </w:rPr>
        <w:t>ركزت على قياس القيمة، ودراسات الابتكار تناولت تطوير الخدمات الاجتماعية. أما الدراسة الحالية فتسعى إلى دراسة هذه المكونات ضمن منظومة واحدة للتمكين المجتمعي المستدام، وهو ما يمنحها مجالًا بحثيًا أكثر تكاملًا من حيث الجمع بين الأبعاد التقنية والتنموية والمؤسسية والتقويمية</w:t>
      </w:r>
      <w:r w:rsidRPr="00FB3A61">
        <w:rPr>
          <w:rFonts w:ascii="Calibri" w:hAnsi="Calibri" w:cs="Calibri"/>
          <w:sz w:val="32"/>
          <w:szCs w:val="32"/>
        </w:rPr>
        <w:t>.</w:t>
      </w:r>
    </w:p>
    <w:p w14:paraId="406DA8B2" w14:textId="6DF74438" w:rsidR="00EB7BAC" w:rsidRDefault="00FB3A61" w:rsidP="00854B4E">
      <w:pPr>
        <w:spacing w:line="360" w:lineRule="auto"/>
        <w:rPr>
          <w:rFonts w:ascii="Calibri" w:hAnsi="Calibri" w:cs="Calibri"/>
          <w:sz w:val="32"/>
          <w:szCs w:val="32"/>
          <w:rtl/>
        </w:rPr>
      </w:pPr>
      <w:r w:rsidRPr="00FB3A61">
        <w:rPr>
          <w:rFonts w:ascii="Calibri" w:hAnsi="Calibri" w:cs="Calibri"/>
          <w:sz w:val="32"/>
          <w:szCs w:val="32"/>
          <w:rtl/>
        </w:rPr>
        <w:t>وبذلك، توفر الدراسات الأجنبية أساسًا علميًا يساعد على تفسير دور البيانات في دعم القرار، والشراكات في تعزيز التكامل والكفاءة، والابتكار في تطوير الخدمات، وقياس الأثر في تحديد القيمة الاجتماعية والاقتصادية. وتتكامل هذه المرتكزات مع ما قدمته الدراسات المحلية والعربية لتكوين الأساس الذي تستند إليه الدراسة الحالية في تحديد موقعها العلمي وصياغة فجوتها البحثية</w:t>
      </w:r>
      <w:r w:rsidRPr="00FB3A61">
        <w:rPr>
          <w:rFonts w:ascii="Calibri" w:hAnsi="Calibri" w:cs="Calibri"/>
          <w:sz w:val="32"/>
          <w:szCs w:val="32"/>
        </w:rPr>
        <w:t>.</w:t>
      </w:r>
    </w:p>
    <w:p w14:paraId="11A99DEE" w14:textId="77777777" w:rsidR="00081687" w:rsidRDefault="00081687" w:rsidP="00854B4E">
      <w:pPr>
        <w:spacing w:line="360" w:lineRule="auto"/>
        <w:rPr>
          <w:rFonts w:ascii="Calibri" w:hAnsi="Calibri" w:cs="Calibri"/>
          <w:sz w:val="32"/>
          <w:szCs w:val="32"/>
          <w:rtl/>
        </w:rPr>
      </w:pPr>
    </w:p>
    <w:p w14:paraId="300591C9" w14:textId="77777777" w:rsidR="008E21EF" w:rsidRDefault="008E21EF" w:rsidP="007C33DD">
      <w:pPr>
        <w:spacing w:line="360" w:lineRule="auto"/>
        <w:rPr>
          <w:rFonts w:ascii="Calibri" w:hAnsi="Calibri" w:cs="Calibri"/>
          <w:sz w:val="32"/>
          <w:szCs w:val="32"/>
          <w:rtl/>
        </w:rPr>
      </w:pPr>
    </w:p>
    <w:p w14:paraId="63AD832A" w14:textId="7E522294" w:rsidR="007C33DD" w:rsidRPr="007C33DD" w:rsidRDefault="007C33DD" w:rsidP="007C33DD">
      <w:pPr>
        <w:spacing w:line="360" w:lineRule="auto"/>
        <w:rPr>
          <w:rFonts w:ascii="Calibri" w:hAnsi="Calibri" w:cs="Calibri"/>
          <w:b/>
          <w:bCs/>
          <w:sz w:val="32"/>
          <w:szCs w:val="32"/>
        </w:rPr>
      </w:pPr>
      <w:r w:rsidRPr="007C33DD">
        <w:rPr>
          <w:rFonts w:ascii="Calibri" w:hAnsi="Calibri" w:cs="Calibri"/>
          <w:b/>
          <w:bCs/>
          <w:sz w:val="32"/>
          <w:szCs w:val="32"/>
          <w:rtl/>
        </w:rPr>
        <w:lastRenderedPageBreak/>
        <w:t>التعقيب العام على الدراسات السابقة</w:t>
      </w:r>
    </w:p>
    <w:p w14:paraId="128DC504"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يكشف استعراض الدراسات المحلية والعربية والأجنبية وتحليلها عن تعدد المسارات البحثية التي تناولت المكونات المرتبطة بموضوع الدراسة الحالية؛ إذ تناولت بعض الدراسات توظيف الذكاء الاصطناعي وتحليل البيانات في دعم القرار وتحسين الأداء، وركزت دراسات أخرى على التمكين المجتمعي والاقتصادي للأسر، في حين اهتمت مجموعة من الدراسات بالشراكات والتكامل المؤسسي وكفاءة البرامج، واتجهت دراسات أخرى إلى قياس الأثر الاجتماعي والاقتصادي ومنهجية العائد الاجتماعي على الاستثمار</w:t>
      </w:r>
      <w:r w:rsidRPr="007C33DD">
        <w:rPr>
          <w:rFonts w:ascii="Calibri" w:hAnsi="Calibri" w:cs="Calibri"/>
          <w:sz w:val="32"/>
          <w:szCs w:val="32"/>
        </w:rPr>
        <w:t xml:space="preserve"> (SROI). </w:t>
      </w:r>
      <w:r w:rsidRPr="007C33DD">
        <w:rPr>
          <w:rFonts w:ascii="Calibri" w:hAnsi="Calibri" w:cs="Calibri"/>
          <w:sz w:val="32"/>
          <w:szCs w:val="32"/>
          <w:rtl/>
        </w:rPr>
        <w:t>ويعكس هذا التنوع الطبيعة المركبة لموضوع الدراسة الحالية، الذي يجمع بين أبعاد تنموية وتقنية ومؤسسية وتقويمية ضمن إطار تطبيقي واحد</w:t>
      </w:r>
      <w:r w:rsidRPr="007C33DD">
        <w:rPr>
          <w:rFonts w:ascii="Calibri" w:hAnsi="Calibri" w:cs="Calibri"/>
          <w:sz w:val="32"/>
          <w:szCs w:val="32"/>
        </w:rPr>
        <w:t>.</w:t>
      </w:r>
    </w:p>
    <w:p w14:paraId="63CBED5D" w14:textId="77777777" w:rsidR="007C33DD" w:rsidRPr="007C33DD" w:rsidRDefault="007C33DD" w:rsidP="007C33DD">
      <w:pPr>
        <w:spacing w:line="360" w:lineRule="auto"/>
        <w:rPr>
          <w:rFonts w:ascii="Calibri" w:hAnsi="Calibri" w:cs="Calibri"/>
          <w:b/>
          <w:bCs/>
          <w:sz w:val="32"/>
          <w:szCs w:val="32"/>
        </w:rPr>
      </w:pPr>
      <w:r w:rsidRPr="007C33DD">
        <w:rPr>
          <w:rFonts w:ascii="Calibri" w:hAnsi="Calibri" w:cs="Calibri"/>
          <w:b/>
          <w:bCs/>
          <w:sz w:val="32"/>
          <w:szCs w:val="32"/>
          <w:rtl/>
        </w:rPr>
        <w:t>أولًا: أوجه الاتفاق بين الدراسات السابقة والدراسة الحالية</w:t>
      </w:r>
    </w:p>
    <w:p w14:paraId="215DEA7E"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تتفق الدراسة الحالية مع الدراسات السابقة في عدد من المرتكزات العلمية الرئيسة. ففي مجال التمكين المجتمعي المستدام، تتفق مع الدراسات التي أكدت أن التمكين لا ينبغي أن يقتصر على تقديم المساعدات أو معالجة الاحتياجات الآنية، وإنما يتطلب بناء قدرات المستفيدين وتعزيز قدرتهم على الاعتماد على الذات وتحقيق تغيرات اقتصادية واجتماعية قابلة للاستمرار</w:t>
      </w:r>
      <w:r w:rsidRPr="007C33DD">
        <w:rPr>
          <w:rFonts w:ascii="Calibri" w:hAnsi="Calibri" w:cs="Calibri"/>
          <w:sz w:val="32"/>
          <w:szCs w:val="32"/>
        </w:rPr>
        <w:t>.</w:t>
      </w:r>
    </w:p>
    <w:p w14:paraId="2AF9B838"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كما تتفق الدراسة الحالية مع الدراسات التي تناولت الذكاء الاصطناعي وتحليل البيانات والتحول الرقمي في أهمية توظيف البيانات والتقنيات الحديثة في تحسين جودة القرار ورفع كفاءة العمليات والخدمات. وتستند الدراسة الحالية إلى هذا المرتكز في النظر إلى البيانات باعتبارها مدخلًا للتشخيص والتخطيط والتوجيه والمتابعة، وليس مجرد معلومات يتم جمعها وحفظها</w:t>
      </w:r>
      <w:r w:rsidRPr="007C33DD">
        <w:rPr>
          <w:rFonts w:ascii="Calibri" w:hAnsi="Calibri" w:cs="Calibri"/>
          <w:sz w:val="32"/>
          <w:szCs w:val="32"/>
        </w:rPr>
        <w:t>.</w:t>
      </w:r>
    </w:p>
    <w:p w14:paraId="491D0B05"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وتتفق كذلك مع الدراسات المرتبطة بالشراكات والتكامل المؤسسي في أن فاعلية البرامج التنموية تتأثر بقدرة الجهات المختلفة على تنسيق أدوارها وتكامل خدماتها، وأن ضعف التنسيق قد يؤدي إلى ازدواجية الجهود وتشتت الخدمات وانخفاض كفاءة استخدام الموارد، بينما يمكن للشراكات الفاعلة أن تسهم في تحسين الوصول إلى الخدمات وتعزيز تكاملها</w:t>
      </w:r>
      <w:r w:rsidRPr="007C33DD">
        <w:rPr>
          <w:rFonts w:ascii="Calibri" w:hAnsi="Calibri" w:cs="Calibri"/>
          <w:sz w:val="32"/>
          <w:szCs w:val="32"/>
        </w:rPr>
        <w:t>.</w:t>
      </w:r>
    </w:p>
    <w:p w14:paraId="7A3C8E03"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lastRenderedPageBreak/>
        <w:t>وفي البعد التقويمي، تتفق الدراسة الحالية مع الدراسات التي تناولت قياس الأثر الاجتماعي والاقتصادي ومنهجية العائد الاجتماعي على الاستثمار</w:t>
      </w:r>
      <w:r w:rsidRPr="007C33DD">
        <w:rPr>
          <w:rFonts w:ascii="Calibri" w:hAnsi="Calibri" w:cs="Calibri"/>
          <w:sz w:val="32"/>
          <w:szCs w:val="32"/>
        </w:rPr>
        <w:t xml:space="preserve"> (SROI) </w:t>
      </w:r>
      <w:r w:rsidRPr="007C33DD">
        <w:rPr>
          <w:rFonts w:ascii="Calibri" w:hAnsi="Calibri" w:cs="Calibri"/>
          <w:sz w:val="32"/>
          <w:szCs w:val="32"/>
          <w:rtl/>
        </w:rPr>
        <w:t>في أن الحكم على نجاح البرامج التنموية لا ينبغي أن يقوم على حجم الأنشطة أو عدد الخدمات المقدمة وحدهما، وإنما على النتائج والتغيرات التي تحدث في حياة المستفيدين والقيمة الاجتماعية والاقتصادية الناتجة عن التدخلات</w:t>
      </w:r>
      <w:r w:rsidRPr="007C33DD">
        <w:rPr>
          <w:rFonts w:ascii="Calibri" w:hAnsi="Calibri" w:cs="Calibri"/>
          <w:sz w:val="32"/>
          <w:szCs w:val="32"/>
        </w:rPr>
        <w:t>.</w:t>
      </w:r>
    </w:p>
    <w:p w14:paraId="00210912"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وتشير أوجه الاتفاق السابقة إلى أن الدراسة الحالية لا تنطلق من مفاهيم منفصلة عن الأدبيات السابقة، وإنما تستند إلى مرتكزات علمية تناولتها الدراسات المعتمدة، ثم تعيد تنظيمها وربطها ضمن بناء أكثر تكاملًا يتناسب مع طبيعة منظومة التمكين محل الدراسة</w:t>
      </w:r>
      <w:r w:rsidRPr="007C33DD">
        <w:rPr>
          <w:rFonts w:ascii="Calibri" w:hAnsi="Calibri" w:cs="Calibri"/>
          <w:sz w:val="32"/>
          <w:szCs w:val="32"/>
        </w:rPr>
        <w:t>.</w:t>
      </w:r>
    </w:p>
    <w:p w14:paraId="0E65B44F" w14:textId="77777777" w:rsidR="007C33DD" w:rsidRPr="007C33DD" w:rsidRDefault="007C33DD" w:rsidP="007C33DD">
      <w:pPr>
        <w:spacing w:line="360" w:lineRule="auto"/>
        <w:rPr>
          <w:rFonts w:ascii="Calibri" w:hAnsi="Calibri" w:cs="Calibri"/>
          <w:b/>
          <w:bCs/>
          <w:sz w:val="32"/>
          <w:szCs w:val="32"/>
        </w:rPr>
      </w:pPr>
      <w:r w:rsidRPr="007C33DD">
        <w:rPr>
          <w:rFonts w:ascii="Calibri" w:hAnsi="Calibri" w:cs="Calibri"/>
          <w:b/>
          <w:bCs/>
          <w:sz w:val="32"/>
          <w:szCs w:val="32"/>
          <w:rtl/>
        </w:rPr>
        <w:t>ثانيًا: أوجه الاختلاف بين الدراسات السابقة والدراسة الحالية</w:t>
      </w:r>
    </w:p>
    <w:p w14:paraId="6EC2FA16"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على الرغم من أوجه الاتفاق السابقة، فإن الدراسة الحالية تختلف عن معظم الدراسات السابقة في طبيعة التكامل بين مكوناتها؛ إذ تناولت غالبية الدراسات السابقة أحد الأبعاد بصورة مستقلة أو ركزت على علاقة محددة بين عدد محدود من المتغيرات. فقد تناولت بعض الدراسات الذكاء الاصطناعي من زاوية تحسين القرار أو الأداء المؤسسي، وركزت أخرى على التمكين الاقتصادي أو الاجتماعي، وتناولت دراسات الشراكات من منظور التكامل المؤسسي وكفاءة البرامج، في حين ركزت دراسات قياس الأثر على تقدير القيمة الاجتماعية والاقتصادية للتدخلات</w:t>
      </w:r>
      <w:r w:rsidRPr="007C33DD">
        <w:rPr>
          <w:rFonts w:ascii="Calibri" w:hAnsi="Calibri" w:cs="Calibri"/>
          <w:sz w:val="32"/>
          <w:szCs w:val="32"/>
        </w:rPr>
        <w:t>.</w:t>
      </w:r>
    </w:p>
    <w:p w14:paraId="49011FD3"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أما الدراسة الحالية فتسعى إلى دراسة هذه المكونات ضمن منظومة ذكية متكاملة للتمكين المجتمعي المستدام، بحيث تتفاعل عملية التشخيص، والبيانات، وخطة التمكين، والخدمات، والشراكات التخصصية، والمتابعة، وقياس الأثر داخل مسار واحد يتمحور حول المستفيد</w:t>
      </w:r>
      <w:r w:rsidRPr="007C33DD">
        <w:rPr>
          <w:rFonts w:ascii="Calibri" w:hAnsi="Calibri" w:cs="Calibri"/>
          <w:sz w:val="32"/>
          <w:szCs w:val="32"/>
        </w:rPr>
        <w:t>.</w:t>
      </w:r>
    </w:p>
    <w:p w14:paraId="4B2EBB0B"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كما تختلف الدراسة الحالية في موقع البيانات والتقنية داخل عملية التمكين؛ فهي لا تنظر إلى المنصة الذكية بوصفها أداة تقنية مستقلة، وإنما باعتبارها بنية داعمة لمراحل رحلة التمكين، تبدأ من تنظيم بيانات المستفيد وتحليل احتياجاته، وتمتد إلى دعم اختيار التدخلات والخدمات المناسبة ومتابعة النتائج</w:t>
      </w:r>
      <w:r w:rsidRPr="007C33DD">
        <w:rPr>
          <w:rFonts w:ascii="Calibri" w:hAnsi="Calibri" w:cs="Calibri"/>
          <w:sz w:val="32"/>
          <w:szCs w:val="32"/>
        </w:rPr>
        <w:t>.</w:t>
      </w:r>
    </w:p>
    <w:p w14:paraId="5ACA6338"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lastRenderedPageBreak/>
        <w:t>وتختلف كذلك في طبيعة التعامل مع الشراكات التخصصية؛ إذ لا تنظر إليها باعتبارها علاقات تعاون عامة بين المؤسسات فحسب، وإنما باعتبارها جزءًا من البنية التشغيلية لمسار التمكين، من خلال توجيه المستفيد إلى الجهة أو الخدمة الأكثر ارتباطًا باحتياجه، وتعزيز تكامل الخدمات المقدمة له</w:t>
      </w:r>
      <w:r w:rsidRPr="007C33DD">
        <w:rPr>
          <w:rFonts w:ascii="Calibri" w:hAnsi="Calibri" w:cs="Calibri"/>
          <w:sz w:val="32"/>
          <w:szCs w:val="32"/>
        </w:rPr>
        <w:t>.</w:t>
      </w:r>
    </w:p>
    <w:p w14:paraId="214D4D76"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ويظهر الاختلاف أيضًا في موقع قياس الأثر؛ إذ تتعامل الدراسة الحالية معه بوصفه جزءًا من دورة التمكين والتقويم، وليس إجراءً منفصلًا يأتي بعد انتهاء البرنامج. فنتائج القياس يمكن أن تسهم في تفسير فاعلية التدخلات، وتطوير البرامج، وتحسين القرارات المتعلقة بمسارات التمكين اللاحقة</w:t>
      </w:r>
      <w:r w:rsidRPr="007C33DD">
        <w:rPr>
          <w:rFonts w:ascii="Calibri" w:hAnsi="Calibri" w:cs="Calibri"/>
          <w:sz w:val="32"/>
          <w:szCs w:val="32"/>
        </w:rPr>
        <w:t>.</w:t>
      </w:r>
    </w:p>
    <w:p w14:paraId="2DA173D9" w14:textId="77777777" w:rsidR="007C33DD" w:rsidRPr="007C33DD" w:rsidRDefault="007C33DD" w:rsidP="007C33DD">
      <w:pPr>
        <w:spacing w:line="360" w:lineRule="auto"/>
        <w:rPr>
          <w:rFonts w:ascii="Calibri" w:hAnsi="Calibri" w:cs="Calibri"/>
          <w:b/>
          <w:bCs/>
          <w:sz w:val="32"/>
          <w:szCs w:val="32"/>
        </w:rPr>
      </w:pPr>
      <w:r w:rsidRPr="007C33DD">
        <w:rPr>
          <w:rFonts w:ascii="Calibri" w:hAnsi="Calibri" w:cs="Calibri"/>
          <w:b/>
          <w:bCs/>
          <w:sz w:val="32"/>
          <w:szCs w:val="32"/>
          <w:rtl/>
        </w:rPr>
        <w:t>ثالثًا: أوجه الإفادة من الدراسات السابقة</w:t>
      </w:r>
    </w:p>
    <w:p w14:paraId="25E6065A"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أفادت الدراسات السابقة الدراسة الحالية في بناء الإطار المفاهيمي للتمكين المجتمعي المستدام؛ إذ ساعدت الدراسات المتعلقة بتمكين الأسر والتنمية الاجتماعية والتمكين الاقتصادي على توضيح أن التمكين عملية تتجاوز تقديم الدعم المباشر إلى بناء القدرة وتحقيق قدر أكبر من الاستقلال والاستدامة</w:t>
      </w:r>
      <w:r w:rsidRPr="007C33DD">
        <w:rPr>
          <w:rFonts w:ascii="Calibri" w:hAnsi="Calibri" w:cs="Calibri"/>
          <w:sz w:val="32"/>
          <w:szCs w:val="32"/>
        </w:rPr>
        <w:t>.</w:t>
      </w:r>
    </w:p>
    <w:p w14:paraId="048E7F38"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كما أسهمت الدراسات المرتبطة بالذكاء الاصطناعي والتحول الرقمي وتحليل البيانات في بناء الأساس التقني للمنظومة الذكية، من خلال إبراز دور البيانات في تحسين جودة القرار، وضرورة توافر بنية مؤسسية وتقنية وحوكمة مناسبة للاستفادة من الأنظمة الذكية</w:t>
      </w:r>
      <w:r w:rsidRPr="007C33DD">
        <w:rPr>
          <w:rFonts w:ascii="Calibri" w:hAnsi="Calibri" w:cs="Calibri"/>
          <w:sz w:val="32"/>
          <w:szCs w:val="32"/>
        </w:rPr>
        <w:t>.</w:t>
      </w:r>
    </w:p>
    <w:p w14:paraId="69B3369F"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وأفادت الدراسات المتعلقة بالشراكات والتكامل المؤسسي في بناء البعد المؤسسي للدراسة الحالية، ولا سيما في تفسير العلاقة بين الشراكات وكفاءة البرامج، وتقليل الازدواجية، وتحسين الاستفادة من الموارد، وتكامل الخدمات بين الجهات ذات العلاقة</w:t>
      </w:r>
      <w:r w:rsidRPr="007C33DD">
        <w:rPr>
          <w:rFonts w:ascii="Calibri" w:hAnsi="Calibri" w:cs="Calibri"/>
          <w:sz w:val="32"/>
          <w:szCs w:val="32"/>
        </w:rPr>
        <w:t>.</w:t>
      </w:r>
    </w:p>
    <w:p w14:paraId="1B436335"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كما أسهمت الدراسات المرتبطة بقياس الأثر ومنهجية</w:t>
      </w:r>
      <w:r w:rsidRPr="007C33DD">
        <w:rPr>
          <w:rFonts w:ascii="Calibri" w:hAnsi="Calibri" w:cs="Calibri"/>
          <w:sz w:val="32"/>
          <w:szCs w:val="32"/>
        </w:rPr>
        <w:t xml:space="preserve"> (SROI) </w:t>
      </w:r>
      <w:r w:rsidRPr="007C33DD">
        <w:rPr>
          <w:rFonts w:ascii="Calibri" w:hAnsi="Calibri" w:cs="Calibri"/>
          <w:sz w:val="32"/>
          <w:szCs w:val="32"/>
          <w:rtl/>
        </w:rPr>
        <w:t>في بناء البعد التقويمي للدراسة، من خلال التمييز بين الأنشطة والمخرجات والنتائج والأثر، وفهم العلاقة بين الموارد المستخدمة والقيمة الاجتماعية والاقتصادية الناتجة عن التدخلات</w:t>
      </w:r>
      <w:r w:rsidRPr="007C33DD">
        <w:rPr>
          <w:rFonts w:ascii="Calibri" w:hAnsi="Calibri" w:cs="Calibri"/>
          <w:sz w:val="32"/>
          <w:szCs w:val="32"/>
        </w:rPr>
        <w:t>.</w:t>
      </w:r>
    </w:p>
    <w:p w14:paraId="03419BE2"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 xml:space="preserve">وامتدت الإفادة من الدراسات السابقة إلى تحديد مجالات القياس والتحليل في الدراسة الحالية، وفي مقدمتها جودة خدمات التمكين، ورضا المستفيدين، ودقة ربط الاحتياج بالخدمة المناسبة، وكفاءة </w:t>
      </w:r>
      <w:r w:rsidRPr="007C33DD">
        <w:rPr>
          <w:rFonts w:ascii="Calibri" w:hAnsi="Calibri" w:cs="Calibri"/>
          <w:sz w:val="32"/>
          <w:szCs w:val="32"/>
          <w:rtl/>
        </w:rPr>
        <w:lastRenderedPageBreak/>
        <w:t>الإنفاق، وتكامل الخدمات بين الجهات الشريكة، والأثر الاجتماعي والاقتصادي</w:t>
      </w:r>
      <w:r w:rsidRPr="007C33DD">
        <w:rPr>
          <w:rFonts w:ascii="Calibri" w:hAnsi="Calibri" w:cs="Calibri"/>
          <w:sz w:val="32"/>
          <w:szCs w:val="32"/>
        </w:rPr>
        <w:t xml:space="preserve">. </w:t>
      </w:r>
      <w:r w:rsidRPr="007C33DD">
        <w:rPr>
          <w:rFonts w:ascii="Calibri" w:hAnsi="Calibri" w:cs="Calibri"/>
          <w:sz w:val="32"/>
          <w:szCs w:val="32"/>
          <w:rtl/>
        </w:rPr>
        <w:t>وبذلك لم تستخدم الدراسات السابقة بوصفها خلفية نظرية فحسب، وإنما أسهمت في بناء المنطق الذي تستند إليه متغيرات الدراسة ومؤشراتها</w:t>
      </w:r>
      <w:r w:rsidRPr="007C33DD">
        <w:rPr>
          <w:rFonts w:ascii="Calibri" w:hAnsi="Calibri" w:cs="Calibri"/>
          <w:sz w:val="32"/>
          <w:szCs w:val="32"/>
        </w:rPr>
        <w:t>.</w:t>
      </w:r>
    </w:p>
    <w:p w14:paraId="0705E65A" w14:textId="77777777" w:rsidR="007C33DD" w:rsidRPr="007C33DD" w:rsidRDefault="007C33DD" w:rsidP="007C33DD">
      <w:pPr>
        <w:spacing w:line="360" w:lineRule="auto"/>
        <w:rPr>
          <w:rFonts w:ascii="Calibri" w:hAnsi="Calibri" w:cs="Calibri"/>
          <w:b/>
          <w:bCs/>
          <w:sz w:val="32"/>
          <w:szCs w:val="32"/>
        </w:rPr>
      </w:pPr>
      <w:r w:rsidRPr="007C33DD">
        <w:rPr>
          <w:rFonts w:ascii="Calibri" w:hAnsi="Calibri" w:cs="Calibri"/>
          <w:b/>
          <w:bCs/>
          <w:sz w:val="32"/>
          <w:szCs w:val="32"/>
          <w:rtl/>
        </w:rPr>
        <w:t>رابعًا: القراءة التكاملية للدراسات السابقة</w:t>
      </w:r>
    </w:p>
    <w:p w14:paraId="0862B57C"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تكشف القراءة التكاملية للدراسات السابقة عن أن التحدي الرئيس لا يتمثل في غياب المعرفة العلمية حول التمكين أو التقنية أو الشراكات أو قياس الأثر؛ فكل مجال من هذه المجالات حظي بدرجات متفاوتة من الاهتمام البحثي. وإنما يتمثل التحدي في كيفية الربط بين هذه المجالات داخل نموذج تشغيلي متكامل يستطيع تحويل المعرفة النظرية إلى مسار عملي لإدارة التمكين</w:t>
      </w:r>
      <w:r w:rsidRPr="007C33DD">
        <w:rPr>
          <w:rFonts w:ascii="Calibri" w:hAnsi="Calibri" w:cs="Calibri"/>
          <w:sz w:val="32"/>
          <w:szCs w:val="32"/>
        </w:rPr>
        <w:t>.</w:t>
      </w:r>
    </w:p>
    <w:p w14:paraId="4DD915A7"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فالدراسات المرتبطة بالتمكين تؤكد أهمية بناء القدرات والاستدامة، ودراسات البيانات والذكاء الاصطناعي تؤكد أهمية القرار المبني على المعلومات، ودراسات الشراكات تبرز أهمية التكامل بين الجهات، بينما تؤكد دراسات قياس الأثر ضرورة التحقق من النتائج والقيمة الناتجة عن التدخلات. وعند الجمع بين هذه الاتجاهات يتضح أن التمكين المستدام يحتاج إلى منظومة تربط بين معرفة الاحتياج، واتخاذ القرار، وتنفيذ التدخل، وتكامل الخدمات، ومتابعة النتائج، وقياس الأثر</w:t>
      </w:r>
      <w:r w:rsidRPr="007C33DD">
        <w:rPr>
          <w:rFonts w:ascii="Calibri" w:hAnsi="Calibri" w:cs="Calibri"/>
          <w:sz w:val="32"/>
          <w:szCs w:val="32"/>
        </w:rPr>
        <w:t>.</w:t>
      </w:r>
    </w:p>
    <w:p w14:paraId="1C207A6B"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ومن هنا تستفيد الدراسة الحالية من الأدبيات السابقة ليس عن طريق تكرار نماذجها، وإنما من خلال بناء علاقة تكاملية بين ما قدمته من نتائج واتجاهات؛ بحيث يمثل كل مسار منها أساسًا لأحد مكونات المنظومة الذكية محل الدراسة</w:t>
      </w:r>
      <w:r w:rsidRPr="007C33DD">
        <w:rPr>
          <w:rFonts w:ascii="Calibri" w:hAnsi="Calibri" w:cs="Calibri"/>
          <w:sz w:val="32"/>
          <w:szCs w:val="32"/>
        </w:rPr>
        <w:t>.</w:t>
      </w:r>
    </w:p>
    <w:p w14:paraId="25052A26" w14:textId="77777777" w:rsidR="007C33DD" w:rsidRPr="007C33DD" w:rsidRDefault="007C33DD" w:rsidP="007C33DD">
      <w:pPr>
        <w:spacing w:line="360" w:lineRule="auto"/>
        <w:rPr>
          <w:rFonts w:ascii="Calibri" w:hAnsi="Calibri" w:cs="Calibri"/>
          <w:b/>
          <w:bCs/>
          <w:sz w:val="32"/>
          <w:szCs w:val="32"/>
        </w:rPr>
      </w:pPr>
      <w:r w:rsidRPr="007C33DD">
        <w:rPr>
          <w:rFonts w:ascii="Calibri" w:hAnsi="Calibri" w:cs="Calibri"/>
          <w:b/>
          <w:bCs/>
          <w:sz w:val="32"/>
          <w:szCs w:val="32"/>
          <w:rtl/>
        </w:rPr>
        <w:t>الفجوة البحثية</w:t>
      </w:r>
    </w:p>
    <w:p w14:paraId="522EAE06"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في ضوء التحليل السابق، يتضح أن الأدبيات المعتمدة قدمت إسهامات علمية مهمة في دراسة التمكين المجتمعي، والذكاء الاصطناعي والتحول الرقمي، والشراكات، وكفاءة البرامج، وقياس الأثر الاجتماعي والاقتصادي. ومع ذلك، تكشف المقارنة بين هذه الدراسات عن محدودية الدراسات التي جمعت هذه المكونات ضمن منظومة تطبيقية متكاملة للتمكين المجتمعي المستدام، وهو ما يمثل المجال الرئيس الذي تتموضع فيه الدراسة الحالية</w:t>
      </w:r>
      <w:r w:rsidRPr="007C33DD">
        <w:rPr>
          <w:rFonts w:ascii="Calibri" w:hAnsi="Calibri" w:cs="Calibri"/>
          <w:sz w:val="32"/>
          <w:szCs w:val="32"/>
        </w:rPr>
        <w:t>.</w:t>
      </w:r>
    </w:p>
    <w:p w14:paraId="63D6FB30"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lastRenderedPageBreak/>
        <w:t>وتتمثل الفجوة الأولى في محدودية الدراسات التي تناولت التمكين المجتمعي من خلال رحلة متكاملة للمستفيد؛ إذ ركزت دراسات عديدة على برامج أو تدخلات محددة، مثل الحماية الاجتماعية، والمشروعات الصغيرة، والتمكين الاقتصادي، بينما تبرز الحاجة إلى تصور يربط بين تشخيص الاحتياج، وبناء خطة التمكين، وتنفيذ التدخلات، والمتابعة، وقياس النتائج ضمن مسار مترابط</w:t>
      </w:r>
      <w:r w:rsidRPr="007C33DD">
        <w:rPr>
          <w:rFonts w:ascii="Calibri" w:hAnsi="Calibri" w:cs="Calibri"/>
          <w:sz w:val="32"/>
          <w:szCs w:val="32"/>
        </w:rPr>
        <w:t>.</w:t>
      </w:r>
    </w:p>
    <w:p w14:paraId="496F4691"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وتتمثل الفجوة الثانية في محدودية الربط بين الذكاء الاصطناعي وتحليل البيانات وبين برامج التمكين المجتمعي؛ إذ ركزت مجموعة من الدراسات على استخدام التقنية والبيانات في تحسين القرارات والأداء المؤسسي، بينما تسعى الدراسة الحالية إلى توظيف هذا المنطق في سياق التمكين من خلال الاستفادة من بيانات المستفيد في فهم احتياجاته وتحسين دقة توجيه الخدمات ومتابعة مساره</w:t>
      </w:r>
      <w:r w:rsidRPr="007C33DD">
        <w:rPr>
          <w:rFonts w:ascii="Calibri" w:hAnsi="Calibri" w:cs="Calibri"/>
          <w:sz w:val="32"/>
          <w:szCs w:val="32"/>
        </w:rPr>
        <w:t>.</w:t>
      </w:r>
    </w:p>
    <w:p w14:paraId="4CF2F241"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وتتمثل الفجوة الثالثة في الحاجة إلى دراسة الشراكات التخصصية باعتبارها مكونًا تشغيليًا داخل رحلة التمكين، لا مجرد علاقات تعاون مؤسسية؛ إذ تسعى الدراسة الحالية إلى تحليل دور الشراكات في تحويل الاحتياجات المشخصة إلى خدمات فعلية، ومدى ارتباطها بكفاءة الإنفاق وتكامل الخدمات بين الجهات الشريكة</w:t>
      </w:r>
      <w:r w:rsidRPr="007C33DD">
        <w:rPr>
          <w:rFonts w:ascii="Calibri" w:hAnsi="Calibri" w:cs="Calibri"/>
          <w:sz w:val="32"/>
          <w:szCs w:val="32"/>
        </w:rPr>
        <w:t>.</w:t>
      </w:r>
    </w:p>
    <w:p w14:paraId="1F448FB1"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وتتمثل الفجوة الرابعة في الحاجة إلى دمج قياس الأثر الاجتماعي والاقتصادي ضمن دورة التمكين نفسها؛ فعلى الرغم من تناول الأدبيات لمنهجيات قياس الأثر والعائد الاجتماعي على الاستثمار، فإن الدراسة الحالية تتجه إلى ربط عملية القياس بالتشخيص والخطة والخدمات والشراكات والمتابعة، بحيث يصبح التقويم جزءًا من المنظومة وليس نشاطًا منفصلًا عنها</w:t>
      </w:r>
      <w:r w:rsidRPr="007C33DD">
        <w:rPr>
          <w:rFonts w:ascii="Calibri" w:hAnsi="Calibri" w:cs="Calibri"/>
          <w:sz w:val="32"/>
          <w:szCs w:val="32"/>
        </w:rPr>
        <w:t>.</w:t>
      </w:r>
    </w:p>
    <w:p w14:paraId="2449383E"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أما الفجوة الخامسة فتتمثل في محدودية الدراسات التطبيقية في سياق القطاع غير الربحي التي تجمع ضمن نموذج واحد بين جودة خدمات التمكين، ورضا المستفيدين، ودقة ربط الاحتياج بالخدمة المناسبة، وكفاءة الإنفاق، وتكامل الخدمات بين الجهات الشريكة، والأثر الاجتماعي والاقتصادي</w:t>
      </w:r>
      <w:r w:rsidRPr="007C33DD">
        <w:rPr>
          <w:rFonts w:ascii="Calibri" w:hAnsi="Calibri" w:cs="Calibri"/>
          <w:sz w:val="32"/>
          <w:szCs w:val="32"/>
        </w:rPr>
        <w:t>.</w:t>
      </w:r>
    </w:p>
    <w:p w14:paraId="27FF6C2E"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وبناءً على ذلك، لا تتمثل الفجوة البحثية التي تعالجها الدراسة الحالية في غياب الدراسات حول المكونات المنفردة لموضوعها، وإنما في محدودية التكامل بين هذه المكونات داخل منظومة تطبيقية واحدة للتمكين المجتمعي المستدام</w:t>
      </w:r>
      <w:r w:rsidRPr="007C33DD">
        <w:rPr>
          <w:rFonts w:ascii="Calibri" w:hAnsi="Calibri" w:cs="Calibri"/>
          <w:sz w:val="32"/>
          <w:szCs w:val="32"/>
        </w:rPr>
        <w:t xml:space="preserve">. </w:t>
      </w:r>
      <w:r w:rsidRPr="007C33DD">
        <w:rPr>
          <w:rFonts w:ascii="Calibri" w:hAnsi="Calibri" w:cs="Calibri"/>
          <w:sz w:val="32"/>
          <w:szCs w:val="32"/>
          <w:rtl/>
        </w:rPr>
        <w:t xml:space="preserve">ومن هنا تسعى الدراسة الحالية إلى تصميم وتقويم نموذج «رحلة </w:t>
      </w:r>
      <w:r w:rsidRPr="007C33DD">
        <w:rPr>
          <w:rFonts w:ascii="Calibri" w:hAnsi="Calibri" w:cs="Calibri"/>
          <w:sz w:val="32"/>
          <w:szCs w:val="32"/>
          <w:rtl/>
        </w:rPr>
        <w:lastRenderedPageBreak/>
        <w:t>النماء» بوصفه منظومة تجمع بين التشخيص التنموي، وخطة التمكين الفردية، والمنصة الذكية، والشراكات التخصصية، والمتابعة والتقويم، وقياس الأثر الاجتماعي والاقتصادي</w:t>
      </w:r>
      <w:r w:rsidRPr="007C33DD">
        <w:rPr>
          <w:rFonts w:ascii="Calibri" w:hAnsi="Calibri" w:cs="Calibri"/>
          <w:sz w:val="32"/>
          <w:szCs w:val="32"/>
        </w:rPr>
        <w:t>.</w:t>
      </w:r>
    </w:p>
    <w:p w14:paraId="0CE5E965"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وتتمثل القيمة العلمية المتوقعة للدراسة في اختبار هذا التكامل ضمن سياق تطبيقي، وتحليل العلاقات بين مكونات المنظومة ومؤشرات تقويمها، دون الادعاء بأن التمكين أو الذكاء الاصطناعي أو الشراكات أو قياس الأثر موضوعات جديدة في ذاتها؛ وإنما تكمن الإضافة في دمج هذه العناصر وتنظيم العلاقات بينها وتقويمها ضمن نموذج واحد موجه للتمكين المجتمعي المستدام</w:t>
      </w:r>
      <w:r w:rsidRPr="007C33DD">
        <w:rPr>
          <w:rFonts w:ascii="Calibri" w:hAnsi="Calibri" w:cs="Calibri"/>
          <w:sz w:val="32"/>
          <w:szCs w:val="32"/>
        </w:rPr>
        <w:t>.</w:t>
      </w:r>
    </w:p>
    <w:p w14:paraId="6B378282" w14:textId="77777777" w:rsidR="007C33DD" w:rsidRPr="007C33DD" w:rsidRDefault="007C33DD" w:rsidP="007C33DD">
      <w:pPr>
        <w:spacing w:line="360" w:lineRule="auto"/>
        <w:rPr>
          <w:rFonts w:ascii="Calibri" w:hAnsi="Calibri" w:cs="Calibri"/>
          <w:sz w:val="32"/>
          <w:szCs w:val="32"/>
        </w:rPr>
      </w:pPr>
      <w:r w:rsidRPr="007C33DD">
        <w:rPr>
          <w:rFonts w:ascii="Calibri" w:hAnsi="Calibri" w:cs="Calibri"/>
          <w:sz w:val="32"/>
          <w:szCs w:val="32"/>
          <w:rtl/>
        </w:rPr>
        <w:t>وبذلك تتحدد الفجوة البحثية بصورة مباشرة ومتسقة مع مشكلة الدراسة وأهدافها وفرضياتها، وتمهد للانتقال من الإطار النظري والدراسات السابقة إلى الجانب المنهجي الذي يحدد الكيفية التي ستقوَّم بها المنظومة وتختبر من خلالها العلاقات بين متغيرات الدراسة</w:t>
      </w:r>
      <w:r w:rsidRPr="007C33DD">
        <w:rPr>
          <w:rFonts w:ascii="Calibri" w:hAnsi="Calibri" w:cs="Calibri"/>
          <w:sz w:val="32"/>
          <w:szCs w:val="32"/>
        </w:rPr>
        <w:t>.</w:t>
      </w:r>
    </w:p>
    <w:p w14:paraId="4EE88B90" w14:textId="2AAA94D0" w:rsidR="00DC06E6" w:rsidRPr="00DC06E6" w:rsidRDefault="00A211D1" w:rsidP="00DC06E6">
      <w:pPr>
        <w:spacing w:line="360" w:lineRule="auto"/>
        <w:jc w:val="both"/>
        <w:rPr>
          <w:rFonts w:ascii="Calibri" w:hAnsi="Calibri" w:cs="Calibri"/>
          <w:b/>
          <w:bCs/>
          <w:sz w:val="32"/>
          <w:szCs w:val="32"/>
        </w:rPr>
      </w:pPr>
      <w:r>
        <w:rPr>
          <w:rFonts w:ascii="Calibri" w:hAnsi="Calibri" w:cs="Calibri" w:hint="cs"/>
          <w:b/>
          <w:bCs/>
          <w:sz w:val="32"/>
          <w:szCs w:val="32"/>
          <w:rtl/>
        </w:rPr>
        <w:t>م</w:t>
      </w:r>
      <w:r w:rsidR="00DC06E6" w:rsidRPr="00DC06E6">
        <w:rPr>
          <w:rFonts w:ascii="Calibri" w:hAnsi="Calibri" w:cs="Calibri"/>
          <w:b/>
          <w:bCs/>
          <w:sz w:val="32"/>
          <w:szCs w:val="32"/>
          <w:rtl/>
        </w:rPr>
        <w:t>نهج الدراسة</w:t>
      </w:r>
    </w:p>
    <w:p w14:paraId="4A3EE86E" w14:textId="77777777" w:rsidR="00DC06E6" w:rsidRPr="00DC06E6" w:rsidRDefault="00DC06E6" w:rsidP="00DC06E6">
      <w:pPr>
        <w:spacing w:line="360" w:lineRule="auto"/>
        <w:jc w:val="both"/>
        <w:rPr>
          <w:rFonts w:ascii="Calibri" w:hAnsi="Calibri" w:cs="Calibri"/>
          <w:sz w:val="32"/>
          <w:szCs w:val="32"/>
        </w:rPr>
      </w:pPr>
      <w:r w:rsidRPr="00DC06E6">
        <w:rPr>
          <w:rFonts w:ascii="Calibri" w:hAnsi="Calibri" w:cs="Calibri"/>
          <w:sz w:val="32"/>
          <w:szCs w:val="32"/>
          <w:rtl/>
        </w:rPr>
        <w:t>تعتمد الدراسة الحالية على المنهج الوصفي التحليلي؛ لملاءمته لطبيعة الدراسة وأهدافها، وقدرته على دراسة الظواهر الاجتماعية والتنموية والإدارية في واقعها، ووصف خصائصها وتحليل العلاقات بين متغيراتها وتفسيرها في ضوء البيانات والأطر النظرية ذات الصلة. ويتناسب هذا المنهج مع توجه الدراسة نحو تصميم وتقويم منظومة ذكية للتمكين المجتمعي المستدام، وتحليل مدى ارتباط مكوناتها بمجموعة من المؤشرات المتعلقة بجودة خدمات التمكين، ورضا المستفيدين، ودقة ربط الاحتياج بالخدمة المناسبة، وكفاءة الإنفاق، وتكامل الخدمات، والأثر الاجتماعي والاقتصادي</w:t>
      </w:r>
      <w:r w:rsidRPr="00DC06E6">
        <w:rPr>
          <w:rFonts w:ascii="Calibri" w:hAnsi="Calibri" w:cs="Calibri"/>
          <w:sz w:val="32"/>
          <w:szCs w:val="32"/>
        </w:rPr>
        <w:t>.</w:t>
      </w:r>
    </w:p>
    <w:p w14:paraId="6A67AAFC" w14:textId="77777777" w:rsidR="00DC06E6" w:rsidRPr="00DC06E6" w:rsidRDefault="00DC06E6" w:rsidP="00DC06E6">
      <w:pPr>
        <w:spacing w:line="360" w:lineRule="auto"/>
        <w:jc w:val="both"/>
        <w:rPr>
          <w:rFonts w:ascii="Calibri" w:hAnsi="Calibri" w:cs="Calibri"/>
          <w:sz w:val="32"/>
          <w:szCs w:val="32"/>
        </w:rPr>
      </w:pPr>
      <w:r w:rsidRPr="00DC06E6">
        <w:rPr>
          <w:rFonts w:ascii="Calibri" w:hAnsi="Calibri" w:cs="Calibri"/>
          <w:sz w:val="32"/>
          <w:szCs w:val="32"/>
          <w:rtl/>
        </w:rPr>
        <w:t>ويُوظف المنهج الوصفي التحليلي في الدراسة من خلال تحليل واقع التمكين المجتمعي في البيئة محل الدراسة، ودراسة الممارسات المرتبطة بتقديم خدمات التمكين، وتحليل احتياجات المستفيدين والبيئة التنظيمية والتقنية التي تعمل فيها برامج التمكين، إلى جانب دراسة مستوى توظيف البيانات والتقنيات الرقمية والذكاء الاصطناعي في دعم عمليات التشخيص واتخاذ القرار وتوجيه الخدمات والمتابعة</w:t>
      </w:r>
      <w:r w:rsidRPr="00DC06E6">
        <w:rPr>
          <w:rFonts w:ascii="Calibri" w:hAnsi="Calibri" w:cs="Calibri"/>
          <w:sz w:val="32"/>
          <w:szCs w:val="32"/>
        </w:rPr>
        <w:t>.</w:t>
      </w:r>
    </w:p>
    <w:p w14:paraId="26177C63" w14:textId="77777777" w:rsidR="00DC06E6" w:rsidRPr="00DC06E6" w:rsidRDefault="00DC06E6" w:rsidP="00DC06E6">
      <w:pPr>
        <w:spacing w:line="360" w:lineRule="auto"/>
        <w:jc w:val="both"/>
        <w:rPr>
          <w:rFonts w:ascii="Calibri" w:hAnsi="Calibri" w:cs="Calibri"/>
          <w:sz w:val="32"/>
          <w:szCs w:val="32"/>
        </w:rPr>
      </w:pPr>
      <w:r w:rsidRPr="00DC06E6">
        <w:rPr>
          <w:rFonts w:ascii="Calibri" w:hAnsi="Calibri" w:cs="Calibri"/>
          <w:sz w:val="32"/>
          <w:szCs w:val="32"/>
          <w:rtl/>
        </w:rPr>
        <w:lastRenderedPageBreak/>
        <w:t>ولا يقتصر توظيف المنهج الوصفي التحليلي على وصف الواقع القائم، وإنما يمتد إلى تحليل البيانات الكمية والنوعية المرتبطة بالدراسة، والكشف عن العلاقات بين متغيراتها، وتفسير النتائج في ضوء الإطار النظري والدراسات السابقة. كما يستفاد منه في تحليل مدى اتساق مكونات المنظومة الذكية وترابطها، وتقويم قدرتها على دعم مسارات التمكين المجتمعي المستدام</w:t>
      </w:r>
      <w:r w:rsidRPr="00DC06E6">
        <w:rPr>
          <w:rFonts w:ascii="Calibri" w:hAnsi="Calibri" w:cs="Calibri"/>
          <w:sz w:val="32"/>
          <w:szCs w:val="32"/>
        </w:rPr>
        <w:t>.</w:t>
      </w:r>
    </w:p>
    <w:p w14:paraId="6E0B9896" w14:textId="77777777" w:rsidR="00DC06E6" w:rsidRPr="00DC06E6" w:rsidRDefault="00DC06E6" w:rsidP="00DC06E6">
      <w:pPr>
        <w:spacing w:line="360" w:lineRule="auto"/>
        <w:jc w:val="both"/>
        <w:rPr>
          <w:rFonts w:ascii="Calibri" w:hAnsi="Calibri" w:cs="Calibri"/>
          <w:sz w:val="32"/>
          <w:szCs w:val="32"/>
        </w:rPr>
      </w:pPr>
      <w:r w:rsidRPr="00DC06E6">
        <w:rPr>
          <w:rFonts w:ascii="Calibri" w:hAnsi="Calibri" w:cs="Calibri"/>
          <w:sz w:val="32"/>
          <w:szCs w:val="32"/>
          <w:rtl/>
        </w:rPr>
        <w:t>وفي ضوء ذلك، تتناول الدراسة نموذج «رحلة النماء» بوصفه المجال التطبيقي الذي يتم من خلاله تحليل مكونات المنظومة الذكية وتقويمها، بدءًا من التشخيص التنموي وجمع بيانات المستفيدين، مرورًا ببناء خطط التمكين الفردية وربط الاحتياجات بالخدمات والشراكات التخصصية، وانتهاءً بالمتابعة وقياس النتائج والأثر الاجتماعي والاقتصادي</w:t>
      </w:r>
      <w:r w:rsidRPr="00DC06E6">
        <w:rPr>
          <w:rFonts w:ascii="Calibri" w:hAnsi="Calibri" w:cs="Calibri"/>
          <w:sz w:val="32"/>
          <w:szCs w:val="32"/>
        </w:rPr>
        <w:t>.</w:t>
      </w:r>
    </w:p>
    <w:p w14:paraId="4DE99C4A" w14:textId="77777777" w:rsidR="00DC06E6" w:rsidRPr="00DC06E6" w:rsidRDefault="00DC06E6" w:rsidP="00DC06E6">
      <w:pPr>
        <w:spacing w:line="360" w:lineRule="auto"/>
        <w:jc w:val="both"/>
        <w:rPr>
          <w:rFonts w:ascii="Calibri" w:hAnsi="Calibri" w:cs="Calibri"/>
          <w:sz w:val="32"/>
          <w:szCs w:val="32"/>
        </w:rPr>
      </w:pPr>
      <w:r w:rsidRPr="00DC06E6">
        <w:rPr>
          <w:rFonts w:ascii="Calibri" w:hAnsi="Calibri" w:cs="Calibri"/>
          <w:sz w:val="32"/>
          <w:szCs w:val="32"/>
          <w:rtl/>
        </w:rPr>
        <w:t>كما يستند تقويم المنظومة إلى مجموعة من المؤشرات الكمية والنوعية التي تتسق مع أهداف الدراسة وفرضياتها، بما يسمح بتحليل مستوى جودة خدمات التمكين، ورضا المستفيدين، ودقة توجيه الخدمات وفق الاحتياجات، وكفاءة استخدام الموارد، وتكامل الخدمات بين الجهات الشريكة، ومستوى الأثر الاجتماعي والاقتصادي</w:t>
      </w:r>
      <w:r w:rsidRPr="00DC06E6">
        <w:rPr>
          <w:rFonts w:ascii="Calibri" w:hAnsi="Calibri" w:cs="Calibri"/>
          <w:sz w:val="32"/>
          <w:szCs w:val="32"/>
        </w:rPr>
        <w:t>.</w:t>
      </w:r>
    </w:p>
    <w:p w14:paraId="161DAF02" w14:textId="77777777" w:rsidR="00DC06E6" w:rsidRPr="00DC06E6" w:rsidRDefault="00DC06E6" w:rsidP="00DC06E6">
      <w:pPr>
        <w:spacing w:line="360" w:lineRule="auto"/>
        <w:jc w:val="both"/>
        <w:rPr>
          <w:rFonts w:ascii="Calibri" w:hAnsi="Calibri" w:cs="Calibri"/>
          <w:sz w:val="32"/>
          <w:szCs w:val="32"/>
        </w:rPr>
      </w:pPr>
      <w:r w:rsidRPr="00DC06E6">
        <w:rPr>
          <w:rFonts w:ascii="Calibri" w:hAnsi="Calibri" w:cs="Calibri"/>
          <w:sz w:val="32"/>
          <w:szCs w:val="32"/>
          <w:rtl/>
        </w:rPr>
        <w:t>وتستفيد الدراسة من منهجية العائد الاجتماعي على الاستثمار</w:t>
      </w:r>
      <w:r w:rsidRPr="00DC06E6">
        <w:rPr>
          <w:rFonts w:ascii="Calibri" w:hAnsi="Calibri" w:cs="Calibri"/>
          <w:sz w:val="32"/>
          <w:szCs w:val="32"/>
        </w:rPr>
        <w:t xml:space="preserve"> (SROI) </w:t>
      </w:r>
      <w:r w:rsidRPr="00DC06E6">
        <w:rPr>
          <w:rFonts w:ascii="Calibri" w:hAnsi="Calibri" w:cs="Calibri"/>
          <w:sz w:val="32"/>
          <w:szCs w:val="32"/>
          <w:rtl/>
        </w:rPr>
        <w:t>بوصفها إطارًا تحليليًا مساعدًا في تقويم القيمة الاجتماعية والاقتصادية الناتجة عن التدخلات، وذلك في حدود البيانات الفعلية التي توفرها الدراسة، مع مراعاة الضوابط المنهجية المرتبطة بنسبة النتائج وتقدير القيمة، وعدم نسبة أي تغير إلى المنظومة إلا بالقدر الذي تسمح به البيانات والتحليلات المستخدمة</w:t>
      </w:r>
      <w:r w:rsidRPr="00DC06E6">
        <w:rPr>
          <w:rFonts w:ascii="Calibri" w:hAnsi="Calibri" w:cs="Calibri"/>
          <w:sz w:val="32"/>
          <w:szCs w:val="32"/>
        </w:rPr>
        <w:t>.</w:t>
      </w:r>
    </w:p>
    <w:p w14:paraId="0BCF9754" w14:textId="77777777" w:rsidR="00DC06E6" w:rsidRPr="00DC06E6" w:rsidRDefault="00DC06E6" w:rsidP="00DC06E6">
      <w:pPr>
        <w:spacing w:line="360" w:lineRule="auto"/>
        <w:jc w:val="both"/>
        <w:rPr>
          <w:rFonts w:ascii="Calibri" w:hAnsi="Calibri" w:cs="Calibri"/>
          <w:sz w:val="32"/>
          <w:szCs w:val="32"/>
        </w:rPr>
      </w:pPr>
      <w:r w:rsidRPr="00DC06E6">
        <w:rPr>
          <w:rFonts w:ascii="Calibri" w:hAnsi="Calibri" w:cs="Calibri"/>
          <w:sz w:val="32"/>
          <w:szCs w:val="32"/>
          <w:rtl/>
        </w:rPr>
        <w:t>وتقوم الدراسة على التكامل بين الجانب النظري والجانب التطبيقي؛ إذ يستند الجانب النظري إلى الأدبيات المتعلقة بالتمكين المجتمعي المستدام، والمنظومات الذكية، والذكاء الاصطناعي وتحليل البيانات، والشراكات التنموية، وقياس الأثر، بينما يتمثل الجانب التطبيقي في تحليل وتقويم نموذج «رحلة النماء» في ضوء البيانات التي يتم جمعها من مجتمع الدراسة ومصادرها المختلفة</w:t>
      </w:r>
      <w:r w:rsidRPr="00DC06E6">
        <w:rPr>
          <w:rFonts w:ascii="Calibri" w:hAnsi="Calibri" w:cs="Calibri"/>
          <w:sz w:val="32"/>
          <w:szCs w:val="32"/>
        </w:rPr>
        <w:t>.</w:t>
      </w:r>
    </w:p>
    <w:p w14:paraId="35ED1C73" w14:textId="77777777" w:rsidR="00DC06E6" w:rsidRPr="00DC06E6" w:rsidRDefault="00DC06E6" w:rsidP="00DC06E6">
      <w:pPr>
        <w:spacing w:line="360" w:lineRule="auto"/>
        <w:jc w:val="both"/>
        <w:rPr>
          <w:rFonts w:ascii="Calibri" w:hAnsi="Calibri" w:cs="Calibri"/>
          <w:sz w:val="32"/>
          <w:szCs w:val="32"/>
        </w:rPr>
      </w:pPr>
      <w:r w:rsidRPr="00DC06E6">
        <w:rPr>
          <w:rFonts w:ascii="Calibri" w:hAnsi="Calibri" w:cs="Calibri"/>
          <w:sz w:val="32"/>
          <w:szCs w:val="32"/>
          <w:rtl/>
        </w:rPr>
        <w:t xml:space="preserve">وبذلك، يوفر المنهج الوصفي التحليلي إطارًا منهجيًا يتناسب مع طبيعة الدراسة الحالية، ويمكن من خلاله وصف الظاهرة محل الدراسة وتحليلها، واختبار العلاقات بين متغيراتها، وتقويم مكونات </w:t>
      </w:r>
      <w:r w:rsidRPr="00DC06E6">
        <w:rPr>
          <w:rFonts w:ascii="Calibri" w:hAnsi="Calibri" w:cs="Calibri"/>
          <w:sz w:val="32"/>
          <w:szCs w:val="32"/>
          <w:rtl/>
        </w:rPr>
        <w:lastRenderedPageBreak/>
        <w:t>المنظومة الذكية ومؤشراتها، وصولًا إلى نتائج علمية يمكن الاستناد إليها في تقديم توصيات تسهم في تطوير برامج التمكين المجتمعي في القطاع غير الربحي</w:t>
      </w:r>
      <w:r w:rsidRPr="00DC06E6">
        <w:rPr>
          <w:rFonts w:ascii="Calibri" w:hAnsi="Calibri" w:cs="Calibri"/>
          <w:sz w:val="32"/>
          <w:szCs w:val="32"/>
        </w:rPr>
        <w:t>.</w:t>
      </w:r>
    </w:p>
    <w:p w14:paraId="3265915A" w14:textId="46594179" w:rsidR="00153D71" w:rsidRPr="00153D71" w:rsidRDefault="00153D71" w:rsidP="00153D71">
      <w:pPr>
        <w:spacing w:line="360" w:lineRule="auto"/>
        <w:jc w:val="both"/>
        <w:rPr>
          <w:rFonts w:ascii="Calibri" w:hAnsi="Calibri" w:cs="Calibri"/>
          <w:b/>
          <w:bCs/>
          <w:sz w:val="32"/>
          <w:szCs w:val="32"/>
          <w:rtl/>
        </w:rPr>
      </w:pPr>
      <w:r w:rsidRPr="00153D71">
        <w:rPr>
          <w:rFonts w:ascii="Calibri" w:hAnsi="Calibri" w:cs="Calibri"/>
          <w:b/>
          <w:bCs/>
          <w:sz w:val="32"/>
          <w:szCs w:val="32"/>
          <w:rtl/>
        </w:rPr>
        <w:t>مجتمع الدراسة وعينتها</w:t>
      </w:r>
    </w:p>
    <w:p w14:paraId="15EFADBA" w14:textId="75EF6DD4" w:rsidR="00153D71" w:rsidRPr="00153D71" w:rsidRDefault="00153D71" w:rsidP="00153D71">
      <w:pPr>
        <w:spacing w:line="360" w:lineRule="auto"/>
        <w:jc w:val="both"/>
        <w:rPr>
          <w:rFonts w:ascii="Calibri" w:hAnsi="Calibri" w:cs="Calibri"/>
          <w:sz w:val="32"/>
          <w:szCs w:val="32"/>
          <w:rtl/>
        </w:rPr>
      </w:pPr>
      <w:r w:rsidRPr="00153D71">
        <w:rPr>
          <w:rFonts w:ascii="Calibri" w:hAnsi="Calibri" w:cs="Calibri"/>
          <w:sz w:val="32"/>
          <w:szCs w:val="32"/>
          <w:rtl/>
        </w:rPr>
        <w:t>يتحدد مجتمع الدراسة في ضوء طبيعة الدراسة وأهدافها، وبما يحقق القدرة على تقويم منظومة «رحلة النماء» وتحليل العلاقة بين مكوناتها ومؤشرات التمكين المجتمعي المستدام. ونظراً إلى أن الدراسة تتناول منظومة تتفاعل فيها أطراف متعددة تشمل المستفيدين، والعاملين على إدارة خدمات التمكين وتنفيذها، والجهات الشريكة ذات العلاقة، فإن مجتمع الدراسة لا يقتصر على فئة واحدة، وإنما يتكون من الفئات التي ترتبط بصورة مباشرة بمراحل رحلة التمكين أو تمتلك خبرة أو معرفة تسمح لها بتقويم مكونات المنظومة ونتائجها.</w:t>
      </w:r>
    </w:p>
    <w:p w14:paraId="40B07590" w14:textId="73D78F5F" w:rsidR="00153D71" w:rsidRPr="00153D71" w:rsidRDefault="00153D71" w:rsidP="00290BF4">
      <w:pPr>
        <w:spacing w:line="360" w:lineRule="auto"/>
        <w:jc w:val="both"/>
        <w:rPr>
          <w:rFonts w:ascii="Calibri" w:hAnsi="Calibri" w:cs="Calibri" w:hint="cs"/>
          <w:sz w:val="32"/>
          <w:szCs w:val="32"/>
          <w:rtl/>
        </w:rPr>
      </w:pPr>
      <w:r w:rsidRPr="00153D71">
        <w:rPr>
          <w:rFonts w:ascii="Calibri" w:hAnsi="Calibri" w:cs="Calibri"/>
          <w:sz w:val="32"/>
          <w:szCs w:val="32"/>
          <w:rtl/>
        </w:rPr>
        <w:t xml:space="preserve">ويأتي تحديد مجتمع الدراسة بهذه الصورة متسقاً مع طبيعة المنهج الوصفي التحليلي الذي اعتمدته الدراسة، ومع توجهها نحو الجمع بين وصف الواقع التطبيقي وتحليل العلاقات بين المتغيرات وتقويم فاعلية مكونات المنظومة الذكية. كما ينسجم مع كون نموذج «رحلة النماء» يتضمن مراحل تبدأ بالتشخيص التنموي وجمع بيانات المستفيدين، وتمتد إلى إعداد خطط التمكين الفردية، وربط الاحتياجات بالخدمات والشراكات التخصصية، ثم المتابعة وقياس النتائج والأثر الاجتماعي والاقتصادي. ومن ثم فإن تقويم هذا النموذج يقتضي الاستفادة من البيانات التي تقدمها الأطراف ذات الصلة بهذه المراحل. ويتسق ذلك مع المنهج المعتمد في الدراسة الذي ينظر إلى «رحلة النماء» بوصفها المجال التطبيقي لتحليل مكونات المنظومة وتقويمها. </w:t>
      </w:r>
    </w:p>
    <w:p w14:paraId="6D151103" w14:textId="6D0F0ADE" w:rsidR="00153D71" w:rsidRPr="00290BF4" w:rsidRDefault="00153D71" w:rsidP="00290BF4">
      <w:pPr>
        <w:spacing w:line="360" w:lineRule="auto"/>
        <w:jc w:val="both"/>
        <w:rPr>
          <w:rFonts w:ascii="Calibri" w:hAnsi="Calibri" w:cs="Calibri"/>
          <w:b/>
          <w:bCs/>
          <w:sz w:val="32"/>
          <w:szCs w:val="32"/>
          <w:rtl/>
        </w:rPr>
      </w:pPr>
      <w:r w:rsidRPr="00290BF4">
        <w:rPr>
          <w:rFonts w:ascii="Calibri" w:hAnsi="Calibri" w:cs="Calibri"/>
          <w:b/>
          <w:bCs/>
          <w:sz w:val="32"/>
          <w:szCs w:val="32"/>
          <w:rtl/>
        </w:rPr>
        <w:t>ويتكون مجتمع الدراسة من ثلاث فئات رئيسة مترابطة:</w:t>
      </w:r>
    </w:p>
    <w:p w14:paraId="4EAE7FCE" w14:textId="7E344092" w:rsidR="00153D71" w:rsidRPr="00290BF4" w:rsidRDefault="00153D71" w:rsidP="00290BF4">
      <w:pPr>
        <w:spacing w:line="360" w:lineRule="auto"/>
        <w:jc w:val="both"/>
        <w:rPr>
          <w:rFonts w:ascii="Calibri" w:hAnsi="Calibri" w:cs="Calibri"/>
          <w:b/>
          <w:bCs/>
          <w:sz w:val="32"/>
          <w:szCs w:val="32"/>
          <w:rtl/>
        </w:rPr>
      </w:pPr>
      <w:r w:rsidRPr="00290BF4">
        <w:rPr>
          <w:rFonts w:ascii="Calibri" w:hAnsi="Calibri" w:cs="Calibri"/>
          <w:b/>
          <w:bCs/>
          <w:sz w:val="32"/>
          <w:szCs w:val="32"/>
          <w:rtl/>
        </w:rPr>
        <w:t>الفئة الأولى: المستفيدون من برامج وخدمات التمكين</w:t>
      </w:r>
    </w:p>
    <w:p w14:paraId="53E3A498" w14:textId="61ABF253"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 xml:space="preserve">تمثل فئة المستفيدين أحد المكونات الأساسية في مجتمع الدراسة؛ نظراً إلى أن المستفيد يمثل محور منظومة «رحلة النماء» والغاية النهائية من تصميمها وتشغيلها. وتنبع أهمية هذه الفئة من قدرتها على تقديم بيانات مباشرة حول تجربتها في مسار التمكين، ومستوى جودة الخدمات المقدمة، ومدى </w:t>
      </w:r>
      <w:r w:rsidRPr="00153D71">
        <w:rPr>
          <w:rFonts w:ascii="Calibri" w:hAnsi="Calibri" w:cs="Calibri"/>
          <w:sz w:val="32"/>
          <w:szCs w:val="32"/>
          <w:rtl/>
        </w:rPr>
        <w:lastRenderedPageBreak/>
        <w:t>ملاءمتها للاحتياجات الفعلية، وسهولة الوصول إليها، ودرجة الرضا عنها، ومدى تكامل الخدمات التي يحصل عليها المستفيد خلال رحلة التمكين.</w:t>
      </w:r>
    </w:p>
    <w:p w14:paraId="0E064BF9" w14:textId="027B83E1" w:rsidR="00153D71" w:rsidRPr="00153D71" w:rsidRDefault="00153D71" w:rsidP="00290BF4">
      <w:pPr>
        <w:spacing w:line="360" w:lineRule="auto"/>
        <w:jc w:val="both"/>
        <w:rPr>
          <w:rFonts w:ascii="Calibri" w:hAnsi="Calibri" w:cs="Calibri" w:hint="cs"/>
          <w:sz w:val="32"/>
          <w:szCs w:val="32"/>
          <w:rtl/>
        </w:rPr>
      </w:pPr>
      <w:r w:rsidRPr="00153D71">
        <w:rPr>
          <w:rFonts w:ascii="Calibri" w:hAnsi="Calibri" w:cs="Calibri"/>
          <w:sz w:val="32"/>
          <w:szCs w:val="32"/>
          <w:rtl/>
        </w:rPr>
        <w:t xml:space="preserve">كما يمكن من خلال هذه الفئة الوقوف على مدى دقة التشخيص الأولي للاحتياج، ومدى مناسبة خطة التمكين الفردية، ومدى ارتباط التدخلات والخدمات المقدمة بالأولويات الفعلية للمستفيد، فضلاً عن قياس التغيرات الاجتماعية والاقتصادية والتنموية التي تحققت نتيجة التدخلات. ويكتسب هذا البعد أهمية خاصة في ضوء اعتماد الدراسة على مؤشرات تتعلق بجودة خدمات التمكين، ورضا المستفيدين، ودقة ربط الاحتياج بالخدمة المناسبة، والأثر الاجتماعي والاقتصادي. وهي من المؤشرات التي حددها الإطار المنهجي للدراسة بوصفها مجالات أساسية للتقويم والتحليل. </w:t>
      </w:r>
    </w:p>
    <w:p w14:paraId="07D568B7" w14:textId="54123AE7" w:rsidR="00153D71" w:rsidRPr="00290BF4" w:rsidRDefault="00153D71" w:rsidP="00290BF4">
      <w:pPr>
        <w:spacing w:line="360" w:lineRule="auto"/>
        <w:jc w:val="both"/>
        <w:rPr>
          <w:rFonts w:ascii="Calibri" w:hAnsi="Calibri" w:cs="Calibri"/>
          <w:b/>
          <w:bCs/>
          <w:sz w:val="32"/>
          <w:szCs w:val="32"/>
          <w:rtl/>
        </w:rPr>
      </w:pPr>
      <w:r w:rsidRPr="00290BF4">
        <w:rPr>
          <w:rFonts w:ascii="Calibri" w:hAnsi="Calibri" w:cs="Calibri"/>
          <w:b/>
          <w:bCs/>
          <w:sz w:val="32"/>
          <w:szCs w:val="32"/>
          <w:rtl/>
        </w:rPr>
        <w:t>الفئة الثانية: العاملون والممارسون في مجال التمكين</w:t>
      </w:r>
    </w:p>
    <w:p w14:paraId="3723314B" w14:textId="3614C89B"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تشمل هذه الفئة العاملين والمسؤولين والممارسين الذين ترتبط مهامهم بتصميم برامج التمكين أو إدارتها أو تنفيذها أو متابعة المستفيدين أو إدارة البيانات والخدمات المرتبطة بهم. وتكتسب هذه الفئة أهميتها من كونها تمتلك معرفة مباشرة بالعمليات التشغيلية التي تقوم عليها المنظومة، وبطبيعة الإجراءات المستخدمة في التشخيص، وبناء خطط التمكين، وتوجيه الخدمات، وإدارة الحالات، ومتابعة النتائج.</w:t>
      </w:r>
    </w:p>
    <w:p w14:paraId="58AA6CF3" w14:textId="2D5BA9B1"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وتتيح مشاركة هذه الفئة تحليل عدد من الجوانب التي يصعب قياسها اعتماداً على المستفيدين وحدهم، ومن ذلك كفاءة الإجراءات التشغيلية، وجودة البيانات، ومدى الاستفادة من التقنيات الرقمية والذكاء الاصطناعي، وسرعة الاستجابة للاحتياجات، وكفاءة استخدام الموارد، وفاعلية التكامل بين مكونات المنظومة، ومستوى التنسيق مع الجهات الشريكة.</w:t>
      </w:r>
    </w:p>
    <w:p w14:paraId="535CC53F" w14:textId="5DC772CB"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 xml:space="preserve">كما تساعد بيانات هذه الفئة على تقويم التحول الذي تستهدفه المنظومة من العمل القائم على تقديم خدمات منفصلة إلى إدارة مسار تمكيني متكامل قائم على البيانات، وعلى تحديد مدى قدرة الأدوات التقنية المستخدمة على دعم عمليات التشخيص واتخاذ القرار وتوجيه الخدمات والمتابعة، وهي من الجوانب التي يتناولها المنهج المعتمد في الدراسة بصورة مباشرة. </w:t>
      </w:r>
    </w:p>
    <w:p w14:paraId="2D88201D" w14:textId="42925619" w:rsidR="00153D71" w:rsidRPr="00290BF4" w:rsidRDefault="00153D71" w:rsidP="00290BF4">
      <w:pPr>
        <w:spacing w:line="360" w:lineRule="auto"/>
        <w:jc w:val="both"/>
        <w:rPr>
          <w:rFonts w:ascii="Calibri" w:hAnsi="Calibri" w:cs="Calibri"/>
          <w:b/>
          <w:bCs/>
          <w:sz w:val="32"/>
          <w:szCs w:val="32"/>
          <w:rtl/>
        </w:rPr>
      </w:pPr>
      <w:r w:rsidRPr="00290BF4">
        <w:rPr>
          <w:rFonts w:ascii="Calibri" w:hAnsi="Calibri" w:cs="Calibri"/>
          <w:b/>
          <w:bCs/>
          <w:sz w:val="32"/>
          <w:szCs w:val="32"/>
          <w:rtl/>
        </w:rPr>
        <w:lastRenderedPageBreak/>
        <w:t>الفئة الثالثة: الجهات الشريكة والمتخصصون ذوو العلاقة</w:t>
      </w:r>
    </w:p>
    <w:p w14:paraId="1C982670" w14:textId="145EFB53"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تضم هذه الفئة ممثلين عن الجهات التي تشارك في تقديم الخدمات أو التدخلات المرتبطة بمسارات التمكين، إلى جانب الخبراء والمتخصصين الذين يمتلكون معرفة ذات صلة بالتمكين المجتمعي، أو التحول الرقمي، أو تحليل البيانات، أو الشراكات التنموية، أو قياس الأثر الاجتماعي والاقتصادي.</w:t>
      </w:r>
    </w:p>
    <w:p w14:paraId="79D13B1A" w14:textId="6686D95E"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وتساعد هذه الفئة في تقويم البعد المؤسسي والتكاملي للمنظومة، ولا سيما ما يتعلق بوضوح أدوار الجهات الشريكة، ومدى تكامل الخدمات بينها، وسهولة تبادل المعلومات ذات الصلة وفق الأطر التنظيمية المناسبة، ومدى قدرة المنظومة على توجيه المستفيد إلى الجهة الأكثر ملاءمة لاحتياجه، إضافة إلى تحليل مدى إسهام الشراكات في تقليل الازدواجية، وتحسين كفاءة استخدام الموارد، وتوسيع نطاق الخدمات التخصصية.</w:t>
      </w:r>
    </w:p>
    <w:p w14:paraId="167346BD" w14:textId="7F8BE6DE"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كما يمكن الاستفادة من آراء الخبراء والمتخصصين في تقويم سلامة البناء العام للمنظومة، ومدى ترابط مكوناتها، وملاءمة مؤشرات القياس المستخدمة، وقابلية النموذج للتطوير والتوسع، بما يعزز صدق التقويم ويتيح النظر إلى المنظومة من أكثر من زاوية.</w:t>
      </w:r>
    </w:p>
    <w:p w14:paraId="08548EA1" w14:textId="5F398A3E"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ويحقق هذا التنوع في مجتمع الدراسة مبدأ تعدد مصادر البيانات، بحيث لا يعتمد تقويم المنظومة على وجهة نظر طرف واحد، وإنما يستند إلى قراءة متكاملة تجمع بين تجربة المستفيد، والخبرة التشغيلية للممارسين، والرؤية المؤسسية والتخصصية للشركاء والخبراء. ويعزز ذلك قدرة الدراسة على تفسير النتائج بصورة أكثر عمقاً وربط المؤشرات الكمية بالسياق التشغيلي والتنظيمي الذي أنتجها.</w:t>
      </w:r>
    </w:p>
    <w:p w14:paraId="55F0537E" w14:textId="68189E71" w:rsidR="00153D71" w:rsidRPr="00290BF4" w:rsidRDefault="00153D71" w:rsidP="00290BF4">
      <w:pPr>
        <w:spacing w:line="360" w:lineRule="auto"/>
        <w:jc w:val="both"/>
        <w:rPr>
          <w:rFonts w:ascii="Calibri" w:hAnsi="Calibri" w:cs="Calibri"/>
          <w:b/>
          <w:bCs/>
          <w:sz w:val="32"/>
          <w:szCs w:val="32"/>
          <w:rtl/>
        </w:rPr>
      </w:pPr>
      <w:r w:rsidRPr="00290BF4">
        <w:rPr>
          <w:rFonts w:ascii="Calibri" w:hAnsi="Calibri" w:cs="Calibri"/>
          <w:b/>
          <w:bCs/>
          <w:sz w:val="32"/>
          <w:szCs w:val="32"/>
          <w:rtl/>
        </w:rPr>
        <w:t>عينة الدراسة</w:t>
      </w:r>
    </w:p>
    <w:p w14:paraId="7E687E16" w14:textId="396F0195"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في ضوء تعدد فئات مجتمع الدراسة، تعتمد الدراسة على اختيار عينة تتناسب مع طبيعة كل فئة ودورها في تحقيق أهداف الدراسة. ويستهدف تصميم العينة الوصول إلى تمثيل مناسب للفئات الرئيسة المرتبطة بمنظومة «رحلة النماء»، بما يسمح بجمع بيانات كافية لتحليل المتغيرات واختبار العلاقات بينها وتقويم المؤشرات المرتبطة بالمنظومة.</w:t>
      </w:r>
    </w:p>
    <w:p w14:paraId="3F287EA4" w14:textId="52AC440E"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lastRenderedPageBreak/>
        <w:t>وبالنسبة إلى المستفيدين، يتم اختيار عينة من الأفراد أو الأسر الذين مروا بمراحل فعلية من رحلة التمكين، بحيث تتوافر لديهم خبرة مباشرة بالخدمات والإجراءات محل التقويم. ويراعى في اختيارهم أن يكونوا قد تلقوا مستوى من التدخل أو الخدمة يسمح لهم بتقويم تجربتهم بصورة موضوعية، وألا تقتصر مشاركتهم على التسجيل الأولي أو الحالات التي لم تبدأ مسار التمكين فعلياً.</w:t>
      </w:r>
    </w:p>
    <w:p w14:paraId="01DA16E3" w14:textId="048B5E09"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ويكتسب هذا الشرط أهمية منهجية؛ لأن قياس مؤشرات مثل جودة الخدمة، والرضا، ودقة ربط الاحتياج بالخدمة، ونتائج التدخل، لا يكون ذا دلالة إذا لم يمر المستفيد بالتجربة التي يراد تقويمها. ولذلك ينبغي أن ترتبط معايير اختيار عينة المستفيدين بمدى تعرضهم الفعلي لمكونات المنظومة محل الدراسة.</w:t>
      </w:r>
    </w:p>
    <w:p w14:paraId="4926233C" w14:textId="0FAC44FD"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أما عينة العاملين والممارسين فتشمل الأشخاص الذين لديهم ارتباط مباشر بإدارة برامج التمكين أو تشغيلها أو تحليل بياناتها أو متابعة المستفيدين أو تنسيق الخدمات والشراكات المرتبطة بها. ويراعى في اختيار أفراد هذه الفئة توافر الخبرة العملية والمعرفة الكافية بآليات العمل، بحيث تكون آراؤهم مبنية على ممارسة فعلية وليست على تصور نظري أو معرفة غير مباشرة.</w:t>
      </w:r>
    </w:p>
    <w:p w14:paraId="65F47BCC" w14:textId="5BA81759"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وبالنسبة إلى الجهات الشريكة والخبراء، يمكن الاعتماد على العينة القصدية؛ نظراً إلى الطبيعة التخصصية لهذه الفئة، إذ يكون الهدف اختيار الأشخاص الأكثر ارتباطاً بموضوع الدراسة والأقدر على تقديم حكم علمي أو مهني حول مكونات المنظومة. ويشمل ذلك ممثلي الجهات الشريكة ذات العلاقة، والمتخصصين في مجالات التمكين والتنمية الاجتماعية، والذكاء الاصطناعي وتحليل البيانات، وإدارة الشراكات، وقياس الأثر الاجتماعي والاقتصادي متى كان وجودهم ضرورياً لتحقيق أغراض التقويم.</w:t>
      </w:r>
    </w:p>
    <w:p w14:paraId="6F3E20A4" w14:textId="77777777" w:rsidR="00153D71" w:rsidRPr="00153D71" w:rsidRDefault="00153D71" w:rsidP="00153D71">
      <w:pPr>
        <w:spacing w:line="360" w:lineRule="auto"/>
        <w:jc w:val="both"/>
        <w:rPr>
          <w:rFonts w:ascii="Calibri" w:hAnsi="Calibri" w:cs="Calibri"/>
          <w:sz w:val="32"/>
          <w:szCs w:val="32"/>
          <w:rtl/>
        </w:rPr>
      </w:pPr>
      <w:r w:rsidRPr="00153D71">
        <w:rPr>
          <w:rFonts w:ascii="Calibri" w:hAnsi="Calibri" w:cs="Calibri"/>
          <w:sz w:val="32"/>
          <w:szCs w:val="32"/>
          <w:rtl/>
        </w:rPr>
        <w:t>ولا يثبت الحجم العددي النهائي للعينة إلا في ضوء الحجم الفعلي لمجتمع الدراسة والبيانات المتاحة عند التنفيذ؛ إذ ينبغي تحديد حجم العينة وفق أسس إحصائية ملائمة تضمن تمثيل المجتمع بدرجة مقبولة، وتراعي مستوى الثقة وهامش الخطأ وطبيعة التحليلات الإحصائية التي ستستخدم في اختبار فرضيات الدراسة. ويجنب ذلك تحديد حجم افتراضي للعينة قبل معرفة الحجم الحقيقي للمجتمع، وهو ما يعزز الدقة المنهجية ويمنع إدراج أرقام غير مستندة إلى بيانات فعلية.</w:t>
      </w:r>
    </w:p>
    <w:p w14:paraId="1C682980" w14:textId="540470C3"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lastRenderedPageBreak/>
        <w:t>وفي حال توافر العدد الكلي للمستفيدين والعاملين في البيئة التطبيقية للدراسة، يتم حساب الحجم المناسب للعينة وفق الأساليب الإحصائية المعتمدة، مع مراعاة نسبة الاستجابات المتوقعة واحتمالية وجود استجابات غير مكتملة، بما يضمن الوصول إلى عدد نهائي صالح للتحليل الإحصائي.</w:t>
      </w:r>
    </w:p>
    <w:p w14:paraId="7EC3D943" w14:textId="3799F5DD"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ويجوز استخدام أسلوب العينة الطبقية متى كان مجتمع المستفيدين أو العاملين يتكون من فئات أو خصائص مختلفة تؤثر في موضوع الدراسة، مثل نوع مسار التمكين، أو طبيعة الخدمة، أو مدة الاستفادة، أو الفئة المستفيدة، وذلك لضمان تمثيل الفئات الرئيسة وعدم سيطرة فئة واحدة على النتائج. كما يمكن اللجوء إلى العينة العشوائية البسيطة داخل كل طبقة متى توفرت قوائم واضحة تسمح بذلك.</w:t>
      </w:r>
    </w:p>
    <w:p w14:paraId="624D3C62" w14:textId="6CFACBBC"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أما في المكونات النوعية للدراسة، فإن تحديد عدد المشاركين لا يرتبط بالحجم الإحصائي بقدر ارتباطه بمدى تحقق التشبع المعلوماتي؛ أي الوصول إلى مرحلة لا تضيف فيها المقابلات الجديدة معلومات أو موضوعات جوهرية جديدة إلى التحليل. ويتيح ذلك للدراسة الجمع بين الدقة الكمية والعمق النوعي بما يتناسب مع طبيعتها الوصفية التحليلية.</w:t>
      </w:r>
    </w:p>
    <w:p w14:paraId="02C93D33" w14:textId="56C34724"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ويؤدي هذا التصميم لمجتمع الدراسة وعينتها إلى بناء قاعدة بيانات متعددة المصادر تساعد على تحليل المنظومة من ثلاث زوايا مترابطة: زاوية المستفيد الذي يختبر أثرها، وزاوية الممارس الذي يدير عملياتها، وزاوية الشريك أو الخبير الذي يقوّم تكاملها وفاعليتها. ومن شأن هذا التكامل أن يرفع قدرة الدراسة على تقديم تقويم أكثر شمولاً لمنظومة «رحلة النماء»، وربط مكوناتها بالمؤشرات التي حددتها الدراسة، وصولاً إلى نتائج يمكن تفسيرها في ضوء الواقع الفعلي للتمكين المجتمعي في القطاع غير الربحي.</w:t>
      </w:r>
    </w:p>
    <w:p w14:paraId="3CDB25E8" w14:textId="527225AE" w:rsidR="00153D71" w:rsidRPr="00290BF4" w:rsidRDefault="00153D71" w:rsidP="00290BF4">
      <w:pPr>
        <w:spacing w:line="360" w:lineRule="auto"/>
        <w:jc w:val="both"/>
        <w:rPr>
          <w:rFonts w:ascii="Calibri" w:hAnsi="Calibri" w:cs="Calibri"/>
          <w:b/>
          <w:bCs/>
          <w:sz w:val="32"/>
          <w:szCs w:val="32"/>
          <w:rtl/>
        </w:rPr>
      </w:pPr>
      <w:r w:rsidRPr="00290BF4">
        <w:rPr>
          <w:rFonts w:ascii="Calibri" w:hAnsi="Calibri" w:cs="Calibri"/>
          <w:b/>
          <w:bCs/>
          <w:sz w:val="32"/>
          <w:szCs w:val="32"/>
          <w:rtl/>
        </w:rPr>
        <w:t>مصادر بيانات الدراسة</w:t>
      </w:r>
    </w:p>
    <w:p w14:paraId="3A4FA8A4" w14:textId="7FFFDA77" w:rsidR="00153D71" w:rsidRPr="00153D71" w:rsidRDefault="00153D71" w:rsidP="00290BF4">
      <w:pPr>
        <w:spacing w:line="360" w:lineRule="auto"/>
        <w:jc w:val="both"/>
        <w:rPr>
          <w:rFonts w:ascii="Calibri" w:hAnsi="Calibri" w:cs="Calibri" w:hint="cs"/>
          <w:sz w:val="32"/>
          <w:szCs w:val="32"/>
          <w:rtl/>
        </w:rPr>
      </w:pPr>
      <w:r w:rsidRPr="00153D71">
        <w:rPr>
          <w:rFonts w:ascii="Calibri" w:hAnsi="Calibri" w:cs="Calibri"/>
          <w:sz w:val="32"/>
          <w:szCs w:val="32"/>
          <w:rtl/>
        </w:rPr>
        <w:t xml:space="preserve">تعتمد الدراسة على مصادر متعددة للبيانات بما يتناسب مع طبيعتها وأهدافها، ويعزز القدرة على بناء صورة أكثر شمولاً ودقة عن منظومة «رحلة النماء» ومكوناتها ونتائجها. ويتسق ذلك مع اعتماد الدراسة على التكامل بين الجانب النظري والجانب التطبيقي، حيث يستند الجانب النظري إلى الأدبيات ذات </w:t>
      </w:r>
      <w:r w:rsidRPr="00153D71">
        <w:rPr>
          <w:rFonts w:ascii="Calibri" w:hAnsi="Calibri" w:cs="Calibri"/>
          <w:sz w:val="32"/>
          <w:szCs w:val="32"/>
          <w:rtl/>
        </w:rPr>
        <w:lastRenderedPageBreak/>
        <w:t>العلاقة، بينما يعتمد الجانب التطبيقي على البيانات التي يتم جمعها من مجتمع الدراسة ومصادرها المختلفة.</w:t>
      </w:r>
    </w:p>
    <w:p w14:paraId="74F7E13B" w14:textId="7CE9258F" w:rsidR="00153D71" w:rsidRPr="00290BF4" w:rsidRDefault="00153D71" w:rsidP="00290BF4">
      <w:pPr>
        <w:spacing w:line="360" w:lineRule="auto"/>
        <w:jc w:val="both"/>
        <w:rPr>
          <w:rFonts w:ascii="Calibri" w:hAnsi="Calibri" w:cs="Calibri"/>
          <w:b/>
          <w:bCs/>
          <w:sz w:val="32"/>
          <w:szCs w:val="32"/>
          <w:rtl/>
        </w:rPr>
      </w:pPr>
      <w:r w:rsidRPr="00290BF4">
        <w:rPr>
          <w:rFonts w:ascii="Calibri" w:hAnsi="Calibri" w:cs="Calibri"/>
          <w:b/>
          <w:bCs/>
          <w:sz w:val="32"/>
          <w:szCs w:val="32"/>
          <w:rtl/>
        </w:rPr>
        <w:t>وتنقسم مصادر البيانات في الدراسة إلى مصادر أولية ومصادر ثانوية.</w:t>
      </w:r>
    </w:p>
    <w:p w14:paraId="651755D7" w14:textId="2223AE9B" w:rsidR="00153D71" w:rsidRPr="00290BF4" w:rsidRDefault="00153D71" w:rsidP="00290BF4">
      <w:pPr>
        <w:spacing w:line="360" w:lineRule="auto"/>
        <w:jc w:val="both"/>
        <w:rPr>
          <w:rFonts w:ascii="Calibri" w:hAnsi="Calibri" w:cs="Calibri"/>
          <w:b/>
          <w:bCs/>
          <w:sz w:val="32"/>
          <w:szCs w:val="32"/>
          <w:rtl/>
        </w:rPr>
      </w:pPr>
      <w:r w:rsidRPr="00290BF4">
        <w:rPr>
          <w:rFonts w:ascii="Calibri" w:hAnsi="Calibri" w:cs="Calibri"/>
          <w:b/>
          <w:bCs/>
          <w:sz w:val="32"/>
          <w:szCs w:val="32"/>
          <w:rtl/>
        </w:rPr>
        <w:t>أولاً: المصادر الأولية</w:t>
      </w:r>
    </w:p>
    <w:p w14:paraId="34112712" w14:textId="71A893EB"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تتمثل المصادر الأولية في البيانات التي تجمع مباشرة من أفراد مجتمع الدراسة وعينتها، وتشمل استجابات المستفيدين، والعاملين والممارسين، وممثلي الجهات الشريكة والخبراء والمتخصصين وفق الأدوات التي تعتمدها الدراسة.</w:t>
      </w:r>
    </w:p>
    <w:p w14:paraId="630DF2EF" w14:textId="2FC58E27"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وتستخدم هذه البيانات في قياس المتغيرات والمؤشرات الرئيسة للدراسة، وفي مقدمتها جودة خدمات التمكين، ورضا المستفيدين، ودقة ربط الاحتياج بالخدمة المناسبة، وكفاءة استخدام الموارد، وتكامل الخدمات، والأثر الاجتماعي والاقتصادي، إضافة إلى المؤشرات المرتبطة بكفاءة تشغيل المنظومة واستخدام البيانات والتقنيات الذكية.</w:t>
      </w:r>
    </w:p>
    <w:p w14:paraId="57A6CD28" w14:textId="7C8E8CAB"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وتكتسب المصادر الأولية أهميتها من كونها تقدم بيانات ناتجة عن التجربة الفعلية للأطراف المرتبطة بالمنظومة، بما يسمح بتحليل تصوراتهم وتجاربهم وملاحظاتهم بصورة مباشرة، واختبار الفرضيات في ضوء بيانات ميدانية مرتبطة بالواقع التطبيقي.</w:t>
      </w:r>
    </w:p>
    <w:p w14:paraId="2A52F8A8" w14:textId="13EFC66D" w:rsidR="00153D71" w:rsidRPr="00290BF4" w:rsidRDefault="00153D71" w:rsidP="00290BF4">
      <w:pPr>
        <w:spacing w:line="360" w:lineRule="auto"/>
        <w:jc w:val="both"/>
        <w:rPr>
          <w:rFonts w:ascii="Calibri" w:hAnsi="Calibri" w:cs="Calibri"/>
          <w:b/>
          <w:bCs/>
          <w:sz w:val="32"/>
          <w:szCs w:val="32"/>
          <w:rtl/>
        </w:rPr>
      </w:pPr>
      <w:r w:rsidRPr="00290BF4">
        <w:rPr>
          <w:rFonts w:ascii="Calibri" w:hAnsi="Calibri" w:cs="Calibri"/>
          <w:b/>
          <w:bCs/>
          <w:sz w:val="32"/>
          <w:szCs w:val="32"/>
          <w:rtl/>
        </w:rPr>
        <w:t>ثانياً: المصادر الثانوية</w:t>
      </w:r>
    </w:p>
    <w:p w14:paraId="1D22B099" w14:textId="7E01F4BB"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تشمل المصادر الثانوية الوثائق والسجلات والتقارير والبيانات المتاحة ذات الصلة بنموذج «رحلة النماء» وبرامج التمكين محل الدراسة، وذلك في الحدود التي تسمح بها الجهة محل التطبيق ومتطلبات الخصوصية وحماية البيانات.</w:t>
      </w:r>
    </w:p>
    <w:p w14:paraId="0DC7D5FA" w14:textId="6A4FB26C"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وقد تشمل هذه المصادر بيانات المستفيدين غير المحددة للهوية، وسجلات الخدمات، ومسارات الإحالة، وخطط التمكين، وبيانات المتابعة، وتقارير الإنجاز، والمؤشرات التشغيلية، وبيانات الموارد والتكاليف، وتقارير الشراكات، والبيانات المتعلقة بالنتائج والأثر متى كانت متاحة بصورة يمكن الاعتماد عليها علمياً.</w:t>
      </w:r>
    </w:p>
    <w:p w14:paraId="34F985AB" w14:textId="0A56D9EF"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lastRenderedPageBreak/>
        <w:t>وتساعد البيانات الثانوية على مقارنة التصورات التي يتم الحصول عليها من أدوات الدراسة بالواقع التشغيلي الفعلي، كما تتيح التحقق من بعض المؤشرات بصورة موضوعية وعدم الاعتماد حصراً على الآراء المدركة للمشاركين.</w:t>
      </w:r>
    </w:p>
    <w:p w14:paraId="375EBAFF" w14:textId="273F6AE9"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ويمثل الجمع بين المصادر الأولية والثانوية أحد العناصر المهمة في بناء تقويم أكثر قوة؛ إذ يمكن أن تظهر الاستبانة مستوى مرتفعاً من رضا المستفيدين، بينما تساعد البيانات التشغيلية على تحليل زمن تقديم الخدمة أو نسبة إكمال المسار، ويمكن أن تظهر آراء العاملين ارتفاع مستوى التكامل بين الشركاء، بينما تسمح سجلات الإحالة والخدمات بتحليل مدى تحقق هذا التكامل في الواقع.</w:t>
      </w:r>
    </w:p>
    <w:p w14:paraId="413C42CB" w14:textId="780408E2"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كما تكتسب البيانات الثانوية أهمية خاصة في تقويم الأثر الاجتماعي والاقتصادي وتطبيق منهجية العائد الاجتماعي على الاستثمار (</w:t>
      </w:r>
      <w:r w:rsidRPr="00153D71">
        <w:rPr>
          <w:rFonts w:ascii="Calibri" w:hAnsi="Calibri" w:cs="Calibri"/>
          <w:sz w:val="32"/>
          <w:szCs w:val="32"/>
        </w:rPr>
        <w:t>SROI</w:t>
      </w:r>
      <w:r w:rsidRPr="00153D71">
        <w:rPr>
          <w:rFonts w:ascii="Calibri" w:hAnsi="Calibri" w:cs="Calibri"/>
          <w:sz w:val="32"/>
          <w:szCs w:val="32"/>
          <w:rtl/>
        </w:rPr>
        <w:t>)، إذ يتطلب هذا النوع من التحليل الاعتماد، قدر الإمكان، على بيانات فعلية تتعلق بالمدخلات والتكاليف والمخرجات والنتائج والقيمة الناتجة عن التدخلات. وقد أكد الإطار المنهجي للدراسة أن الاستفادة من منهجية (</w:t>
      </w:r>
      <w:r w:rsidRPr="00153D71">
        <w:rPr>
          <w:rFonts w:ascii="Calibri" w:hAnsi="Calibri" w:cs="Calibri"/>
          <w:sz w:val="32"/>
          <w:szCs w:val="32"/>
        </w:rPr>
        <w:t>SROI</w:t>
      </w:r>
      <w:r w:rsidRPr="00153D71">
        <w:rPr>
          <w:rFonts w:ascii="Calibri" w:hAnsi="Calibri" w:cs="Calibri"/>
          <w:sz w:val="32"/>
          <w:szCs w:val="32"/>
          <w:rtl/>
        </w:rPr>
        <w:t xml:space="preserve">) تتم بوصفها إطاراً تحليلياً مساعداً وفي حدود البيانات الفعلية المتاحة، مع مراعاة الضوابط المتعلقة بنسبة النتائج وعدم نسبة أي تغير إلى المنظومة إلا بالقدر الذي تسمح به البيانات والتحليلات المستخدمة. </w:t>
      </w:r>
    </w:p>
    <w:p w14:paraId="576B62F3" w14:textId="323ECAE6"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ويتيح تنوع مصادر البيانات إجراء المقارنات والتحقق المتبادل من النتائج، بما يدعم موثوقية الدراسة، ويقلل من أثر الاعتماد على مصدر منفرد للبيانات، ويساعد على تفسير النتائج الكمية في ضوء الواقع التنظيمي والتشغيلي والاجتماعي للمنظومة.</w:t>
      </w:r>
    </w:p>
    <w:p w14:paraId="5728BA81" w14:textId="0EAABBAD" w:rsidR="00153D71" w:rsidRPr="00290BF4" w:rsidRDefault="00153D71" w:rsidP="00290BF4">
      <w:pPr>
        <w:spacing w:line="360" w:lineRule="auto"/>
        <w:jc w:val="both"/>
        <w:rPr>
          <w:rFonts w:ascii="Calibri" w:hAnsi="Calibri" w:cs="Calibri"/>
          <w:b/>
          <w:bCs/>
          <w:sz w:val="32"/>
          <w:szCs w:val="32"/>
          <w:rtl/>
        </w:rPr>
      </w:pPr>
      <w:r w:rsidRPr="00290BF4">
        <w:rPr>
          <w:rFonts w:ascii="Calibri" w:hAnsi="Calibri" w:cs="Calibri"/>
          <w:b/>
          <w:bCs/>
          <w:sz w:val="32"/>
          <w:szCs w:val="32"/>
          <w:rtl/>
        </w:rPr>
        <w:t>أدوات الدراسة</w:t>
      </w:r>
    </w:p>
    <w:p w14:paraId="5087DAB4" w14:textId="77777777" w:rsidR="00153D71" w:rsidRPr="00153D71" w:rsidRDefault="00153D71" w:rsidP="00153D71">
      <w:pPr>
        <w:spacing w:line="360" w:lineRule="auto"/>
        <w:jc w:val="both"/>
        <w:rPr>
          <w:rFonts w:ascii="Calibri" w:hAnsi="Calibri" w:cs="Calibri"/>
          <w:sz w:val="32"/>
          <w:szCs w:val="32"/>
          <w:rtl/>
        </w:rPr>
      </w:pPr>
      <w:r w:rsidRPr="00153D71">
        <w:rPr>
          <w:rFonts w:ascii="Calibri" w:hAnsi="Calibri" w:cs="Calibri"/>
          <w:sz w:val="32"/>
          <w:szCs w:val="32"/>
          <w:rtl/>
        </w:rPr>
        <w:t>في ضوء طبيعة الدراسة وأهدافها وتعدد فئات مجتمعها ومصادر بياناتها، تعتمد الدراسة على مجموعة من الأدوات المتكاملة لجمع البيانات، بحيث يتم اختيار الأداة الأنسب لكل نوع من المعلومات المطلوب الحصول عليها. ويتيح هذا التنوع قياس المتغيرات الكمية من جهة، والحصول على تفسير أعمق لبعض النتائج والممارسات من جهة أخرى.</w:t>
      </w:r>
    </w:p>
    <w:p w14:paraId="06DDFE31" w14:textId="77777777" w:rsidR="00153D71" w:rsidRPr="00153D71" w:rsidRDefault="00153D71" w:rsidP="00153D71">
      <w:pPr>
        <w:spacing w:line="360" w:lineRule="auto"/>
        <w:jc w:val="both"/>
        <w:rPr>
          <w:rFonts w:ascii="Calibri" w:hAnsi="Calibri" w:cs="Calibri"/>
          <w:sz w:val="32"/>
          <w:szCs w:val="32"/>
          <w:rtl/>
        </w:rPr>
      </w:pPr>
    </w:p>
    <w:p w14:paraId="342D557A" w14:textId="110FD881"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lastRenderedPageBreak/>
        <w:t>وتتمثل الأداة الرئيسة للجانب الكمي في الاستبانة، نظراً إلى قدرتها على جمع بيانات منظمة من عدد مناسب من المشاركين، وملاءمتها لقياس الاتجاهات والتقديرات المرتبطة بمحاور الدراسة ومؤشراتها.</w:t>
      </w:r>
    </w:p>
    <w:p w14:paraId="6D823C2E" w14:textId="6D931569"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وتبنى الاستبانة في ضوء أهداف الدراسة وفرضياتها والإطار النظري والدراسات السابقة، بحيث تتوزع فقراتها على محاور تعكس المتغيرات الرئيسة للدراسة، ومن أبرزها: جودة خدمات التمكين، ورضا المستفيدين، ودقة ربط الاحتياج بالخدمة المناسبة، وكفاءة الإنفاق واستخدام الموارد، وتكامل الخدمات والشراكات، ومستوى الاستفادة من البيانات والتقنيات الذكية، والأثر الاجتماعي والاقتصادي الناتج عن مسارات التمكين.</w:t>
      </w:r>
    </w:p>
    <w:p w14:paraId="45C9EC7D" w14:textId="61A20F8E"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ويراعى عند بناء الاستبانة أن تتسم فقراتها بالوضوح والدقة وعدم ازدواج المعنى، وأن ترتبط كل فقرة بالمؤشر الذي تستهدف قياسه، مع تجنب التكرار بين المحاور، وترتيب الفقرات بصورة منطقية تساعد المشارك على الإجابة بصورة سهلة ومتسقة.</w:t>
      </w:r>
    </w:p>
    <w:p w14:paraId="187C7589" w14:textId="0C993D57"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كما يمكن أن تستخدم الدراسة المقابلات شبه المقننة مع مجموعة مختارة من العاملين والخبراء وممثلي الجهات الشريكة؛ بهدف تعميق تفسير بعض النتائج الكمية، وفهم الجوانب التشغيلية والمؤسسية التي لا يمكن للاستبانة وحدها الكشف عنها بدرجة كافية.</w:t>
      </w:r>
    </w:p>
    <w:p w14:paraId="4FDAA254" w14:textId="35293225"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ويمكن أن تتناول المقابلات موضوعات مثل آليات التشخيص، وبناء خطط التمكين، والتحديات التي تواجه توجيه الخدمات، ومستوى تكامل الشركاء، وجودة البيانات، والاستفادة من التقنيات الذكية، والتحديات المرتبطة بقياس الأثر، والفرص المتاحة لتطوير المنظومة.</w:t>
      </w:r>
    </w:p>
    <w:p w14:paraId="35AB462D" w14:textId="2B8CEB23"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وتستخدم الدراسة كذلك تحليل الوثائق والسجلات متى كانت البيانات ذات الصلة متاحة، وذلك للاستفادة من المؤشرات الفعلية المتعلقة بالخدمات والمستفيدين والمتابعة والشراكات والموارد والنتائج، مع الالتزام بضوابط حماية البيانات والخصوصية وسرية المعلومات.</w:t>
      </w:r>
    </w:p>
    <w:p w14:paraId="2B48E155" w14:textId="6D3C7DF9" w:rsidR="00153D71" w:rsidRPr="00153D71" w:rsidRDefault="00153D71" w:rsidP="00290BF4">
      <w:pPr>
        <w:spacing w:line="360" w:lineRule="auto"/>
        <w:jc w:val="both"/>
        <w:rPr>
          <w:rFonts w:ascii="Calibri" w:hAnsi="Calibri" w:cs="Calibri"/>
          <w:sz w:val="32"/>
          <w:szCs w:val="32"/>
          <w:rtl/>
        </w:rPr>
      </w:pPr>
      <w:r w:rsidRPr="00153D71">
        <w:rPr>
          <w:rFonts w:ascii="Calibri" w:hAnsi="Calibri" w:cs="Calibri"/>
          <w:sz w:val="32"/>
          <w:szCs w:val="32"/>
          <w:rtl/>
        </w:rPr>
        <w:t>ويحقق التكامل بين الاستبانة والمقابلات وتحليل الوثائق مستوى أعلى من الشمول في جمع البيانات؛ فالاستبانة تتيح القياس الكمي، والمقابلات تساعد على تفسير السياق والأسباب، بينما تقدم الوثائق والسجلات مؤشرات فعلية يمكن استخدامها للتحقق من بعض النتائج ومقارنتها.</w:t>
      </w:r>
    </w:p>
    <w:p w14:paraId="7450C5CE" w14:textId="25F94F39" w:rsidR="00A34BC5" w:rsidRDefault="00153D71" w:rsidP="00153D71">
      <w:pPr>
        <w:spacing w:line="360" w:lineRule="auto"/>
        <w:jc w:val="both"/>
        <w:rPr>
          <w:rFonts w:ascii="Calibri" w:hAnsi="Calibri" w:cs="Calibri"/>
          <w:sz w:val="32"/>
          <w:szCs w:val="32"/>
          <w:rtl/>
        </w:rPr>
      </w:pPr>
      <w:r w:rsidRPr="00153D71">
        <w:rPr>
          <w:rFonts w:ascii="Calibri" w:hAnsi="Calibri" w:cs="Calibri"/>
          <w:sz w:val="32"/>
          <w:szCs w:val="32"/>
          <w:rtl/>
        </w:rPr>
        <w:lastRenderedPageBreak/>
        <w:t>وبذلك لا تعتمد الدراسة على أداة منفردة في تقويم منظومة مركبة ومتعددة الأبعاد، وإنما تستخدم أدوات تتناسب مع طبيعة المعلومات المطلوبة، وتدعم الهدف الأساسي للدراسة المتمثل في الوصول إلى تقويم علمي متكامل لمنظومة ذكية للتمكين المجتمعي المستدام.</w:t>
      </w:r>
    </w:p>
    <w:p w14:paraId="1E715284"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صدق وثبات أدوات الدراسة</w:t>
      </w:r>
    </w:p>
    <w:p w14:paraId="7C7742E1"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تحرص الدراسة على التحقق من صدق وثبات أدوات جمع البيانات المستخدمة؛ بما يضمن دقة القياس وموثوقية النتائج، ويعزز قدرة الأدوات على قياس المتغيرات التي صممت من أجلها. ويعد التحقق من الصدق والثبات أحد المتطلبات الأساسية في الدراسات التي تعتمد على البيانات الكمية والنوعية، ولا سيما عندما تتعدد محاور القياس وتتداخل الأبعاد التقنية والتنموية والمؤسسية والتقويمية في موضوع الدراسة</w:t>
      </w:r>
      <w:r w:rsidRPr="00380FA4">
        <w:rPr>
          <w:rFonts w:ascii="Calibri" w:hAnsi="Calibri" w:cs="Calibri"/>
          <w:sz w:val="32"/>
          <w:szCs w:val="32"/>
        </w:rPr>
        <w:t>.</w:t>
      </w:r>
    </w:p>
    <w:p w14:paraId="064DA309"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أولًا: صدق أدوات الدراسة</w:t>
      </w:r>
    </w:p>
    <w:p w14:paraId="6B7435F5"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يتم التحقق من صدق أدوات الدراسة من خلال مجموعة من الإجراءات المنهجية المتكاملة التي تشمل صدق المحكمين، وصدق المحتوى، وصدق البناء، بما يتناسب مع طبيعة كل أداة ومجالات استخدامها</w:t>
      </w:r>
      <w:r w:rsidRPr="00380FA4">
        <w:rPr>
          <w:rFonts w:ascii="Calibri" w:hAnsi="Calibri" w:cs="Calibri"/>
          <w:sz w:val="32"/>
          <w:szCs w:val="32"/>
        </w:rPr>
        <w:t>.</w:t>
      </w:r>
    </w:p>
    <w:p w14:paraId="61387999" w14:textId="4E9DC1AA" w:rsidR="003349BE" w:rsidRDefault="00380FA4" w:rsidP="003349BE">
      <w:pPr>
        <w:spacing w:line="360" w:lineRule="auto"/>
        <w:rPr>
          <w:rFonts w:ascii="Calibri" w:hAnsi="Calibri" w:cs="Calibri"/>
          <w:sz w:val="32"/>
          <w:szCs w:val="32"/>
          <w:rtl/>
        </w:rPr>
      </w:pPr>
      <w:r w:rsidRPr="00380FA4">
        <w:rPr>
          <w:rFonts w:ascii="Calibri" w:hAnsi="Calibri" w:cs="Calibri"/>
          <w:b/>
          <w:bCs/>
          <w:sz w:val="32"/>
          <w:szCs w:val="32"/>
          <w:rtl/>
        </w:rPr>
        <w:t>صدق المحكمين</w:t>
      </w:r>
      <w:r w:rsidRPr="00380FA4">
        <w:rPr>
          <w:rFonts w:ascii="Calibri" w:hAnsi="Calibri" w:cs="Calibri"/>
          <w:b/>
          <w:bCs/>
          <w:sz w:val="32"/>
          <w:szCs w:val="32"/>
        </w:rPr>
        <w:t>:</w:t>
      </w:r>
    </w:p>
    <w:p w14:paraId="6446DFDA" w14:textId="367FD5C3"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تعرض أدوات الدراسة، وبخاصة الاستبانة وأدلة المقابلات، على مجموعة من المحكمين من ذوي الخبرة والاختصاص في المجالات ذات الصلة بموضوع الدراسة، مثل الإدارة العامة، والتمكين المجتمعي، والقطاع غير الربحي، والتحول الرقمي والذكاء الاصطناعي، والشراكات التنموية، وقياس الأثر الاجتماعي والاقتصادي</w:t>
      </w:r>
      <w:r w:rsidRPr="00380FA4">
        <w:rPr>
          <w:rFonts w:ascii="Calibri" w:hAnsi="Calibri" w:cs="Calibri"/>
          <w:sz w:val="32"/>
          <w:szCs w:val="32"/>
        </w:rPr>
        <w:t>.</w:t>
      </w:r>
    </w:p>
    <w:p w14:paraId="0E06A51C"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ويهدف التحكيم إلى التحقق من مدى ارتباط فقرات الأدوات بأهداف الدراسة وفرضياتها، ووضوح الصياغة وسلامتها، ومدى ملاءمة كل فقرة للمحور الذي تنتمي إليه، وعدم وجود تكرار أو غموض أو تداخل بين الفقرات، إضافة إلى التأكد من شمول الأدوات للأبعاد الرئيسة التي تستهدف الدراسة قياسها</w:t>
      </w:r>
      <w:r w:rsidRPr="00380FA4">
        <w:rPr>
          <w:rFonts w:ascii="Calibri" w:hAnsi="Calibri" w:cs="Calibri"/>
          <w:sz w:val="32"/>
          <w:szCs w:val="32"/>
        </w:rPr>
        <w:t>.</w:t>
      </w:r>
    </w:p>
    <w:p w14:paraId="2FF8E0C4"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lastRenderedPageBreak/>
        <w:t>وفي ضوء ملاحظات المحكمين، تراجع الفقرات وتعدل أو تحذف أو تدمج عند الحاجة، بما يسهم في تحسين الصياغة ورفع مستوى الاتساق بين الأداة والبناء المفاهيمي للدراسة</w:t>
      </w:r>
      <w:r w:rsidRPr="00380FA4">
        <w:rPr>
          <w:rFonts w:ascii="Calibri" w:hAnsi="Calibri" w:cs="Calibri"/>
          <w:sz w:val="32"/>
          <w:szCs w:val="32"/>
        </w:rPr>
        <w:t>.</w:t>
      </w:r>
    </w:p>
    <w:p w14:paraId="5B9E2E04" w14:textId="5E5837E7" w:rsidR="003349BE" w:rsidRDefault="00380FA4" w:rsidP="003349BE">
      <w:pPr>
        <w:spacing w:line="360" w:lineRule="auto"/>
        <w:rPr>
          <w:rFonts w:ascii="Calibri" w:hAnsi="Calibri" w:cs="Calibri"/>
          <w:sz w:val="32"/>
          <w:szCs w:val="32"/>
          <w:rtl/>
        </w:rPr>
      </w:pPr>
      <w:r w:rsidRPr="00380FA4">
        <w:rPr>
          <w:rFonts w:ascii="Calibri" w:hAnsi="Calibri" w:cs="Calibri"/>
          <w:b/>
          <w:bCs/>
          <w:sz w:val="32"/>
          <w:szCs w:val="32"/>
          <w:rtl/>
        </w:rPr>
        <w:t>صدق المحتوى</w:t>
      </w:r>
      <w:r w:rsidRPr="00380FA4">
        <w:rPr>
          <w:rFonts w:ascii="Calibri" w:hAnsi="Calibri" w:cs="Calibri"/>
          <w:b/>
          <w:bCs/>
          <w:sz w:val="32"/>
          <w:szCs w:val="32"/>
        </w:rPr>
        <w:t>:</w:t>
      </w:r>
    </w:p>
    <w:p w14:paraId="79D37E84" w14:textId="151B83DB"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يتم التحقق من صدق المحتوى من خلال الربط المنهجي بين فقرات أدوات الدراسة ومتغيراتها وأهدافها وفرضياتها والإطار النظري والدراسات السابقة. ويهدف ذلك إلى التأكد من أن الأدوات تغطي مجالات القياس الرئيسة دون نقص أو تكرار غير مبرر</w:t>
      </w:r>
      <w:r w:rsidRPr="00380FA4">
        <w:rPr>
          <w:rFonts w:ascii="Calibri" w:hAnsi="Calibri" w:cs="Calibri"/>
          <w:sz w:val="32"/>
          <w:szCs w:val="32"/>
        </w:rPr>
        <w:t>.</w:t>
      </w:r>
    </w:p>
    <w:p w14:paraId="41A97A73"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وتشمل هذه المجالات بصورة رئيسة جودة خدمات التمكين، ورضا المستفيدين، ودقة ربط الاحتياج بالخدمة المناسبة، وكفاءة الإنفاق واستخدام الموارد، وتكامل الخدمات والشراكات، والاستفادة من البيانات والتقنيات الذكية، والأثر الاجتماعي والاقتصادي. وقد أسهمت الدراسات السابقة في تحديد هذه المجالات بوصفها مؤشرات ينبغي أن تنعكس في بناء أداة الدراسة وتحليل نتائجها</w:t>
      </w:r>
      <w:r w:rsidRPr="00380FA4">
        <w:rPr>
          <w:rFonts w:ascii="Calibri" w:hAnsi="Calibri" w:cs="Calibri"/>
          <w:sz w:val="32"/>
          <w:szCs w:val="32"/>
        </w:rPr>
        <w:t>.</w:t>
      </w:r>
    </w:p>
    <w:p w14:paraId="1F476DF2" w14:textId="1251B123" w:rsidR="00FA17B8" w:rsidRDefault="00380FA4" w:rsidP="00FA17B8">
      <w:pPr>
        <w:spacing w:line="360" w:lineRule="auto"/>
        <w:rPr>
          <w:rFonts w:ascii="Calibri" w:hAnsi="Calibri" w:cs="Calibri"/>
          <w:sz w:val="32"/>
          <w:szCs w:val="32"/>
          <w:rtl/>
        </w:rPr>
      </w:pPr>
      <w:r w:rsidRPr="00380FA4">
        <w:rPr>
          <w:rFonts w:ascii="Calibri" w:hAnsi="Calibri" w:cs="Calibri"/>
          <w:b/>
          <w:bCs/>
          <w:sz w:val="32"/>
          <w:szCs w:val="32"/>
          <w:rtl/>
        </w:rPr>
        <w:t>صدق البناء</w:t>
      </w:r>
      <w:r w:rsidRPr="00380FA4">
        <w:rPr>
          <w:rFonts w:ascii="Calibri" w:hAnsi="Calibri" w:cs="Calibri"/>
          <w:b/>
          <w:bCs/>
          <w:sz w:val="32"/>
          <w:szCs w:val="32"/>
        </w:rPr>
        <w:t>:</w:t>
      </w:r>
    </w:p>
    <w:p w14:paraId="1DCB6838" w14:textId="36380C95"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بعد التطبيق الأولي للأداة وتوافر عدد مناسب من الاستجابات، يتم التحقق من صدق البناء باستخدام الأساليب الإحصائية الملائمة، بما يساعد على التأكد من أن الفقرات المرتبطة بكل بعد تقيس البناء النظري الذي صممت لقياسه</w:t>
      </w:r>
      <w:r w:rsidRPr="00380FA4">
        <w:rPr>
          <w:rFonts w:ascii="Calibri" w:hAnsi="Calibri" w:cs="Calibri"/>
          <w:sz w:val="32"/>
          <w:szCs w:val="32"/>
        </w:rPr>
        <w:t>.</w:t>
      </w:r>
    </w:p>
    <w:p w14:paraId="1F69E90A"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ويمكن الاستفادة في ذلك من معاملات الارتباط بين الفقرات ومحاورها، وبين المحاور والدرجة الكلية، إضافة إلى التحليل العاملي متى كان حجم العينة وطبيعة البيانات يسمحان باستخدامه بصورة علمية سليمة. وقد نص الفصل الأول المعتمد على استخدام تحليل العوامل للتحقق من صدق البناء والتأكد من التجانس الداخلي للفقرات المرتبطة بكل بعد</w:t>
      </w:r>
      <w:r w:rsidRPr="00380FA4">
        <w:rPr>
          <w:rFonts w:ascii="Calibri" w:hAnsi="Calibri" w:cs="Calibri"/>
          <w:sz w:val="32"/>
          <w:szCs w:val="32"/>
        </w:rPr>
        <w:t>.</w:t>
      </w:r>
    </w:p>
    <w:p w14:paraId="3D1DDD0E" w14:textId="77777777" w:rsidR="00380FA4" w:rsidRDefault="00380FA4" w:rsidP="00380FA4">
      <w:pPr>
        <w:spacing w:line="360" w:lineRule="auto"/>
        <w:jc w:val="both"/>
        <w:rPr>
          <w:rFonts w:ascii="Calibri" w:hAnsi="Calibri" w:cs="Calibri"/>
          <w:sz w:val="32"/>
          <w:szCs w:val="32"/>
          <w:rtl/>
        </w:rPr>
      </w:pPr>
      <w:r w:rsidRPr="00380FA4">
        <w:rPr>
          <w:rFonts w:ascii="Calibri" w:hAnsi="Calibri" w:cs="Calibri"/>
          <w:sz w:val="32"/>
          <w:szCs w:val="32"/>
          <w:rtl/>
        </w:rPr>
        <w:t>ولا تستخدم أي إجراءات إحصائية متقدمة بصورة آلية، وإنما يتم اختيارها وفق حجم العينة وخصائص البيانات وتحقق افتراضات الاختبار؛ بما يحافظ على سلامة التحليل وعدم تحميل البيانات ما لا تسمح به</w:t>
      </w:r>
      <w:r w:rsidRPr="00380FA4">
        <w:rPr>
          <w:rFonts w:ascii="Calibri" w:hAnsi="Calibri" w:cs="Calibri"/>
          <w:sz w:val="32"/>
          <w:szCs w:val="32"/>
        </w:rPr>
        <w:t>.</w:t>
      </w:r>
    </w:p>
    <w:p w14:paraId="5C47819C" w14:textId="77777777" w:rsidR="00FA17B8" w:rsidRPr="00380FA4" w:rsidRDefault="00FA17B8" w:rsidP="00380FA4">
      <w:pPr>
        <w:spacing w:line="360" w:lineRule="auto"/>
        <w:jc w:val="both"/>
        <w:rPr>
          <w:rFonts w:ascii="Calibri" w:hAnsi="Calibri" w:cs="Calibri"/>
          <w:sz w:val="32"/>
          <w:szCs w:val="32"/>
        </w:rPr>
      </w:pPr>
    </w:p>
    <w:p w14:paraId="3DB6334F"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lastRenderedPageBreak/>
        <w:t>ثانيًا: ثبات أدوات الدراسة</w:t>
      </w:r>
    </w:p>
    <w:p w14:paraId="11DB33A5"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يتم التحقق من ثبات الاستبانة باستخدام معامل كرونباخ ألفا</w:t>
      </w:r>
      <w:r w:rsidRPr="00380FA4">
        <w:rPr>
          <w:rFonts w:ascii="Calibri" w:hAnsi="Calibri" w:cs="Calibri"/>
          <w:sz w:val="32"/>
          <w:szCs w:val="32"/>
        </w:rPr>
        <w:t xml:space="preserve"> (Cronbach’s Alpha) </w:t>
      </w:r>
      <w:r w:rsidRPr="00380FA4">
        <w:rPr>
          <w:rFonts w:ascii="Calibri" w:hAnsi="Calibri" w:cs="Calibri"/>
          <w:sz w:val="32"/>
          <w:szCs w:val="32"/>
          <w:rtl/>
        </w:rPr>
        <w:t>لقياس مستوى الاتساق الداخلي لفقرات كل محور، وكذلك الأداة ككل عند ملاءمة ذلك</w:t>
      </w:r>
      <w:r w:rsidRPr="00380FA4">
        <w:rPr>
          <w:rFonts w:ascii="Calibri" w:hAnsi="Calibri" w:cs="Calibri"/>
          <w:sz w:val="32"/>
          <w:szCs w:val="32"/>
        </w:rPr>
        <w:t>.</w:t>
      </w:r>
    </w:p>
    <w:p w14:paraId="21590188"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ويشير ارتفاع معامل الثبات إلى وجود درجة مناسبة من الاتساق بين الفقرات التي تقيس البعد نفسه، بما يعزز الثقة في قدرة الأداة على إعطاء نتائج متسقة عند استخدامها في ظروف متشابهة. ويعتمد في تفسير معاملات الثبات على المعايير الإحصائية المتعارف عليها، مع اعتبار القيمة (0.70) فأعلى مستوى مقبولًا بصورة عامة في الدراسات الاجتماعية، مع النظر إلى القيمة في سياق طبيعة المقياس وعدد فقراته. وهذا هو المعيار المثبت في الفصل الأول المعتمد</w:t>
      </w:r>
      <w:r w:rsidRPr="00380FA4">
        <w:rPr>
          <w:rFonts w:ascii="Calibri" w:hAnsi="Calibri" w:cs="Calibri"/>
          <w:sz w:val="32"/>
          <w:szCs w:val="32"/>
        </w:rPr>
        <w:t>.</w:t>
      </w:r>
    </w:p>
    <w:p w14:paraId="6E9C87E9"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وفي حال ظهور معاملات ثبات منخفضة في أحد المحاور، تتم مراجعة الفقرات المرتبطة به وتحليل معاملات الارتباط والتجانس الداخلي، والنظر في حذف أو تعديل الفقرات التي تؤثر سلبًا في ثبات المقياس، على أن يتم ذلك بناءً على أساس إحصائي ومفاهيمي معًا، وليس بهدف رفع معامل الثبات رقمياً فقط</w:t>
      </w:r>
      <w:r w:rsidRPr="00380FA4">
        <w:rPr>
          <w:rFonts w:ascii="Calibri" w:hAnsi="Calibri" w:cs="Calibri"/>
          <w:sz w:val="32"/>
          <w:szCs w:val="32"/>
        </w:rPr>
        <w:t>.</w:t>
      </w:r>
    </w:p>
    <w:p w14:paraId="0616D6C1"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أما المقابلات النوعية، فإن تعزيز موثوقيتها لا يعتمد على معامل كرونباخ ألفا، وإنما على وضوح دليل المقابلة، وثبات المحاور الرئيسة التي تناقش مع المشاركين، وتوثيق البيانات بصورة منظمة، واعتماد إجراءات واضحة للترميز والتحليل، والمقارنة بين البيانات المستخلصة من أكثر من مصدر كلما أمكن ذلك</w:t>
      </w:r>
      <w:r w:rsidRPr="00380FA4">
        <w:rPr>
          <w:rFonts w:ascii="Calibri" w:hAnsi="Calibri" w:cs="Calibri"/>
          <w:sz w:val="32"/>
          <w:szCs w:val="32"/>
        </w:rPr>
        <w:t>.</w:t>
      </w:r>
    </w:p>
    <w:p w14:paraId="35396D2D"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كما يسهم استخدام الوثائق والسجلات التشغيلية في تعزيز موثوقية النتائج من خلال المقارنة بين البيانات المدركة التي يقدمها المشاركون والبيانات الفعلية المتاحة في النظام أو التقارير، بما يدعم التحقق المتبادل من النتائج ويحد من أثر الاعتماد على مصدر واحد للبيانات</w:t>
      </w:r>
      <w:r w:rsidRPr="00380FA4">
        <w:rPr>
          <w:rFonts w:ascii="Calibri" w:hAnsi="Calibri" w:cs="Calibri"/>
          <w:sz w:val="32"/>
          <w:szCs w:val="32"/>
        </w:rPr>
        <w:t>.</w:t>
      </w:r>
    </w:p>
    <w:p w14:paraId="771E20A0"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وبذلك، يجمع التحقق من صدق وثبات أدوات الدراسة بين الإجراءات العلمية المرتبطة ببناء الأداة وتحكيمها واختبار اتساقها الداخلي، وبين التحقق من ملاءمة البيانات وتعدد مصادرها، بما يدعم سلامة القياس ويعزز موثوقية النتائج التي ستبنى عليها استنتاجات الدراسة</w:t>
      </w:r>
      <w:r w:rsidRPr="00380FA4">
        <w:rPr>
          <w:rFonts w:ascii="Calibri" w:hAnsi="Calibri" w:cs="Calibri"/>
          <w:sz w:val="32"/>
          <w:szCs w:val="32"/>
        </w:rPr>
        <w:t>.</w:t>
      </w:r>
    </w:p>
    <w:p w14:paraId="59D68CB0"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lastRenderedPageBreak/>
        <w:t>أساليب تحليل البيانات</w:t>
      </w:r>
    </w:p>
    <w:p w14:paraId="16E031CD"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تعتمد الدراسة على مجموعة من الأساليب الإحصائية والتحليلية التي يتم اختيارها في ضوء طبيعة البيانات وأهداف الدراسة وفرضياتها، وذلك بهدف الانتقال من مجرد عرض البيانات إلى تفسير العلاقات بين متغيرات الدراسة وتقويم مؤشرات منظومة «رحلة النماء</w:t>
      </w:r>
      <w:r w:rsidRPr="00380FA4">
        <w:rPr>
          <w:rFonts w:ascii="Calibri" w:hAnsi="Calibri" w:cs="Calibri"/>
          <w:sz w:val="32"/>
          <w:szCs w:val="32"/>
        </w:rPr>
        <w:t>».</w:t>
      </w:r>
    </w:p>
    <w:p w14:paraId="31E35499"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أولًا: التحليل الوصفي</w:t>
      </w:r>
    </w:p>
    <w:p w14:paraId="7931443A"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يستخدم التحليل الوصفي لتقديم صورة عامة عن خصائص أفراد العينة واستجاباتهم، ويشمل التكرارات والنسب المئوية لوصف الخصائص الديموغرافية والتنظيمية، إضافة إلى المتوسطات الحسابية والانحرافات المعيارية لوصف مستوى الاستجابات على محاور الدراسة المختلفة</w:t>
      </w:r>
      <w:r w:rsidRPr="00380FA4">
        <w:rPr>
          <w:rFonts w:ascii="Calibri" w:hAnsi="Calibri" w:cs="Calibri"/>
          <w:sz w:val="32"/>
          <w:szCs w:val="32"/>
        </w:rPr>
        <w:t>.</w:t>
      </w:r>
    </w:p>
    <w:p w14:paraId="72134C52"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ويستخدم هذا النوع من التحليل في تحديد الاتجاه العام لاستجابات أفراد العينة نحو جودة خدمات التمكين، ورضا المستفيدين، ودقة ربط الاحتياج بالخدمة، وكفاءة استخدام الموارد، وتكامل الخدمات، ومستوى استخدام التقنيات الذكية، والأثر الاجتماعي والاقتصادي</w:t>
      </w:r>
      <w:r w:rsidRPr="00380FA4">
        <w:rPr>
          <w:rFonts w:ascii="Calibri" w:hAnsi="Calibri" w:cs="Calibri"/>
          <w:sz w:val="32"/>
          <w:szCs w:val="32"/>
        </w:rPr>
        <w:t>.</w:t>
      </w:r>
    </w:p>
    <w:p w14:paraId="6963CB51"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وقد نص البناء المنهجي المعتمد في الفصل الأول على استخدام المتوسطات الحسابية والانحرافات المعيارية والتكرارات والنسب المئوية في وصف البيانات وتحديد اتجاهاتها العامة</w:t>
      </w:r>
      <w:r w:rsidRPr="00380FA4">
        <w:rPr>
          <w:rFonts w:ascii="Calibri" w:hAnsi="Calibri" w:cs="Calibri"/>
          <w:sz w:val="32"/>
          <w:szCs w:val="32"/>
        </w:rPr>
        <w:t>.</w:t>
      </w:r>
    </w:p>
    <w:p w14:paraId="347BC110"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ثانيًا: التحليل الاستدلالي</w:t>
      </w:r>
    </w:p>
    <w:p w14:paraId="0AAA461A"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يستخدم التحليل الاستدلالي لاختبار فرضيات الدراسة وتحليل العلاقات بين متغيراتها، ويتم اختيار الاختبارات الإحصائية المناسبة وفق مستوى القياس، وطبيعة توزيع البيانات، وعدد المجموعات، وتحقق الافتراضات الإحصائية اللازمة لكل اختبار</w:t>
      </w:r>
      <w:r w:rsidRPr="00380FA4">
        <w:rPr>
          <w:rFonts w:ascii="Calibri" w:hAnsi="Calibri" w:cs="Calibri"/>
          <w:sz w:val="32"/>
          <w:szCs w:val="32"/>
        </w:rPr>
        <w:t>.</w:t>
      </w:r>
    </w:p>
    <w:p w14:paraId="41500B44"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ويمكن استخدام معاملات الارتباط لتحليل قوة واتجاه العلاقة بين المتغيرات، وبخاصة العلاقات التي تفترضها الدراسة بين استخدام المنظومة الذكية ومؤشرات جودة الخدمات والرضا ودقة ربط الاحتياج بالخدمة وكفاءة الإنفاق وتكامل الخدمات والأثر الاجتماعي والاقتصادي</w:t>
      </w:r>
      <w:r w:rsidRPr="00380FA4">
        <w:rPr>
          <w:rFonts w:ascii="Calibri" w:hAnsi="Calibri" w:cs="Calibri"/>
          <w:sz w:val="32"/>
          <w:szCs w:val="32"/>
        </w:rPr>
        <w:t>.</w:t>
      </w:r>
    </w:p>
    <w:p w14:paraId="36CD15E8"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lastRenderedPageBreak/>
        <w:t>كما يمكن استخدام تحليل الانحدار عند الحاجة إلى تفسير مقدار إسهام المتغيرات المستقلة في التنبؤ بالمتغيرات التابعة، بما يساعد على الانتقال من مجرد إثبات وجود العلاقة إلى تقدير القوة التفسيرية للمتغيرات</w:t>
      </w:r>
      <w:r w:rsidRPr="00380FA4">
        <w:rPr>
          <w:rFonts w:ascii="Calibri" w:hAnsi="Calibri" w:cs="Calibri"/>
          <w:sz w:val="32"/>
          <w:szCs w:val="32"/>
        </w:rPr>
        <w:t>.</w:t>
      </w:r>
    </w:p>
    <w:p w14:paraId="74CE35D4"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ويستخدم اختبار</w:t>
      </w:r>
      <w:r w:rsidRPr="00380FA4">
        <w:rPr>
          <w:rFonts w:ascii="Calibri" w:hAnsi="Calibri" w:cs="Calibri"/>
          <w:sz w:val="32"/>
          <w:szCs w:val="32"/>
        </w:rPr>
        <w:t xml:space="preserve"> (T) </w:t>
      </w:r>
      <w:r w:rsidRPr="00380FA4">
        <w:rPr>
          <w:rFonts w:ascii="Calibri" w:hAnsi="Calibri" w:cs="Calibri"/>
          <w:sz w:val="32"/>
          <w:szCs w:val="32"/>
          <w:rtl/>
        </w:rPr>
        <w:t>أو تحليل التباين</w:t>
      </w:r>
      <w:r w:rsidRPr="00380FA4">
        <w:rPr>
          <w:rFonts w:ascii="Calibri" w:hAnsi="Calibri" w:cs="Calibri"/>
          <w:sz w:val="32"/>
          <w:szCs w:val="32"/>
        </w:rPr>
        <w:t xml:space="preserve"> (ANOVA) </w:t>
      </w:r>
      <w:r w:rsidRPr="00380FA4">
        <w:rPr>
          <w:rFonts w:ascii="Calibri" w:hAnsi="Calibri" w:cs="Calibri"/>
          <w:sz w:val="32"/>
          <w:szCs w:val="32"/>
          <w:rtl/>
        </w:rPr>
        <w:t>عند الحاجة إلى فحص الفروق بين متوسطات المجموعات وفق الخصائص الديموغرافية أو التنظيمية ذات الصلة، شريطة تحقق الافتراضات اللازمة لاستخدام الاختبارات المعلمية. وعند عدم تحقق تلك الافتراضات، تستخدم البدائل الإحصائية غير المعلمية المناسبة</w:t>
      </w:r>
      <w:r w:rsidRPr="00380FA4">
        <w:rPr>
          <w:rFonts w:ascii="Calibri" w:hAnsi="Calibri" w:cs="Calibri"/>
          <w:sz w:val="32"/>
          <w:szCs w:val="32"/>
        </w:rPr>
        <w:t>.</w:t>
      </w:r>
    </w:p>
    <w:p w14:paraId="25F3E9F9"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كما يمكن استخدام اختبار مربع كاي</w:t>
      </w:r>
      <w:r w:rsidRPr="00380FA4">
        <w:rPr>
          <w:rFonts w:ascii="Calibri" w:hAnsi="Calibri" w:cs="Calibri"/>
          <w:sz w:val="32"/>
          <w:szCs w:val="32"/>
        </w:rPr>
        <w:t xml:space="preserve"> (Chi-Square) </w:t>
      </w:r>
      <w:r w:rsidRPr="00380FA4">
        <w:rPr>
          <w:rFonts w:ascii="Calibri" w:hAnsi="Calibri" w:cs="Calibri"/>
          <w:sz w:val="32"/>
          <w:szCs w:val="32"/>
          <w:rtl/>
        </w:rPr>
        <w:t>لتحليل العلاقة بين المتغيرات الاسمية أو الفئوية متى كانت طبيعة البيانات تستدعي ذلك. وقد وردت هذه الاختبارات ضمن أساليب التحليل المثبتة في الفصل الأول المعتمد</w:t>
      </w:r>
      <w:r w:rsidRPr="00380FA4">
        <w:rPr>
          <w:rFonts w:ascii="Calibri" w:hAnsi="Calibri" w:cs="Calibri"/>
          <w:sz w:val="32"/>
          <w:szCs w:val="32"/>
        </w:rPr>
        <w:t>.</w:t>
      </w:r>
    </w:p>
    <w:p w14:paraId="1963B4ED"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ثالثًا: تحليل البيانات النوعية</w:t>
      </w:r>
    </w:p>
    <w:p w14:paraId="212095CE"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تحلل البيانات الناتجة عن المقابلات باستخدام التحليل الموضوعي، من خلال قراءة البيانات وتفريغها وتنظيمها، ثم تحديد الوحدات الدلالية والأفكار المتكررة، وتصنيفها ضمن موضوعات ومحاور رئيسة تتصل بأسئلة الدراسة ومكوناتها</w:t>
      </w:r>
      <w:r w:rsidRPr="00380FA4">
        <w:rPr>
          <w:rFonts w:ascii="Calibri" w:hAnsi="Calibri" w:cs="Calibri"/>
          <w:sz w:val="32"/>
          <w:szCs w:val="32"/>
        </w:rPr>
        <w:t>.</w:t>
      </w:r>
    </w:p>
    <w:p w14:paraId="7A1FD207"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ولا يستخدم التحليل النوعي بصورة منفصلة عن النتائج الكمية، وإنما يوظف في تفسيرها وتعميق فهمها. فإذا كشفت البيانات الكمية، على سبيل المثال، عن انخفاض في مستوى تكامل الخدمات، يمكن استخدام المقابلات لفهم الأسباب التشغيلية أو التنظيمية التي تقف خلف ذلك الانخفاض</w:t>
      </w:r>
      <w:r w:rsidRPr="00380FA4">
        <w:rPr>
          <w:rFonts w:ascii="Calibri" w:hAnsi="Calibri" w:cs="Calibri"/>
          <w:sz w:val="32"/>
          <w:szCs w:val="32"/>
        </w:rPr>
        <w:t>.</w:t>
      </w:r>
    </w:p>
    <w:p w14:paraId="31C960B6"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كما يتم الانتباه إلى الآراء المتباينة والاستثناءات وعدم الاقتصار على الأنماط الأكثر تكرارًا؛ لأن البيانات النوعية تستهدف تفسير تعقيد الظاهرة وليس مجرد حصر عدد مرات تكرار الرأي</w:t>
      </w:r>
      <w:r w:rsidRPr="00380FA4">
        <w:rPr>
          <w:rFonts w:ascii="Calibri" w:hAnsi="Calibri" w:cs="Calibri"/>
          <w:sz w:val="32"/>
          <w:szCs w:val="32"/>
        </w:rPr>
        <w:t>.</w:t>
      </w:r>
    </w:p>
    <w:p w14:paraId="158FFDDC"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رابعًا: تحليل البيانات التشغيلية والوثائق</w:t>
      </w:r>
    </w:p>
    <w:p w14:paraId="500AAF4C"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 xml:space="preserve">تخضع البيانات التشغيلية والسجلات المتاحة لتحليل يتناسب مع طبيعتها، ومن ذلك تحليل أعداد الخدمات، ومسارات الإحالة، ونسب إكمال الخطط، ومدد الاستجابة، ومعدلات الانتقال بين مراحل </w:t>
      </w:r>
      <w:r w:rsidRPr="00380FA4">
        <w:rPr>
          <w:rFonts w:ascii="Calibri" w:hAnsi="Calibri" w:cs="Calibri"/>
          <w:sz w:val="32"/>
          <w:szCs w:val="32"/>
          <w:rtl/>
        </w:rPr>
        <w:lastRenderedPageBreak/>
        <w:t>رحلة التمكين، ومستويات الاستفادة من الخدمات والشراكات، متى توفرت هذه البيانات بصورة موثوقة</w:t>
      </w:r>
      <w:r w:rsidRPr="00380FA4">
        <w:rPr>
          <w:rFonts w:ascii="Calibri" w:hAnsi="Calibri" w:cs="Calibri"/>
          <w:sz w:val="32"/>
          <w:szCs w:val="32"/>
        </w:rPr>
        <w:t>.</w:t>
      </w:r>
    </w:p>
    <w:p w14:paraId="44F3D04C"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ويهدف هذا التحليل إلى دعم نتائج أدوات الدراسة ببيانات فعلية تعكس أداء المنظومة، والمساعدة على تفسير الفروق بين التصورات التي يقدمها المشاركون وبين الأداء التشغيلي الفعلي</w:t>
      </w:r>
      <w:r w:rsidRPr="00380FA4">
        <w:rPr>
          <w:rFonts w:ascii="Calibri" w:hAnsi="Calibri" w:cs="Calibri"/>
          <w:sz w:val="32"/>
          <w:szCs w:val="32"/>
        </w:rPr>
        <w:t>.</w:t>
      </w:r>
    </w:p>
    <w:p w14:paraId="588ADDB5"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خامسًا: قياس الأثر الاجتماعي والاقتصادي</w:t>
      </w:r>
    </w:p>
    <w:p w14:paraId="62684A62"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يتم تحليل الأثر الاجتماعي والاقتصادي في ضوء البيانات الفعلية المتاحة عن المستفيدين والبرامج والتدخلات، مع التمييز بصورة واضحة بين المدخلات والأنشطة والمخرجات والنتائج والأثر</w:t>
      </w:r>
      <w:r w:rsidRPr="00380FA4">
        <w:rPr>
          <w:rFonts w:ascii="Calibri" w:hAnsi="Calibri" w:cs="Calibri"/>
          <w:sz w:val="32"/>
          <w:szCs w:val="32"/>
        </w:rPr>
        <w:t>.</w:t>
      </w:r>
    </w:p>
    <w:p w14:paraId="55FA8571"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وتستفيد الدراسة من منهجية العائد الاجتماعي على الاستثمار</w:t>
      </w:r>
      <w:r w:rsidRPr="00380FA4">
        <w:rPr>
          <w:rFonts w:ascii="Calibri" w:hAnsi="Calibri" w:cs="Calibri"/>
          <w:sz w:val="32"/>
          <w:szCs w:val="32"/>
        </w:rPr>
        <w:t xml:space="preserve"> (SROI) </w:t>
      </w:r>
      <w:r w:rsidRPr="00380FA4">
        <w:rPr>
          <w:rFonts w:ascii="Calibri" w:hAnsi="Calibri" w:cs="Calibri"/>
          <w:sz w:val="32"/>
          <w:szCs w:val="32"/>
          <w:rtl/>
        </w:rPr>
        <w:t>بوصفها إطارًا تحليليًا مساعدًا لقياس القيمة الاجتماعية والاقتصادية الناتجة عن التدخلات، دون التعامل معها باعتبارها قيمة رقمية جاهزة أو نتيجة مسبقة</w:t>
      </w:r>
      <w:r w:rsidRPr="00380FA4">
        <w:rPr>
          <w:rFonts w:ascii="Calibri" w:hAnsi="Calibri" w:cs="Calibri"/>
          <w:sz w:val="32"/>
          <w:szCs w:val="32"/>
        </w:rPr>
        <w:t>.</w:t>
      </w:r>
    </w:p>
    <w:p w14:paraId="06DE12DA"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ويشترط في تطبيق المنهجية تحديد أصحاب المصلحة والنتائج ذات الصلة، وتحديد المؤشرات ومصادر البيانات، وتقدير القيم المالية عند توافر أساس منهجي مناسب لذلك، مع مراعاة العوامل التي قد تؤثر في نسبة الأثر إلى التدخل، وعدم إسناد كامل التغير إلى منظومة «رحلة النماء» إلا إذا كانت البيانات تسمح بذلك</w:t>
      </w:r>
      <w:r w:rsidRPr="00380FA4">
        <w:rPr>
          <w:rFonts w:ascii="Calibri" w:hAnsi="Calibri" w:cs="Calibri"/>
          <w:sz w:val="32"/>
          <w:szCs w:val="32"/>
        </w:rPr>
        <w:t>.</w:t>
      </w:r>
    </w:p>
    <w:p w14:paraId="1085DDA9"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ولهذا تؤكد الدراسة أن أي قيمة رقمية للعائد الاجتماعي على الاستثمار يجب أن تنتج عن بيانات الدراسة الحالية وحسابات الباحث، وليس عن نقل قيم من الدراسات السابقة أو المراجع العامة. ويتسق ذلك مع الضابط المنهجي المعتمد في الفصل الحالي والفصل الأول</w:t>
      </w:r>
      <w:r w:rsidRPr="00380FA4">
        <w:rPr>
          <w:rFonts w:ascii="Calibri" w:hAnsi="Calibri" w:cs="Calibri"/>
          <w:sz w:val="32"/>
          <w:szCs w:val="32"/>
        </w:rPr>
        <w:t>.</w:t>
      </w:r>
    </w:p>
    <w:p w14:paraId="7A95532A" w14:textId="77777777" w:rsidR="00380FA4" w:rsidRPr="00380FA4" w:rsidRDefault="00380FA4" w:rsidP="00380FA4">
      <w:pPr>
        <w:spacing w:line="360" w:lineRule="auto"/>
        <w:jc w:val="both"/>
        <w:rPr>
          <w:rFonts w:ascii="Calibri" w:hAnsi="Calibri" w:cs="Calibri"/>
          <w:b/>
          <w:bCs/>
          <w:sz w:val="32"/>
          <w:szCs w:val="32"/>
        </w:rPr>
      </w:pPr>
      <w:r w:rsidRPr="00380FA4">
        <w:rPr>
          <w:rFonts w:ascii="Calibri" w:hAnsi="Calibri" w:cs="Calibri"/>
          <w:b/>
          <w:bCs/>
          <w:sz w:val="32"/>
          <w:szCs w:val="32"/>
          <w:rtl/>
        </w:rPr>
        <w:t>سادسًا: التكامل بين نتائج التحليل</w:t>
      </w:r>
    </w:p>
    <w:p w14:paraId="4DA469FE"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بعد إجراء التحليلات الكمية والنوعية وتحليل البيانات التشغيلية وقياس الأثر، يتم دمج النتائج في مرحلة التفسير النهائي؛ بهدف بناء قراءة متكاملة للمنظومة</w:t>
      </w:r>
      <w:r w:rsidRPr="00380FA4">
        <w:rPr>
          <w:rFonts w:ascii="Calibri" w:hAnsi="Calibri" w:cs="Calibri"/>
          <w:sz w:val="32"/>
          <w:szCs w:val="32"/>
        </w:rPr>
        <w:t>.</w:t>
      </w:r>
    </w:p>
    <w:p w14:paraId="3783194E"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lastRenderedPageBreak/>
        <w:t>ويعتمد هذا التكامل على مقارنة ما تكشف عنه الاستبانة بما يظهر في المقابلات والوثائق والبيانات التشغيلية، وتحديد نقاط الاتفاق والاختلاف بين مصادر البيانات، ثم تفسيرها في ضوء الإطار النظري والدراسات السابقة</w:t>
      </w:r>
      <w:r w:rsidRPr="00380FA4">
        <w:rPr>
          <w:rFonts w:ascii="Calibri" w:hAnsi="Calibri" w:cs="Calibri"/>
          <w:sz w:val="32"/>
          <w:szCs w:val="32"/>
        </w:rPr>
        <w:t>.</w:t>
      </w:r>
    </w:p>
    <w:p w14:paraId="3B6E8B9F"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ويتيح هذا الأسلوب الانتقال من نتائج إحصائية منفصلة إلى تفسير منظومي يوضح كيف تتفاعل مكونات «رحلة النماء» مع بعضها بعضًا، وكيف ترتبط المنظومة الذكية بجودة الخدمات ورضا المستفيدين وكفاءة الإنفاق وتكامل الشراكات وقياس الأثر</w:t>
      </w:r>
      <w:r w:rsidRPr="00380FA4">
        <w:rPr>
          <w:rFonts w:ascii="Calibri" w:hAnsi="Calibri" w:cs="Calibri"/>
          <w:sz w:val="32"/>
          <w:szCs w:val="32"/>
        </w:rPr>
        <w:t>.</w:t>
      </w:r>
    </w:p>
    <w:p w14:paraId="1AEF14C7" w14:textId="77777777" w:rsidR="00380FA4" w:rsidRPr="00380FA4" w:rsidRDefault="00380FA4" w:rsidP="00380FA4">
      <w:pPr>
        <w:spacing w:line="360" w:lineRule="auto"/>
        <w:jc w:val="both"/>
        <w:rPr>
          <w:rFonts w:ascii="Calibri" w:hAnsi="Calibri" w:cs="Calibri"/>
          <w:sz w:val="32"/>
          <w:szCs w:val="32"/>
        </w:rPr>
      </w:pPr>
      <w:r w:rsidRPr="00380FA4">
        <w:rPr>
          <w:rFonts w:ascii="Calibri" w:hAnsi="Calibri" w:cs="Calibri"/>
          <w:sz w:val="32"/>
          <w:szCs w:val="32"/>
          <w:rtl/>
        </w:rPr>
        <w:t>وبذلك، تخدم أساليب التحليل هدف الدراسة الرئيس في تقويم المنظومة بصورة علمية متكاملة، وتوفر أساسًا لاختبار الفرضيات وتفسير النتائج وتحديد نقاط القوة ومجالات التحسين في نموذج «رحلة النماء</w:t>
      </w:r>
      <w:r w:rsidRPr="00380FA4">
        <w:rPr>
          <w:rFonts w:ascii="Calibri" w:hAnsi="Calibri" w:cs="Calibri"/>
          <w:sz w:val="32"/>
          <w:szCs w:val="32"/>
        </w:rPr>
        <w:t>».</w:t>
      </w:r>
    </w:p>
    <w:p w14:paraId="4F8B5132"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إجراءات الدراسة</w:t>
      </w:r>
    </w:p>
    <w:p w14:paraId="2EB6C6C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تسير الدراسة وفق مجموعة من الإجراءات المنهجية المتتابعة التي تضمن الانتقال المنظم من بناء الأساس النظري إلى جمع البيانات وتحليلها وتفسيرها، بما يتفق مع أهداف الدراسة وفرضياتها وطبيعة المنهج الوصفي التحليلي المستخدم فيها. وتراعي هذه الإجراءات الطبيعة المركبة لموضوع الدراسة، الذي يجمع بين التمكين المجتمعي المستدام، والمنظومة الذكية، والشراكات التخصصية، وكفاءة استخدام الموارد، وقياس الأثر الاجتماعي والاقتصادي</w:t>
      </w:r>
      <w:r w:rsidRPr="00BB73A2">
        <w:rPr>
          <w:rFonts w:ascii="Calibri" w:hAnsi="Calibri" w:cs="Calibri"/>
          <w:sz w:val="32"/>
          <w:szCs w:val="32"/>
        </w:rPr>
        <w:t>.</w:t>
      </w:r>
    </w:p>
    <w:p w14:paraId="34F585EF"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أولًا: مراجعة الأدبيات وبناء الإطار النظري</w:t>
      </w:r>
    </w:p>
    <w:p w14:paraId="4A1FE509"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تبدأ إجراءات الدراسة بمراجعة الأدبيات والدراسات السابقة المعتمدة ذات الصلة بمتغيرات الدراسة، بهدف بناء الأساس النظري والمفاهيمي الذي تستند إليه، وتحديد المفاهيم الرئيسة والعلاقات المتوقعة بينها</w:t>
      </w:r>
      <w:r w:rsidRPr="00BB73A2">
        <w:rPr>
          <w:rFonts w:ascii="Calibri" w:hAnsi="Calibri" w:cs="Calibri"/>
          <w:sz w:val="32"/>
          <w:szCs w:val="32"/>
        </w:rPr>
        <w:t>.</w:t>
      </w:r>
    </w:p>
    <w:p w14:paraId="44A2617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وتستخدم هذه المرحلة في تحديد أبعاد التمكين المجتمعي المستدام، ومكونات المنظومة الذكية، ودور الذكاء الاصطناعي وتحليل البيانات، وطبيعة الشراكات التنموية، ومفهوم كفاءة الإنفاق، ومبادئ قياس الأثر الاجتماعي والاقتصادي، بما يضمن ارتباط الجانب الميداني بالبناء النظري للدراسة</w:t>
      </w:r>
      <w:r w:rsidRPr="00BB73A2">
        <w:rPr>
          <w:rFonts w:ascii="Calibri" w:hAnsi="Calibri" w:cs="Calibri"/>
          <w:sz w:val="32"/>
          <w:szCs w:val="32"/>
        </w:rPr>
        <w:t>.</w:t>
      </w:r>
    </w:p>
    <w:p w14:paraId="2482BC5F"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كما تسهم مراجعة الدراسات السابقة في تحديد مجالات القياس وصياغة مؤشرات الدراسة، ولا سيما جودة خدمات التمكين، ورضا المستفيدين، ودقة ربط الاحتياج بالخدمة المناسبة، وكفاءة الإنفاق، وتكامل الخدمات، والأثر الاجتماعي والاقتصادي</w:t>
      </w:r>
      <w:r w:rsidRPr="00BB73A2">
        <w:rPr>
          <w:rFonts w:ascii="Calibri" w:hAnsi="Calibri" w:cs="Calibri"/>
          <w:sz w:val="32"/>
          <w:szCs w:val="32"/>
        </w:rPr>
        <w:t>.</w:t>
      </w:r>
    </w:p>
    <w:p w14:paraId="468158AF"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ثانيًا: تحليل نموذج «رحلة النماء» وتحديد مكوناته</w:t>
      </w:r>
    </w:p>
    <w:p w14:paraId="6B34190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تتضمن المرحلة الثانية تحليل نموذج «رحلة النماء» بوصفه المجال التطبيقي للدراسة، وتحديد مكوناته وعلاقاته الداخلية ومسار المستفيد خلاله</w:t>
      </w:r>
      <w:r w:rsidRPr="00BB73A2">
        <w:rPr>
          <w:rFonts w:ascii="Calibri" w:hAnsi="Calibri" w:cs="Calibri"/>
          <w:sz w:val="32"/>
          <w:szCs w:val="32"/>
        </w:rPr>
        <w:t>.</w:t>
      </w:r>
    </w:p>
    <w:p w14:paraId="48B1DBA4"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ويشمل ذلك تحليل مراحل التشخيص التنموي، وبناء خطة التمكين الفردية، وتوجيه الخدمات والتدخلات، ودور المنصة الرقمية الذكية، والشراكات التخصصية، وآليات المتابعة والتقويم، وقياس النتائج والأثر</w:t>
      </w:r>
      <w:r w:rsidRPr="00BB73A2">
        <w:rPr>
          <w:rFonts w:ascii="Calibri" w:hAnsi="Calibri" w:cs="Calibri"/>
          <w:sz w:val="32"/>
          <w:szCs w:val="32"/>
        </w:rPr>
        <w:t>.</w:t>
      </w:r>
    </w:p>
    <w:p w14:paraId="6A440D3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ويهدف هذا التحليل إلى تحويل النموذج من وصف عام إلى مكونات ومؤشرات قابلة للدراسة والقياس، وربط كل مكون بالمتغيرات والفرضيات التي تتناولها الدراسة</w:t>
      </w:r>
      <w:r w:rsidRPr="00BB73A2">
        <w:rPr>
          <w:rFonts w:ascii="Calibri" w:hAnsi="Calibri" w:cs="Calibri"/>
          <w:sz w:val="32"/>
          <w:szCs w:val="32"/>
        </w:rPr>
        <w:t>.</w:t>
      </w:r>
    </w:p>
    <w:p w14:paraId="4FBB4993"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ثالثًا: تحديد مجتمع الدراسة وعينتها</w:t>
      </w:r>
    </w:p>
    <w:p w14:paraId="5F026364"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بعد تحديد مكونات النموذج ومؤشرات القياس، يتم تحديد الفئات التي يتكون منها مجتمع الدراسة، واختيار العينة وفق الضوابط المنهجية المناسبة لكل فئة</w:t>
      </w:r>
      <w:r w:rsidRPr="00BB73A2">
        <w:rPr>
          <w:rFonts w:ascii="Calibri" w:hAnsi="Calibri" w:cs="Calibri"/>
          <w:sz w:val="32"/>
          <w:szCs w:val="32"/>
        </w:rPr>
        <w:t>.</w:t>
      </w:r>
    </w:p>
    <w:p w14:paraId="79ABEF1B"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ويراعى أن تمثل العينة الأطراف المرتبطة مباشرة بتطبيق المنظومة وتقويمها، وبخاصة المستفيدين، والعاملين والممارسين، وممثلي الجهات الشريكة والخبراء والمتخصصين ذوي العلاقة</w:t>
      </w:r>
      <w:r w:rsidRPr="00BB73A2">
        <w:rPr>
          <w:rFonts w:ascii="Calibri" w:hAnsi="Calibri" w:cs="Calibri"/>
          <w:sz w:val="32"/>
          <w:szCs w:val="32"/>
        </w:rPr>
        <w:t>.</w:t>
      </w:r>
    </w:p>
    <w:p w14:paraId="5400E1B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تحديد الحجم النهائي للعينة الكمية في ضوء الحجم الفعلي لمجتمع الدراسة والأسس الإحصائية المناسبة، بينما يتم اختيار المشاركين في المقابلات النوعية بصورة قصدية وفق مستوى ارتباطهم بالموضوع وخبرتهم، وبما يسمح بالوصول إلى تشبع معلوماتي مناسب</w:t>
      </w:r>
      <w:r w:rsidRPr="00BB73A2">
        <w:rPr>
          <w:rFonts w:ascii="Calibri" w:hAnsi="Calibri" w:cs="Calibri"/>
          <w:sz w:val="32"/>
          <w:szCs w:val="32"/>
        </w:rPr>
        <w:t>.</w:t>
      </w:r>
    </w:p>
    <w:p w14:paraId="40DFC32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رابعًا: بناء أدوات الدراسة</w:t>
      </w:r>
    </w:p>
    <w:p w14:paraId="634FA129"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تبنى أدوات الدراسة في ضوء أهدافها وفرضياتها وإطارها النظري والدراسات السابقة، مع الحرص على وجود ارتباط واضح بين كل محور من محاور الأدوات والمتغير الذي يستهدف قياسه</w:t>
      </w:r>
      <w:r w:rsidRPr="00BB73A2">
        <w:rPr>
          <w:rFonts w:ascii="Calibri" w:hAnsi="Calibri" w:cs="Calibri"/>
          <w:sz w:val="32"/>
          <w:szCs w:val="32"/>
        </w:rPr>
        <w:t>.</w:t>
      </w:r>
    </w:p>
    <w:p w14:paraId="00E69FDA"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وتصمم الاستبانة بحيث تغطي الأبعاد الكمية الرئيسة للدراسة، في حين يعد دليل للمقابلات شبه المقننة بما يسمح باستكشاف الجوانب التشغيلية والمؤسسية والتفسيرية التي تحتاج إلى تحليل أكثر عمقًا</w:t>
      </w:r>
      <w:r w:rsidRPr="00BB73A2">
        <w:rPr>
          <w:rFonts w:ascii="Calibri" w:hAnsi="Calibri" w:cs="Calibri"/>
          <w:sz w:val="32"/>
          <w:szCs w:val="32"/>
        </w:rPr>
        <w:t>.</w:t>
      </w:r>
    </w:p>
    <w:p w14:paraId="2A8F2EA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إعداد إطار منظم لتحليل الوثائق والسجلات التشغيلية، بحيث تحدد مسبقًا أنواع البيانات المطلوب استخراجها والمؤشرات التي يمكن بناؤها منها، بما يمنع جمع بيانات لا ترتبط بصورة مباشرة بأسئلة الدراسة وفرضياتها</w:t>
      </w:r>
      <w:r w:rsidRPr="00BB73A2">
        <w:rPr>
          <w:rFonts w:ascii="Calibri" w:hAnsi="Calibri" w:cs="Calibri"/>
          <w:sz w:val="32"/>
          <w:szCs w:val="32"/>
        </w:rPr>
        <w:t>.</w:t>
      </w:r>
    </w:p>
    <w:p w14:paraId="51FCDEC9"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خامسًا: تحكيم الأدوات ومراجعتها</w:t>
      </w:r>
    </w:p>
    <w:p w14:paraId="6CFB9381"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تعرض أدوات الدراسة على مجموعة من المحكمين والمتخصصين للتحقق من سلامة بنائها، ووضوح فقراتها، وملاءمتها لمتغيرات الدراسة، وشمولها للأبعاد التي تستهدف قياسها</w:t>
      </w:r>
      <w:r w:rsidRPr="00BB73A2">
        <w:rPr>
          <w:rFonts w:ascii="Calibri" w:hAnsi="Calibri" w:cs="Calibri"/>
          <w:sz w:val="32"/>
          <w:szCs w:val="32"/>
        </w:rPr>
        <w:t>.</w:t>
      </w:r>
    </w:p>
    <w:p w14:paraId="0A56B327"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وتراجع الأدوات في ضوء ملاحظات المحكمين، ويتم تعديل الصياغات أو حذفها أو دمجها أو إضافة ما يلزم منها متى كان ذلك مدعومًا بمبررات علمية تتصل بأهداف الدراسة وبنائها المفاهيمي</w:t>
      </w:r>
      <w:r w:rsidRPr="00BB73A2">
        <w:rPr>
          <w:rFonts w:ascii="Calibri" w:hAnsi="Calibri" w:cs="Calibri"/>
          <w:sz w:val="32"/>
          <w:szCs w:val="32"/>
        </w:rPr>
        <w:t>.</w:t>
      </w:r>
    </w:p>
    <w:p w14:paraId="3B23993D"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سادسًا: التطبيق الاستطلاعي</w:t>
      </w:r>
    </w:p>
    <w:p w14:paraId="5FBA8A3B"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قبل التطبيق النهائي، تطبق الاستبانة بصورة استطلاعية على مجموعة محدودة تتوافر فيها خصائص قريبة من خصائص مجتمع الدراسة، وذلك بهدف التحقق من وضوح الفقرات والتعليمات، وتحديد أي صعوبات قد تواجه المشاركين في فهم الأسئلة أو الإجابة عنها، وتقدير الزمن اللازم لاستكمال الأداة</w:t>
      </w:r>
      <w:r w:rsidRPr="00BB73A2">
        <w:rPr>
          <w:rFonts w:ascii="Calibri" w:hAnsi="Calibri" w:cs="Calibri"/>
          <w:sz w:val="32"/>
          <w:szCs w:val="32"/>
        </w:rPr>
        <w:t>.</w:t>
      </w:r>
    </w:p>
    <w:p w14:paraId="1255E7C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تستخدم نتائج التطبيق الاستطلاعي في إجراء الفحوص الأولية للصدق والثبات، ومراجعة الفقرات التي تظهر ضعفًا في الاتساق أو غموضًا في الصياغة، قبل اعتماد الصورة النهائية للأداة</w:t>
      </w:r>
      <w:r w:rsidRPr="00BB73A2">
        <w:rPr>
          <w:rFonts w:ascii="Calibri" w:hAnsi="Calibri" w:cs="Calibri"/>
          <w:sz w:val="32"/>
          <w:szCs w:val="32"/>
        </w:rPr>
        <w:t>.</w:t>
      </w:r>
    </w:p>
    <w:p w14:paraId="04AA92A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ولا تدخل استجابات العينة الاستطلاعية ضمن التحليل النهائي للدراسة متى كانت قد استخدمت لأغراض تطوير الأداة، بما يحافظ على استقلال مرحلة الاختبار الأولي عن التطبيق النهائي</w:t>
      </w:r>
      <w:r w:rsidRPr="00BB73A2">
        <w:rPr>
          <w:rFonts w:ascii="Calibri" w:hAnsi="Calibri" w:cs="Calibri"/>
          <w:sz w:val="32"/>
          <w:szCs w:val="32"/>
        </w:rPr>
        <w:t>.</w:t>
      </w:r>
    </w:p>
    <w:p w14:paraId="1EC972E1"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lastRenderedPageBreak/>
        <w:t>سابعًا: الحصول على الموافقات اللازمة</w:t>
      </w:r>
    </w:p>
    <w:p w14:paraId="3148E387"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قبل البدء في جمع البيانات الميدانية، يتم استكمال الموافقات العلمية والتنظيمية اللازمة لإجراء الدراسة وفق الأنظمة والإجراءات المعتمدة لدى الجهة الأكاديمية والجهة محل التطبيق</w:t>
      </w:r>
      <w:r w:rsidRPr="00BB73A2">
        <w:rPr>
          <w:rFonts w:ascii="Calibri" w:hAnsi="Calibri" w:cs="Calibri"/>
          <w:sz w:val="32"/>
          <w:szCs w:val="32"/>
        </w:rPr>
        <w:t>.</w:t>
      </w:r>
    </w:p>
    <w:p w14:paraId="544D77F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تحديد نطاق البيانات التي يسمح باستخدامها، وآليات الوصول إليها، والضوابط المتعلقة بحمايتها، ولا سيما البيانات المرتبطة بالمستفيدين وسجلات الخدمات ومسارات التمكين والبيانات الاجتماعية والاقتصادية</w:t>
      </w:r>
      <w:r w:rsidRPr="00BB73A2">
        <w:rPr>
          <w:rFonts w:ascii="Calibri" w:hAnsi="Calibri" w:cs="Calibri"/>
          <w:sz w:val="32"/>
          <w:szCs w:val="32"/>
        </w:rPr>
        <w:t>.</w:t>
      </w:r>
    </w:p>
    <w:p w14:paraId="3AFF912D"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ثامنًا: جمع البيانات الكمية</w:t>
      </w:r>
    </w:p>
    <w:p w14:paraId="79713466"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بعد اعتماد الصورة النهائية للأداة والحصول على الموافقات اللازمة، تطبق الاستبانة على العينة المستهدفة وفق آلية تضمن وضوح التعليمات وإتاحة فرصة كافية للمشاركة</w:t>
      </w:r>
      <w:r w:rsidRPr="00BB73A2">
        <w:rPr>
          <w:rFonts w:ascii="Calibri" w:hAnsi="Calibri" w:cs="Calibri"/>
          <w:sz w:val="32"/>
          <w:szCs w:val="32"/>
        </w:rPr>
        <w:t>.</w:t>
      </w:r>
    </w:p>
    <w:p w14:paraId="06F4311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متابعة عملية جمع الاستجابات والتحقق من اكتمالها، مع تجنب أي ممارسات قد تؤثر في حرية المشاركين أو تدفعهم إلى تقديم استجابات لا تعكس آراءهم الفعلية</w:t>
      </w:r>
      <w:r w:rsidRPr="00BB73A2">
        <w:rPr>
          <w:rFonts w:ascii="Calibri" w:hAnsi="Calibri" w:cs="Calibri"/>
          <w:sz w:val="32"/>
          <w:szCs w:val="32"/>
        </w:rPr>
        <w:t>.</w:t>
      </w:r>
    </w:p>
    <w:p w14:paraId="610BA83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وبعد انتهاء الجمع، تتم مراجعة الاستجابات للتأكد من صلاحيتها للتحليل، واستبعاد الحالات غير المكتملة أو التي لا تحقق معايير الجودة المحددة مسبقًا وفق ضوابط منهجية واضحة</w:t>
      </w:r>
      <w:r w:rsidRPr="00BB73A2">
        <w:rPr>
          <w:rFonts w:ascii="Calibri" w:hAnsi="Calibri" w:cs="Calibri"/>
          <w:sz w:val="32"/>
          <w:szCs w:val="32"/>
        </w:rPr>
        <w:t>.</w:t>
      </w:r>
    </w:p>
    <w:p w14:paraId="1740A7DD"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تاسعًا: جمع البيانات النوعية</w:t>
      </w:r>
    </w:p>
    <w:p w14:paraId="26747C0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تجرى المقابلات شبه المقننة مع المشاركين المختارين من العاملين والخبراء وممثلي الجهات الشريكة، وفق دليل مقابلة يحدد الموضوعات الرئيسة مع إتاحة المجال للمشارك لتقديم تفسيراته وخبراته بصورة أعمق</w:t>
      </w:r>
      <w:r w:rsidRPr="00BB73A2">
        <w:rPr>
          <w:rFonts w:ascii="Calibri" w:hAnsi="Calibri" w:cs="Calibri"/>
          <w:sz w:val="32"/>
          <w:szCs w:val="32"/>
        </w:rPr>
        <w:t>.</w:t>
      </w:r>
    </w:p>
    <w:p w14:paraId="5DC657C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توثيق المقابلات وفق الموافقات المتاحة، ثم تنظيم محتواها وإعداده للتحليل، مع المحافظة على سرية هوية المشاركين وعدم تضمين أي معلومات تسمح بالتعرف عليهم في عرض النتائج</w:t>
      </w:r>
      <w:r w:rsidRPr="00BB73A2">
        <w:rPr>
          <w:rFonts w:ascii="Calibri" w:hAnsi="Calibri" w:cs="Calibri"/>
          <w:sz w:val="32"/>
          <w:szCs w:val="32"/>
        </w:rPr>
        <w:t>.</w:t>
      </w:r>
    </w:p>
    <w:p w14:paraId="1D235613"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عاشرًا: جمع البيانات التشغيلية والوثائق</w:t>
      </w:r>
    </w:p>
    <w:p w14:paraId="6FA9E161"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يتم جمع البيانات التشغيلية والوثائق المرتبطة بنموذج «رحلة النماء» في الحدود التي تسمح بها الجهة محل التطبيق، وتشمل البيانات ذات العلاقة بمراحل رحلة المستفيد، والخدمات والتدخلات، والإحالات، والشراكات، والمتابعة، والموارد، والنتائج</w:t>
      </w:r>
      <w:r w:rsidRPr="00BB73A2">
        <w:rPr>
          <w:rFonts w:ascii="Calibri" w:hAnsi="Calibri" w:cs="Calibri"/>
          <w:sz w:val="32"/>
          <w:szCs w:val="32"/>
        </w:rPr>
        <w:t>.</w:t>
      </w:r>
    </w:p>
    <w:p w14:paraId="6338353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فحص هذه البيانات قبل استخدامها للتأكد من اكتمالها واتساقها وإمكان الاعتماد عليها في بناء المؤشرات، مع توثيق أي نقص أو قيود يمكن أن تؤثر في تفسير النتائج</w:t>
      </w:r>
      <w:r w:rsidRPr="00BB73A2">
        <w:rPr>
          <w:rFonts w:ascii="Calibri" w:hAnsi="Calibri" w:cs="Calibri"/>
          <w:sz w:val="32"/>
          <w:szCs w:val="32"/>
        </w:rPr>
        <w:t>.</w:t>
      </w:r>
    </w:p>
    <w:p w14:paraId="7E5E0C8A"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الحادي عشر: تجهيز البيانات للتحليل</w:t>
      </w:r>
    </w:p>
    <w:p w14:paraId="7914059D"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تخضع البيانات الكمية بعد جمعها لعملية مراجعة وترميز وإدخال، ويتم التحقق من القيم المفقودة والاستجابات غير المكتملة والقيم المتطرفة والأخطاء المحتملة في الإدخال</w:t>
      </w:r>
      <w:r w:rsidRPr="00BB73A2">
        <w:rPr>
          <w:rFonts w:ascii="Calibri" w:hAnsi="Calibri" w:cs="Calibri"/>
          <w:sz w:val="32"/>
          <w:szCs w:val="32"/>
        </w:rPr>
        <w:t>.</w:t>
      </w:r>
    </w:p>
    <w:p w14:paraId="10283F11"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إعداد البيانات النوعية من خلال تنظيم نصوص المقابلات وترميزها بصورة منهجية، وتصنيفها ضمن المحاور والموضوعات الرئيسة</w:t>
      </w:r>
      <w:r w:rsidRPr="00BB73A2">
        <w:rPr>
          <w:rFonts w:ascii="Calibri" w:hAnsi="Calibri" w:cs="Calibri"/>
          <w:sz w:val="32"/>
          <w:szCs w:val="32"/>
        </w:rPr>
        <w:t>.</w:t>
      </w:r>
    </w:p>
    <w:p w14:paraId="7308195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أما البيانات التشغيلية فتتم معالجتها بما يسمح ببناء المؤشرات المرتبطة بالخدمات والمسارات والموارد والنتائج، مع المحافظة على عدم ظهور البيانات الشخصية للمستفيدين في ملفات التحليل</w:t>
      </w:r>
      <w:r w:rsidRPr="00BB73A2">
        <w:rPr>
          <w:rFonts w:ascii="Calibri" w:hAnsi="Calibri" w:cs="Calibri"/>
          <w:sz w:val="32"/>
          <w:szCs w:val="32"/>
        </w:rPr>
        <w:t>.</w:t>
      </w:r>
    </w:p>
    <w:p w14:paraId="18C1C261"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الثاني عشر: تحليل البيانات واختبار الفرضيات</w:t>
      </w:r>
    </w:p>
    <w:p w14:paraId="5C4AC2B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يتم إجراء التحليل الوصفي أولًا لفهم خصائص البيانات واتجاهاتها العامة، ثم استخدام الأساليب الاستدلالية المناسبة لاختبار فرضيات الدراسة وتحليل العلاقات بين المتغيرات</w:t>
      </w:r>
      <w:r w:rsidRPr="00BB73A2">
        <w:rPr>
          <w:rFonts w:ascii="Calibri" w:hAnsi="Calibri" w:cs="Calibri"/>
          <w:sz w:val="32"/>
          <w:szCs w:val="32"/>
        </w:rPr>
        <w:t>.</w:t>
      </w:r>
    </w:p>
    <w:p w14:paraId="3B1C4776"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اختيار كل اختبار إحصائي في ضوء طبيعة المتغيرات وتوزيع البيانات وتحقيق الافتراضات اللازمة، بما يضمن سلامة النتائج وعدم استخدام اختبار لمجرد وروده في الخطة المنهجية إذا لم تكن خصائص البيانات الفعلية تسمح باستخدامه</w:t>
      </w:r>
      <w:r w:rsidRPr="00BB73A2">
        <w:rPr>
          <w:rFonts w:ascii="Calibri" w:hAnsi="Calibri" w:cs="Calibri"/>
          <w:sz w:val="32"/>
          <w:szCs w:val="32"/>
        </w:rPr>
        <w:t>.</w:t>
      </w:r>
    </w:p>
    <w:p w14:paraId="46EE4C10"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وبالتوازي مع ذلك، يتم تحليل المقابلات والبيانات النوعية بهدف تفسير النتائج الكمية وتعميق فهم العوامل التنظيمية والتقنية والتنموية التي قد تفسرها</w:t>
      </w:r>
      <w:r w:rsidRPr="00BB73A2">
        <w:rPr>
          <w:rFonts w:ascii="Calibri" w:hAnsi="Calibri" w:cs="Calibri"/>
          <w:sz w:val="32"/>
          <w:szCs w:val="32"/>
        </w:rPr>
        <w:t>.</w:t>
      </w:r>
    </w:p>
    <w:p w14:paraId="3EE8E59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الثالث عشر: تحليل الأثر الاجتماعي والاقتصادي</w:t>
      </w:r>
    </w:p>
    <w:p w14:paraId="07BDB62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بعد تحديد النتائج المرتبطة بالتدخلات، يتم تحليل الأثر الاجتماعي والاقتصادي وفق البيانات الفعلية المتاحة، والاستفادة من منهجية العائد الاجتماعي على الاستثمار</w:t>
      </w:r>
      <w:r w:rsidRPr="00BB73A2">
        <w:rPr>
          <w:rFonts w:ascii="Calibri" w:hAnsi="Calibri" w:cs="Calibri"/>
          <w:sz w:val="32"/>
          <w:szCs w:val="32"/>
        </w:rPr>
        <w:t xml:space="preserve"> (SROI) </w:t>
      </w:r>
      <w:r w:rsidRPr="00BB73A2">
        <w:rPr>
          <w:rFonts w:ascii="Calibri" w:hAnsi="Calibri" w:cs="Calibri"/>
          <w:sz w:val="32"/>
          <w:szCs w:val="32"/>
          <w:rtl/>
        </w:rPr>
        <w:t>في الحدود التي تسمح بها جودة البيانات</w:t>
      </w:r>
      <w:r w:rsidRPr="00BB73A2">
        <w:rPr>
          <w:rFonts w:ascii="Calibri" w:hAnsi="Calibri" w:cs="Calibri"/>
          <w:sz w:val="32"/>
          <w:szCs w:val="32"/>
        </w:rPr>
        <w:t>.</w:t>
      </w:r>
    </w:p>
    <w:p w14:paraId="1401517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تطبيق المنهجية بصورة متدرجة تبدأ بتحديد أصحاب المصلحة، وتحديد المدخلات والأنشطة والمخرجات والنتائج، وبناء خريطة الأثر، وتحديد المؤشرات ومصادر الإثبات، ثم تقدير القيمة عند وجود أساس علمي يسمح بذلك، ومراعاة العوامل المؤثرة في نسبة النتائج إلى التدخل</w:t>
      </w:r>
      <w:r w:rsidRPr="00BB73A2">
        <w:rPr>
          <w:rFonts w:ascii="Calibri" w:hAnsi="Calibri" w:cs="Calibri"/>
          <w:sz w:val="32"/>
          <w:szCs w:val="32"/>
        </w:rPr>
        <w:t>.</w:t>
      </w:r>
    </w:p>
    <w:p w14:paraId="119EA8D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تفسير أي قيمة تنتج عن التحليل بحذر، وعدم التعامل معها باعتبارها دليلًا منفردًا على نجاح المنظومة، وإنما بوصفها أحد المؤشرات التي تفسر إلى جانب بقية النتائج الكمية والنوعية والتشغيلية. ويتفق ذلك مع البناء النظري للدراسة الذي يؤكد أن تطبيق</w:t>
      </w:r>
      <w:r w:rsidRPr="00BB73A2">
        <w:rPr>
          <w:rFonts w:ascii="Calibri" w:hAnsi="Calibri" w:cs="Calibri"/>
          <w:sz w:val="32"/>
          <w:szCs w:val="32"/>
        </w:rPr>
        <w:t xml:space="preserve"> (SROI) </w:t>
      </w:r>
      <w:r w:rsidRPr="00BB73A2">
        <w:rPr>
          <w:rFonts w:ascii="Calibri" w:hAnsi="Calibri" w:cs="Calibri"/>
          <w:sz w:val="32"/>
          <w:szCs w:val="32"/>
          <w:rtl/>
        </w:rPr>
        <w:t>ينبغي أن يبدأ بتحديد أصحاب المصلحة وبناء خريطة الأثر وتحديد النتائج وتقدير القيمة وتفسيرها بحذر</w:t>
      </w:r>
      <w:r w:rsidRPr="00BB73A2">
        <w:rPr>
          <w:rFonts w:ascii="Calibri" w:hAnsi="Calibri" w:cs="Calibri"/>
          <w:sz w:val="32"/>
          <w:szCs w:val="32"/>
        </w:rPr>
        <w:t>.</w:t>
      </w:r>
    </w:p>
    <w:p w14:paraId="0EBFB71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الرابع عشر: التكامل بين النتائج وتفسيرها</w:t>
      </w:r>
    </w:p>
    <w:p w14:paraId="6BE0B52A"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بعد الانتهاء من التحليلات المختلفة، يتم دمج النتائج الكمية والنوعية والتشغيلية ونتائج قياس الأثر ضمن إطار تفسيري واحد</w:t>
      </w:r>
      <w:r w:rsidRPr="00BB73A2">
        <w:rPr>
          <w:rFonts w:ascii="Calibri" w:hAnsi="Calibri" w:cs="Calibri"/>
          <w:sz w:val="32"/>
          <w:szCs w:val="32"/>
        </w:rPr>
        <w:t>.</w:t>
      </w:r>
    </w:p>
    <w:p w14:paraId="26930019"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وتتم مقارنة النتائج بمشكلة الدراسة وأهدافها وفرضياتها والإطار النظري والدراسات السابقة، مع تحليل جوانب الاتفاق والاختلاف، وتفسير النتائج في ضوء طبيعة البيئة التطبيقية لنموذج «رحلة النماء</w:t>
      </w:r>
      <w:r w:rsidRPr="00BB73A2">
        <w:rPr>
          <w:rFonts w:ascii="Calibri" w:hAnsi="Calibri" w:cs="Calibri"/>
          <w:sz w:val="32"/>
          <w:szCs w:val="32"/>
        </w:rPr>
        <w:t>».</w:t>
      </w:r>
    </w:p>
    <w:p w14:paraId="70779206"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ويهدف هذا الإجراء إلى منع التعامل مع نتائج كل أداة بصورة منفصلة، والوصول بدلًا من ذلك إلى قراءة منظومية توضح مدى ترابط مكونات النموذج، ونقاط القوة، والجوانب التي تحتاج إلى تطوير، والعوامل التي قد تسهم في نجاح المنظومة أو تحد من فاعليتها</w:t>
      </w:r>
      <w:r w:rsidRPr="00BB73A2">
        <w:rPr>
          <w:rFonts w:ascii="Calibri" w:hAnsi="Calibri" w:cs="Calibri"/>
          <w:sz w:val="32"/>
          <w:szCs w:val="32"/>
        </w:rPr>
        <w:t>.</w:t>
      </w:r>
    </w:p>
    <w:p w14:paraId="3629F34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الخامس عشر: استخلاص النتائج والتوصيات</w:t>
      </w:r>
    </w:p>
    <w:p w14:paraId="0267CC62"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في المرحلة الأخيرة، يتم استخلاص النتائج الرئيسة للدراسة في ضوء التحليلات التي أجريت، وربط كل نتيجة بالسؤال أو الهدف أو الفرضية ذات الصلة</w:t>
      </w:r>
      <w:r w:rsidRPr="00BB73A2">
        <w:rPr>
          <w:rFonts w:ascii="Calibri" w:hAnsi="Calibri" w:cs="Calibri"/>
          <w:sz w:val="32"/>
          <w:szCs w:val="32"/>
        </w:rPr>
        <w:t>.</w:t>
      </w:r>
    </w:p>
    <w:p w14:paraId="6318854B"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وتبنى التوصيات على النتائج الفعلية للدراسة، ولا تقدم بوصفها مقترحات عامة منفصلة عن الأدلة التي تم التوصل إليها. كما يتم التمييز بين التوصيات التطبيقية الموجهة إلى تطوير نموذج «رحلة النماء»، والتوصيات المؤسسية المرتبطة بالقطاع غير الربحي، والمقترحات البحثية التي يمكن أن تتناولها دراسات لاحقة</w:t>
      </w:r>
      <w:r w:rsidRPr="00BB73A2">
        <w:rPr>
          <w:rFonts w:ascii="Calibri" w:hAnsi="Calibri" w:cs="Calibri"/>
          <w:sz w:val="32"/>
          <w:szCs w:val="32"/>
        </w:rPr>
        <w:t>.</w:t>
      </w:r>
    </w:p>
    <w:p w14:paraId="3EBE8935"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الاعتبارات الأخلاقية وحماية البيانات</w:t>
      </w:r>
    </w:p>
    <w:p w14:paraId="2EA28382"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تكتسب الاعتبارات الأخلاقية أهمية خاصة في الدراسة الحالية؛ لارتباطها ببيانات أفراد وأسر مستفيدة من برامج اجتماعية وتنموية، ولاستخدامها بيانات تشغيلية يمكن أن تتضمن معلومات ذات طبيعة شخصية أو اجتماعية أو اقتصادية. ومن ثم، تلتزم الدراسة بمجموعة من المبادئ التي تكفل احترام المشاركين وحماية بياناتهم والمحافظة على سلامة الإجراءات البحثية</w:t>
      </w:r>
      <w:r w:rsidRPr="00BB73A2">
        <w:rPr>
          <w:rFonts w:ascii="Calibri" w:hAnsi="Calibri" w:cs="Calibri"/>
          <w:sz w:val="32"/>
          <w:szCs w:val="32"/>
        </w:rPr>
        <w:t>.</w:t>
      </w:r>
    </w:p>
    <w:p w14:paraId="2B9BD01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أولًا: المشاركة الطوعية والموافقة المستنيرة</w:t>
      </w:r>
    </w:p>
    <w:p w14:paraId="138BEA17"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تقوم مشاركة أفراد العينة على أساس طوعي، ويتم تعريف المشاركين بطبيعة الدراسة وأهدافها والغرض من جمع البيانات، وما تتطلبه المشاركة منهم، قبل الحصول على موافقتهم</w:t>
      </w:r>
      <w:r w:rsidRPr="00BB73A2">
        <w:rPr>
          <w:rFonts w:ascii="Calibri" w:hAnsi="Calibri" w:cs="Calibri"/>
          <w:sz w:val="32"/>
          <w:szCs w:val="32"/>
        </w:rPr>
        <w:t>.</w:t>
      </w:r>
    </w:p>
    <w:p w14:paraId="79A02A00"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يوضح للمشاركين أن مشاركتهم أو عدم مشاركتهم لا يترتب عليه أي تأثير في حصولهم على الخدمات أو استمرار استفادتهم من برامج التمكين، وأن لهم الحق في عدم الإجابة عن أي سؤال لا يرغبون في الإجابة عنه، أو الانسحاب وفق الضوابط الأخلاقية المعتمدة دون أن يترتب على ذلك ضرر أو فقدان لخدمة مستحقة</w:t>
      </w:r>
      <w:r w:rsidRPr="00BB73A2">
        <w:rPr>
          <w:rFonts w:ascii="Calibri" w:hAnsi="Calibri" w:cs="Calibri"/>
          <w:sz w:val="32"/>
          <w:szCs w:val="32"/>
        </w:rPr>
        <w:t>.</w:t>
      </w:r>
    </w:p>
    <w:p w14:paraId="1078444E"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ثانيًا: السرية وعدم الإفصاح عن الهوية</w:t>
      </w:r>
    </w:p>
    <w:p w14:paraId="70E11303"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تتعامل الدراسة مع بيانات المشاركين بسرية، ولا تستخدم أسماء الأفراد أو أرقام هوياتهم أو أي معلومات تعريفية مباشرة في ملفات التحليل أو عرض النتائج</w:t>
      </w:r>
      <w:r w:rsidRPr="00BB73A2">
        <w:rPr>
          <w:rFonts w:ascii="Calibri" w:hAnsi="Calibri" w:cs="Calibri"/>
          <w:sz w:val="32"/>
          <w:szCs w:val="32"/>
        </w:rPr>
        <w:t>.</w:t>
      </w:r>
    </w:p>
    <w:p w14:paraId="05A36084"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ويتم استخدام رموز أو معرفات بحثية عند الحاجة إلى الربط بين مصادر البيانات، بحيث تكون البيانات المستخدمة في التحليل منفصلة قدر الإمكان عن المعلومات التي تسمح بالتعرف المباشر على أصحابها</w:t>
      </w:r>
      <w:r w:rsidRPr="00BB73A2">
        <w:rPr>
          <w:rFonts w:ascii="Calibri" w:hAnsi="Calibri" w:cs="Calibri"/>
          <w:sz w:val="32"/>
          <w:szCs w:val="32"/>
        </w:rPr>
        <w:t>.</w:t>
      </w:r>
    </w:p>
    <w:p w14:paraId="67BA565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كما تعرض النتائج بصورة إجمالية، ولا يتم نشر بيانات فردية أو حالات يمكن من خلالها الاستدلال على هوية المستفيد أو الأسرة أو المشارك</w:t>
      </w:r>
      <w:r w:rsidRPr="00BB73A2">
        <w:rPr>
          <w:rFonts w:ascii="Calibri" w:hAnsi="Calibri" w:cs="Calibri"/>
          <w:sz w:val="32"/>
          <w:szCs w:val="32"/>
        </w:rPr>
        <w:t>.</w:t>
      </w:r>
    </w:p>
    <w:p w14:paraId="728EE56D"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ثالثًا: الحد الأدنى اللازم من البيانات</w:t>
      </w:r>
    </w:p>
    <w:p w14:paraId="6F046BA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تلتزم الدراسة بمبدأ جمع البيانات الضرورية فقط لتحقيق أهدافها واختبار فرضياتها، وعدم جمع معلومات شخصية أو اجتماعية أو اقتصادية لا ترتبط بصورة مباشرة بموضوع البحث</w:t>
      </w:r>
      <w:r w:rsidRPr="00BB73A2">
        <w:rPr>
          <w:rFonts w:ascii="Calibri" w:hAnsi="Calibri" w:cs="Calibri"/>
          <w:sz w:val="32"/>
          <w:szCs w:val="32"/>
        </w:rPr>
        <w:t>.</w:t>
      </w:r>
    </w:p>
    <w:p w14:paraId="17A3A70A"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ويسهم هذا المبدأ في تقليل مخاطر الخصوصية، كما يعزز جودة قاعدة البيانات من خلال التركيز على المتغيرات والمؤشرات ذات الصلة الفعلية بالدراسة</w:t>
      </w:r>
      <w:r w:rsidRPr="00BB73A2">
        <w:rPr>
          <w:rFonts w:ascii="Calibri" w:hAnsi="Calibri" w:cs="Calibri"/>
          <w:sz w:val="32"/>
          <w:szCs w:val="32"/>
        </w:rPr>
        <w:t>.</w:t>
      </w:r>
    </w:p>
    <w:p w14:paraId="7C4BE05A"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رابعًا: حماية البيانات وتقييد الوصول</w:t>
      </w:r>
    </w:p>
    <w:p w14:paraId="05EAE5F8"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تحفظ البيانات البحثية في بيئة آمنة، ويقيد الوصول إليها على الباحث والأشخاص المخولين وفق الإجراءات الأكاديمية والتنظيمية المعتمدة</w:t>
      </w:r>
      <w:r w:rsidRPr="00BB73A2">
        <w:rPr>
          <w:rFonts w:ascii="Calibri" w:hAnsi="Calibri" w:cs="Calibri"/>
          <w:sz w:val="32"/>
          <w:szCs w:val="32"/>
        </w:rPr>
        <w:t>.</w:t>
      </w:r>
    </w:p>
    <w:p w14:paraId="1F85059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وتفصل البيانات التعريفية، متى وجدت ضرورة للاحتفاظ بها مؤقتًا، عن ملفات التحليل، مع اتخاذ الإجراءات المناسبة لمنع الوصول غير المصرح به أو الاستخدام خارج أغراض الدراسة</w:t>
      </w:r>
      <w:r w:rsidRPr="00BB73A2">
        <w:rPr>
          <w:rFonts w:ascii="Calibri" w:hAnsi="Calibri" w:cs="Calibri"/>
          <w:sz w:val="32"/>
          <w:szCs w:val="32"/>
        </w:rPr>
        <w:t>.</w:t>
      </w:r>
    </w:p>
    <w:p w14:paraId="4D33D83B"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التعامل مع البيانات المستخرجة من المنصة أو السجلات التشغيلية وفق الصلاحيات الممنوحة للباحث، ودون نسخ أو مشاركة معلومات لا يحتاج إليها التحليل العلمي</w:t>
      </w:r>
      <w:r w:rsidRPr="00BB73A2">
        <w:rPr>
          <w:rFonts w:ascii="Calibri" w:hAnsi="Calibri" w:cs="Calibri"/>
          <w:sz w:val="32"/>
          <w:szCs w:val="32"/>
        </w:rPr>
        <w:t>.</w:t>
      </w:r>
    </w:p>
    <w:p w14:paraId="58FB24A0"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خامسًا: الاستخدام المسؤول للبيانات والذكاء الاصطناعي</w:t>
      </w:r>
    </w:p>
    <w:p w14:paraId="35B8FC1F"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نظرًا إلى ارتباط الدراسة بمنظومة ذكية تعتمد على البيانات، يراعى عند تحليل مخرجات الأنظمة الذكية عدم التعامل معها باعتبارها أحكامًا نهائية أو بديلًا عن التقدير المهني والإنساني</w:t>
      </w:r>
      <w:r w:rsidRPr="00BB73A2">
        <w:rPr>
          <w:rFonts w:ascii="Calibri" w:hAnsi="Calibri" w:cs="Calibri"/>
          <w:sz w:val="32"/>
          <w:szCs w:val="32"/>
        </w:rPr>
        <w:t>.</w:t>
      </w:r>
    </w:p>
    <w:p w14:paraId="14ACFD9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ينبغي فحص مدى اتساق القرارات أو التوصيات المبنية على البيانات مع أهداف التمكين، والانتباه إلى احتمالات التحيز الناتج عن جودة البيانات أو نقصها أو عدم تمثيلها لجميع الفئات بصورة متوازنة</w:t>
      </w:r>
      <w:r w:rsidRPr="00BB73A2">
        <w:rPr>
          <w:rFonts w:ascii="Calibri" w:hAnsi="Calibri" w:cs="Calibri"/>
          <w:sz w:val="32"/>
          <w:szCs w:val="32"/>
        </w:rPr>
        <w:t>.</w:t>
      </w:r>
    </w:p>
    <w:p w14:paraId="4B8A4D6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ويقتصر استخدام البيانات على الأغراض البحثية المحددة، ولا تستخدم نتائج التحليل لتصنيف المستفيدين أو الإضرار بفرص حصولهم على الخدمات</w:t>
      </w:r>
      <w:r w:rsidRPr="00BB73A2">
        <w:rPr>
          <w:rFonts w:ascii="Calibri" w:hAnsi="Calibri" w:cs="Calibri"/>
          <w:sz w:val="32"/>
          <w:szCs w:val="32"/>
        </w:rPr>
        <w:t>.</w:t>
      </w:r>
    </w:p>
    <w:p w14:paraId="13C801F9"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lastRenderedPageBreak/>
        <w:t>سادسًا: حماية الفئات المستفيدة من الضرر</w:t>
      </w:r>
    </w:p>
    <w:p w14:paraId="7B005E9B"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يراعى في تصميم أدوات الدراسة وصياغة الأسئلة عدم التسبب في إحراج المشاركين أو الضغط عليهم للكشف عن معلومات لا تتطلبها الدراسة</w:t>
      </w:r>
      <w:r w:rsidRPr="00BB73A2">
        <w:rPr>
          <w:rFonts w:ascii="Calibri" w:hAnsi="Calibri" w:cs="Calibri"/>
          <w:sz w:val="32"/>
          <w:szCs w:val="32"/>
        </w:rPr>
        <w:t>.</w:t>
      </w:r>
    </w:p>
    <w:p w14:paraId="583A6681"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التعامل بحساسية مع البيانات المتعلقة بالأوضاع الاقتصادية والاجتماعية للأسر، وتجنب استخدام أي صياغات تحمل أحكامًا قيمية أو تصنيفية يمكن أن تمس كرامة المستفيد</w:t>
      </w:r>
      <w:r w:rsidRPr="00BB73A2">
        <w:rPr>
          <w:rFonts w:ascii="Calibri" w:hAnsi="Calibri" w:cs="Calibri"/>
          <w:sz w:val="32"/>
          <w:szCs w:val="32"/>
        </w:rPr>
        <w:t>.</w:t>
      </w:r>
    </w:p>
    <w:p w14:paraId="537B48FD"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وتلتزم الدراسة بمبدأ أن الغرض من القياس هو فهم فاعلية المنظومة وتحسينها، وليس تقييم الأشخاص أو تحميلهم مسؤولية عدم تحقق نتائج التمكين</w:t>
      </w:r>
      <w:r w:rsidRPr="00BB73A2">
        <w:rPr>
          <w:rFonts w:ascii="Calibri" w:hAnsi="Calibri" w:cs="Calibri"/>
          <w:sz w:val="32"/>
          <w:szCs w:val="32"/>
        </w:rPr>
        <w:t>.</w:t>
      </w:r>
    </w:p>
    <w:p w14:paraId="3BAC01DB"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سابعًا: النزاهة في تحليل النتائج وعرضها</w:t>
      </w:r>
    </w:p>
    <w:p w14:paraId="50CFF045"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تلتزم الدراسة بعرض النتائج كما تكشف عنها البيانات، سواء جاءت مؤيدة لفرضيات الدراسة أم غير مؤيدة لها، وعدم حذف النتائج غير المتوقعة أو إعادة تفسيرها بصورة تهدف إلى إثبات فاعلية النموذج مسبقًا</w:t>
      </w:r>
      <w:r w:rsidRPr="00BB73A2">
        <w:rPr>
          <w:rFonts w:ascii="Calibri" w:hAnsi="Calibri" w:cs="Calibri"/>
          <w:sz w:val="32"/>
          <w:szCs w:val="32"/>
        </w:rPr>
        <w:t>.</w:t>
      </w:r>
    </w:p>
    <w:p w14:paraId="54416C5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التمييز بوضوح بين النتائج التي تثبتها البيانات وبين التفسيرات التي يقدمها الباحث، وعدم تعميم النتائج خارج حدود المجتمع والسياق الذي أجريت فيه الدراسة إلا بالقدر الذي تسمح به طبيعة التصميم والمنهج</w:t>
      </w:r>
      <w:r w:rsidRPr="00BB73A2">
        <w:rPr>
          <w:rFonts w:ascii="Calibri" w:hAnsi="Calibri" w:cs="Calibri"/>
          <w:sz w:val="32"/>
          <w:szCs w:val="32"/>
        </w:rPr>
        <w:t>.</w:t>
      </w:r>
    </w:p>
    <w:p w14:paraId="6CE7422A"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ثامنًا: النزاهة في قياس الأثر ونسبة النتائج</w:t>
      </w:r>
    </w:p>
    <w:p w14:paraId="7EE2344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تكتسب النزاهة أهمية مضاعفة عند تطبيق منهجية</w:t>
      </w:r>
      <w:r w:rsidRPr="00BB73A2">
        <w:rPr>
          <w:rFonts w:ascii="Calibri" w:hAnsi="Calibri" w:cs="Calibri"/>
          <w:sz w:val="32"/>
          <w:szCs w:val="32"/>
        </w:rPr>
        <w:t xml:space="preserve"> (SROI)</w:t>
      </w:r>
      <w:r w:rsidRPr="00BB73A2">
        <w:rPr>
          <w:rFonts w:ascii="Calibri" w:hAnsi="Calibri" w:cs="Calibri"/>
          <w:sz w:val="32"/>
          <w:szCs w:val="32"/>
          <w:rtl/>
        </w:rPr>
        <w:t>، لأن تقدير القيمة الاجتماعية قد يتأثر بالافتراضات المستخدمة في نسبة النتائج أو تقدير القيم المالية</w:t>
      </w:r>
      <w:r w:rsidRPr="00BB73A2">
        <w:rPr>
          <w:rFonts w:ascii="Calibri" w:hAnsi="Calibri" w:cs="Calibri"/>
          <w:sz w:val="32"/>
          <w:szCs w:val="32"/>
        </w:rPr>
        <w:t>.</w:t>
      </w:r>
    </w:p>
    <w:p w14:paraId="46FD4F4E"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ولذلك لا تنسب الدراسة كامل التغير الذي يطرأ على المستفيدين إلى نموذج «رحلة النماء» دون وجود أساس يسمح بذلك، وتراعى العوامل الخارجية والمساهمات التي قدمتها جهات أخرى، إضافة إلى التغير الذي كان يمكن أن يحدث دون التدخل متى أمكن تقديره</w:t>
      </w:r>
      <w:r w:rsidRPr="00BB73A2">
        <w:rPr>
          <w:rFonts w:ascii="Calibri" w:hAnsi="Calibri" w:cs="Calibri"/>
          <w:sz w:val="32"/>
          <w:szCs w:val="32"/>
        </w:rPr>
        <w:t>.</w:t>
      </w:r>
    </w:p>
    <w:p w14:paraId="7ED83B60"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lastRenderedPageBreak/>
        <w:t>كما يتم الإفصاح عن الافتراضات المستخدمة في عملية التقدير، ومصادر البيانات، وأوجه القصور أو عدم اليقين التي قد تؤثر في قيمة العائد الاجتماعي المحسوبة</w:t>
      </w:r>
      <w:r w:rsidRPr="00BB73A2">
        <w:rPr>
          <w:rFonts w:ascii="Calibri" w:hAnsi="Calibri" w:cs="Calibri"/>
          <w:sz w:val="32"/>
          <w:szCs w:val="32"/>
        </w:rPr>
        <w:t>.</w:t>
      </w:r>
    </w:p>
    <w:p w14:paraId="486ABC20"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ويعد هذا الضابط امتدادًا للمبدأ الذي تبنته الدراسة منذ الإطار النظري، والمتمثل في أن أي قيمة رقمية خاصة بنموذج «رحلة النماء» ينبغي أن تستند إلى بيانات الدراسة الحالية أو حسابات الباحث، لا أن تنسب إلى المراجع النظرية العامة</w:t>
      </w:r>
      <w:r w:rsidRPr="00BB73A2">
        <w:rPr>
          <w:rFonts w:ascii="Calibri" w:hAnsi="Calibri" w:cs="Calibri"/>
          <w:sz w:val="32"/>
          <w:szCs w:val="32"/>
        </w:rPr>
        <w:t>.</w:t>
      </w:r>
    </w:p>
    <w:p w14:paraId="41BFE0FB"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تاسعًا: الإفصاح عن القيود وتعارض المصالح</w:t>
      </w:r>
    </w:p>
    <w:p w14:paraId="7926D05A"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يلتزم الباحث بالإفصاح عن أي علاقة تنظيمية أو مهنية أو مصلحة قد يكون لها تأثير محتمل في جمع البيانات أو تفسيرها، مع اتخاذ الإجراءات اللازمة للحد من أثرها في موضوعية الدراسة</w:t>
      </w:r>
      <w:r w:rsidRPr="00BB73A2">
        <w:rPr>
          <w:rFonts w:ascii="Calibri" w:hAnsi="Calibri" w:cs="Calibri"/>
          <w:sz w:val="32"/>
          <w:szCs w:val="32"/>
        </w:rPr>
        <w:t>.</w:t>
      </w:r>
    </w:p>
    <w:p w14:paraId="6113FE5C"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كما يتم الإفصاح عن القيود المتعلقة بجودة البيانات أو حجم العينة أو نقص بعض السجلات أو محدودية الفترة الزمنية أو أي عوامل أخرى قد تؤثر في تفسير النتائج</w:t>
      </w:r>
      <w:r w:rsidRPr="00BB73A2">
        <w:rPr>
          <w:rFonts w:ascii="Calibri" w:hAnsi="Calibri" w:cs="Calibri"/>
          <w:sz w:val="32"/>
          <w:szCs w:val="32"/>
        </w:rPr>
        <w:t>.</w:t>
      </w:r>
    </w:p>
    <w:p w14:paraId="5711FE64"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وبذلك تسعى الدراسة إلى تحقيق التوازن بين الاستفادة العلمية من البيانات المتاحة وبين المحافظة على حقوق المشاركين وخصوصيتهم، وضمان استخدام البيانات والتقنيات الذكية وقياس الأثر بصورة مسؤولة ومنهجية تتفق مع متطلبات البحث العلمي</w:t>
      </w:r>
      <w:r w:rsidRPr="00BB73A2">
        <w:rPr>
          <w:rFonts w:ascii="Calibri" w:hAnsi="Calibri" w:cs="Calibri"/>
          <w:sz w:val="32"/>
          <w:szCs w:val="32"/>
        </w:rPr>
        <w:t>.</w:t>
      </w:r>
    </w:p>
    <w:p w14:paraId="68591C8A" w14:textId="77777777" w:rsidR="00BB73A2" w:rsidRPr="00BB73A2" w:rsidRDefault="00BB73A2" w:rsidP="00BB73A2">
      <w:pPr>
        <w:spacing w:line="360" w:lineRule="auto"/>
        <w:jc w:val="both"/>
        <w:rPr>
          <w:rFonts w:ascii="Calibri" w:hAnsi="Calibri" w:cs="Calibri"/>
          <w:b/>
          <w:bCs/>
          <w:sz w:val="32"/>
          <w:szCs w:val="32"/>
        </w:rPr>
      </w:pPr>
      <w:r w:rsidRPr="00BB73A2">
        <w:rPr>
          <w:rFonts w:ascii="Calibri" w:hAnsi="Calibri" w:cs="Calibri"/>
          <w:b/>
          <w:bCs/>
          <w:sz w:val="32"/>
          <w:szCs w:val="32"/>
          <w:rtl/>
        </w:rPr>
        <w:t>حدود الدراسة</w:t>
      </w:r>
    </w:p>
    <w:p w14:paraId="3DA8CEA6" w14:textId="77777777" w:rsidR="00BB73A2" w:rsidRPr="00BB73A2" w:rsidRDefault="00BB73A2" w:rsidP="00BB73A2">
      <w:pPr>
        <w:spacing w:line="360" w:lineRule="auto"/>
        <w:jc w:val="both"/>
        <w:rPr>
          <w:rFonts w:ascii="Calibri" w:hAnsi="Calibri" w:cs="Calibri"/>
          <w:sz w:val="32"/>
          <w:szCs w:val="32"/>
        </w:rPr>
      </w:pPr>
      <w:r w:rsidRPr="00BB73A2">
        <w:rPr>
          <w:rFonts w:ascii="Calibri" w:hAnsi="Calibri" w:cs="Calibri"/>
          <w:sz w:val="32"/>
          <w:szCs w:val="32"/>
          <w:rtl/>
        </w:rPr>
        <w:t>تتحدد الدراسة بمجموعة من الحدود التي تضبط نطاقها العلمي والتطبيقي، وتساعد على تفسير نتائجها في السياق الذي أجريت فيه، وتشمل الحدود الموضوعية والمكانية والزمانية والبشرية</w:t>
      </w:r>
      <w:r w:rsidRPr="00BB73A2">
        <w:rPr>
          <w:rFonts w:ascii="Calibri" w:hAnsi="Calibri" w:cs="Calibri"/>
          <w:sz w:val="32"/>
          <w:szCs w:val="32"/>
        </w:rPr>
        <w:t>.</w:t>
      </w:r>
    </w:p>
    <w:p w14:paraId="627DCCBE"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إجراءات الدراسة</w:t>
      </w:r>
    </w:p>
    <w:p w14:paraId="0F24784F"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 xml:space="preserve">تسير الدراسة وفق مجموعة من الإجراءات المنهجية المتتابعة التي تضمن الانتقال المنظم من بناء الأساس النظري إلى جمع البيانات وتحليلها وتفسيرها، بما يتفق مع أهداف الدراسة وفرضياتها وطبيعة المنهج الوصفي التحليلي المستخدم فيها. وتراعي هذه الإجراءات الطبيعة المركبة لموضوع الدراسة، </w:t>
      </w:r>
      <w:r w:rsidRPr="00123EB0">
        <w:rPr>
          <w:rFonts w:ascii="Calibri" w:hAnsi="Calibri" w:cs="Calibri"/>
          <w:sz w:val="32"/>
          <w:szCs w:val="32"/>
          <w:rtl/>
        </w:rPr>
        <w:lastRenderedPageBreak/>
        <w:t>الذي يجمع بين التمكين المجتمعي المستدام، والمنظومة الذكية، والشراكات التخصصية، وكفاءة استخدام الموارد، وقياس الأثر الاجتماعي والاقتصادي</w:t>
      </w:r>
      <w:r w:rsidRPr="00123EB0">
        <w:rPr>
          <w:rFonts w:ascii="Calibri" w:hAnsi="Calibri" w:cs="Calibri"/>
          <w:sz w:val="32"/>
          <w:szCs w:val="32"/>
        </w:rPr>
        <w:t>.</w:t>
      </w:r>
    </w:p>
    <w:p w14:paraId="052815AA"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أولًا: مراجعة الأدبيات وبناء الإطار النظري</w:t>
      </w:r>
    </w:p>
    <w:p w14:paraId="6DD3DF9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تبدأ إجراءات الدراسة بمراجعة الأدبيات والدراسات السابقة المعتمدة ذات الصلة بمتغيرات الدراسة، بهدف بناء الأساس النظري والمفاهيمي الذي تستند إليه، وتحديد المفاهيم الرئيسة والعلاقات المتوقعة بينها</w:t>
      </w:r>
      <w:r w:rsidRPr="00123EB0">
        <w:rPr>
          <w:rFonts w:ascii="Calibri" w:hAnsi="Calibri" w:cs="Calibri"/>
          <w:sz w:val="32"/>
          <w:szCs w:val="32"/>
        </w:rPr>
        <w:t>.</w:t>
      </w:r>
    </w:p>
    <w:p w14:paraId="7436877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وتستخدم هذه المرحلة في تحديد أبعاد التمكين المجتمعي المستدام، ومكونات المنظومة الذكية، ودور الذكاء الاصطناعي وتحليل البيانات، وطبيعة الشراكات التنموية، ومفهوم كفاءة الإنفاق، ومبادئ قياس الأثر الاجتماعي والاقتصادي، بما يضمن ارتباط الجانب الميداني بالبناء النظري للدراسة</w:t>
      </w:r>
      <w:r w:rsidRPr="00123EB0">
        <w:rPr>
          <w:rFonts w:ascii="Calibri" w:hAnsi="Calibri" w:cs="Calibri"/>
          <w:sz w:val="32"/>
          <w:szCs w:val="32"/>
        </w:rPr>
        <w:t>.</w:t>
      </w:r>
    </w:p>
    <w:p w14:paraId="6AF7BCC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تسهم مراجعة الدراسات السابقة في تحديد مجالات القياس وصياغة مؤشرات الدراسة، ولا سيما جودة خدمات التمكين، ورضا المستفيدين، ودقة ربط الاحتياج بالخدمة المناسبة، وكفاءة الإنفاق، وتكامل الخدمات، والأثر الاجتماعي والاقتصادي</w:t>
      </w:r>
      <w:r w:rsidRPr="00123EB0">
        <w:rPr>
          <w:rFonts w:ascii="Calibri" w:hAnsi="Calibri" w:cs="Calibri"/>
          <w:sz w:val="32"/>
          <w:szCs w:val="32"/>
        </w:rPr>
        <w:t>.</w:t>
      </w:r>
    </w:p>
    <w:p w14:paraId="3D1191A1"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ثانيًا: تحليل نموذج «رحلة النماء» وتحديد مكوناته</w:t>
      </w:r>
    </w:p>
    <w:p w14:paraId="660CB30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تتضمن المرحلة الثانية تحليل نموذج «رحلة النماء» بوصفه المجال التطبيقي للدراسة، وتحديد مكوناته وعلاقاته الداخلية ومسار المستفيد خلاله</w:t>
      </w:r>
      <w:r w:rsidRPr="00123EB0">
        <w:rPr>
          <w:rFonts w:ascii="Calibri" w:hAnsi="Calibri" w:cs="Calibri"/>
          <w:sz w:val="32"/>
          <w:szCs w:val="32"/>
        </w:rPr>
        <w:t>.</w:t>
      </w:r>
    </w:p>
    <w:p w14:paraId="103C7F0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ويشمل ذلك تحليل مراحل التشخيص التنموي، وبناء خطة التمكين الفردية، وتوجيه الخدمات والتدخلات، ودور المنصة الرقمية الذكية، والشراكات التخصصية، وآليات المتابعة والتقويم، وقياس النتائج والأثر</w:t>
      </w:r>
      <w:r w:rsidRPr="00123EB0">
        <w:rPr>
          <w:rFonts w:ascii="Calibri" w:hAnsi="Calibri" w:cs="Calibri"/>
          <w:sz w:val="32"/>
          <w:szCs w:val="32"/>
        </w:rPr>
        <w:t>.</w:t>
      </w:r>
    </w:p>
    <w:p w14:paraId="7BE178C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ويهدف هذا التحليل إلى تحويل النموذج من وصف عام إلى مكونات ومؤشرات قابلة للدراسة والقياس، وربط كل مكون بالمتغيرات والفرضيات التي تتناولها الدراسة</w:t>
      </w:r>
      <w:r w:rsidRPr="00123EB0">
        <w:rPr>
          <w:rFonts w:ascii="Calibri" w:hAnsi="Calibri" w:cs="Calibri"/>
          <w:sz w:val="32"/>
          <w:szCs w:val="32"/>
        </w:rPr>
        <w:t>.</w:t>
      </w:r>
    </w:p>
    <w:p w14:paraId="13E2FFE0"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ثالثًا: تحديد مجتمع الدراسة وعينتها</w:t>
      </w:r>
    </w:p>
    <w:p w14:paraId="067EF3D8"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بعد تحديد مكونات النموذج ومؤشرات القياس، يتم تحديد الفئات التي يتكون منها مجتمع الدراسة، واختيار العينة وفق الضوابط المنهجية المناسبة لكل فئة</w:t>
      </w:r>
      <w:r w:rsidRPr="00123EB0">
        <w:rPr>
          <w:rFonts w:ascii="Calibri" w:hAnsi="Calibri" w:cs="Calibri"/>
          <w:sz w:val="32"/>
          <w:szCs w:val="32"/>
        </w:rPr>
        <w:t>.</w:t>
      </w:r>
    </w:p>
    <w:p w14:paraId="4F5D532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ويراعى أن تمثل العينة الأطراف المرتبطة مباشرة بتطبيق المنظومة وتقويمها، وبخاصة المستفيدين، والعاملين والممارسين، وممثلي الجهات الشريكة والخبراء والمتخصصين ذوي العلاقة</w:t>
      </w:r>
      <w:r w:rsidRPr="00123EB0">
        <w:rPr>
          <w:rFonts w:ascii="Calibri" w:hAnsi="Calibri" w:cs="Calibri"/>
          <w:sz w:val="32"/>
          <w:szCs w:val="32"/>
        </w:rPr>
        <w:t>.</w:t>
      </w:r>
    </w:p>
    <w:p w14:paraId="4A4CB78B"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تحديد الحجم النهائي للعينة الكمية في ضوء الحجم الفعلي لمجتمع الدراسة والأسس الإحصائية المناسبة، بينما يتم اختيار المشاركين في المقابلات النوعية بصورة قصدية وفق مستوى ارتباطهم بالموضوع وخبرتهم، وبما يسمح بالوصول إلى تشبع معلوماتي مناسب</w:t>
      </w:r>
      <w:r w:rsidRPr="00123EB0">
        <w:rPr>
          <w:rFonts w:ascii="Calibri" w:hAnsi="Calibri" w:cs="Calibri"/>
          <w:sz w:val="32"/>
          <w:szCs w:val="32"/>
        </w:rPr>
        <w:t>.</w:t>
      </w:r>
    </w:p>
    <w:p w14:paraId="7C2A334C"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رابعًا: بناء أدوات الدراسة</w:t>
      </w:r>
    </w:p>
    <w:p w14:paraId="79FEE8B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تبنى أدوات الدراسة في ضوء أهدافها وفرضياتها وإطارها النظري والدراسات السابقة، مع الحرص على وجود ارتباط واضح بين كل محور من محاور الأدوات والمتغير الذي يستهدف قياسه</w:t>
      </w:r>
      <w:r w:rsidRPr="00123EB0">
        <w:rPr>
          <w:rFonts w:ascii="Calibri" w:hAnsi="Calibri" w:cs="Calibri"/>
          <w:sz w:val="32"/>
          <w:szCs w:val="32"/>
        </w:rPr>
        <w:t>.</w:t>
      </w:r>
    </w:p>
    <w:p w14:paraId="433282EE"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وتصمم الاستبانة بحيث تغطي الأبعاد الكمية الرئيسة للدراسة، في حين يعد دليل للمقابلات شبه المقننة بما يسمح باستكشاف الجوانب التشغيلية والمؤسسية والتفسيرية التي تحتاج إلى تحليل أكثر عمقًا</w:t>
      </w:r>
      <w:r w:rsidRPr="00123EB0">
        <w:rPr>
          <w:rFonts w:ascii="Calibri" w:hAnsi="Calibri" w:cs="Calibri"/>
          <w:sz w:val="32"/>
          <w:szCs w:val="32"/>
        </w:rPr>
        <w:t>.</w:t>
      </w:r>
    </w:p>
    <w:p w14:paraId="03D5C533"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إعداد إطار منظم لتحليل الوثائق والسجلات التشغيلية، بحيث تحدد مسبقًا أنواع البيانات المطلوب استخراجها والمؤشرات التي يمكن بناؤها منها، بما يمنع جمع بيانات لا ترتبط بصورة مباشرة بأسئلة الدراسة وفرضياتها</w:t>
      </w:r>
      <w:r w:rsidRPr="00123EB0">
        <w:rPr>
          <w:rFonts w:ascii="Calibri" w:hAnsi="Calibri" w:cs="Calibri"/>
          <w:sz w:val="32"/>
          <w:szCs w:val="32"/>
        </w:rPr>
        <w:t>.</w:t>
      </w:r>
    </w:p>
    <w:p w14:paraId="3AFAD5BF"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خامسًا: تحكيم الأدوات ومراجعتها</w:t>
      </w:r>
    </w:p>
    <w:p w14:paraId="43E6DE4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تعرض أدوات الدراسة على مجموعة من المحكمين والمتخصصين للتحقق من سلامة بنائها، ووضوح فقراتها، وملاءمتها لمتغيرات الدراسة، وشمولها للأبعاد التي تستهدف قياسها</w:t>
      </w:r>
      <w:r w:rsidRPr="00123EB0">
        <w:rPr>
          <w:rFonts w:ascii="Calibri" w:hAnsi="Calibri" w:cs="Calibri"/>
          <w:sz w:val="32"/>
          <w:szCs w:val="32"/>
        </w:rPr>
        <w:t>.</w:t>
      </w:r>
    </w:p>
    <w:p w14:paraId="0AE9EDC3"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وتراجع الأدوات في ضوء ملاحظات المحكمين، ويتم تعديل الصياغات أو حذفها أو دمجها أو إضافة ما يلزم منها متى كان ذلك مدعومًا بمبررات علمية تتصل بأهداف الدراسة وبنائها المفاهيمي</w:t>
      </w:r>
      <w:r w:rsidRPr="00123EB0">
        <w:rPr>
          <w:rFonts w:ascii="Calibri" w:hAnsi="Calibri" w:cs="Calibri"/>
          <w:sz w:val="32"/>
          <w:szCs w:val="32"/>
        </w:rPr>
        <w:t>.</w:t>
      </w:r>
    </w:p>
    <w:p w14:paraId="4B530C82"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lastRenderedPageBreak/>
        <w:t>سادسًا: التطبيق الاستطلاعي</w:t>
      </w:r>
    </w:p>
    <w:p w14:paraId="4C13B9AF"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قبل التطبيق النهائي، تطبق الاستبانة بصورة استطلاعية على مجموعة محدودة تتوافر فيها خصائص قريبة من خصائص مجتمع الدراسة، وذلك بهدف التحقق من وضوح الفقرات والتعليمات، وتحديد أي صعوبات قد تواجه المشاركين في فهم الأسئلة أو الإجابة عنها، وتقدير الزمن اللازم لاستكمال الأداة</w:t>
      </w:r>
      <w:r w:rsidRPr="00123EB0">
        <w:rPr>
          <w:rFonts w:ascii="Calibri" w:hAnsi="Calibri" w:cs="Calibri"/>
          <w:sz w:val="32"/>
          <w:szCs w:val="32"/>
        </w:rPr>
        <w:t>.</w:t>
      </w:r>
    </w:p>
    <w:p w14:paraId="2BC73BFA"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تستخدم نتائج التطبيق الاستطلاعي في إجراء الفحوص الأولية للصدق والثبات، ومراجعة الفقرات التي تظهر ضعفًا في الاتساق أو غموضًا في الصياغة، قبل اعتماد الصورة النهائية للأداة</w:t>
      </w:r>
      <w:r w:rsidRPr="00123EB0">
        <w:rPr>
          <w:rFonts w:ascii="Calibri" w:hAnsi="Calibri" w:cs="Calibri"/>
          <w:sz w:val="32"/>
          <w:szCs w:val="32"/>
        </w:rPr>
        <w:t>.</w:t>
      </w:r>
    </w:p>
    <w:p w14:paraId="1554B1A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ولا تدخل استجابات العينة الاستطلاعية ضمن التحليل النهائي للدراسة متى كانت قد استخدمت لأغراض تطوير الأداة، بما يحافظ على استقلال مرحلة الاختبار الأولي عن التطبيق النهائي</w:t>
      </w:r>
      <w:r w:rsidRPr="00123EB0">
        <w:rPr>
          <w:rFonts w:ascii="Calibri" w:hAnsi="Calibri" w:cs="Calibri"/>
          <w:sz w:val="32"/>
          <w:szCs w:val="32"/>
        </w:rPr>
        <w:t>.</w:t>
      </w:r>
    </w:p>
    <w:p w14:paraId="6D30003F"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سابعًا: الحصول على الموافقات اللازمة</w:t>
      </w:r>
    </w:p>
    <w:p w14:paraId="65867402"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قبل البدء في جمع البيانات الميدانية، يتم استكمال الموافقات العلمية والتنظيمية اللازمة لإجراء الدراسة وفق الأنظمة والإجراءات المعتمدة لدى الجهة الأكاديمية والجهة محل التطبيق</w:t>
      </w:r>
      <w:r w:rsidRPr="00123EB0">
        <w:rPr>
          <w:rFonts w:ascii="Calibri" w:hAnsi="Calibri" w:cs="Calibri"/>
          <w:sz w:val="32"/>
          <w:szCs w:val="32"/>
        </w:rPr>
        <w:t>.</w:t>
      </w:r>
    </w:p>
    <w:p w14:paraId="721D6C21"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تحديد نطاق البيانات التي يسمح باستخدامها، وآليات الوصول إليها، والضوابط المتعلقة بحمايتها، ولا سيما البيانات المرتبطة بالمستفيدين وسجلات الخدمات ومسارات التمكين والبيانات الاجتماعية والاقتصادية</w:t>
      </w:r>
      <w:r w:rsidRPr="00123EB0">
        <w:rPr>
          <w:rFonts w:ascii="Calibri" w:hAnsi="Calibri" w:cs="Calibri"/>
          <w:sz w:val="32"/>
          <w:szCs w:val="32"/>
        </w:rPr>
        <w:t>.</w:t>
      </w:r>
    </w:p>
    <w:p w14:paraId="6DCA3468"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ثامنًا: جمع البيانات الكمية</w:t>
      </w:r>
    </w:p>
    <w:p w14:paraId="014974E5"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بعد اعتماد الصورة النهائية للأداة والحصول على الموافقات اللازمة، تطبق الاستبانة على العينة المستهدفة وفق آلية تضمن وضوح التعليمات وإتاحة فرصة كافية للمشاركة</w:t>
      </w:r>
      <w:r w:rsidRPr="00123EB0">
        <w:rPr>
          <w:rFonts w:ascii="Calibri" w:hAnsi="Calibri" w:cs="Calibri"/>
          <w:sz w:val="32"/>
          <w:szCs w:val="32"/>
        </w:rPr>
        <w:t>.</w:t>
      </w:r>
    </w:p>
    <w:p w14:paraId="7A16131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متابعة عملية جمع الاستجابات والتحقق من اكتمالها، مع تجنب أي ممارسات قد تؤثر في حرية المشاركين أو تدفعهم إلى تقديم استجابات لا تعكس آراءهم الفعلية</w:t>
      </w:r>
      <w:r w:rsidRPr="00123EB0">
        <w:rPr>
          <w:rFonts w:ascii="Calibri" w:hAnsi="Calibri" w:cs="Calibri"/>
          <w:sz w:val="32"/>
          <w:szCs w:val="32"/>
        </w:rPr>
        <w:t>.</w:t>
      </w:r>
    </w:p>
    <w:p w14:paraId="3BE71F0A"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وبعد انتهاء الجمع، تتم مراجعة الاستجابات للتأكد من صلاحيتها للتحليل، واستبعاد الحالات غير المكتملة أو التي لا تحقق معايير الجودة المحددة مسبقًا وفق ضوابط منهجية واضحة</w:t>
      </w:r>
      <w:r w:rsidRPr="00123EB0">
        <w:rPr>
          <w:rFonts w:ascii="Calibri" w:hAnsi="Calibri" w:cs="Calibri"/>
          <w:sz w:val="32"/>
          <w:szCs w:val="32"/>
        </w:rPr>
        <w:t>.</w:t>
      </w:r>
    </w:p>
    <w:p w14:paraId="2C9EA52A"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lastRenderedPageBreak/>
        <w:t>تاسعًا: جمع البيانات النوعية</w:t>
      </w:r>
    </w:p>
    <w:p w14:paraId="5D3310A0"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تجرى المقابلات شبه المقننة مع المشاركين المختارين من العاملين والخبراء وممثلي الجهات الشريكة، وفق دليل مقابلة يحدد الموضوعات الرئيسة مع إتاحة المجال للمشارك لتقديم تفسيراته وخبراته بصورة أعمق</w:t>
      </w:r>
      <w:r w:rsidRPr="00123EB0">
        <w:rPr>
          <w:rFonts w:ascii="Calibri" w:hAnsi="Calibri" w:cs="Calibri"/>
          <w:sz w:val="32"/>
          <w:szCs w:val="32"/>
        </w:rPr>
        <w:t>.</w:t>
      </w:r>
    </w:p>
    <w:p w14:paraId="0B11B833"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توثيق المقابلات وفق الموافقات المتاحة، ثم تنظيم محتواها وإعداده للتحليل، مع المحافظة على سرية هوية المشاركين وعدم تضمين أي معلومات تسمح بالتعرف عليهم في عرض النتائج</w:t>
      </w:r>
      <w:r w:rsidRPr="00123EB0">
        <w:rPr>
          <w:rFonts w:ascii="Calibri" w:hAnsi="Calibri" w:cs="Calibri"/>
          <w:sz w:val="32"/>
          <w:szCs w:val="32"/>
        </w:rPr>
        <w:t>.</w:t>
      </w:r>
    </w:p>
    <w:p w14:paraId="41D4297C"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عاشرًا: جمع البيانات التشغيلية والوثائق</w:t>
      </w:r>
    </w:p>
    <w:p w14:paraId="0348534A"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يتم جمع البيانات التشغيلية والوثائق المرتبطة بنموذج «رحلة النماء» في الحدود التي تسمح بها الجهة محل التطبيق، وتشمل البيانات ذات العلاقة بمراحل رحلة المستفيد، والخدمات والتدخلات، والإحالات، والشراكات، والمتابعة، والموارد، والنتائج</w:t>
      </w:r>
      <w:r w:rsidRPr="00123EB0">
        <w:rPr>
          <w:rFonts w:ascii="Calibri" w:hAnsi="Calibri" w:cs="Calibri"/>
          <w:sz w:val="32"/>
          <w:szCs w:val="32"/>
        </w:rPr>
        <w:t>.</w:t>
      </w:r>
    </w:p>
    <w:p w14:paraId="08AFFE2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فحص هذه البيانات قبل استخدامها للتأكد من اكتمالها واتساقها وإمكان الاعتماد عليها في بناء المؤشرات، مع توثيق أي نقص أو قيود يمكن أن تؤثر في تفسير النتائج</w:t>
      </w:r>
      <w:r w:rsidRPr="00123EB0">
        <w:rPr>
          <w:rFonts w:ascii="Calibri" w:hAnsi="Calibri" w:cs="Calibri"/>
          <w:sz w:val="32"/>
          <w:szCs w:val="32"/>
        </w:rPr>
        <w:t>.</w:t>
      </w:r>
    </w:p>
    <w:p w14:paraId="62B6B1FB"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الحادي عشر: تجهيز البيانات للتحليل</w:t>
      </w:r>
    </w:p>
    <w:p w14:paraId="15D6CC68"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تخضع البيانات الكمية بعد جمعها لعملية مراجعة وترميز وإدخال، ويتم التحقق من القيم المفقودة والاستجابات غير المكتملة والقيم المتطرفة والأخطاء المحتملة في الإدخال</w:t>
      </w:r>
      <w:r w:rsidRPr="00123EB0">
        <w:rPr>
          <w:rFonts w:ascii="Calibri" w:hAnsi="Calibri" w:cs="Calibri"/>
          <w:sz w:val="32"/>
          <w:szCs w:val="32"/>
        </w:rPr>
        <w:t>.</w:t>
      </w:r>
    </w:p>
    <w:p w14:paraId="6C6C815A"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إعداد البيانات النوعية من خلال تنظيم نصوص المقابلات وترميزها بصورة منهجية، وتصنيفها ضمن المحاور والموضوعات الرئيسة</w:t>
      </w:r>
      <w:r w:rsidRPr="00123EB0">
        <w:rPr>
          <w:rFonts w:ascii="Calibri" w:hAnsi="Calibri" w:cs="Calibri"/>
          <w:sz w:val="32"/>
          <w:szCs w:val="32"/>
        </w:rPr>
        <w:t>.</w:t>
      </w:r>
    </w:p>
    <w:p w14:paraId="19AB562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أما البيانات التشغيلية فتتم معالجتها بما يسمح ببناء المؤشرات المرتبطة بالخدمات والمسارات والموارد والنتائج، مع المحافظة على عدم ظهور البيانات الشخصية للمستفيدين في ملفات التحليل</w:t>
      </w:r>
      <w:r w:rsidRPr="00123EB0">
        <w:rPr>
          <w:rFonts w:ascii="Calibri" w:hAnsi="Calibri" w:cs="Calibri"/>
          <w:sz w:val="32"/>
          <w:szCs w:val="32"/>
        </w:rPr>
        <w:t>.</w:t>
      </w:r>
    </w:p>
    <w:p w14:paraId="5D14E4C4"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الثاني عشر: تحليل البيانات واختبار الفرضيات</w:t>
      </w:r>
    </w:p>
    <w:p w14:paraId="059921C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يتم إجراء التحليل الوصفي أولًا لفهم خصائص البيانات واتجاهاتها العامة، ثم استخدام الأساليب الاستدلالية المناسبة لاختبار فرضيات الدراسة وتحليل العلاقات بين المتغيرات</w:t>
      </w:r>
      <w:r w:rsidRPr="00123EB0">
        <w:rPr>
          <w:rFonts w:ascii="Calibri" w:hAnsi="Calibri" w:cs="Calibri"/>
          <w:sz w:val="32"/>
          <w:szCs w:val="32"/>
        </w:rPr>
        <w:t>.</w:t>
      </w:r>
    </w:p>
    <w:p w14:paraId="5EB26CD8"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اختيار كل اختبار إحصائي في ضوء طبيعة المتغيرات وتوزيع البيانات وتحقيق الافتراضات اللازمة، بما يضمن سلامة النتائج وعدم استخدام اختبار لمجرد وروده في الخطة المنهجية إذا لم تكن خصائص البيانات الفعلية تسمح باستخدامه</w:t>
      </w:r>
      <w:r w:rsidRPr="00123EB0">
        <w:rPr>
          <w:rFonts w:ascii="Calibri" w:hAnsi="Calibri" w:cs="Calibri"/>
          <w:sz w:val="32"/>
          <w:szCs w:val="32"/>
        </w:rPr>
        <w:t>.</w:t>
      </w:r>
    </w:p>
    <w:p w14:paraId="7E067D39"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وبالتوازي مع ذلك، يتم تحليل المقابلات والبيانات النوعية بهدف تفسير النتائج الكمية وتعميق فهم العوامل التنظيمية والتقنية والتنموية التي قد تفسرها</w:t>
      </w:r>
      <w:r w:rsidRPr="00123EB0">
        <w:rPr>
          <w:rFonts w:ascii="Calibri" w:hAnsi="Calibri" w:cs="Calibri"/>
          <w:sz w:val="32"/>
          <w:szCs w:val="32"/>
        </w:rPr>
        <w:t>.</w:t>
      </w:r>
    </w:p>
    <w:p w14:paraId="59FEDCFB"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الثالث عشر: تحليل الأثر الاجتماعي والاقتصادي</w:t>
      </w:r>
    </w:p>
    <w:p w14:paraId="21706AF8"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بعد تحديد النتائج المرتبطة بالتدخلات، يتم تحليل الأثر الاجتماعي والاقتصادي وفق البيانات الفعلية المتاحة، والاستفادة من منهجية العائد الاجتماعي على الاستثمار</w:t>
      </w:r>
      <w:r w:rsidRPr="00123EB0">
        <w:rPr>
          <w:rFonts w:ascii="Calibri" w:hAnsi="Calibri" w:cs="Calibri"/>
          <w:sz w:val="32"/>
          <w:szCs w:val="32"/>
        </w:rPr>
        <w:t xml:space="preserve"> (SROI) </w:t>
      </w:r>
      <w:r w:rsidRPr="00123EB0">
        <w:rPr>
          <w:rFonts w:ascii="Calibri" w:hAnsi="Calibri" w:cs="Calibri"/>
          <w:sz w:val="32"/>
          <w:szCs w:val="32"/>
          <w:rtl/>
        </w:rPr>
        <w:t>في الحدود التي تسمح بها جودة البيانات</w:t>
      </w:r>
      <w:r w:rsidRPr="00123EB0">
        <w:rPr>
          <w:rFonts w:ascii="Calibri" w:hAnsi="Calibri" w:cs="Calibri"/>
          <w:sz w:val="32"/>
          <w:szCs w:val="32"/>
        </w:rPr>
        <w:t>.</w:t>
      </w:r>
    </w:p>
    <w:p w14:paraId="70C4612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تطبيق المنهجية بصورة متدرجة تبدأ بتحديد أصحاب المصلحة، وتحديد المدخلات والأنشطة والمخرجات والنتائج، وبناء خريطة الأثر، وتحديد المؤشرات ومصادر الإثبات، ثم تقدير القيمة عند وجود أساس علمي يسمح بذلك، ومراعاة العوامل المؤثرة في نسبة النتائج إلى التدخل</w:t>
      </w:r>
      <w:r w:rsidRPr="00123EB0">
        <w:rPr>
          <w:rFonts w:ascii="Calibri" w:hAnsi="Calibri" w:cs="Calibri"/>
          <w:sz w:val="32"/>
          <w:szCs w:val="32"/>
        </w:rPr>
        <w:t>.</w:t>
      </w:r>
    </w:p>
    <w:p w14:paraId="38CF92FF"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تفسير أي قيمة تنتج عن التحليل بحذر، وعدم التعامل معها باعتبارها دليلًا منفردًا على نجاح المنظومة، وإنما بوصفها أحد المؤشرات التي تفسر إلى جانب بقية النتائج الكمية والنوعية والتشغيلية. ويتفق ذلك مع البناء النظري للدراسة الذي يؤكد أن تطبيق</w:t>
      </w:r>
      <w:r w:rsidRPr="00123EB0">
        <w:rPr>
          <w:rFonts w:ascii="Calibri" w:hAnsi="Calibri" w:cs="Calibri"/>
          <w:sz w:val="32"/>
          <w:szCs w:val="32"/>
        </w:rPr>
        <w:t xml:space="preserve"> (SROI) </w:t>
      </w:r>
      <w:r w:rsidRPr="00123EB0">
        <w:rPr>
          <w:rFonts w:ascii="Calibri" w:hAnsi="Calibri" w:cs="Calibri"/>
          <w:sz w:val="32"/>
          <w:szCs w:val="32"/>
          <w:rtl/>
        </w:rPr>
        <w:t>ينبغي أن يبدأ بتحديد أصحاب المصلحة وبناء خريطة الأثر وتحديد النتائج وتقدير القيمة وتفسيرها بحذر</w:t>
      </w:r>
      <w:r w:rsidRPr="00123EB0">
        <w:rPr>
          <w:rFonts w:ascii="Calibri" w:hAnsi="Calibri" w:cs="Calibri"/>
          <w:sz w:val="32"/>
          <w:szCs w:val="32"/>
        </w:rPr>
        <w:t>.</w:t>
      </w:r>
    </w:p>
    <w:p w14:paraId="0E47104A"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الرابع عشر: التكامل بين النتائج وتفسيرها</w:t>
      </w:r>
    </w:p>
    <w:p w14:paraId="57489D94"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بعد الانتهاء من التحليلات المختلفة، يتم دمج النتائج الكمية والنوعية والتشغيلية ونتائج قياس الأثر ضمن إطار تفسيري واحد</w:t>
      </w:r>
      <w:r w:rsidRPr="00123EB0">
        <w:rPr>
          <w:rFonts w:ascii="Calibri" w:hAnsi="Calibri" w:cs="Calibri"/>
          <w:sz w:val="32"/>
          <w:szCs w:val="32"/>
        </w:rPr>
        <w:t>.</w:t>
      </w:r>
    </w:p>
    <w:p w14:paraId="17D22789"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وتتم مقارنة النتائج بمشكلة الدراسة وأهدافها وفرضياتها والإطار النظري والدراسات السابقة، مع تحليل جوانب الاتفاق والاختلاف، وتفسير النتائج في ضوء طبيعة البيئة التطبيقية لنموذج «رحلة النماء</w:t>
      </w:r>
      <w:r w:rsidRPr="00123EB0">
        <w:rPr>
          <w:rFonts w:ascii="Calibri" w:hAnsi="Calibri" w:cs="Calibri"/>
          <w:sz w:val="32"/>
          <w:szCs w:val="32"/>
        </w:rPr>
        <w:t>».</w:t>
      </w:r>
    </w:p>
    <w:p w14:paraId="7443746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ويهدف هذا الإجراء إلى منع التعامل مع نتائج كل أداة بصورة منفصلة، والوصول بدلًا من ذلك إلى قراءة منظومية توضح مدى ترابط مكونات النموذج، ونقاط القوة، والجوانب التي تحتاج إلى تطوير، والعوامل التي قد تسهم في نجاح المنظومة أو تحد من فاعليتها</w:t>
      </w:r>
      <w:r w:rsidRPr="00123EB0">
        <w:rPr>
          <w:rFonts w:ascii="Calibri" w:hAnsi="Calibri" w:cs="Calibri"/>
          <w:sz w:val="32"/>
          <w:szCs w:val="32"/>
        </w:rPr>
        <w:t>.</w:t>
      </w:r>
    </w:p>
    <w:p w14:paraId="5AD5981D"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الخامس عشر: استخلاص النتائج والتوصيات</w:t>
      </w:r>
    </w:p>
    <w:p w14:paraId="4F3984C0"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في المرحلة الأخيرة، يتم استخلاص النتائج الرئيسة للدراسة في ضوء التحليلات التي أجريت، وربط كل نتيجة بالسؤال أو الهدف أو الفرضية ذات الصلة</w:t>
      </w:r>
      <w:r w:rsidRPr="00123EB0">
        <w:rPr>
          <w:rFonts w:ascii="Calibri" w:hAnsi="Calibri" w:cs="Calibri"/>
          <w:sz w:val="32"/>
          <w:szCs w:val="32"/>
        </w:rPr>
        <w:t>.</w:t>
      </w:r>
    </w:p>
    <w:p w14:paraId="6CA6890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وتبنى التوصيات على النتائج الفعلية للدراسة، ولا تقدم بوصفها مقترحات عامة منفصلة عن الأدلة التي تم التوصل إليها. كما يتم التمييز بين التوصيات التطبيقية الموجهة إلى تطوير نموذج «رحلة النماء»، والتوصيات المؤسسية المرتبطة بالقطاع غير الربحي، والمقترحات البحثية التي يمكن أن تتناولها دراسات لاحقة</w:t>
      </w:r>
      <w:r w:rsidRPr="00123EB0">
        <w:rPr>
          <w:rFonts w:ascii="Calibri" w:hAnsi="Calibri" w:cs="Calibri"/>
          <w:sz w:val="32"/>
          <w:szCs w:val="32"/>
        </w:rPr>
        <w:t>.</w:t>
      </w:r>
    </w:p>
    <w:p w14:paraId="4BE38BC3"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الاعتبارات الأخلاقية وحماية البيانات</w:t>
      </w:r>
    </w:p>
    <w:p w14:paraId="737596EC"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تكتسب الاعتبارات الأخلاقية أهمية خاصة في الدراسة الحالية؛ لارتباطها ببيانات أفراد وأسر مستفيدة من برامج اجتماعية وتنموية، ولاستخدامها بيانات تشغيلية يمكن أن تتضمن معلومات ذات طبيعة شخصية أو اجتماعية أو اقتصادية. ومن ثم، تلتزم الدراسة بمجموعة من المبادئ التي تكفل احترام المشاركين وحماية بياناتهم والمحافظة على سلامة الإجراءات البحثية</w:t>
      </w:r>
      <w:r w:rsidRPr="00123EB0">
        <w:rPr>
          <w:rFonts w:ascii="Calibri" w:hAnsi="Calibri" w:cs="Calibri"/>
          <w:sz w:val="32"/>
          <w:szCs w:val="32"/>
        </w:rPr>
        <w:t>.</w:t>
      </w:r>
    </w:p>
    <w:p w14:paraId="012BC8D6"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أولًا: المشاركة الطوعية والموافقة المستنيرة</w:t>
      </w:r>
    </w:p>
    <w:p w14:paraId="07C458D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تقوم مشاركة أفراد العينة على أساس طوعي، ويتم تعريف المشاركين بطبيعة الدراسة وأهدافها والغرض من جمع البيانات، وما تتطلبه المشاركة منهم، قبل الحصول على موافقتهم</w:t>
      </w:r>
      <w:r w:rsidRPr="00123EB0">
        <w:rPr>
          <w:rFonts w:ascii="Calibri" w:hAnsi="Calibri" w:cs="Calibri"/>
          <w:sz w:val="32"/>
          <w:szCs w:val="32"/>
        </w:rPr>
        <w:t>.</w:t>
      </w:r>
    </w:p>
    <w:p w14:paraId="1290F232"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كما يوضح للمشاركين أن مشاركتهم أو عدم مشاركتهم لا يترتب عليه أي تأثير في حصولهم على الخدمات أو استمرار استفادتهم من برامج التمكين، وأن لهم الحق في عدم الإجابة عن أي سؤال لا يرغبون في الإجابة عنه، أو الانسحاب وفق الضوابط الأخلاقية المعتمدة دون أن يترتب على ذلك ضرر أو فقدان لخدمة مستحقة</w:t>
      </w:r>
      <w:r w:rsidRPr="00123EB0">
        <w:rPr>
          <w:rFonts w:ascii="Calibri" w:hAnsi="Calibri" w:cs="Calibri"/>
          <w:sz w:val="32"/>
          <w:szCs w:val="32"/>
        </w:rPr>
        <w:t>.</w:t>
      </w:r>
    </w:p>
    <w:p w14:paraId="5DA82F15"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ثانيًا: السرية وعدم الإفصاح عن الهوية</w:t>
      </w:r>
    </w:p>
    <w:p w14:paraId="182322B1"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تتعامل الدراسة مع بيانات المشاركين بسرية، ولا تستخدم أسماء الأفراد أو أرقام هوياتهم أو أي معلومات تعريفية مباشرة في ملفات التحليل أو عرض النتائج</w:t>
      </w:r>
      <w:r w:rsidRPr="00123EB0">
        <w:rPr>
          <w:rFonts w:ascii="Calibri" w:hAnsi="Calibri" w:cs="Calibri"/>
          <w:sz w:val="32"/>
          <w:szCs w:val="32"/>
        </w:rPr>
        <w:t>.</w:t>
      </w:r>
    </w:p>
    <w:p w14:paraId="16F6AB3B"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ويتم استخدام رموز أو معرفات بحثية عند الحاجة إلى الربط بين مصادر البيانات، بحيث تكون البيانات المستخدمة في التحليل منفصلة قدر الإمكان عن المعلومات التي تسمح بالتعرف المباشر على أصحابها</w:t>
      </w:r>
      <w:r w:rsidRPr="00123EB0">
        <w:rPr>
          <w:rFonts w:ascii="Calibri" w:hAnsi="Calibri" w:cs="Calibri"/>
          <w:sz w:val="32"/>
          <w:szCs w:val="32"/>
        </w:rPr>
        <w:t>.</w:t>
      </w:r>
    </w:p>
    <w:p w14:paraId="1013C27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تعرض النتائج بصورة إجمالية، ولا يتم نشر بيانات فردية أو حالات يمكن من خلالها الاستدلال على هوية المستفيد أو الأسرة أو المشارك</w:t>
      </w:r>
      <w:r w:rsidRPr="00123EB0">
        <w:rPr>
          <w:rFonts w:ascii="Calibri" w:hAnsi="Calibri" w:cs="Calibri"/>
          <w:sz w:val="32"/>
          <w:szCs w:val="32"/>
        </w:rPr>
        <w:t>.</w:t>
      </w:r>
    </w:p>
    <w:p w14:paraId="6118F6E5"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ثالثًا: الحد الأدنى اللازم من البيانات</w:t>
      </w:r>
    </w:p>
    <w:p w14:paraId="15C4A5F5"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تلتزم الدراسة بمبدأ جمع البيانات الضرورية فقط لتحقيق أهدافها واختبار فرضياتها، وعدم جمع معلومات شخصية أو اجتماعية أو اقتصادية لا ترتبط بصورة مباشرة بموضوع البحث</w:t>
      </w:r>
      <w:r w:rsidRPr="00123EB0">
        <w:rPr>
          <w:rFonts w:ascii="Calibri" w:hAnsi="Calibri" w:cs="Calibri"/>
          <w:sz w:val="32"/>
          <w:szCs w:val="32"/>
        </w:rPr>
        <w:t>.</w:t>
      </w:r>
    </w:p>
    <w:p w14:paraId="341F57A9"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ويسهم هذا المبدأ في تقليل مخاطر الخصوصية، كما يعزز جودة قاعدة البيانات من خلال التركيز على المتغيرات والمؤشرات ذات الصلة الفعلية بالدراسة</w:t>
      </w:r>
      <w:r w:rsidRPr="00123EB0">
        <w:rPr>
          <w:rFonts w:ascii="Calibri" w:hAnsi="Calibri" w:cs="Calibri"/>
          <w:sz w:val="32"/>
          <w:szCs w:val="32"/>
        </w:rPr>
        <w:t>.</w:t>
      </w:r>
    </w:p>
    <w:p w14:paraId="3172B5F4"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رابعًا: حماية البيانات وتقييد الوصول</w:t>
      </w:r>
    </w:p>
    <w:p w14:paraId="18BB170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تحفظ البيانات البحثية في بيئة آمنة، ويقيد الوصول إليها على الباحث والأشخاص المخولين وفق الإجراءات الأكاديمية والتنظيمية المعتمدة</w:t>
      </w:r>
      <w:r w:rsidRPr="00123EB0">
        <w:rPr>
          <w:rFonts w:ascii="Calibri" w:hAnsi="Calibri" w:cs="Calibri"/>
          <w:sz w:val="32"/>
          <w:szCs w:val="32"/>
        </w:rPr>
        <w:t>.</w:t>
      </w:r>
    </w:p>
    <w:p w14:paraId="5C6F22A9"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وتفصل البيانات التعريفية، متى وجدت ضرورة للاحتفاظ بها مؤقتًا، عن ملفات التحليل، مع اتخاذ الإجراءات المناسبة لمنع الوصول غير المصرح به أو الاستخدام خارج أغراض الدراسة</w:t>
      </w:r>
      <w:r w:rsidRPr="00123EB0">
        <w:rPr>
          <w:rFonts w:ascii="Calibri" w:hAnsi="Calibri" w:cs="Calibri"/>
          <w:sz w:val="32"/>
          <w:szCs w:val="32"/>
        </w:rPr>
        <w:t>.</w:t>
      </w:r>
    </w:p>
    <w:p w14:paraId="2E91934C"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كما يتم التعامل مع البيانات المستخرجة من المنصة أو السجلات التشغيلية وفق الصلاحيات الممنوحة للباحث، ودون نسخ أو مشاركة معلومات لا يحتاج إليها التحليل العلمي</w:t>
      </w:r>
      <w:r w:rsidRPr="00123EB0">
        <w:rPr>
          <w:rFonts w:ascii="Calibri" w:hAnsi="Calibri" w:cs="Calibri"/>
          <w:sz w:val="32"/>
          <w:szCs w:val="32"/>
        </w:rPr>
        <w:t>.</w:t>
      </w:r>
    </w:p>
    <w:p w14:paraId="21CCA5A6"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خامسًا: الاستخدام المسؤول للبيانات والذكاء الاصطناعي</w:t>
      </w:r>
    </w:p>
    <w:p w14:paraId="42FB9F61"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نظرًا إلى ارتباط الدراسة بمنظومة ذكية تعتمد على البيانات، يراعى عند تحليل مخرجات الأنظمة الذكية عدم التعامل معها باعتبارها أحكامًا نهائية أو بديلًا عن التقدير المهني والإنساني</w:t>
      </w:r>
      <w:r w:rsidRPr="00123EB0">
        <w:rPr>
          <w:rFonts w:ascii="Calibri" w:hAnsi="Calibri" w:cs="Calibri"/>
          <w:sz w:val="32"/>
          <w:szCs w:val="32"/>
        </w:rPr>
        <w:t>.</w:t>
      </w:r>
    </w:p>
    <w:p w14:paraId="4A1E306B"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ينبغي فحص مدى اتساق القرارات أو التوصيات المبنية على البيانات مع أهداف التمكين، والانتباه إلى احتمالات التحيز الناتج عن جودة البيانات أو نقصها أو عدم تمثيلها لجميع الفئات بصورة متوازنة</w:t>
      </w:r>
      <w:r w:rsidRPr="00123EB0">
        <w:rPr>
          <w:rFonts w:ascii="Calibri" w:hAnsi="Calibri" w:cs="Calibri"/>
          <w:sz w:val="32"/>
          <w:szCs w:val="32"/>
        </w:rPr>
        <w:t>.</w:t>
      </w:r>
    </w:p>
    <w:p w14:paraId="03344D18"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ويقتصر استخدام البيانات على الأغراض البحثية المحددة، ولا تستخدم نتائج التحليل لتصنيف المستفيدين أو الإضرار بفرص حصولهم على الخدمات</w:t>
      </w:r>
      <w:r w:rsidRPr="00123EB0">
        <w:rPr>
          <w:rFonts w:ascii="Calibri" w:hAnsi="Calibri" w:cs="Calibri"/>
          <w:sz w:val="32"/>
          <w:szCs w:val="32"/>
        </w:rPr>
        <w:t>.</w:t>
      </w:r>
    </w:p>
    <w:p w14:paraId="087E4B7E"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سادسًا: حماية الفئات المستفيدة من الضرر</w:t>
      </w:r>
    </w:p>
    <w:p w14:paraId="7022D5F9"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يراعى في تصميم أدوات الدراسة وصياغة الأسئلة عدم التسبب في إحراج المشاركين أو الضغط عليهم للكشف عن معلومات لا تتطلبها الدراسة</w:t>
      </w:r>
      <w:r w:rsidRPr="00123EB0">
        <w:rPr>
          <w:rFonts w:ascii="Calibri" w:hAnsi="Calibri" w:cs="Calibri"/>
          <w:sz w:val="32"/>
          <w:szCs w:val="32"/>
        </w:rPr>
        <w:t>.</w:t>
      </w:r>
    </w:p>
    <w:p w14:paraId="0377A0F2"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التعامل بحساسية مع البيانات المتعلقة بالأوضاع الاقتصادية والاجتماعية للأسر، وتجنب استخدام أي صياغات تحمل أحكامًا قيمية أو تصنيفية يمكن أن تمس كرامة المستفيد</w:t>
      </w:r>
      <w:r w:rsidRPr="00123EB0">
        <w:rPr>
          <w:rFonts w:ascii="Calibri" w:hAnsi="Calibri" w:cs="Calibri"/>
          <w:sz w:val="32"/>
          <w:szCs w:val="32"/>
        </w:rPr>
        <w:t>.</w:t>
      </w:r>
    </w:p>
    <w:p w14:paraId="1F66130C"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وتلتزم الدراسة بمبدأ أن الغرض من القياس هو فهم فاعلية المنظومة وتحسينها، وليس تقييم الأشخاص أو تحميلهم مسؤولية عدم تحقق نتائج التمكين</w:t>
      </w:r>
      <w:r w:rsidRPr="00123EB0">
        <w:rPr>
          <w:rFonts w:ascii="Calibri" w:hAnsi="Calibri" w:cs="Calibri"/>
          <w:sz w:val="32"/>
          <w:szCs w:val="32"/>
        </w:rPr>
        <w:t>.</w:t>
      </w:r>
    </w:p>
    <w:p w14:paraId="29F57081"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سابعًا: النزاهة في تحليل النتائج وعرضها</w:t>
      </w:r>
    </w:p>
    <w:p w14:paraId="47E9C0BB"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تلتزم الدراسة بعرض النتائج كما تكشف عنها البيانات، سواء جاءت مؤيدة لفرضيات الدراسة أم غير مؤيدة لها، وعدم حذف النتائج غير المتوقعة أو إعادة تفسيرها بصورة تهدف إلى إثبات فاعلية النموذج مسبقًا</w:t>
      </w:r>
      <w:r w:rsidRPr="00123EB0">
        <w:rPr>
          <w:rFonts w:ascii="Calibri" w:hAnsi="Calibri" w:cs="Calibri"/>
          <w:sz w:val="32"/>
          <w:szCs w:val="32"/>
        </w:rPr>
        <w:t>.</w:t>
      </w:r>
    </w:p>
    <w:p w14:paraId="6D93A4CA"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كما يتم التمييز بوضوح بين النتائج التي تثبتها البيانات وبين التفسيرات التي يقدمها الباحث، وعدم تعميم النتائج خارج حدود المجتمع والسياق الذي أجريت فيه الدراسة إلا بالقدر الذي تسمح به طبيعة التصميم والمنهج</w:t>
      </w:r>
      <w:r w:rsidRPr="00123EB0">
        <w:rPr>
          <w:rFonts w:ascii="Calibri" w:hAnsi="Calibri" w:cs="Calibri"/>
          <w:sz w:val="32"/>
          <w:szCs w:val="32"/>
        </w:rPr>
        <w:t>.</w:t>
      </w:r>
    </w:p>
    <w:p w14:paraId="5425D7F0"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ثامنًا: النزاهة في قياس الأثر ونسبة النتائج</w:t>
      </w:r>
    </w:p>
    <w:p w14:paraId="4AD9E415"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تكتسب النزاهة أهمية مضاعفة عند تطبيق منهجية</w:t>
      </w:r>
      <w:r w:rsidRPr="00123EB0">
        <w:rPr>
          <w:rFonts w:ascii="Calibri" w:hAnsi="Calibri" w:cs="Calibri"/>
          <w:sz w:val="32"/>
          <w:szCs w:val="32"/>
        </w:rPr>
        <w:t xml:space="preserve"> (SROI)</w:t>
      </w:r>
      <w:r w:rsidRPr="00123EB0">
        <w:rPr>
          <w:rFonts w:ascii="Calibri" w:hAnsi="Calibri" w:cs="Calibri"/>
          <w:sz w:val="32"/>
          <w:szCs w:val="32"/>
          <w:rtl/>
        </w:rPr>
        <w:t>، لأن تقدير القيمة الاجتماعية قد يتأثر بالافتراضات المستخدمة في نسبة النتائج أو تقدير القيم المالية</w:t>
      </w:r>
      <w:r w:rsidRPr="00123EB0">
        <w:rPr>
          <w:rFonts w:ascii="Calibri" w:hAnsi="Calibri" w:cs="Calibri"/>
          <w:sz w:val="32"/>
          <w:szCs w:val="32"/>
        </w:rPr>
        <w:t>.</w:t>
      </w:r>
    </w:p>
    <w:p w14:paraId="240FE7ED"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ولذلك لا تنسب الدراسة كامل التغير الذي يطرأ على المستفيدين إلى نموذج «رحلة النماء» دون وجود أساس يسمح بذلك، وتراعى العوامل الخارجية والمساهمات التي قدمتها جهات أخرى، إضافة إلى التغير الذي كان يمكن أن يحدث دون التدخل متى أمكن تقديره</w:t>
      </w:r>
      <w:r w:rsidRPr="00123EB0">
        <w:rPr>
          <w:rFonts w:ascii="Calibri" w:hAnsi="Calibri" w:cs="Calibri"/>
          <w:sz w:val="32"/>
          <w:szCs w:val="32"/>
        </w:rPr>
        <w:t>.</w:t>
      </w:r>
    </w:p>
    <w:p w14:paraId="114130F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الإفصاح عن الافتراضات المستخدمة في عملية التقدير، ومصادر البيانات، وأوجه القصور أو عدم اليقين التي قد تؤثر في قيمة العائد الاجتماعي المحسوبة</w:t>
      </w:r>
      <w:r w:rsidRPr="00123EB0">
        <w:rPr>
          <w:rFonts w:ascii="Calibri" w:hAnsi="Calibri" w:cs="Calibri"/>
          <w:sz w:val="32"/>
          <w:szCs w:val="32"/>
        </w:rPr>
        <w:t>.</w:t>
      </w:r>
    </w:p>
    <w:p w14:paraId="0D001A3F"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ويعد هذا الضابط امتدادًا للمبدأ الذي تبنته الدراسة منذ الإطار النظري، والمتمثل في أن أي قيمة رقمية خاصة بنموذج «رحلة النماء» ينبغي أن تستند إلى بيانات الدراسة الحالية أو حسابات الباحث، لا أن تنسب إلى المراجع النظرية العامة</w:t>
      </w:r>
      <w:r w:rsidRPr="00123EB0">
        <w:rPr>
          <w:rFonts w:ascii="Calibri" w:hAnsi="Calibri" w:cs="Calibri"/>
          <w:sz w:val="32"/>
          <w:szCs w:val="32"/>
        </w:rPr>
        <w:t>.</w:t>
      </w:r>
    </w:p>
    <w:p w14:paraId="57FBA44C"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تاسعًا: الإفصاح عن القيود وتعارض المصالح</w:t>
      </w:r>
    </w:p>
    <w:p w14:paraId="6BDAE766"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يلتزم الباحث بالإفصاح عن أي علاقة تنظيمية أو مهنية أو مصلحة قد يكون لها تأثير محتمل في جمع البيانات أو تفسيرها، مع اتخاذ الإجراءات اللازمة للحد من أثرها في موضوعية الدراسة</w:t>
      </w:r>
      <w:r w:rsidRPr="00123EB0">
        <w:rPr>
          <w:rFonts w:ascii="Calibri" w:hAnsi="Calibri" w:cs="Calibri"/>
          <w:sz w:val="32"/>
          <w:szCs w:val="32"/>
        </w:rPr>
        <w:t>.</w:t>
      </w:r>
    </w:p>
    <w:p w14:paraId="47EC348E"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كما يتم الإفصاح عن القيود المتعلقة بجودة البيانات أو حجم العينة أو نقص بعض السجلات أو محدودية الفترة الزمنية أو أي عوامل أخرى قد تؤثر في تفسير النتائج</w:t>
      </w:r>
      <w:r w:rsidRPr="00123EB0">
        <w:rPr>
          <w:rFonts w:ascii="Calibri" w:hAnsi="Calibri" w:cs="Calibri"/>
          <w:sz w:val="32"/>
          <w:szCs w:val="32"/>
        </w:rPr>
        <w:t>.</w:t>
      </w:r>
    </w:p>
    <w:p w14:paraId="4BA91935"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lastRenderedPageBreak/>
        <w:t>وبذلك تسعى الدراسة إلى تحقيق التوازن بين الاستفادة العلمية من البيانات المتاحة وبين المحافظة على حقوق المشاركين وخصوصيتهم، وضمان استخدام البيانات والتقنيات الذكية وقياس الأثر بصورة مسؤولة ومنهجية تتفق مع متطلبات البحث العلمي</w:t>
      </w:r>
      <w:r w:rsidRPr="00123EB0">
        <w:rPr>
          <w:rFonts w:ascii="Calibri" w:hAnsi="Calibri" w:cs="Calibri"/>
          <w:sz w:val="32"/>
          <w:szCs w:val="32"/>
        </w:rPr>
        <w:t>.</w:t>
      </w:r>
    </w:p>
    <w:p w14:paraId="3138D621" w14:textId="77777777" w:rsidR="00123EB0" w:rsidRPr="00123EB0" w:rsidRDefault="00123EB0" w:rsidP="00123EB0">
      <w:pPr>
        <w:spacing w:line="360" w:lineRule="auto"/>
        <w:jc w:val="both"/>
        <w:rPr>
          <w:rFonts w:ascii="Calibri" w:hAnsi="Calibri" w:cs="Calibri"/>
          <w:b/>
          <w:bCs/>
          <w:sz w:val="32"/>
          <w:szCs w:val="32"/>
        </w:rPr>
      </w:pPr>
      <w:r w:rsidRPr="00123EB0">
        <w:rPr>
          <w:rFonts w:ascii="Calibri" w:hAnsi="Calibri" w:cs="Calibri"/>
          <w:b/>
          <w:bCs/>
          <w:sz w:val="32"/>
          <w:szCs w:val="32"/>
          <w:rtl/>
        </w:rPr>
        <w:t>حدود الدراسة</w:t>
      </w:r>
    </w:p>
    <w:p w14:paraId="6C7B7B97" w14:textId="77777777" w:rsidR="00123EB0" w:rsidRPr="00123EB0" w:rsidRDefault="00123EB0" w:rsidP="00123EB0">
      <w:pPr>
        <w:spacing w:line="360" w:lineRule="auto"/>
        <w:jc w:val="both"/>
        <w:rPr>
          <w:rFonts w:ascii="Calibri" w:hAnsi="Calibri" w:cs="Calibri"/>
          <w:sz w:val="32"/>
          <w:szCs w:val="32"/>
        </w:rPr>
      </w:pPr>
      <w:r w:rsidRPr="00123EB0">
        <w:rPr>
          <w:rFonts w:ascii="Calibri" w:hAnsi="Calibri" w:cs="Calibri"/>
          <w:sz w:val="32"/>
          <w:szCs w:val="32"/>
          <w:rtl/>
        </w:rPr>
        <w:t>تتحدد الدراسة بمجموعة من الحدود التي تضبط نطاقها العلمي والتطبيقي، وتساعد على تفسير نتائجها في السياق الذي أجريت فيه، وتشمل الحدود الموضوعية والمكانية والزمانية والبشرية</w:t>
      </w:r>
      <w:r w:rsidRPr="00123EB0">
        <w:rPr>
          <w:rFonts w:ascii="Calibri" w:hAnsi="Calibri" w:cs="Calibri"/>
          <w:sz w:val="32"/>
          <w:szCs w:val="32"/>
        </w:rPr>
        <w:t>.</w:t>
      </w:r>
    </w:p>
    <w:p w14:paraId="73EDD4FB"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أولًا: الحدود الموضوعية</w:t>
      </w:r>
    </w:p>
    <w:p w14:paraId="0610952D"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 xml:space="preserve">تتمثل الحدود الموضوعية للدراسة في </w:t>
      </w:r>
      <w:r w:rsidRPr="00412400">
        <w:rPr>
          <w:rFonts w:ascii="Calibri" w:hAnsi="Calibri" w:cs="Calibri"/>
          <w:b/>
          <w:bCs/>
          <w:sz w:val="32"/>
          <w:szCs w:val="32"/>
          <w:rtl/>
        </w:rPr>
        <w:t>تصميم وتقويم منظومة ذكية للتمكين المجتمعي المستدام من خلال نموذج «رحلة النماء</w:t>
      </w:r>
      <w:r w:rsidRPr="00412400">
        <w:rPr>
          <w:rFonts w:ascii="Calibri" w:hAnsi="Calibri" w:cs="Calibri"/>
          <w:b/>
          <w:bCs/>
          <w:sz w:val="32"/>
          <w:szCs w:val="32"/>
        </w:rPr>
        <w:t>»</w:t>
      </w:r>
      <w:r w:rsidRPr="00412400">
        <w:rPr>
          <w:rFonts w:ascii="Calibri" w:hAnsi="Calibri" w:cs="Calibri"/>
          <w:sz w:val="32"/>
          <w:szCs w:val="32"/>
          <w:rtl/>
        </w:rPr>
        <w:t>، مع التركيز على المكونات التي تشكل البناء التشغيلي والتنموي للمنظومة، وفي مقدمتها التشخيص التنموي، وخطط التمكين الفردية، والمنصة الرقمية الذكية، والشراكات التخصصية، والمتابعة والتقويم، وقياس الأثر الاجتماعي والاقتصادي</w:t>
      </w:r>
      <w:r w:rsidRPr="00412400">
        <w:rPr>
          <w:rFonts w:ascii="Calibri" w:hAnsi="Calibri" w:cs="Calibri"/>
          <w:sz w:val="32"/>
          <w:szCs w:val="32"/>
        </w:rPr>
        <w:t>.</w:t>
      </w:r>
    </w:p>
    <w:p w14:paraId="453799B8"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وتنحصر الدراسة في تحليل العلاقات المرتبطة بمتغيراتها ومؤشراتها الرئيسة، والتي تشمل جودة خدمات التمكين، ورضا المستفيدين، ودقة ربط الاحتياج بالخدمة المناسبة، وكفاءة الإنفاق، وتكامل الخدمات بين الجهات الشريكة، ومستوى الأثر الاجتماعي والاقتصادي</w:t>
      </w:r>
      <w:r w:rsidRPr="00412400">
        <w:rPr>
          <w:rFonts w:ascii="Calibri" w:hAnsi="Calibri" w:cs="Calibri"/>
          <w:sz w:val="32"/>
          <w:szCs w:val="32"/>
        </w:rPr>
        <w:t>.</w:t>
      </w:r>
    </w:p>
    <w:p w14:paraId="0110EE6E"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ولا تستهدف الدراسة تقويم جميع أعمال الجهة محل التطبيق أو جميع برامجها وخدماتها، وإنما تركز على ما يرتبط مباشرة بمنظومة «رحلة النماء» ومسارات التمكين التي تتضمنها، بما يحافظ على وضوح نطاق الدراسة ويمنع التوسع في موضوعات لا ترتبط مباشرة بمشكلتها وأهدافها وفرضياتها</w:t>
      </w:r>
      <w:r w:rsidRPr="00412400">
        <w:rPr>
          <w:rFonts w:ascii="Calibri" w:hAnsi="Calibri" w:cs="Calibri"/>
          <w:sz w:val="32"/>
          <w:szCs w:val="32"/>
        </w:rPr>
        <w:t>.</w:t>
      </w:r>
    </w:p>
    <w:p w14:paraId="0197A97D"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كما أن تناول الذكاء الاصطناعي في الدراسة ينحصر في دوره داخل المنظومة في دعم تحليل البيانات والتشخيص واتخاذ القرار وتوجيه الخدمات والمتابعة، ولا يمتد إلى دراسة الجوانب التقنية والهندسية التفصيلية للخوارزميات أو تطوير نماذج الذكاء الاصطناعي من منظور علوم الحاسب</w:t>
      </w:r>
      <w:r w:rsidRPr="00412400">
        <w:rPr>
          <w:rFonts w:ascii="Calibri" w:hAnsi="Calibri" w:cs="Calibri"/>
          <w:sz w:val="32"/>
          <w:szCs w:val="32"/>
        </w:rPr>
        <w:t>.</w:t>
      </w:r>
    </w:p>
    <w:p w14:paraId="324DC461"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lastRenderedPageBreak/>
        <w:t>وبالمثل، فإن تناول الشراكات يركز على علاقتها بعملية التمكين وكفاءة استخدام الموارد وتكامل الخدمات، بينما يركز قياس الأثر على النتائج الاجتماعية والاقتصادية المرتبطة بالتدخلات التي تدخل ضمن نطاق نموذج «رحلة النماء</w:t>
      </w:r>
      <w:r w:rsidRPr="00412400">
        <w:rPr>
          <w:rFonts w:ascii="Calibri" w:hAnsi="Calibri" w:cs="Calibri"/>
          <w:sz w:val="32"/>
          <w:szCs w:val="32"/>
        </w:rPr>
        <w:t>».</w:t>
      </w:r>
    </w:p>
    <w:p w14:paraId="6C738367"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ثانيًا: الحدود المكانية</w:t>
      </w:r>
    </w:p>
    <w:p w14:paraId="268506E2"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 xml:space="preserve">تتمثل الحدود المكانية للدراسة في نطاق عمل </w:t>
      </w:r>
      <w:r w:rsidRPr="00412400">
        <w:rPr>
          <w:rFonts w:ascii="Calibri" w:hAnsi="Calibri" w:cs="Calibri"/>
          <w:b/>
          <w:bCs/>
          <w:sz w:val="32"/>
          <w:szCs w:val="32"/>
          <w:rtl/>
        </w:rPr>
        <w:t>جمعية نمو للخدمات الإنسانية بمحافظة القنفذة في منطقة مكة المكرمة</w:t>
      </w:r>
      <w:r w:rsidRPr="00412400">
        <w:rPr>
          <w:rFonts w:ascii="Calibri" w:hAnsi="Calibri" w:cs="Calibri"/>
          <w:sz w:val="32"/>
          <w:szCs w:val="32"/>
          <w:rtl/>
        </w:rPr>
        <w:t>، باعتبارها البيئة التطبيقية التي يتم من خلالها دراسة نموذج «رحلة النماء» وتقويم مكوناته وعلاقاته ومؤشراته</w:t>
      </w:r>
      <w:r w:rsidRPr="00412400">
        <w:rPr>
          <w:rFonts w:ascii="Calibri" w:hAnsi="Calibri" w:cs="Calibri"/>
          <w:sz w:val="32"/>
          <w:szCs w:val="32"/>
        </w:rPr>
        <w:t>.</w:t>
      </w:r>
    </w:p>
    <w:p w14:paraId="5865E318"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وقد تم اختيار هذه البيئة التطبيقية لارتباطها المباشر بالنموذج محل الدراسة، بما يسمح بتحليل المنظومة في سياق تنموي واقعي، والاستفادة من بيانات المستفيدين والعاملين والشركاء والبيانات التشغيلية المتاحة في حدود الموافقات والضوابط المنظمة لذلك</w:t>
      </w:r>
      <w:r w:rsidRPr="00412400">
        <w:rPr>
          <w:rFonts w:ascii="Calibri" w:hAnsi="Calibri" w:cs="Calibri"/>
          <w:sz w:val="32"/>
          <w:szCs w:val="32"/>
        </w:rPr>
        <w:t>.</w:t>
      </w:r>
    </w:p>
    <w:p w14:paraId="57C5E523"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وعليه، فإن تفسير نتائج الدراسة وتعميمها ينبغي أن يراعي الخصائص الاجتماعية والتنظيمية والمؤسسية للبيئة التي أجريت فيها، ولا يفترض أن تنطبق النتائج بصورة تلقائية على جميع منظمات القطاع غير الربحي دون النظر إلى اختلاف البيئات والمستفيدين والموارد والنظم التشغيلية</w:t>
      </w:r>
      <w:r w:rsidRPr="00412400">
        <w:rPr>
          <w:rFonts w:ascii="Calibri" w:hAnsi="Calibri" w:cs="Calibri"/>
          <w:sz w:val="32"/>
          <w:szCs w:val="32"/>
        </w:rPr>
        <w:t>.</w:t>
      </w:r>
    </w:p>
    <w:p w14:paraId="5DF44C40"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ثالثًا: الحدود الزمانية</w:t>
      </w:r>
    </w:p>
    <w:p w14:paraId="001E199B"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ترتبط الحدود الزمانية للدراسة بالفترة التي تغطيها البيانات الميدانية والتشغيلية المستخدمة في تحليل نموذج «رحلة النماء» وتقويمه</w:t>
      </w:r>
      <w:r w:rsidRPr="00412400">
        <w:rPr>
          <w:rFonts w:ascii="Calibri" w:hAnsi="Calibri" w:cs="Calibri"/>
          <w:sz w:val="32"/>
          <w:szCs w:val="32"/>
        </w:rPr>
        <w:t>.</w:t>
      </w:r>
    </w:p>
    <w:p w14:paraId="1DC9076F"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ويعتمد التحليل على البيانات المتاحة خلال الفترة التي يتم تحديدها بصورة نهائية عند تنفيذ الدراسة، وبما يسمح برصد مسارات المستفيدين والتغيرات المرتبطة بالتدخلات والنتائج التي تحققت خلال مدة مناسبة</w:t>
      </w:r>
      <w:r w:rsidRPr="00412400">
        <w:rPr>
          <w:rFonts w:ascii="Calibri" w:hAnsi="Calibri" w:cs="Calibri"/>
          <w:sz w:val="32"/>
          <w:szCs w:val="32"/>
        </w:rPr>
        <w:t>.</w:t>
      </w:r>
    </w:p>
    <w:p w14:paraId="442EE2AD"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وعند استخدام بيانات ممتدة زمنيًا لقياس التغير أو الأثر، يتم تحديد تاريخ بداية الفترة ونهايتها بصورة واضحة في الجانب التطبيقي للدراسة، مع بيان أسباب اختيارها ومدى كفايتها لتحليل النتائج</w:t>
      </w:r>
      <w:r w:rsidRPr="00412400">
        <w:rPr>
          <w:rFonts w:ascii="Calibri" w:hAnsi="Calibri" w:cs="Calibri"/>
          <w:sz w:val="32"/>
          <w:szCs w:val="32"/>
        </w:rPr>
        <w:t>.</w:t>
      </w:r>
    </w:p>
    <w:p w14:paraId="55BAD54C"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lastRenderedPageBreak/>
        <w:t>كما يراعى عند تفسير النتائج أن الأثر الاجتماعي والاقتصادي قد يحتاج إلى مدد زمنية متفاوتة للظهور؛ ولذلك لا يتم تفسير عدم ظهور تغير في بعض المؤشرات خلال الفترة المحددة باعتباره بالضرورة دليلًا على عدم فاعلية التدخل، وإنما يناقش في ضوء طبيعة المؤشر والمدة اللازمة لظهور أثره</w:t>
      </w:r>
      <w:r w:rsidRPr="00412400">
        <w:rPr>
          <w:rFonts w:ascii="Calibri" w:hAnsi="Calibri" w:cs="Calibri"/>
          <w:sz w:val="32"/>
          <w:szCs w:val="32"/>
        </w:rPr>
        <w:t>.</w:t>
      </w:r>
    </w:p>
    <w:p w14:paraId="7B95A543"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رابعًا: الحدود البشرية</w:t>
      </w:r>
    </w:p>
    <w:p w14:paraId="36F207AE"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تشمل الحدود البشرية الفئات المرتبطة بصورة مباشرة بتطبيق منظومة «رحلة النماء» وتقويمها، وفي مقدمتها الأسر والأفراد المستفيدون من برامج التمكين، والعاملون والممارسون المرتبطون بإدارة وتنفيذ ومتابعة مسارات التمكين، وممثلو الجهات الشريكة، والخبراء والمتخصصون الذين تستفيد الدراسة من آرائهم في الجوانب ذات الصلة</w:t>
      </w:r>
      <w:r w:rsidRPr="00412400">
        <w:rPr>
          <w:rFonts w:ascii="Calibri" w:hAnsi="Calibri" w:cs="Calibri"/>
          <w:sz w:val="32"/>
          <w:szCs w:val="32"/>
        </w:rPr>
        <w:t>.</w:t>
      </w:r>
    </w:p>
    <w:p w14:paraId="7E1D804A"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ويمثل المستفيدون الفئة الأساسية في تقويم النتائج المرتبطة بجودة الخدمات والرضا وملاءمة التدخلات والأثر الاجتماعي والاقتصادي، بينما تسهم بقية الفئات في تفسير الجوانب التشغيلية والتنظيمية والتقنية والمؤسسية المرتبطة بالمنظومة</w:t>
      </w:r>
      <w:r w:rsidRPr="00412400">
        <w:rPr>
          <w:rFonts w:ascii="Calibri" w:hAnsi="Calibri" w:cs="Calibri"/>
          <w:sz w:val="32"/>
          <w:szCs w:val="32"/>
        </w:rPr>
        <w:t>.</w:t>
      </w:r>
    </w:p>
    <w:p w14:paraId="4CCF8E2B"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ويتم تحديد الأعداد النهائية للمشاركين في كل فئة في ضوء مجتمع الدراسة الفعلي وإجراءات اختيار العينة التي سبق توضيحها، مع المحافظة على المعايير التي تضمن ارتباط المشارك الفعلي بموضوع الدراسة وقدرته على تقديم بيانات ذات صلة بأهدافها</w:t>
      </w:r>
      <w:r w:rsidRPr="00412400">
        <w:rPr>
          <w:rFonts w:ascii="Calibri" w:hAnsi="Calibri" w:cs="Calibri"/>
          <w:sz w:val="32"/>
          <w:szCs w:val="32"/>
        </w:rPr>
        <w:t>.</w:t>
      </w:r>
    </w:p>
    <w:p w14:paraId="518DE80E"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المصطلحات الإجرائية للدراسة</w:t>
      </w:r>
    </w:p>
    <w:p w14:paraId="4C0C3228"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لأغراض الدراسة الحالية، تستخدم مجموعة من المصطلحات الرئيسة وفق دلالات إجرائية محددة تتناسب مع طبيعة الدراسة ومتغيراتها ومجالها التطبيقي، وذلك على النحو الآتي</w:t>
      </w:r>
      <w:r w:rsidRPr="00412400">
        <w:rPr>
          <w:rFonts w:ascii="Calibri" w:hAnsi="Calibri" w:cs="Calibri"/>
          <w:sz w:val="32"/>
          <w:szCs w:val="32"/>
        </w:rPr>
        <w:t>:</w:t>
      </w:r>
    </w:p>
    <w:p w14:paraId="0AED16E7"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المنظومة الذكية للتمكين المجتمعي</w:t>
      </w:r>
    </w:p>
    <w:p w14:paraId="449464C0"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المنظومة الذكية للتمكين المجتمعي إجرائيًا بأنها</w:t>
      </w:r>
      <w:r w:rsidRPr="00412400">
        <w:rPr>
          <w:rFonts w:ascii="Calibri" w:hAnsi="Calibri" w:cs="Calibri"/>
          <w:sz w:val="32"/>
          <w:szCs w:val="32"/>
        </w:rPr>
        <w:t xml:space="preserve">: </w:t>
      </w:r>
      <w:r w:rsidRPr="00412400">
        <w:rPr>
          <w:rFonts w:ascii="Calibri" w:hAnsi="Calibri" w:cs="Calibri"/>
          <w:sz w:val="32"/>
          <w:szCs w:val="32"/>
          <w:rtl/>
        </w:rPr>
        <w:t xml:space="preserve">منظومة رقمية وتنموية تكاملية تستخدم البيانات والتقنيات الذكية في تشخيص احتياجات المستفيدين، ودعم بناء خطط التمكين الفردية، وتوجيه الخدمات والتدخلات المناسبة، وربط المستفيدين بالجهات الشريكة، ومتابعة تقدمهم، </w:t>
      </w:r>
      <w:r w:rsidRPr="00412400">
        <w:rPr>
          <w:rFonts w:ascii="Calibri" w:hAnsi="Calibri" w:cs="Calibri"/>
          <w:sz w:val="32"/>
          <w:szCs w:val="32"/>
          <w:rtl/>
        </w:rPr>
        <w:lastRenderedPageBreak/>
        <w:t>وتحليل النتائج والأثر الاجتماعي والاقتصادي، ضمن مسار منظم يدعم اتخاذ القرار ويحسن كفاءة عملية التمكين</w:t>
      </w:r>
      <w:r w:rsidRPr="00412400">
        <w:rPr>
          <w:rFonts w:ascii="Calibri" w:hAnsi="Calibri" w:cs="Calibri"/>
          <w:sz w:val="32"/>
          <w:szCs w:val="32"/>
        </w:rPr>
        <w:t>.</w:t>
      </w:r>
    </w:p>
    <w:p w14:paraId="0BE9E282"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ويتم قياس هذا المفهوم من خلال المؤشرات والأبعاد المرتبطة باستخدام البيانات والتقنية في التشخيص والتوجيه والمتابعة والتكامل بين مراحل رحلة المستفيد</w:t>
      </w:r>
      <w:r w:rsidRPr="00412400">
        <w:rPr>
          <w:rFonts w:ascii="Calibri" w:hAnsi="Calibri" w:cs="Calibri"/>
          <w:sz w:val="32"/>
          <w:szCs w:val="32"/>
        </w:rPr>
        <w:t>.</w:t>
      </w:r>
    </w:p>
    <w:p w14:paraId="26A35704"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نموذج «رحلة النماء</w:t>
      </w:r>
      <w:r w:rsidRPr="00412400">
        <w:rPr>
          <w:rFonts w:ascii="Calibri" w:hAnsi="Calibri" w:cs="Calibri"/>
          <w:b/>
          <w:bCs/>
          <w:sz w:val="32"/>
          <w:szCs w:val="32"/>
        </w:rPr>
        <w:t>»</w:t>
      </w:r>
    </w:p>
    <w:p w14:paraId="634DFA5C"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نموذج «رحلة النماء» إجرائيًا بأنه</w:t>
      </w:r>
      <w:r w:rsidRPr="00412400">
        <w:rPr>
          <w:rFonts w:ascii="Calibri" w:hAnsi="Calibri" w:cs="Calibri"/>
          <w:sz w:val="32"/>
          <w:szCs w:val="32"/>
        </w:rPr>
        <w:t xml:space="preserve">: </w:t>
      </w:r>
      <w:r w:rsidRPr="00412400">
        <w:rPr>
          <w:rFonts w:ascii="Calibri" w:hAnsi="Calibri" w:cs="Calibri"/>
          <w:sz w:val="32"/>
          <w:szCs w:val="32"/>
          <w:rtl/>
        </w:rPr>
        <w:t>النموذج التطبيقي الذي تستخدمه الدراسة لتجسيد منظومة التمكين المجتمعي المستدام، ويقوم على سلسلة مترابطة من المراحل تبدأ بتقييم احتياجات المستفيد وتشخيصها، ثم بناء مسار التمكين المناسب، وربطه بالتدريب والتأهيل والخدمات والفرص والشراكات ذات الصلة، مع متابعة تقدمه وقياس النتائج والأثر وصولًا إلى تعزيز الاستدامة</w:t>
      </w:r>
      <w:r w:rsidRPr="00412400">
        <w:rPr>
          <w:rFonts w:ascii="Calibri" w:hAnsi="Calibri" w:cs="Calibri"/>
          <w:sz w:val="32"/>
          <w:szCs w:val="32"/>
        </w:rPr>
        <w:t>.</w:t>
      </w:r>
    </w:p>
    <w:p w14:paraId="418A8752"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ويمثل النموذج المجال التطبيقي الذي تختبر الدراسة من خلاله العلاقات بين المنظومة الذكية ومؤشرات التمكين والأثر</w:t>
      </w:r>
      <w:r w:rsidRPr="00412400">
        <w:rPr>
          <w:rFonts w:ascii="Calibri" w:hAnsi="Calibri" w:cs="Calibri"/>
          <w:sz w:val="32"/>
          <w:szCs w:val="32"/>
        </w:rPr>
        <w:t>.</w:t>
      </w:r>
    </w:p>
    <w:p w14:paraId="7A761DD7"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التمكين المجتمعي المستدام</w:t>
      </w:r>
    </w:p>
    <w:p w14:paraId="2063C522"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التمكين المجتمعي المستدام إجرائيًا بأنه</w:t>
      </w:r>
      <w:r w:rsidRPr="00412400">
        <w:rPr>
          <w:rFonts w:ascii="Calibri" w:hAnsi="Calibri" w:cs="Calibri"/>
          <w:sz w:val="32"/>
          <w:szCs w:val="32"/>
        </w:rPr>
        <w:t xml:space="preserve">: </w:t>
      </w:r>
      <w:r w:rsidRPr="00412400">
        <w:rPr>
          <w:rFonts w:ascii="Calibri" w:hAnsi="Calibri" w:cs="Calibri"/>
          <w:sz w:val="32"/>
          <w:szCs w:val="32"/>
          <w:rtl/>
        </w:rPr>
        <w:t>عملية تنموية منظومية تستهدف تعزيز قدرة الأفراد والأسر على تحسين أوضاعهم الاجتماعية والاقتصادية والمعرفية، من خلال تشخيص الاحتياجات، وبناء القدرات، وتوجيه الخدمات والموارد والشراكات وفق مسارات تمكين مناسبة، ومتابعة النتائج وقياس أثرها، بما يعزز الاستقلالية والاستقرار واستدامة التحسن المتحقق</w:t>
      </w:r>
      <w:r w:rsidRPr="00412400">
        <w:rPr>
          <w:rFonts w:ascii="Calibri" w:hAnsi="Calibri" w:cs="Calibri"/>
          <w:sz w:val="32"/>
          <w:szCs w:val="32"/>
        </w:rPr>
        <w:t>.</w:t>
      </w:r>
    </w:p>
    <w:p w14:paraId="2E8E5EED" w14:textId="77777777" w:rsidR="00412400" w:rsidRPr="00DE20AF" w:rsidRDefault="00412400" w:rsidP="00412400">
      <w:pPr>
        <w:spacing w:line="360" w:lineRule="auto"/>
        <w:jc w:val="both"/>
        <w:rPr>
          <w:rFonts w:ascii="Calibri" w:hAnsi="Calibri" w:cs="Calibri"/>
          <w:sz w:val="32"/>
          <w:szCs w:val="32"/>
          <w:rtl/>
        </w:rPr>
      </w:pPr>
      <w:r w:rsidRPr="00412400">
        <w:rPr>
          <w:rFonts w:ascii="Calibri" w:hAnsi="Calibri" w:cs="Calibri"/>
          <w:sz w:val="32"/>
          <w:szCs w:val="32"/>
          <w:rtl/>
        </w:rPr>
        <w:t>ويقاس التمكين المجتمعي المستدام في الدراسة من خلال مجموعة من المؤشرات المرتبطة بجودة الخدمات وملاءمتها، والرضا، والتكامل، وكفاءة الموارد، والنتائج الاجتماعية والاقتصادية</w:t>
      </w:r>
      <w:r w:rsidRPr="00412400">
        <w:rPr>
          <w:rFonts w:ascii="Calibri" w:hAnsi="Calibri" w:cs="Calibri"/>
          <w:sz w:val="32"/>
          <w:szCs w:val="32"/>
        </w:rPr>
        <w:t>.</w:t>
      </w:r>
    </w:p>
    <w:p w14:paraId="703ED93F" w14:textId="77777777" w:rsidR="00DE20AF" w:rsidRDefault="00DE20AF" w:rsidP="00412400">
      <w:pPr>
        <w:spacing w:line="360" w:lineRule="auto"/>
        <w:jc w:val="both"/>
        <w:rPr>
          <w:rFonts w:ascii="Calibri" w:hAnsi="Calibri" w:cs="Calibri"/>
          <w:sz w:val="32"/>
          <w:szCs w:val="32"/>
          <w:rtl/>
        </w:rPr>
      </w:pPr>
    </w:p>
    <w:p w14:paraId="31F89B3B" w14:textId="77777777" w:rsidR="00DE20AF" w:rsidRPr="00412400" w:rsidRDefault="00DE20AF" w:rsidP="00412400">
      <w:pPr>
        <w:spacing w:line="360" w:lineRule="auto"/>
        <w:jc w:val="both"/>
        <w:rPr>
          <w:rFonts w:ascii="Calibri" w:hAnsi="Calibri" w:cs="Calibri"/>
          <w:sz w:val="32"/>
          <w:szCs w:val="32"/>
        </w:rPr>
      </w:pPr>
    </w:p>
    <w:p w14:paraId="26DC7F11"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التشخيص التنموي</w:t>
      </w:r>
    </w:p>
    <w:p w14:paraId="74038843"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lastRenderedPageBreak/>
        <w:t>يعرف التشخيص التنموي إجرائيًا بأنه</w:t>
      </w:r>
      <w:r w:rsidRPr="00412400">
        <w:rPr>
          <w:rFonts w:ascii="Calibri" w:hAnsi="Calibri" w:cs="Calibri"/>
          <w:sz w:val="32"/>
          <w:szCs w:val="32"/>
        </w:rPr>
        <w:t xml:space="preserve">: </w:t>
      </w:r>
      <w:r w:rsidRPr="00412400">
        <w:rPr>
          <w:rFonts w:ascii="Calibri" w:hAnsi="Calibri" w:cs="Calibri"/>
          <w:sz w:val="32"/>
          <w:szCs w:val="32"/>
          <w:rtl/>
        </w:rPr>
        <w:t>العملية المنظمة لجمع وتحليل البيانات المتعلقة بأوضاع المستفيد واحتياجاته وإمكاناته والتحديات التي تواجهه، بهدف تكوين صورة متكاملة تساعد على تحديد الأولويات وبناء مسار تمكين يتناسب مع حالته الفعلية</w:t>
      </w:r>
      <w:r w:rsidRPr="00412400">
        <w:rPr>
          <w:rFonts w:ascii="Calibri" w:hAnsi="Calibri" w:cs="Calibri"/>
          <w:sz w:val="32"/>
          <w:szCs w:val="32"/>
        </w:rPr>
        <w:t>.</w:t>
      </w:r>
    </w:p>
    <w:p w14:paraId="468F716B"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ولا يقتصر التشخيص على تحديد جوانب الاحتياج، وإنما يمتد إلى التعرف على القدرات والموارد والفرص التي يمكن البناء عليها في خطة التمكين</w:t>
      </w:r>
      <w:r w:rsidRPr="00412400">
        <w:rPr>
          <w:rFonts w:ascii="Calibri" w:hAnsi="Calibri" w:cs="Calibri"/>
          <w:sz w:val="32"/>
          <w:szCs w:val="32"/>
        </w:rPr>
        <w:t>.</w:t>
      </w:r>
    </w:p>
    <w:p w14:paraId="07FEF21D"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خطة التمكين الفردية</w:t>
      </w:r>
    </w:p>
    <w:p w14:paraId="5A9AE6A6"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خطة التمكين الفردية إجرائيًا بأنها</w:t>
      </w:r>
      <w:r w:rsidRPr="00412400">
        <w:rPr>
          <w:rFonts w:ascii="Calibri" w:hAnsi="Calibri" w:cs="Calibri"/>
          <w:sz w:val="32"/>
          <w:szCs w:val="32"/>
        </w:rPr>
        <w:t xml:space="preserve">: </w:t>
      </w:r>
      <w:r w:rsidRPr="00412400">
        <w:rPr>
          <w:rFonts w:ascii="Calibri" w:hAnsi="Calibri" w:cs="Calibri"/>
          <w:sz w:val="32"/>
          <w:szCs w:val="32"/>
          <w:rtl/>
        </w:rPr>
        <w:t>خطة تنموية مخصصة تبنى في ضوء نتائج التشخيص، وتحدد الأهداف والمسارات والتدخلات والخدمات المناسبة للمستفيد، والأطراف المسؤولة عن تنفيذها، ومؤشرات المتابعة والنتائج المتوقعة خلال فترة زمنية محددة</w:t>
      </w:r>
      <w:r w:rsidRPr="00412400">
        <w:rPr>
          <w:rFonts w:ascii="Calibri" w:hAnsi="Calibri" w:cs="Calibri"/>
          <w:sz w:val="32"/>
          <w:szCs w:val="32"/>
        </w:rPr>
        <w:t>.</w:t>
      </w:r>
    </w:p>
    <w:p w14:paraId="038F5D47"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وتمثل الخطة حلقة الربط بين تشخيص الاحتياج وبين تحويله إلى تدخلات وخدمات قابلة للتنفيذ والمتابعة</w:t>
      </w:r>
      <w:r w:rsidRPr="00412400">
        <w:rPr>
          <w:rFonts w:ascii="Calibri" w:hAnsi="Calibri" w:cs="Calibri"/>
          <w:sz w:val="32"/>
          <w:szCs w:val="32"/>
        </w:rPr>
        <w:t>.</w:t>
      </w:r>
    </w:p>
    <w:p w14:paraId="2DFA20A5"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المنصة الرقمية الذكية</w:t>
      </w:r>
    </w:p>
    <w:p w14:paraId="6FC32817"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المنصة الرقمية الذكية إجرائيًا بأنها</w:t>
      </w:r>
      <w:r w:rsidRPr="00412400">
        <w:rPr>
          <w:rFonts w:ascii="Calibri" w:hAnsi="Calibri" w:cs="Calibri"/>
          <w:sz w:val="32"/>
          <w:szCs w:val="32"/>
        </w:rPr>
        <w:t xml:space="preserve">: </w:t>
      </w:r>
      <w:r w:rsidRPr="00412400">
        <w:rPr>
          <w:rFonts w:ascii="Calibri" w:hAnsi="Calibri" w:cs="Calibri"/>
          <w:sz w:val="32"/>
          <w:szCs w:val="32"/>
          <w:rtl/>
        </w:rPr>
        <w:t>البنية التقنية المستخدمة في تنظيم بيانات المستفيدين ومسارات التمكين والخدمات والشراكات، والاستفادة من أدوات التحليل والذكاء الاصطناعي في دعم التشخيص والتوجيه والمتابعة واتخاذ القرار وقياس النتائج</w:t>
      </w:r>
      <w:r w:rsidRPr="00412400">
        <w:rPr>
          <w:rFonts w:ascii="Calibri" w:hAnsi="Calibri" w:cs="Calibri"/>
          <w:sz w:val="32"/>
          <w:szCs w:val="32"/>
        </w:rPr>
        <w:t>.</w:t>
      </w:r>
    </w:p>
    <w:p w14:paraId="2CE5E581"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ولا تقاس فاعلية المنصة بمجرد توافرها التقني، وإنما بمدى قدرتها على دعم عملية التمكين وتحسين جودة المعلومات والقرارات والخدمات المرتبطة بالمستفيد</w:t>
      </w:r>
      <w:r w:rsidRPr="00412400">
        <w:rPr>
          <w:rFonts w:ascii="Calibri" w:hAnsi="Calibri" w:cs="Calibri"/>
          <w:sz w:val="32"/>
          <w:szCs w:val="32"/>
        </w:rPr>
        <w:t>.</w:t>
      </w:r>
    </w:p>
    <w:p w14:paraId="0AA2561D"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دقة ربط الاحتياج بالخدمة المناسبة</w:t>
      </w:r>
    </w:p>
    <w:p w14:paraId="10CE5E9F"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دقة ربط الاحتياج بالخدمة المناسبة إجرائيًا بأنها</w:t>
      </w:r>
      <w:r w:rsidRPr="00412400">
        <w:rPr>
          <w:rFonts w:ascii="Calibri" w:hAnsi="Calibri" w:cs="Calibri"/>
          <w:sz w:val="32"/>
          <w:szCs w:val="32"/>
        </w:rPr>
        <w:t xml:space="preserve">: </w:t>
      </w:r>
      <w:r w:rsidRPr="00412400">
        <w:rPr>
          <w:rFonts w:ascii="Calibri" w:hAnsi="Calibri" w:cs="Calibri"/>
          <w:sz w:val="32"/>
          <w:szCs w:val="32"/>
          <w:rtl/>
        </w:rPr>
        <w:t>مدى قدرة المنظومة على توجيه المستفيد إلى التدخل أو الخدمة أو الجهة التي تتوافق بدرجة مناسبة مع طبيعة احتياجه وأولوياته كما يكشف عنها التشخيص التنموي</w:t>
      </w:r>
      <w:r w:rsidRPr="00412400">
        <w:rPr>
          <w:rFonts w:ascii="Calibri" w:hAnsi="Calibri" w:cs="Calibri"/>
          <w:sz w:val="32"/>
          <w:szCs w:val="32"/>
        </w:rPr>
        <w:t>.</w:t>
      </w:r>
    </w:p>
    <w:p w14:paraId="5810A332"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lastRenderedPageBreak/>
        <w:t>ويقاس هذا المفهوم من خلال مدى ملاءمة الخدمة للاحتياج، وتقليل الإحالات غير المناسبة، وتحسين قدرة المستفيد على الوصول إلى التدخل الذي يخدم مسار تمكينه</w:t>
      </w:r>
      <w:r w:rsidRPr="00412400">
        <w:rPr>
          <w:rFonts w:ascii="Calibri" w:hAnsi="Calibri" w:cs="Calibri"/>
          <w:sz w:val="32"/>
          <w:szCs w:val="32"/>
        </w:rPr>
        <w:t>.</w:t>
      </w:r>
    </w:p>
    <w:p w14:paraId="1151A02A"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جودة خدمات التمكين</w:t>
      </w:r>
    </w:p>
    <w:p w14:paraId="037A2D6C"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جودة خدمات التمكين إجرائيًا بأنها</w:t>
      </w:r>
      <w:r w:rsidRPr="00412400">
        <w:rPr>
          <w:rFonts w:ascii="Calibri" w:hAnsi="Calibri" w:cs="Calibri"/>
          <w:sz w:val="32"/>
          <w:szCs w:val="32"/>
        </w:rPr>
        <w:t xml:space="preserve">: </w:t>
      </w:r>
      <w:r w:rsidRPr="00412400">
        <w:rPr>
          <w:rFonts w:ascii="Calibri" w:hAnsi="Calibri" w:cs="Calibri"/>
          <w:sz w:val="32"/>
          <w:szCs w:val="32"/>
          <w:rtl/>
        </w:rPr>
        <w:t>درجة ملاءمة الخدمات المقدمة لاحتياجات المستفيدين، ووضوحها وسهولة الوصول إليها واستجابتها للأولويات المحددة في خطط التمكين، وقدرتها على الإسهام في تحقيق النتائج المستهدفة</w:t>
      </w:r>
      <w:r w:rsidRPr="00412400">
        <w:rPr>
          <w:rFonts w:ascii="Calibri" w:hAnsi="Calibri" w:cs="Calibri"/>
          <w:sz w:val="32"/>
          <w:szCs w:val="32"/>
        </w:rPr>
        <w:t>.</w:t>
      </w:r>
    </w:p>
    <w:p w14:paraId="012D4AA0"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ولا تقتصر الجودة في الدراسة على رضا المستفيد، وإنما تشمل كذلك ملاءمة الخدمة وارتباطها بالاحتياج وكفاءة تقديمها ودورها في تحقيق أهداف التمكين</w:t>
      </w:r>
      <w:r w:rsidRPr="00412400">
        <w:rPr>
          <w:rFonts w:ascii="Calibri" w:hAnsi="Calibri" w:cs="Calibri"/>
          <w:sz w:val="32"/>
          <w:szCs w:val="32"/>
        </w:rPr>
        <w:t>.</w:t>
      </w:r>
    </w:p>
    <w:p w14:paraId="41948D0E"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رضا المستفيدين</w:t>
      </w:r>
    </w:p>
    <w:p w14:paraId="7AF41D03"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رضا المستفيدين إجرائيًا بأنه</w:t>
      </w:r>
      <w:r w:rsidRPr="00412400">
        <w:rPr>
          <w:rFonts w:ascii="Calibri" w:hAnsi="Calibri" w:cs="Calibri"/>
          <w:sz w:val="32"/>
          <w:szCs w:val="32"/>
        </w:rPr>
        <w:t xml:space="preserve">: </w:t>
      </w:r>
      <w:r w:rsidRPr="00412400">
        <w:rPr>
          <w:rFonts w:ascii="Calibri" w:hAnsi="Calibri" w:cs="Calibri"/>
          <w:sz w:val="32"/>
          <w:szCs w:val="32"/>
          <w:rtl/>
        </w:rPr>
        <w:t>درجة التقييم الإيجابي الذي يعبر عنه المستفيد تجاه تجربته مع منظومة «رحلة النماء» والخدمات والتدخلات التي تلقاها، من حيث سهولة الإجراءات، ووضوح المسار، وملاءمة الخدمة، وجودة التعامل، ومدى استجابة المنظومة لاحتياجاته</w:t>
      </w:r>
      <w:r w:rsidRPr="00412400">
        <w:rPr>
          <w:rFonts w:ascii="Calibri" w:hAnsi="Calibri" w:cs="Calibri"/>
          <w:sz w:val="32"/>
          <w:szCs w:val="32"/>
        </w:rPr>
        <w:t>.</w:t>
      </w:r>
    </w:p>
    <w:p w14:paraId="0209F9F9"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ويتعامل مع الرضا بوصفه أحد مؤشرات جودة التجربة، وليس بديلًا عن قياس النتائج والأثر الفعلي</w:t>
      </w:r>
      <w:r w:rsidRPr="00412400">
        <w:rPr>
          <w:rFonts w:ascii="Calibri" w:hAnsi="Calibri" w:cs="Calibri"/>
          <w:sz w:val="32"/>
          <w:szCs w:val="32"/>
        </w:rPr>
        <w:t>.</w:t>
      </w:r>
    </w:p>
    <w:p w14:paraId="53C77EED"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الشراكات التخصصية</w:t>
      </w:r>
    </w:p>
    <w:p w14:paraId="275D3027"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الشراكات التخصصية إجرائيًا بأنها</w:t>
      </w:r>
      <w:r w:rsidRPr="00412400">
        <w:rPr>
          <w:rFonts w:ascii="Calibri" w:hAnsi="Calibri" w:cs="Calibri"/>
          <w:sz w:val="32"/>
          <w:szCs w:val="32"/>
        </w:rPr>
        <w:t xml:space="preserve">: </w:t>
      </w:r>
      <w:r w:rsidRPr="00412400">
        <w:rPr>
          <w:rFonts w:ascii="Calibri" w:hAnsi="Calibri" w:cs="Calibri"/>
          <w:sz w:val="32"/>
          <w:szCs w:val="32"/>
          <w:rtl/>
        </w:rPr>
        <w:t>علاقات تعاون منظمة بين الجهة التي تدير رحلة التمكين والجهات الحكومية وغير الربحية والخاصة والمجتمعية ذات الاختصاص، بهدف توفير خدمات وتدخلات تتناسب مع احتياجات المستفيدين وتدعم تنفيذ خطط التمكين</w:t>
      </w:r>
      <w:r w:rsidRPr="00412400">
        <w:rPr>
          <w:rFonts w:ascii="Calibri" w:hAnsi="Calibri" w:cs="Calibri"/>
          <w:sz w:val="32"/>
          <w:szCs w:val="32"/>
        </w:rPr>
        <w:t>.</w:t>
      </w:r>
    </w:p>
    <w:p w14:paraId="3D0D21C8" w14:textId="77777777" w:rsidR="00412400" w:rsidRDefault="00412400" w:rsidP="00412400">
      <w:pPr>
        <w:spacing w:line="360" w:lineRule="auto"/>
        <w:jc w:val="both"/>
        <w:rPr>
          <w:rFonts w:ascii="Calibri" w:hAnsi="Calibri" w:cs="Calibri"/>
          <w:sz w:val="32"/>
          <w:szCs w:val="32"/>
          <w:rtl/>
        </w:rPr>
      </w:pPr>
      <w:r w:rsidRPr="00412400">
        <w:rPr>
          <w:rFonts w:ascii="Calibri" w:hAnsi="Calibri" w:cs="Calibri"/>
          <w:sz w:val="32"/>
          <w:szCs w:val="32"/>
          <w:rtl/>
        </w:rPr>
        <w:t>وتقاس فاعلية هذه الشراكات من خلال وضوح الأدوار، وسرعة الإحالة والاستجابة، وتكامل الخدمات، ومدى مساهمتها في تقليل الازدواجية وتحسين استخدام الموارد</w:t>
      </w:r>
      <w:r w:rsidRPr="00412400">
        <w:rPr>
          <w:rFonts w:ascii="Calibri" w:hAnsi="Calibri" w:cs="Calibri"/>
          <w:sz w:val="32"/>
          <w:szCs w:val="32"/>
        </w:rPr>
        <w:t>.</w:t>
      </w:r>
    </w:p>
    <w:p w14:paraId="4F9EC565" w14:textId="77777777" w:rsidR="00DE20AF" w:rsidRDefault="00DE20AF" w:rsidP="00412400">
      <w:pPr>
        <w:spacing w:line="360" w:lineRule="auto"/>
        <w:jc w:val="both"/>
        <w:rPr>
          <w:rFonts w:ascii="Calibri" w:hAnsi="Calibri" w:cs="Calibri"/>
          <w:sz w:val="32"/>
          <w:szCs w:val="32"/>
          <w:rtl/>
        </w:rPr>
      </w:pPr>
    </w:p>
    <w:p w14:paraId="55038717" w14:textId="77777777" w:rsidR="00DE20AF" w:rsidRPr="00412400" w:rsidRDefault="00DE20AF" w:rsidP="00412400">
      <w:pPr>
        <w:spacing w:line="360" w:lineRule="auto"/>
        <w:jc w:val="both"/>
        <w:rPr>
          <w:rFonts w:ascii="Calibri" w:hAnsi="Calibri" w:cs="Calibri"/>
          <w:sz w:val="32"/>
          <w:szCs w:val="32"/>
        </w:rPr>
      </w:pPr>
    </w:p>
    <w:p w14:paraId="3BD5D8C9"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lastRenderedPageBreak/>
        <w:t>تكامل الخدمات</w:t>
      </w:r>
    </w:p>
    <w:p w14:paraId="15EA7CC6"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تكامل الخدمات إجرائيًا بأنه</w:t>
      </w:r>
      <w:r w:rsidRPr="00412400">
        <w:rPr>
          <w:rFonts w:ascii="Calibri" w:hAnsi="Calibri" w:cs="Calibri"/>
          <w:sz w:val="32"/>
          <w:szCs w:val="32"/>
        </w:rPr>
        <w:t xml:space="preserve">: </w:t>
      </w:r>
      <w:r w:rsidRPr="00412400">
        <w:rPr>
          <w:rFonts w:ascii="Calibri" w:hAnsi="Calibri" w:cs="Calibri"/>
          <w:b/>
          <w:bCs/>
          <w:sz w:val="32"/>
          <w:szCs w:val="32"/>
          <w:rtl/>
        </w:rPr>
        <w:t>درجة الترابط والتنسيق بين الخدمات والتدخلات التي تقدم للمستفيد من جهات متعددة، بحيث تعمل ضمن مسار تمكين واحد ولا تقدم بصورة متفرقة أو متعارضة أو مكررة</w:t>
      </w:r>
      <w:r w:rsidRPr="00412400">
        <w:rPr>
          <w:rFonts w:ascii="Calibri" w:hAnsi="Calibri" w:cs="Calibri"/>
          <w:b/>
          <w:bCs/>
          <w:sz w:val="32"/>
          <w:szCs w:val="32"/>
        </w:rPr>
        <w:t>.</w:t>
      </w:r>
    </w:p>
    <w:p w14:paraId="5FC18507"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ويظهر التكامل عندما ترتبط أدوار الجهات المختلفة بخطة المستفيد واحتياجاته، وتتوفر آليات للتنسيق والمتابعة تسمح بتكوين رحلة خدمية وتنموية مترابطة</w:t>
      </w:r>
      <w:r w:rsidRPr="00412400">
        <w:rPr>
          <w:rFonts w:ascii="Calibri" w:hAnsi="Calibri" w:cs="Calibri"/>
          <w:sz w:val="32"/>
          <w:szCs w:val="32"/>
        </w:rPr>
        <w:t>.</w:t>
      </w:r>
    </w:p>
    <w:p w14:paraId="1E195A3A"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كفاءة الإنفاق</w:t>
      </w:r>
    </w:p>
    <w:p w14:paraId="4DA72023"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تعرف كفاءة الإنفاق إجرائيًا بأنها</w:t>
      </w:r>
      <w:r w:rsidRPr="00412400">
        <w:rPr>
          <w:rFonts w:ascii="Calibri" w:hAnsi="Calibri" w:cs="Calibri"/>
          <w:sz w:val="32"/>
          <w:szCs w:val="32"/>
        </w:rPr>
        <w:t xml:space="preserve">: </w:t>
      </w:r>
      <w:r w:rsidRPr="00412400">
        <w:rPr>
          <w:rFonts w:ascii="Calibri" w:hAnsi="Calibri" w:cs="Calibri"/>
          <w:sz w:val="32"/>
          <w:szCs w:val="32"/>
          <w:rtl/>
        </w:rPr>
        <w:t>مدى قدرة المنظومة على توجيه الموارد المالية والبشرية والخدمية إلى التدخلات الأكثر ارتباطًا باحتياجات المستفيدين والأقدر على تحقيق النتائج المستهدفة، مع الحد من الازدواجية والهدر وتحسين الاستفادة من الشراكات والموارد المتاحة</w:t>
      </w:r>
      <w:r w:rsidRPr="00412400">
        <w:rPr>
          <w:rFonts w:ascii="Calibri" w:hAnsi="Calibri" w:cs="Calibri"/>
          <w:sz w:val="32"/>
          <w:szCs w:val="32"/>
        </w:rPr>
        <w:t>.</w:t>
      </w:r>
    </w:p>
    <w:p w14:paraId="1F88B9FB"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ولا يقصد بكفاءة الإنفاق مجرد خفض التكلفة، وإنما تحقيق أفضل استخدام ممكن للموارد في ضوء النتائج والقيمة التنموية المتحققة</w:t>
      </w:r>
      <w:r w:rsidRPr="00412400">
        <w:rPr>
          <w:rFonts w:ascii="Calibri" w:hAnsi="Calibri" w:cs="Calibri"/>
          <w:sz w:val="32"/>
          <w:szCs w:val="32"/>
        </w:rPr>
        <w:t>.</w:t>
      </w:r>
    </w:p>
    <w:p w14:paraId="5B538ECD"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الأثر الاجتماعي والاقتصادي</w:t>
      </w:r>
    </w:p>
    <w:p w14:paraId="2F9A264A"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الأثر الاجتماعي والاقتصادي إجرائيًا بأنه</w:t>
      </w:r>
      <w:r w:rsidRPr="00412400">
        <w:rPr>
          <w:rFonts w:ascii="Calibri" w:hAnsi="Calibri" w:cs="Calibri"/>
          <w:sz w:val="32"/>
          <w:szCs w:val="32"/>
        </w:rPr>
        <w:t xml:space="preserve">: </w:t>
      </w:r>
      <w:r w:rsidRPr="00412400">
        <w:rPr>
          <w:rFonts w:ascii="Calibri" w:hAnsi="Calibri" w:cs="Calibri"/>
          <w:sz w:val="32"/>
          <w:szCs w:val="32"/>
          <w:rtl/>
        </w:rPr>
        <w:t>التغير الذي يمكن إثبات ارتباطه بالتدخلات والخدمات المقدمة ضمن مسار التمكين في الأوضاع الاجتماعية والاقتصادية والمعرفية للمستفيدين، بعد مراعاة العوامل الأخرى التي قد تسهم في حدوث هذا التغير</w:t>
      </w:r>
      <w:r w:rsidRPr="00412400">
        <w:rPr>
          <w:rFonts w:ascii="Calibri" w:hAnsi="Calibri" w:cs="Calibri"/>
          <w:sz w:val="32"/>
          <w:szCs w:val="32"/>
        </w:rPr>
        <w:t>.</w:t>
      </w:r>
    </w:p>
    <w:p w14:paraId="47BBBA3A"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ويقاس الأثر من خلال المؤشرات والبيانات الفعلية المتاحة، مع التمييز بين المخرجات المباشرة والنتائج والتغيرات الأبعد مدى، وعدم نسبة التغير إلى المنظومة إلا بالقدر الذي تدعمه البيانات</w:t>
      </w:r>
      <w:r w:rsidRPr="00412400">
        <w:rPr>
          <w:rFonts w:ascii="Calibri" w:hAnsi="Calibri" w:cs="Calibri"/>
          <w:sz w:val="32"/>
          <w:szCs w:val="32"/>
        </w:rPr>
        <w:t>.</w:t>
      </w:r>
    </w:p>
    <w:p w14:paraId="07E418A4"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العائد الاجتماعي على الاستثمار</w:t>
      </w:r>
      <w:r w:rsidRPr="00412400">
        <w:rPr>
          <w:rFonts w:ascii="Calibri" w:hAnsi="Calibri" w:cs="Calibri"/>
          <w:b/>
          <w:bCs/>
          <w:sz w:val="32"/>
          <w:szCs w:val="32"/>
        </w:rPr>
        <w:t xml:space="preserve"> (SROI)</w:t>
      </w:r>
    </w:p>
    <w:p w14:paraId="54920FB0"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يعرف العائد الاجتماعي على الاستثمار إجرائيًا بأنه</w:t>
      </w:r>
      <w:r w:rsidRPr="00412400">
        <w:rPr>
          <w:rFonts w:ascii="Calibri" w:hAnsi="Calibri" w:cs="Calibri"/>
          <w:sz w:val="32"/>
          <w:szCs w:val="32"/>
        </w:rPr>
        <w:t xml:space="preserve">: </w:t>
      </w:r>
      <w:r w:rsidRPr="00412400">
        <w:rPr>
          <w:rFonts w:ascii="Calibri" w:hAnsi="Calibri" w:cs="Calibri"/>
          <w:sz w:val="32"/>
          <w:szCs w:val="32"/>
          <w:rtl/>
        </w:rPr>
        <w:t xml:space="preserve">إطار تحليلي يستخدم لتقدير القيمة الاجتماعية والاقتصادية الناتجة عن التدخلات مقارنة بالموارد المستثمرة فيها، من خلال تحديد أصحاب </w:t>
      </w:r>
      <w:r w:rsidRPr="00412400">
        <w:rPr>
          <w:rFonts w:ascii="Calibri" w:hAnsi="Calibri" w:cs="Calibri"/>
          <w:sz w:val="32"/>
          <w:szCs w:val="32"/>
          <w:rtl/>
        </w:rPr>
        <w:lastRenderedPageBreak/>
        <w:t>المصلحة والمدخلات والمخرجات والنتائج، وتقدير القيمة الناتجة، ومراعاة العوامل المؤثرة في نسبة الأثر إلى التدخل</w:t>
      </w:r>
      <w:r w:rsidRPr="00412400">
        <w:rPr>
          <w:rFonts w:ascii="Calibri" w:hAnsi="Calibri" w:cs="Calibri"/>
          <w:sz w:val="32"/>
          <w:szCs w:val="32"/>
        </w:rPr>
        <w:t>.</w:t>
      </w:r>
    </w:p>
    <w:p w14:paraId="0270B10D"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وتستخدم منهجية</w:t>
      </w:r>
      <w:r w:rsidRPr="00412400">
        <w:rPr>
          <w:rFonts w:ascii="Calibri" w:hAnsi="Calibri" w:cs="Calibri"/>
          <w:sz w:val="32"/>
          <w:szCs w:val="32"/>
        </w:rPr>
        <w:t xml:space="preserve"> (SROI) </w:t>
      </w:r>
      <w:r w:rsidRPr="00412400">
        <w:rPr>
          <w:rFonts w:ascii="Calibri" w:hAnsi="Calibri" w:cs="Calibri"/>
          <w:sz w:val="32"/>
          <w:szCs w:val="32"/>
          <w:rtl/>
        </w:rPr>
        <w:t>في الدراسة بوصفها أداة مساعدة في تحليل القيمة الناتجة عن برامج التمكين، ولا تعتمد أي قيمة رقمية مسبقة للنموذج؛ إذ تستمد النتائج من بيانات الدراسة الحالية وحسابات الباحث وفق الضوابط المنهجية المعتمدة</w:t>
      </w:r>
      <w:r w:rsidRPr="00412400">
        <w:rPr>
          <w:rFonts w:ascii="Calibri" w:hAnsi="Calibri" w:cs="Calibri"/>
          <w:sz w:val="32"/>
          <w:szCs w:val="32"/>
        </w:rPr>
        <w:t>.</w:t>
      </w:r>
    </w:p>
    <w:p w14:paraId="3844F898" w14:textId="77777777" w:rsidR="00412400" w:rsidRPr="00412400" w:rsidRDefault="00412400" w:rsidP="00412400">
      <w:pPr>
        <w:spacing w:line="360" w:lineRule="auto"/>
        <w:jc w:val="both"/>
        <w:rPr>
          <w:rFonts w:ascii="Calibri" w:hAnsi="Calibri" w:cs="Calibri"/>
          <w:b/>
          <w:bCs/>
          <w:sz w:val="32"/>
          <w:szCs w:val="32"/>
        </w:rPr>
      </w:pPr>
      <w:r w:rsidRPr="00412400">
        <w:rPr>
          <w:rFonts w:ascii="Calibri" w:hAnsi="Calibri" w:cs="Calibri"/>
          <w:b/>
          <w:bCs/>
          <w:sz w:val="32"/>
          <w:szCs w:val="32"/>
          <w:rtl/>
        </w:rPr>
        <w:t>خاتمة الجانب المنهجي</w:t>
      </w:r>
    </w:p>
    <w:p w14:paraId="4901B3E4"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يتضح من العرض السابق أن البناء المنهجي للدراسة يقوم على ترابط عناصرها ابتداءً من اختيار المنهج الوصفي التحليلي، وتحديد مجتمع الدراسة وعينتها ومصادر بياناتها، وبناء أدوات القياس والتحقق من صدقها وثباتها، وصولًا إلى إجراءات جمع البيانات وتحليلها وقياس الأثر الاجتماعي والاقتصادي</w:t>
      </w:r>
      <w:r w:rsidRPr="00412400">
        <w:rPr>
          <w:rFonts w:ascii="Calibri" w:hAnsi="Calibri" w:cs="Calibri"/>
          <w:sz w:val="32"/>
          <w:szCs w:val="32"/>
        </w:rPr>
        <w:t>.</w:t>
      </w:r>
    </w:p>
    <w:p w14:paraId="615F060C"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كما يقوم هذا البناء على مبدأ تعدد مصادر البيانات والتكامل بينها؛ إذ لا يعتمد تقويم منظومة «رحلة النماء» على تصورات المستفيدين أو العاملين وحدها، وإنما يستفيد من البيانات الكمية والنوعية والتشغيلية ومؤشرات الأثر، بما يسمح ببناء قراءة أكثر شمولًا للمنظومة</w:t>
      </w:r>
      <w:r w:rsidRPr="00412400">
        <w:rPr>
          <w:rFonts w:ascii="Calibri" w:hAnsi="Calibri" w:cs="Calibri"/>
          <w:sz w:val="32"/>
          <w:szCs w:val="32"/>
        </w:rPr>
        <w:t>.</w:t>
      </w:r>
    </w:p>
    <w:p w14:paraId="1577DA7F"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ويرتبط هذا البناء مباشرة بفرضيات الدراسة؛ إذ توجه أدوات القياس وأساليب التحليل نحو اختبار العلاقات بين استخدام المنظومة الذكية وجودة خدمات التمكين، ورضا المستفيدين، ودقة ربط الاحتياج بالخدمة المناسبة، وكفاءة الإنفاق، وتكامل الخدمات بين الجهات الشريكة، والأثر الاجتماعي والاقتصادي</w:t>
      </w:r>
      <w:r w:rsidRPr="00412400">
        <w:rPr>
          <w:rFonts w:ascii="Calibri" w:hAnsi="Calibri" w:cs="Calibri"/>
          <w:sz w:val="32"/>
          <w:szCs w:val="32"/>
        </w:rPr>
        <w:t>.</w:t>
      </w:r>
    </w:p>
    <w:p w14:paraId="3205EF56"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t>كما تلتزم الدراسة بالحذر المنهجي في تفسير العلاقات والنتائج، وعدم تجاوز ما تسمح به طبيعة التصميم والبيانات المستخدمة، ولا سيما عند تحليل الأثر أو تقدير القيمة الاجتماعية والاقتصادية. ولذلك لا تعد المؤشرات أو القيم الناتجة دليلًا مستقلًا عن بقية البيانات، وإنما تفسر في ضوء السياق ومصادر المعلومات المختلفة</w:t>
      </w:r>
      <w:r w:rsidRPr="00412400">
        <w:rPr>
          <w:rFonts w:ascii="Calibri" w:hAnsi="Calibri" w:cs="Calibri"/>
          <w:sz w:val="32"/>
          <w:szCs w:val="32"/>
        </w:rPr>
        <w:t>.</w:t>
      </w:r>
    </w:p>
    <w:p w14:paraId="28BB8EBC" w14:textId="77777777" w:rsidR="00412400" w:rsidRPr="00412400" w:rsidRDefault="00412400" w:rsidP="00412400">
      <w:pPr>
        <w:spacing w:line="360" w:lineRule="auto"/>
        <w:jc w:val="both"/>
        <w:rPr>
          <w:rFonts w:ascii="Calibri" w:hAnsi="Calibri" w:cs="Calibri"/>
          <w:sz w:val="32"/>
          <w:szCs w:val="32"/>
        </w:rPr>
      </w:pPr>
      <w:r w:rsidRPr="00412400">
        <w:rPr>
          <w:rFonts w:ascii="Calibri" w:hAnsi="Calibri" w:cs="Calibri"/>
          <w:sz w:val="32"/>
          <w:szCs w:val="32"/>
          <w:rtl/>
        </w:rPr>
        <w:lastRenderedPageBreak/>
        <w:t>وبذلك يوفر الجانب المنهجي إطارًا منظمًا للانتقال إلى التطبيق الميداني واختبار فرضيات الدراسة وتحليل نتائجها، بما يسمح بتقويم نموذج «رحلة النماء» على أساس علمي، وتحديد مدى إسهام مكوناته في دعم التمكين المجتمعي المستدام، والكشف عن نقاط القوة ومجالات التطوير في المنظومة</w:t>
      </w:r>
      <w:r w:rsidRPr="00412400">
        <w:rPr>
          <w:rFonts w:ascii="Calibri" w:hAnsi="Calibri" w:cs="Calibri"/>
          <w:sz w:val="32"/>
          <w:szCs w:val="32"/>
        </w:rPr>
        <w:t>.</w:t>
      </w:r>
    </w:p>
    <w:p w14:paraId="226DCD14" w14:textId="77777777" w:rsidR="00290BF4" w:rsidRPr="00DE20AF" w:rsidRDefault="00290BF4" w:rsidP="00153D71">
      <w:pPr>
        <w:spacing w:line="360" w:lineRule="auto"/>
        <w:jc w:val="both"/>
        <w:rPr>
          <w:rFonts w:ascii="Calibri" w:hAnsi="Calibri" w:cs="Calibri"/>
          <w:sz w:val="32"/>
          <w:szCs w:val="32"/>
          <w:rtl/>
        </w:rPr>
      </w:pPr>
    </w:p>
    <w:sectPr w:rsidR="00290BF4" w:rsidRPr="00DE20AF" w:rsidSect="005652BE">
      <w:headerReference w:type="default" r:id="rId8"/>
      <w:footerReference w:type="default" r:id="rId9"/>
      <w:pgSz w:w="11906" w:h="16838"/>
      <w:pgMar w:top="1985" w:right="849" w:bottom="851" w:left="851" w:header="709" w:footer="125"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763A7" w14:textId="77777777" w:rsidR="00EE1A7A" w:rsidRDefault="00EE1A7A" w:rsidP="00253F4C">
      <w:pPr>
        <w:spacing w:after="0" w:line="240" w:lineRule="auto"/>
      </w:pPr>
      <w:r>
        <w:separator/>
      </w:r>
    </w:p>
  </w:endnote>
  <w:endnote w:type="continuationSeparator" w:id="0">
    <w:p w14:paraId="6BF65317" w14:textId="77777777" w:rsidR="00EE1A7A" w:rsidRDefault="00EE1A7A" w:rsidP="00253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F54F" w14:textId="273474B3" w:rsidR="006260DC" w:rsidRPr="006B4BEA" w:rsidRDefault="00020EA4" w:rsidP="006260DC">
    <w:pPr>
      <w:spacing w:line="276" w:lineRule="auto"/>
      <w:rPr>
        <w:rFonts w:cstheme="minorHAnsi"/>
        <w:color w:val="007BB8"/>
        <w:sz w:val="28"/>
        <w:szCs w:val="28"/>
        <w:rtl/>
      </w:rPr>
    </w:pPr>
    <w:r w:rsidRPr="006B4BEA">
      <w:rPr>
        <w:rFonts w:cstheme="minorHAnsi"/>
        <w:color w:val="007BB8"/>
        <w:sz w:val="28"/>
        <w:szCs w:val="28"/>
      </w:rPr>
      <w:t>www.midocean.ae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5321C" w14:textId="77777777" w:rsidR="00EE1A7A" w:rsidRDefault="00EE1A7A" w:rsidP="00253F4C">
      <w:pPr>
        <w:spacing w:after="0" w:line="240" w:lineRule="auto"/>
      </w:pPr>
      <w:r>
        <w:separator/>
      </w:r>
    </w:p>
  </w:footnote>
  <w:footnote w:type="continuationSeparator" w:id="0">
    <w:p w14:paraId="46510E62" w14:textId="77777777" w:rsidR="00EE1A7A" w:rsidRDefault="00EE1A7A" w:rsidP="00253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3B411" w14:textId="2C14B1C2" w:rsidR="00253F4C" w:rsidRPr="00253F4C" w:rsidRDefault="00253F4C" w:rsidP="00253F4C">
    <w:pPr>
      <w:pStyle w:val="aa"/>
    </w:pPr>
    <w:r>
      <w:rPr>
        <w:noProof/>
      </w:rPr>
      <w:drawing>
        <wp:anchor distT="0" distB="0" distL="114300" distR="114300" simplePos="0" relativeHeight="251658752" behindDoc="1" locked="0" layoutInCell="1" allowOverlap="1" wp14:anchorId="30F41FFE" wp14:editId="1A6F707C">
          <wp:simplePos x="0" y="0"/>
          <wp:positionH relativeFrom="margin">
            <wp:posOffset>-534154</wp:posOffset>
          </wp:positionH>
          <wp:positionV relativeFrom="page">
            <wp:posOffset>-371746</wp:posOffset>
          </wp:positionV>
          <wp:extent cx="1584325" cy="1620520"/>
          <wp:effectExtent l="0" t="0" r="0" b="0"/>
          <wp:wrapSquare wrapText="bothSides"/>
          <wp:docPr id="146721981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12646" name="صورة 597012646"/>
                  <pic:cNvPicPr/>
                </pic:nvPicPr>
                <pic:blipFill>
                  <a:blip r:embed="rId1">
                    <a:extLst>
                      <a:ext uri="{28A0092B-C50C-407E-A947-70E740481C1C}">
                        <a14:useLocalDpi xmlns:a14="http://schemas.microsoft.com/office/drawing/2010/main" val="0"/>
                      </a:ext>
                    </a:extLst>
                  </a:blip>
                  <a:stretch>
                    <a:fillRect/>
                  </a:stretch>
                </pic:blipFill>
                <pic:spPr>
                  <a:xfrm>
                    <a:off x="0" y="0"/>
                    <a:ext cx="1584325" cy="1620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5FE9"/>
    <w:multiLevelType w:val="multilevel"/>
    <w:tmpl w:val="64AC9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C046F"/>
    <w:multiLevelType w:val="multilevel"/>
    <w:tmpl w:val="8146F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B2A1D"/>
    <w:multiLevelType w:val="multilevel"/>
    <w:tmpl w:val="86A61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F9502D"/>
    <w:multiLevelType w:val="multilevel"/>
    <w:tmpl w:val="3C90C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2B4511"/>
    <w:multiLevelType w:val="multilevel"/>
    <w:tmpl w:val="DAC67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8404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8610B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EE172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493312"/>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9D3CA4"/>
    <w:multiLevelType w:val="multilevel"/>
    <w:tmpl w:val="4A283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8C5672"/>
    <w:multiLevelType w:val="multilevel"/>
    <w:tmpl w:val="319EE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CC3C1B"/>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A97C6F"/>
    <w:multiLevelType w:val="multilevel"/>
    <w:tmpl w:val="23AA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9B5F89"/>
    <w:multiLevelType w:val="multilevel"/>
    <w:tmpl w:val="A7BE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5E36E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9738D8"/>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C23487"/>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F9340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1438DE"/>
    <w:multiLevelType w:val="multilevel"/>
    <w:tmpl w:val="AD90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3B11F7"/>
    <w:multiLevelType w:val="multilevel"/>
    <w:tmpl w:val="CB60C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EB79BD"/>
    <w:multiLevelType w:val="multilevel"/>
    <w:tmpl w:val="8C4A5A2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1C6528"/>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4915DE"/>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5A4E4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99612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10355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BF580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BD4355"/>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730896"/>
    <w:multiLevelType w:val="multilevel"/>
    <w:tmpl w:val="3A8C7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6A06A9"/>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4A50C0"/>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361CDF"/>
    <w:multiLevelType w:val="multilevel"/>
    <w:tmpl w:val="97BC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B90E5F"/>
    <w:multiLevelType w:val="multilevel"/>
    <w:tmpl w:val="F4503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570CE6"/>
    <w:multiLevelType w:val="multilevel"/>
    <w:tmpl w:val="FE78F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B607AA"/>
    <w:multiLevelType w:val="multilevel"/>
    <w:tmpl w:val="5B787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C66A16"/>
    <w:multiLevelType w:val="multilevel"/>
    <w:tmpl w:val="37E2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5917CD"/>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A61533"/>
    <w:multiLevelType w:val="multilevel"/>
    <w:tmpl w:val="DF52D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9069EE"/>
    <w:multiLevelType w:val="multilevel"/>
    <w:tmpl w:val="48125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B745CC"/>
    <w:multiLevelType w:val="multilevel"/>
    <w:tmpl w:val="C27A6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DB0A92"/>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C97459"/>
    <w:multiLevelType w:val="multilevel"/>
    <w:tmpl w:val="16369992"/>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42" w15:restartNumberingAfterBreak="0">
    <w:nsid w:val="779E43A7"/>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BF1EDC"/>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D03FDA"/>
    <w:multiLevelType w:val="multilevel"/>
    <w:tmpl w:val="16369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ED31C4"/>
    <w:multiLevelType w:val="multilevel"/>
    <w:tmpl w:val="CAD4D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0581197">
    <w:abstractNumId w:val="39"/>
  </w:num>
  <w:num w:numId="2" w16cid:durableId="855078297">
    <w:abstractNumId w:val="13"/>
  </w:num>
  <w:num w:numId="3" w16cid:durableId="1058633169">
    <w:abstractNumId w:val="35"/>
  </w:num>
  <w:num w:numId="4" w16cid:durableId="1548296743">
    <w:abstractNumId w:val="18"/>
  </w:num>
  <w:num w:numId="5" w16cid:durableId="1869641836">
    <w:abstractNumId w:val="12"/>
  </w:num>
  <w:num w:numId="6" w16cid:durableId="956915769">
    <w:abstractNumId w:val="19"/>
  </w:num>
  <w:num w:numId="7" w16cid:durableId="171185571">
    <w:abstractNumId w:val="2"/>
  </w:num>
  <w:num w:numId="8" w16cid:durableId="750126325">
    <w:abstractNumId w:val="34"/>
  </w:num>
  <w:num w:numId="9" w16cid:durableId="1100494003">
    <w:abstractNumId w:val="38"/>
  </w:num>
  <w:num w:numId="10" w16cid:durableId="1577322556">
    <w:abstractNumId w:val="37"/>
  </w:num>
  <w:num w:numId="11" w16cid:durableId="216939514">
    <w:abstractNumId w:val="10"/>
  </w:num>
  <w:num w:numId="12" w16cid:durableId="714546184">
    <w:abstractNumId w:val="4"/>
  </w:num>
  <w:num w:numId="13" w16cid:durableId="1790278075">
    <w:abstractNumId w:val="9"/>
  </w:num>
  <w:num w:numId="14" w16cid:durableId="742140887">
    <w:abstractNumId w:val="31"/>
  </w:num>
  <w:num w:numId="15" w16cid:durableId="506335512">
    <w:abstractNumId w:val="3"/>
  </w:num>
  <w:num w:numId="16" w16cid:durableId="631599306">
    <w:abstractNumId w:val="45"/>
  </w:num>
  <w:num w:numId="17" w16cid:durableId="223293615">
    <w:abstractNumId w:val="32"/>
  </w:num>
  <w:num w:numId="18" w16cid:durableId="263149897">
    <w:abstractNumId w:val="42"/>
  </w:num>
  <w:num w:numId="19" w16cid:durableId="1903253884">
    <w:abstractNumId w:val="8"/>
  </w:num>
  <w:num w:numId="20" w16cid:durableId="959920394">
    <w:abstractNumId w:val="26"/>
  </w:num>
  <w:num w:numId="21" w16cid:durableId="1126898073">
    <w:abstractNumId w:val="44"/>
  </w:num>
  <w:num w:numId="22" w16cid:durableId="138808927">
    <w:abstractNumId w:val="21"/>
  </w:num>
  <w:num w:numId="23" w16cid:durableId="769853050">
    <w:abstractNumId w:val="7"/>
  </w:num>
  <w:num w:numId="24" w16cid:durableId="1546402926">
    <w:abstractNumId w:val="16"/>
  </w:num>
  <w:num w:numId="25" w16cid:durableId="623661985">
    <w:abstractNumId w:val="6"/>
  </w:num>
  <w:num w:numId="26" w16cid:durableId="1200437609">
    <w:abstractNumId w:val="5"/>
  </w:num>
  <w:num w:numId="27" w16cid:durableId="981883572">
    <w:abstractNumId w:val="25"/>
  </w:num>
  <w:num w:numId="28" w16cid:durableId="1033774416">
    <w:abstractNumId w:val="40"/>
  </w:num>
  <w:num w:numId="29" w16cid:durableId="750930515">
    <w:abstractNumId w:val="22"/>
  </w:num>
  <w:num w:numId="30" w16cid:durableId="1040983042">
    <w:abstractNumId w:val="14"/>
  </w:num>
  <w:num w:numId="31" w16cid:durableId="1531412304">
    <w:abstractNumId w:val="17"/>
  </w:num>
  <w:num w:numId="32" w16cid:durableId="2142069714">
    <w:abstractNumId w:val="15"/>
  </w:num>
  <w:num w:numId="33" w16cid:durableId="999432217">
    <w:abstractNumId w:val="29"/>
  </w:num>
  <w:num w:numId="34" w16cid:durableId="99230696">
    <w:abstractNumId w:val="11"/>
  </w:num>
  <w:num w:numId="35" w16cid:durableId="1286616073">
    <w:abstractNumId w:val="27"/>
  </w:num>
  <w:num w:numId="36" w16cid:durableId="627199979">
    <w:abstractNumId w:val="43"/>
  </w:num>
  <w:num w:numId="37" w16cid:durableId="1112163861">
    <w:abstractNumId w:val="24"/>
  </w:num>
  <w:num w:numId="38" w16cid:durableId="1149327692">
    <w:abstractNumId w:val="36"/>
  </w:num>
  <w:num w:numId="39" w16cid:durableId="277376401">
    <w:abstractNumId w:val="41"/>
  </w:num>
  <w:num w:numId="40" w16cid:durableId="1894580658">
    <w:abstractNumId w:val="23"/>
  </w:num>
  <w:num w:numId="41" w16cid:durableId="789128195">
    <w:abstractNumId w:val="20"/>
  </w:num>
  <w:num w:numId="42" w16cid:durableId="351273329">
    <w:abstractNumId w:val="30"/>
  </w:num>
  <w:num w:numId="43" w16cid:durableId="858934528">
    <w:abstractNumId w:val="33"/>
  </w:num>
  <w:num w:numId="44" w16cid:durableId="1520660594">
    <w:abstractNumId w:val="28"/>
  </w:num>
  <w:num w:numId="45" w16cid:durableId="1869836585">
    <w:abstractNumId w:val="1"/>
  </w:num>
  <w:num w:numId="46" w16cid:durableId="1040789514">
    <w:abstractNumId w:val="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32"/>
    <w:rsid w:val="00002E52"/>
    <w:rsid w:val="00003D00"/>
    <w:rsid w:val="000044DD"/>
    <w:rsid w:val="00005CCF"/>
    <w:rsid w:val="000065E1"/>
    <w:rsid w:val="00014515"/>
    <w:rsid w:val="00020EA4"/>
    <w:rsid w:val="0002523C"/>
    <w:rsid w:val="00032EB2"/>
    <w:rsid w:val="00033833"/>
    <w:rsid w:val="00035568"/>
    <w:rsid w:val="00036F54"/>
    <w:rsid w:val="00041B82"/>
    <w:rsid w:val="00044F6D"/>
    <w:rsid w:val="0004697F"/>
    <w:rsid w:val="00050227"/>
    <w:rsid w:val="00056444"/>
    <w:rsid w:val="0005728A"/>
    <w:rsid w:val="0006242E"/>
    <w:rsid w:val="00062FD9"/>
    <w:rsid w:val="000645A7"/>
    <w:rsid w:val="00066DD7"/>
    <w:rsid w:val="00070570"/>
    <w:rsid w:val="00072932"/>
    <w:rsid w:val="00074EC3"/>
    <w:rsid w:val="000768E2"/>
    <w:rsid w:val="00081687"/>
    <w:rsid w:val="00091EF8"/>
    <w:rsid w:val="000959D6"/>
    <w:rsid w:val="0009696C"/>
    <w:rsid w:val="000A49E6"/>
    <w:rsid w:val="000A4FD8"/>
    <w:rsid w:val="000A5F5F"/>
    <w:rsid w:val="000B2713"/>
    <w:rsid w:val="000B4F86"/>
    <w:rsid w:val="000C2464"/>
    <w:rsid w:val="000C4D7C"/>
    <w:rsid w:val="000C4E32"/>
    <w:rsid w:val="000C5A59"/>
    <w:rsid w:val="000C6851"/>
    <w:rsid w:val="000D1425"/>
    <w:rsid w:val="000D6F7F"/>
    <w:rsid w:val="000D7B1A"/>
    <w:rsid w:val="000D7ECD"/>
    <w:rsid w:val="000E37A5"/>
    <w:rsid w:val="000E40B9"/>
    <w:rsid w:val="000E5EE4"/>
    <w:rsid w:val="000E6D65"/>
    <w:rsid w:val="000E6F38"/>
    <w:rsid w:val="000F00CA"/>
    <w:rsid w:val="000F4ABD"/>
    <w:rsid w:val="00102F9D"/>
    <w:rsid w:val="0010384E"/>
    <w:rsid w:val="0010399D"/>
    <w:rsid w:val="00106043"/>
    <w:rsid w:val="001063DC"/>
    <w:rsid w:val="001121FB"/>
    <w:rsid w:val="0011310D"/>
    <w:rsid w:val="00123EB0"/>
    <w:rsid w:val="001253EB"/>
    <w:rsid w:val="001267E0"/>
    <w:rsid w:val="00141112"/>
    <w:rsid w:val="001434BC"/>
    <w:rsid w:val="00153D71"/>
    <w:rsid w:val="00160914"/>
    <w:rsid w:val="00163F6B"/>
    <w:rsid w:val="00163F8A"/>
    <w:rsid w:val="00171D3A"/>
    <w:rsid w:val="001720AF"/>
    <w:rsid w:val="0017361C"/>
    <w:rsid w:val="001746DA"/>
    <w:rsid w:val="001768B6"/>
    <w:rsid w:val="00177CEF"/>
    <w:rsid w:val="00181066"/>
    <w:rsid w:val="001826A3"/>
    <w:rsid w:val="00187990"/>
    <w:rsid w:val="001905DC"/>
    <w:rsid w:val="00190E00"/>
    <w:rsid w:val="00190FFD"/>
    <w:rsid w:val="00191930"/>
    <w:rsid w:val="00192F61"/>
    <w:rsid w:val="00195737"/>
    <w:rsid w:val="0019607A"/>
    <w:rsid w:val="001969DE"/>
    <w:rsid w:val="001A1F9E"/>
    <w:rsid w:val="001B2F2C"/>
    <w:rsid w:val="001C2122"/>
    <w:rsid w:val="001D5DDA"/>
    <w:rsid w:val="001D5F02"/>
    <w:rsid w:val="001D6B6B"/>
    <w:rsid w:val="001D73E2"/>
    <w:rsid w:val="001E036F"/>
    <w:rsid w:val="001F0227"/>
    <w:rsid w:val="001F0F08"/>
    <w:rsid w:val="002008E9"/>
    <w:rsid w:val="0020107D"/>
    <w:rsid w:val="0020340C"/>
    <w:rsid w:val="0021332F"/>
    <w:rsid w:val="00217AF1"/>
    <w:rsid w:val="0022411D"/>
    <w:rsid w:val="002274D2"/>
    <w:rsid w:val="00235873"/>
    <w:rsid w:val="002411F7"/>
    <w:rsid w:val="00242485"/>
    <w:rsid w:val="0024607C"/>
    <w:rsid w:val="00253F4C"/>
    <w:rsid w:val="0025402C"/>
    <w:rsid w:val="00256BB5"/>
    <w:rsid w:val="002570B4"/>
    <w:rsid w:val="00260EED"/>
    <w:rsid w:val="00261A58"/>
    <w:rsid w:val="00261A5A"/>
    <w:rsid w:val="00264B7C"/>
    <w:rsid w:val="00265487"/>
    <w:rsid w:val="002674E6"/>
    <w:rsid w:val="00273145"/>
    <w:rsid w:val="00274A15"/>
    <w:rsid w:val="002822F6"/>
    <w:rsid w:val="00284C0C"/>
    <w:rsid w:val="00284E71"/>
    <w:rsid w:val="0028633F"/>
    <w:rsid w:val="00290BF4"/>
    <w:rsid w:val="00294A4F"/>
    <w:rsid w:val="002955F6"/>
    <w:rsid w:val="002A2123"/>
    <w:rsid w:val="002A2D7E"/>
    <w:rsid w:val="002A3066"/>
    <w:rsid w:val="002B2C4C"/>
    <w:rsid w:val="002C03CF"/>
    <w:rsid w:val="002C38C0"/>
    <w:rsid w:val="002C39A1"/>
    <w:rsid w:val="002C54B3"/>
    <w:rsid w:val="002D4536"/>
    <w:rsid w:val="002E3851"/>
    <w:rsid w:val="002E5778"/>
    <w:rsid w:val="002E7CD3"/>
    <w:rsid w:val="002F19C1"/>
    <w:rsid w:val="002F3986"/>
    <w:rsid w:val="002F6022"/>
    <w:rsid w:val="00301D79"/>
    <w:rsid w:val="00302359"/>
    <w:rsid w:val="00303C10"/>
    <w:rsid w:val="00313A49"/>
    <w:rsid w:val="0031525E"/>
    <w:rsid w:val="003173DC"/>
    <w:rsid w:val="00321D36"/>
    <w:rsid w:val="003307AD"/>
    <w:rsid w:val="003349BE"/>
    <w:rsid w:val="00336B58"/>
    <w:rsid w:val="00336C33"/>
    <w:rsid w:val="0034020C"/>
    <w:rsid w:val="00346746"/>
    <w:rsid w:val="003546C8"/>
    <w:rsid w:val="00356D53"/>
    <w:rsid w:val="00362C6E"/>
    <w:rsid w:val="0036355C"/>
    <w:rsid w:val="003654DE"/>
    <w:rsid w:val="003720D9"/>
    <w:rsid w:val="00374CAE"/>
    <w:rsid w:val="00375B53"/>
    <w:rsid w:val="00380FA4"/>
    <w:rsid w:val="00382444"/>
    <w:rsid w:val="0038407F"/>
    <w:rsid w:val="00385466"/>
    <w:rsid w:val="00385EF9"/>
    <w:rsid w:val="0039023F"/>
    <w:rsid w:val="0039617C"/>
    <w:rsid w:val="00396440"/>
    <w:rsid w:val="003A277A"/>
    <w:rsid w:val="003A2ED4"/>
    <w:rsid w:val="003A5E4F"/>
    <w:rsid w:val="003B1F2A"/>
    <w:rsid w:val="003C109B"/>
    <w:rsid w:val="003C2BCB"/>
    <w:rsid w:val="003C5478"/>
    <w:rsid w:val="003C7F70"/>
    <w:rsid w:val="003E3843"/>
    <w:rsid w:val="003E56E7"/>
    <w:rsid w:val="003F48D9"/>
    <w:rsid w:val="00406163"/>
    <w:rsid w:val="00407E27"/>
    <w:rsid w:val="0041097E"/>
    <w:rsid w:val="00410D61"/>
    <w:rsid w:val="0041114D"/>
    <w:rsid w:val="00412400"/>
    <w:rsid w:val="00424004"/>
    <w:rsid w:val="00426E78"/>
    <w:rsid w:val="004323F3"/>
    <w:rsid w:val="00432C76"/>
    <w:rsid w:val="004333B9"/>
    <w:rsid w:val="004336CD"/>
    <w:rsid w:val="00435B35"/>
    <w:rsid w:val="00436573"/>
    <w:rsid w:val="00436AAC"/>
    <w:rsid w:val="00437A03"/>
    <w:rsid w:val="00445176"/>
    <w:rsid w:val="00447EB0"/>
    <w:rsid w:val="0045090A"/>
    <w:rsid w:val="00454A83"/>
    <w:rsid w:val="00454D10"/>
    <w:rsid w:val="00456D92"/>
    <w:rsid w:val="00462AF9"/>
    <w:rsid w:val="00464420"/>
    <w:rsid w:val="00470627"/>
    <w:rsid w:val="0047328D"/>
    <w:rsid w:val="004779CE"/>
    <w:rsid w:val="004824F0"/>
    <w:rsid w:val="0049099B"/>
    <w:rsid w:val="00497407"/>
    <w:rsid w:val="00497505"/>
    <w:rsid w:val="004A19BB"/>
    <w:rsid w:val="004A2A07"/>
    <w:rsid w:val="004A7A92"/>
    <w:rsid w:val="004B04D0"/>
    <w:rsid w:val="004B5B73"/>
    <w:rsid w:val="004B7CF5"/>
    <w:rsid w:val="004C2384"/>
    <w:rsid w:val="004C3534"/>
    <w:rsid w:val="004D1C25"/>
    <w:rsid w:val="004D22F5"/>
    <w:rsid w:val="004D488F"/>
    <w:rsid w:val="004D48CE"/>
    <w:rsid w:val="004D4EBD"/>
    <w:rsid w:val="004E2A47"/>
    <w:rsid w:val="004E782E"/>
    <w:rsid w:val="004F44F0"/>
    <w:rsid w:val="00500F19"/>
    <w:rsid w:val="005041D3"/>
    <w:rsid w:val="005063DE"/>
    <w:rsid w:val="00511166"/>
    <w:rsid w:val="00513344"/>
    <w:rsid w:val="00516C31"/>
    <w:rsid w:val="005230E2"/>
    <w:rsid w:val="00530655"/>
    <w:rsid w:val="00530799"/>
    <w:rsid w:val="00532B4F"/>
    <w:rsid w:val="005333E3"/>
    <w:rsid w:val="005344A1"/>
    <w:rsid w:val="00535B2B"/>
    <w:rsid w:val="00543ABE"/>
    <w:rsid w:val="00545F8C"/>
    <w:rsid w:val="005555AF"/>
    <w:rsid w:val="00557887"/>
    <w:rsid w:val="00561B86"/>
    <w:rsid w:val="005652BE"/>
    <w:rsid w:val="00565B1F"/>
    <w:rsid w:val="00565F8A"/>
    <w:rsid w:val="005759FC"/>
    <w:rsid w:val="005877BF"/>
    <w:rsid w:val="005953CC"/>
    <w:rsid w:val="005A186E"/>
    <w:rsid w:val="005A343B"/>
    <w:rsid w:val="005A4B60"/>
    <w:rsid w:val="005A7417"/>
    <w:rsid w:val="005B0F97"/>
    <w:rsid w:val="005C4770"/>
    <w:rsid w:val="005C721F"/>
    <w:rsid w:val="005C7BD6"/>
    <w:rsid w:val="005D4A08"/>
    <w:rsid w:val="005E0208"/>
    <w:rsid w:val="005E53E8"/>
    <w:rsid w:val="005E5B88"/>
    <w:rsid w:val="005F098B"/>
    <w:rsid w:val="005F2908"/>
    <w:rsid w:val="005F531D"/>
    <w:rsid w:val="005F7048"/>
    <w:rsid w:val="0060007C"/>
    <w:rsid w:val="00601F07"/>
    <w:rsid w:val="00602D02"/>
    <w:rsid w:val="00602D37"/>
    <w:rsid w:val="00603828"/>
    <w:rsid w:val="00605510"/>
    <w:rsid w:val="00605835"/>
    <w:rsid w:val="00607A36"/>
    <w:rsid w:val="00607C64"/>
    <w:rsid w:val="00610AF7"/>
    <w:rsid w:val="006130F3"/>
    <w:rsid w:val="00613965"/>
    <w:rsid w:val="00613C87"/>
    <w:rsid w:val="0061577A"/>
    <w:rsid w:val="00617C94"/>
    <w:rsid w:val="0062071D"/>
    <w:rsid w:val="006214DA"/>
    <w:rsid w:val="0062155D"/>
    <w:rsid w:val="006234A6"/>
    <w:rsid w:val="006251EF"/>
    <w:rsid w:val="00625429"/>
    <w:rsid w:val="006260DC"/>
    <w:rsid w:val="0063108C"/>
    <w:rsid w:val="00632E89"/>
    <w:rsid w:val="0063451A"/>
    <w:rsid w:val="00636855"/>
    <w:rsid w:val="006503A7"/>
    <w:rsid w:val="00651223"/>
    <w:rsid w:val="00656A15"/>
    <w:rsid w:val="006647C7"/>
    <w:rsid w:val="00665E76"/>
    <w:rsid w:val="00670D5B"/>
    <w:rsid w:val="006755B7"/>
    <w:rsid w:val="0068251F"/>
    <w:rsid w:val="00684301"/>
    <w:rsid w:val="0068678D"/>
    <w:rsid w:val="006869A7"/>
    <w:rsid w:val="006970BE"/>
    <w:rsid w:val="006A3F70"/>
    <w:rsid w:val="006B0FD3"/>
    <w:rsid w:val="006B1651"/>
    <w:rsid w:val="006B4BEA"/>
    <w:rsid w:val="006C16A0"/>
    <w:rsid w:val="006C42A4"/>
    <w:rsid w:val="006C7938"/>
    <w:rsid w:val="006D2EB9"/>
    <w:rsid w:val="006D4110"/>
    <w:rsid w:val="006D5BDD"/>
    <w:rsid w:val="006E56E4"/>
    <w:rsid w:val="006F3DDC"/>
    <w:rsid w:val="007008D0"/>
    <w:rsid w:val="00700CA8"/>
    <w:rsid w:val="00702B93"/>
    <w:rsid w:val="0070426F"/>
    <w:rsid w:val="0070740D"/>
    <w:rsid w:val="007252EA"/>
    <w:rsid w:val="00727054"/>
    <w:rsid w:val="007323CD"/>
    <w:rsid w:val="0073252A"/>
    <w:rsid w:val="007351D0"/>
    <w:rsid w:val="00736F24"/>
    <w:rsid w:val="00741C6C"/>
    <w:rsid w:val="00743B29"/>
    <w:rsid w:val="00744B78"/>
    <w:rsid w:val="00745C75"/>
    <w:rsid w:val="00745F13"/>
    <w:rsid w:val="0074722A"/>
    <w:rsid w:val="00752952"/>
    <w:rsid w:val="00752C0A"/>
    <w:rsid w:val="00754354"/>
    <w:rsid w:val="00754A13"/>
    <w:rsid w:val="00754BD2"/>
    <w:rsid w:val="00764ABC"/>
    <w:rsid w:val="007701ED"/>
    <w:rsid w:val="00773804"/>
    <w:rsid w:val="007741A1"/>
    <w:rsid w:val="00775A30"/>
    <w:rsid w:val="00777C9A"/>
    <w:rsid w:val="0078132C"/>
    <w:rsid w:val="00784939"/>
    <w:rsid w:val="00793977"/>
    <w:rsid w:val="00794003"/>
    <w:rsid w:val="00795F99"/>
    <w:rsid w:val="00797F41"/>
    <w:rsid w:val="007A050C"/>
    <w:rsid w:val="007A582B"/>
    <w:rsid w:val="007B0721"/>
    <w:rsid w:val="007B1A51"/>
    <w:rsid w:val="007B6783"/>
    <w:rsid w:val="007C33DD"/>
    <w:rsid w:val="007C52F8"/>
    <w:rsid w:val="007E0A48"/>
    <w:rsid w:val="007E2750"/>
    <w:rsid w:val="007E509F"/>
    <w:rsid w:val="007E5748"/>
    <w:rsid w:val="007F154B"/>
    <w:rsid w:val="007F7F3C"/>
    <w:rsid w:val="00800553"/>
    <w:rsid w:val="008028BC"/>
    <w:rsid w:val="008168A7"/>
    <w:rsid w:val="00823B59"/>
    <w:rsid w:val="00823CEE"/>
    <w:rsid w:val="008244E3"/>
    <w:rsid w:val="00830CC8"/>
    <w:rsid w:val="00833008"/>
    <w:rsid w:val="00834430"/>
    <w:rsid w:val="008361A9"/>
    <w:rsid w:val="00841F2C"/>
    <w:rsid w:val="00843360"/>
    <w:rsid w:val="00845508"/>
    <w:rsid w:val="00847C1D"/>
    <w:rsid w:val="00852DF7"/>
    <w:rsid w:val="00854B4E"/>
    <w:rsid w:val="0085665E"/>
    <w:rsid w:val="00856828"/>
    <w:rsid w:val="00864786"/>
    <w:rsid w:val="008649E1"/>
    <w:rsid w:val="008721FF"/>
    <w:rsid w:val="008747F1"/>
    <w:rsid w:val="008829ED"/>
    <w:rsid w:val="0088451F"/>
    <w:rsid w:val="00884D98"/>
    <w:rsid w:val="00886F21"/>
    <w:rsid w:val="008919C2"/>
    <w:rsid w:val="008919D1"/>
    <w:rsid w:val="0089347F"/>
    <w:rsid w:val="00894586"/>
    <w:rsid w:val="008A2508"/>
    <w:rsid w:val="008B1279"/>
    <w:rsid w:val="008B6E0A"/>
    <w:rsid w:val="008B7A06"/>
    <w:rsid w:val="008C384D"/>
    <w:rsid w:val="008D4601"/>
    <w:rsid w:val="008E089F"/>
    <w:rsid w:val="008E21EF"/>
    <w:rsid w:val="008E2E8F"/>
    <w:rsid w:val="00900E0B"/>
    <w:rsid w:val="00901609"/>
    <w:rsid w:val="0090245B"/>
    <w:rsid w:val="009053DE"/>
    <w:rsid w:val="0091103C"/>
    <w:rsid w:val="00915B82"/>
    <w:rsid w:val="00917B79"/>
    <w:rsid w:val="00933BCB"/>
    <w:rsid w:val="009371BA"/>
    <w:rsid w:val="0094665A"/>
    <w:rsid w:val="00950D73"/>
    <w:rsid w:val="00951404"/>
    <w:rsid w:val="0096518A"/>
    <w:rsid w:val="00980A14"/>
    <w:rsid w:val="0098284A"/>
    <w:rsid w:val="00985923"/>
    <w:rsid w:val="009901A5"/>
    <w:rsid w:val="009928FF"/>
    <w:rsid w:val="00993DD5"/>
    <w:rsid w:val="009948CA"/>
    <w:rsid w:val="009949D7"/>
    <w:rsid w:val="009A353E"/>
    <w:rsid w:val="009A646E"/>
    <w:rsid w:val="009B09EF"/>
    <w:rsid w:val="009B463D"/>
    <w:rsid w:val="009C2234"/>
    <w:rsid w:val="009C3DE5"/>
    <w:rsid w:val="009C40EB"/>
    <w:rsid w:val="009C71B9"/>
    <w:rsid w:val="009D0006"/>
    <w:rsid w:val="009D06B3"/>
    <w:rsid w:val="009D161F"/>
    <w:rsid w:val="009D3B03"/>
    <w:rsid w:val="009D4FA1"/>
    <w:rsid w:val="009D52F1"/>
    <w:rsid w:val="009E1575"/>
    <w:rsid w:val="009E6B99"/>
    <w:rsid w:val="009F613D"/>
    <w:rsid w:val="00A05FF6"/>
    <w:rsid w:val="00A10179"/>
    <w:rsid w:val="00A10A2E"/>
    <w:rsid w:val="00A14CAF"/>
    <w:rsid w:val="00A16A3A"/>
    <w:rsid w:val="00A211D1"/>
    <w:rsid w:val="00A23F49"/>
    <w:rsid w:val="00A277BE"/>
    <w:rsid w:val="00A34BC5"/>
    <w:rsid w:val="00A3525A"/>
    <w:rsid w:val="00A410D3"/>
    <w:rsid w:val="00A43EA8"/>
    <w:rsid w:val="00A475FF"/>
    <w:rsid w:val="00A561DF"/>
    <w:rsid w:val="00A6089C"/>
    <w:rsid w:val="00A608BA"/>
    <w:rsid w:val="00A7668F"/>
    <w:rsid w:val="00A806F4"/>
    <w:rsid w:val="00A807E0"/>
    <w:rsid w:val="00A8634F"/>
    <w:rsid w:val="00A86E70"/>
    <w:rsid w:val="00A92645"/>
    <w:rsid w:val="00A9364E"/>
    <w:rsid w:val="00A9709F"/>
    <w:rsid w:val="00AA0311"/>
    <w:rsid w:val="00AA1911"/>
    <w:rsid w:val="00AA6633"/>
    <w:rsid w:val="00AB10B2"/>
    <w:rsid w:val="00AB321F"/>
    <w:rsid w:val="00AB79F7"/>
    <w:rsid w:val="00AB7AAA"/>
    <w:rsid w:val="00AC005C"/>
    <w:rsid w:val="00AC2C7E"/>
    <w:rsid w:val="00AC37CD"/>
    <w:rsid w:val="00AC3E10"/>
    <w:rsid w:val="00AC5B31"/>
    <w:rsid w:val="00AC6488"/>
    <w:rsid w:val="00AC6DB8"/>
    <w:rsid w:val="00AD314B"/>
    <w:rsid w:val="00AD6AB1"/>
    <w:rsid w:val="00AE028F"/>
    <w:rsid w:val="00AE3D34"/>
    <w:rsid w:val="00AE52FE"/>
    <w:rsid w:val="00AE5395"/>
    <w:rsid w:val="00AF6538"/>
    <w:rsid w:val="00B02254"/>
    <w:rsid w:val="00B03786"/>
    <w:rsid w:val="00B10A94"/>
    <w:rsid w:val="00B120CA"/>
    <w:rsid w:val="00B13088"/>
    <w:rsid w:val="00B174DD"/>
    <w:rsid w:val="00B227C8"/>
    <w:rsid w:val="00B22DBC"/>
    <w:rsid w:val="00B24BB9"/>
    <w:rsid w:val="00B33D28"/>
    <w:rsid w:val="00B3408D"/>
    <w:rsid w:val="00B34E30"/>
    <w:rsid w:val="00B40AF7"/>
    <w:rsid w:val="00B462A7"/>
    <w:rsid w:val="00B50908"/>
    <w:rsid w:val="00B535F8"/>
    <w:rsid w:val="00B536A2"/>
    <w:rsid w:val="00B56BD1"/>
    <w:rsid w:val="00B611DD"/>
    <w:rsid w:val="00B62216"/>
    <w:rsid w:val="00B7090F"/>
    <w:rsid w:val="00B70F84"/>
    <w:rsid w:val="00B72EFB"/>
    <w:rsid w:val="00B7648B"/>
    <w:rsid w:val="00B76A8D"/>
    <w:rsid w:val="00B77993"/>
    <w:rsid w:val="00B807AA"/>
    <w:rsid w:val="00B9466C"/>
    <w:rsid w:val="00B95BBF"/>
    <w:rsid w:val="00BA27E7"/>
    <w:rsid w:val="00BA46A5"/>
    <w:rsid w:val="00BA6145"/>
    <w:rsid w:val="00BA7F8F"/>
    <w:rsid w:val="00BB36C7"/>
    <w:rsid w:val="00BB5865"/>
    <w:rsid w:val="00BB73A2"/>
    <w:rsid w:val="00BD321F"/>
    <w:rsid w:val="00BE043C"/>
    <w:rsid w:val="00BE05AC"/>
    <w:rsid w:val="00BE54A3"/>
    <w:rsid w:val="00BE5905"/>
    <w:rsid w:val="00BE7AFA"/>
    <w:rsid w:val="00BE7F66"/>
    <w:rsid w:val="00BF3B49"/>
    <w:rsid w:val="00BF5062"/>
    <w:rsid w:val="00BF612B"/>
    <w:rsid w:val="00C0012D"/>
    <w:rsid w:val="00C07626"/>
    <w:rsid w:val="00C116E4"/>
    <w:rsid w:val="00C12204"/>
    <w:rsid w:val="00C165ED"/>
    <w:rsid w:val="00C30037"/>
    <w:rsid w:val="00C34EAB"/>
    <w:rsid w:val="00C354A0"/>
    <w:rsid w:val="00C36494"/>
    <w:rsid w:val="00C44ABF"/>
    <w:rsid w:val="00C4551A"/>
    <w:rsid w:val="00C459B0"/>
    <w:rsid w:val="00C464CE"/>
    <w:rsid w:val="00C512A7"/>
    <w:rsid w:val="00C51AD1"/>
    <w:rsid w:val="00C62320"/>
    <w:rsid w:val="00C72ABF"/>
    <w:rsid w:val="00C750AD"/>
    <w:rsid w:val="00C93042"/>
    <w:rsid w:val="00C96686"/>
    <w:rsid w:val="00C96A7E"/>
    <w:rsid w:val="00C978EE"/>
    <w:rsid w:val="00CA1292"/>
    <w:rsid w:val="00CA2263"/>
    <w:rsid w:val="00CA35BD"/>
    <w:rsid w:val="00CA556F"/>
    <w:rsid w:val="00CA638F"/>
    <w:rsid w:val="00CA742A"/>
    <w:rsid w:val="00CB0EBD"/>
    <w:rsid w:val="00CB1F2B"/>
    <w:rsid w:val="00CB3A3C"/>
    <w:rsid w:val="00CB7329"/>
    <w:rsid w:val="00CC62D2"/>
    <w:rsid w:val="00CC6A20"/>
    <w:rsid w:val="00CD0FD5"/>
    <w:rsid w:val="00CD152D"/>
    <w:rsid w:val="00CD1C84"/>
    <w:rsid w:val="00CD335E"/>
    <w:rsid w:val="00CD5033"/>
    <w:rsid w:val="00CD6AE5"/>
    <w:rsid w:val="00CE0FE2"/>
    <w:rsid w:val="00CF0F7A"/>
    <w:rsid w:val="00CF2113"/>
    <w:rsid w:val="00CF2218"/>
    <w:rsid w:val="00CF3822"/>
    <w:rsid w:val="00CF4AEE"/>
    <w:rsid w:val="00CF4CD6"/>
    <w:rsid w:val="00CF5F9A"/>
    <w:rsid w:val="00CF68D5"/>
    <w:rsid w:val="00D01CF6"/>
    <w:rsid w:val="00D020BD"/>
    <w:rsid w:val="00D02CD7"/>
    <w:rsid w:val="00D03633"/>
    <w:rsid w:val="00D07F1F"/>
    <w:rsid w:val="00D10564"/>
    <w:rsid w:val="00D149EA"/>
    <w:rsid w:val="00D15670"/>
    <w:rsid w:val="00D238CC"/>
    <w:rsid w:val="00D24AF2"/>
    <w:rsid w:val="00D262B6"/>
    <w:rsid w:val="00D3336B"/>
    <w:rsid w:val="00D35696"/>
    <w:rsid w:val="00D35770"/>
    <w:rsid w:val="00D35BA8"/>
    <w:rsid w:val="00D37AE6"/>
    <w:rsid w:val="00D42976"/>
    <w:rsid w:val="00D45AA9"/>
    <w:rsid w:val="00D46152"/>
    <w:rsid w:val="00D4687B"/>
    <w:rsid w:val="00D51E2F"/>
    <w:rsid w:val="00D538E7"/>
    <w:rsid w:val="00D545FA"/>
    <w:rsid w:val="00D55CF9"/>
    <w:rsid w:val="00D561E2"/>
    <w:rsid w:val="00D66F02"/>
    <w:rsid w:val="00D6759B"/>
    <w:rsid w:val="00D71A8C"/>
    <w:rsid w:val="00D71D1D"/>
    <w:rsid w:val="00D76D02"/>
    <w:rsid w:val="00D8180B"/>
    <w:rsid w:val="00D857DF"/>
    <w:rsid w:val="00D86AD2"/>
    <w:rsid w:val="00D86E89"/>
    <w:rsid w:val="00D9228F"/>
    <w:rsid w:val="00D94A8D"/>
    <w:rsid w:val="00D967A5"/>
    <w:rsid w:val="00DA506F"/>
    <w:rsid w:val="00DB118B"/>
    <w:rsid w:val="00DB16DA"/>
    <w:rsid w:val="00DB2195"/>
    <w:rsid w:val="00DB2C63"/>
    <w:rsid w:val="00DB72BC"/>
    <w:rsid w:val="00DC06E6"/>
    <w:rsid w:val="00DC2EF3"/>
    <w:rsid w:val="00DC32C0"/>
    <w:rsid w:val="00DC6F25"/>
    <w:rsid w:val="00DD4495"/>
    <w:rsid w:val="00DD62CC"/>
    <w:rsid w:val="00DE0A36"/>
    <w:rsid w:val="00DE20AF"/>
    <w:rsid w:val="00DE2753"/>
    <w:rsid w:val="00DE7EC2"/>
    <w:rsid w:val="00DF1EFF"/>
    <w:rsid w:val="00DF4BE4"/>
    <w:rsid w:val="00DF70BE"/>
    <w:rsid w:val="00E04508"/>
    <w:rsid w:val="00E10944"/>
    <w:rsid w:val="00E11974"/>
    <w:rsid w:val="00E21ABA"/>
    <w:rsid w:val="00E21FA9"/>
    <w:rsid w:val="00E24288"/>
    <w:rsid w:val="00E33423"/>
    <w:rsid w:val="00E336DE"/>
    <w:rsid w:val="00E36E00"/>
    <w:rsid w:val="00E42D21"/>
    <w:rsid w:val="00E43A6A"/>
    <w:rsid w:val="00E47E0D"/>
    <w:rsid w:val="00E506E1"/>
    <w:rsid w:val="00E55FA8"/>
    <w:rsid w:val="00E6731A"/>
    <w:rsid w:val="00E71020"/>
    <w:rsid w:val="00E74FC6"/>
    <w:rsid w:val="00E80708"/>
    <w:rsid w:val="00E81E36"/>
    <w:rsid w:val="00E906F1"/>
    <w:rsid w:val="00E943CF"/>
    <w:rsid w:val="00EA1B4A"/>
    <w:rsid w:val="00EA356D"/>
    <w:rsid w:val="00EB0B17"/>
    <w:rsid w:val="00EB0FA7"/>
    <w:rsid w:val="00EB157A"/>
    <w:rsid w:val="00EB27E4"/>
    <w:rsid w:val="00EB4B88"/>
    <w:rsid w:val="00EB5054"/>
    <w:rsid w:val="00EB50EB"/>
    <w:rsid w:val="00EB6822"/>
    <w:rsid w:val="00EB7B29"/>
    <w:rsid w:val="00EB7BAC"/>
    <w:rsid w:val="00EC6F87"/>
    <w:rsid w:val="00ED064A"/>
    <w:rsid w:val="00ED0747"/>
    <w:rsid w:val="00ED09E1"/>
    <w:rsid w:val="00ED6A9C"/>
    <w:rsid w:val="00EE13BC"/>
    <w:rsid w:val="00EE1A7A"/>
    <w:rsid w:val="00EE4A68"/>
    <w:rsid w:val="00EF6B97"/>
    <w:rsid w:val="00F022BA"/>
    <w:rsid w:val="00F032AD"/>
    <w:rsid w:val="00F049D7"/>
    <w:rsid w:val="00F12527"/>
    <w:rsid w:val="00F12D49"/>
    <w:rsid w:val="00F147C5"/>
    <w:rsid w:val="00F261F8"/>
    <w:rsid w:val="00F34E74"/>
    <w:rsid w:val="00F41649"/>
    <w:rsid w:val="00F417E9"/>
    <w:rsid w:val="00F422CE"/>
    <w:rsid w:val="00F46938"/>
    <w:rsid w:val="00F5370C"/>
    <w:rsid w:val="00F54559"/>
    <w:rsid w:val="00F57305"/>
    <w:rsid w:val="00F5795C"/>
    <w:rsid w:val="00F6003E"/>
    <w:rsid w:val="00F60729"/>
    <w:rsid w:val="00F6257F"/>
    <w:rsid w:val="00F62CC1"/>
    <w:rsid w:val="00F63343"/>
    <w:rsid w:val="00F64ED2"/>
    <w:rsid w:val="00F72321"/>
    <w:rsid w:val="00F73EEC"/>
    <w:rsid w:val="00F74DB3"/>
    <w:rsid w:val="00F7692B"/>
    <w:rsid w:val="00F85A24"/>
    <w:rsid w:val="00F91F5A"/>
    <w:rsid w:val="00F93C49"/>
    <w:rsid w:val="00F94E63"/>
    <w:rsid w:val="00F95960"/>
    <w:rsid w:val="00F95D71"/>
    <w:rsid w:val="00FA17B8"/>
    <w:rsid w:val="00FA22B0"/>
    <w:rsid w:val="00FA345D"/>
    <w:rsid w:val="00FA436B"/>
    <w:rsid w:val="00FB0AEF"/>
    <w:rsid w:val="00FB1926"/>
    <w:rsid w:val="00FB3A56"/>
    <w:rsid w:val="00FB3A61"/>
    <w:rsid w:val="00FC33E3"/>
    <w:rsid w:val="00FD0051"/>
    <w:rsid w:val="00FD21C9"/>
    <w:rsid w:val="00FD495F"/>
    <w:rsid w:val="00FD7A2C"/>
    <w:rsid w:val="00FE0FF4"/>
    <w:rsid w:val="00FE100F"/>
    <w:rsid w:val="00FE4F1C"/>
    <w:rsid w:val="00FE6420"/>
    <w:rsid w:val="00FF1C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E2A21"/>
  <w15:chartTrackingRefBased/>
  <w15:docId w15:val="{9E5C2747-7873-48DD-A710-92AB05536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1C6C"/>
    <w:pPr>
      <w:bidi/>
    </w:pPr>
  </w:style>
  <w:style w:type="paragraph" w:styleId="1">
    <w:name w:val="heading 1"/>
    <w:basedOn w:val="a"/>
    <w:next w:val="a"/>
    <w:link w:val="1Char"/>
    <w:uiPriority w:val="9"/>
    <w:qFormat/>
    <w:rsid w:val="000729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729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7293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07293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07293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0729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729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729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729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7293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07293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072932"/>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072932"/>
    <w:rPr>
      <w:rFonts w:eastAsiaTheme="majorEastAsia" w:cstheme="majorBidi"/>
      <w:i/>
      <w:iCs/>
      <w:color w:val="2F5496" w:themeColor="accent1" w:themeShade="BF"/>
    </w:rPr>
  </w:style>
  <w:style w:type="character" w:customStyle="1" w:styleId="5Char">
    <w:name w:val="عنوان 5 Char"/>
    <w:basedOn w:val="a0"/>
    <w:link w:val="5"/>
    <w:uiPriority w:val="9"/>
    <w:rsid w:val="00072932"/>
    <w:rPr>
      <w:rFonts w:eastAsiaTheme="majorEastAsia" w:cstheme="majorBidi"/>
      <w:color w:val="2F5496" w:themeColor="accent1" w:themeShade="BF"/>
    </w:rPr>
  </w:style>
  <w:style w:type="character" w:customStyle="1" w:styleId="6Char">
    <w:name w:val="عنوان 6 Char"/>
    <w:basedOn w:val="a0"/>
    <w:link w:val="6"/>
    <w:uiPriority w:val="9"/>
    <w:rsid w:val="00072932"/>
    <w:rPr>
      <w:rFonts w:eastAsiaTheme="majorEastAsia" w:cstheme="majorBidi"/>
      <w:i/>
      <w:iCs/>
      <w:color w:val="595959" w:themeColor="text1" w:themeTint="A6"/>
    </w:rPr>
  </w:style>
  <w:style w:type="character" w:customStyle="1" w:styleId="7Char">
    <w:name w:val="عنوان 7 Char"/>
    <w:basedOn w:val="a0"/>
    <w:link w:val="7"/>
    <w:uiPriority w:val="9"/>
    <w:semiHidden/>
    <w:rsid w:val="00072932"/>
    <w:rPr>
      <w:rFonts w:eastAsiaTheme="majorEastAsia" w:cstheme="majorBidi"/>
      <w:color w:val="595959" w:themeColor="text1" w:themeTint="A6"/>
    </w:rPr>
  </w:style>
  <w:style w:type="character" w:customStyle="1" w:styleId="8Char">
    <w:name w:val="عنوان 8 Char"/>
    <w:basedOn w:val="a0"/>
    <w:link w:val="8"/>
    <w:uiPriority w:val="9"/>
    <w:semiHidden/>
    <w:rsid w:val="00072932"/>
    <w:rPr>
      <w:rFonts w:eastAsiaTheme="majorEastAsia" w:cstheme="majorBidi"/>
      <w:i/>
      <w:iCs/>
      <w:color w:val="272727" w:themeColor="text1" w:themeTint="D8"/>
    </w:rPr>
  </w:style>
  <w:style w:type="character" w:customStyle="1" w:styleId="9Char">
    <w:name w:val="عنوان 9 Char"/>
    <w:basedOn w:val="a0"/>
    <w:link w:val="9"/>
    <w:uiPriority w:val="9"/>
    <w:semiHidden/>
    <w:rsid w:val="00072932"/>
    <w:rPr>
      <w:rFonts w:eastAsiaTheme="majorEastAsia" w:cstheme="majorBidi"/>
      <w:color w:val="272727" w:themeColor="text1" w:themeTint="D8"/>
    </w:rPr>
  </w:style>
  <w:style w:type="paragraph" w:styleId="a3">
    <w:name w:val="Title"/>
    <w:basedOn w:val="a"/>
    <w:next w:val="a"/>
    <w:link w:val="Char"/>
    <w:uiPriority w:val="10"/>
    <w:qFormat/>
    <w:rsid w:val="00072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729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729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729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72932"/>
    <w:pPr>
      <w:spacing w:before="160"/>
      <w:jc w:val="center"/>
    </w:pPr>
    <w:rPr>
      <w:i/>
      <w:iCs/>
      <w:color w:val="404040" w:themeColor="text1" w:themeTint="BF"/>
    </w:rPr>
  </w:style>
  <w:style w:type="character" w:customStyle="1" w:styleId="Char1">
    <w:name w:val="اقتباس Char"/>
    <w:basedOn w:val="a0"/>
    <w:link w:val="a5"/>
    <w:uiPriority w:val="29"/>
    <w:rsid w:val="00072932"/>
    <w:rPr>
      <w:i/>
      <w:iCs/>
      <w:color w:val="404040" w:themeColor="text1" w:themeTint="BF"/>
    </w:rPr>
  </w:style>
  <w:style w:type="paragraph" w:styleId="a6">
    <w:name w:val="List Paragraph"/>
    <w:basedOn w:val="a"/>
    <w:uiPriority w:val="34"/>
    <w:qFormat/>
    <w:rsid w:val="00072932"/>
    <w:pPr>
      <w:ind w:left="720"/>
      <w:contextualSpacing/>
    </w:pPr>
  </w:style>
  <w:style w:type="character" w:styleId="a7">
    <w:name w:val="Intense Emphasis"/>
    <w:basedOn w:val="a0"/>
    <w:uiPriority w:val="21"/>
    <w:qFormat/>
    <w:rsid w:val="00072932"/>
    <w:rPr>
      <w:i/>
      <w:iCs/>
      <w:color w:val="2F5496" w:themeColor="accent1" w:themeShade="BF"/>
    </w:rPr>
  </w:style>
  <w:style w:type="paragraph" w:styleId="a8">
    <w:name w:val="Intense Quote"/>
    <w:basedOn w:val="a"/>
    <w:next w:val="a"/>
    <w:link w:val="Char2"/>
    <w:uiPriority w:val="30"/>
    <w:qFormat/>
    <w:rsid w:val="000729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72932"/>
    <w:rPr>
      <w:i/>
      <w:iCs/>
      <w:color w:val="2F5496" w:themeColor="accent1" w:themeShade="BF"/>
    </w:rPr>
  </w:style>
  <w:style w:type="character" w:styleId="a9">
    <w:name w:val="Intense Reference"/>
    <w:basedOn w:val="a0"/>
    <w:uiPriority w:val="32"/>
    <w:qFormat/>
    <w:rsid w:val="00072932"/>
    <w:rPr>
      <w:b/>
      <w:bCs/>
      <w:smallCaps/>
      <w:color w:val="2F5496" w:themeColor="accent1" w:themeShade="BF"/>
      <w:spacing w:val="5"/>
    </w:rPr>
  </w:style>
  <w:style w:type="paragraph" w:styleId="aa">
    <w:name w:val="header"/>
    <w:basedOn w:val="a"/>
    <w:link w:val="Char3"/>
    <w:uiPriority w:val="99"/>
    <w:unhideWhenUsed/>
    <w:rsid w:val="00253F4C"/>
    <w:pPr>
      <w:tabs>
        <w:tab w:val="center" w:pos="4153"/>
        <w:tab w:val="right" w:pos="8306"/>
      </w:tabs>
      <w:spacing w:after="0" w:line="240" w:lineRule="auto"/>
    </w:pPr>
  </w:style>
  <w:style w:type="character" w:customStyle="1" w:styleId="Char3">
    <w:name w:val="رأس الصفحة Char"/>
    <w:basedOn w:val="a0"/>
    <w:link w:val="aa"/>
    <w:uiPriority w:val="99"/>
    <w:rsid w:val="00253F4C"/>
  </w:style>
  <w:style w:type="paragraph" w:styleId="ab">
    <w:name w:val="footer"/>
    <w:basedOn w:val="a"/>
    <w:link w:val="Char4"/>
    <w:uiPriority w:val="99"/>
    <w:unhideWhenUsed/>
    <w:rsid w:val="00253F4C"/>
    <w:pPr>
      <w:tabs>
        <w:tab w:val="center" w:pos="4153"/>
        <w:tab w:val="right" w:pos="8306"/>
      </w:tabs>
      <w:spacing w:after="0" w:line="240" w:lineRule="auto"/>
    </w:pPr>
  </w:style>
  <w:style w:type="character" w:customStyle="1" w:styleId="Char4">
    <w:name w:val="تذييل الصفحة Char"/>
    <w:basedOn w:val="a0"/>
    <w:link w:val="ab"/>
    <w:uiPriority w:val="99"/>
    <w:rsid w:val="00253F4C"/>
  </w:style>
  <w:style w:type="table" w:customStyle="1" w:styleId="6-11">
    <w:name w:val="جدول شبكة 6 ملون - تمييز 11"/>
    <w:basedOn w:val="a1"/>
    <w:next w:val="6-1"/>
    <w:uiPriority w:val="51"/>
    <w:rsid w:val="00C354A0"/>
    <w:pPr>
      <w:spacing w:after="0" w:line="240" w:lineRule="auto"/>
    </w:pPr>
    <w:rPr>
      <w:color w:val="2F5496"/>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6-1">
    <w:name w:val="Grid Table 6 Colorful Accent 1"/>
    <w:basedOn w:val="a1"/>
    <w:uiPriority w:val="51"/>
    <w:rsid w:val="00C354A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545F8C"/>
    <w:rPr>
      <w:color w:val="0563C1" w:themeColor="hyperlink"/>
      <w:u w:val="single"/>
    </w:rPr>
  </w:style>
  <w:style w:type="character" w:styleId="ac">
    <w:name w:val="Unresolved Mention"/>
    <w:basedOn w:val="a0"/>
    <w:uiPriority w:val="99"/>
    <w:semiHidden/>
    <w:unhideWhenUsed/>
    <w:rsid w:val="00545F8C"/>
    <w:rPr>
      <w:color w:val="605E5C"/>
      <w:shd w:val="clear" w:color="auto" w:fill="E1DFDD"/>
    </w:rPr>
  </w:style>
  <w:style w:type="paragraph" w:customStyle="1" w:styleId="msonormal0">
    <w:name w:val="msonormal"/>
    <w:basedOn w:val="a"/>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284C0C"/>
    <w:rPr>
      <w:b/>
      <w:bCs/>
    </w:rPr>
  </w:style>
  <w:style w:type="paragraph" w:styleId="ae">
    <w:name w:val="Normal (Web)"/>
    <w:basedOn w:val="a"/>
    <w:uiPriority w:val="99"/>
    <w:semiHidden/>
    <w:unhideWhenUsed/>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284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284C0C"/>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284C0C"/>
    <w:rPr>
      <w:rFonts w:ascii="Courier New" w:eastAsia="Times New Roman" w:hAnsi="Courier New" w:cs="Courier New"/>
      <w:sz w:val="20"/>
      <w:szCs w:val="20"/>
    </w:rPr>
  </w:style>
  <w:style w:type="character" w:styleId="af">
    <w:name w:val="Emphasis"/>
    <w:basedOn w:val="a0"/>
    <w:uiPriority w:val="20"/>
    <w:qFormat/>
    <w:rsid w:val="00284C0C"/>
    <w:rPr>
      <w:i/>
      <w:iCs/>
    </w:rPr>
  </w:style>
  <w:style w:type="table" w:styleId="af0">
    <w:name w:val="Table Grid"/>
    <w:basedOn w:val="a1"/>
    <w:uiPriority w:val="39"/>
    <w:rsid w:val="00CF4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67345-03F0-4259-94DB-287515E5E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248</Pages>
  <Words>63593</Words>
  <Characters>362483</Characters>
  <Application>Microsoft Office Word</Application>
  <DocSecurity>0</DocSecurity>
  <Lines>3020</Lines>
  <Paragraphs>850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محمد الزبيدي</cp:lastModifiedBy>
  <cp:revision>16</cp:revision>
  <cp:lastPrinted>2026-03-11T23:56:00Z</cp:lastPrinted>
  <dcterms:created xsi:type="dcterms:W3CDTF">2026-08-08T16:35:00Z</dcterms:created>
  <dcterms:modified xsi:type="dcterms:W3CDTF">2026-08-08T17:06:00Z</dcterms:modified>
</cp:coreProperties>
</file>