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page" w:tblpX="2320" w:tblpY="-1103"/>
        <w:bidiVisual/>
        <w:tblW w:w="0" w:type="auto"/>
        <w:tblLook w:val="04A0" w:firstRow="1" w:lastRow="0" w:firstColumn="1" w:lastColumn="0" w:noHBand="0" w:noVBand="1"/>
      </w:tblPr>
      <w:tblGrid>
        <w:gridCol w:w="4611"/>
        <w:gridCol w:w="4749"/>
      </w:tblGrid>
      <w:tr w:rsidR="002A508D" w:rsidRPr="002A508D" w14:paraId="0CE65339" w14:textId="77777777" w:rsidTr="00270A05">
        <w:tc>
          <w:tcPr>
            <w:tcW w:w="4611" w:type="dxa"/>
          </w:tcPr>
          <w:p w14:paraId="1F22AFF2"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w:t>
            </w:r>
          </w:p>
          <w:p w14:paraId="10C4AB10"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جامعة ميدأوشن</w:t>
            </w:r>
          </w:p>
          <w:p w14:paraId="63E3379D"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كلية الإدارة</w:t>
            </w:r>
          </w:p>
          <w:p w14:paraId="1ED961B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b/>
                <w:bCs/>
                <w:sz w:val="28"/>
                <w:szCs w:val="28"/>
                <w:rtl/>
              </w:rPr>
              <w:t>ماجستير إدارة مخاطر</w:t>
            </w:r>
          </w:p>
        </w:tc>
        <w:tc>
          <w:tcPr>
            <w:tcW w:w="4749" w:type="dxa"/>
          </w:tcPr>
          <w:p w14:paraId="1486A7F6" w14:textId="77777777" w:rsidR="002A508D" w:rsidRPr="002A508D" w:rsidRDefault="002A508D" w:rsidP="002A508D">
            <w:pPr>
              <w:bidi/>
              <w:spacing w:after="200" w:line="240" w:lineRule="auto"/>
              <w:ind w:firstLine="284"/>
              <w:jc w:val="right"/>
              <w:rPr>
                <w:rFonts w:ascii="Simplified Arabic" w:eastAsia="Calibri" w:hAnsi="Simplified Arabic" w:cs="Simplified Arabic"/>
                <w:sz w:val="28"/>
                <w:szCs w:val="28"/>
                <w:rtl/>
              </w:rPr>
            </w:pPr>
            <w:r w:rsidRPr="002A508D">
              <w:rPr>
                <w:rFonts w:ascii="Simplified Arabic" w:eastAsia="Calibri" w:hAnsi="Simplified Arabic" w:cs="Simplified Arabic"/>
                <w:noProof/>
                <w:sz w:val="28"/>
                <w:szCs w:val="28"/>
              </w:rPr>
              <w:drawing>
                <wp:anchor distT="0" distB="0" distL="114300" distR="114300" simplePos="0" relativeHeight="251660288" behindDoc="1" locked="0" layoutInCell="1" allowOverlap="1" wp14:anchorId="178A2EF9" wp14:editId="2B38C1CD">
                  <wp:simplePos x="0" y="0"/>
                  <wp:positionH relativeFrom="column">
                    <wp:posOffset>-1329294</wp:posOffset>
                  </wp:positionH>
                  <wp:positionV relativeFrom="paragraph">
                    <wp:posOffset>-319710</wp:posOffset>
                  </wp:positionV>
                  <wp:extent cx="2225040" cy="2066925"/>
                  <wp:effectExtent l="0" t="0" r="381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p>
        </w:tc>
      </w:tr>
    </w:tbl>
    <w:p w14:paraId="7B1376CA" w14:textId="77777777" w:rsidR="002A508D" w:rsidRPr="002A508D" w:rsidRDefault="002A508D" w:rsidP="002A508D">
      <w:pPr>
        <w:bidi/>
        <w:spacing w:after="200" w:line="240" w:lineRule="auto"/>
        <w:jc w:val="both"/>
        <w:rPr>
          <w:rFonts w:ascii="Simplified Arabic" w:eastAsia="Calibri" w:hAnsi="Simplified Arabic" w:cs="Simplified Arabic"/>
          <w:sz w:val="28"/>
          <w:szCs w:val="28"/>
          <w:rtl/>
        </w:rPr>
      </w:pPr>
    </w:p>
    <w:p w14:paraId="34C10F5B" w14:textId="77777777" w:rsidR="002A508D" w:rsidRPr="002A508D" w:rsidRDefault="002A508D" w:rsidP="002A508D">
      <w:pPr>
        <w:bidi/>
        <w:spacing w:after="200" w:line="240" w:lineRule="auto"/>
        <w:jc w:val="center"/>
        <w:rPr>
          <w:rFonts w:ascii="Simplified Arabic" w:eastAsia="Calibri" w:hAnsi="Simplified Arabic" w:cs="Simplified Arabic"/>
          <w:b/>
          <w:bCs/>
          <w:sz w:val="40"/>
          <w:szCs w:val="40"/>
          <w:rtl/>
        </w:rPr>
      </w:pPr>
    </w:p>
    <w:p w14:paraId="6D76E628" w14:textId="77777777" w:rsidR="002A508D" w:rsidRPr="002A508D" w:rsidRDefault="002A508D" w:rsidP="002A508D">
      <w:pPr>
        <w:bidi/>
        <w:spacing w:after="200" w:line="240" w:lineRule="auto"/>
        <w:jc w:val="center"/>
        <w:rPr>
          <w:rFonts w:ascii="Simplified Arabic" w:eastAsia="Calibri" w:hAnsi="Simplified Arabic" w:cs="Simplified Arabic"/>
          <w:b/>
          <w:bCs/>
          <w:sz w:val="40"/>
          <w:szCs w:val="40"/>
          <w:rtl/>
        </w:rPr>
      </w:pPr>
    </w:p>
    <w:p w14:paraId="05686D0B" w14:textId="77777777" w:rsidR="002A508D" w:rsidRPr="002A508D" w:rsidRDefault="002A508D" w:rsidP="002A508D">
      <w:pPr>
        <w:bidi/>
        <w:spacing w:after="200" w:line="240" w:lineRule="auto"/>
        <w:jc w:val="center"/>
        <w:rPr>
          <w:rFonts w:ascii="Simplified Arabic" w:eastAsia="Calibri" w:hAnsi="Simplified Arabic" w:cs="Simplified Arabic"/>
          <w:b/>
          <w:bCs/>
          <w:sz w:val="40"/>
          <w:szCs w:val="40"/>
          <w:rtl/>
        </w:rPr>
      </w:pPr>
    </w:p>
    <w:p w14:paraId="122BF0AD" w14:textId="77777777" w:rsidR="002A508D" w:rsidRPr="002A508D" w:rsidRDefault="002A508D" w:rsidP="002A508D">
      <w:pPr>
        <w:bidi/>
        <w:spacing w:after="200" w:line="240" w:lineRule="auto"/>
        <w:jc w:val="center"/>
        <w:rPr>
          <w:rFonts w:ascii="Simplified Arabic" w:eastAsia="Calibri" w:hAnsi="Simplified Arabic" w:cs="Simplified Arabic"/>
          <w:b/>
          <w:bCs/>
          <w:sz w:val="40"/>
          <w:szCs w:val="40"/>
        </w:rPr>
      </w:pPr>
      <w:r w:rsidRPr="002A508D">
        <w:rPr>
          <w:rFonts w:ascii="Simplified Arabic" w:eastAsia="Calibri" w:hAnsi="Simplified Arabic" w:cs="Simplified Arabic"/>
          <w:b/>
          <w:bCs/>
          <w:sz w:val="40"/>
          <w:szCs w:val="40"/>
          <w:rtl/>
        </w:rPr>
        <w:t>"أثر ممارسات إدارة المخـاطر على استدامة الأداء المالي في شركات التأمين</w:t>
      </w:r>
      <w:r w:rsidRPr="002A508D">
        <w:rPr>
          <w:rFonts w:ascii="Simplified Arabic" w:eastAsia="Calibri" w:hAnsi="Simplified Arabic" w:cs="Simplified Arabic" w:hint="cs"/>
          <w:b/>
          <w:bCs/>
          <w:sz w:val="40"/>
          <w:szCs w:val="40"/>
          <w:rtl/>
        </w:rPr>
        <w:t xml:space="preserve"> بالسعودية: دراسة تطبيقية</w:t>
      </w:r>
      <w:r w:rsidRPr="002A508D">
        <w:rPr>
          <w:rFonts w:ascii="Simplified Arabic" w:eastAsia="Calibri" w:hAnsi="Simplified Arabic" w:cs="Simplified Arabic"/>
          <w:b/>
          <w:bCs/>
          <w:sz w:val="40"/>
          <w:szCs w:val="40"/>
          <w:rtl/>
        </w:rPr>
        <w:t>"</w:t>
      </w:r>
    </w:p>
    <w:p w14:paraId="3ABCE0BC"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p>
    <w:p w14:paraId="7B065580"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تقديم الطالب</w:t>
      </w:r>
    </w:p>
    <w:p w14:paraId="3D0AFB19"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hint="cs"/>
          <w:b/>
          <w:bCs/>
          <w:sz w:val="28"/>
          <w:szCs w:val="28"/>
          <w:rtl/>
        </w:rPr>
        <w:t>أميرة سعود كامل</w:t>
      </w:r>
    </w:p>
    <w:p w14:paraId="694FC1A0"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243001088</w:t>
      </w:r>
    </w:p>
    <w:p w14:paraId="33C40545"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p>
    <w:p w14:paraId="020B025C"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إشراف</w:t>
      </w:r>
    </w:p>
    <w:p w14:paraId="7AC44EE7" w14:textId="77777777" w:rsidR="00CA4007" w:rsidRPr="00CA4007" w:rsidRDefault="00CA4007" w:rsidP="00CA4007">
      <w:pPr>
        <w:bidi/>
        <w:spacing w:after="200" w:line="240" w:lineRule="auto"/>
        <w:jc w:val="center"/>
        <w:rPr>
          <w:rFonts w:ascii="Simplified Arabic" w:eastAsia="Calibri" w:hAnsi="Simplified Arabic" w:cs="Simplified Arabic"/>
          <w:b/>
          <w:bCs/>
          <w:sz w:val="28"/>
          <w:szCs w:val="28"/>
        </w:rPr>
      </w:pPr>
      <w:r w:rsidRPr="00CA4007">
        <w:rPr>
          <w:rFonts w:ascii="Simplified Arabic" w:eastAsia="Calibri" w:hAnsi="Simplified Arabic" w:cs="Simplified Arabic"/>
          <w:b/>
          <w:bCs/>
          <w:sz w:val="28"/>
          <w:szCs w:val="28"/>
          <w:rtl/>
        </w:rPr>
        <w:t>د. الفيصل عبد الحم</w:t>
      </w:r>
      <w:r w:rsidRPr="00CA4007">
        <w:rPr>
          <w:rFonts w:ascii="Simplified Arabic" w:eastAsia="Calibri" w:hAnsi="Simplified Arabic" w:cs="Simplified Arabic" w:hint="cs"/>
          <w:b/>
          <w:bCs/>
          <w:sz w:val="28"/>
          <w:szCs w:val="28"/>
          <w:rtl/>
        </w:rPr>
        <w:t>ی</w:t>
      </w:r>
      <w:r w:rsidRPr="00CA4007">
        <w:rPr>
          <w:rFonts w:ascii="Simplified Arabic" w:eastAsia="Calibri" w:hAnsi="Simplified Arabic" w:cs="Simplified Arabic" w:hint="eastAsia"/>
          <w:b/>
          <w:bCs/>
          <w:sz w:val="28"/>
          <w:szCs w:val="28"/>
          <w:rtl/>
        </w:rPr>
        <w:t>د</w:t>
      </w:r>
      <w:r w:rsidRPr="00CA4007">
        <w:rPr>
          <w:rFonts w:ascii="Simplified Arabic" w:eastAsia="Calibri" w:hAnsi="Simplified Arabic" w:cs="Simplified Arabic"/>
          <w:b/>
          <w:bCs/>
          <w:sz w:val="28"/>
          <w:szCs w:val="28"/>
          <w:rtl/>
        </w:rPr>
        <w:t xml:space="preserve"> محمد حسن</w:t>
      </w:r>
    </w:p>
    <w:p w14:paraId="7B66322D" w14:textId="5813EBF1" w:rsidR="002A508D" w:rsidRPr="002A508D" w:rsidRDefault="00CA4007" w:rsidP="00CA4007">
      <w:pPr>
        <w:bidi/>
        <w:spacing w:after="200" w:line="240" w:lineRule="auto"/>
        <w:jc w:val="center"/>
        <w:rPr>
          <w:rFonts w:ascii="Simplified Arabic" w:eastAsia="Calibri" w:hAnsi="Simplified Arabic" w:cs="Simplified Arabic"/>
          <w:b/>
          <w:bCs/>
          <w:sz w:val="28"/>
          <w:szCs w:val="28"/>
          <w:rtl/>
        </w:rPr>
      </w:pPr>
      <w:r w:rsidRPr="00CA4007">
        <w:rPr>
          <w:rFonts w:ascii="Simplified Arabic" w:eastAsia="Calibri" w:hAnsi="Simplified Arabic" w:cs="Simplified Arabic" w:hint="eastAsia"/>
          <w:b/>
          <w:bCs/>
          <w:sz w:val="28"/>
          <w:szCs w:val="28"/>
          <w:rtl/>
        </w:rPr>
        <w:t>د</w:t>
      </w:r>
      <w:r w:rsidRPr="00CA4007">
        <w:rPr>
          <w:rFonts w:ascii="Simplified Arabic" w:eastAsia="Calibri" w:hAnsi="Simplified Arabic" w:cs="Simplified Arabic"/>
          <w:b/>
          <w:bCs/>
          <w:sz w:val="28"/>
          <w:szCs w:val="28"/>
          <w:rtl/>
        </w:rPr>
        <w:t>. فايز جراد</w:t>
      </w:r>
    </w:p>
    <w:p w14:paraId="1A9FCF61"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p>
    <w:p w14:paraId="7FE37D59"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العام</w:t>
      </w:r>
    </w:p>
    <w:p w14:paraId="554CB99D" w14:textId="77777777" w:rsidR="002A508D" w:rsidRPr="002A508D" w:rsidRDefault="002A508D" w:rsidP="002A508D">
      <w:pPr>
        <w:bidi/>
        <w:spacing w:after="200" w:line="24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2025</w:t>
      </w:r>
    </w:p>
    <w:p w14:paraId="7B79A6A8"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04FB6715"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3BAE4168"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27101623"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2F2E1103"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r w:rsidRPr="002A508D">
        <w:rPr>
          <w:rFonts w:ascii="Simplified Arabic" w:eastAsia="Calibri" w:hAnsi="Simplified Arabic" w:cs="Simplified Arabic"/>
          <w:b/>
          <w:bCs/>
          <w:noProof/>
          <w:sz w:val="28"/>
          <w:szCs w:val="28"/>
          <w:rtl/>
        </w:rPr>
        <w:drawing>
          <wp:anchor distT="0" distB="0" distL="114300" distR="114300" simplePos="0" relativeHeight="251659264" behindDoc="1" locked="0" layoutInCell="1" allowOverlap="1" wp14:anchorId="3B6FA9EB" wp14:editId="45D66B0C">
            <wp:simplePos x="0" y="0"/>
            <wp:positionH relativeFrom="margin">
              <wp:posOffset>945202</wp:posOffset>
            </wp:positionH>
            <wp:positionV relativeFrom="paragraph">
              <wp:posOffset>11851</wp:posOffset>
            </wp:positionV>
            <wp:extent cx="4168140" cy="4261485"/>
            <wp:effectExtent l="0" t="0" r="3810" b="5715"/>
            <wp:wrapTight wrapText="bothSides">
              <wp:wrapPolygon edited="0">
                <wp:start x="0" y="0"/>
                <wp:lineTo x="0" y="21532"/>
                <wp:lineTo x="21521" y="21532"/>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4).png"/>
                    <pic:cNvPicPr/>
                  </pic:nvPicPr>
                  <pic:blipFill>
                    <a:blip r:embed="rId6">
                      <a:extLst>
                        <a:ext uri="{28A0092B-C50C-407E-A947-70E740481C1C}">
                          <a14:useLocalDpi xmlns:a14="http://schemas.microsoft.com/office/drawing/2010/main" val="0"/>
                        </a:ext>
                      </a:extLst>
                    </a:blip>
                    <a:stretch>
                      <a:fillRect/>
                    </a:stretch>
                  </pic:blipFill>
                  <pic:spPr>
                    <a:xfrm>
                      <a:off x="0" y="0"/>
                      <a:ext cx="4168140" cy="4261485"/>
                    </a:xfrm>
                    <a:prstGeom prst="rect">
                      <a:avLst/>
                    </a:prstGeom>
                  </pic:spPr>
                </pic:pic>
              </a:graphicData>
            </a:graphic>
            <wp14:sizeRelH relativeFrom="margin">
              <wp14:pctWidth>0</wp14:pctWidth>
            </wp14:sizeRelH>
            <wp14:sizeRelV relativeFrom="margin">
              <wp14:pctHeight>0</wp14:pctHeight>
            </wp14:sizeRelV>
          </wp:anchor>
        </w:drawing>
      </w:r>
    </w:p>
    <w:p w14:paraId="154F60D5"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21427C76"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0EAD6D5F"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2E499953"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588BC763"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056D10B0"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4425DCBF"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7B9256B0"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38148CD5"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076B9AA1" w14:textId="77777777" w:rsidR="002A508D" w:rsidRDefault="002A508D" w:rsidP="002A508D">
      <w:pPr>
        <w:bidi/>
        <w:spacing w:after="200" w:line="360" w:lineRule="auto"/>
        <w:rPr>
          <w:rFonts w:ascii="Simplified Arabic" w:eastAsia="Calibri" w:hAnsi="Simplified Arabic" w:cs="Simplified Arabic"/>
          <w:b/>
          <w:bCs/>
          <w:sz w:val="28"/>
          <w:szCs w:val="28"/>
          <w:rtl/>
        </w:rPr>
      </w:pPr>
    </w:p>
    <w:p w14:paraId="4617BE65" w14:textId="77777777" w:rsidR="008F0796" w:rsidRPr="002A508D" w:rsidRDefault="008F0796" w:rsidP="008F0796">
      <w:pPr>
        <w:bidi/>
        <w:spacing w:after="200" w:line="360" w:lineRule="auto"/>
        <w:rPr>
          <w:rFonts w:ascii="Simplified Arabic" w:eastAsia="Calibri" w:hAnsi="Simplified Arabic" w:cs="Simplified Arabic"/>
          <w:b/>
          <w:bCs/>
          <w:sz w:val="28"/>
          <w:szCs w:val="28"/>
          <w:rtl/>
        </w:rPr>
      </w:pPr>
    </w:p>
    <w:p w14:paraId="17F01378" w14:textId="77777777" w:rsidR="002A508D" w:rsidRPr="002A508D" w:rsidRDefault="002A508D" w:rsidP="002A508D">
      <w:pPr>
        <w:bidi/>
        <w:spacing w:after="200" w:line="360" w:lineRule="auto"/>
        <w:jc w:val="center"/>
        <w:rPr>
          <w:rFonts w:ascii="Simplified Arabic" w:eastAsia="Calibri" w:hAnsi="Simplified Arabic" w:cs="Simplified Arabic"/>
          <w:b/>
          <w:bCs/>
          <w:sz w:val="36"/>
          <w:szCs w:val="36"/>
          <w:rtl/>
        </w:rPr>
      </w:pPr>
      <w:r w:rsidRPr="002A508D">
        <w:rPr>
          <w:rFonts w:ascii="Simplified Arabic" w:eastAsia="Calibri" w:hAnsi="Simplified Arabic" w:cs="Simplified Arabic"/>
          <w:b/>
          <w:bCs/>
          <w:sz w:val="36"/>
          <w:szCs w:val="36"/>
          <w:rtl/>
        </w:rPr>
        <w:t>الإهداء</w:t>
      </w:r>
    </w:p>
    <w:p w14:paraId="70278FD9"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p>
    <w:p w14:paraId="38C66CF2"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إلى من كان سندي ورفيقي في دربي،</w:t>
      </w:r>
    </w:p>
    <w:p w14:paraId="2F4E5628"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إلى زوجي العزيز، الذي كان دعمه طوق نجاة في لحظات التعب، وكان حضوره طمأنينة في كل محطة من محطات الطريق.</w:t>
      </w:r>
    </w:p>
    <w:p w14:paraId="6B4C18FE"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p>
    <w:p w14:paraId="6167A7A8"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إلى بناتي الغاليات، أنتنّ الحافز الأكبر، ومصدر النور الذي أستمد منه عزيمتي.</w:t>
      </w:r>
    </w:p>
    <w:p w14:paraId="6097BAB6"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إلى والدتي الحبيبة، دعاؤكِ كان سري، وصبركِ كان عوني.</w:t>
      </w:r>
    </w:p>
    <w:p w14:paraId="37E2BA6D"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p>
    <w:p w14:paraId="1016A711"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وإلى كل من آمن بي، ووقف إلى جانبي، وساندني بكلمة أو فعل،</w:t>
      </w:r>
    </w:p>
    <w:p w14:paraId="5013E4E2" w14:textId="77777777" w:rsidR="002A508D" w:rsidRPr="002A508D" w:rsidRDefault="002A508D" w:rsidP="002A508D">
      <w:pPr>
        <w:bidi/>
        <w:spacing w:after="200" w:line="360" w:lineRule="auto"/>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أهدي ثمرة هذا الجهد، عربون امتنانٍ ومحبة، وشهادة على أن النجاح لا يولد من فراغ، بل يُصنع بدعم من نحب</w:t>
      </w:r>
    </w:p>
    <w:p w14:paraId="2640844D" w14:textId="77777777" w:rsidR="002A508D" w:rsidRPr="002A508D" w:rsidRDefault="002A508D" w:rsidP="002A508D">
      <w:pPr>
        <w:bidi/>
        <w:spacing w:after="200" w:line="360" w:lineRule="auto"/>
        <w:rPr>
          <w:rFonts w:ascii="Simplified Arabic" w:eastAsia="Calibri" w:hAnsi="Simplified Arabic" w:cs="Simplified Arabic"/>
          <w:b/>
          <w:bCs/>
          <w:sz w:val="28"/>
          <w:szCs w:val="28"/>
          <w:rtl/>
        </w:rPr>
      </w:pPr>
    </w:p>
    <w:p w14:paraId="14203B6B"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33942940"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sdt>
      <w:sdtPr>
        <w:rPr>
          <w:rFonts w:ascii="Simplified Arabic" w:eastAsia="Times New Roman" w:hAnsi="Simplified Arabic" w:cs="Simplified Arabic"/>
          <w:b/>
          <w:bCs/>
          <w:color w:val="000000"/>
          <w:sz w:val="32"/>
          <w:szCs w:val="32"/>
        </w:rPr>
        <w:id w:val="-1345317551"/>
        <w:docPartObj>
          <w:docPartGallery w:val="Table of Contents"/>
          <w:docPartUnique/>
        </w:docPartObj>
      </w:sdtPr>
      <w:sdtEndPr>
        <w:rPr>
          <w:rFonts w:eastAsia="Calibri"/>
          <w:noProof/>
          <w:color w:val="auto"/>
          <w:sz w:val="28"/>
          <w:szCs w:val="28"/>
          <w:rtl/>
        </w:rPr>
      </w:sdtEndPr>
      <w:sdtContent>
        <w:p w14:paraId="55FF4AA0" w14:textId="77777777" w:rsidR="002A508D" w:rsidRPr="002A508D" w:rsidRDefault="002A508D" w:rsidP="002A508D">
          <w:pPr>
            <w:keepNext/>
            <w:keepLines/>
            <w:spacing w:before="240" w:after="0"/>
            <w:jc w:val="center"/>
            <w:rPr>
              <w:rFonts w:ascii="Simplified Arabic" w:eastAsia="Times New Roman" w:hAnsi="Simplified Arabic" w:cs="Simplified Arabic"/>
              <w:b/>
              <w:bCs/>
              <w:color w:val="000000"/>
              <w:sz w:val="32"/>
              <w:szCs w:val="32"/>
            </w:rPr>
          </w:pPr>
          <w:r w:rsidRPr="002A508D">
            <w:rPr>
              <w:rFonts w:ascii="Simplified Arabic" w:eastAsia="Times New Roman" w:hAnsi="Simplified Arabic" w:cs="Simplified Arabic"/>
              <w:b/>
              <w:bCs/>
              <w:color w:val="000000"/>
              <w:sz w:val="32"/>
              <w:szCs w:val="32"/>
              <w:rtl/>
            </w:rPr>
            <w:t>قائمة المحتويات</w:t>
          </w:r>
        </w:p>
        <w:p w14:paraId="3DDEB5D1" w14:textId="13079B12"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r w:rsidRPr="002A508D">
            <w:rPr>
              <w:rFonts w:ascii="Simplified Arabic" w:eastAsia="Calibri" w:hAnsi="Simplified Arabic" w:cs="Simplified Arabic"/>
              <w:sz w:val="28"/>
              <w:szCs w:val="28"/>
            </w:rPr>
            <w:fldChar w:fldCharType="begin"/>
          </w:r>
          <w:r w:rsidRPr="002A508D">
            <w:rPr>
              <w:rFonts w:ascii="Simplified Arabic" w:eastAsia="Calibri" w:hAnsi="Simplified Arabic" w:cs="Simplified Arabic"/>
              <w:sz w:val="28"/>
              <w:szCs w:val="28"/>
            </w:rPr>
            <w:instrText xml:space="preserve"> TOC \o "1-3" \h \z \u </w:instrText>
          </w:r>
          <w:r w:rsidRPr="002A508D">
            <w:rPr>
              <w:rFonts w:ascii="Simplified Arabic" w:eastAsia="Calibri" w:hAnsi="Simplified Arabic" w:cs="Simplified Arabic"/>
              <w:sz w:val="28"/>
              <w:szCs w:val="28"/>
            </w:rPr>
            <w:fldChar w:fldCharType="separate"/>
          </w:r>
          <w:hyperlink w:anchor="_Toc202972896" w:history="1">
            <w:r w:rsidRPr="008F0796">
              <w:rPr>
                <w:rFonts w:ascii="Simplified Arabic" w:eastAsia="Calibri" w:hAnsi="Simplified Arabic" w:cs="Simplified Arabic" w:hint="eastAsia"/>
                <w:noProof/>
                <w:color w:val="000000" w:themeColor="text1"/>
                <w:sz w:val="28"/>
                <w:szCs w:val="28"/>
                <w:rtl/>
              </w:rPr>
              <w:t>الملخص</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Toc202972896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6</w:t>
            </w:r>
            <w:r w:rsidRPr="002A508D">
              <w:rPr>
                <w:rFonts w:ascii="Simplified Arabic" w:eastAsia="Calibri" w:hAnsi="Simplified Arabic" w:cs="Simplified Arabic"/>
                <w:noProof/>
                <w:webHidden/>
                <w:color w:val="000000" w:themeColor="text1"/>
                <w:sz w:val="28"/>
                <w:szCs w:val="28"/>
                <w:rtl/>
              </w:rPr>
              <w:fldChar w:fldCharType="end"/>
            </w:r>
          </w:hyperlink>
        </w:p>
        <w:p w14:paraId="23F1D6AA" w14:textId="0423CC91" w:rsidR="002A508D" w:rsidRPr="002A508D" w:rsidRDefault="002A508D" w:rsidP="002A508D">
          <w:pPr>
            <w:tabs>
              <w:tab w:val="right" w:leader="dot" w:pos="9350"/>
            </w:tabs>
            <w:bidi/>
            <w:spacing w:after="100" w:line="240" w:lineRule="auto"/>
            <w:ind w:firstLine="284"/>
            <w:jc w:val="both"/>
            <w:rPr>
              <w:rFonts w:ascii="Simplified Arabic" w:eastAsia="Calibri" w:hAnsi="Simplified Arabic" w:cs="Simplified Arabic"/>
              <w:noProof/>
              <w:color w:val="000000" w:themeColor="text1"/>
              <w:sz w:val="28"/>
              <w:szCs w:val="28"/>
              <w:rtl/>
            </w:rPr>
          </w:pPr>
          <w:hyperlink w:anchor="_Toc202972897" w:history="1">
            <w:r w:rsidRPr="008F0796">
              <w:rPr>
                <w:rFonts w:ascii="Simplified Arabic" w:eastAsia="Calibri" w:hAnsi="Simplified Arabic" w:cs="Simplified Arabic" w:hint="eastAsia"/>
                <w:b/>
                <w:bCs/>
                <w:noProof/>
                <w:color w:val="000000" w:themeColor="text1"/>
                <w:sz w:val="28"/>
                <w:szCs w:val="28"/>
                <w:rtl/>
              </w:rPr>
              <w:t>الفصل</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الأول</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المقدمة</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والإطار</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التمهيدي</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Toc202972897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8</w:t>
            </w:r>
            <w:r w:rsidRPr="002A508D">
              <w:rPr>
                <w:rFonts w:ascii="Simplified Arabic" w:eastAsia="Calibri" w:hAnsi="Simplified Arabic" w:cs="Simplified Arabic"/>
                <w:noProof/>
                <w:webHidden/>
                <w:color w:val="000000" w:themeColor="text1"/>
                <w:sz w:val="28"/>
                <w:szCs w:val="28"/>
                <w:rtl/>
              </w:rPr>
              <w:fldChar w:fldCharType="end"/>
            </w:r>
          </w:hyperlink>
        </w:p>
        <w:p w14:paraId="0FC4F308" w14:textId="7343FB7C"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898" w:history="1">
            <w:r w:rsidRPr="008F0796">
              <w:rPr>
                <w:rFonts w:ascii="Simplified Arabic" w:eastAsia="Calibri" w:hAnsi="Simplified Arabic" w:cs="Simplified Arabic" w:hint="eastAsia"/>
                <w:noProof/>
                <w:color w:val="000000" w:themeColor="text1"/>
                <w:sz w:val="28"/>
                <w:szCs w:val="28"/>
                <w:rtl/>
              </w:rPr>
              <w:t>المقدمة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Toc202972898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8</w:t>
            </w:r>
            <w:r w:rsidRPr="002A508D">
              <w:rPr>
                <w:rFonts w:ascii="Simplified Arabic" w:eastAsia="Calibri" w:hAnsi="Simplified Arabic" w:cs="Simplified Arabic"/>
                <w:noProof/>
                <w:webHidden/>
                <w:color w:val="000000" w:themeColor="text1"/>
                <w:sz w:val="28"/>
                <w:szCs w:val="28"/>
                <w:rtl/>
              </w:rPr>
              <w:fldChar w:fldCharType="end"/>
            </w:r>
          </w:hyperlink>
        </w:p>
        <w:p w14:paraId="11AC2106" w14:textId="1B4B5DC6"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899" w:history="1">
            <w:r w:rsidRPr="008F0796">
              <w:rPr>
                <w:rFonts w:ascii="Simplified Arabic" w:eastAsia="Calibri" w:hAnsi="Simplified Arabic" w:cs="Simplified Arabic" w:hint="eastAsia"/>
                <w:noProof/>
                <w:color w:val="000000" w:themeColor="text1"/>
                <w:sz w:val="28"/>
                <w:szCs w:val="28"/>
                <w:rtl/>
              </w:rPr>
              <w:t>مشكلة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Toc202972899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9</w:t>
            </w:r>
            <w:r w:rsidRPr="002A508D">
              <w:rPr>
                <w:rFonts w:ascii="Simplified Arabic" w:eastAsia="Calibri" w:hAnsi="Simplified Arabic" w:cs="Simplified Arabic"/>
                <w:noProof/>
                <w:webHidden/>
                <w:color w:val="000000" w:themeColor="text1"/>
                <w:sz w:val="28"/>
                <w:szCs w:val="28"/>
                <w:rtl/>
              </w:rPr>
              <w:fldChar w:fldCharType="end"/>
            </w:r>
          </w:hyperlink>
        </w:p>
        <w:p w14:paraId="137B8F9D" w14:textId="3D1E9986"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0" w:history="1">
            <w:r w:rsidRPr="008F0796">
              <w:rPr>
                <w:rFonts w:ascii="Simplified Arabic" w:eastAsia="Calibri" w:hAnsi="Simplified Arabic" w:cs="Simplified Arabic" w:hint="eastAsia"/>
                <w:noProof/>
                <w:color w:val="000000" w:themeColor="text1"/>
                <w:sz w:val="28"/>
                <w:szCs w:val="28"/>
                <w:rtl/>
              </w:rPr>
              <w:t>أهمية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Toc202972900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9</w:t>
            </w:r>
            <w:r w:rsidRPr="002A508D">
              <w:rPr>
                <w:rFonts w:ascii="Simplified Arabic" w:eastAsia="Calibri" w:hAnsi="Simplified Arabic" w:cs="Simplified Arabic"/>
                <w:noProof/>
                <w:webHidden/>
                <w:color w:val="000000" w:themeColor="text1"/>
                <w:sz w:val="28"/>
                <w:szCs w:val="28"/>
                <w:rtl/>
              </w:rPr>
              <w:fldChar w:fldCharType="end"/>
            </w:r>
          </w:hyperlink>
        </w:p>
        <w:p w14:paraId="064148DD" w14:textId="1582EA30"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01" w:history="1">
            <w:r w:rsidRPr="008F0796">
              <w:rPr>
                <w:rFonts w:ascii="Simplified Arabic" w:eastAsia="Calibri" w:hAnsi="Simplified Arabic" w:cs="Simplified Arabic" w:hint="eastAsia"/>
                <w:noProof/>
                <w:color w:val="000000" w:themeColor="text1"/>
                <w:sz w:val="28"/>
                <w:szCs w:val="28"/>
                <w:rtl/>
              </w:rPr>
              <w:t>أهمية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العلمية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Toc202972901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9</w:t>
            </w:r>
            <w:r w:rsidRPr="002A508D">
              <w:rPr>
                <w:rFonts w:ascii="Simplified Arabic" w:eastAsia="Calibri" w:hAnsi="Simplified Arabic" w:cs="Simplified Arabic"/>
                <w:noProof/>
                <w:webHidden/>
                <w:color w:val="000000" w:themeColor="text1"/>
                <w:sz w:val="28"/>
                <w:szCs w:val="28"/>
                <w:rtl/>
              </w:rPr>
              <w:fldChar w:fldCharType="end"/>
            </w:r>
          </w:hyperlink>
        </w:p>
        <w:p w14:paraId="1194FD10" w14:textId="07D5B947"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02" w:history="1">
            <w:r w:rsidRPr="008F0796">
              <w:rPr>
                <w:rFonts w:ascii="Simplified Arabic" w:eastAsia="Calibri" w:hAnsi="Simplified Arabic" w:cs="Simplified Arabic" w:hint="eastAsia"/>
                <w:noProof/>
                <w:color w:val="000000" w:themeColor="text1"/>
                <w:sz w:val="28"/>
                <w:szCs w:val="28"/>
                <w:rtl/>
              </w:rPr>
              <w:t>أهمية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العملية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Toc202972902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10</w:t>
            </w:r>
            <w:r w:rsidRPr="002A508D">
              <w:rPr>
                <w:rFonts w:ascii="Simplified Arabic" w:eastAsia="Calibri" w:hAnsi="Simplified Arabic" w:cs="Simplified Arabic"/>
                <w:noProof/>
                <w:webHidden/>
                <w:color w:val="000000" w:themeColor="text1"/>
                <w:sz w:val="28"/>
                <w:szCs w:val="28"/>
                <w:rtl/>
              </w:rPr>
              <w:fldChar w:fldCharType="end"/>
            </w:r>
          </w:hyperlink>
        </w:p>
        <w:p w14:paraId="1BBCF9D3" w14:textId="5E4142DF"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3" w:history="1">
            <w:r w:rsidRPr="008F0796">
              <w:rPr>
                <w:rFonts w:ascii="Simplified Arabic" w:eastAsia="Calibri" w:hAnsi="Simplified Arabic" w:cs="Simplified Arabic" w:hint="eastAsia"/>
                <w:noProof/>
                <w:color w:val="000000" w:themeColor="text1"/>
                <w:sz w:val="28"/>
                <w:szCs w:val="28"/>
                <w:rtl/>
              </w:rPr>
              <w:t>أهداف</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Toc202972903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10</w:t>
            </w:r>
            <w:r w:rsidRPr="002A508D">
              <w:rPr>
                <w:rFonts w:ascii="Simplified Arabic" w:eastAsia="Calibri" w:hAnsi="Simplified Arabic" w:cs="Simplified Arabic"/>
                <w:noProof/>
                <w:webHidden/>
                <w:color w:val="000000" w:themeColor="text1"/>
                <w:sz w:val="28"/>
                <w:szCs w:val="28"/>
                <w:rtl/>
              </w:rPr>
              <w:fldChar w:fldCharType="end"/>
            </w:r>
          </w:hyperlink>
        </w:p>
        <w:p w14:paraId="3BC8D12B" w14:textId="4624E1B4"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4" w:history="1">
            <w:r w:rsidRPr="008F0796">
              <w:rPr>
                <w:rFonts w:ascii="Simplified Arabic" w:eastAsia="Calibri" w:hAnsi="Simplified Arabic" w:cs="Simplified Arabic" w:hint="eastAsia"/>
                <w:noProof/>
                <w:color w:val="000000" w:themeColor="text1"/>
                <w:sz w:val="28"/>
                <w:szCs w:val="28"/>
                <w:rtl/>
              </w:rPr>
              <w:t>تساؤلات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Toc202972904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11</w:t>
            </w:r>
            <w:r w:rsidRPr="002A508D">
              <w:rPr>
                <w:rFonts w:ascii="Simplified Arabic" w:eastAsia="Calibri" w:hAnsi="Simplified Arabic" w:cs="Simplified Arabic"/>
                <w:noProof/>
                <w:webHidden/>
                <w:color w:val="000000" w:themeColor="text1"/>
                <w:sz w:val="28"/>
                <w:szCs w:val="28"/>
                <w:rtl/>
              </w:rPr>
              <w:fldChar w:fldCharType="end"/>
            </w:r>
          </w:hyperlink>
        </w:p>
        <w:p w14:paraId="220D3D55" w14:textId="0E1097B0"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5" w:history="1">
            <w:r w:rsidRPr="008F0796">
              <w:rPr>
                <w:rFonts w:ascii="Simplified Arabic" w:eastAsia="Calibri" w:hAnsi="Simplified Arabic" w:cs="Simplified Arabic" w:hint="eastAsia"/>
                <w:noProof/>
                <w:color w:val="000000" w:themeColor="text1"/>
                <w:sz w:val="28"/>
                <w:szCs w:val="28"/>
                <w:rtl/>
              </w:rPr>
              <w:t>فروض</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Toc202972905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12</w:t>
            </w:r>
            <w:r w:rsidRPr="002A508D">
              <w:rPr>
                <w:rFonts w:ascii="Simplified Arabic" w:eastAsia="Calibri" w:hAnsi="Simplified Arabic" w:cs="Simplified Arabic"/>
                <w:noProof/>
                <w:webHidden/>
                <w:color w:val="000000" w:themeColor="text1"/>
                <w:sz w:val="28"/>
                <w:szCs w:val="28"/>
                <w:rtl/>
              </w:rPr>
              <w:fldChar w:fldCharType="end"/>
            </w:r>
          </w:hyperlink>
        </w:p>
        <w:p w14:paraId="70F6B021" w14:textId="378596FC"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6" w:history="1">
            <w:r w:rsidRPr="008F0796">
              <w:rPr>
                <w:rFonts w:ascii="Simplified Arabic" w:eastAsia="Calibri" w:hAnsi="Simplified Arabic" w:cs="Simplified Arabic" w:hint="eastAsia"/>
                <w:noProof/>
                <w:color w:val="000000" w:themeColor="text1"/>
                <w:sz w:val="28"/>
                <w:szCs w:val="28"/>
                <w:rtl/>
              </w:rPr>
              <w:t>المنطلقات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النظرية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للدراسة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Toc202972906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12</w:t>
            </w:r>
            <w:r w:rsidRPr="002A508D">
              <w:rPr>
                <w:rFonts w:ascii="Simplified Arabic" w:eastAsia="Calibri" w:hAnsi="Simplified Arabic" w:cs="Simplified Arabic"/>
                <w:noProof/>
                <w:webHidden/>
                <w:color w:val="000000" w:themeColor="text1"/>
                <w:sz w:val="28"/>
                <w:szCs w:val="28"/>
                <w:rtl/>
              </w:rPr>
              <w:fldChar w:fldCharType="end"/>
            </w:r>
          </w:hyperlink>
        </w:p>
        <w:p w14:paraId="42CFE26A" w14:textId="1F42AF99"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7" w:history="1">
            <w:r w:rsidRPr="008F0796">
              <w:rPr>
                <w:rFonts w:ascii="Simplified Arabic" w:eastAsia="Calibri" w:hAnsi="Simplified Arabic" w:cs="Simplified Arabic" w:hint="eastAsia"/>
                <w:noProof/>
                <w:color w:val="000000" w:themeColor="text1"/>
                <w:sz w:val="28"/>
                <w:szCs w:val="28"/>
                <w:rtl/>
              </w:rPr>
              <w:t>مفاهيم</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Toc202972907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15</w:t>
            </w:r>
            <w:r w:rsidRPr="002A508D">
              <w:rPr>
                <w:rFonts w:ascii="Simplified Arabic" w:eastAsia="Calibri" w:hAnsi="Simplified Arabic" w:cs="Simplified Arabic"/>
                <w:noProof/>
                <w:webHidden/>
                <w:color w:val="000000" w:themeColor="text1"/>
                <w:sz w:val="28"/>
                <w:szCs w:val="28"/>
                <w:rtl/>
              </w:rPr>
              <w:fldChar w:fldCharType="end"/>
            </w:r>
          </w:hyperlink>
        </w:p>
        <w:p w14:paraId="3C2DE33C" w14:textId="1C99A567" w:rsidR="002A508D" w:rsidRPr="002A508D" w:rsidRDefault="002A508D" w:rsidP="002A508D">
          <w:pPr>
            <w:tabs>
              <w:tab w:val="right" w:leader="dot" w:pos="9350"/>
            </w:tabs>
            <w:bidi/>
            <w:spacing w:after="100" w:line="240" w:lineRule="auto"/>
            <w:ind w:firstLine="284"/>
            <w:jc w:val="both"/>
            <w:rPr>
              <w:rFonts w:ascii="Simplified Arabic" w:eastAsia="Calibri" w:hAnsi="Simplified Arabic" w:cs="Simplified Arabic"/>
              <w:noProof/>
              <w:color w:val="000000" w:themeColor="text1"/>
              <w:sz w:val="28"/>
              <w:szCs w:val="28"/>
              <w:rtl/>
            </w:rPr>
          </w:pPr>
          <w:hyperlink w:anchor="_Toc202972908" w:history="1">
            <w:r w:rsidRPr="008F0796">
              <w:rPr>
                <w:rFonts w:ascii="Simplified Arabic" w:eastAsia="Calibri" w:hAnsi="Simplified Arabic" w:cs="Simplified Arabic" w:hint="eastAsia"/>
                <w:b/>
                <w:bCs/>
                <w:noProof/>
                <w:color w:val="000000" w:themeColor="text1"/>
                <w:sz w:val="28"/>
                <w:szCs w:val="28"/>
                <w:rtl/>
              </w:rPr>
              <w:t>الفصل</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الثاني</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الإطار</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النظري</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والدراسات</w:t>
            </w:r>
            <w:r w:rsidRPr="008F0796">
              <w:rPr>
                <w:rFonts w:ascii="Simplified Arabic" w:eastAsia="Calibri" w:hAnsi="Simplified Arabic" w:cs="Simplified Arabic"/>
                <w:b/>
                <w:bCs/>
                <w:noProof/>
                <w:color w:val="000000" w:themeColor="text1"/>
                <w:sz w:val="28"/>
                <w:szCs w:val="28"/>
                <w:rtl/>
              </w:rPr>
              <w:t xml:space="preserve"> </w:t>
            </w:r>
            <w:r w:rsidRPr="008F0796">
              <w:rPr>
                <w:rFonts w:ascii="Simplified Arabic" w:eastAsia="Calibri" w:hAnsi="Simplified Arabic" w:cs="Simplified Arabic" w:hint="eastAsia"/>
                <w:b/>
                <w:bCs/>
                <w:noProof/>
                <w:color w:val="000000" w:themeColor="text1"/>
                <w:sz w:val="28"/>
                <w:szCs w:val="28"/>
                <w:rtl/>
              </w:rPr>
              <w:t>السابقة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Toc202972908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16</w:t>
            </w:r>
            <w:r w:rsidRPr="002A508D">
              <w:rPr>
                <w:rFonts w:ascii="Simplified Arabic" w:eastAsia="Calibri" w:hAnsi="Simplified Arabic" w:cs="Simplified Arabic"/>
                <w:noProof/>
                <w:webHidden/>
                <w:color w:val="000000" w:themeColor="text1"/>
                <w:sz w:val="28"/>
                <w:szCs w:val="28"/>
                <w:rtl/>
              </w:rPr>
              <w:fldChar w:fldCharType="end"/>
            </w:r>
          </w:hyperlink>
        </w:p>
        <w:p w14:paraId="47734FC2" w14:textId="21E992B7"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09" w:history="1">
            <w:r w:rsidRPr="008F0796">
              <w:rPr>
                <w:rFonts w:ascii="Simplified Arabic" w:eastAsia="Calibri" w:hAnsi="Simplified Arabic" w:cs="Simplified Arabic" w:hint="eastAsia"/>
                <w:noProof/>
                <w:color w:val="000000" w:themeColor="text1"/>
                <w:sz w:val="28"/>
                <w:szCs w:val="28"/>
                <w:rtl/>
              </w:rPr>
              <w:t>أولاً</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الإطار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النظري</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Toc202972909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16</w:t>
            </w:r>
            <w:r w:rsidRPr="002A508D">
              <w:rPr>
                <w:rFonts w:ascii="Simplified Arabic" w:eastAsia="Calibri" w:hAnsi="Simplified Arabic" w:cs="Simplified Arabic"/>
                <w:noProof/>
                <w:webHidden/>
                <w:color w:val="000000" w:themeColor="text1"/>
                <w:sz w:val="28"/>
                <w:szCs w:val="28"/>
                <w:rtl/>
              </w:rPr>
              <w:fldChar w:fldCharType="end"/>
            </w:r>
          </w:hyperlink>
        </w:p>
        <w:p w14:paraId="2DC7B2F3" w14:textId="70EA9B5E"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0" w:history="1">
            <w:r w:rsidRPr="008F0796">
              <w:rPr>
                <w:rFonts w:ascii="Simplified Arabic" w:eastAsia="Calibri" w:hAnsi="Simplified Arabic" w:cs="Simplified Arabic" w:hint="eastAsia"/>
                <w:noProof/>
                <w:color w:val="000000" w:themeColor="text1"/>
                <w:sz w:val="28"/>
                <w:szCs w:val="28"/>
                <w:rtl/>
              </w:rPr>
              <w:t>المبحث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الأول</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مفهوم</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إدارة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المخـاطر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وأهميتها</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Toc202972910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16</w:t>
            </w:r>
            <w:r w:rsidRPr="002A508D">
              <w:rPr>
                <w:rFonts w:ascii="Simplified Arabic" w:eastAsia="Calibri" w:hAnsi="Simplified Arabic" w:cs="Simplified Arabic"/>
                <w:noProof/>
                <w:webHidden/>
                <w:color w:val="000000" w:themeColor="text1"/>
                <w:sz w:val="28"/>
                <w:szCs w:val="28"/>
                <w:rtl/>
              </w:rPr>
              <w:fldChar w:fldCharType="end"/>
            </w:r>
          </w:hyperlink>
        </w:p>
        <w:p w14:paraId="6128D636" w14:textId="76405469"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1" w:history="1">
            <w:r w:rsidRPr="008F0796">
              <w:rPr>
                <w:rFonts w:ascii="Simplified Arabic" w:eastAsia="Calibri" w:hAnsi="Simplified Arabic" w:cs="Simplified Arabic" w:hint="eastAsia"/>
                <w:noProof/>
                <w:color w:val="000000" w:themeColor="text1"/>
                <w:sz w:val="28"/>
                <w:szCs w:val="28"/>
                <w:rtl/>
              </w:rPr>
              <w:t>أهمية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إدارة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المخاطر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المالية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في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المؤسسات</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Toc202972911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23</w:t>
            </w:r>
            <w:r w:rsidRPr="002A508D">
              <w:rPr>
                <w:rFonts w:ascii="Simplified Arabic" w:eastAsia="Calibri" w:hAnsi="Simplified Arabic" w:cs="Simplified Arabic"/>
                <w:noProof/>
                <w:webHidden/>
                <w:color w:val="000000" w:themeColor="text1"/>
                <w:sz w:val="28"/>
                <w:szCs w:val="28"/>
                <w:rtl/>
              </w:rPr>
              <w:fldChar w:fldCharType="end"/>
            </w:r>
          </w:hyperlink>
        </w:p>
        <w:p w14:paraId="76AECFD2" w14:textId="36E21727"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2" w:history="1">
            <w:r w:rsidRPr="008F0796">
              <w:rPr>
                <w:rFonts w:ascii="Simplified Arabic" w:eastAsia="Calibri" w:hAnsi="Simplified Arabic" w:cs="Simplified Arabic" w:hint="eastAsia"/>
                <w:noProof/>
                <w:color w:val="000000" w:themeColor="text1"/>
                <w:sz w:val="28"/>
                <w:szCs w:val="28"/>
                <w:rtl/>
              </w:rPr>
              <w:t>أهمية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إدارة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المخاطر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المالية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على</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مستوى</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أداء</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العاملين</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Toc202972912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24</w:t>
            </w:r>
            <w:r w:rsidRPr="002A508D">
              <w:rPr>
                <w:rFonts w:ascii="Simplified Arabic" w:eastAsia="Calibri" w:hAnsi="Simplified Arabic" w:cs="Simplified Arabic"/>
                <w:noProof/>
                <w:webHidden/>
                <w:color w:val="000000" w:themeColor="text1"/>
                <w:sz w:val="28"/>
                <w:szCs w:val="28"/>
                <w:rtl/>
              </w:rPr>
              <w:fldChar w:fldCharType="end"/>
            </w:r>
          </w:hyperlink>
        </w:p>
        <w:p w14:paraId="2B67B54F" w14:textId="6452656C"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3" w:history="1">
            <w:r w:rsidRPr="008F0796">
              <w:rPr>
                <w:rFonts w:ascii="Simplified Arabic" w:eastAsia="Calibri" w:hAnsi="Simplified Arabic" w:cs="Simplified Arabic" w:hint="eastAsia"/>
                <w:noProof/>
                <w:color w:val="000000" w:themeColor="text1"/>
                <w:sz w:val="28"/>
                <w:szCs w:val="28"/>
                <w:rtl/>
              </w:rPr>
              <w:t>المبحث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الثاني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ممارسات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إدارة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المخـاطر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في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شركات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التأمين</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Toc202972913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25</w:t>
            </w:r>
            <w:r w:rsidRPr="002A508D">
              <w:rPr>
                <w:rFonts w:ascii="Simplified Arabic" w:eastAsia="Calibri" w:hAnsi="Simplified Arabic" w:cs="Simplified Arabic"/>
                <w:noProof/>
                <w:webHidden/>
                <w:color w:val="000000" w:themeColor="text1"/>
                <w:sz w:val="28"/>
                <w:szCs w:val="28"/>
                <w:rtl/>
              </w:rPr>
              <w:fldChar w:fldCharType="end"/>
            </w:r>
          </w:hyperlink>
        </w:p>
        <w:p w14:paraId="44A361A7" w14:textId="388798D3"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8" w:history="1">
            <w:r w:rsidRPr="008F0796">
              <w:rPr>
                <w:rFonts w:ascii="Simplified Arabic" w:eastAsia="Calibri" w:hAnsi="Simplified Arabic" w:cs="Simplified Arabic" w:hint="eastAsia"/>
                <w:noProof/>
                <w:color w:val="000000" w:themeColor="text1"/>
                <w:sz w:val="28"/>
                <w:szCs w:val="28"/>
                <w:rtl/>
              </w:rPr>
              <w:t>المبحث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الثالث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إدارة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المخـاطر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المؤسسية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noProof/>
                <w:color w:val="000000" w:themeColor="text1"/>
                <w:sz w:val="28"/>
                <w:szCs w:val="28"/>
              </w:rPr>
              <w:t>(ERM)</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Toc202972918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31</w:t>
            </w:r>
            <w:r w:rsidRPr="002A508D">
              <w:rPr>
                <w:rFonts w:ascii="Simplified Arabic" w:eastAsia="Calibri" w:hAnsi="Simplified Arabic" w:cs="Simplified Arabic"/>
                <w:noProof/>
                <w:webHidden/>
                <w:color w:val="000000" w:themeColor="text1"/>
                <w:sz w:val="28"/>
                <w:szCs w:val="28"/>
                <w:rtl/>
              </w:rPr>
              <w:fldChar w:fldCharType="end"/>
            </w:r>
          </w:hyperlink>
        </w:p>
        <w:p w14:paraId="4AE62839" w14:textId="790ACBD9"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19" w:history="1">
            <w:r w:rsidRPr="008F0796">
              <w:rPr>
                <w:rFonts w:ascii="Simplified Arabic" w:eastAsia="Calibri" w:hAnsi="Simplified Arabic" w:cs="Simplified Arabic" w:hint="eastAsia"/>
                <w:noProof/>
                <w:color w:val="000000" w:themeColor="text1"/>
                <w:sz w:val="28"/>
                <w:szCs w:val="28"/>
                <w:rtl/>
              </w:rPr>
              <w:t>الإطار</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النظري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للأداء</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المالي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المستدام</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Toc202972919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35</w:t>
            </w:r>
            <w:r w:rsidRPr="002A508D">
              <w:rPr>
                <w:rFonts w:ascii="Simplified Arabic" w:eastAsia="Calibri" w:hAnsi="Simplified Arabic" w:cs="Simplified Arabic"/>
                <w:noProof/>
                <w:webHidden/>
                <w:color w:val="000000" w:themeColor="text1"/>
                <w:sz w:val="28"/>
                <w:szCs w:val="28"/>
                <w:rtl/>
              </w:rPr>
              <w:fldChar w:fldCharType="end"/>
            </w:r>
          </w:hyperlink>
        </w:p>
        <w:p w14:paraId="7AA1E367" w14:textId="3282C0E2"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20" w:history="1">
            <w:r w:rsidRPr="008F0796">
              <w:rPr>
                <w:rFonts w:ascii="Simplified Arabic" w:eastAsia="Calibri" w:hAnsi="Simplified Arabic" w:cs="Simplified Arabic" w:hint="eastAsia"/>
                <w:noProof/>
                <w:color w:val="000000" w:themeColor="text1"/>
                <w:sz w:val="28"/>
                <w:szCs w:val="28"/>
                <w:rtl/>
              </w:rPr>
              <w:t>المبحث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الأول</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مفهوم</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الأداء</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المالي</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Toc202972920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35</w:t>
            </w:r>
            <w:r w:rsidRPr="002A508D">
              <w:rPr>
                <w:rFonts w:ascii="Simplified Arabic" w:eastAsia="Calibri" w:hAnsi="Simplified Arabic" w:cs="Simplified Arabic"/>
                <w:noProof/>
                <w:webHidden/>
                <w:color w:val="000000" w:themeColor="text1"/>
                <w:sz w:val="28"/>
                <w:szCs w:val="28"/>
                <w:rtl/>
              </w:rPr>
              <w:fldChar w:fldCharType="end"/>
            </w:r>
          </w:hyperlink>
        </w:p>
        <w:p w14:paraId="2F9DD84F" w14:textId="586EE4BC" w:rsidR="002A508D" w:rsidRPr="002A508D" w:rsidRDefault="002A508D" w:rsidP="002A508D">
          <w:pPr>
            <w:tabs>
              <w:tab w:val="right" w:leader="dot" w:pos="9350"/>
            </w:tabs>
            <w:bidi/>
            <w:spacing w:after="100" w:line="240" w:lineRule="auto"/>
            <w:ind w:left="560" w:firstLine="284"/>
            <w:jc w:val="both"/>
            <w:rPr>
              <w:rFonts w:ascii="Simplified Arabic" w:eastAsia="Calibri" w:hAnsi="Simplified Arabic" w:cs="Simplified Arabic"/>
              <w:noProof/>
              <w:color w:val="000000" w:themeColor="text1"/>
              <w:sz w:val="28"/>
              <w:szCs w:val="28"/>
              <w:rtl/>
            </w:rPr>
          </w:pPr>
          <w:hyperlink w:anchor="_Toc202972921" w:history="1">
            <w:r w:rsidRPr="008F0796">
              <w:rPr>
                <w:rFonts w:ascii="Simplified Arabic" w:eastAsia="Calibri" w:hAnsi="Simplified Arabic" w:cs="Simplified Arabic" w:hint="eastAsia"/>
                <w:noProof/>
                <w:color w:val="000000" w:themeColor="text1"/>
                <w:sz w:val="28"/>
                <w:szCs w:val="28"/>
                <w:rtl/>
              </w:rPr>
              <w:t>المبحث</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الثاني</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مفهوم</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الاستدامة</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المالية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Toc202972921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39</w:t>
            </w:r>
            <w:r w:rsidRPr="002A508D">
              <w:rPr>
                <w:rFonts w:ascii="Simplified Arabic" w:eastAsia="Calibri" w:hAnsi="Simplified Arabic" w:cs="Simplified Arabic"/>
                <w:noProof/>
                <w:webHidden/>
                <w:color w:val="000000" w:themeColor="text1"/>
                <w:sz w:val="28"/>
                <w:szCs w:val="28"/>
                <w:rtl/>
              </w:rPr>
              <w:fldChar w:fldCharType="end"/>
            </w:r>
          </w:hyperlink>
        </w:p>
        <w:p w14:paraId="55802C22" w14:textId="7950A1BD"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22" w:history="1">
            <w:r w:rsidRPr="008F0796">
              <w:rPr>
                <w:rFonts w:ascii="Simplified Arabic" w:eastAsia="Calibri" w:hAnsi="Simplified Arabic" w:cs="Simplified Arabic" w:hint="eastAsia"/>
                <w:noProof/>
                <w:color w:val="000000" w:themeColor="text1"/>
                <w:sz w:val="28"/>
                <w:szCs w:val="28"/>
                <w:rtl/>
              </w:rPr>
              <w:t>ثانياً</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الدراسات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السابقة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Toc202972922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45</w:t>
            </w:r>
            <w:r w:rsidRPr="002A508D">
              <w:rPr>
                <w:rFonts w:ascii="Simplified Arabic" w:eastAsia="Calibri" w:hAnsi="Simplified Arabic" w:cs="Simplified Arabic"/>
                <w:noProof/>
                <w:webHidden/>
                <w:color w:val="000000" w:themeColor="text1"/>
                <w:sz w:val="28"/>
                <w:szCs w:val="28"/>
                <w:rtl/>
              </w:rPr>
              <w:fldChar w:fldCharType="end"/>
            </w:r>
          </w:hyperlink>
        </w:p>
        <w:p w14:paraId="312A0199" w14:textId="7E606772" w:rsidR="002A508D" w:rsidRPr="002A508D" w:rsidRDefault="002A508D" w:rsidP="002A508D">
          <w:pPr>
            <w:tabs>
              <w:tab w:val="right" w:leader="dot" w:pos="9350"/>
            </w:tabs>
            <w:bidi/>
            <w:spacing w:after="100" w:line="240" w:lineRule="auto"/>
            <w:ind w:left="280" w:firstLine="284"/>
            <w:jc w:val="both"/>
            <w:rPr>
              <w:rFonts w:ascii="Simplified Arabic" w:eastAsia="Calibri" w:hAnsi="Simplified Arabic" w:cs="Simplified Arabic"/>
              <w:noProof/>
              <w:color w:val="000000" w:themeColor="text1"/>
              <w:sz w:val="28"/>
              <w:szCs w:val="28"/>
              <w:rtl/>
            </w:rPr>
          </w:pPr>
          <w:hyperlink w:anchor="_Toc202972923" w:history="1">
            <w:r w:rsidRPr="008F0796">
              <w:rPr>
                <w:rFonts w:ascii="Simplified Arabic" w:eastAsia="Calibri" w:hAnsi="Simplified Arabic" w:cs="Simplified Arabic" w:hint="eastAsia"/>
                <w:noProof/>
                <w:color w:val="000000" w:themeColor="text1"/>
                <w:sz w:val="28"/>
                <w:szCs w:val="28"/>
                <w:rtl/>
              </w:rPr>
              <w:t>الدراسات</w:t>
            </w:r>
            <w:r w:rsidRPr="008F0796">
              <w:rPr>
                <w:rFonts w:ascii="Simplified Arabic" w:eastAsia="Calibri" w:hAnsi="Simplified Arabic" w:cs="Simplified Arabic"/>
                <w:noProof/>
                <w:color w:val="000000" w:themeColor="text1"/>
                <w:sz w:val="28"/>
                <w:szCs w:val="28"/>
                <w:rtl/>
              </w:rPr>
              <w:t xml:space="preserve"> </w:t>
            </w:r>
            <w:r w:rsidRPr="008F0796">
              <w:rPr>
                <w:rFonts w:ascii="Simplified Arabic" w:eastAsia="Calibri" w:hAnsi="Simplified Arabic" w:cs="Simplified Arabic" w:hint="eastAsia"/>
                <w:noProof/>
                <w:color w:val="000000" w:themeColor="text1"/>
                <w:sz w:val="28"/>
                <w:szCs w:val="28"/>
                <w:rtl/>
              </w:rPr>
              <w:t>السابقة</w:t>
            </w:r>
            <w:r w:rsidRPr="002A508D">
              <w:rPr>
                <w:rFonts w:ascii="Simplified Arabic" w:eastAsia="Calibri" w:hAnsi="Simplified Arabic" w:cs="Simplified Arabic"/>
                <w:noProof/>
                <w:webHidden/>
                <w:color w:val="000000" w:themeColor="text1"/>
                <w:sz w:val="28"/>
                <w:szCs w:val="28"/>
                <w:rtl/>
              </w:rPr>
              <w:tab/>
            </w:r>
            <w:r w:rsidRPr="002A508D">
              <w:rPr>
                <w:rFonts w:ascii="Simplified Arabic" w:eastAsia="Calibri" w:hAnsi="Simplified Arabic" w:cs="Simplified Arabic"/>
                <w:noProof/>
                <w:webHidden/>
                <w:color w:val="000000" w:themeColor="text1"/>
                <w:sz w:val="28"/>
                <w:szCs w:val="28"/>
                <w:rtl/>
              </w:rPr>
              <w:fldChar w:fldCharType="begin"/>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Pr>
              <w:instrText xml:space="preserve">PAGEREF </w:instrText>
            </w:r>
            <w:r w:rsidRPr="002A508D">
              <w:rPr>
                <w:rFonts w:ascii="Simplified Arabic" w:eastAsia="Calibri" w:hAnsi="Simplified Arabic" w:cs="Simplified Arabic"/>
                <w:noProof/>
                <w:webHidden/>
                <w:color w:val="000000" w:themeColor="text1"/>
                <w:sz w:val="28"/>
                <w:szCs w:val="28"/>
                <w:rtl/>
              </w:rPr>
              <w:instrText>_</w:instrText>
            </w:r>
            <w:r w:rsidRPr="002A508D">
              <w:rPr>
                <w:rFonts w:ascii="Simplified Arabic" w:eastAsia="Calibri" w:hAnsi="Simplified Arabic" w:cs="Simplified Arabic"/>
                <w:noProof/>
                <w:webHidden/>
                <w:color w:val="000000" w:themeColor="text1"/>
                <w:sz w:val="28"/>
                <w:szCs w:val="28"/>
              </w:rPr>
              <w:instrText>Toc202972923 \h</w:instrText>
            </w:r>
            <w:r w:rsidRPr="002A508D">
              <w:rPr>
                <w:rFonts w:ascii="Simplified Arabic" w:eastAsia="Calibri" w:hAnsi="Simplified Arabic" w:cs="Simplified Arabic"/>
                <w:noProof/>
                <w:webHidden/>
                <w:color w:val="000000" w:themeColor="text1"/>
                <w:sz w:val="28"/>
                <w:szCs w:val="28"/>
                <w:rtl/>
              </w:rPr>
              <w:instrText xml:space="preserve"> </w:instrText>
            </w:r>
            <w:r w:rsidRPr="002A508D">
              <w:rPr>
                <w:rFonts w:ascii="Simplified Arabic" w:eastAsia="Calibri" w:hAnsi="Simplified Arabic" w:cs="Simplified Arabic"/>
                <w:noProof/>
                <w:webHidden/>
                <w:color w:val="000000" w:themeColor="text1"/>
                <w:sz w:val="28"/>
                <w:szCs w:val="28"/>
                <w:rtl/>
              </w:rPr>
            </w:r>
            <w:r w:rsidRPr="002A508D">
              <w:rPr>
                <w:rFonts w:ascii="Simplified Arabic" w:eastAsia="Calibri" w:hAnsi="Simplified Arabic" w:cs="Simplified Arabic"/>
                <w:noProof/>
                <w:webHidden/>
                <w:color w:val="000000" w:themeColor="text1"/>
                <w:sz w:val="28"/>
                <w:szCs w:val="28"/>
                <w:rtl/>
              </w:rPr>
              <w:fldChar w:fldCharType="separate"/>
            </w:r>
            <w:r w:rsidR="001F7F96">
              <w:rPr>
                <w:rFonts w:ascii="Simplified Arabic" w:eastAsia="Calibri" w:hAnsi="Simplified Arabic" w:cs="Simplified Arabic"/>
                <w:noProof/>
                <w:webHidden/>
                <w:color w:val="000000" w:themeColor="text1"/>
                <w:sz w:val="28"/>
                <w:szCs w:val="28"/>
                <w:rtl/>
              </w:rPr>
              <w:t>45</w:t>
            </w:r>
            <w:r w:rsidRPr="002A508D">
              <w:rPr>
                <w:rFonts w:ascii="Simplified Arabic" w:eastAsia="Calibri" w:hAnsi="Simplified Arabic" w:cs="Simplified Arabic"/>
                <w:noProof/>
                <w:webHidden/>
                <w:color w:val="000000" w:themeColor="text1"/>
                <w:sz w:val="28"/>
                <w:szCs w:val="28"/>
                <w:rtl/>
              </w:rPr>
              <w:fldChar w:fldCharType="end"/>
            </w:r>
          </w:hyperlink>
        </w:p>
        <w:p w14:paraId="338C1DF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b/>
              <w:bCs/>
              <w:noProof/>
              <w:sz w:val="28"/>
              <w:szCs w:val="28"/>
            </w:rPr>
            <w:fldChar w:fldCharType="end"/>
          </w:r>
        </w:p>
      </w:sdtContent>
    </w:sdt>
    <w:p w14:paraId="2166E008"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02AD4F14" w14:textId="77777777" w:rsid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4DBF6045" w14:textId="77777777" w:rsidR="008F0796" w:rsidRPr="002A508D" w:rsidRDefault="008F0796" w:rsidP="008F0796">
      <w:pPr>
        <w:bidi/>
        <w:spacing w:after="0" w:line="240" w:lineRule="auto"/>
        <w:jc w:val="both"/>
        <w:rPr>
          <w:rFonts w:ascii="Simplified Arabic" w:eastAsia="Calibri" w:hAnsi="Simplified Arabic" w:cs="Simplified Arabic"/>
          <w:sz w:val="28"/>
          <w:szCs w:val="28"/>
          <w:rtl/>
          <w:lang w:bidi="ar-SY"/>
        </w:rPr>
      </w:pPr>
    </w:p>
    <w:p w14:paraId="41DD2523"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5BE69A09" w14:textId="77777777" w:rsidR="002A508D" w:rsidRDefault="002A508D" w:rsidP="002A508D">
      <w:pPr>
        <w:bidi/>
        <w:spacing w:after="0" w:line="240" w:lineRule="auto"/>
        <w:jc w:val="both"/>
        <w:rPr>
          <w:rFonts w:ascii="Simplified Arabic" w:eastAsia="Calibri" w:hAnsi="Simplified Arabic" w:cs="Simplified Arabic"/>
          <w:b/>
          <w:bCs/>
          <w:sz w:val="32"/>
          <w:szCs w:val="32"/>
          <w:rtl/>
          <w:lang w:bidi="ar-SY"/>
        </w:rPr>
      </w:pPr>
    </w:p>
    <w:p w14:paraId="38B041CF"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5CD9634F"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1AC3C7FC"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63DBD2CE"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033314E3"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59B4F918"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0EC4E325" w14:textId="77777777" w:rsidR="008F0796" w:rsidRDefault="008F0796" w:rsidP="008F0796">
      <w:pPr>
        <w:bidi/>
        <w:spacing w:after="0" w:line="240" w:lineRule="auto"/>
        <w:jc w:val="both"/>
        <w:rPr>
          <w:rFonts w:ascii="Simplified Arabic" w:eastAsia="Calibri" w:hAnsi="Simplified Arabic" w:cs="Simplified Arabic"/>
          <w:b/>
          <w:bCs/>
          <w:sz w:val="32"/>
          <w:szCs w:val="32"/>
          <w:rtl/>
          <w:lang w:bidi="ar-SY"/>
        </w:rPr>
      </w:pPr>
    </w:p>
    <w:p w14:paraId="324AA941" w14:textId="77777777" w:rsidR="008F0796" w:rsidRPr="002A508D" w:rsidRDefault="008F0796" w:rsidP="008F0796">
      <w:pPr>
        <w:bidi/>
        <w:spacing w:after="0" w:line="240" w:lineRule="auto"/>
        <w:jc w:val="both"/>
        <w:rPr>
          <w:rFonts w:ascii="Simplified Arabic" w:eastAsia="Calibri" w:hAnsi="Simplified Arabic" w:cs="Simplified Arabic"/>
          <w:sz w:val="28"/>
          <w:szCs w:val="28"/>
          <w:rtl/>
          <w:lang w:bidi="ar-SY"/>
        </w:rPr>
      </w:pPr>
    </w:p>
    <w:p w14:paraId="754BFFE5"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7FA4F9DC"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77126EEB"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19363345"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4F59A852"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3D9B2BDA"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04EE30C7"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40D1E8F5" w14:textId="77777777" w:rsidR="002A508D" w:rsidRPr="002A508D" w:rsidRDefault="002A508D" w:rsidP="002A508D">
      <w:pPr>
        <w:bidi/>
        <w:spacing w:after="0" w:line="240" w:lineRule="auto"/>
        <w:jc w:val="both"/>
        <w:rPr>
          <w:rFonts w:ascii="Simplified Arabic" w:eastAsia="Calibri" w:hAnsi="Simplified Arabic" w:cs="Simplified Arabic"/>
          <w:sz w:val="28"/>
          <w:szCs w:val="28"/>
          <w:rtl/>
          <w:lang w:bidi="ar-SY"/>
        </w:rPr>
      </w:pPr>
    </w:p>
    <w:p w14:paraId="4FE2CE5A" w14:textId="77777777" w:rsidR="002A508D" w:rsidRPr="002A508D" w:rsidRDefault="002A508D" w:rsidP="002A508D">
      <w:pPr>
        <w:bidi/>
        <w:spacing w:after="0" w:line="240" w:lineRule="auto"/>
        <w:jc w:val="both"/>
        <w:rPr>
          <w:rFonts w:ascii="Simplified Arabic" w:eastAsia="Calibri" w:hAnsi="Simplified Arabic" w:cs="Simplified Arabic"/>
          <w:sz w:val="28"/>
          <w:szCs w:val="28"/>
          <w:lang w:bidi="ar-SY"/>
        </w:rPr>
      </w:pPr>
    </w:p>
    <w:p w14:paraId="4B133A3F"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0" w:name="_Toc202972896"/>
      <w:r w:rsidRPr="002A508D">
        <w:rPr>
          <w:rFonts w:ascii="Simplified Arabic" w:eastAsia="Calibri" w:hAnsi="Simplified Arabic" w:cs="Simplified Arabic" w:hint="cs"/>
          <w:b/>
          <w:bCs/>
          <w:sz w:val="36"/>
          <w:szCs w:val="36"/>
          <w:rtl/>
        </w:rPr>
        <w:t>الملخص</w:t>
      </w:r>
      <w:bookmarkEnd w:id="0"/>
      <w:r w:rsidRPr="002A508D">
        <w:rPr>
          <w:rFonts w:ascii="Simplified Arabic" w:eastAsia="Calibri" w:hAnsi="Simplified Arabic" w:cs="Simplified Arabic" w:hint="cs"/>
          <w:b/>
          <w:bCs/>
          <w:sz w:val="36"/>
          <w:szCs w:val="36"/>
          <w:rtl/>
        </w:rPr>
        <w:t xml:space="preserve"> </w:t>
      </w:r>
    </w:p>
    <w:p w14:paraId="3BAE5DC6" w14:textId="77777777" w:rsidR="002A508D" w:rsidRPr="002A508D" w:rsidRDefault="002A508D" w:rsidP="002A508D">
      <w:pPr>
        <w:bidi/>
        <w:spacing w:after="200" w:line="240" w:lineRule="auto"/>
        <w:ind w:firstLine="720"/>
        <w:jc w:val="both"/>
        <w:rPr>
          <w:rFonts w:ascii="Simplified Arabic" w:eastAsia="Calibri" w:hAnsi="Simplified Arabic" w:cs="Simplified Arabic"/>
          <w:sz w:val="24"/>
          <w:szCs w:val="24"/>
          <w:rtl/>
        </w:rPr>
      </w:pPr>
      <w:r w:rsidRPr="002A508D">
        <w:rPr>
          <w:rFonts w:ascii="Simplified Arabic" w:eastAsia="Calibri" w:hAnsi="Simplified Arabic" w:cs="Simplified Arabic"/>
          <w:sz w:val="24"/>
          <w:szCs w:val="24"/>
          <w:rtl/>
        </w:rPr>
        <w:t>هدفت هذه الدراسة إلى استكشاف وتقييم ممارسات إدارة المخاطر في شركات التأمين العاملة في المملكة العربية السعودية، من خلال الغوص في طبيعة السياسات والإجراءات التي تعتمدها هذه الشركات وفهم كيفية تطبيقها على أرض الواقع، مع تقييم مدى فعاليتها وكفاءتها وانعكاسها على الأداء المالي المستدام، حيث تم الاعتماد على الاستبيان كأداة رئيسية لجمع البيانات من عينة الدراسة المكونة من (260) مفردة تمثل مديري المخاطر والموظفين في إدارات المخاطر والتمويل، وتم تصميم الاستبيان بعناية ليعكس أهداف الدراسة وتساؤلاتها من خلال صياغة أسئلة مباشرة وواضحة لضمان جودة البيانات ودقة التحليل، مع توظيف المنهج التحليلي الوصفي لفحص وتفسير العلاقة بين ممارسات إدارة المخاطر ومؤشرات الأداء المالي والربحية والاستقرار المالي في شركات التأمين السعودية، وقد حددت الدراسة مجتمعها بكافة العاملين في أقسام المخاطر والتمويل بشركات التأمين السعودية ضمن الحدود المكانية للمملكة العربية السعودية والحدود الزمانية للعام الدراسي 2025، وتوصلت الدراسة في ضوء ما سبق من نتائج إحصائية وتحليلات ميدانية إلى أن هناك علاقة طردية قوية وذات دلالة إحصائية بين ممارسات إدارة المخاطر من جهة، واستدامة الأداء المالي، ومؤشرات الربحية، والاستقرار المالي من جهة أخرى، بما يعكس أهمية تبنّي سياسات إدارة مخاطر فاعلة لضمان تحقيق أداء مالي مستدام يعزز استقرار الشركة ومركزها التنافسي، كما أثبتت النتائج أن استدامة الأداء المالي تمثل المتغير الأهم في تحسين ممارسات إدارة المخاطر دون أن تظهر فروق دالة إحصائيًا تعزى لحجم الشركة أو نوعها، وتبين أيضًا أن مؤشرات الربحية والاستقرار المالي ترتبط ارتباطًا وثيقًا بمستوى تطبيق سياسات إدارة المخاطر، بما يؤكد العلاقة التبادلية بين الأداء المالي القوي وقدرة الشركات على مواجهة المخاطر والحد من آثارها، وتنسجم هذه النتائج مع الأدبيات الحديثة التي تشير إلى أن الأداء المالي القوي يمكن الشركات من تطوير بيئة حوكمة فعالة وأنظمة متقدمة لإدارة المخاطر، وتبرز أهمية الدراسة في كونها تناولت موضوعًا استراتيجيًا في سياق بيئة أعمال محلية ضمن قطاع حيوي تحرص رؤية المملكة 2030 على دعمه، وخلصت إلى مجموعة من التوصيات العملية، أهمها: تعزيز استدامة الأداء المالي كأولوية استراتيجية لدعم ممارسات إدارة المخاطر، الاستثمار في تقنيات حديثة تعتمد الذكاء الاصطناعي، إعداد برامج تدريب تخصصية، تحقيق تكامل مؤسسي بين الإدارات، تكثيف تطبيق مبادئ الحوكمة، تخصيص ميزانيات مستقلة لإدارة المخاطر، إلزام الشركات بتقارير دورية عن الأداء المالي والمخاطر، وتحديث الأنظمة والتعليمات الرقابية بما ينسجم مع المتغيرات المستجدة في بيئة التأمين السعودية، مع الدعوة لإجراء دراسات مقارنة مستقبلية بين السوق المحلي والأسواق الخليجية والدولية لقياس كفاءة إدارة المخاطر محليًا</w:t>
      </w:r>
      <w:r w:rsidRPr="002A508D">
        <w:rPr>
          <w:rFonts w:ascii="Simplified Arabic" w:eastAsia="Calibri" w:hAnsi="Simplified Arabic" w:cs="Simplified Arabic"/>
          <w:sz w:val="24"/>
          <w:szCs w:val="24"/>
        </w:rPr>
        <w:t>.</w:t>
      </w:r>
    </w:p>
    <w:p w14:paraId="2B505B6F" w14:textId="77777777" w:rsidR="002A508D" w:rsidRPr="002A508D" w:rsidRDefault="002A508D" w:rsidP="002A508D">
      <w:pPr>
        <w:bidi/>
        <w:spacing w:after="200" w:line="240" w:lineRule="auto"/>
        <w:ind w:firstLine="720"/>
        <w:jc w:val="both"/>
        <w:rPr>
          <w:rFonts w:ascii="Simplified Arabic" w:eastAsia="Calibri" w:hAnsi="Simplified Arabic" w:cs="Simplified Arabic"/>
          <w:sz w:val="24"/>
          <w:szCs w:val="24"/>
        </w:rPr>
      </w:pPr>
      <w:r w:rsidRPr="002A508D">
        <w:rPr>
          <w:rFonts w:ascii="Simplified Arabic" w:eastAsia="Calibri" w:hAnsi="Simplified Arabic" w:cs="Simplified Arabic" w:hint="cs"/>
          <w:b/>
          <w:bCs/>
          <w:sz w:val="24"/>
          <w:szCs w:val="24"/>
          <w:u w:val="single"/>
          <w:rtl/>
        </w:rPr>
        <w:t xml:space="preserve">الكلمات المفتاحية: </w:t>
      </w:r>
      <w:r w:rsidRPr="002A508D">
        <w:rPr>
          <w:rFonts w:ascii="Simplified Arabic" w:eastAsia="Calibri" w:hAnsi="Simplified Arabic" w:cs="Simplified Arabic"/>
          <w:sz w:val="24"/>
          <w:szCs w:val="24"/>
          <w:rtl/>
        </w:rPr>
        <w:t>" ممارسات إدارة المخـاطر</w:t>
      </w:r>
      <w:r w:rsidRPr="002A508D">
        <w:rPr>
          <w:rFonts w:ascii="Simplified Arabic" w:eastAsia="Calibri" w:hAnsi="Simplified Arabic" w:cs="Simplified Arabic" w:hint="cs"/>
          <w:sz w:val="24"/>
          <w:szCs w:val="24"/>
          <w:rtl/>
        </w:rPr>
        <w:t xml:space="preserve">، </w:t>
      </w:r>
      <w:r w:rsidRPr="002A508D">
        <w:rPr>
          <w:rFonts w:ascii="Simplified Arabic" w:eastAsia="Calibri" w:hAnsi="Simplified Arabic" w:cs="Simplified Arabic"/>
          <w:sz w:val="24"/>
          <w:szCs w:val="24"/>
          <w:rtl/>
        </w:rPr>
        <w:t>استدامة الأداء المالي</w:t>
      </w:r>
      <w:r w:rsidRPr="002A508D">
        <w:rPr>
          <w:rFonts w:ascii="Simplified Arabic" w:eastAsia="Calibri" w:hAnsi="Simplified Arabic" w:cs="Simplified Arabic" w:hint="cs"/>
          <w:sz w:val="24"/>
          <w:szCs w:val="24"/>
          <w:rtl/>
        </w:rPr>
        <w:t xml:space="preserve">، </w:t>
      </w:r>
      <w:r w:rsidRPr="002A508D">
        <w:rPr>
          <w:rFonts w:ascii="Simplified Arabic" w:eastAsia="Calibri" w:hAnsi="Simplified Arabic" w:cs="Simplified Arabic"/>
          <w:sz w:val="24"/>
          <w:szCs w:val="24"/>
          <w:rtl/>
        </w:rPr>
        <w:t xml:space="preserve"> شركات التأمين</w:t>
      </w:r>
      <w:r w:rsidRPr="002A508D">
        <w:rPr>
          <w:rFonts w:ascii="Simplified Arabic" w:eastAsia="Calibri" w:hAnsi="Simplified Arabic" w:cs="Simplified Arabic" w:hint="cs"/>
          <w:sz w:val="24"/>
          <w:szCs w:val="24"/>
          <w:rtl/>
        </w:rPr>
        <w:t xml:space="preserve"> بالسعودية.</w:t>
      </w:r>
    </w:p>
    <w:p w14:paraId="44D07762" w14:textId="77777777" w:rsidR="002A508D" w:rsidRPr="002A508D" w:rsidRDefault="002A508D" w:rsidP="002A508D">
      <w:pPr>
        <w:bidi/>
        <w:spacing w:after="200" w:line="240" w:lineRule="auto"/>
        <w:ind w:firstLine="720"/>
        <w:jc w:val="both"/>
        <w:rPr>
          <w:rFonts w:ascii="Simplified Arabic" w:eastAsia="Calibri" w:hAnsi="Simplified Arabic" w:cs="Simplified Arabic"/>
          <w:sz w:val="24"/>
          <w:szCs w:val="24"/>
        </w:rPr>
      </w:pPr>
    </w:p>
    <w:p w14:paraId="0C80BE13" w14:textId="77777777" w:rsidR="002A508D" w:rsidRPr="002A508D" w:rsidRDefault="002A508D" w:rsidP="002A508D">
      <w:pPr>
        <w:bidi/>
        <w:spacing w:after="200" w:line="240" w:lineRule="auto"/>
        <w:jc w:val="both"/>
        <w:rPr>
          <w:rFonts w:ascii="Simplified Arabic" w:eastAsia="Calibri" w:hAnsi="Simplified Arabic" w:cs="Simplified Arabic"/>
          <w:b/>
          <w:bCs/>
          <w:sz w:val="28"/>
          <w:szCs w:val="28"/>
          <w:rtl/>
        </w:rPr>
      </w:pPr>
    </w:p>
    <w:p w14:paraId="42089FB7" w14:textId="77777777" w:rsidR="002A508D" w:rsidRPr="002A508D" w:rsidRDefault="002A508D" w:rsidP="002A508D">
      <w:pPr>
        <w:bidi/>
        <w:spacing w:after="200" w:line="240" w:lineRule="auto"/>
        <w:jc w:val="both"/>
        <w:rPr>
          <w:rFonts w:ascii="Simplified Arabic" w:eastAsia="Calibri" w:hAnsi="Simplified Arabic" w:cs="Simplified Arabic"/>
          <w:b/>
          <w:bCs/>
          <w:sz w:val="28"/>
          <w:szCs w:val="28"/>
          <w:rtl/>
        </w:rPr>
      </w:pPr>
    </w:p>
    <w:p w14:paraId="5FE40DE3" w14:textId="77777777" w:rsidR="002A508D" w:rsidRDefault="002A508D" w:rsidP="002A508D">
      <w:pPr>
        <w:spacing w:after="0" w:line="240" w:lineRule="auto"/>
        <w:rPr>
          <w:rFonts w:ascii="Times New Roman" w:eastAsia="Times New Roman" w:hAnsi="Times New Roman" w:cs="Times New Roman"/>
          <w:sz w:val="24"/>
          <w:szCs w:val="24"/>
          <w:rtl/>
        </w:rPr>
      </w:pPr>
    </w:p>
    <w:p w14:paraId="4AF5B892" w14:textId="77777777" w:rsidR="008F0796" w:rsidRPr="002A508D" w:rsidRDefault="008F0796" w:rsidP="002A508D">
      <w:pPr>
        <w:spacing w:after="0" w:line="240" w:lineRule="auto"/>
        <w:rPr>
          <w:rFonts w:ascii="Times New Roman" w:eastAsia="Times New Roman" w:hAnsi="Times New Roman" w:cs="Times New Roman"/>
          <w:sz w:val="24"/>
          <w:szCs w:val="24"/>
        </w:rPr>
      </w:pPr>
    </w:p>
    <w:p w14:paraId="4FB6A396" w14:textId="77777777" w:rsidR="002A508D" w:rsidRPr="002A508D" w:rsidRDefault="002A508D" w:rsidP="002A508D">
      <w:pPr>
        <w:spacing w:before="100" w:beforeAutospacing="1" w:after="100" w:afterAutospacing="1" w:line="240" w:lineRule="auto"/>
        <w:jc w:val="lowKashida"/>
        <w:rPr>
          <w:rFonts w:ascii="Times New Roman" w:eastAsia="Times New Roman" w:hAnsi="Times New Roman" w:cs="Times New Roman"/>
          <w:sz w:val="24"/>
          <w:szCs w:val="24"/>
        </w:rPr>
      </w:pPr>
      <w:r w:rsidRPr="002A508D">
        <w:rPr>
          <w:rFonts w:ascii="Times New Roman" w:eastAsia="Times New Roman" w:hAnsi="Times New Roman" w:cs="Times New Roman"/>
          <w:b/>
          <w:bCs/>
          <w:sz w:val="24"/>
          <w:szCs w:val="24"/>
        </w:rPr>
        <w:t>Abstract</w:t>
      </w:r>
    </w:p>
    <w:p w14:paraId="2CAE9692" w14:textId="77777777" w:rsidR="002A508D" w:rsidRPr="002A508D" w:rsidRDefault="002A508D" w:rsidP="002A508D">
      <w:pPr>
        <w:spacing w:before="100" w:beforeAutospacing="1" w:after="100" w:afterAutospacing="1" w:line="240" w:lineRule="auto"/>
        <w:ind w:firstLine="720"/>
        <w:jc w:val="lowKashida"/>
        <w:rPr>
          <w:rFonts w:ascii="Times New Roman" w:eastAsia="Times New Roman" w:hAnsi="Times New Roman" w:cs="Times New Roman"/>
          <w:sz w:val="24"/>
          <w:szCs w:val="24"/>
        </w:rPr>
      </w:pPr>
      <w:r w:rsidRPr="002A508D">
        <w:rPr>
          <w:rFonts w:ascii="Times New Roman" w:eastAsia="Times New Roman" w:hAnsi="Times New Roman" w:cs="Times New Roman"/>
          <w:sz w:val="24"/>
          <w:szCs w:val="24"/>
        </w:rPr>
        <w:t>This study aimed to explore and assess risk management practices within insurance companies operating in the Kingdom of Saudi Arabia, by delving into the nature of the policies and procedures these companies adopt, understanding how they are applied in practice, and evaluating their effectiveness and efficiency in contributing to sustainable financial performance. The study relied on a questionnaire as the primary tool for data collection, targeting a sample of 260 respondents representing risk managers and staff working in the risk and finance departments of insurance companies. The questionnaire was carefully designed to reflect the study’s objectives and research questions, with clear and direct phrasing to ensure participants’ comprehension, the reliability of data, and the accuracy of analysis. The descriptive analytical method was employed to examine and interpret the relationship between risk management practices and financial performance indicators, profitability, and financial stability in Saudi insurance companies. The study population included all employees in risk and finance departments of insurance firms across Saudi Arabia, within the spatial boundaries of the Kingdom and the temporal scope of the academic year 2025. In light of the statistical results and field analyses, the study revealed a strong, positive, and statistically significant relationship between risk management practices on one hand, and sustainable financial performance, profitability indicators, and financial stability on the other, emphasizing the importance of adopting effective risk management policies to achieve sustainable financial outcomes, ensuring corporate stability, and enhancing market competitiveness. Furthermore, the findings confirmed that sustainable financial performance represents the most influential variable in improving risk management practices, with no statistically significant differences attributed to company size or type. It was also found that profitability and financial stability indicators are closely linked to the level of risk management policy implementation, confirming the reciprocal relationship between strong financial performance and a company’s ability to confront and mitigate risks. These results align with recent literature indicating that strong financial performance enables firms to develop effective governance environments and advanced risk management systems. The significance of this study also lies in addressing a strategic topic within a local business context in a vital sector prioritized by Saudi Vision 2030. The study concluded with a set of practical recommendations, including prioritizing sustainable financial performance as a strategic objective to support risk management practices, investing in advanced technologies based on artificial intelligence, organizing specialized and periodic training programs, achieving institutional integration between departments, intensifying the application of corporate governance principles, allocating independent budgets for risk management, obligating companies to submit periodic reports on financial performance and risks, and updating regulatory systems and instructions to align with emerging changes in the Saudi insurance market environment. Additionally, the study recommends conducting future comparative studies between the local market and insurance markets in neighboring Gulf countries and international markets to assess the local risk management efficiency.</w:t>
      </w:r>
    </w:p>
    <w:p w14:paraId="40D33A27" w14:textId="77777777" w:rsidR="002A508D" w:rsidRPr="002A508D" w:rsidRDefault="002A508D" w:rsidP="002A508D">
      <w:pPr>
        <w:spacing w:before="100" w:beforeAutospacing="1" w:after="100" w:afterAutospacing="1" w:line="240" w:lineRule="auto"/>
        <w:ind w:firstLine="720"/>
        <w:jc w:val="lowKashida"/>
        <w:rPr>
          <w:rFonts w:ascii="Times New Roman" w:eastAsia="Times New Roman" w:hAnsi="Times New Roman" w:cs="Times New Roman"/>
          <w:sz w:val="24"/>
          <w:szCs w:val="24"/>
        </w:rPr>
      </w:pPr>
      <w:r w:rsidRPr="002A508D">
        <w:rPr>
          <w:rFonts w:ascii="Times New Roman" w:eastAsia="Times New Roman" w:hAnsi="Times New Roman" w:cs="Times New Roman"/>
          <w:b/>
          <w:bCs/>
          <w:sz w:val="24"/>
          <w:szCs w:val="24"/>
        </w:rPr>
        <w:t>Keywords:</w:t>
      </w:r>
      <w:r w:rsidRPr="002A508D">
        <w:rPr>
          <w:rFonts w:ascii="Times New Roman" w:eastAsia="Times New Roman" w:hAnsi="Times New Roman" w:cs="Times New Roman"/>
          <w:sz w:val="24"/>
          <w:szCs w:val="24"/>
        </w:rPr>
        <w:t xml:space="preserve"> Risk Management Practices, Sustainable Financial Performance, Insurance Companies in Saudi Arabia.</w:t>
      </w:r>
    </w:p>
    <w:p w14:paraId="026ABF37" w14:textId="77777777" w:rsidR="002A508D" w:rsidRPr="002A508D" w:rsidRDefault="002A508D" w:rsidP="002A508D">
      <w:pPr>
        <w:spacing w:after="0" w:line="240" w:lineRule="auto"/>
        <w:rPr>
          <w:rFonts w:ascii="Times New Roman" w:eastAsia="Times New Roman" w:hAnsi="Times New Roman" w:cs="Times New Roman"/>
          <w:sz w:val="24"/>
          <w:szCs w:val="24"/>
        </w:rPr>
      </w:pPr>
    </w:p>
    <w:p w14:paraId="54365AAD" w14:textId="77777777" w:rsidR="002A508D" w:rsidRPr="002A508D" w:rsidRDefault="002A508D" w:rsidP="002A508D">
      <w:pPr>
        <w:bidi/>
        <w:spacing w:after="200" w:line="240" w:lineRule="auto"/>
        <w:jc w:val="both"/>
        <w:rPr>
          <w:rFonts w:ascii="Simplified Arabic" w:eastAsia="Calibri" w:hAnsi="Simplified Arabic" w:cs="Simplified Arabic"/>
          <w:b/>
          <w:bCs/>
          <w:sz w:val="28"/>
          <w:szCs w:val="28"/>
          <w:rtl/>
        </w:rPr>
      </w:pPr>
    </w:p>
    <w:p w14:paraId="44417372" w14:textId="77777777" w:rsidR="002A508D" w:rsidRPr="002A508D" w:rsidRDefault="002A508D" w:rsidP="002A508D">
      <w:pPr>
        <w:keepNext/>
        <w:keepLines/>
        <w:bidi/>
        <w:spacing w:before="240" w:after="0" w:line="240" w:lineRule="auto"/>
        <w:ind w:firstLine="284"/>
        <w:jc w:val="center"/>
        <w:outlineLvl w:val="0"/>
        <w:rPr>
          <w:rFonts w:ascii="Simplified Arabic" w:eastAsia="Times New Roman" w:hAnsi="Simplified Arabic" w:cs="Simplified Arabic"/>
          <w:b/>
          <w:bCs/>
          <w:color w:val="000000"/>
          <w:sz w:val="32"/>
          <w:szCs w:val="32"/>
        </w:rPr>
      </w:pPr>
      <w:bookmarkStart w:id="1" w:name="_Toc202972897"/>
      <w:r w:rsidRPr="002A508D">
        <w:rPr>
          <w:rFonts w:ascii="Simplified Arabic" w:eastAsia="Times New Roman" w:hAnsi="Simplified Arabic" w:cs="Simplified Arabic"/>
          <w:b/>
          <w:bCs/>
          <w:color w:val="000000"/>
          <w:sz w:val="32"/>
          <w:szCs w:val="32"/>
          <w:rtl/>
        </w:rPr>
        <w:t>الفصل الأول: المقدمة والإطار التمهيدي</w:t>
      </w:r>
      <w:bookmarkEnd w:id="1"/>
    </w:p>
    <w:p w14:paraId="1DF6A9AB"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2" w:name="_Toc202972898"/>
      <w:r w:rsidRPr="002A508D">
        <w:rPr>
          <w:rFonts w:ascii="Simplified Arabic" w:eastAsia="Calibri" w:hAnsi="Simplified Arabic" w:cs="Simplified Arabic"/>
          <w:b/>
          <w:bCs/>
          <w:sz w:val="36"/>
          <w:szCs w:val="36"/>
          <w:rtl/>
        </w:rPr>
        <w:t>المقدمة</w:t>
      </w:r>
      <w:bookmarkEnd w:id="2"/>
    </w:p>
    <w:p w14:paraId="1AD7C304"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في ظل التغيرات الاقتصادية المتسارعة والتطورات التكنولوجية التي يشهدها القطاع المالي، برزت إدارة المخـاطر كعامل حاسم لضمان استمرارية المؤسسات المالية وقدرتها على مواجهة التحديات غير المسبوقة. وعلى الرغم من التقدم الكبير في منهجيات إدارة المخـاطر، تظل هناك فجوة بحثية تتعلق بفعالية هذه الممارسات في تحقيق الاستدامة المالية لشركات التأمين، خاصة في السياق السعودي الذي يشهد تحولات هيكلية في قطاعه المالي.  </w:t>
      </w:r>
    </w:p>
    <w:p w14:paraId="6261254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لقد أكدت الدراسات السابقة، مثل دراسة زاهر ونقار (2020)، على وجود علاقة إيجابية بين تبني أنظمة إدارة المخـاطر المتطورة والنجاح المالي للمؤسسات، حيث توفر هذه الأنظمة ميزة تنافسية وتعزز العوائد. كما أشار الشمراني (2024) إلى دور إدارة المخـاطر في تحسين الكفاءة التشغيلية وخفض التكاليف، مما ينعكس إيجابًا على الأداء المالي. ومع ذلك، فإن معظم هذه الدراسات ركزت على القطاع المصرفي، بينما ظل أثر إدارة المخـاطر على استدامة الأداء المالي لشركات التأمين – خاصة في البيئات الناشئة مثل السعودية – غير مدروس بالعمق الكافي.  </w:t>
      </w:r>
    </w:p>
    <w:p w14:paraId="43DFF0C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تزداد أهمية هذه القضية نظرًا للطبيعة الفريدة لصناعة التأمين، التي تعتمد بالأساس على تحمل المخـاطر ونقلها، مما يجعلها عرضة لمخاطر الاكتتاب والاستثمار والتشغيل والنظامية. كما أن الدراسات السابقة، مثل بحث (</w:t>
      </w:r>
      <w:r w:rsidRPr="002A508D">
        <w:rPr>
          <w:rFonts w:ascii="Simplified Arabic" w:eastAsia="Calibri" w:hAnsi="Simplified Arabic" w:cs="Simplified Arabic"/>
          <w:sz w:val="28"/>
          <w:szCs w:val="28"/>
        </w:rPr>
        <w:t>Almasarweh et al., 2022</w:t>
      </w:r>
      <w:r w:rsidRPr="002A508D">
        <w:rPr>
          <w:rFonts w:ascii="Simplified Arabic" w:eastAsia="Calibri" w:hAnsi="Simplified Arabic" w:cs="Simplified Arabic"/>
          <w:sz w:val="28"/>
          <w:szCs w:val="28"/>
          <w:rtl/>
        </w:rPr>
        <w:t xml:space="preserve">)، ربطت بين حوكمة الشركات الفعالة ونجاح إدارة المخـاطر، لكنها لم تتناول بشكل كافٍ كيفية تفاعل هذه العوامل في قطاع التأمين لضمان استدامة مالية طويلة الأجل.  </w:t>
      </w:r>
    </w:p>
    <w:p w14:paraId="0125EAC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وعليه، تهدف هذه الدراسة إلى سد هذه الفجوة البحثية من خلال تحليل أثر ممارسات إدارة المخـاطر المالية على استدامة الأداء المالي لشركات التأمين في السعودية، مع التركيز على دور الحوكمة في تعزيز هذا الأثر. كما تسعى إلى تقديم إطار تحليلي متكامل يربط بين تحديد المخـاطر وتقييمها ومراقبتها، وكيفية توظيف هذه العمليات لتحقيق استقرار مالي مستدام. ومن المتوقع أن تسهم النتائج في تقديم توصيات عملية للمشرعين والممارسين في قطاع التأمين، بالإضافة إلى إثراء الأدبيات الأكاديمية في مجال إدارة المخـاطر المالية.  </w:t>
      </w:r>
    </w:p>
    <w:p w14:paraId="26AC82E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43268AA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38A1C029"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3" w:name="_Toc202972899"/>
      <w:r w:rsidRPr="002A508D">
        <w:rPr>
          <w:rFonts w:ascii="Simplified Arabic" w:eastAsia="Calibri" w:hAnsi="Simplified Arabic" w:cs="Simplified Arabic"/>
          <w:b/>
          <w:bCs/>
          <w:sz w:val="36"/>
          <w:szCs w:val="36"/>
          <w:rtl/>
        </w:rPr>
        <w:t>مشكلة الدراسة</w:t>
      </w:r>
      <w:bookmarkEnd w:id="3"/>
      <w:r w:rsidRPr="002A508D">
        <w:rPr>
          <w:rFonts w:ascii="Simplified Arabic" w:eastAsia="Calibri" w:hAnsi="Simplified Arabic" w:cs="Simplified Arabic"/>
          <w:b/>
          <w:bCs/>
          <w:sz w:val="36"/>
          <w:szCs w:val="36"/>
          <w:rtl/>
        </w:rPr>
        <w:t xml:space="preserve"> </w:t>
      </w:r>
    </w:p>
    <w:p w14:paraId="3055A96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تواجه شركات التأمين صعوبات متزايدة في ظل المناخ الاقتصادي الحالي نتيجة للتغيرات التنظيمية والتقلبات الاقتصادية وغيرها من المخـاطر التي تعرض قدرتها على الاستمرار واستقرارها المالي للخطر</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ونظراً لهذا، فإن إدارة المخـاطر تصبح أداة أساسية تساعد هذه الشركات على التغلب على هذه العقبات وتحقيق أهدافها الاستراتيجية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w:t>
      </w:r>
    </w:p>
    <w:p w14:paraId="614FC8D3"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ومع ذلك، فقد لوحظ أن شركات التأمين تختلف اختلافاً كبيراً في مدى تطبيقها لتقنيات إدارة المخـاطر، وأن بعضها لا يزال يستخدم تقنيات إدارة المخـاطر القديمة وغير الفعّالة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وقد تصبح هذه الشركات أكثر عرضة للتهديدات نتيجة لذلك، وتشهد انخفاضاً في أدائها المالي، وتصبح أقل قدرة على المنافسة</w:t>
      </w:r>
      <w:r w:rsidRPr="002A508D">
        <w:rPr>
          <w:rFonts w:ascii="Simplified Arabic" w:eastAsia="Calibri" w:hAnsi="Simplified Arabic" w:cs="Simplified Arabic"/>
          <w:sz w:val="28"/>
          <w:szCs w:val="28"/>
        </w:rPr>
        <w:t>.</w:t>
      </w:r>
    </w:p>
    <w:p w14:paraId="4CD837A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لقد تناولت دراسات قليلة صناعة التأمين على وجه التحديد، وخاصة في السياق المحلي، على الرغم من حقيقة أن العديد من الأبحاث قد فحصت العلاقة بين إدارة المخـاطر والنجاح المالي في الشركات بشكل عام</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وعلاوة على ذلك، ركزت معظم الدراسات السابقة بشكل رئيسي على تحليل أثر إدارة المخـاطر على المؤشرات المالية التقليدية، كالأرباح والعائد على الأصول. إلا أن هناك مجالًا واسعًا لإجراء مزيد من الأبحاث التي تستكشف دور إدارة المخـاطر في تعزيز استدامة الأداء المالي، والتي لا تقتصر فقط على المؤشرات التقليدية، بل تشمل أيضًا جوانب أخرى مثل الالتزام بالمسؤولية الاجتماعية، وتحقيق الاستقرار المالي، وزيادة القدرة على مواجهة التحديات والصدمات الاقتصادية.</w:t>
      </w:r>
    </w:p>
    <w:p w14:paraId="1DDB8B7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ونظراً لما سبق، فإن السؤال التالي يلخص مشكلة البحث:</w:t>
      </w:r>
    </w:p>
    <w:p w14:paraId="0A82E60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ما هو تأثير ممارسات إدارة المخـاطر على استدامة الأداء المالي في شركات التأمين؟</w:t>
      </w:r>
    </w:p>
    <w:p w14:paraId="5ABF1CB7"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r w:rsidRPr="002A508D">
        <w:rPr>
          <w:rFonts w:ascii="Simplified Arabic" w:eastAsia="Calibri" w:hAnsi="Simplified Arabic" w:cs="Simplified Arabic"/>
          <w:b/>
          <w:bCs/>
          <w:sz w:val="36"/>
          <w:szCs w:val="36"/>
          <w:rtl/>
        </w:rPr>
        <w:t xml:space="preserve"> </w:t>
      </w:r>
      <w:bookmarkStart w:id="4" w:name="_Toc202972900"/>
      <w:r w:rsidRPr="002A508D">
        <w:rPr>
          <w:rFonts w:ascii="Simplified Arabic" w:eastAsia="Calibri" w:hAnsi="Simplified Arabic" w:cs="Simplified Arabic"/>
          <w:b/>
          <w:bCs/>
          <w:sz w:val="36"/>
          <w:szCs w:val="36"/>
          <w:rtl/>
        </w:rPr>
        <w:t>أهمية الدراسة</w:t>
      </w:r>
      <w:bookmarkEnd w:id="4"/>
    </w:p>
    <w:p w14:paraId="70BD7C95" w14:textId="77777777" w:rsidR="002A508D" w:rsidRPr="002A508D" w:rsidRDefault="002A508D" w:rsidP="002A508D">
      <w:pPr>
        <w:bidi/>
        <w:spacing w:after="200" w:line="240" w:lineRule="auto"/>
        <w:jc w:val="both"/>
        <w:outlineLvl w:val="2"/>
        <w:rPr>
          <w:rFonts w:ascii="Simplified Arabic" w:eastAsia="Calibri" w:hAnsi="Simplified Arabic" w:cs="Simplified Arabic"/>
          <w:b/>
          <w:bCs/>
          <w:sz w:val="28"/>
          <w:szCs w:val="28"/>
          <w:rtl/>
        </w:rPr>
      </w:pPr>
      <w:bookmarkStart w:id="5" w:name="_Toc202972901"/>
      <w:r w:rsidRPr="002A508D">
        <w:rPr>
          <w:rFonts w:ascii="Simplified Arabic" w:eastAsia="Calibri" w:hAnsi="Simplified Arabic" w:cs="Simplified Arabic"/>
          <w:b/>
          <w:bCs/>
          <w:sz w:val="28"/>
          <w:szCs w:val="28"/>
          <w:rtl/>
        </w:rPr>
        <w:t>أهمية الدراسة العلمية</w:t>
      </w:r>
      <w:bookmarkEnd w:id="5"/>
      <w:r w:rsidRPr="002A508D">
        <w:rPr>
          <w:rFonts w:ascii="Simplified Arabic" w:eastAsia="Calibri" w:hAnsi="Simplified Arabic" w:cs="Simplified Arabic"/>
          <w:b/>
          <w:bCs/>
          <w:sz w:val="28"/>
          <w:szCs w:val="28"/>
          <w:rtl/>
        </w:rPr>
        <w:t xml:space="preserve"> </w:t>
      </w:r>
    </w:p>
    <w:p w14:paraId="306153BF" w14:textId="77777777" w:rsidR="002A508D" w:rsidRPr="002A508D" w:rsidRDefault="002A508D" w:rsidP="002A508D">
      <w:pPr>
        <w:numPr>
          <w:ilvl w:val="0"/>
          <w:numId w:val="4"/>
        </w:numPr>
        <w:bidi/>
        <w:spacing w:after="0" w:line="240" w:lineRule="auto"/>
        <w:contextualSpacing/>
        <w:jc w:val="both"/>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تهدف الدراسة إلى سد الفجوة المعرفية في مجال إدارة المخـاطر في قطاع التأمين، وخاصة في البيئة المحلية، من خلال تقديم تحليل شامل ومعمق لهذا الموضوع</w:t>
      </w:r>
      <w:r w:rsidRPr="002A508D">
        <w:rPr>
          <w:rFonts w:ascii="Simplified Arabic" w:eastAsia="Times New Roman" w:hAnsi="Simplified Arabic" w:cs="Simplified Arabic"/>
          <w:sz w:val="28"/>
          <w:szCs w:val="28"/>
        </w:rPr>
        <w:t>.</w:t>
      </w:r>
    </w:p>
    <w:p w14:paraId="20D6845B" w14:textId="77777777" w:rsidR="002A508D" w:rsidRPr="002A508D" w:rsidRDefault="002A508D" w:rsidP="002A508D">
      <w:pPr>
        <w:numPr>
          <w:ilvl w:val="0"/>
          <w:numId w:val="4"/>
        </w:numPr>
        <w:bidi/>
        <w:spacing w:after="0" w:line="240" w:lineRule="auto"/>
        <w:contextualSpacing/>
        <w:jc w:val="both"/>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lastRenderedPageBreak/>
        <w:t>تطوير أدوات تحليلية</w:t>
      </w:r>
      <w:r w:rsidRPr="002A508D">
        <w:rPr>
          <w:rFonts w:ascii="Simplified Arabic" w:eastAsia="Times New Roman" w:hAnsi="Simplified Arabic" w:cs="Simplified Arabic"/>
          <w:sz w:val="28"/>
          <w:szCs w:val="28"/>
        </w:rPr>
        <w:t>:</w:t>
      </w:r>
      <w:r w:rsidRPr="002A508D">
        <w:rPr>
          <w:rFonts w:ascii="Simplified Arabic" w:eastAsia="Times New Roman" w:hAnsi="Simplified Arabic" w:cs="Simplified Arabic"/>
          <w:sz w:val="28"/>
          <w:szCs w:val="28"/>
          <w:rtl/>
        </w:rPr>
        <w:t xml:space="preserve"> قد تساعد الدراسة على تطوير أدوات تحليلية جديدة لتقييم ممارسات إدارة المخـاطر وأثرها على الأداء المالي، مما سيكون مفيدًا للباحثين والممارسين في هذا المجال</w:t>
      </w:r>
      <w:r w:rsidRPr="002A508D">
        <w:rPr>
          <w:rFonts w:ascii="Simplified Arabic" w:eastAsia="Times New Roman" w:hAnsi="Simplified Arabic" w:cs="Simplified Arabic"/>
          <w:sz w:val="28"/>
          <w:szCs w:val="28"/>
        </w:rPr>
        <w:t>.</w:t>
      </w:r>
    </w:p>
    <w:p w14:paraId="60A052DA" w14:textId="77777777" w:rsidR="002A508D" w:rsidRPr="002A508D" w:rsidRDefault="002A508D" w:rsidP="002A508D">
      <w:pPr>
        <w:numPr>
          <w:ilvl w:val="0"/>
          <w:numId w:val="4"/>
        </w:numPr>
        <w:bidi/>
        <w:spacing w:after="0" w:line="240" w:lineRule="auto"/>
        <w:contextualSpacing/>
        <w:jc w:val="both"/>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تعزيز المعرفة العلمية</w:t>
      </w:r>
      <w:r w:rsidRPr="002A508D">
        <w:rPr>
          <w:rFonts w:ascii="Simplified Arabic" w:eastAsia="Times New Roman" w:hAnsi="Simplified Arabic" w:cs="Simplified Arabic"/>
          <w:sz w:val="28"/>
          <w:szCs w:val="28"/>
        </w:rPr>
        <w:t>:</w:t>
      </w:r>
      <w:r w:rsidRPr="002A508D">
        <w:rPr>
          <w:rFonts w:ascii="Simplified Arabic" w:eastAsia="Times New Roman" w:hAnsi="Simplified Arabic" w:cs="Simplified Arabic"/>
          <w:sz w:val="28"/>
          <w:szCs w:val="28"/>
          <w:rtl/>
        </w:rPr>
        <w:t xml:space="preserve"> من خلال تقديم نتائج وتحليلات جديدة حول تأثير ممارسات إدارة المخـاطر على استدامة الأداء المالي، تعمل الدراسة على تعزيز المعرفة العلمية في قطاع التأمين</w:t>
      </w:r>
      <w:r w:rsidRPr="002A508D">
        <w:rPr>
          <w:rFonts w:ascii="Simplified Arabic" w:eastAsia="Times New Roman" w:hAnsi="Simplified Arabic" w:cs="Simplified Arabic"/>
          <w:sz w:val="28"/>
          <w:szCs w:val="28"/>
        </w:rPr>
        <w:t>.</w:t>
      </w:r>
    </w:p>
    <w:p w14:paraId="01974D17" w14:textId="77777777" w:rsidR="002A508D" w:rsidRPr="002A508D" w:rsidRDefault="002A508D" w:rsidP="002A508D">
      <w:pPr>
        <w:numPr>
          <w:ilvl w:val="0"/>
          <w:numId w:val="4"/>
        </w:numPr>
        <w:bidi/>
        <w:spacing w:after="0" w:line="240" w:lineRule="auto"/>
        <w:contextualSpacing/>
        <w:jc w:val="both"/>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تقديم إطار نظري متكامل</w:t>
      </w:r>
      <w:r w:rsidRPr="002A508D">
        <w:rPr>
          <w:rFonts w:ascii="Simplified Arabic" w:eastAsia="Times New Roman" w:hAnsi="Simplified Arabic" w:cs="Simplified Arabic"/>
          <w:sz w:val="28"/>
          <w:szCs w:val="28"/>
        </w:rPr>
        <w:t>:</w:t>
      </w:r>
      <w:r w:rsidRPr="002A508D">
        <w:rPr>
          <w:rFonts w:ascii="Simplified Arabic" w:eastAsia="Times New Roman" w:hAnsi="Simplified Arabic" w:cs="Simplified Arabic"/>
          <w:sz w:val="28"/>
          <w:szCs w:val="28"/>
          <w:rtl/>
        </w:rPr>
        <w:t xml:space="preserve"> تهدف الدراسة إلى تقديم إطار نظري متكامل يعزز المعرفة حول العلاقة بين إجراءات إدارة المخـاطر واستمرارية الأداء المالي لشركات التأمين على المدى الطويل</w:t>
      </w:r>
      <w:r w:rsidRPr="002A508D">
        <w:rPr>
          <w:rFonts w:ascii="Simplified Arabic" w:eastAsia="Times New Roman" w:hAnsi="Simplified Arabic" w:cs="Simplified Arabic"/>
          <w:sz w:val="28"/>
          <w:szCs w:val="28"/>
        </w:rPr>
        <w:t>.</w:t>
      </w:r>
    </w:p>
    <w:p w14:paraId="2475214E" w14:textId="77777777" w:rsidR="002A508D" w:rsidRPr="002A508D" w:rsidRDefault="002A508D" w:rsidP="002A508D">
      <w:pPr>
        <w:numPr>
          <w:ilvl w:val="0"/>
          <w:numId w:val="4"/>
        </w:numPr>
        <w:bidi/>
        <w:spacing w:after="0" w:line="240" w:lineRule="auto"/>
        <w:contextualSpacing/>
        <w:jc w:val="both"/>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المقارنة والتقييم</w:t>
      </w:r>
      <w:r w:rsidRPr="002A508D">
        <w:rPr>
          <w:rFonts w:ascii="Simplified Arabic" w:eastAsia="Times New Roman" w:hAnsi="Simplified Arabic" w:cs="Simplified Arabic"/>
          <w:sz w:val="28"/>
          <w:szCs w:val="28"/>
        </w:rPr>
        <w:t>:</w:t>
      </w:r>
      <w:r w:rsidRPr="002A508D">
        <w:rPr>
          <w:rFonts w:ascii="Simplified Arabic" w:eastAsia="Times New Roman" w:hAnsi="Simplified Arabic" w:cs="Simplified Arabic"/>
          <w:sz w:val="28"/>
          <w:szCs w:val="28"/>
          <w:rtl/>
        </w:rPr>
        <w:t xml:space="preserve"> يسمح البحث بإجراء مقارنات بين الشركات من حيث كيفية تطبيق إدارة المخـاطر</w:t>
      </w:r>
      <w:r w:rsidRPr="002A508D">
        <w:rPr>
          <w:rFonts w:ascii="Simplified Arabic" w:eastAsia="Times New Roman" w:hAnsi="Simplified Arabic" w:cs="Simplified Arabic"/>
          <w:sz w:val="28"/>
          <w:szCs w:val="28"/>
        </w:rPr>
        <w:t>.</w:t>
      </w:r>
    </w:p>
    <w:p w14:paraId="3C8B7EC9" w14:textId="77777777" w:rsidR="002A508D" w:rsidRPr="002A508D" w:rsidRDefault="002A508D" w:rsidP="002A508D">
      <w:pPr>
        <w:bidi/>
        <w:spacing w:after="200" w:line="240" w:lineRule="auto"/>
        <w:jc w:val="both"/>
        <w:outlineLvl w:val="2"/>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 xml:space="preserve"> </w:t>
      </w:r>
      <w:bookmarkStart w:id="6" w:name="_Toc202972902"/>
      <w:r w:rsidRPr="002A508D">
        <w:rPr>
          <w:rFonts w:ascii="Simplified Arabic" w:eastAsia="Calibri" w:hAnsi="Simplified Arabic" w:cs="Simplified Arabic"/>
          <w:b/>
          <w:bCs/>
          <w:sz w:val="28"/>
          <w:szCs w:val="28"/>
          <w:rtl/>
        </w:rPr>
        <w:t>أهمية الدراسة العملية</w:t>
      </w:r>
      <w:bookmarkEnd w:id="6"/>
      <w:r w:rsidRPr="002A508D">
        <w:rPr>
          <w:rFonts w:ascii="Simplified Arabic" w:eastAsia="Calibri" w:hAnsi="Simplified Arabic" w:cs="Simplified Arabic"/>
          <w:b/>
          <w:bCs/>
          <w:sz w:val="28"/>
          <w:szCs w:val="28"/>
          <w:rtl/>
        </w:rPr>
        <w:t xml:space="preserve"> </w:t>
      </w:r>
    </w:p>
    <w:p w14:paraId="4E8BB501"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تعزيز إجراءات إدارة المخـاطر</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من خلال تقديم اقتراحات مفيدة لتعزيز هذه الإجراءات، يساعد التقرير شركات التأمين على وضع استراتيجيات إدارة المخـاطر</w:t>
      </w:r>
      <w:r w:rsidRPr="002A508D">
        <w:rPr>
          <w:rFonts w:ascii="Simplified Arabic" w:eastAsia="Calibri" w:hAnsi="Simplified Arabic" w:cs="Simplified Arabic"/>
          <w:sz w:val="28"/>
          <w:szCs w:val="28"/>
        </w:rPr>
        <w:t>.</w:t>
      </w:r>
    </w:p>
    <w:p w14:paraId="60ABD090"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تحسين استدامة الأداء المالي</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من خلال تسليط الضوء على أهمية تنفيذ إجراءات فعالة لإدارة المخـاطر، يساعد البحث شركات التأمين على تحسين استدامة أدائها المالي</w:t>
      </w:r>
      <w:r w:rsidRPr="002A508D">
        <w:rPr>
          <w:rFonts w:ascii="Simplified Arabic" w:eastAsia="Calibri" w:hAnsi="Simplified Arabic" w:cs="Simplified Arabic"/>
          <w:sz w:val="28"/>
          <w:szCs w:val="28"/>
        </w:rPr>
        <w:t>.</w:t>
      </w:r>
    </w:p>
    <w:p w14:paraId="3A6CFF0D"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دعم القرار</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يقدم البحث بيانات وتحليلات ثاقبة لمساعدة المديرين في شركات التأمين في اتخاذ خيارات مستنيرة بشأن إدارة المخـاطر</w:t>
      </w:r>
      <w:r w:rsidRPr="002A508D">
        <w:rPr>
          <w:rFonts w:ascii="Simplified Arabic" w:eastAsia="Calibri" w:hAnsi="Simplified Arabic" w:cs="Simplified Arabic"/>
          <w:sz w:val="28"/>
          <w:szCs w:val="28"/>
        </w:rPr>
        <w:t>.</w:t>
      </w:r>
    </w:p>
    <w:p w14:paraId="02816E4B"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زيادة فهم أهمية إدارة المخـاطر</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تساعد الدراسة على زيادة فهم أهمية إدارة المخـاطر في صناعة التأمين وتحفز الشركات على استخدام إجراءات فعالة لإدارة المخـاطر</w:t>
      </w:r>
      <w:r w:rsidRPr="002A508D">
        <w:rPr>
          <w:rFonts w:ascii="Simplified Arabic" w:eastAsia="Calibri" w:hAnsi="Simplified Arabic" w:cs="Simplified Arabic"/>
          <w:sz w:val="28"/>
          <w:szCs w:val="28"/>
        </w:rPr>
        <w:t>.</w:t>
      </w:r>
    </w:p>
    <w:p w14:paraId="3A70DB2F"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تحسين القدرة التنافسية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من خلال استخدام أفضل الممارسات في إدارة المخـاطر، تساعد نتائج الدراسة شركات التأمين على أن تصبح أكثر قدرة على المنافسة</w:t>
      </w:r>
      <w:r w:rsidRPr="002A508D">
        <w:rPr>
          <w:rFonts w:ascii="Simplified Arabic" w:eastAsia="Calibri" w:hAnsi="Simplified Arabic" w:cs="Simplified Arabic"/>
          <w:sz w:val="28"/>
          <w:szCs w:val="28"/>
        </w:rPr>
        <w:t>.</w:t>
      </w:r>
    </w:p>
    <w:p w14:paraId="16956CCD" w14:textId="77777777" w:rsidR="002A508D" w:rsidRPr="002A508D" w:rsidRDefault="002A508D" w:rsidP="002A508D">
      <w:pPr>
        <w:numPr>
          <w:ilvl w:val="0"/>
          <w:numId w:val="5"/>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تفعيل وظيفة الحوكمة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 xml:space="preserve"> يساعد البحث الشركات على استخدام الحوكمة كأداة لإدارة المخـاطر</w:t>
      </w:r>
      <w:r w:rsidRPr="002A508D">
        <w:rPr>
          <w:rFonts w:ascii="Simplified Arabic" w:eastAsia="Calibri" w:hAnsi="Simplified Arabic" w:cs="Simplified Arabic"/>
          <w:sz w:val="28"/>
          <w:szCs w:val="28"/>
        </w:rPr>
        <w:t>.</w:t>
      </w:r>
    </w:p>
    <w:p w14:paraId="7D7BACF7"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r w:rsidRPr="002A508D">
        <w:rPr>
          <w:rFonts w:ascii="Simplified Arabic" w:eastAsia="Calibri" w:hAnsi="Simplified Arabic" w:cs="Simplified Arabic"/>
          <w:b/>
          <w:bCs/>
          <w:sz w:val="36"/>
          <w:szCs w:val="36"/>
          <w:rtl/>
        </w:rPr>
        <w:t xml:space="preserve"> </w:t>
      </w:r>
      <w:bookmarkStart w:id="7" w:name="_Toc202972903"/>
      <w:r w:rsidRPr="002A508D">
        <w:rPr>
          <w:rFonts w:ascii="Simplified Arabic" w:eastAsia="Calibri" w:hAnsi="Simplified Arabic" w:cs="Simplified Arabic"/>
          <w:b/>
          <w:bCs/>
          <w:sz w:val="36"/>
          <w:szCs w:val="36"/>
          <w:rtl/>
        </w:rPr>
        <w:t>أهداف الدراسة</w:t>
      </w:r>
      <w:bookmarkEnd w:id="7"/>
    </w:p>
    <w:p w14:paraId="0CA77E4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الهدف الرئيس للدراسة: </w:t>
      </w:r>
      <w:r w:rsidRPr="002A508D">
        <w:rPr>
          <w:rFonts w:ascii="Simplified Arabic" w:eastAsia="Calibri" w:hAnsi="Simplified Arabic" w:cs="Simplified Arabic"/>
          <w:sz w:val="28"/>
          <w:szCs w:val="28"/>
          <w:rtl/>
        </w:rPr>
        <w:t>استكشاف وتقييم ممارسات إدارة المخـاطر: الغوص في عالم ممارسات إدارة المخـاطر التي تعتمدها شركات التأمين، وفهم كيفية تطبيقها على أرض الواقع، مع تقييم مدى فعاليتها وكفاءتها.</w:t>
      </w:r>
    </w:p>
    <w:p w14:paraId="10A4886B"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يتفرع عنه: </w:t>
      </w:r>
    </w:p>
    <w:p w14:paraId="131238CE" w14:textId="77777777" w:rsidR="002A508D" w:rsidRPr="002A508D" w:rsidRDefault="002A508D" w:rsidP="002A508D">
      <w:pPr>
        <w:numPr>
          <w:ilvl w:val="0"/>
          <w:numId w:val="6"/>
        </w:numPr>
        <w:bidi/>
        <w:spacing w:after="200" w:line="240" w:lineRule="auto"/>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lastRenderedPageBreak/>
        <w:t>رصد تأثير ممارسات إدارة المخـاطر: تحليل الأثر الذي تتركه هذه الممارسات على مؤشرات الأداء المالي المستدام، لفهم كيفية مساهمتها في تعزيز استقرار شركات التأمين وقدرتها على مواجهة التحديات.</w:t>
      </w:r>
    </w:p>
    <w:p w14:paraId="3D19F8B3" w14:textId="77777777" w:rsidR="002A508D" w:rsidRPr="002A508D" w:rsidRDefault="002A508D" w:rsidP="002A508D">
      <w:pPr>
        <w:numPr>
          <w:ilvl w:val="0"/>
          <w:numId w:val="6"/>
        </w:numPr>
        <w:bidi/>
        <w:spacing w:after="200" w:line="240" w:lineRule="auto"/>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تقييم استدامة الأداء المالي: تقييم مستوى استدامة الأداء المالي في شركات التأمين، وتحديد العوامل المؤثرة عليه</w:t>
      </w:r>
      <w:r w:rsidRPr="002A508D">
        <w:rPr>
          <w:rFonts w:ascii="Simplified Arabic" w:eastAsia="Calibri" w:hAnsi="Simplified Arabic" w:cs="Simplified Arabic"/>
          <w:sz w:val="28"/>
          <w:szCs w:val="28"/>
        </w:rPr>
        <w:t>.</w:t>
      </w:r>
    </w:p>
    <w:p w14:paraId="2866B7E8" w14:textId="77777777" w:rsidR="002A508D" w:rsidRPr="002A508D" w:rsidRDefault="002A508D" w:rsidP="002A508D">
      <w:pPr>
        <w:numPr>
          <w:ilvl w:val="0"/>
          <w:numId w:val="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تحليل العلاقة بين المتغيرات: تحليل العلاقة بين ممارسات إدارة المخـاطر واستدامة الأداء المالي في شركات التأمين، وتحديد طبيعة هذه العلاقة وقوتها</w:t>
      </w:r>
      <w:r w:rsidRPr="002A508D">
        <w:rPr>
          <w:rFonts w:ascii="Simplified Arabic" w:eastAsia="Calibri" w:hAnsi="Simplified Arabic" w:cs="Simplified Arabic"/>
          <w:sz w:val="28"/>
          <w:szCs w:val="28"/>
        </w:rPr>
        <w:t>.</w:t>
      </w:r>
    </w:p>
    <w:p w14:paraId="07AA00B3" w14:textId="77777777" w:rsidR="002A508D" w:rsidRPr="002A508D" w:rsidRDefault="002A508D" w:rsidP="002A508D">
      <w:pPr>
        <w:numPr>
          <w:ilvl w:val="0"/>
          <w:numId w:val="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تقديم توصيات عملية: تقديم توصيات عملية لتحسين ممارسات إدارة المخـاطر في شركات التأمين، وتعزيز استدامة أدائها المالي</w:t>
      </w:r>
      <w:r w:rsidRPr="002A508D">
        <w:rPr>
          <w:rFonts w:ascii="Simplified Arabic" w:eastAsia="Calibri" w:hAnsi="Simplified Arabic" w:cs="Simplified Arabic"/>
          <w:sz w:val="28"/>
          <w:szCs w:val="28"/>
        </w:rPr>
        <w:t>.</w:t>
      </w:r>
    </w:p>
    <w:p w14:paraId="1FE97619" w14:textId="77777777" w:rsidR="002A508D" w:rsidRPr="002A508D" w:rsidRDefault="002A508D" w:rsidP="002A508D">
      <w:pPr>
        <w:numPr>
          <w:ilvl w:val="0"/>
          <w:numId w:val="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تحديد التحديات والمعوقات: تحديد التحديات والمعوقات التي تواجه شركات التأمين في تطبيق ممارسات إدارة المخـاطر الفعالة</w:t>
      </w:r>
      <w:r w:rsidRPr="002A508D">
        <w:rPr>
          <w:rFonts w:ascii="Simplified Arabic" w:eastAsia="Calibri" w:hAnsi="Simplified Arabic" w:cs="Simplified Arabic"/>
          <w:sz w:val="28"/>
          <w:szCs w:val="28"/>
        </w:rPr>
        <w:t>.</w:t>
      </w:r>
    </w:p>
    <w:p w14:paraId="5A6450DB" w14:textId="77777777" w:rsidR="002A508D" w:rsidRPr="002A508D" w:rsidRDefault="002A508D" w:rsidP="002A508D">
      <w:pPr>
        <w:numPr>
          <w:ilvl w:val="0"/>
          <w:numId w:val="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تطوير إطار تحليلي: تطوير إطار تحليلي شامل يساهم في فهم </w:t>
      </w:r>
      <w:r w:rsidRPr="002A508D">
        <w:rPr>
          <w:rFonts w:ascii="Simplified Arabic" w:eastAsia="Calibri" w:hAnsi="Simplified Arabic" w:cs="Simplified Arabic" w:hint="cs"/>
          <w:sz w:val="28"/>
          <w:szCs w:val="28"/>
          <w:rtl/>
        </w:rPr>
        <w:t xml:space="preserve">الآلية المتبادلة التي تعمل بها </w:t>
      </w:r>
      <w:r w:rsidRPr="002A508D">
        <w:rPr>
          <w:rFonts w:ascii="Simplified Arabic" w:eastAsia="Calibri" w:hAnsi="Simplified Arabic" w:cs="Simplified Arabic"/>
          <w:sz w:val="28"/>
          <w:szCs w:val="28"/>
          <w:rtl/>
        </w:rPr>
        <w:t xml:space="preserve">ممارسات إدارة المخـاطر </w:t>
      </w:r>
      <w:r w:rsidRPr="002A508D">
        <w:rPr>
          <w:rFonts w:ascii="Simplified Arabic" w:eastAsia="Calibri" w:hAnsi="Simplified Arabic" w:cs="Simplified Arabic" w:hint="cs"/>
          <w:sz w:val="28"/>
          <w:szCs w:val="28"/>
          <w:rtl/>
        </w:rPr>
        <w:t>و</w:t>
      </w:r>
      <w:r w:rsidRPr="002A508D">
        <w:rPr>
          <w:rFonts w:ascii="Simplified Arabic" w:eastAsia="Calibri" w:hAnsi="Simplified Arabic" w:cs="Simplified Arabic"/>
          <w:sz w:val="28"/>
          <w:szCs w:val="28"/>
          <w:rtl/>
        </w:rPr>
        <w:t>الأداء المالي في شركات التأمين.</w:t>
      </w:r>
    </w:p>
    <w:p w14:paraId="557ECF1A"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8" w:name="_Toc202972904"/>
      <w:r w:rsidRPr="002A508D">
        <w:rPr>
          <w:rFonts w:ascii="Simplified Arabic" w:eastAsia="Calibri" w:hAnsi="Simplified Arabic" w:cs="Simplified Arabic"/>
          <w:b/>
          <w:bCs/>
          <w:sz w:val="36"/>
          <w:szCs w:val="36"/>
          <w:rtl/>
        </w:rPr>
        <w:t>تساؤلات الدراسة</w:t>
      </w:r>
      <w:bookmarkEnd w:id="8"/>
    </w:p>
    <w:p w14:paraId="7CDC07B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السؤال الرئيس: </w:t>
      </w:r>
      <w:r w:rsidRPr="002A508D">
        <w:rPr>
          <w:rFonts w:ascii="Simplified Arabic" w:eastAsia="Calibri" w:hAnsi="Simplified Arabic" w:cs="Simplified Arabic"/>
          <w:sz w:val="28"/>
          <w:szCs w:val="28"/>
          <w:rtl/>
        </w:rPr>
        <w:t>ما هو تأثير ممارسات إدارة المخـاطر على استدامة الأداء المالي في شركات التأمين؟</w:t>
      </w:r>
    </w:p>
    <w:p w14:paraId="2020C73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يتفرع عنه الأسئلة الفرعية التالية:</w:t>
      </w:r>
    </w:p>
    <w:p w14:paraId="2486F9EC"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هي أهم ممارسات إدارة المخـاطر المطبقة في شركات التأمين؟</w:t>
      </w:r>
    </w:p>
    <w:p w14:paraId="692E9904"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هو مستوى تطبيق هذه الممارسات في الشركات المحلية؟</w:t>
      </w:r>
    </w:p>
    <w:p w14:paraId="3BB116D4"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هو تأثير ممارسات إدارة المخـاطر على مؤشرات الأداء المالي المستدام في شركات التأمين؟</w:t>
      </w:r>
    </w:p>
    <w:p w14:paraId="13C59DD5"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هي مؤشرات الأداء المالي المستدام الأكثر تأثرًا بممارسات إدارة المخـاطر؟</w:t>
      </w:r>
    </w:p>
    <w:p w14:paraId="1F44AD8D"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هي طبيعة العلاقة بين ممارسات إدارة المخـاطر واستدامة الأداء المالي في شركات التأمين؟</w:t>
      </w:r>
    </w:p>
    <w:p w14:paraId="28C2C467"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هي التحديات والمعوقات التي تواجه شركات التأمين في تطبيق ممارسات إدارة المخـاطر الفعالة؟</w:t>
      </w:r>
    </w:p>
    <w:p w14:paraId="52F57683" w14:textId="77777777" w:rsidR="002A508D" w:rsidRPr="002A508D" w:rsidRDefault="002A508D" w:rsidP="002A508D">
      <w:pPr>
        <w:numPr>
          <w:ilvl w:val="0"/>
          <w:numId w:val="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ما هي الإجراءات أو التوصيات التي يمكن طرحها لتعزيز ممارسات إدارة المخـاطر في قطاع التأمين، بما يسهم في تحقيق استدامة أفضل للأداء المالي لهذه الشركات؟</w:t>
      </w:r>
    </w:p>
    <w:p w14:paraId="2DD06A4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2F8A658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6B660BA3"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9" w:name="_Toc202972905"/>
      <w:r w:rsidRPr="002A508D">
        <w:rPr>
          <w:rFonts w:ascii="Simplified Arabic" w:eastAsia="Calibri" w:hAnsi="Simplified Arabic" w:cs="Simplified Arabic"/>
          <w:b/>
          <w:bCs/>
          <w:sz w:val="36"/>
          <w:szCs w:val="36"/>
          <w:rtl/>
        </w:rPr>
        <w:t>فروض الدراسة</w:t>
      </w:r>
      <w:bookmarkEnd w:id="9"/>
      <w:r w:rsidRPr="002A508D">
        <w:rPr>
          <w:rFonts w:ascii="Simplified Arabic" w:eastAsia="Calibri" w:hAnsi="Simplified Arabic" w:cs="Simplified Arabic"/>
          <w:b/>
          <w:bCs/>
          <w:sz w:val="36"/>
          <w:szCs w:val="36"/>
          <w:rtl/>
        </w:rPr>
        <w:t xml:space="preserve"> </w:t>
      </w:r>
    </w:p>
    <w:p w14:paraId="44D9685F" w14:textId="77777777" w:rsidR="002A508D" w:rsidRPr="002A508D" w:rsidRDefault="002A508D" w:rsidP="002A508D">
      <w:pPr>
        <w:numPr>
          <w:ilvl w:val="0"/>
          <w:numId w:val="11"/>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الفرضية الأولى: "</w:t>
      </w:r>
      <w:r w:rsidRPr="002A508D">
        <w:rPr>
          <w:rFonts w:ascii="Simplified Arabic" w:eastAsia="Calibri" w:hAnsi="Simplified Arabic" w:cs="Simplified Arabic" w:hint="cs"/>
          <w:sz w:val="28"/>
          <w:szCs w:val="28"/>
          <w:rtl/>
        </w:rPr>
        <w:t xml:space="preserve">لا </w:t>
      </w:r>
      <w:r w:rsidRPr="002A508D">
        <w:rPr>
          <w:rFonts w:ascii="Simplified Arabic" w:eastAsia="Calibri" w:hAnsi="Simplified Arabic" w:cs="Simplified Arabic"/>
          <w:sz w:val="28"/>
          <w:szCs w:val="28"/>
          <w:rtl/>
        </w:rPr>
        <w:t>توجد علاقة إيجابية ذات دلالة إحصائية بين ممارسات إدارة المخـاطر واستدامة الأداء المالي في شركات التأمين العاملة في المملكة العربية السعودية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w:t>
      </w:r>
    </w:p>
    <w:p w14:paraId="6385DD9A" w14:textId="77777777" w:rsidR="002A508D" w:rsidRPr="002A508D" w:rsidRDefault="002A508D" w:rsidP="002A508D">
      <w:pPr>
        <w:numPr>
          <w:ilvl w:val="0"/>
          <w:numId w:val="11"/>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الفرضية الثانية: "</w:t>
      </w:r>
      <w:r w:rsidRPr="002A508D">
        <w:rPr>
          <w:rFonts w:ascii="Simplified Arabic" w:eastAsia="Calibri" w:hAnsi="Simplified Arabic" w:cs="Simplified Arabic" w:hint="cs"/>
          <w:sz w:val="28"/>
          <w:szCs w:val="28"/>
          <w:rtl/>
        </w:rPr>
        <w:t xml:space="preserve">لا </w:t>
      </w:r>
      <w:r w:rsidRPr="002A508D">
        <w:rPr>
          <w:rFonts w:ascii="Simplified Arabic" w:eastAsia="Calibri" w:hAnsi="Simplified Arabic" w:cs="Simplified Arabic"/>
          <w:sz w:val="28"/>
          <w:szCs w:val="28"/>
          <w:rtl/>
        </w:rPr>
        <w:t>توجد علاقة إيجابية ذات دلالة إحصائية بين تطبيق مبادئ حوكمة الشركات واستدامة الأداء المالي في شركات التأمين العاملة في المملكة العربية السعودية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w:t>
      </w:r>
    </w:p>
    <w:p w14:paraId="219335AA" w14:textId="77777777" w:rsidR="002A508D" w:rsidRPr="002A508D" w:rsidRDefault="002A508D" w:rsidP="002A508D">
      <w:pPr>
        <w:numPr>
          <w:ilvl w:val="0"/>
          <w:numId w:val="11"/>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الفرضية الثالثة: "</w:t>
      </w:r>
      <w:r w:rsidRPr="002A508D">
        <w:rPr>
          <w:rFonts w:ascii="Simplified Arabic" w:eastAsia="Calibri" w:hAnsi="Simplified Arabic" w:cs="Simplified Arabic" w:hint="cs"/>
          <w:sz w:val="28"/>
          <w:szCs w:val="28"/>
          <w:rtl/>
        </w:rPr>
        <w:t xml:space="preserve">لا </w:t>
      </w:r>
      <w:r w:rsidRPr="002A508D">
        <w:rPr>
          <w:rFonts w:ascii="Simplified Arabic" w:eastAsia="Calibri" w:hAnsi="Simplified Arabic" w:cs="Simplified Arabic"/>
          <w:sz w:val="28"/>
          <w:szCs w:val="28"/>
          <w:rtl/>
        </w:rPr>
        <w:t>توجد فروق ذات دلالة إحصائية في مستوى تطبيق ممارسات إدارة المخـاطر بين شركات التأمين العاملة في المملكة العربية السعودية، تعزى إلى حجم الشركة ونوعها</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w:t>
      </w:r>
    </w:p>
    <w:p w14:paraId="277E70A2" w14:textId="77777777" w:rsidR="002A508D" w:rsidRPr="002A508D" w:rsidRDefault="002A508D" w:rsidP="002A508D">
      <w:pPr>
        <w:numPr>
          <w:ilvl w:val="0"/>
          <w:numId w:val="11"/>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الفرضية الرابعة: "</w:t>
      </w:r>
      <w:r w:rsidRPr="002A508D">
        <w:rPr>
          <w:rFonts w:ascii="Simplified Arabic" w:eastAsia="Calibri" w:hAnsi="Simplified Arabic" w:cs="Simplified Arabic" w:hint="cs"/>
          <w:sz w:val="28"/>
          <w:szCs w:val="28"/>
          <w:rtl/>
        </w:rPr>
        <w:t xml:space="preserve">لا </w:t>
      </w:r>
      <w:r w:rsidRPr="002A508D">
        <w:rPr>
          <w:rFonts w:ascii="Simplified Arabic" w:eastAsia="Calibri" w:hAnsi="Simplified Arabic" w:cs="Simplified Arabic"/>
          <w:sz w:val="28"/>
          <w:szCs w:val="28"/>
          <w:rtl/>
        </w:rPr>
        <w:t>يؤثر تطبيق ممارسات إدارة المخـاطر بشكل إيجابي على مؤشرات الربحية والاستقرار المالي في شركات التأمين العاملة في المملكة العربية السعودية</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w:t>
      </w:r>
    </w:p>
    <w:p w14:paraId="38B3C155"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10" w:name="_Toc202972906"/>
      <w:r w:rsidRPr="002A508D">
        <w:rPr>
          <w:rFonts w:ascii="Simplified Arabic" w:eastAsia="Calibri" w:hAnsi="Simplified Arabic" w:cs="Simplified Arabic"/>
          <w:b/>
          <w:bCs/>
          <w:sz w:val="36"/>
          <w:szCs w:val="36"/>
          <w:rtl/>
        </w:rPr>
        <w:t>المنطلقات النظرية للدراسة</w:t>
      </w:r>
      <w:bookmarkEnd w:id="10"/>
    </w:p>
    <w:p w14:paraId="630CA27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عند بناء </w:t>
      </w:r>
      <w:r w:rsidRPr="002A508D">
        <w:rPr>
          <w:rFonts w:ascii="Simplified Arabic" w:eastAsia="Calibri" w:hAnsi="Simplified Arabic" w:cs="Simplified Arabic" w:hint="cs"/>
          <w:sz w:val="28"/>
          <w:szCs w:val="28"/>
          <w:rtl/>
        </w:rPr>
        <w:t xml:space="preserve">هذه </w:t>
      </w:r>
      <w:r w:rsidRPr="002A508D">
        <w:rPr>
          <w:rFonts w:ascii="Simplified Arabic" w:eastAsia="Calibri" w:hAnsi="Simplified Arabic" w:cs="Simplified Arabic"/>
          <w:sz w:val="28"/>
          <w:szCs w:val="28"/>
          <w:rtl/>
        </w:rPr>
        <w:t>دراسة، يمكن الاستناد إلى مجموعة من المنطلقات النظرية التي تساعد في فهم وتحليل العلاقة بين هذه المتغيرات. بعض أهم هذه المنطلقات</w:t>
      </w:r>
      <w:r w:rsidRPr="002A508D">
        <w:rPr>
          <w:rFonts w:ascii="Simplified Arabic" w:eastAsia="Calibri" w:hAnsi="Simplified Arabic" w:cs="Simplified Arabic"/>
          <w:sz w:val="28"/>
          <w:szCs w:val="28"/>
        </w:rPr>
        <w:t>:</w:t>
      </w:r>
    </w:p>
    <w:p w14:paraId="76C24942"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الوكالة </w:t>
      </w:r>
      <w:r w:rsidRPr="002A508D">
        <w:rPr>
          <w:rFonts w:ascii="Simplified Arabic" w:eastAsia="Calibri" w:hAnsi="Simplified Arabic" w:cs="Simplified Arabic"/>
          <w:sz w:val="28"/>
          <w:szCs w:val="28"/>
        </w:rPr>
        <w:t>(Agency Theory)</w:t>
      </w:r>
    </w:p>
    <w:p w14:paraId="16815D7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تعتبر هذه النظرية من أهم النظريات التي تفسر العلاقة بين المديرين والمساهمين في الشركات</w:t>
      </w:r>
      <w:r w:rsidRPr="002A508D">
        <w:rPr>
          <w:rFonts w:ascii="Simplified Arabic" w:eastAsia="Calibri" w:hAnsi="Simplified Arabic" w:cs="Simplified Arabic"/>
          <w:sz w:val="28"/>
          <w:szCs w:val="28"/>
        </w:rPr>
        <w:t>.</w:t>
      </w:r>
    </w:p>
    <w:p w14:paraId="7BEC6FA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في سياق الدراسة، يمكن استخدام هذه النظرية لفهم كيف تؤثر ممارسات إدارة المخـاطر على تقليل تضارب المصالح بين المديرين والمساهمين، وبالتالي تحسين الأداء المالي</w:t>
      </w:r>
      <w:r w:rsidRPr="002A508D">
        <w:rPr>
          <w:rFonts w:ascii="Simplified Arabic" w:eastAsia="Calibri" w:hAnsi="Simplified Arabic" w:cs="Simplified Arabic"/>
          <w:sz w:val="28"/>
          <w:szCs w:val="28"/>
        </w:rPr>
        <w:t>.</w:t>
      </w:r>
    </w:p>
    <w:p w14:paraId="388370EB"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يمكن من خلال هذه النظرية فهم كيف يمكن أن تؤثر آليات حوكمة الشركات على فعالية إدارة المخـاطر</w:t>
      </w:r>
      <w:r w:rsidRPr="002A508D">
        <w:rPr>
          <w:rFonts w:ascii="Simplified Arabic" w:eastAsia="Calibri" w:hAnsi="Simplified Arabic" w:cs="Simplified Arabic"/>
          <w:sz w:val="28"/>
          <w:szCs w:val="28"/>
        </w:rPr>
        <w:t>.</w:t>
      </w:r>
    </w:p>
    <w:p w14:paraId="258FC3E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175B81A3"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أصحاب المصلحة </w:t>
      </w:r>
      <w:r w:rsidRPr="002A508D">
        <w:rPr>
          <w:rFonts w:ascii="Simplified Arabic" w:eastAsia="Calibri" w:hAnsi="Simplified Arabic" w:cs="Simplified Arabic"/>
          <w:sz w:val="28"/>
          <w:szCs w:val="28"/>
        </w:rPr>
        <w:t>(Stakeholder Theory)</w:t>
      </w:r>
    </w:p>
    <w:p w14:paraId="2C89025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ترى هذه النظرية أن الشركات يجب أن تأخذ في الاعتبار مصالح جميع أصحاب المصلحة، وليس فقط المساهمين</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 xml:space="preserve">في قطاع التأمين، </w:t>
      </w:r>
      <w:r w:rsidRPr="002A508D">
        <w:rPr>
          <w:rFonts w:ascii="Simplified Arabic" w:eastAsia="Calibri" w:hAnsi="Simplified Arabic" w:cs="Simplified Arabic" w:hint="cs"/>
          <w:sz w:val="28"/>
          <w:szCs w:val="28"/>
          <w:rtl/>
        </w:rPr>
        <w:t>بما في ذلك المالكين والمستثمرين وال</w:t>
      </w:r>
      <w:r w:rsidRPr="002A508D">
        <w:rPr>
          <w:rFonts w:ascii="Simplified Arabic" w:eastAsia="Calibri" w:hAnsi="Simplified Arabic" w:cs="Simplified Arabic"/>
          <w:sz w:val="28"/>
          <w:szCs w:val="28"/>
          <w:rtl/>
        </w:rPr>
        <w:t xml:space="preserve">عملاء، </w:t>
      </w:r>
      <w:r w:rsidRPr="002A508D">
        <w:rPr>
          <w:rFonts w:ascii="Simplified Arabic" w:eastAsia="Calibri" w:hAnsi="Simplified Arabic" w:cs="Simplified Arabic" w:hint="cs"/>
          <w:sz w:val="28"/>
          <w:szCs w:val="28"/>
          <w:rtl/>
        </w:rPr>
        <w:t>وجميع العاملين والأفراد</w:t>
      </w:r>
      <w:r w:rsidRPr="002A508D">
        <w:rPr>
          <w:rFonts w:ascii="Simplified Arabic" w:eastAsia="Calibri" w:hAnsi="Simplified Arabic" w:cs="Simplified Arabic"/>
          <w:sz w:val="28"/>
          <w:szCs w:val="28"/>
          <w:rtl/>
        </w:rPr>
        <w:t xml:space="preserve"> بشكل عام</w:t>
      </w:r>
      <w:r w:rsidRPr="002A508D">
        <w:rPr>
          <w:rFonts w:ascii="Simplified Arabic" w:eastAsia="Calibri" w:hAnsi="Simplified Arabic" w:cs="Simplified Arabic"/>
          <w:sz w:val="28"/>
          <w:szCs w:val="28"/>
        </w:rPr>
        <w:t>.</w:t>
      </w:r>
    </w:p>
    <w:p w14:paraId="1F2B78F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lastRenderedPageBreak/>
        <w:t xml:space="preserve"> يمكن استخدام هذه النظرية لتحليل كيف تؤثر ممارسات إدارة المخـاطر على علاقة الشركة بأصحاب المصلحة، وبالتالي على استدامة أدائها المالي</w:t>
      </w:r>
      <w:r w:rsidRPr="002A508D">
        <w:rPr>
          <w:rFonts w:ascii="Simplified Arabic" w:eastAsia="Calibri" w:hAnsi="Simplified Arabic" w:cs="Simplified Arabic"/>
          <w:sz w:val="28"/>
          <w:szCs w:val="28"/>
        </w:rPr>
        <w:t>.</w:t>
      </w:r>
    </w:p>
    <w:p w14:paraId="61CC0F11"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الموارد القائمة على القدرات </w:t>
      </w:r>
      <w:r w:rsidRPr="002A508D">
        <w:rPr>
          <w:rFonts w:ascii="Simplified Arabic" w:eastAsia="Calibri" w:hAnsi="Simplified Arabic" w:cs="Simplified Arabic"/>
          <w:sz w:val="28"/>
          <w:szCs w:val="28"/>
        </w:rPr>
        <w:t>(Resource-Based View)</w:t>
      </w:r>
    </w:p>
    <w:p w14:paraId="6C6AE4A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تركز هذه النظرية على أهمية الموارد والقدرات الداخلية للشركات في تحقيق الميزة التنافسية</w:t>
      </w:r>
      <w:r w:rsidRPr="002A508D">
        <w:rPr>
          <w:rFonts w:ascii="Simplified Arabic" w:eastAsia="Calibri" w:hAnsi="Simplified Arabic" w:cs="Simplified Arabic"/>
          <w:sz w:val="28"/>
          <w:szCs w:val="28"/>
        </w:rPr>
        <w:t>.</w:t>
      </w:r>
    </w:p>
    <w:p w14:paraId="5BD1CC14"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يمكن استخدام هذه النظرية لتحليل كيف يمكن لممارسات إدارة المخـاطر أن تساهم في بناء قدرات داخلية قوية في شركات التأمين، وبالتالي تحسين أدائها المالي المستدام</w:t>
      </w:r>
      <w:r w:rsidRPr="002A508D">
        <w:rPr>
          <w:rFonts w:ascii="Simplified Arabic" w:eastAsia="Calibri" w:hAnsi="Simplified Arabic" w:cs="Simplified Arabic"/>
          <w:sz w:val="28"/>
          <w:szCs w:val="28"/>
        </w:rPr>
        <w:t>.</w:t>
      </w:r>
    </w:p>
    <w:p w14:paraId="1A8F022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تعتبر إدارة المخـاطر من ضمن هذه الموارد التي يمكن من خلالها تحقيق ميزة تنافسية</w:t>
      </w:r>
      <w:r w:rsidRPr="002A508D">
        <w:rPr>
          <w:rFonts w:ascii="Simplified Arabic" w:eastAsia="Calibri" w:hAnsi="Simplified Arabic" w:cs="Simplified Arabic"/>
          <w:sz w:val="28"/>
          <w:szCs w:val="28"/>
        </w:rPr>
        <w:t>.</w:t>
      </w:r>
    </w:p>
    <w:p w14:paraId="7B5207F9"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إدارة المخـاطر المؤسسية </w:t>
      </w:r>
      <w:r w:rsidRPr="002A508D">
        <w:rPr>
          <w:rFonts w:ascii="Simplified Arabic" w:eastAsia="Calibri" w:hAnsi="Simplified Arabic" w:cs="Simplified Arabic"/>
          <w:sz w:val="28"/>
          <w:szCs w:val="28"/>
        </w:rPr>
        <w:t>(Enterprise Risk Management - ERM)</w:t>
      </w:r>
    </w:p>
    <w:p w14:paraId="1508E70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تقدم هذه النظرية إطارًا شاملاً لإدارة المخـاطر في المؤسسات، يشمل تحديد المخـاطر، وتقييمها، والتعامل معها، والمراقبة</w:t>
      </w:r>
      <w:r w:rsidRPr="002A508D">
        <w:rPr>
          <w:rFonts w:ascii="Simplified Arabic" w:eastAsia="Calibri" w:hAnsi="Simplified Arabic" w:cs="Simplified Arabic"/>
          <w:sz w:val="28"/>
          <w:szCs w:val="28"/>
        </w:rPr>
        <w:t>.</w:t>
      </w:r>
    </w:p>
    <w:p w14:paraId="1194A07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يمكن استخدام هذه النظرية لتقييم مدى تبني شركات التأمين لممارسات إدارة المخـاطر المتكاملة، وتأثير ذلك على استدامة أدائها المالي</w:t>
      </w:r>
      <w:r w:rsidRPr="002A508D">
        <w:rPr>
          <w:rFonts w:ascii="Simplified Arabic" w:eastAsia="Calibri" w:hAnsi="Simplified Arabic" w:cs="Simplified Arabic"/>
          <w:sz w:val="28"/>
          <w:szCs w:val="28"/>
        </w:rPr>
        <w:t>.</w:t>
      </w:r>
    </w:p>
    <w:p w14:paraId="0DDD88D2"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مجتمع المخـاطر </w:t>
      </w:r>
      <w:r w:rsidRPr="002A508D">
        <w:rPr>
          <w:rFonts w:ascii="Simplified Arabic" w:eastAsia="Calibri" w:hAnsi="Simplified Arabic" w:cs="Simplified Arabic"/>
          <w:sz w:val="28"/>
          <w:szCs w:val="28"/>
        </w:rPr>
        <w:t>(Risk Society Theory)</w:t>
      </w:r>
    </w:p>
    <w:p w14:paraId="06D6969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تشرح هذه النظرية كيفية خلق المخـاطر وإدارتها في المجتمع المعاصر. ويمكن استخدام هذه النظرية لفهم كيفية تأثير القضايا البيئية والمخـاطر النظامية على شركات التأمين، فضلاً عن كيفية تقليص تقنيات إدارة المخـاطر لهذه المخـاطر.</w:t>
      </w:r>
    </w:p>
    <w:p w14:paraId="715CD2F5" w14:textId="77777777" w:rsidR="002A508D" w:rsidRPr="002A508D" w:rsidRDefault="002A508D" w:rsidP="002A508D">
      <w:pPr>
        <w:numPr>
          <w:ilvl w:val="0"/>
          <w:numId w:val="16"/>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نظرية حوكمة الشركات </w:t>
      </w:r>
      <w:r w:rsidRPr="002A508D">
        <w:rPr>
          <w:rFonts w:ascii="Simplified Arabic" w:eastAsia="Calibri" w:hAnsi="Simplified Arabic" w:cs="Simplified Arabic"/>
          <w:sz w:val="28"/>
          <w:szCs w:val="28"/>
        </w:rPr>
        <w:t>(Corporate Governance Theory)</w:t>
      </w:r>
    </w:p>
    <w:p w14:paraId="1115FD9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تركز هذه الفكرة على دراسة كيفية الإشراف على الشركات والتحكم فيها مع التأكد أيضًا من الحفاظ على مصالح أصحاب المصلحة والمساهمين.</w:t>
      </w:r>
    </w:p>
    <w:p w14:paraId="13AF263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يمكن تطبيق هذه النظرية لدراسة كيفية مساعدة حوكمة الشركات لشركات التأمين على زيادة المساءلة والانفتاح مع سن إجراءات إدارة المخـاطر أيضًا.</w:t>
      </w:r>
    </w:p>
    <w:p w14:paraId="4159A59B"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قد يطور الباحث إطارًا تحليليًا متكاملًا يساعد في فهم العلاقة بين إجراءات إدارة المخـاطر والجدوى المالية لشركات التأمين على المدى الطويل من خلال الاعتماد على هذه الافتراضات النظرية.</w:t>
      </w:r>
    </w:p>
    <w:p w14:paraId="273309CC"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lastRenderedPageBreak/>
        <w:t xml:space="preserve">يمكن أن يتضمن الإطار النظري العناوين والفقرات التالية: </w:t>
      </w:r>
    </w:p>
    <w:p w14:paraId="6C0B8C7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المبحث الأول: مفهوم إدارة المخـاطر وأهميتها</w:t>
      </w:r>
    </w:p>
    <w:p w14:paraId="12184AE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مفهوم المخـاطر وأنواعها</w:t>
      </w:r>
    </w:p>
    <w:p w14:paraId="48FF71F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مفهوم إدارة المخـاطر وأهدافها</w:t>
      </w:r>
    </w:p>
    <w:p w14:paraId="0AC4D57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أهمية إدارة المخـاطر في المؤسسات المالية</w:t>
      </w:r>
    </w:p>
    <w:p w14:paraId="3C3E3F4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المبحث الثاني: ممارسات إدارة المخـاطر في شركات التأمين</w:t>
      </w:r>
    </w:p>
    <w:p w14:paraId="3B0E42B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تحديد المخـاطر في شركات التأمين</w:t>
      </w:r>
    </w:p>
    <w:p w14:paraId="2D230C2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تقييم المخـاطر في شركات التأمين</w:t>
      </w:r>
    </w:p>
    <w:p w14:paraId="3494FBB2"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التعامل مع المخـاطر في شركات التأمين</w:t>
      </w:r>
    </w:p>
    <w:p w14:paraId="5288ADD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مراقبة المخـاطر في شركات التأمين</w:t>
      </w:r>
    </w:p>
    <w:p w14:paraId="6082B4B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المبحث الثالث: إدارة المخـاطر المؤسسية </w:t>
      </w:r>
      <w:r w:rsidRPr="002A508D">
        <w:rPr>
          <w:rFonts w:ascii="Simplified Arabic" w:eastAsia="Calibri" w:hAnsi="Simplified Arabic" w:cs="Simplified Arabic"/>
          <w:sz w:val="28"/>
          <w:szCs w:val="28"/>
        </w:rPr>
        <w:t>(ERM)</w:t>
      </w:r>
    </w:p>
    <w:p w14:paraId="115C1B5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مفهوم إدارة المخـاطر المؤسسية</w:t>
      </w:r>
    </w:p>
    <w:p w14:paraId="15909A7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أهمية إدارة المخـاطر المؤسسية في قطاع التأمين</w:t>
      </w:r>
    </w:p>
    <w:p w14:paraId="6781946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أطر إدارة المخـاطر المؤسسية</w:t>
      </w:r>
    </w:p>
    <w:p w14:paraId="712610F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الإطار النظري للأداء المالي المستدام</w:t>
      </w:r>
    </w:p>
    <w:p w14:paraId="5C66021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المبحث الأول: مفهوم الأداء المالي</w:t>
      </w:r>
    </w:p>
    <w:p w14:paraId="506AF9E8"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مفهوم الأداء المالي وأهميته</w:t>
      </w:r>
    </w:p>
    <w:p w14:paraId="3302130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مؤشرات قياس الأداء المالي</w:t>
      </w:r>
    </w:p>
    <w:p w14:paraId="71A17E0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المبحث الثاني: مفهوم الاستدامة المالية</w:t>
      </w:r>
    </w:p>
    <w:p w14:paraId="5B6E0952"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lastRenderedPageBreak/>
        <w:t xml:space="preserve">     مفهوم الاستدامة المالية وأهميتها</w:t>
      </w:r>
    </w:p>
    <w:p w14:paraId="2768830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مؤشرات قياس الاستدامة المالية</w:t>
      </w:r>
    </w:p>
    <w:p w14:paraId="6F768CA3"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المبحث الثالث: العلاقة بين الأداء المالي والاستدامة المالية</w:t>
      </w:r>
    </w:p>
    <w:p w14:paraId="31FE29C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مفهوم الأداء المالي المستدام</w:t>
      </w:r>
    </w:p>
    <w:p w14:paraId="7E96563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مؤشرات قياس الأداء المالي المستدام</w:t>
      </w:r>
      <w:r w:rsidRPr="002A508D">
        <w:rPr>
          <w:rFonts w:ascii="Simplified Arabic" w:eastAsia="Calibri" w:hAnsi="Simplified Arabic" w:cs="Simplified Arabic" w:hint="cs"/>
          <w:sz w:val="28"/>
          <w:szCs w:val="28"/>
          <w:rtl/>
        </w:rPr>
        <w:t>"</w:t>
      </w:r>
    </w:p>
    <w:p w14:paraId="687582E5"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11" w:name="_Toc202972907"/>
      <w:r w:rsidRPr="002A508D">
        <w:rPr>
          <w:rFonts w:ascii="Simplified Arabic" w:eastAsia="Calibri" w:hAnsi="Simplified Arabic" w:cs="Simplified Arabic"/>
          <w:b/>
          <w:bCs/>
          <w:sz w:val="36"/>
          <w:szCs w:val="36"/>
          <w:rtl/>
        </w:rPr>
        <w:t>مفاهيم الدراسة</w:t>
      </w:r>
      <w:bookmarkEnd w:id="11"/>
    </w:p>
    <w:p w14:paraId="7F2B7702"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إدارة المخـاطر </w:t>
      </w:r>
      <w:r w:rsidRPr="002A508D">
        <w:rPr>
          <w:rFonts w:ascii="Simplified Arabic" w:eastAsia="Calibri" w:hAnsi="Simplified Arabic" w:cs="Simplified Arabic"/>
          <w:sz w:val="28"/>
          <w:szCs w:val="28"/>
        </w:rPr>
        <w:t>(Risk Management)</w:t>
      </w:r>
    </w:p>
    <w:p w14:paraId="4181968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 xml:space="preserve">إنها عملية تحديد وتقييم وإدارة المخـاطر التي قد تعرض أهداف الشركة للخطر. تتضمن هذه العملية تحديد المخـاطر المحتملة وتقييم تأثيرها واحتمال حدوثها وتنفيذ التدابير المضادة المطلوبة. يتم تضمين مخاطر الاكتتاب والاستثمار والمخـاطر التشغيلية والاستراتيجية في إدارة المخـاطر لشركات التأمين. </w:t>
      </w:r>
    </w:p>
    <w:p w14:paraId="23790E1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 xml:space="preserve">الأداء المالي المستدام </w:t>
      </w:r>
      <w:r w:rsidRPr="002A508D">
        <w:rPr>
          <w:rFonts w:ascii="Simplified Arabic" w:eastAsia="Calibri" w:hAnsi="Simplified Arabic" w:cs="Simplified Arabic"/>
          <w:sz w:val="28"/>
          <w:szCs w:val="28"/>
        </w:rPr>
        <w:t>(Sustainable Financial Performance)</w:t>
      </w:r>
    </w:p>
    <w:p w14:paraId="761D652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 التعريف: إنها قدرة المنظمة على تحقيق النجاح المالي على المدى الطويل مع مراعاة العوامل الاجتماعية والاقتصادية والبيئية. جنبًا إلى جنب مع التفاني في المسؤولية الاجتماعية والبيئية، تتضمن هذه الفكرة تحقيق الربحية والتنمية بالإضافة إلى الحفاظ على الاستقرار المالي في مواجهة العديد من العقبات.</w:t>
      </w:r>
    </w:p>
    <w:p w14:paraId="60BEBE9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 xml:space="preserve">حوكمة الشركات </w:t>
      </w:r>
      <w:r w:rsidRPr="002A508D">
        <w:rPr>
          <w:rFonts w:ascii="Simplified Arabic" w:eastAsia="Calibri" w:hAnsi="Simplified Arabic" w:cs="Simplified Arabic"/>
          <w:sz w:val="28"/>
          <w:szCs w:val="28"/>
        </w:rPr>
        <w:t>(Corporate Governance)</w:t>
      </w:r>
    </w:p>
    <w:p w14:paraId="10A1B77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 xml:space="preserve"> التعريف: إنها مجموعة من المبادئ التوجيهية التي تحكم كيفية تفاعل مجلس الإدارة والمساهمين والإدارة وأصحاب المصلحة الآخرين مع بعضهم البعض. تسعى حوكمة الشركات إلى حماية مصالح جميع أصحاب المصلحة مع ضمان المسؤولية والشفافية والإنصاف في إدارة الشركة.</w:t>
      </w:r>
    </w:p>
    <w:p w14:paraId="270719B5" w14:textId="77777777" w:rsidR="008F0796" w:rsidRDefault="008F0796" w:rsidP="008F0796">
      <w:pPr>
        <w:pStyle w:val="NoSpacing"/>
        <w:bidi/>
        <w:rPr>
          <w:rtl/>
        </w:rPr>
      </w:pPr>
      <w:bookmarkStart w:id="12" w:name="_Toc202972908"/>
    </w:p>
    <w:p w14:paraId="5671FC4F" w14:textId="77777777" w:rsidR="008F0796" w:rsidRDefault="008F0796" w:rsidP="008F0796">
      <w:pPr>
        <w:pStyle w:val="NoSpacing"/>
        <w:bidi/>
        <w:rPr>
          <w:rtl/>
        </w:rPr>
      </w:pPr>
    </w:p>
    <w:p w14:paraId="6DE94E72" w14:textId="77777777" w:rsidR="008F0796" w:rsidRDefault="008F0796" w:rsidP="008F0796">
      <w:pPr>
        <w:pStyle w:val="NoSpacing"/>
        <w:bidi/>
        <w:rPr>
          <w:rtl/>
        </w:rPr>
      </w:pPr>
    </w:p>
    <w:p w14:paraId="2A734CE6" w14:textId="77777777" w:rsidR="008F0796" w:rsidRDefault="008F0796" w:rsidP="008F0796">
      <w:pPr>
        <w:pStyle w:val="NoSpacing"/>
        <w:bidi/>
        <w:rPr>
          <w:rtl/>
        </w:rPr>
      </w:pPr>
    </w:p>
    <w:p w14:paraId="2459D32C" w14:textId="77777777" w:rsidR="008F0796" w:rsidRDefault="008F0796" w:rsidP="008F0796">
      <w:pPr>
        <w:keepNext/>
        <w:keepLines/>
        <w:bidi/>
        <w:spacing w:before="240" w:after="0" w:line="240" w:lineRule="auto"/>
        <w:ind w:firstLine="284"/>
        <w:jc w:val="center"/>
        <w:outlineLvl w:val="0"/>
        <w:rPr>
          <w:rFonts w:ascii="Simplified Arabic" w:eastAsia="Times New Roman" w:hAnsi="Simplified Arabic" w:cs="Simplified Arabic"/>
          <w:b/>
          <w:bCs/>
          <w:color w:val="000000"/>
          <w:sz w:val="32"/>
          <w:szCs w:val="32"/>
          <w:rtl/>
        </w:rPr>
      </w:pPr>
    </w:p>
    <w:p w14:paraId="2506FAA1" w14:textId="77777777" w:rsidR="008F0796" w:rsidRDefault="008F0796" w:rsidP="008F0796">
      <w:pPr>
        <w:keepNext/>
        <w:keepLines/>
        <w:bidi/>
        <w:spacing w:before="240" w:after="0" w:line="240" w:lineRule="auto"/>
        <w:ind w:firstLine="284"/>
        <w:jc w:val="center"/>
        <w:outlineLvl w:val="0"/>
        <w:rPr>
          <w:rFonts w:ascii="Simplified Arabic" w:eastAsia="Times New Roman" w:hAnsi="Simplified Arabic" w:cs="Simplified Arabic"/>
          <w:b/>
          <w:bCs/>
          <w:color w:val="000000"/>
          <w:sz w:val="32"/>
          <w:szCs w:val="32"/>
          <w:rtl/>
        </w:rPr>
      </w:pPr>
    </w:p>
    <w:p w14:paraId="17C9BC72" w14:textId="77777777" w:rsidR="008F0796" w:rsidRDefault="008F0796" w:rsidP="008F0796">
      <w:pPr>
        <w:pStyle w:val="NoSpacing"/>
        <w:bidi/>
        <w:rPr>
          <w:rtl/>
        </w:rPr>
      </w:pPr>
    </w:p>
    <w:p w14:paraId="314F1F9B" w14:textId="77777777" w:rsidR="002A508D" w:rsidRPr="002A508D" w:rsidRDefault="002A508D" w:rsidP="008F0796">
      <w:pPr>
        <w:keepNext/>
        <w:keepLines/>
        <w:bidi/>
        <w:spacing w:before="240" w:after="0" w:line="240" w:lineRule="auto"/>
        <w:ind w:firstLine="284"/>
        <w:jc w:val="center"/>
        <w:outlineLvl w:val="0"/>
        <w:rPr>
          <w:rFonts w:ascii="Simplified Arabic" w:eastAsia="Times New Roman" w:hAnsi="Simplified Arabic" w:cs="Simplified Arabic"/>
          <w:b/>
          <w:bCs/>
          <w:color w:val="000000"/>
          <w:sz w:val="32"/>
          <w:szCs w:val="32"/>
          <w:rtl/>
        </w:rPr>
      </w:pPr>
      <w:r w:rsidRPr="002A508D">
        <w:rPr>
          <w:rFonts w:ascii="Simplified Arabic" w:eastAsia="Times New Roman" w:hAnsi="Simplified Arabic" w:cs="Simplified Arabic"/>
          <w:b/>
          <w:bCs/>
          <w:color w:val="000000"/>
          <w:sz w:val="32"/>
          <w:szCs w:val="32"/>
          <w:rtl/>
        </w:rPr>
        <w:t>الفصل الثاني: الإطار النظري والدراسات السابقة</w:t>
      </w:r>
      <w:bookmarkEnd w:id="12"/>
    </w:p>
    <w:p w14:paraId="437C4E02" w14:textId="77777777" w:rsidR="002A508D" w:rsidRPr="002A508D" w:rsidRDefault="002A508D" w:rsidP="002A508D">
      <w:pPr>
        <w:bidi/>
        <w:spacing w:after="200" w:line="276" w:lineRule="auto"/>
        <w:jc w:val="center"/>
        <w:outlineLvl w:val="1"/>
        <w:rPr>
          <w:rFonts w:ascii="Simplified Arabic" w:eastAsia="Calibri" w:hAnsi="Simplified Arabic" w:cs="Simplified Arabic"/>
          <w:b/>
          <w:bCs/>
          <w:color w:val="000000"/>
          <w:sz w:val="32"/>
          <w:szCs w:val="32"/>
          <w:rtl/>
        </w:rPr>
      </w:pPr>
      <w:bookmarkStart w:id="13" w:name="_Toc202972909"/>
      <w:r w:rsidRPr="002A508D">
        <w:rPr>
          <w:rFonts w:ascii="Simplified Arabic" w:eastAsia="Calibri" w:hAnsi="Simplified Arabic" w:cs="Simplified Arabic" w:hint="cs"/>
          <w:b/>
          <w:bCs/>
          <w:color w:val="000000"/>
          <w:sz w:val="32"/>
          <w:szCs w:val="32"/>
          <w:rtl/>
        </w:rPr>
        <w:t>أولاً: الإطار النظري</w:t>
      </w:r>
      <w:bookmarkEnd w:id="13"/>
    </w:p>
    <w:p w14:paraId="12C96E42" w14:textId="77777777" w:rsidR="002A508D" w:rsidRPr="002A508D" w:rsidRDefault="002A508D" w:rsidP="002A508D">
      <w:pPr>
        <w:bidi/>
        <w:spacing w:after="200" w:line="240" w:lineRule="auto"/>
        <w:jc w:val="both"/>
        <w:outlineLvl w:val="2"/>
        <w:rPr>
          <w:rFonts w:ascii="Simplified Arabic" w:eastAsia="Calibri" w:hAnsi="Simplified Arabic" w:cs="Simplified Arabic"/>
          <w:b/>
          <w:bCs/>
          <w:sz w:val="32"/>
          <w:szCs w:val="32"/>
          <w:rtl/>
        </w:rPr>
      </w:pPr>
      <w:bookmarkStart w:id="14" w:name="_Toc202972910"/>
      <w:r w:rsidRPr="002A508D">
        <w:rPr>
          <w:rFonts w:ascii="Simplified Arabic" w:eastAsia="Calibri" w:hAnsi="Simplified Arabic" w:cs="Simplified Arabic"/>
          <w:b/>
          <w:bCs/>
          <w:sz w:val="32"/>
          <w:szCs w:val="32"/>
          <w:rtl/>
        </w:rPr>
        <w:t>المبحث الأول: مفهوم إدارة المخـاطر وأهميتها</w:t>
      </w:r>
      <w:bookmarkEnd w:id="14"/>
    </w:p>
    <w:p w14:paraId="5497910C"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مفهوم المخـاطر وأنواعها</w:t>
      </w:r>
    </w:p>
    <w:p w14:paraId="55A4669B"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مفهوم المخاطر </w:t>
      </w:r>
    </w:p>
    <w:p w14:paraId="1F011BB5"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وفقا لـ (رقطي، 2022) تعرف المخاطر على أنها "احتمالية أن يقع الضرر على انسان نتيجة وجود خطر ما سوف يصيب كل ما يحيط به من موارد بشرية ومادية وبيئة ... وتختلف مستويات الشدة وتأثيرها بناءا على النطاق الجغرافي سيغطيه الخطر أو قيمة الأصول التي ستهدر نتيجة الحوادث الناجمة عن تلك الأخطار."</w:t>
      </w:r>
    </w:p>
    <w:p w14:paraId="0890A89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hint="cs"/>
          <w:sz w:val="28"/>
          <w:szCs w:val="28"/>
          <w:rtl/>
        </w:rPr>
        <w:t xml:space="preserve">أنواع المخاطر </w:t>
      </w:r>
    </w:p>
    <w:p w14:paraId="30A0D81D"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 xml:space="preserve">إن تصنيف المخاطر يعد من القضايا الأساسية في ميدان إدارة المخاطر، حيث يساعد هذا التصنيف في توضيح طبيعة المخاطر المختلفة التي قد تواجه الأفراد والمؤسسات والمجتمعات، وفي تحديد السبل الملائمة لمواجهتها </w:t>
      </w:r>
      <w:r w:rsidRPr="002A508D">
        <w:rPr>
          <w:rFonts w:ascii="Simplified Arabic" w:eastAsia="Times New Roman" w:hAnsi="Simplified Arabic" w:cs="Simplified Arabic" w:hint="cs"/>
          <w:sz w:val="28"/>
          <w:szCs w:val="28"/>
          <w:rtl/>
        </w:rPr>
        <w:t xml:space="preserve">ومن هنا </w:t>
      </w:r>
      <w:r w:rsidRPr="002A508D">
        <w:rPr>
          <w:rFonts w:ascii="Simplified Arabic" w:eastAsia="Times New Roman" w:hAnsi="Simplified Arabic" w:cs="Simplified Arabic"/>
          <w:sz w:val="28"/>
          <w:szCs w:val="28"/>
          <w:rtl/>
        </w:rPr>
        <w:t>يمكن تقسيم المخاطر بصفة عامة إلى نوعين رئيسيين: مخاطر معنوية أو غير اقتصادية، ومخاطر اقتصادية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 xml:space="preserve"> ويندرج تحت كل نوع من هذين النوعين مجموعة من التصنيفات الفرعية التي توضح طبيعتهما وخصائصهما المختلفة</w:t>
      </w:r>
      <w:r w:rsidRPr="002A508D">
        <w:rPr>
          <w:rFonts w:ascii="Simplified Arabic" w:eastAsia="Times New Roman" w:hAnsi="Simplified Arabic" w:cs="Simplified Arabic" w:hint="cs"/>
          <w:sz w:val="28"/>
          <w:szCs w:val="28"/>
          <w:rtl/>
        </w:rPr>
        <w:t xml:space="preserve"> ويمكن توضيحها كالتالي(</w:t>
      </w:r>
      <w:r w:rsidRPr="002A508D">
        <w:rPr>
          <w:rFonts w:ascii="Simplified Arabic" w:eastAsia="Times New Roman" w:hAnsi="Simplified Arabic" w:cs="Simplified Arabic"/>
          <w:sz w:val="28"/>
          <w:szCs w:val="28"/>
          <w:rtl/>
        </w:rPr>
        <w:t>وقاف</w:t>
      </w:r>
      <w:r w:rsidRPr="002A508D">
        <w:rPr>
          <w:rFonts w:ascii="Simplified Arabic" w:eastAsia="Times New Roman" w:hAnsi="Simplified Arabic" w:cs="Simplified Arabic" w:hint="cs"/>
          <w:sz w:val="28"/>
          <w:szCs w:val="28"/>
          <w:rtl/>
        </w:rPr>
        <w:t xml:space="preserve">، 2024): </w:t>
      </w:r>
    </w:p>
    <w:p w14:paraId="258FA4E8" w14:textId="77777777" w:rsidR="002A508D" w:rsidRPr="002A508D" w:rsidRDefault="002A508D" w:rsidP="002A508D">
      <w:pPr>
        <w:numPr>
          <w:ilvl w:val="0"/>
          <w:numId w:val="21"/>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تشير المخاطر المعنوية أو غير الاقتصادية إلى تلك المخاطر التي يؤدي تحققها إلى إحداث خسائر معنوية يصعب تقدير قيمتها نقديًا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وتتمثل هذه الخسائر غالبًا في أضرار نفسية أو اجتماعية أو معنوية تصيب الأفراد أو الجماعات، دون أن يترتب عليها بالضرورة أضرار مالية مباشرة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 xml:space="preserve">ويعود السبب وراء عدم تغطية شركات التأمين لهذه المخاطر في جميع دول العالم إلى استحالة تحديد قيمة الخسارة الناجمة عنها بشكل نقدي، إذ يصعب قياس الأضرار النفسية أو الاجتماعية بمقاييس مادية </w:t>
      </w:r>
      <w:r w:rsidRPr="002A508D">
        <w:rPr>
          <w:rFonts w:ascii="Simplified Arabic" w:eastAsia="Times New Roman" w:hAnsi="Simplified Arabic" w:cs="Simplified Arabic"/>
          <w:sz w:val="28"/>
          <w:szCs w:val="28"/>
          <w:rtl/>
        </w:rPr>
        <w:lastRenderedPageBreak/>
        <w:t>دقيقة. وتجدر الإشارة إلى أن هذه المخاطر قد تتحول في بعض الحالات إلى مخاطر اقتصادية عندما تؤثر الظروف النفسية والاجتماعية المصاحبة لها على اتخاذ القرارات المالية أو الاستثمارية، فتظهر آثارها بشكل مالي ملموس وتكمن أهمية التفرقة بين المخاطر الاقتصادية والمعنوية في أنها تمكّن من تحديد مدى قابلية المخاطر للتأمين، حيث أن المخاطر غير الاقتصادية عادةً ما تكون خارج نطاق تغطية شركات التأمين</w:t>
      </w:r>
      <w:r w:rsidRPr="002A508D">
        <w:rPr>
          <w:rFonts w:ascii="Simplified Arabic" w:eastAsia="Times New Roman" w:hAnsi="Simplified Arabic" w:cs="Simplified Arabic"/>
          <w:sz w:val="28"/>
          <w:szCs w:val="28"/>
        </w:rPr>
        <w:t>.</w:t>
      </w:r>
    </w:p>
    <w:p w14:paraId="12B61FFE" w14:textId="77777777" w:rsidR="002A508D" w:rsidRPr="002A508D" w:rsidRDefault="002A508D" w:rsidP="002A508D">
      <w:pPr>
        <w:numPr>
          <w:ilvl w:val="0"/>
          <w:numId w:val="21"/>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المخاطر الاقتصادية، فهي تلك التي يترتب على تحققها خسائر مالية يمكن قياسها أو تقديرها بالنقود. وتعد هذه المخاطر من أكثر أنواع المخاطر شيوعًا في النشاط الاقتصادي، حيث تمس المؤسسات والأفراد على حد سواء، وقد تؤثر في دخل المؤسسات أو في قيمة رؤوس أموالها أو في فرص العمل، خاصةً في أوقات الكساد الاقتصادي، حين تنخفض أسعار المنتجات والخدمات، وتنتشر البطالة نتيجة لتسريح العمال وتقليص الاستثمارات ويمتد أثر هذه المخاطر ليشمل أسواق المال والتجارة والاستثمار والصناعة والزراعة، بما يجعل إدارتها جزءًا أساسيًا من الاستراتيجيات الاقتصادية الحديثة</w:t>
      </w:r>
      <w:r w:rsidRPr="002A508D">
        <w:rPr>
          <w:rFonts w:ascii="Simplified Arabic" w:eastAsia="Times New Roman" w:hAnsi="Simplified Arabic" w:cs="Simplified Arabic"/>
          <w:sz w:val="28"/>
          <w:szCs w:val="28"/>
        </w:rPr>
        <w:t>.</w:t>
      </w:r>
    </w:p>
    <w:p w14:paraId="6FF6003A"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وعند النظر إلى المخاطر الاقتصادية، يمكن تقسيمها وفق عدة معايير مختلفة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فمن حيث طبيعتها أو نشأتها، تنقسم إلى نوعين رئيسيين: المخاطر الطبيعية البحتة ومخاطر المضاربة. فالمخاطر الطبيعية البحتة هي تلك المخاطر التي تنتج عن ظواهر طبيعية خارجة عن إرادة الإنسان ولا يمكنه التحكم فيها أو منع وقوعها. ومثالها الكوارث الطبيعية مثل الزلازل، البراكين، والفيضانات، وكذلك حوادث الحريق والوفاة، حيث يترتب على تحققها خسائر مالية فقط، دون إمكانية تحقيق أرباح. وتهتم بدراسة هذا النوع من المخاطر عدة تخصصات علمية منها التأمين، إدارة الخطر، والإحصاء</w:t>
      </w:r>
      <w:r w:rsidRPr="002A508D">
        <w:rPr>
          <w:rFonts w:ascii="Simplified Arabic" w:eastAsia="Times New Roman" w:hAnsi="Simplified Arabic" w:cs="Simplified Arabic" w:hint="cs"/>
          <w:sz w:val="28"/>
          <w:szCs w:val="28"/>
          <w:rtl/>
        </w:rPr>
        <w:t xml:space="preserve"> ويمكن توضيح ذلك كالتالي (</w:t>
      </w:r>
      <w:r w:rsidRPr="002A508D">
        <w:rPr>
          <w:rFonts w:ascii="Simplified Arabic" w:eastAsia="Times New Roman" w:hAnsi="Simplified Arabic" w:cs="Simplified Arabic"/>
          <w:sz w:val="28"/>
          <w:szCs w:val="28"/>
          <w:rtl/>
        </w:rPr>
        <w:t>بوداود</w:t>
      </w:r>
      <w:r w:rsidRPr="002A508D">
        <w:rPr>
          <w:rFonts w:ascii="Simplified Arabic" w:eastAsia="Times New Roman" w:hAnsi="Simplified Arabic" w:cs="Simplified Arabic" w:hint="cs"/>
          <w:sz w:val="28"/>
          <w:szCs w:val="28"/>
          <w:rtl/>
        </w:rPr>
        <w:t>، 2023):</w:t>
      </w:r>
    </w:p>
    <w:p w14:paraId="4B73B0AC"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مخاطر المضاربة، فهي تلك المخاطر التي يكون الإنسان سببًا في نشأتها من خلال قيامه بسلوكيات أو أنشطة بهدف تحقيق أرباح مستقبلية محتملة، غير أن هذه الأنشطة قد تنطوي على احتمالات للخسارة في الوقت ذاته ويُعد الاستثمار في الأسهم، أو استيراد سلع ومنتجات من الخارج بهدف إعادة بيعها وتحقيق أرباح، من أبرز أمثلة هذا النوع من المخاطر</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وتتميّز هذه المخاطر بصعوبة التنبؤ بنتائجها، فضلاً عن أنها تتأثر بعوامل متقلبة وغير ثابتة، مما يجعل دراستها محل اهتمام لعلوم الأسواق والاقتصاد وبحوث التسويق</w:t>
      </w:r>
      <w:r w:rsidRPr="002A508D">
        <w:rPr>
          <w:rFonts w:ascii="Simplified Arabic" w:eastAsia="Times New Roman" w:hAnsi="Simplified Arabic" w:cs="Simplified Arabic"/>
          <w:sz w:val="28"/>
          <w:szCs w:val="28"/>
        </w:rPr>
        <w:t>.</w:t>
      </w:r>
    </w:p>
    <w:p w14:paraId="304D9D36"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من حيث حجم الخطر ونتائج الخسارة المتوقعة، يمكن تقسيم المخاطر الاقتصادية إلى مخاطر عامة ومخاطر خاصة فالمخاطر العامة هي المخاطر التي إذا وقعت، تترتب عليها خسائر مالية ضخمة </w:t>
      </w:r>
      <w:r w:rsidRPr="002A508D">
        <w:rPr>
          <w:rFonts w:ascii="Simplified Arabic" w:eastAsia="Times New Roman" w:hAnsi="Simplified Arabic" w:cs="Simplified Arabic"/>
          <w:sz w:val="28"/>
          <w:szCs w:val="28"/>
          <w:rtl/>
        </w:rPr>
        <w:lastRenderedPageBreak/>
        <w:t>تصيب عددًا كبيرًا من الأفراد أو المؤسسات أو المجتمع بأكمله ومن أمثلتها الزلازل، الأعاصير، الحروب، الثورات، الاضطرابات السياسية، والأزمات الاقتصادية الحادة وتمتاز هذه المخاطر بصعوبة التنبؤ بها أو قياسها، كما يتعذر مجابهتها بشكل فردي، مما يستدعي تضافر جهود الدول، والمنظمات الدولية، والمجتمعات المحلية لمواجهتها وعادةً ما تكون شركات التأمين عاجزة عن تغطية هذه المخاطر بشكل منفرد نظرًا لضخامتها وعدم إمكانية إدارتها وفق الأسس الفنية المعتادة في قطاع التأمين</w:t>
      </w:r>
      <w:r w:rsidRPr="002A508D">
        <w:rPr>
          <w:rFonts w:ascii="Simplified Arabic" w:eastAsia="Times New Roman" w:hAnsi="Simplified Arabic" w:cs="Simplified Arabic"/>
          <w:sz w:val="28"/>
          <w:szCs w:val="28"/>
        </w:rPr>
        <w:t>.</w:t>
      </w:r>
    </w:p>
    <w:p w14:paraId="2C94FB95"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المخاطر الخاصة، فهي تلك المخاطر التي تؤثر على فرد واحد أو مؤسسة واحدة أو مجموعة محدودة من الأفراد، وتكون خسائرها المالية محدودة نسبيًا، ويمكن التنبؤ بها وقياسها ومن أمثلتها حوادث المرور، حوادث السرقة، الإصابات المهنية، والأمراض وتتميز هذه المخاطر بإمكانية مواجهتها بصورة فردية، إضافةً إلى أن شركات التأمين تقدم عادةً تغطية لها ضمن وثائق تأمينية محددة وفق أسس فنية دقيقة</w:t>
      </w:r>
      <w:r w:rsidRPr="002A508D">
        <w:rPr>
          <w:rFonts w:ascii="Simplified Arabic" w:eastAsia="Times New Roman" w:hAnsi="Simplified Arabic" w:cs="Simplified Arabic"/>
          <w:sz w:val="28"/>
          <w:szCs w:val="28"/>
        </w:rPr>
        <w:t>.</w:t>
      </w:r>
    </w:p>
    <w:p w14:paraId="6A844A3C"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وفقًا لطبيعة الشيء المعرض للخطر، يمكن أيضًا تصنيف المخاطر الاقتصادية إلى مخاطر سكون ومخاطر حركة فمخاطر السكون هي المخاطر التي تحدث في بيئة مستقرة، مثل الكوارث الطبيعية أو حوادث الوفاة، أما مخاطر الحركة، فهي المخاطر التي تنشأ نتيجة التغيرات في سلوك الأفراد والمجتمع والاقتصاد، كالتغير في أذواق المستهلكين، وتطور التكنولوجيا، وتقلب أسعار السلع والخدمات وتعتبر هذه المخاطر أقل قابلية للتنبؤ نظرًا لتأثرها بعوامل متغيرة باستمرار، وهي غالبًا ما تندرج ضمن فئة مخاطر المضاربة، حيث يمكن أن تحقق أرباحًا أو خسائر حسب طبيعة الظرف وتوقيت وقوعها</w:t>
      </w:r>
      <w:r w:rsidRPr="002A508D">
        <w:rPr>
          <w:rFonts w:ascii="Simplified Arabic" w:eastAsia="Times New Roman" w:hAnsi="Simplified Arabic" w:cs="Simplified Arabic"/>
          <w:sz w:val="28"/>
          <w:szCs w:val="28"/>
        </w:rPr>
        <w:t>.</w:t>
      </w:r>
    </w:p>
    <w:p w14:paraId="7020C818"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تندرج ضمن مخاطر الحركة مجموعة من المخاطر الأخرى، أبرزها مخاطر الإدارة، والتي تحدث نتيجة اتخاذ قرارات إدارية خاطئة بسبب نقص المعلومات، أو سوء تقدير المتغيرات الاقتصادية والاجتماعية، أو افتقار متخذ القرار للخبرة اللازمة ويترتب على هذه القرارات آثار سلبية على أداء المؤسسة، وقد تؤدي إلى خسائر مالية فادحة، خاصة وأنه يصعب في لحظة اتخاذ القرار الجزم بصحته أو خطئه، وهو ما يمثل مصدر قلق دائم للمسؤولين التنفيذيين والإداريين</w:t>
      </w:r>
      <w:r w:rsidRPr="002A508D">
        <w:rPr>
          <w:rFonts w:ascii="Simplified Arabic" w:eastAsia="Times New Roman" w:hAnsi="Simplified Arabic" w:cs="Simplified Arabic"/>
          <w:sz w:val="28"/>
          <w:szCs w:val="28"/>
        </w:rPr>
        <w:t>.</w:t>
      </w:r>
    </w:p>
    <w:p w14:paraId="34A93AEE"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وتأتي مخاطر السوق ضمن المخاطر الديناميكية الأكثر شيوعًا، حيث تنشأ نتيجة تقلبات أسعار الفائدة، أسعار الصرف، أسعار الأسهم، وأسعار السلع وتؤثر هذه المخاطر على القيمة السوقية للأصول المتداولة في الأسواق المحلية والدولية، وقد تنجم عنها خسائر مالية كبيرة إذا لم تتم إدارتها بشكل جيد. كما أن مخاطر الإنتاج تعد من بين المخاطر الديناميكية الهامة، إذ ترتبط بكفاءة سلسلة </w:t>
      </w:r>
      <w:r w:rsidRPr="002A508D">
        <w:rPr>
          <w:rFonts w:ascii="Simplified Arabic" w:eastAsia="Times New Roman" w:hAnsi="Simplified Arabic" w:cs="Simplified Arabic"/>
          <w:sz w:val="28"/>
          <w:szCs w:val="28"/>
          <w:rtl/>
        </w:rPr>
        <w:lastRenderedPageBreak/>
        <w:t>التوريد، توافر المواد الأولية، استقرار القوى العاملة، وجودة عمليات الإنتاج، وقد تؤدي نكسات في أي من هذه العوامل إلى تعطيل الإنتاج وارتفاع التكاليف وانخفاض الأرباح</w:t>
      </w:r>
      <w:r w:rsidRPr="002A508D">
        <w:rPr>
          <w:rFonts w:ascii="Simplified Arabic" w:eastAsia="Times New Roman" w:hAnsi="Simplified Arabic" w:cs="Simplified Arabic"/>
          <w:sz w:val="28"/>
          <w:szCs w:val="28"/>
        </w:rPr>
        <w:t>.</w:t>
      </w:r>
    </w:p>
    <w:p w14:paraId="5B4679D3"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المخاطر المالية، فهي تمثل جانبًا حيويًا ضمن المخاطر الاقتصادية، حيث تتعلق بمدى قدرة المنشآت على إدارة مواردها المالية، وتحديد احتياجاتها التمويلية، وتأمين مصادر التمويل الملائمة. وغالبًا ما يؤدي ضعف الإدارة المالية أو سوء التقدير في هذا الجانب إلى أزمات مالية حادة قد تنتهي بتعثر المنشأة أو تصفيتها</w:t>
      </w:r>
      <w:r w:rsidRPr="002A508D">
        <w:rPr>
          <w:rFonts w:ascii="Simplified Arabic" w:eastAsia="Times New Roman" w:hAnsi="Simplified Arabic" w:cs="Simplified Arabic"/>
          <w:sz w:val="28"/>
          <w:szCs w:val="28"/>
        </w:rPr>
        <w:t>.</w:t>
      </w:r>
    </w:p>
    <w:p w14:paraId="39BC8ACA" w14:textId="77777777" w:rsidR="002A508D" w:rsidRPr="002A508D" w:rsidRDefault="002A508D" w:rsidP="002A508D">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ولا يمكن إغفال المخاطر السياسية ضمن منظومة المخاطر الاقتصادية، حيث تلعب الظروف السياسية دورًا حاسمًا في تحديد مسار النشاط الاقتصادي، وقد تؤدي القرارات السياسية مثل فرض ضرائب جديدة، أو تغيير قوانين العمل، أو إصدار قرارات التأميم والمصادرة إلى تهديد استقرار الشركات والمؤسسات وتمتد المخاطر السياسية لتشمل التأثيرات الناتجة عن العلاقات الدولية، والحروب، والحصارات الاقتصادية، والاضطرابات الاجتماعية</w:t>
      </w:r>
      <w:r w:rsidRPr="002A508D">
        <w:rPr>
          <w:rFonts w:ascii="Simplified Arabic" w:eastAsia="Times New Roman" w:hAnsi="Simplified Arabic" w:cs="Simplified Arabic"/>
          <w:sz w:val="28"/>
          <w:szCs w:val="28"/>
        </w:rPr>
        <w:t>.</w:t>
      </w:r>
    </w:p>
    <w:p w14:paraId="112539E2" w14:textId="77777777" w:rsidR="008F0796" w:rsidRPr="002A508D" w:rsidRDefault="002A508D" w:rsidP="008F0796">
      <w:pPr>
        <w:numPr>
          <w:ilvl w:val="0"/>
          <w:numId w:val="22"/>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وأخيرًا، تمثل مخاطر الابتكار أحد أبرز المخاطر الديناميكية الحديثة، إذ يقترن هذا النوع من المخاطر بمحاولات إدخال منتجات أو خدمات أو تقنيات جديدة إلى الأسواق وتكمن خطورة هذا النوع من المخاطر في صعوبة تقدير حجم الطلب المتوقع على المنتج أو الخدمة الجديدة، إضافة إلى ارتفاع تكلفة الابتكار، وعدم وجود تجارب سابقة يمكن الاستناد إليها في تقييم المخاطر والعوائد</w:t>
      </w:r>
      <w:r w:rsidRPr="002A508D">
        <w:rPr>
          <w:rFonts w:ascii="Simplified Arabic" w:eastAsia="Times New Roman" w:hAnsi="Simplified Arabic" w:cs="Simplified Arabic"/>
          <w:sz w:val="28"/>
          <w:szCs w:val="28"/>
        </w:rPr>
        <w:t>.</w:t>
      </w:r>
    </w:p>
    <w:p w14:paraId="5C2A460D"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مفهوم إدارة المخـاطر وأهدافها</w:t>
      </w:r>
    </w:p>
    <w:p w14:paraId="5CCE4E5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يعرفها(</w:t>
      </w:r>
      <w:r w:rsidRPr="002A508D">
        <w:rPr>
          <w:rFonts w:ascii="Simplified Arabic" w:eastAsia="Calibri" w:hAnsi="Simplified Arabic" w:cs="Simplified Arabic"/>
          <w:sz w:val="28"/>
          <w:szCs w:val="28"/>
          <w:rtl/>
        </w:rPr>
        <w:t>الفاتح</w:t>
      </w:r>
      <w:r w:rsidRPr="002A508D">
        <w:rPr>
          <w:rFonts w:ascii="Simplified Arabic" w:eastAsia="Calibri" w:hAnsi="Simplified Arabic" w:cs="Simplified Arabic" w:hint="cs"/>
          <w:sz w:val="28"/>
          <w:szCs w:val="28"/>
          <w:rtl/>
        </w:rPr>
        <w:t>، 2020) "</w:t>
      </w:r>
      <w:r w:rsidRPr="002A508D">
        <w:rPr>
          <w:rFonts w:ascii="Simplified Arabic" w:eastAsia="Calibri" w:hAnsi="Simplified Arabic" w:cs="Simplified Arabic"/>
          <w:sz w:val="28"/>
          <w:szCs w:val="28"/>
          <w:rtl/>
        </w:rPr>
        <w:t>نظام متكامل وشامل التهيئة البيئة المناسبة، والأدوات اللازمة لتوقع ودراسة المخاطر المحتملة ووضع الخطط المناسبة لما يلزم وما يمكن القيام به لتجنب هذه المخاطر أو كبحها والسيطرة عليها وضبطها للتخفيف من أثارها إن لم يكن القضاء على مصادرها</w:t>
      </w:r>
      <w:r w:rsidRPr="002A508D">
        <w:rPr>
          <w:rFonts w:ascii="Simplified Arabic" w:eastAsia="Calibri" w:hAnsi="Simplified Arabic" w:cs="Simplified Arabic" w:hint="cs"/>
          <w:sz w:val="28"/>
          <w:szCs w:val="28"/>
          <w:rtl/>
        </w:rPr>
        <w:t>."</w:t>
      </w:r>
    </w:p>
    <w:p w14:paraId="71A055D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أما (</w:t>
      </w:r>
      <w:r w:rsidRPr="002A508D">
        <w:rPr>
          <w:rFonts w:ascii="Simplified Arabic" w:eastAsia="Calibri" w:hAnsi="Simplified Arabic" w:cs="Simplified Arabic"/>
          <w:sz w:val="28"/>
          <w:szCs w:val="28"/>
          <w:rtl/>
        </w:rPr>
        <w:t>أسامة</w:t>
      </w:r>
      <w:r w:rsidRPr="002A508D">
        <w:rPr>
          <w:rFonts w:ascii="Simplified Arabic" w:eastAsia="Calibri" w:hAnsi="Simplified Arabic" w:cs="Simplified Arabic" w:hint="cs"/>
          <w:sz w:val="28"/>
          <w:szCs w:val="28"/>
          <w:rtl/>
        </w:rPr>
        <w:t>، 2014) يعرفها بأنها"</w:t>
      </w:r>
      <w:r w:rsidRPr="002A508D">
        <w:rPr>
          <w:rFonts w:ascii="Simplified Arabic" w:eastAsia="Calibri" w:hAnsi="Simplified Arabic" w:cs="Simplified Arabic"/>
          <w:sz w:val="28"/>
          <w:szCs w:val="28"/>
          <w:rtl/>
        </w:rPr>
        <w:t xml:space="preserve">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لتحقيق الهدف المطلوب</w:t>
      </w:r>
      <w:r w:rsidRPr="002A508D">
        <w:rPr>
          <w:rFonts w:ascii="Simplified Arabic" w:eastAsia="Calibri" w:hAnsi="Simplified Arabic" w:cs="Simplified Arabic" w:hint="cs"/>
          <w:sz w:val="28"/>
          <w:szCs w:val="28"/>
          <w:rtl/>
        </w:rPr>
        <w:t>"</w:t>
      </w:r>
    </w:p>
    <w:p w14:paraId="2F0A0B13"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ويعرف (عيد ووليد، 2019) </w:t>
      </w:r>
      <w:r w:rsidRPr="002A508D">
        <w:rPr>
          <w:rFonts w:ascii="Simplified Arabic" w:eastAsia="Calibri" w:hAnsi="Simplified Arabic" w:cs="Simplified Arabic"/>
          <w:sz w:val="28"/>
          <w:szCs w:val="28"/>
          <w:rtl/>
        </w:rPr>
        <w:t xml:space="preserve">إدارة المخاطر </w:t>
      </w:r>
      <w:r w:rsidRPr="002A508D">
        <w:rPr>
          <w:rFonts w:ascii="Simplified Arabic" w:eastAsia="Calibri" w:hAnsi="Simplified Arabic" w:cs="Simplified Arabic" w:hint="cs"/>
          <w:sz w:val="28"/>
          <w:szCs w:val="28"/>
          <w:rtl/>
        </w:rPr>
        <w:t>بأنها"</w:t>
      </w:r>
      <w:r w:rsidRPr="002A508D">
        <w:rPr>
          <w:rFonts w:ascii="Simplified Arabic" w:eastAsia="Calibri" w:hAnsi="Simplified Arabic" w:cs="Simplified Arabic"/>
          <w:sz w:val="28"/>
          <w:szCs w:val="28"/>
          <w:rtl/>
        </w:rPr>
        <w:t xml:space="preserve">جزء أساسي في الإدارة الاستراتيجية لأي مؤسسة وهي الإجراءات التي تتبعها المؤسسات بشكل منظم لمواجهة الأخطار المصاحبة لأنشطتها، بهدف تحقيق المزايا المستدامة من كل نشاط ومن محفظة كل </w:t>
      </w:r>
      <w:r w:rsidRPr="002A508D">
        <w:rPr>
          <w:rFonts w:ascii="Simplified Arabic" w:eastAsia="Calibri" w:hAnsi="Simplified Arabic" w:cs="Simplified Arabic" w:hint="cs"/>
          <w:sz w:val="28"/>
          <w:szCs w:val="28"/>
          <w:rtl/>
        </w:rPr>
        <w:t>الأنشطة"</w:t>
      </w:r>
    </w:p>
    <w:p w14:paraId="2F57960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lastRenderedPageBreak/>
        <w:t xml:space="preserve">ويعرفها (منبه، 2022) </w:t>
      </w:r>
      <w:r w:rsidRPr="002A508D">
        <w:rPr>
          <w:rFonts w:ascii="Simplified Arabic" w:eastAsia="Calibri" w:hAnsi="Simplified Arabic" w:cs="Simplified Arabic"/>
          <w:sz w:val="28"/>
          <w:szCs w:val="28"/>
          <w:rtl/>
        </w:rPr>
        <w:t xml:space="preserve">على </w:t>
      </w:r>
      <w:r w:rsidRPr="002A508D">
        <w:rPr>
          <w:rFonts w:ascii="Simplified Arabic" w:eastAsia="Calibri" w:hAnsi="Simplified Arabic" w:cs="Simplified Arabic" w:hint="cs"/>
          <w:sz w:val="28"/>
          <w:szCs w:val="28"/>
          <w:rtl/>
        </w:rPr>
        <w:t>أ</w:t>
      </w:r>
      <w:r w:rsidRPr="002A508D">
        <w:rPr>
          <w:rFonts w:ascii="Simplified Arabic" w:eastAsia="Calibri" w:hAnsi="Simplified Arabic" w:cs="Simplified Arabic"/>
          <w:sz w:val="28"/>
          <w:szCs w:val="28"/>
          <w:rtl/>
        </w:rPr>
        <w:t>نها</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عبارة عن منهج علمي يعالج المخاطر عن طريق التوقع والرقابة والسيطرة على الخسائر المتوقعة وكذا تصميم وتنفيذ اجراءات وحلول من شانها ان تجنبنا الخسارة والتقليل من حدتها</w:t>
      </w:r>
      <w:r w:rsidRPr="002A508D">
        <w:rPr>
          <w:rFonts w:ascii="Simplified Arabic" w:eastAsia="Calibri" w:hAnsi="Simplified Arabic" w:cs="Simplified Arabic" w:hint="cs"/>
          <w:sz w:val="28"/>
          <w:szCs w:val="28"/>
          <w:rtl/>
        </w:rPr>
        <w:t>"</w:t>
      </w:r>
    </w:p>
    <w:p w14:paraId="4E23078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ويجد (</w:t>
      </w:r>
      <w:r w:rsidRPr="002A508D">
        <w:rPr>
          <w:rFonts w:ascii="Simplified Arabic" w:eastAsia="Calibri" w:hAnsi="Simplified Arabic" w:cs="Simplified Arabic"/>
          <w:sz w:val="28"/>
          <w:szCs w:val="28"/>
          <w:rtl/>
        </w:rPr>
        <w:t>بوداود</w:t>
      </w:r>
      <w:r w:rsidRPr="002A508D">
        <w:rPr>
          <w:rFonts w:ascii="Simplified Arabic" w:eastAsia="Calibri" w:hAnsi="Simplified Arabic" w:cs="Simplified Arabic" w:hint="cs"/>
          <w:sz w:val="28"/>
          <w:szCs w:val="28"/>
          <w:rtl/>
        </w:rPr>
        <w:t>، 2023)</w:t>
      </w:r>
      <w:r w:rsidRPr="002A508D">
        <w:rPr>
          <w:rFonts w:ascii="Simplified Arabic" w:eastAsia="Calibri" w:hAnsi="Simplified Arabic" w:cs="Simplified Arabic"/>
          <w:sz w:val="28"/>
          <w:szCs w:val="28"/>
          <w:rtl/>
        </w:rPr>
        <w:t xml:space="preserve"> أن إدارة المخاطر هي </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مجال يعمل على التوصل لمنع حدوث المخاطر والتقليل من حجم الخسائر عند حدوثها، من خلال تحديد التهديدات المتوقعة واكتشاف نقاط الضعف خلال عملية نشاط المؤسسة.</w:t>
      </w:r>
      <w:r w:rsidRPr="002A508D">
        <w:rPr>
          <w:rFonts w:ascii="Simplified Arabic" w:eastAsia="Calibri" w:hAnsi="Simplified Arabic" w:cs="Simplified Arabic" w:hint="cs"/>
          <w:sz w:val="28"/>
          <w:szCs w:val="28"/>
          <w:rtl/>
        </w:rPr>
        <w:t>"</w:t>
      </w:r>
    </w:p>
    <w:p w14:paraId="30E55582" w14:textId="77777777" w:rsidR="002A508D" w:rsidRPr="002A508D" w:rsidRDefault="002A508D" w:rsidP="002A508D">
      <w:pPr>
        <w:bidi/>
        <w:spacing w:before="100" w:beforeAutospacing="1" w:after="100" w:afterAutospacing="1" w:line="240" w:lineRule="auto"/>
        <w:jc w:val="lowKashida"/>
        <w:rPr>
          <w:rFonts w:ascii="Simplified Arabic" w:eastAsia="Times New Roman" w:hAnsi="Simplified Arabic" w:cs="Simplified Arabic"/>
          <w:sz w:val="28"/>
          <w:szCs w:val="28"/>
          <w:rtl/>
        </w:rPr>
      </w:pPr>
      <w:r w:rsidRPr="002A508D">
        <w:rPr>
          <w:rFonts w:ascii="Times New Roman" w:eastAsia="Times New Roman" w:hAnsi="Times New Roman" w:cs="Times New Roman" w:hint="cs"/>
          <w:sz w:val="28"/>
          <w:szCs w:val="28"/>
          <w:rtl/>
        </w:rPr>
        <w:t xml:space="preserve">ويعرفها </w:t>
      </w:r>
      <w:r w:rsidRPr="002A508D">
        <w:rPr>
          <w:rFonts w:ascii="Simplified Arabic" w:eastAsia="Times New Roman" w:hAnsi="Simplified Arabic" w:cs="Simplified Arabic" w:hint="cs"/>
          <w:sz w:val="28"/>
          <w:szCs w:val="28"/>
          <w:rtl/>
        </w:rPr>
        <w:t>(</w:t>
      </w:r>
      <w:r w:rsidRPr="002A508D">
        <w:rPr>
          <w:rFonts w:ascii="Simplified Arabic" w:eastAsia="Times New Roman" w:hAnsi="Simplified Arabic" w:cs="Simplified Arabic"/>
          <w:sz w:val="28"/>
          <w:szCs w:val="28"/>
          <w:rtl/>
        </w:rPr>
        <w:t>رقطي</w:t>
      </w:r>
      <w:r w:rsidRPr="002A508D">
        <w:rPr>
          <w:rFonts w:ascii="Simplified Arabic" w:eastAsia="Times New Roman" w:hAnsi="Simplified Arabic" w:cs="Simplified Arabic" w:hint="cs"/>
          <w:sz w:val="28"/>
          <w:szCs w:val="28"/>
          <w:rtl/>
        </w:rPr>
        <w:t xml:space="preserve">، 2022) بأنها </w:t>
      </w:r>
      <w:r w:rsidRPr="002A508D">
        <w:rPr>
          <w:rFonts w:ascii="Times New Roman" w:eastAsia="Times New Roman" w:hAnsi="Times New Roman" w:cs="Simplified Arabic"/>
          <w:sz w:val="28"/>
          <w:szCs w:val="28"/>
          <w:rtl/>
        </w:rPr>
        <w:t xml:space="preserve"> </w:t>
      </w:r>
      <w:r w:rsidRPr="002A508D">
        <w:rPr>
          <w:rFonts w:ascii="Times New Roman" w:eastAsia="Times New Roman" w:hAnsi="Times New Roman" w:cs="Times New Roman" w:hint="cs"/>
          <w:sz w:val="28"/>
          <w:szCs w:val="28"/>
          <w:rtl/>
        </w:rPr>
        <w:t>"</w:t>
      </w:r>
      <w:r w:rsidRPr="002A508D">
        <w:rPr>
          <w:rFonts w:ascii="Times New Roman" w:eastAsia="Times New Roman" w:hAnsi="Times New Roman" w:cs="Simplified Arabic"/>
          <w:sz w:val="28"/>
          <w:szCs w:val="28"/>
          <w:rtl/>
        </w:rPr>
        <w:t>عملية قياس وتقييم المخاطر وتطوير الاستراتيجيات لإدارتها تتضمن هذه الاستراتيجيات نقل المخاطر إلى جهة أخرى وتجنبها ولتقليل من آثارها السلبية وقبول بعض أو كطل تبعاتها، كما يمكن تعريفها بأنها النشاط الإداري الذي يهدف إلى التحكم بالمخاطر وتخفيضها إلى مستويات مقبولة، وبشكل أدق هي عملية قياس والسيطرة وتخفيض المخاطر التي تواجه المؤسسة.</w:t>
      </w:r>
      <w:r w:rsidRPr="002A508D">
        <w:rPr>
          <w:rFonts w:ascii="Times New Roman" w:eastAsia="Times New Roman" w:hAnsi="Times New Roman" w:cs="Times New Roman" w:hint="cs"/>
          <w:sz w:val="28"/>
          <w:szCs w:val="28"/>
          <w:rtl/>
        </w:rPr>
        <w:t>"</w:t>
      </w:r>
    </w:p>
    <w:p w14:paraId="690E3949" w14:textId="77777777" w:rsidR="002A508D" w:rsidRPr="002A508D" w:rsidRDefault="002A508D" w:rsidP="002A508D">
      <w:pPr>
        <w:bidi/>
        <w:spacing w:after="200" w:line="240" w:lineRule="auto"/>
        <w:ind w:firstLine="284"/>
        <w:jc w:val="lowKashida"/>
        <w:rPr>
          <w:rFonts w:ascii="Simplified Arabic" w:eastAsia="Calibri" w:hAnsi="Simplified Arabic" w:cs="Simplified Arabic"/>
          <w:b/>
          <w:bCs/>
          <w:sz w:val="28"/>
          <w:szCs w:val="28"/>
          <w:rtl/>
        </w:rPr>
      </w:pPr>
      <w:r w:rsidRPr="002A508D">
        <w:rPr>
          <w:rFonts w:ascii="Simplified Arabic" w:eastAsia="Calibri" w:hAnsi="Simplified Arabic" w:cs="Simplified Arabic" w:hint="cs"/>
          <w:b/>
          <w:bCs/>
          <w:sz w:val="28"/>
          <w:szCs w:val="28"/>
          <w:rtl/>
        </w:rPr>
        <w:t xml:space="preserve">أهداف إدارة المخاطر </w:t>
      </w:r>
    </w:p>
    <w:p w14:paraId="61B89649" w14:textId="77777777" w:rsidR="002A508D" w:rsidRPr="002A508D" w:rsidRDefault="002A508D" w:rsidP="002A508D">
      <w:pPr>
        <w:bidi/>
        <w:spacing w:before="100" w:beforeAutospacing="1" w:after="100" w:afterAutospacing="1" w:line="240" w:lineRule="auto"/>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تمثل إدارة المخاطر أحد الأعمدة الأساسية في البنية التنظيمية للمؤسسات الحديثة، باعتبارها أداة حيوية لا تقل في أهميتها عن غيرها من القطاعات التشغيلية أو الاستراتيجية داخل المؤسسة، كالتمويل، الإنتاج، الموارد البشرية، أو التسويق</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وقد أدرك الباحثون والممارسون في هذا المجال على حد سواء الأهمية البالغة لوضع أهداف واضحة ومحددة لإدارة المخاطر، ليس فقط لحماية المؤسسة من التهديدات المحتملة، بل لضمان استمرارية العمل وتحقيق الكفاءة التشغيلية، والمحافظة على سمعة المنشأة في بيئة أعمال تتسم بالتقلب وعدم اليقين</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ويجمع أغلب الأدبيات المتخصصة على أن إدارة المخاطر تستهدف في جوهرها محورين رئيسيين لا يمكن فصلهما عن بعضهما البعض؛ يتمثل أولهما في العمل على الحد من تأثيرات المخاطر السلبية التي قد تواجه المؤسسة، في حين ينصرف الثاني إلى تقليل الخسائر المترتبة على تحقق هذه المخاطر إلى أدنى مستوى ممكن، وذلك عبر وضع سياسات واستراتيجيات استباقية وتدابير وقائية مدروسة غير أن هذا الإطار الثنائي لا يعكس الصورة الكاملة لأهداف إدارة المخاطر، إذ أن لهذه الوظيفة الحيوية مجموعة واسعة من الأهداف الفرعية المكملة، التي تتفرع وتتداخل فيما بينها، بحيث تشكل منظومة متكاملة تهدف إلى حماية موارد المؤسسة، وتعزيز قدرتها التنافسية، وضمان استمرار عملياتها في الظروف الاعتيادية والاستثنائية على حد سواء</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ومن بين أبرز الأهداف التي تسعى إدارة المخاطر لتحقيقها</w:t>
      </w:r>
      <w:r w:rsidRPr="002A508D">
        <w:rPr>
          <w:rFonts w:ascii="Simplified Arabic" w:eastAsia="Times New Roman" w:hAnsi="Simplified Arabic" w:cs="Simplified Arabic" w:hint="cs"/>
          <w:sz w:val="28"/>
          <w:szCs w:val="28"/>
          <w:rtl/>
        </w:rPr>
        <w:t xml:space="preserve"> مل يلي(</w:t>
      </w:r>
      <w:r w:rsidRPr="002A508D">
        <w:rPr>
          <w:rFonts w:ascii="Simplified Arabic" w:eastAsia="Times New Roman" w:hAnsi="Simplified Arabic" w:cs="Simplified Arabic"/>
          <w:sz w:val="28"/>
          <w:szCs w:val="28"/>
          <w:rtl/>
        </w:rPr>
        <w:t>رقطي</w:t>
      </w:r>
      <w:r w:rsidRPr="002A508D">
        <w:rPr>
          <w:rFonts w:ascii="Simplified Arabic" w:eastAsia="Times New Roman" w:hAnsi="Simplified Arabic" w:cs="Simplified Arabic" w:hint="cs"/>
          <w:sz w:val="28"/>
          <w:szCs w:val="28"/>
          <w:rtl/>
        </w:rPr>
        <w:t>، 2022):</w:t>
      </w:r>
    </w:p>
    <w:p w14:paraId="016A5686"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lastRenderedPageBreak/>
        <w:t>التحكم والسيطرة على المخاطر في صدارة الأولويات، إذ تحرص المؤسسة من خلال إدارة المخاطر على اتخاذ كافة الإجراءات الوقائية والتدابير التنظيمية التي تحول دون وقوع المخاطر أو تقلل من احتمال حدوثها، وفي حال تعذر تجنبها كليًا، تعمل الإدارة على التخفيف من آثارها السلبية بحيث لا تعيق سير العمل ولا تؤثر على الأداء العام للمؤسسة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ويندرج ضمن هذا الإطار أيضًا وضع استراتيجيات واضحة لمواجهة الكوارث والأزمات المحتملة، وضمان وجود خطط طوارئ جاهزة للتفعيل عند الحاجة</w:t>
      </w:r>
      <w:r w:rsidRPr="002A508D">
        <w:rPr>
          <w:rFonts w:ascii="Simplified Arabic" w:eastAsia="Times New Roman" w:hAnsi="Simplified Arabic" w:cs="Simplified Arabic"/>
          <w:sz w:val="28"/>
          <w:szCs w:val="28"/>
        </w:rPr>
        <w:t>.</w:t>
      </w:r>
    </w:p>
    <w:p w14:paraId="67860AA6"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ويحتل ضمان سلامة المعلومات وحماية أمن البيانات موقعًا متقدمًا ضمن أهداف إدارة المخاطر المعاصرة، خاصةً في ظل التحول الرقمي الهائل الذي تشهده المؤسسات في مختلف القطاعات فقد أصبحت حماية البيانات الحساسة، سواء تلك المتعلقة بالعملاء أو الموظفين أو الشركاء، أولوية قصوى، لا سيما مع تصاعد تهديدات الأمن السيبراني وتزايد محاولات الاختراق والتسريب وتسعى إدارة المخاطر في هذا السياق إلى وضع سياسات أمن معلومات محكمة، تشمل تحديد مستويات الصلاحيات، واعتماد بروتوكولات تشفير البيانات، ووضع نظم رقابية صارمة لرصد أي محاولات تسلل أو اعتداء إلكتروني</w:t>
      </w:r>
      <w:r w:rsidRPr="002A508D">
        <w:rPr>
          <w:rFonts w:ascii="Simplified Arabic" w:eastAsia="Times New Roman" w:hAnsi="Simplified Arabic" w:cs="Simplified Arabic"/>
          <w:sz w:val="28"/>
          <w:szCs w:val="28"/>
        </w:rPr>
        <w:t>.</w:t>
      </w:r>
    </w:p>
    <w:p w14:paraId="1C537672"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ومن الأهداف المحورية كذلك، قيام إدارة المخاطر بتقسيم وتصنيف المناطق الخطرة داخل المؤسسة، سواء ما يتعلق بالمخاطر المهنية أو الصحية أو البيئية أو الأمنية، مع وضع الإجراءات والارشادات الوقائية المناسبة لكل منطقة بحسب طبيعة الأنشطة والمخاطر المحتملة ويشمل ذلك تحديث خطط الأمن الصناعي والصحي، وإجراء تدريبات دورية للعاملين، وتأهيلهم على التصرف السليم عند حدوث طارئ</w:t>
      </w:r>
      <w:r w:rsidRPr="002A508D">
        <w:rPr>
          <w:rFonts w:ascii="Simplified Arabic" w:eastAsia="Times New Roman" w:hAnsi="Simplified Arabic" w:cs="Simplified Arabic"/>
          <w:sz w:val="28"/>
          <w:szCs w:val="28"/>
        </w:rPr>
        <w:t>.</w:t>
      </w:r>
    </w:p>
    <w:p w14:paraId="48F3C72F"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ولا تقف أهداف إدارة المخاطر عند هذا الحد، بل تمتد إلى تطوير أدوات وأساليب إدارة المخاطر بصورة مستمرة، بما يتلاءم مع المتغيرات الديناميكية في بيئة العمل فالمخاطر لا تبقى ثابتة على حالها، بل تتطور بتطور التكنولوجيا، والأسواق، والظروف السياسية والاقتصادية لذلك تسعى إدارات المخاطر إلى تحسين أدواتها التحليلية، واعتماد تقنيات حديثة في التنبؤ بالمخاطر وتحليلها وتقييمها، مثل أنظمة دعم القرار، والذكاء الاصطناعي، والنماذج الرياضية المتقدمة</w:t>
      </w:r>
      <w:r w:rsidRPr="002A508D">
        <w:rPr>
          <w:rFonts w:ascii="Simplified Arabic" w:eastAsia="Times New Roman" w:hAnsi="Simplified Arabic" w:cs="Simplified Arabic"/>
          <w:sz w:val="28"/>
          <w:szCs w:val="28"/>
        </w:rPr>
        <w:t>.</w:t>
      </w:r>
    </w:p>
    <w:p w14:paraId="4B2D32C3"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كما يتجلى أحد الأهداف الاستراتيجية الهامة في نشر ثقافة إدارة المخاطر داخل المؤسسة، بحيث تصبح جزءًا من الوعي المؤسسي العام، وليس مقصورة على الإدارة المتخصصة فقط. وتتمثل أهمية هذا الهدف في خلق بيئة مؤسسية تتسم باليقظة الدائمة تجاه المخاطر، حيث يدرك كل موظف بغض </w:t>
      </w:r>
      <w:r w:rsidRPr="002A508D">
        <w:rPr>
          <w:rFonts w:ascii="Simplified Arabic" w:eastAsia="Times New Roman" w:hAnsi="Simplified Arabic" w:cs="Simplified Arabic"/>
          <w:sz w:val="28"/>
          <w:szCs w:val="28"/>
          <w:rtl/>
        </w:rPr>
        <w:lastRenderedPageBreak/>
        <w:t>النظر عن درجته الوظيفية ـ أن له دورًا في الإبلاغ عن المخاطر المحتملة، والمساهمة في التصدي لها، والتقيد بالإجراءات الوقائية</w:t>
      </w:r>
      <w:r w:rsidRPr="002A508D">
        <w:rPr>
          <w:rFonts w:ascii="Simplified Arabic" w:eastAsia="Times New Roman" w:hAnsi="Simplified Arabic" w:cs="Simplified Arabic"/>
          <w:sz w:val="28"/>
          <w:szCs w:val="28"/>
        </w:rPr>
        <w:t>.</w:t>
      </w:r>
    </w:p>
    <w:p w14:paraId="200130C4"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ومن الجوانب ذات الأهمية البالغة كذلك، سعي إدارة المخاطر إلى نشر الأنظمة الرقابية وآليات التنبؤ المسبق بالأزمات المختلفة، من خلال بناء شبكات معلومات متكاملة تتيح تتبع المؤشرات التحذيرية، والكشف المبكر عن الأزمات قبل استفحالها ويعزز هذا التوجه من قدرة المؤسسة على احتواء الأزمات وتخفيف آثارها قبل أن تتسبب في خسائر جسيمة</w:t>
      </w:r>
      <w:r w:rsidRPr="002A508D">
        <w:rPr>
          <w:rFonts w:ascii="Simplified Arabic" w:eastAsia="Times New Roman" w:hAnsi="Simplified Arabic" w:cs="Simplified Arabic"/>
          <w:sz w:val="28"/>
          <w:szCs w:val="28"/>
        </w:rPr>
        <w:t>.</w:t>
      </w:r>
    </w:p>
    <w:p w14:paraId="68B8A572"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وضمن الأهداف الإدارية، تحرص المؤسسات الحديثة على ضمان وجود إدارة مهنية مستقلة لإدارة المخاطر، تتسم بالكفاءة والحيادية، وتمتلك صلاحيات إصدار التوجيهات والإشراف المباشر على العمليات الحرجة ويُعد هذا الهدف ضرورة لضمان صدور القرارات المتعلقة بالمخاطر بصورة مهنية قائمة على أسس علمية، بعيدًا عن التحيزات أو الضغوط المؤسسية</w:t>
      </w:r>
      <w:r w:rsidRPr="002A508D">
        <w:rPr>
          <w:rFonts w:ascii="Simplified Arabic" w:eastAsia="Times New Roman" w:hAnsi="Simplified Arabic" w:cs="Simplified Arabic"/>
          <w:sz w:val="28"/>
          <w:szCs w:val="28"/>
        </w:rPr>
        <w:t>.</w:t>
      </w:r>
    </w:p>
    <w:p w14:paraId="0EAFE2E1"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وتسعى إدارة المخاطر أيضًا إلى إدخال نظم متكاملة للمراجعة والرقابة الداخلية، بحيث تتمكن من رصد المخالفات والانحرافات التشغيلية في الوقت المناسب، وتحليل النتائج غير المرغوب فيها، والعمل على تصحيح المسارات، بما يضمن منع تكرارها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ويشمل ذلك تقييم المخاطر بشكل دوري، وتحليل الحوادث السابقة واستخلاص الدروس المستفادة منها</w:t>
      </w:r>
      <w:r w:rsidRPr="002A508D">
        <w:rPr>
          <w:rFonts w:ascii="Simplified Arabic" w:eastAsia="Times New Roman" w:hAnsi="Simplified Arabic" w:cs="Simplified Arabic"/>
          <w:sz w:val="28"/>
          <w:szCs w:val="28"/>
        </w:rPr>
        <w:t>.</w:t>
      </w:r>
    </w:p>
    <w:p w14:paraId="0C9F8AC3"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ولا يمكن الحديث عن أهداف إدارة المخاطر دون التطرق إلى البُعد الاجتماعي والاقتصادي، والمتمثل في حماية حقوق المساهمين وغيرهم من الأطراف المعنية، بما يكفل استدامة المؤسسة وازدهارها على المدى الطويل فإدارة المخاطر لا تقتصر على حماية المؤسسة وحدها، بل تتعداها إلى حماية مصالح العملاء، والموظفين، والمجتمع المحلي، والبيئة التي تعمل فيها المؤسسة</w:t>
      </w:r>
      <w:r w:rsidRPr="002A508D">
        <w:rPr>
          <w:rFonts w:ascii="Simplified Arabic" w:eastAsia="Times New Roman" w:hAnsi="Simplified Arabic" w:cs="Simplified Arabic"/>
          <w:sz w:val="28"/>
          <w:szCs w:val="28"/>
        </w:rPr>
        <w:t>.</w:t>
      </w:r>
    </w:p>
    <w:p w14:paraId="5F9B1715" w14:textId="77777777" w:rsidR="002A508D" w:rsidRPr="002A508D" w:rsidRDefault="002A508D" w:rsidP="002A508D">
      <w:pPr>
        <w:numPr>
          <w:ilvl w:val="0"/>
          <w:numId w:val="23"/>
        </w:numPr>
        <w:bidi/>
        <w:spacing w:before="100" w:beforeAutospacing="1" w:after="100" w:afterAutospacing="1" w:line="240" w:lineRule="auto"/>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وأخيرًا، تنطوي أهداف إدارة المخاطر على تعزيز مبادئ المسؤولية والاستدامة والمشاركة لصالح كافة الأطراف ذات العلاقة، سواء من داخل المؤسسة أو خارجهاوتتمثل أهمية هذا الهدف في ضمان تحقيق توازن مستدام بين الربحية والاعتبارات الاجتماعية والبيئية، بما يرسخ مكانة المؤسسة كشريك مسؤول في التنمية المستدامة، وقادر على الصمود أمام تقلبات السوق وتحولات البيئة الاقتصادية</w:t>
      </w:r>
      <w:r w:rsidRPr="002A508D">
        <w:rPr>
          <w:rFonts w:ascii="Simplified Arabic" w:eastAsia="Times New Roman" w:hAnsi="Simplified Arabic" w:cs="Simplified Arabic"/>
          <w:sz w:val="28"/>
          <w:szCs w:val="28"/>
        </w:rPr>
        <w:t>.</w:t>
      </w:r>
    </w:p>
    <w:p w14:paraId="5BD15BF7"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أهمية إدارة المخـاطر في المؤسسات المالية</w:t>
      </w:r>
    </w:p>
    <w:p w14:paraId="09C1FCAF"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يتضح أن أهمية إدارة المخاطر المالية داخل المؤسسات تتجاوز المفهوم التقليدي المتمثل في مجرد التحوط من الخسائر، لتصبح أداة استراتيجية متكاملة تدعم استقرار المؤسسة، وتحمي مصالح الأطراف المعنية، وتعزز تنافسيتها واستدامتها</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 xml:space="preserve">وهي في الوقت ذاته تهيئ بيئة تنظيمية محفزة للعمل الجماعي، وتدعم كفاءة </w:t>
      </w:r>
      <w:r w:rsidRPr="002A508D">
        <w:rPr>
          <w:rFonts w:ascii="Simplified Arabic" w:eastAsia="Calibri" w:hAnsi="Simplified Arabic" w:cs="Simplified Arabic"/>
          <w:sz w:val="28"/>
          <w:szCs w:val="28"/>
          <w:rtl/>
        </w:rPr>
        <w:lastRenderedPageBreak/>
        <w:t>الموارد البشرية، وتضمن تحقيق الأداء المؤسسي المتميز في ظل بيئة أعمال محفوفة بالتحديات</w:t>
      </w:r>
      <w:r w:rsidRPr="002A508D">
        <w:rPr>
          <w:rFonts w:ascii="Simplified Arabic" w:eastAsia="Calibri" w:hAnsi="Simplified Arabic" w:cs="Simplified Arabic" w:hint="cs"/>
          <w:sz w:val="28"/>
          <w:szCs w:val="28"/>
          <w:rtl/>
        </w:rPr>
        <w:t xml:space="preserve"> ويمكن توضيحها كالتالي(ب</w:t>
      </w:r>
      <w:r w:rsidRPr="002A508D">
        <w:rPr>
          <w:rFonts w:ascii="Simplified Arabic" w:eastAsia="Calibri" w:hAnsi="Simplified Arabic" w:cs="Simplified Arabic"/>
          <w:sz w:val="28"/>
          <w:szCs w:val="28"/>
          <w:rtl/>
        </w:rPr>
        <w:t>ومصباح</w:t>
      </w:r>
      <w:r w:rsidRPr="002A508D">
        <w:rPr>
          <w:rFonts w:ascii="Simplified Arabic" w:eastAsia="Calibri" w:hAnsi="Simplified Arabic" w:cs="Simplified Arabic" w:hint="cs"/>
          <w:sz w:val="28"/>
          <w:szCs w:val="28"/>
          <w:rtl/>
        </w:rPr>
        <w:t xml:space="preserve">، 2025): </w:t>
      </w:r>
    </w:p>
    <w:p w14:paraId="720772E7" w14:textId="77777777" w:rsidR="002A508D" w:rsidRPr="002A508D" w:rsidRDefault="002A508D" w:rsidP="002A508D">
      <w:pPr>
        <w:bidi/>
        <w:spacing w:after="200" w:line="240" w:lineRule="auto"/>
        <w:jc w:val="lowKashida"/>
        <w:outlineLvl w:val="2"/>
        <w:rPr>
          <w:rFonts w:ascii="Simplified Arabic" w:eastAsia="Calibri" w:hAnsi="Simplified Arabic" w:cs="Simplified Arabic"/>
          <w:b/>
          <w:bCs/>
          <w:sz w:val="28"/>
          <w:szCs w:val="28"/>
          <w:rtl/>
        </w:rPr>
      </w:pPr>
      <w:bookmarkStart w:id="15" w:name="_Toc202972911"/>
      <w:r w:rsidRPr="002A508D">
        <w:rPr>
          <w:rFonts w:ascii="Simplified Arabic" w:eastAsia="Calibri" w:hAnsi="Simplified Arabic" w:cs="Simplified Arabic"/>
          <w:b/>
          <w:bCs/>
          <w:sz w:val="28"/>
          <w:szCs w:val="28"/>
          <w:rtl/>
        </w:rPr>
        <w:t>أهمية إدارة المخاطر المالية في المؤسسات</w:t>
      </w:r>
      <w:bookmarkEnd w:id="15"/>
    </w:p>
    <w:p w14:paraId="22D00400" w14:textId="77777777" w:rsidR="002A508D" w:rsidRPr="002A508D" w:rsidRDefault="002A508D" w:rsidP="002A508D">
      <w:p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hint="cs"/>
          <w:sz w:val="28"/>
          <w:szCs w:val="28"/>
          <w:rtl/>
        </w:rPr>
        <w:t xml:space="preserve">وتكمن </w:t>
      </w:r>
      <w:r w:rsidRPr="002A508D">
        <w:rPr>
          <w:rFonts w:ascii="Simplified Arabic" w:eastAsia="Times New Roman" w:hAnsi="Simplified Arabic" w:cs="Simplified Arabic"/>
          <w:sz w:val="28"/>
          <w:szCs w:val="28"/>
          <w:rtl/>
        </w:rPr>
        <w:t>أهمية إدارة المخاطر المالية في المؤسسات</w:t>
      </w:r>
      <w:r w:rsidRPr="002A508D">
        <w:rPr>
          <w:rFonts w:ascii="Simplified Arabic" w:eastAsia="Times New Roman" w:hAnsi="Simplified Arabic" w:cs="Simplified Arabic" w:hint="cs"/>
          <w:sz w:val="28"/>
          <w:szCs w:val="28"/>
          <w:rtl/>
        </w:rPr>
        <w:t xml:space="preserve"> في النقاط التالية:</w:t>
      </w:r>
    </w:p>
    <w:p w14:paraId="2136460C"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تحتل إدارة المخاطر المالية مكانة محورية في هيكل الحوكمة المؤسسية، باعتبارها أحد أهم الأدوات التنظيمية التي تضمن استمرارية المؤسسة وتعزيز قدرتها على مواجهة المتغيرات والتقلبات التي قد تعصف ببيئة أعمالها. وتكمن الأهمية الجوهرية لهذا النشاط في قدرته على تحديد وإدارة مختلف أنواع المخاطر التي قد تواجه المؤسسة سواء في الوقت الحاضر أو في المستقبل القريب والبعيد ويشمل ذلك جميع المستويات الإدارية، من الإدارة العليا وصولًا إلى الإدارات التشغيلية والإدارات المتخصصة في الشؤون المالية والاستثمارية، إذ تفرض التحديات المالية المتسارعة والمتغيرات الاقتصادية العالمية الحاجة الماسة إلى وجود آلية منظمة لرصد المخاطر المحتملة، وتحليلها، وقياسها، واتخاذ التدابير اللازمة للحد من تأثيراتها السلبية وضمان استقرار مسار المؤسسة</w:t>
      </w:r>
      <w:r w:rsidRPr="002A508D">
        <w:rPr>
          <w:rFonts w:ascii="Simplified Arabic" w:eastAsia="Times New Roman" w:hAnsi="Simplified Arabic" w:cs="Simplified Arabic"/>
          <w:sz w:val="28"/>
          <w:szCs w:val="28"/>
        </w:rPr>
        <w:t>.</w:t>
      </w:r>
    </w:p>
    <w:p w14:paraId="3A2A103A"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ولا تقتصر أهمية إدارة المخاطر المالية على مجرد درء المخاطر أو التحوط ضد الخسائر، بل تمتد إلى تحسين احتمالات نجاح المؤسسة في تنفيذ خططها الاستراتيجية وتحقيق أهدافها التشغيلية والمالية على حد سواء فوجود منظومة فعالة لإدارة المخاطر يسهم بشكل مباشر في توفير رؤية استباقية دقيقة للمستقبل، مما يمكّن متخذي القرار من التعامل مع الأزمات قبل وقوعها، واتخاذ الإجراءات الوقائية المناسبة للحفاظ على توازن المؤسسة وأدائها المالي. كما أن إدارة المخاطر تتيح للمؤسسة ضبط المخاطر ضمن مستويات مقبولة تسمح بتنفيذ خطط النمو والتوسع دون تعريضها لمخاطر غير محسوبة</w:t>
      </w:r>
      <w:r w:rsidRPr="002A508D">
        <w:rPr>
          <w:rFonts w:ascii="Simplified Arabic" w:eastAsia="Times New Roman" w:hAnsi="Simplified Arabic" w:cs="Simplified Arabic"/>
          <w:sz w:val="28"/>
          <w:szCs w:val="28"/>
        </w:rPr>
        <w:t>.</w:t>
      </w:r>
    </w:p>
    <w:p w14:paraId="7ABD610D"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وتنعكس أهمية إدارة المخاطر المالية أيضًا في تعزيز قدرة المؤسسة على اغتنام الفرص الاستثمارية المتاحة وتقليل حجم التهديدات المحيطة بها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ففي بيئة تتسم بالتنافسية العالية وسرعة التغير، من الصعب على المؤسسات تحقيق ميزة تنافسية دون امتلاك آليات دقيقة لتقييم الفرص والمخاطر بشكل متكامل فمن خلال منظومة إدارة المخاطر يمكن تحليل المخاطر المرتبطة بكل فرصة استثمارية أو قرار مالي، وتقدير العائد المتوقع مقارنة بحجم المخاطر، مما يمكّن المؤسسة من اتخاذ قرارات استثمارية محسوبة ومدروسة تحقق النمو المستدام وتعزز من قدرتها التنافسية في السوق</w:t>
      </w:r>
      <w:r w:rsidRPr="002A508D">
        <w:rPr>
          <w:rFonts w:ascii="Simplified Arabic" w:eastAsia="Times New Roman" w:hAnsi="Simplified Arabic" w:cs="Simplified Arabic"/>
          <w:sz w:val="28"/>
          <w:szCs w:val="28"/>
        </w:rPr>
        <w:t>.</w:t>
      </w:r>
    </w:p>
    <w:p w14:paraId="4E4123B6"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lastRenderedPageBreak/>
        <w:t>علاوة على ذلك، تسهم إدارة المخاطر المالية في تحسين كفاءة وفعالية استخدام الموارد المالية والبشرية والمادية المتاحة داخل المؤسسة. فمن خلال المراجعة الدورية لأنظمة العمل والسياسات المالية، ورصد المؤشرات التي تنذر بوجود خلل أو تهديد مالي، تتمكن المؤسسة من إعادة توجيه مواردها بشكل يحقق أعلى عائد ممكن بأقل قدر من المخاطرة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وتنعكس هذه الكفاءة في الحد من الهدر المالي والتشغيلي، ورفع إنتاجية مختلف الوحدات الإدارية، مما يؤدي في المحصلة إلى تحسين الأداء الكلي للمؤسسة وتعزيز قدرتها على تحقيق أهدافها بكفاءة</w:t>
      </w:r>
      <w:r w:rsidRPr="002A508D">
        <w:rPr>
          <w:rFonts w:ascii="Simplified Arabic" w:eastAsia="Times New Roman" w:hAnsi="Simplified Arabic" w:cs="Simplified Arabic"/>
          <w:sz w:val="28"/>
          <w:szCs w:val="28"/>
        </w:rPr>
        <w:t>.</w:t>
      </w:r>
    </w:p>
    <w:p w14:paraId="3403DDDA"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ولا يمكن إغفال أن من أبرز أوجه أهمية إدارة المخاطر المالية أيضًا تحسين مستوى الشفافية المؤسسية وتفعيل آليات المساءلة، من خلال تحديد واضح للسلطات والمسؤوليات على كافة المستويات التنظيمية إذ تساعد إدارة المخاطر في وضع نظم رقابية تضمن مساءلة كل طرف عن المهام والقرارات التي تقع ضمن نطاق مسؤوليته، مع ضبط مسارات اتخاذ القرار وفق معايير واضحة تعزز من الحوكمة الرشيدة داخل المؤسسة. ويساعد هذا التوجه في بناء بيئة عمل منضبطة، تقل فيها فرص الفساد الإداري والمالي، وتزداد فيها درجة الثقة بين العاملين والإدارة العليا</w:t>
      </w:r>
      <w:r w:rsidRPr="002A508D">
        <w:rPr>
          <w:rFonts w:ascii="Simplified Arabic" w:eastAsia="Times New Roman" w:hAnsi="Simplified Arabic" w:cs="Simplified Arabic"/>
          <w:sz w:val="28"/>
          <w:szCs w:val="28"/>
        </w:rPr>
        <w:t>.</w:t>
      </w:r>
    </w:p>
    <w:p w14:paraId="1362BAC8" w14:textId="77777777" w:rsidR="002A508D" w:rsidRPr="002A508D" w:rsidRDefault="002A508D" w:rsidP="002A508D">
      <w:pPr>
        <w:numPr>
          <w:ilvl w:val="0"/>
          <w:numId w:val="24"/>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إلى جانب ما سبق، تبرز أهمية إدارة المخاطر المالية من خلال دورها في تدعيم جهود التحسين المستمر لعمليات المؤسسة، إذ تساعد إجراءات رصد المخاطر وتحليلها بشكل مستمر على كشف مكامن القصور والخلل في العمليات المالية والتشغيلية، مما يوفر للمؤسسة فرصًا متكررة لإعادة هيكلة تلك العمليات وتطويرها ورفع كفاءتها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ويترتب على ذلك تحقيق مستوى أعلى من جودة الأداء في مختلف الأقسام والإدارات، بما يعزز من رضا العملاء، ويرفع من مستوى الثقة في منتجات وخدمات المؤسسة، ويسهم في توطيد مكانتها في السوق</w:t>
      </w:r>
      <w:r w:rsidRPr="002A508D">
        <w:rPr>
          <w:rFonts w:ascii="Simplified Arabic" w:eastAsia="Times New Roman" w:hAnsi="Simplified Arabic" w:cs="Simplified Arabic"/>
          <w:sz w:val="28"/>
          <w:szCs w:val="28"/>
        </w:rPr>
        <w:t>.</w:t>
      </w:r>
    </w:p>
    <w:p w14:paraId="4DA4422D" w14:textId="77777777" w:rsidR="002A508D" w:rsidRPr="002A508D" w:rsidRDefault="002A508D" w:rsidP="002A508D">
      <w:pPr>
        <w:bidi/>
        <w:spacing w:after="200" w:line="240" w:lineRule="auto"/>
        <w:jc w:val="lowKashida"/>
        <w:outlineLvl w:val="2"/>
        <w:rPr>
          <w:rFonts w:ascii="Simplified Arabic" w:eastAsia="Calibri" w:hAnsi="Simplified Arabic" w:cs="Simplified Arabic"/>
          <w:b/>
          <w:bCs/>
          <w:sz w:val="28"/>
          <w:szCs w:val="28"/>
          <w:rtl/>
        </w:rPr>
      </w:pPr>
      <w:bookmarkStart w:id="16" w:name="_Toc202972912"/>
      <w:r w:rsidRPr="002A508D">
        <w:rPr>
          <w:rFonts w:ascii="Simplified Arabic" w:eastAsia="Calibri" w:hAnsi="Simplified Arabic" w:cs="Simplified Arabic"/>
          <w:b/>
          <w:bCs/>
          <w:sz w:val="28"/>
          <w:szCs w:val="28"/>
          <w:rtl/>
        </w:rPr>
        <w:t>أهمية إدارة المخاطر المالية على مستوى أداء العاملين</w:t>
      </w:r>
      <w:bookmarkEnd w:id="16"/>
    </w:p>
    <w:p w14:paraId="318BA90A"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أما على مستوى أداء العاملين في الإدارات الفرعية للمؤسسة، فإن إدارة المخاطر تؤدي دورًا حيويًا لا يقل أهمية عن دورها على المستوى الكلي</w:t>
      </w:r>
      <w:r w:rsidRPr="002A508D">
        <w:rPr>
          <w:rFonts w:ascii="Simplified Arabic" w:eastAsia="Calibri" w:hAnsi="Simplified Arabic" w:cs="Simplified Arabic" w:hint="cs"/>
          <w:sz w:val="28"/>
          <w:szCs w:val="28"/>
          <w:rtl/>
        </w:rPr>
        <w:t xml:space="preserve"> ويمكن توضيح ذلك كم خلال النقاط التالية(</w:t>
      </w:r>
      <w:r w:rsidRPr="002A508D">
        <w:rPr>
          <w:rFonts w:ascii="Simplified Arabic" w:eastAsia="Calibri" w:hAnsi="Simplified Arabic" w:cs="Simplified Arabic"/>
          <w:sz w:val="28"/>
          <w:szCs w:val="28"/>
          <w:rtl/>
        </w:rPr>
        <w:t>أسعد</w:t>
      </w:r>
      <w:r w:rsidRPr="002A508D">
        <w:rPr>
          <w:rFonts w:ascii="Simplified Arabic" w:eastAsia="Calibri" w:hAnsi="Simplified Arabic" w:cs="Simplified Arabic" w:hint="cs"/>
          <w:sz w:val="28"/>
          <w:szCs w:val="28"/>
          <w:rtl/>
        </w:rPr>
        <w:t xml:space="preserve"> و</w:t>
      </w:r>
      <w:r w:rsidRPr="002A508D">
        <w:rPr>
          <w:rFonts w:ascii="Simplified Arabic" w:eastAsia="Calibri" w:hAnsi="Simplified Arabic" w:cs="Simplified Arabic"/>
          <w:sz w:val="28"/>
          <w:szCs w:val="28"/>
          <w:rtl/>
        </w:rPr>
        <w:t>يعقوب</w:t>
      </w:r>
      <w:r w:rsidRPr="002A508D">
        <w:rPr>
          <w:rFonts w:ascii="Simplified Arabic" w:eastAsia="Calibri" w:hAnsi="Simplified Arabic" w:cs="Simplified Arabic" w:hint="cs"/>
          <w:sz w:val="28"/>
          <w:szCs w:val="28"/>
          <w:rtl/>
        </w:rPr>
        <w:t xml:space="preserve">، 2023): </w:t>
      </w:r>
    </w:p>
    <w:p w14:paraId="55E0C5AA" w14:textId="77777777" w:rsidR="002A508D" w:rsidRPr="002A508D" w:rsidRDefault="002A508D" w:rsidP="002A508D">
      <w:pPr>
        <w:numPr>
          <w:ilvl w:val="0"/>
          <w:numId w:val="25"/>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إذ تسهم بشكل مباشر في إرساء ثقافة المشاركة الجماعية والتفاعل الإيجابي بين العاملين في مختلف الأقسام والإدارات فمن خلال إشراك الموظفين في عملية تحديد المخاطر وتحليلها واقتراح الحلول، تتحقق بيئة عمل قائمة على التعاون والعمل الجماعي، حيث يدرك كل موظف دوره في حماية المؤسسة من المخاطر، ويشعر بمسؤولية حقيقية تجاه تحقيق استقرارها المالي والتشغيلي</w:t>
      </w:r>
      <w:r w:rsidRPr="002A508D">
        <w:rPr>
          <w:rFonts w:ascii="Simplified Arabic" w:eastAsia="Times New Roman" w:hAnsi="Simplified Arabic" w:cs="Simplified Arabic"/>
          <w:sz w:val="28"/>
          <w:szCs w:val="28"/>
        </w:rPr>
        <w:t>.</w:t>
      </w:r>
    </w:p>
    <w:p w14:paraId="2B0BED37" w14:textId="77777777" w:rsidR="002A508D" w:rsidRPr="002A508D" w:rsidRDefault="002A508D" w:rsidP="002A508D">
      <w:pPr>
        <w:numPr>
          <w:ilvl w:val="0"/>
          <w:numId w:val="25"/>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lastRenderedPageBreak/>
        <w:t>وتسهم إدارة المخاطر كذلك في زيادة قدرة العاملين على تفهم وتحليل وتقييم المخاطر التي قد تواجه المؤسسة مستقبلًا فمن خلال برامج التوعية والتدريب المستمر التي تقيمها إدارات المخاطر، يكتسب الموظفون خبرات عملية تمكنهم من استشراف المشكلات المحتملة، واتخاذ قرارات مناسبة للتعامل معها قبل تفاقمها وهذا ما يجعل من إدارة المخاطر أداة لتأهيل الكوادر البشرية، وتعزيز كفاءتهم المهنية، ورفع مستوى وعيهم بالمخاطر المهنية والمالية والإدارية</w:t>
      </w:r>
      <w:r w:rsidRPr="002A508D">
        <w:rPr>
          <w:rFonts w:ascii="Simplified Arabic" w:eastAsia="Times New Roman" w:hAnsi="Simplified Arabic" w:cs="Simplified Arabic"/>
          <w:sz w:val="28"/>
          <w:szCs w:val="28"/>
        </w:rPr>
        <w:t>.</w:t>
      </w:r>
    </w:p>
    <w:p w14:paraId="03982463" w14:textId="77777777" w:rsidR="002A508D" w:rsidRPr="002A508D" w:rsidRDefault="002A508D" w:rsidP="002A508D">
      <w:pPr>
        <w:numPr>
          <w:ilvl w:val="0"/>
          <w:numId w:val="25"/>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ومن الجوانب الجوهرية في أهمية إدارة المخاطر المالية على مستوى الأفراد، أنها تزيد من ثقة العاملين في قدرتهم على تنفيذ مهامهم وتحقيق الأهداف الموكلة إليهم بكفاءة وفعالية فحين يدرك الموظف أن المؤسسة تمتلك منظومة دقيقة لرصد المخاطر والتعامل مع الأزمات، تتولد لديه الثقة في بيئة العمل وفي استقرار المؤسسة، مما ينعكس إيجابًا على أدائه ويحفّزه على تقديم أفضل ما لديه من طاقات وقدرات</w:t>
      </w:r>
      <w:r w:rsidRPr="002A508D">
        <w:rPr>
          <w:rFonts w:ascii="Simplified Arabic" w:eastAsia="Times New Roman" w:hAnsi="Simplified Arabic" w:cs="Simplified Arabic"/>
          <w:sz w:val="28"/>
          <w:szCs w:val="28"/>
        </w:rPr>
        <w:t>.</w:t>
      </w:r>
    </w:p>
    <w:p w14:paraId="7EB88F6D" w14:textId="77777777" w:rsidR="002A508D" w:rsidRPr="002A508D" w:rsidRDefault="002A508D" w:rsidP="002A508D">
      <w:pPr>
        <w:numPr>
          <w:ilvl w:val="0"/>
          <w:numId w:val="25"/>
        </w:numPr>
        <w:bidi/>
        <w:spacing w:before="100" w:beforeAutospacing="1" w:after="100" w:afterAutospacing="1" w:line="240" w:lineRule="auto"/>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كذلك تؤدي إدارة المخاطر المالية دورًا هامًا في تحسين مستوى الاتصال بين العاملين في المستويات الإدارية المختلفة. فمن خلال اجتماعات تقييم المخاطر، وورش العمل، ونظم الإبلاغ عن الحوادث والمخاطر المحتملة، تتعزز قنوات الاتصال المباشر وغير المباشر بين الإدارات، مما يسهم في تحقيق التكامل التنظيمي، ويقلل من الفجوات الاتصالية التي قد تعوق سير العمل كما يساعد هذا التواصل في ربط العاملين بالأهداف العامة للمؤسسة، وتوضيح أدوارهم ومسؤولياتهم، والسلطات الممنوحة لهم، بما يضمن تنفيذ المهام وفق سياسات المؤسسة وأطرها النظامية</w:t>
      </w:r>
      <w:r w:rsidRPr="002A508D">
        <w:rPr>
          <w:rFonts w:ascii="Simplified Arabic" w:eastAsia="Times New Roman" w:hAnsi="Simplified Arabic" w:cs="Simplified Arabic"/>
          <w:sz w:val="28"/>
          <w:szCs w:val="28"/>
        </w:rPr>
        <w:t>.</w:t>
      </w:r>
    </w:p>
    <w:p w14:paraId="096341E9" w14:textId="77777777" w:rsidR="002A508D" w:rsidRPr="002A508D" w:rsidRDefault="002A508D" w:rsidP="002A508D">
      <w:pPr>
        <w:bidi/>
        <w:spacing w:after="200" w:line="240" w:lineRule="auto"/>
        <w:jc w:val="center"/>
        <w:outlineLvl w:val="2"/>
        <w:rPr>
          <w:rFonts w:ascii="Simplified Arabic" w:eastAsia="Calibri" w:hAnsi="Simplified Arabic" w:cs="Simplified Arabic"/>
          <w:b/>
          <w:bCs/>
          <w:sz w:val="32"/>
          <w:szCs w:val="32"/>
          <w:rtl/>
        </w:rPr>
      </w:pPr>
      <w:bookmarkStart w:id="17" w:name="_Toc202972913"/>
      <w:r w:rsidRPr="002A508D">
        <w:rPr>
          <w:rFonts w:ascii="Simplified Arabic" w:eastAsia="Calibri" w:hAnsi="Simplified Arabic" w:cs="Simplified Arabic"/>
          <w:b/>
          <w:bCs/>
          <w:sz w:val="32"/>
          <w:szCs w:val="32"/>
          <w:rtl/>
        </w:rPr>
        <w:t>المبحث الثاني: ممارسات إدارة المخـاطر في شركات التأمين</w:t>
      </w:r>
      <w:bookmarkEnd w:id="17"/>
    </w:p>
    <w:p w14:paraId="3FE43E1E"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تحديد المخـاطر في شركات التأمين</w:t>
      </w:r>
    </w:p>
    <w:p w14:paraId="322FE0C3"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تؤدي شركات التأمين دورًا محوريًا في الاقتصاد الحديث من خلال توفير الحماية للأفراد والمؤسسات ضد العديد من المخاطر التي قد يتعرضون لها في سياق أنشطتهم اليومية أو استثماراتهم طويلة الأجل إذ تتيح هذه الشركات لعملائها — سواء كانوا أفرادًا أو مستثمرين أو منشآت — إمكانية نقل جزء من المخاطر التي تهددهم، والتي يمكن التأمين عليها، إلى شركات التأمين مقابل أقساط مالية محددة ومن خلال هذه العملية، تتولى شركات التأمين مسؤولية إدارة تلك المخاطر بشكل احترافي بما يضمن تجنب حدوث أزمات كارثية قد تؤثر سلبًا على مركزها المالي، وتهدد استمرارية أنشطتها أو تضر بربحيتها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 xml:space="preserve">وفي هذا السياق، يكون الحديث أساسًا عن المخاطر غير المالية التي سبق التطرق إليها، والتي غالبًا ما تقع خارج النطاق المباشر </w:t>
      </w:r>
      <w:r w:rsidRPr="002A508D">
        <w:rPr>
          <w:rFonts w:ascii="Simplified Arabic" w:eastAsia="Times New Roman" w:hAnsi="Simplified Arabic" w:cs="Simplified Arabic"/>
          <w:sz w:val="28"/>
          <w:szCs w:val="28"/>
          <w:rtl/>
        </w:rPr>
        <w:lastRenderedPageBreak/>
        <w:t>لعقود التأمين التقليدية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إلا أن المفارقة تكمن في أن شركات التأمين ذاتها — أثناء أدائها لوظيفتها الأساسية في تغطية المخاطر — تواجه طيفًا واسعًا من المخاطر المرتبطة بطبيعة عملياتها وهيكلها المالي، والتي تختلف عن تلك التي قبلت التأمين عليها لصالح الغير وقد ازدادت أهمية هذه المخاطر المؤسسية في السنوات الأخيرة نظرًا لما تشكله من تهديد مباشر على قدرة شركات التأمين في الإيفاء بالتزاماتها المالية تجاه عملائها، وتهديدها لمستوى الملاءة المالية اللازم لضمان استمرارية أنشطة الشركة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وفي بعض الحالات، قد تؤدي هذه المخاطر المتراكمة إلى إفلاس الشركة أو انسحابها القسري من السوق، خاصة في ظل التحديات الاقتصادية العالمية وتعقيد أدوات التمويل والاستثمار</w:t>
      </w:r>
      <w:r w:rsidRPr="002A508D">
        <w:rPr>
          <w:rFonts w:ascii="Simplified Arabic" w:eastAsia="Times New Roman" w:hAnsi="Simplified Arabic" w:cs="Simplified Arabic" w:hint="cs"/>
          <w:sz w:val="28"/>
          <w:szCs w:val="28"/>
          <w:rtl/>
        </w:rPr>
        <w:t>(</w:t>
      </w:r>
      <w:r w:rsidRPr="002A508D">
        <w:rPr>
          <w:rFonts w:ascii="Simplified Arabic" w:eastAsia="Times New Roman" w:hAnsi="Simplified Arabic" w:cs="Simplified Arabic"/>
          <w:sz w:val="28"/>
          <w:szCs w:val="28"/>
          <w:rtl/>
        </w:rPr>
        <w:t>مشطوب</w:t>
      </w:r>
      <w:r w:rsidRPr="002A508D">
        <w:rPr>
          <w:rFonts w:ascii="Simplified Arabic" w:eastAsia="Times New Roman" w:hAnsi="Simplified Arabic" w:cs="Simplified Arabic" w:hint="cs"/>
          <w:sz w:val="28"/>
          <w:szCs w:val="28"/>
          <w:rtl/>
        </w:rPr>
        <w:t>، 2022)</w:t>
      </w:r>
      <w:r w:rsidRPr="002A508D">
        <w:rPr>
          <w:rFonts w:ascii="Simplified Arabic" w:eastAsia="Times New Roman" w:hAnsi="Simplified Arabic" w:cs="Simplified Arabic"/>
          <w:sz w:val="28"/>
          <w:szCs w:val="28"/>
        </w:rPr>
        <w:t>.</w:t>
      </w:r>
    </w:p>
    <w:p w14:paraId="71CE66D6"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وتبعًا لذلك، أصبح من الضروري تصنيف هذه المخاطر وفهم طبيعتها بدقة من أجل التمكن من إدارتها بفعالية وبحسب ما ورد في الأدبيات المتخصصة، يمكن تصنيف المخاطر التي تواجهها شركات التأمين إلى عدة أنواع رئيسية، أبرزها</w:t>
      </w:r>
      <w:r w:rsidRPr="002A508D">
        <w:rPr>
          <w:rFonts w:ascii="Simplified Arabic" w:eastAsia="Times New Roman" w:hAnsi="Simplified Arabic" w:cs="Simplified Arabic"/>
          <w:sz w:val="28"/>
          <w:szCs w:val="28"/>
        </w:rPr>
        <w:t xml:space="preserve">: </w:t>
      </w:r>
      <w:r w:rsidRPr="002A508D">
        <w:rPr>
          <w:rFonts w:ascii="Simplified Arabic" w:eastAsia="Times New Roman" w:hAnsi="Simplified Arabic" w:cs="Simplified Arabic"/>
          <w:b/>
          <w:bCs/>
          <w:sz w:val="28"/>
          <w:szCs w:val="28"/>
          <w:rtl/>
        </w:rPr>
        <w:t>مخاطر الاكتتاب، مخاطر السيولة، مخاطر السوق، ومخاطر القرض</w:t>
      </w:r>
      <w:r w:rsidRPr="002A508D">
        <w:rPr>
          <w:rFonts w:ascii="Simplified Arabic" w:eastAsia="Times New Roman" w:hAnsi="Simplified Arabic" w:cs="Simplified Arabic"/>
          <w:sz w:val="32"/>
          <w:szCs w:val="32"/>
        </w:rPr>
        <w:t xml:space="preserve"> </w:t>
      </w:r>
      <w:r w:rsidRPr="002A508D">
        <w:rPr>
          <w:rFonts w:ascii="Simplified Arabic" w:eastAsia="Times New Roman" w:hAnsi="Simplified Arabic" w:cs="Simplified Arabic"/>
          <w:sz w:val="28"/>
          <w:szCs w:val="28"/>
          <w:rtl/>
        </w:rPr>
        <w:t>وفي هذا السياق، سيتم التطرق إلى هذه الأنواع الأربعة على وجه الخصوص</w:t>
      </w:r>
      <w:r w:rsidRPr="002A508D">
        <w:rPr>
          <w:rFonts w:ascii="Simplified Arabic" w:eastAsia="Times New Roman" w:hAnsi="Simplified Arabic" w:cs="Simplified Arabic" w:hint="cs"/>
          <w:sz w:val="28"/>
          <w:szCs w:val="28"/>
          <w:rtl/>
        </w:rPr>
        <w:t xml:space="preserve"> كالتالي (</w:t>
      </w:r>
      <w:r w:rsidRPr="002A508D">
        <w:rPr>
          <w:rFonts w:ascii="Simplified Arabic" w:eastAsia="Times New Roman" w:hAnsi="Simplified Arabic" w:cs="Simplified Arabic"/>
          <w:sz w:val="28"/>
          <w:szCs w:val="28"/>
          <w:rtl/>
        </w:rPr>
        <w:t>مشطوب</w:t>
      </w:r>
      <w:r w:rsidRPr="002A508D">
        <w:rPr>
          <w:rFonts w:ascii="Simplified Arabic" w:eastAsia="Times New Roman" w:hAnsi="Simplified Arabic" w:cs="Simplified Arabic" w:hint="cs"/>
          <w:sz w:val="28"/>
          <w:szCs w:val="28"/>
          <w:rtl/>
        </w:rPr>
        <w:t>، 2022):</w:t>
      </w:r>
    </w:p>
    <w:p w14:paraId="164C2352" w14:textId="77777777" w:rsidR="002A508D" w:rsidRPr="002A508D" w:rsidRDefault="002A508D" w:rsidP="002A508D">
      <w:pPr>
        <w:numPr>
          <w:ilvl w:val="0"/>
          <w:numId w:val="26"/>
        </w:numPr>
        <w:bidi/>
        <w:spacing w:after="200" w:line="240" w:lineRule="auto"/>
        <w:jc w:val="lowKashida"/>
        <w:outlineLvl w:val="2"/>
        <w:rPr>
          <w:rFonts w:ascii="Simplified Arabic" w:eastAsia="Calibri" w:hAnsi="Simplified Arabic" w:cs="Simplified Arabic"/>
          <w:sz w:val="28"/>
          <w:szCs w:val="28"/>
        </w:rPr>
      </w:pPr>
      <w:bookmarkStart w:id="18" w:name="_Toc202972914"/>
      <w:r w:rsidRPr="002A508D">
        <w:rPr>
          <w:rFonts w:ascii="Simplified Arabic" w:eastAsia="Calibri" w:hAnsi="Simplified Arabic" w:cs="Simplified Arabic"/>
          <w:b/>
          <w:bCs/>
          <w:sz w:val="28"/>
          <w:szCs w:val="28"/>
          <w:rtl/>
        </w:rPr>
        <w:t>مخاطر الاكتتاب</w:t>
      </w:r>
      <w:r w:rsidRPr="002A508D">
        <w:rPr>
          <w:rFonts w:ascii="Simplified Arabic" w:eastAsia="Calibri" w:hAnsi="Simplified Arabic" w:cs="Simplified Arabic" w:hint="cs"/>
          <w:b/>
          <w:bCs/>
          <w:sz w:val="28"/>
          <w:szCs w:val="28"/>
          <w:rtl/>
        </w:rPr>
        <w:t xml:space="preserve">: </w:t>
      </w:r>
      <w:r w:rsidRPr="002A508D">
        <w:rPr>
          <w:rFonts w:ascii="Simplified Arabic" w:eastAsia="Calibri" w:hAnsi="Simplified Arabic" w:cs="Simplified Arabic"/>
          <w:sz w:val="28"/>
          <w:szCs w:val="28"/>
          <w:rtl/>
        </w:rPr>
        <w:t>تعد مخاطر الاكتتاب من أهم المخاطر المتأصلة في النشاط الأساسي لشركات التأمين، إذ تنشأ هذه المخاطر نتيجة عدم دقة أو عدم ملاءمة تقدير الشركة لحجم وطبيعة المخاطر التي تكتتب فيها من خلال عقود التأمين</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وتتمثل وظيفة الاكتتاب في كونها العملية التي يتم من خلالها اختيار وتصنيف طلبات التأمين بحيث تضمن الشركة تكوين محفظة أعمال مربحة ومتوازنة من الناحية المالية غير أن أثناء مزاولة هذه العملية، تنشأ العديد من المخاطر المتعلقة بسوء التقدير، أو التسعير غير العادل للأقساط، أو قبول تغطيات مرتفعة المخاطر دون احتياطات كافية، الأمر الذي قد يهدد قدرة الشركة على الوفاء بالتزاماتها المستقبلية، ويضعف مركزها المالي في حال تحقق المطالبات ويزداد حجم هذه المخاطر مع ارتفاع المنافسة بين شركات التأمين، والسعي وراء زيادة الحصة السوقية دون تقييم دقيق للعقود</w:t>
      </w:r>
      <w:r w:rsidRPr="002A508D">
        <w:rPr>
          <w:rFonts w:ascii="Simplified Arabic" w:eastAsia="Calibri" w:hAnsi="Simplified Arabic" w:cs="Simplified Arabic"/>
          <w:sz w:val="28"/>
          <w:szCs w:val="28"/>
        </w:rPr>
        <w:t>.</w:t>
      </w:r>
      <w:bookmarkEnd w:id="18"/>
    </w:p>
    <w:p w14:paraId="01F3B2C5" w14:textId="77777777" w:rsidR="002A508D" w:rsidRPr="002A508D" w:rsidRDefault="002A508D" w:rsidP="002A508D">
      <w:pPr>
        <w:numPr>
          <w:ilvl w:val="0"/>
          <w:numId w:val="26"/>
        </w:numPr>
        <w:bidi/>
        <w:spacing w:after="200" w:line="240" w:lineRule="auto"/>
        <w:jc w:val="lowKashida"/>
        <w:outlineLvl w:val="2"/>
        <w:rPr>
          <w:rFonts w:ascii="Simplified Arabic" w:eastAsia="Calibri" w:hAnsi="Simplified Arabic" w:cs="Simplified Arabic"/>
          <w:sz w:val="28"/>
          <w:szCs w:val="28"/>
        </w:rPr>
      </w:pPr>
      <w:bookmarkStart w:id="19" w:name="_Toc202972915"/>
      <w:r w:rsidRPr="002A508D">
        <w:rPr>
          <w:rFonts w:ascii="Simplified Arabic" w:eastAsia="Calibri" w:hAnsi="Simplified Arabic" w:cs="Simplified Arabic"/>
          <w:b/>
          <w:bCs/>
          <w:sz w:val="28"/>
          <w:szCs w:val="28"/>
          <w:rtl/>
        </w:rPr>
        <w:t>مخاطر السيولة</w:t>
      </w:r>
      <w:r w:rsidRPr="002A508D">
        <w:rPr>
          <w:rFonts w:ascii="Simplified Arabic" w:eastAsia="Calibri" w:hAnsi="Simplified Arabic" w:cs="Simplified Arabic" w:hint="cs"/>
          <w:b/>
          <w:bCs/>
          <w:sz w:val="28"/>
          <w:szCs w:val="28"/>
          <w:rtl/>
        </w:rPr>
        <w:t xml:space="preserve">: </w:t>
      </w:r>
      <w:r w:rsidRPr="002A508D">
        <w:rPr>
          <w:rFonts w:ascii="Simplified Arabic" w:eastAsia="Calibri" w:hAnsi="Simplified Arabic" w:cs="Simplified Arabic"/>
          <w:sz w:val="28"/>
          <w:szCs w:val="28"/>
          <w:rtl/>
        </w:rPr>
        <w:t>تواجه شركات التأمين أيضًا مخاطر متعلقة بالسيولة، والتي تنشأ عندما تصبح الشركة غير قادرة على تسييل أصولها بسرعة وبقيم مناسبة لتسوية التزاماتها تجاه المؤمن لهم، سواء على شكل تعويضات أو استرجاعات أو مطالبات مستحقة في توقيتات معينة</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 xml:space="preserve">ويترتب عن هذه الوضعية اضطرار الشركة إلى بيع بعض أصولها الاستثمارية بقيم أقل من قيمتها الحقيقية أو التصفية تحت ظروف غير مواتية، وهو ما يؤدي بدوره إلى خسائر مالية مباشرة وانخفاض في قيمة </w:t>
      </w:r>
      <w:r w:rsidRPr="002A508D">
        <w:rPr>
          <w:rFonts w:ascii="Simplified Arabic" w:eastAsia="Calibri" w:hAnsi="Simplified Arabic" w:cs="Simplified Arabic"/>
          <w:sz w:val="28"/>
          <w:szCs w:val="28"/>
          <w:rtl/>
        </w:rPr>
        <w:lastRenderedPageBreak/>
        <w:t>المحفظة الاستثمارية وتبرز هذه المخاطر بشكل أكبر خلال الأزمات الاقتصادية أو الأوضاع المالية المتقلبة التي تؤثر على السيولة العامة في السوق</w:t>
      </w:r>
      <w:r w:rsidRPr="002A508D">
        <w:rPr>
          <w:rFonts w:ascii="Simplified Arabic" w:eastAsia="Calibri" w:hAnsi="Simplified Arabic" w:cs="Simplified Arabic"/>
          <w:sz w:val="28"/>
          <w:szCs w:val="28"/>
        </w:rPr>
        <w:t>.</w:t>
      </w:r>
      <w:bookmarkEnd w:id="19"/>
    </w:p>
    <w:p w14:paraId="7D1DE8F5" w14:textId="77777777" w:rsidR="002A508D" w:rsidRPr="002A508D" w:rsidRDefault="002A508D" w:rsidP="002A508D">
      <w:pPr>
        <w:numPr>
          <w:ilvl w:val="0"/>
          <w:numId w:val="26"/>
        </w:numPr>
        <w:bidi/>
        <w:spacing w:after="200" w:line="240" w:lineRule="auto"/>
        <w:jc w:val="lowKashida"/>
        <w:outlineLvl w:val="2"/>
        <w:rPr>
          <w:rFonts w:ascii="Simplified Arabic" w:eastAsia="Calibri" w:hAnsi="Simplified Arabic" w:cs="Simplified Arabic"/>
          <w:sz w:val="28"/>
          <w:szCs w:val="28"/>
        </w:rPr>
      </w:pPr>
      <w:bookmarkStart w:id="20" w:name="_Toc202972916"/>
      <w:r w:rsidRPr="002A508D">
        <w:rPr>
          <w:rFonts w:ascii="Simplified Arabic" w:eastAsia="Calibri" w:hAnsi="Simplified Arabic" w:cs="Simplified Arabic"/>
          <w:b/>
          <w:bCs/>
          <w:sz w:val="28"/>
          <w:szCs w:val="28"/>
          <w:rtl/>
        </w:rPr>
        <w:t>مخاطر السوق</w:t>
      </w:r>
      <w:r w:rsidRPr="002A508D">
        <w:rPr>
          <w:rFonts w:ascii="Simplified Arabic" w:eastAsia="Calibri" w:hAnsi="Simplified Arabic" w:cs="Simplified Arabic" w:hint="cs"/>
          <w:b/>
          <w:bCs/>
          <w:sz w:val="28"/>
          <w:szCs w:val="28"/>
          <w:rtl/>
        </w:rPr>
        <w:t xml:space="preserve">: </w:t>
      </w:r>
      <w:r w:rsidRPr="002A508D">
        <w:rPr>
          <w:rFonts w:ascii="Simplified Arabic" w:eastAsia="Calibri" w:hAnsi="Simplified Arabic" w:cs="Simplified Arabic"/>
          <w:sz w:val="28"/>
          <w:szCs w:val="28"/>
          <w:rtl/>
        </w:rPr>
        <w:t>تتعلق مخاطر السوق بالتقلبات غير المتوقعة في أسعار الأصول المالية والاستثمارية التي تمتلكها شركات التأمين ضمن محافظها المالية وتشمل هذه الأصول الأسهم، السندات، القروض، العملات، السلع، أو العقود المشتقة المرتبطة بها وتكمن خطورة هذه المخاطر في كون قيم الأصول عرضة لتحركات سريعة وعكسية بفعل عدة عوامل، مثل التغير في أسعار الفائدة، مستوى التضخم، الأوضاع الاقتصادية الكلية، أو تقلبات الأسواق المالية العالمية وتتأثر القيمة السوقية للعقود المشتقة على وجه الخصوص بعدة متغيرات، من بينها سعر الأصل محل العقد، ومدى تقلباته، وأسعار الفائدة السائدة، ومدة العقد، ما يجعل إدارة هذا النوع من المخاطر معقدة وتتطلب خبرات متخصصة</w:t>
      </w:r>
      <w:r w:rsidRPr="002A508D">
        <w:rPr>
          <w:rFonts w:ascii="Simplified Arabic" w:eastAsia="Calibri" w:hAnsi="Simplified Arabic" w:cs="Simplified Arabic"/>
          <w:sz w:val="28"/>
          <w:szCs w:val="28"/>
        </w:rPr>
        <w:t>.</w:t>
      </w:r>
      <w:bookmarkEnd w:id="20"/>
    </w:p>
    <w:p w14:paraId="7F7F0473" w14:textId="77777777" w:rsidR="002A508D" w:rsidRPr="002A508D" w:rsidRDefault="002A508D" w:rsidP="002A508D">
      <w:pPr>
        <w:numPr>
          <w:ilvl w:val="0"/>
          <w:numId w:val="26"/>
        </w:numPr>
        <w:bidi/>
        <w:spacing w:after="200" w:line="240" w:lineRule="auto"/>
        <w:jc w:val="lowKashida"/>
        <w:outlineLvl w:val="2"/>
        <w:rPr>
          <w:rFonts w:ascii="Simplified Arabic" w:eastAsia="Calibri" w:hAnsi="Simplified Arabic" w:cs="Simplified Arabic"/>
          <w:sz w:val="28"/>
          <w:szCs w:val="28"/>
          <w:rtl/>
        </w:rPr>
      </w:pPr>
      <w:bookmarkStart w:id="21" w:name="_Toc202972917"/>
      <w:r w:rsidRPr="002A508D">
        <w:rPr>
          <w:rFonts w:ascii="Simplified Arabic" w:eastAsia="Calibri" w:hAnsi="Simplified Arabic" w:cs="Simplified Arabic"/>
          <w:b/>
          <w:bCs/>
          <w:sz w:val="28"/>
          <w:szCs w:val="28"/>
          <w:rtl/>
        </w:rPr>
        <w:t>مخاطر القرض</w:t>
      </w:r>
      <w:r w:rsidRPr="002A508D">
        <w:rPr>
          <w:rFonts w:ascii="Simplified Arabic" w:eastAsia="Calibri" w:hAnsi="Simplified Arabic" w:cs="Simplified Arabic" w:hint="cs"/>
          <w:b/>
          <w:bCs/>
          <w:sz w:val="28"/>
          <w:szCs w:val="28"/>
          <w:rtl/>
        </w:rPr>
        <w:t xml:space="preserve">: </w:t>
      </w:r>
      <w:r w:rsidRPr="002A508D">
        <w:rPr>
          <w:rFonts w:ascii="Simplified Arabic" w:eastAsia="Calibri" w:hAnsi="Simplified Arabic" w:cs="Simplified Arabic"/>
          <w:sz w:val="28"/>
          <w:szCs w:val="28"/>
          <w:rtl/>
        </w:rPr>
        <w:t>تلعب شركات التأمين دورًا متناميًا في أنشطة الإقراض والاستثمار التمويلي، سواء بشكل مباشر أو من خلال أدوات استثمارية متاحة في السوق</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غير أن توسع نطاق هذا النشاط يزيد من احتمالية تعرض الشركات لمخاطر إضافية تعرف بمخاطر القرض وتتمثل هذه المخاطر في احتمال عدم قدرة المقترضين على الوفاء بالتزاماتهم في تواريخ الاستحقاق، مما يؤدي إلى خسائر ائتمانية مباشرة على الشركة، ويدفعها إلى تحمل عبء مالي غير متوقع ومن ثم، تصبح إدارة جودة المحفظة الائتمانية وتحليل الجدارة الائتمانية للمقترضين مسألة أساسية للحفاظ على استقرار المركز المالي لشركة التأمين، وضمان استدامة عملياتها الاستثمارية دون التورط في التزامات غير مسيطر عليها</w:t>
      </w:r>
      <w:r w:rsidRPr="002A508D">
        <w:rPr>
          <w:rFonts w:ascii="Simplified Arabic" w:eastAsia="Calibri" w:hAnsi="Simplified Arabic" w:cs="Simplified Arabic"/>
          <w:sz w:val="28"/>
          <w:szCs w:val="28"/>
        </w:rPr>
        <w:t>.</w:t>
      </w:r>
      <w:bookmarkEnd w:id="21"/>
    </w:p>
    <w:p w14:paraId="46DAB3E0"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تقييم المخـاطر في شركات التأمين</w:t>
      </w:r>
    </w:p>
    <w:p w14:paraId="4F337B34"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تُعد عملية تقييم المخاطر إحدى الركائز الأساسية التي تقوم عليها منظومة العمل داخل شركات التأمين، فهي الخطوة الحاسمة التي تسبق اتخاذ القرار بشأن قبول أو رفض تغطية أي خطر من المخاطر المقدمة من قبل الأفراد أو المؤسسات وتكمن أهمية تقييم المخاطر في كونه الأداة التي تُمكّن شركة التأمين من فهم طبيعة الخطر بدقة، وقياس حجم الخسارة المحتملة في حال تحققه، وتقدير احتمالية وقوعه، وذلك بما يسمح للشركة بتحديد سعر القسط التأميني المناسب، ووضع شروط التغطية التأمينية العادلة، وبناء محفظة تأمينية متوازنة تضمن استقرار الشركة وتحقيق أهدافها المالية</w:t>
      </w:r>
      <w:r w:rsidRPr="002A508D">
        <w:rPr>
          <w:rFonts w:ascii="Simplified Arabic" w:eastAsia="Calibri" w:hAnsi="Simplified Arabic" w:cs="Simplified Arabic" w:hint="cs"/>
          <w:sz w:val="28"/>
          <w:szCs w:val="28"/>
          <w:rtl/>
        </w:rPr>
        <w:t xml:space="preserve"> ف</w:t>
      </w:r>
      <w:r w:rsidRPr="002A508D">
        <w:rPr>
          <w:rFonts w:ascii="Simplified Arabic" w:eastAsia="Calibri" w:hAnsi="Simplified Arabic" w:cs="Simplified Arabic"/>
          <w:sz w:val="28"/>
          <w:szCs w:val="28"/>
          <w:rtl/>
        </w:rPr>
        <w:t xml:space="preserve">في ظل تعقيد بيئة الأعمال وتعدد أنواع المخاطر المحيطة بالمؤسسات والأفراد، باتت عملية تقييم المخاطر داخل شركات التأمين من المهام المعقدة التي تتطلب توفر </w:t>
      </w:r>
      <w:r w:rsidRPr="002A508D">
        <w:rPr>
          <w:rFonts w:ascii="Simplified Arabic" w:eastAsia="Calibri" w:hAnsi="Simplified Arabic" w:cs="Simplified Arabic"/>
          <w:sz w:val="28"/>
          <w:szCs w:val="28"/>
          <w:rtl/>
        </w:rPr>
        <w:lastRenderedPageBreak/>
        <w:t>خبرات متخصصة، ووسائل وأدوات تحليل دقيقة إذ لا يقتصر الأمر على مجرد تقدير قيمة الخسارة المحتملة، بل يتعدى ذلك ليشمل تحليل البيئة الخارجية والداخلية المؤثرة في مستوى الخطر، وتقييم الظروف الاقتصادية والاجتماعية والتشريعية المحيطة، إلى جانب دراسة خبرة العميل أو المؤسسة المؤمنة عليها، وسجل المطالبات السابق، ومدى التزامه بالاحتياطات الوقائية</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وتتمثل أهمية تقييم المخاطر في شركات التأمين في كونه يتيح لها تحقيق التوازن بين مستوى الحماية المقدمة ومستوى القسط المحصل، بما يضمن تحقيق هامش ربح مناسب وعدم تحميل الشركة أعباء مالية تفوق قدراتها</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فقبول تغطية أخطار مرتفعة دون تقييم دقيق قد يؤدي إلى تعرض الشركة لمطالبات ضخمة تفوق احتياطاتها المالية، مما يهدد ملاءتها المالية وقدرتها على الاستمرارية</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ومن جهة أخرى، فإن المبالغة في تقييم المخاطر قد يؤدي إلى فرض أقساط مرتفعة على العملاء، وبالتالي فقدان القدرة التنافسية لصالح شركات أخرى تقدم أسعارًا أقل بشروط مقبولة</w:t>
      </w:r>
      <w:r w:rsidRPr="002A508D">
        <w:rPr>
          <w:rFonts w:ascii="Simplified Arabic" w:eastAsia="Calibri" w:hAnsi="Simplified Arabic" w:cs="Simplified Arabic"/>
          <w:sz w:val="28"/>
          <w:szCs w:val="28"/>
        </w:rPr>
        <w:t>.</w:t>
      </w:r>
    </w:p>
    <w:p w14:paraId="050A6A23" w14:textId="77777777" w:rsidR="002A508D" w:rsidRPr="002A508D" w:rsidRDefault="002A508D" w:rsidP="002A508D">
      <w:pPr>
        <w:keepNext/>
        <w:keepLines/>
        <w:bidi/>
        <w:spacing w:before="40" w:after="0" w:line="240" w:lineRule="auto"/>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التعامل مع المخـاطر في شركات التأمين</w:t>
      </w:r>
    </w:p>
    <w:p w14:paraId="7B9677E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تُعد إدارة المخاطر إحدى الإدارات المحورية ضمن الهيكل التنظيمي لشركات التأمين، حيث تضطلع بعدد من المهام الأساسية التي تهدف إلى حماية مصالح العملاء والحفاظ على استقرارهم المالي، من خلال تحليل الأخطار المحيطة بهم واقتراح أفضل الوسائل المتاحة للتعامل معها</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وتتركز أهمية هذه الإدارة في كونها الأداة التي تساعد العميل على مواجهة المخاطر المحتملة بطريقة علمية ومنهجية، سواء عن طريق تغطيتها بالتأمين أو عبر وسائل بديلة للإدارة الوقائية والاحترازية وتتمثل أبرز الوظائف التي تقوم بها إدارة المخاطر على النحو التالي</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دلال</w:t>
      </w:r>
      <w:r w:rsidRPr="002A508D">
        <w:rPr>
          <w:rFonts w:ascii="Simplified Arabic" w:eastAsia="Calibri" w:hAnsi="Simplified Arabic" w:cs="Simplified Arabic" w:hint="cs"/>
          <w:sz w:val="28"/>
          <w:szCs w:val="28"/>
          <w:rtl/>
        </w:rPr>
        <w:t>، 2021)</w:t>
      </w:r>
      <w:r w:rsidRPr="002A508D">
        <w:rPr>
          <w:rFonts w:ascii="Simplified Arabic" w:eastAsia="Calibri" w:hAnsi="Simplified Arabic" w:cs="Simplified Arabic"/>
          <w:sz w:val="28"/>
          <w:szCs w:val="28"/>
        </w:rPr>
        <w:t>:</w:t>
      </w:r>
    </w:p>
    <w:p w14:paraId="56840701"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في البداية، تضطلع إدارة المخاطر بمهمة دراسة وتحليل الأخطار التي يتعرض لها العميل، وذلك من خلال جمع البيانات والمعلومات المتعلقة بكافة التهديدات التي يمكن أن تواجه نشاط العميل أو ممتلكاته أو مسؤولياته المدنية وتعمل الإدارة على تصنيف هذه الأخطار وفقًا لنوعها ومدى خطورتها واحتمالات تحققها، مع التفرقة الدقيقة بين الأخطار القابلة للتأمين، والتي يمكن لشركات التأمين تغطيتها بشروط معينة، وبين الأخطار غير القابلة للتأمين، والتي تتسم بعدم إمكانية تقدير خسائرها بشكل دقيق أو وقوعها بشكل متكرر ومنتظم، أو مخالفتها لمبادئ التأمين التقليدية</w:t>
      </w:r>
      <w:r w:rsidRPr="002A508D">
        <w:rPr>
          <w:rFonts w:ascii="Simplified Arabic" w:eastAsia="Calibri" w:hAnsi="Simplified Arabic" w:cs="Simplified Arabic"/>
          <w:sz w:val="28"/>
          <w:szCs w:val="28"/>
        </w:rPr>
        <w:t>.</w:t>
      </w:r>
    </w:p>
    <w:p w14:paraId="220DA2E2"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 xml:space="preserve">ومن بين المهام المحورية لإدارة المخاطر كذلك، إعداد دليل علمي متكامل لأخطار العميل، يضم هذا الدليل توصيفًا دقيقًا للأخطار المحيطة بالعميل، وأسبابها، سواء كانت ناتجة عن عوامل طبيعية خارجة عن إرادة الإنسان، أو عن سلوكيات وأخطاء شخصية يمكن تجنبها كما يتضمن هذا الدليل تقديرًا للخسائر المباشرة التي قد تنتج عن تحقق هذه المخاطر مثل التلف أو الضرر المادي، إلى </w:t>
      </w:r>
      <w:r w:rsidRPr="002A508D">
        <w:rPr>
          <w:rFonts w:ascii="Simplified Arabic" w:eastAsia="Calibri" w:hAnsi="Simplified Arabic" w:cs="Simplified Arabic"/>
          <w:sz w:val="28"/>
          <w:szCs w:val="28"/>
          <w:rtl/>
        </w:rPr>
        <w:lastRenderedPageBreak/>
        <w:t>جانب تحديد الآثار غير المباشرة التي تترتب لاحقًا مثل توقف النشاط، أو فقدان العملاء، أو ارتفاع النفقات التشغيلية</w:t>
      </w:r>
      <w:r w:rsidRPr="002A508D">
        <w:rPr>
          <w:rFonts w:ascii="Simplified Arabic" w:eastAsia="Calibri" w:hAnsi="Simplified Arabic" w:cs="Simplified Arabic"/>
          <w:sz w:val="28"/>
          <w:szCs w:val="28"/>
        </w:rPr>
        <w:t>.</w:t>
      </w:r>
    </w:p>
    <w:p w14:paraId="002E72B3"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وعلاوة على ذلك، تهتم إدارة المخاطر بدراسة طبيعة النشاط الاقتصادي للعميل ومراحله المختلفة، مع تحديد أنواع الأخطار التي قد تطرأ في كل مرحلة من مراحل تشغيل أو نمو المشروع ومن خلال هذا التحليل، تقوم الإدارة بتوجيه العميل نحو السياسات التأمينية والاحترازية الأنسب التي تساهم في تقليل احتمالية وقوع الخطر أو التخفيف من آثاره المالية حال تحققه</w:t>
      </w:r>
      <w:r w:rsidRPr="002A508D">
        <w:rPr>
          <w:rFonts w:ascii="Simplified Arabic" w:eastAsia="Calibri" w:hAnsi="Simplified Arabic" w:cs="Simplified Arabic"/>
          <w:sz w:val="28"/>
          <w:szCs w:val="28"/>
        </w:rPr>
        <w:t>.</w:t>
      </w:r>
    </w:p>
    <w:p w14:paraId="10F2F228"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كما تُعنى الإدارة بدور فني دقيق يتمثل في المعاينة الميدانية للأخطار المطلوب التأمين عليها</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حيث يقوم فريق من المتخصصين بزيارة المواقع أو الأنشطة محل الخطر، لدراسة بيئة العمل وتقييم مدى خطورة الأخطار المرتبطة بها ويتم بعد ذلك اتخاذ القرار المناسب بشأن قبول التأمين من عدمه، أو قبول التأمين مع تطبيق اشتراطات إضافية خاصة، مع تقديم إرشادات وقائية للعميل تسهم في تخفيض مستوى الخطورة إلى الحدود المقبولة</w:t>
      </w:r>
      <w:r w:rsidRPr="002A508D">
        <w:rPr>
          <w:rFonts w:ascii="Simplified Arabic" w:eastAsia="Calibri" w:hAnsi="Simplified Arabic" w:cs="Simplified Arabic"/>
          <w:sz w:val="28"/>
          <w:szCs w:val="28"/>
        </w:rPr>
        <w:t>.</w:t>
      </w:r>
    </w:p>
    <w:p w14:paraId="534093B1"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ومن الوظائف الرئيسة أيضًا، تحليل نظم الوقاية والمنح المتبعة داخل منشأة العميل، سواء على مستوى تأمين الأفراد أو الممتلكات أو العمليات الإنتاجية، وذلك لتحديد مدى كفاية هذه النظم وكفاءتها في مواجهة الأخطار المحتملة وفي حال وجود أوجه قصور، تقوم الإدارة بتقديم التوصيات المناسبة لمعالجة هذه الثغرات من خلال تعزيز الوسائل الوقائية أو تحسين خطط الاستجابة والتعافي</w:t>
      </w:r>
      <w:r w:rsidRPr="002A508D">
        <w:rPr>
          <w:rFonts w:ascii="Simplified Arabic" w:eastAsia="Calibri" w:hAnsi="Simplified Arabic" w:cs="Simplified Arabic"/>
          <w:sz w:val="28"/>
          <w:szCs w:val="28"/>
        </w:rPr>
        <w:t>.</w:t>
      </w:r>
    </w:p>
    <w:p w14:paraId="6F6EC71E"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كما تختص إدارة المخاطر كذلك بتقييم نظم إدارة الأخطار الإجبارية المفروضة على العميل بموجب التشريعات السارية، مثل التأمينات الاجتماعية للعاملين، أو تأمين المسؤولية المدنية. ويتم تقييم مدى كفاية هذه التأمينات لتغطية الخطر الفعلي، مع تحديد نواحي القصور إن وجدت، واقتراح الوسائل التأمينية أو الإدارية المناسبة لاستكمال الحماية التأمينية بما يتوافق مع حاجة العميل</w:t>
      </w:r>
      <w:r w:rsidRPr="002A508D">
        <w:rPr>
          <w:rFonts w:ascii="Simplified Arabic" w:eastAsia="Calibri" w:hAnsi="Simplified Arabic" w:cs="Simplified Arabic"/>
          <w:sz w:val="28"/>
          <w:szCs w:val="28"/>
        </w:rPr>
        <w:t>.</w:t>
      </w:r>
    </w:p>
    <w:p w14:paraId="07D9C9CE"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وتؤدي إدارة المخاطر دورًا مهمًا في مساعدة العميل على اختيار السياسة المثلى لإدارة أخطاره، لا سيما فيما يتعلق بالأخطار غير القابلة للتأمين والتي قد تترتب عليها خسائر مالية غير عرضية أو لا يمكن التنبؤ بها بدقة إذ تتحمل الإدارة مسؤولية إرشاد العميل إلى أفضل الممارسات التي من شأنها تقليل التعرض للخطر، سواء عن طريق إجراءات وقائية، أو من خلال خيارات التأمين الذاتي أو الاحتياطات المالية الخاصة</w:t>
      </w:r>
      <w:r w:rsidRPr="002A508D">
        <w:rPr>
          <w:rFonts w:ascii="Simplified Arabic" w:eastAsia="Calibri" w:hAnsi="Simplified Arabic" w:cs="Simplified Arabic"/>
          <w:sz w:val="28"/>
          <w:szCs w:val="28"/>
        </w:rPr>
        <w:t>.</w:t>
      </w:r>
    </w:p>
    <w:p w14:paraId="491F99B6"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 xml:space="preserve">إضافة إلى ذلك، تعمل إدارة المخاطر على توجيه العميل نحو الاستفادة من الخصومات الممنوحة على أقساط التأمين، والتي تُمنح عادةً للأخطار الجيدة أو للعملاء الذين يتبعون أنظمة وقاية فعّالة </w:t>
      </w:r>
      <w:r w:rsidRPr="002A508D">
        <w:rPr>
          <w:rFonts w:ascii="Simplified Arabic" w:eastAsia="Calibri" w:hAnsi="Simplified Arabic" w:cs="Simplified Arabic"/>
          <w:sz w:val="28"/>
          <w:szCs w:val="28"/>
          <w:rtl/>
        </w:rPr>
        <w:lastRenderedPageBreak/>
        <w:t>تحدّ من درجة الخطورة وتُعنى الإدارة بشرح كيفية الاستفادة من هذه المزايا وتحقيق أفضل عائد من التغطيات التأمينية كما ترشد العميل إلى كيفية مواجهة الخسائر غير المباشرة التي قد تنشأ عن تحقق الأخطار المؤمن عليها، سواء من خلال تغطيات إضافية أو سياسات احترازية موازية</w:t>
      </w:r>
      <w:r w:rsidRPr="002A508D">
        <w:rPr>
          <w:rFonts w:ascii="Simplified Arabic" w:eastAsia="Calibri" w:hAnsi="Simplified Arabic" w:cs="Simplified Arabic"/>
          <w:sz w:val="28"/>
          <w:szCs w:val="28"/>
        </w:rPr>
        <w:t>.</w:t>
      </w:r>
    </w:p>
    <w:p w14:paraId="5C58A598" w14:textId="77777777" w:rsidR="002A508D" w:rsidRPr="002A508D" w:rsidRDefault="002A508D" w:rsidP="002A508D">
      <w:pPr>
        <w:numPr>
          <w:ilvl w:val="0"/>
          <w:numId w:val="27"/>
        </w:numPr>
        <w:bidi/>
        <w:spacing w:after="200" w:line="240" w:lineRule="auto"/>
        <w:contextualSpacing/>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أخيرًا، تتولى إدارة المخاطر دورًا استشاريًا في التأمينات الإجبارية المفروضة على العميل بموجب القوانين والتشريعات، من خلال دراسة هذه التأمينات وتحديد مدى توافقها مع متطلبات النشاط الاقتصادي الخاص بالعميل كما يتم تحديد نواحي القصور واقتراح الحلول المناسبة لمعالجتها بما يكفل للعميل أقصى درجات الحماية المالية والاجتماعية، سواء للعاملين أو للغير</w:t>
      </w:r>
      <w:r w:rsidRPr="002A508D">
        <w:rPr>
          <w:rFonts w:ascii="Simplified Arabic" w:eastAsia="Calibri" w:hAnsi="Simplified Arabic" w:cs="Simplified Arabic"/>
          <w:sz w:val="28"/>
          <w:szCs w:val="28"/>
        </w:rPr>
        <w:t>.</w:t>
      </w:r>
    </w:p>
    <w:p w14:paraId="4FD5A730" w14:textId="77777777" w:rsidR="002A508D" w:rsidRPr="002A508D" w:rsidRDefault="002A508D" w:rsidP="002A508D">
      <w:pPr>
        <w:keepNext/>
        <w:keepLines/>
        <w:bidi/>
        <w:spacing w:before="40" w:after="0" w:line="240" w:lineRule="auto"/>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مراقبة المخـاطر في شركات التأمين</w:t>
      </w:r>
    </w:p>
    <w:p w14:paraId="527BB6A6"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 xml:space="preserve">تُعد </w:t>
      </w:r>
      <w:r w:rsidRPr="008F0796">
        <w:rPr>
          <w:rFonts w:ascii="Simplified Arabic" w:eastAsia="Times New Roman" w:hAnsi="Simplified Arabic" w:cs="Simplified Arabic"/>
          <w:sz w:val="28"/>
          <w:szCs w:val="28"/>
          <w:rtl/>
        </w:rPr>
        <w:t>مراقبة المخاطر</w:t>
      </w:r>
      <w:r w:rsidRPr="002A508D">
        <w:rPr>
          <w:rFonts w:ascii="Simplified Arabic" w:eastAsia="Times New Roman" w:hAnsi="Simplified Arabic" w:cs="Simplified Arabic"/>
          <w:sz w:val="28"/>
          <w:szCs w:val="28"/>
          <w:rtl/>
        </w:rPr>
        <w:t xml:space="preserve"> في شركات التأمين من أهم الوظائف الحيوية التي تكفل الحفاظ على الاستقرار المالي والتشغيلي للمؤسسة، وضمان قدرتها على الوفاء بالتزاماتها تجاه المؤمن لهم، مع الحفاظ على كفاءتها التنافسية في سوق يتسم بالتقلب والمخاطرة المتزايدة وتكمن أهمية وظيفة المراقبة في(بومعراف، 2022):</w:t>
      </w:r>
    </w:p>
    <w:p w14:paraId="6F1AF2D1"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كونها المرحلة الحاسمة التي تلي عمليتي تحديد المخاطر وتقييمها، إذ تهدف إلى رصد مسارات الأخطار بشكل مستمر، وقياس مدى تحققها، ومدى التزام الإدارات المختلفة بخطط إدارة المخاطر المقرّة سلفًا، فضلاً عن التأكد من فعالية الإجراءات الوقائية المتخذة وملاءمتها للتغيرات المستجدة في بيئة العمل الداخلية والخارجية</w:t>
      </w:r>
      <w:r w:rsidRPr="002A508D">
        <w:rPr>
          <w:rFonts w:ascii="Simplified Arabic" w:eastAsia="Times New Roman" w:hAnsi="Simplified Arabic" w:cs="Simplified Arabic"/>
          <w:sz w:val="28"/>
          <w:szCs w:val="28"/>
        </w:rPr>
        <w:t>.</w:t>
      </w:r>
    </w:p>
    <w:p w14:paraId="77E22712"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وتتخذ عملية مراقبة المخاطر في شركات التأمين بُعدًا إستراتيجيًا يتجاوز مجرد المتابعة الروتينية، لتصبح بمثابة نظام رقابي ديناميكي يعمل بشكل متواصل على تحليل أداء المحفظة التأمينية ومراقبة اتجاهات المطالبات وتطورات الأسواق المالية والاستثمارية التي تنعكس مباشرة على مركز الشركة المالي ويتمثل الدور الرئيسي لإدارة مراقبة المخاطر في تحديد الانحرافات عن الأهداف والخطط المرسومة، واتخاذ الإجراءات التصحيحية بشكل فوري لتفادي أي آثار سلبية قد تلحق بالوضع المالي للشركة أو قدرتها التشغيلية</w:t>
      </w:r>
      <w:r w:rsidRPr="002A508D">
        <w:rPr>
          <w:rFonts w:ascii="Simplified Arabic" w:eastAsia="Times New Roman" w:hAnsi="Simplified Arabic" w:cs="Simplified Arabic"/>
          <w:sz w:val="28"/>
          <w:szCs w:val="28"/>
        </w:rPr>
        <w:t>.</w:t>
      </w:r>
    </w:p>
    <w:p w14:paraId="3A01D427"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وتشمل عملية مراقبة المخاطر عدة أوجه رئيسية، حيث تبدأ أولًا بـرصد المتغيرات المرتبطة بالخطر سواء كانت داخلية متعلقة بطبيعة العمليات التأمينية نفسها، أو خارجية ناتجة عن التغيرات الاقتصادية، السياسية، أو المناخية فشركات التأمين معرّضة باستمرار لتحولات مفاجئة في بيئة العمل تؤثر على تصنيف الأخطار أو على قيمة التعويضات المحتملة ولهذا تعمل إدارة المراقبة على </w:t>
      </w:r>
      <w:r w:rsidRPr="002A508D">
        <w:rPr>
          <w:rFonts w:ascii="Simplified Arabic" w:eastAsia="Times New Roman" w:hAnsi="Simplified Arabic" w:cs="Simplified Arabic"/>
          <w:sz w:val="28"/>
          <w:szCs w:val="28"/>
          <w:rtl/>
        </w:rPr>
        <w:lastRenderedPageBreak/>
        <w:t>المتابعة اللحظية لمؤشرات السوق، وحركة المطالبات، ومستجدات التشريعات المنظمة للنشاط التأميني، لضمان التكيّف السريع مع أي تغير محتمل</w:t>
      </w:r>
      <w:r w:rsidRPr="002A508D">
        <w:rPr>
          <w:rFonts w:ascii="Simplified Arabic" w:eastAsia="Times New Roman" w:hAnsi="Simplified Arabic" w:cs="Simplified Arabic"/>
          <w:sz w:val="28"/>
          <w:szCs w:val="28"/>
        </w:rPr>
        <w:t>.</w:t>
      </w:r>
    </w:p>
    <w:p w14:paraId="7334A452"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كما تتركز مهام مراقبة المخاطر في متابعة نتائج تنفيذ خطط إدارة المخاطر التي سبق وضعها ضمن إستراتيجية الشركة إذ يتم تحليل مدى فعالية الخطط الوقائية، وكفاءة الإجراءات التصحيحية المتخذة لمواجهة الأخطار عند ظهورها ويشمل ذلك قياس مدى التزام الإدارات التنفيذية والفرعية بتطبيق سياسات إدارة المخاطر المحددة، ومدى تجاوبها مع التوصيات الصادرة عن لجان المراجعة الداخلية أو فرق التقييم الفني</w:t>
      </w:r>
      <w:r w:rsidRPr="002A508D">
        <w:rPr>
          <w:rFonts w:ascii="Simplified Arabic" w:eastAsia="Times New Roman" w:hAnsi="Simplified Arabic" w:cs="Simplified Arabic"/>
          <w:sz w:val="28"/>
          <w:szCs w:val="28"/>
        </w:rPr>
        <w:t>.</w:t>
      </w:r>
    </w:p>
    <w:p w14:paraId="4590DAEB"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من جهة أخرى، تولي إدارة مراقبة المخاطر اهتمامًا كبيرًا بــمراقبة المحفظة التأمينية للشركة، من حيث حجم الأقساط المكتتبة، وهيكل توزيع الأخطار، ودرجة تركز الأخطار في قطاعات معينة، بما يساعد في اتخاذ قرارات اكتتاب متوازنة تحدّ من التعرض المفرط لخطر معين أو سوق جغرافي معين كما يتم متابعة نسب التعويضات مقارنة بالأقساط المكتتبة، ومراقبة معدلات المطالبات غير العادية التي قد تشير إلى وجود خلل في عمليات الاكتتاب أو تقييم الأخطار</w:t>
      </w:r>
      <w:r w:rsidRPr="002A508D">
        <w:rPr>
          <w:rFonts w:ascii="Simplified Arabic" w:eastAsia="Times New Roman" w:hAnsi="Simplified Arabic" w:cs="Simplified Arabic"/>
          <w:sz w:val="28"/>
          <w:szCs w:val="28"/>
        </w:rPr>
        <w:t>.</w:t>
      </w:r>
    </w:p>
    <w:p w14:paraId="612B5065"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وبالإضافة إلى ذلك، تقوم إدارة مراقبة المخاطر بمراجعة وتحديث خطط الطوارئ وخطط استمرارية العمل بشكل دوري، بما يضمن استعداد الشركة لمواجهة أي أزمة مفاجئة قد تهدد عملياتها أو مركزها المالي. وتشمل هذه الخطط تحديد بدائل تشغيلية، وإجراءات احترازية لحماية بيانات العملاء، وضمان استمرارية الخدمات التأمينية، والحفاظ على الثقة المؤسسية في أوقات الأزمات</w:t>
      </w:r>
      <w:r w:rsidRPr="002A508D">
        <w:rPr>
          <w:rFonts w:ascii="Simplified Arabic" w:eastAsia="Times New Roman" w:hAnsi="Simplified Arabic" w:cs="Simplified Arabic"/>
          <w:sz w:val="28"/>
          <w:szCs w:val="28"/>
        </w:rPr>
        <w:t>.</w:t>
      </w:r>
    </w:p>
    <w:p w14:paraId="55B82987" w14:textId="77777777" w:rsidR="002A508D" w:rsidRPr="002A508D" w:rsidRDefault="002A508D" w:rsidP="002A508D">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وتتكامل وظيفة مراقبة المخاطر كذلك مع أعمال إدارة المخاطر التشغيلية والمالية والاستثمارية، إذ يتم متابعة التقارير الدورية الخاصة بالمخاطر المالية، مثل تقلبات أسعار الأصول، مخاطر السيولة، ومخاطر السوق، إلى جانب مراقبة مؤشرات الأداء التشغيلي، مثل معدلات الإلغاءات والتأخير في سداد الأقساط، بما يساعد في تكوين رؤية شاملة حول مستوى التعرض للخطر في مختلف أنشطة الشركة</w:t>
      </w:r>
      <w:r w:rsidRPr="002A508D">
        <w:rPr>
          <w:rFonts w:ascii="Simplified Arabic" w:eastAsia="Times New Roman" w:hAnsi="Simplified Arabic" w:cs="Simplified Arabic"/>
          <w:sz w:val="28"/>
          <w:szCs w:val="28"/>
        </w:rPr>
        <w:t>.</w:t>
      </w:r>
    </w:p>
    <w:p w14:paraId="151DFD08" w14:textId="77777777" w:rsidR="002A508D" w:rsidRPr="002A508D" w:rsidRDefault="002A508D" w:rsidP="008F0796">
      <w:pPr>
        <w:numPr>
          <w:ilvl w:val="0"/>
          <w:numId w:val="28"/>
        </w:numPr>
        <w:bidi/>
        <w:spacing w:before="100" w:beforeAutospacing="1" w:after="100" w:afterAutospacing="1" w:line="240" w:lineRule="auto"/>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أما على مستوى علاقة الشركة بعملائها، فتساهم إدارة مراقبة المخاطر في متابعة التزامات الشركة تجاه المؤمن لهم، وضمان سرعة الاستجابة لمطالباتهم، وشفافية التعامل معهم، بما يضمن الحفاظ على سمعة الشركة وتعزيز مركزها السوقي</w:t>
      </w:r>
      <w:r w:rsidRPr="002A508D">
        <w:rPr>
          <w:rFonts w:ascii="Simplified Arabic" w:eastAsia="Times New Roman" w:hAnsi="Simplified Arabic" w:cs="Simplified Arabic"/>
          <w:sz w:val="28"/>
          <w:szCs w:val="28"/>
        </w:rPr>
        <w:t>.</w:t>
      </w:r>
    </w:p>
    <w:p w14:paraId="3A80DF58" w14:textId="77777777" w:rsidR="002A508D" w:rsidRPr="002A508D" w:rsidRDefault="002A508D" w:rsidP="002A508D">
      <w:pPr>
        <w:bidi/>
        <w:spacing w:after="200" w:line="240" w:lineRule="auto"/>
        <w:jc w:val="center"/>
        <w:outlineLvl w:val="2"/>
        <w:rPr>
          <w:rFonts w:ascii="Simplified Arabic" w:eastAsia="Calibri" w:hAnsi="Simplified Arabic" w:cs="Simplified Arabic"/>
          <w:b/>
          <w:bCs/>
          <w:sz w:val="32"/>
          <w:szCs w:val="32"/>
          <w:rtl/>
        </w:rPr>
      </w:pPr>
      <w:bookmarkStart w:id="22" w:name="_Toc202972918"/>
      <w:r w:rsidRPr="002A508D">
        <w:rPr>
          <w:rFonts w:ascii="Simplified Arabic" w:eastAsia="Calibri" w:hAnsi="Simplified Arabic" w:cs="Simplified Arabic"/>
          <w:b/>
          <w:bCs/>
          <w:sz w:val="32"/>
          <w:szCs w:val="32"/>
          <w:rtl/>
        </w:rPr>
        <w:t xml:space="preserve">المبحث الثالث: إدارة المخـاطر المؤسسية </w:t>
      </w:r>
      <w:r w:rsidRPr="002A508D">
        <w:rPr>
          <w:rFonts w:ascii="Simplified Arabic" w:eastAsia="Calibri" w:hAnsi="Simplified Arabic" w:cs="Simplified Arabic"/>
          <w:b/>
          <w:bCs/>
          <w:sz w:val="32"/>
          <w:szCs w:val="32"/>
        </w:rPr>
        <w:t>(ERM)</w:t>
      </w:r>
      <w:bookmarkEnd w:id="22"/>
    </w:p>
    <w:p w14:paraId="7D04F8B9" w14:textId="77777777" w:rsidR="002A508D" w:rsidRPr="002A508D" w:rsidRDefault="002A508D" w:rsidP="002A508D">
      <w:pPr>
        <w:keepNext/>
        <w:keepLines/>
        <w:bidi/>
        <w:spacing w:before="40" w:after="0" w:line="240" w:lineRule="auto"/>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lastRenderedPageBreak/>
        <w:t xml:space="preserve">   مفهوم إدارة المخـاطر المؤسسية</w:t>
      </w:r>
    </w:p>
    <w:p w14:paraId="42C6D588"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كما عرف</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المر</w:t>
      </w:r>
      <w:r w:rsidRPr="002A508D">
        <w:rPr>
          <w:rFonts w:ascii="Simplified Arabic" w:eastAsia="Calibri" w:hAnsi="Simplified Arabic" w:cs="Simplified Arabic" w:hint="cs"/>
          <w:sz w:val="28"/>
          <w:szCs w:val="28"/>
          <w:rtl/>
        </w:rPr>
        <w:t xml:space="preserve">، 2020) </w:t>
      </w:r>
      <w:r w:rsidRPr="002A508D">
        <w:rPr>
          <w:rFonts w:ascii="Simplified Arabic" w:eastAsia="Calibri" w:hAnsi="Simplified Arabic" w:cs="Simplified Arabic"/>
          <w:sz w:val="28"/>
          <w:szCs w:val="28"/>
          <w:rtl/>
        </w:rPr>
        <w:t xml:space="preserve"> إدارة المخاطر على أنها </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مجموعة من الأنشطة الوظيفية التي تقوم بها الإدارة للتعرف على المخاطر وتحليلها والتحكم فيها، ووضع خطط للتخفيف من الآثار المادية المترتبة على وقوع الخطر، بهدف حماية المنشأة من أي خسائر مفاجئة نتيجة لأي ظروف التعرض لها ، كما أنها تمثل جزءا أساسياً في الإدارة الاستراتيجية ، وإحدى الركائز الأساسية لتطبيق حوكمة الشركات وأيضاً عرفت بأنها عملية إدارية تتكون من تخطيط وتحليل وتقييم ووضع استراتيجيات التقليل الخسائر الناتجة عن الأحداث المحتملة إلى أدنى حد ممكن.</w:t>
      </w:r>
      <w:r w:rsidRPr="002A508D">
        <w:rPr>
          <w:rFonts w:ascii="Simplified Arabic" w:eastAsia="Calibri" w:hAnsi="Simplified Arabic" w:cs="Simplified Arabic" w:hint="cs"/>
          <w:sz w:val="28"/>
          <w:szCs w:val="28"/>
          <w:rtl/>
        </w:rPr>
        <w:t>"</w:t>
      </w:r>
    </w:p>
    <w:p w14:paraId="60FA93D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ويعرف </w:t>
      </w:r>
      <w:r w:rsidRPr="002A508D">
        <w:rPr>
          <w:rFonts w:ascii="Simplified Arabic" w:eastAsia="Calibri" w:hAnsi="Simplified Arabic" w:cs="Simplified Arabic"/>
          <w:sz w:val="28"/>
          <w:szCs w:val="28"/>
        </w:rPr>
        <w:t>(Poon, 2022)</w:t>
      </w:r>
      <w:r w:rsidRPr="002A508D">
        <w:rPr>
          <w:rFonts w:ascii="Simplified Arabic" w:eastAsia="Calibri" w:hAnsi="Simplified Arabic" w:cs="Simplified Arabic"/>
          <w:sz w:val="28"/>
          <w:szCs w:val="28"/>
          <w:rtl/>
        </w:rPr>
        <w:t xml:space="preserve"> إدارة المخاطر المؤسسية بـ "عملية يتم تنفيذها من قبل مجلس إدارة المؤسسة والإدارة والموظفين، وتتم أثناء وضع الاستراتيجية وعبر المؤسسة، مصممة لتحديد الأحداث المحتملة التي قد تؤثر على المؤسسة، وإدارة المخاطر لتكون في نطاق تقبل المخاطر، لتوفير تأكيد معقول فيما يتعلق بتحقيق أهداف المؤسسة</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 xml:space="preserve"> "</w:t>
      </w:r>
    </w:p>
    <w:p w14:paraId="0806FD0C" w14:textId="77777777" w:rsidR="002A508D" w:rsidRPr="002A508D" w:rsidRDefault="002A508D" w:rsidP="008F0796">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ويعرفها(</w:t>
      </w:r>
      <w:r w:rsidRPr="002A508D">
        <w:rPr>
          <w:rFonts w:ascii="Simplified Arabic" w:eastAsia="Calibri" w:hAnsi="Simplified Arabic" w:cs="Simplified Arabic"/>
          <w:sz w:val="28"/>
          <w:szCs w:val="28"/>
          <w:rtl/>
        </w:rPr>
        <w:t>علوان</w:t>
      </w:r>
      <w:r w:rsidRPr="002A508D">
        <w:rPr>
          <w:rFonts w:ascii="Simplified Arabic" w:eastAsia="Calibri" w:hAnsi="Simplified Arabic" w:cs="Simplified Arabic" w:hint="cs"/>
          <w:sz w:val="28"/>
          <w:szCs w:val="28"/>
          <w:rtl/>
        </w:rPr>
        <w:t>، 2024)</w:t>
      </w:r>
      <w:r w:rsidRPr="002A508D">
        <w:rPr>
          <w:rFonts w:ascii="Simplified Arabic" w:eastAsia="Calibri" w:hAnsi="Simplified Arabic" w:cs="Simplified Arabic"/>
          <w:sz w:val="28"/>
          <w:szCs w:val="28"/>
          <w:rtl/>
        </w:rPr>
        <w:t xml:space="preserve"> على أنها "عملية</w:t>
      </w:r>
      <w:r w:rsidRPr="002A508D">
        <w:rPr>
          <w:rFonts w:ascii="Simplified Arabic" w:eastAsia="Calibri" w:hAnsi="Simplified Arabic" w:cs="Simplified Arabic"/>
          <w:sz w:val="28"/>
          <w:szCs w:val="28"/>
        </w:rPr>
        <w:t xml:space="preserve"> </w:t>
      </w:r>
      <w:r w:rsidRPr="002A508D">
        <w:rPr>
          <w:rFonts w:ascii="Simplified Arabic" w:eastAsia="Calibri" w:hAnsi="Simplified Arabic" w:cs="Simplified Arabic"/>
          <w:sz w:val="28"/>
          <w:szCs w:val="28"/>
          <w:rtl/>
        </w:rPr>
        <w:t>تضم مجموعة ممارسات وأنشطة تشمل تحديد الأهداف، تحديد المخاطر، تقييم المخاطر الاستجابة للمخاطر أو التخفيف منها، مراقبة عملية إدارة المخاطر ومراجعتها والتي تعمل داخل نظام إداري متكامل في جميع المجالات وعلى جميع مستويات المؤسسة الجامعية، وتقوم باكتشاف المخاطر بشكل شامل على مستوى المؤسسة ككل، ومواجهتها، والسيطرة عليها بأفضل الوسائل وأقل التكاليف مما يسهم في تمكن الجامعة من تحقيق أهدافها المستقبلية، والمحافظة على سمعتها، وأصولها، وقدراتها".</w:t>
      </w:r>
    </w:p>
    <w:p w14:paraId="0F266996" w14:textId="77777777" w:rsidR="002A508D" w:rsidRPr="002A508D" w:rsidRDefault="002A508D" w:rsidP="002A508D">
      <w:pPr>
        <w:keepNext/>
        <w:keepLines/>
        <w:bidi/>
        <w:spacing w:before="40" w:after="0" w:line="240" w:lineRule="auto"/>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أهمية إدارة المخـاطر المؤسسية في قطاع التأمين</w:t>
      </w:r>
    </w:p>
    <w:p w14:paraId="4FAD6A1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تُعد إدارة المخاطر المؤسسية</w:t>
      </w:r>
      <w:r w:rsidRPr="002A508D">
        <w:rPr>
          <w:rFonts w:ascii="Simplified Arabic" w:eastAsia="Calibri" w:hAnsi="Simplified Arabic" w:cs="Simplified Arabic"/>
          <w:sz w:val="28"/>
          <w:szCs w:val="28"/>
        </w:rPr>
        <w:t xml:space="preserve"> (Enterprise Risk Management - ERM) </w:t>
      </w:r>
      <w:r w:rsidRPr="002A508D">
        <w:rPr>
          <w:rFonts w:ascii="Simplified Arabic" w:eastAsia="Calibri" w:hAnsi="Simplified Arabic" w:cs="Simplified Arabic"/>
          <w:sz w:val="28"/>
          <w:szCs w:val="28"/>
          <w:rtl/>
        </w:rPr>
        <w:t>من العناصر الحيوية في قطاع التأمين، نظرًا للطبيعة المعقدة والديناميكية للمخاطر التي يتعرض لها هذا القطاع. فشركات التأمين لا تقوم فقط بإدارة المخاطر الخاصة بها، بل تتولى أيضًا تحمل المخاطر نيابة عن عملائها، الأمر الذي يتطلب نظامًا فعالًا ومنظمًا لرصد وتقييم وإدارة هذه المخاطر بشكل استباقي</w:t>
      </w:r>
      <w:r w:rsidRPr="002A508D">
        <w:rPr>
          <w:rFonts w:ascii="Simplified Arabic" w:eastAsia="Calibri" w:hAnsi="Simplified Arabic" w:cs="Simplified Arabic" w:hint="cs"/>
          <w:sz w:val="28"/>
          <w:szCs w:val="28"/>
          <w:rtl/>
        </w:rPr>
        <w:t xml:space="preserve"> و</w:t>
      </w:r>
      <w:r w:rsidRPr="002A508D">
        <w:rPr>
          <w:rFonts w:ascii="Simplified Arabic" w:eastAsia="Calibri" w:hAnsi="Simplified Arabic" w:cs="Simplified Arabic"/>
          <w:sz w:val="28"/>
          <w:szCs w:val="28"/>
          <w:rtl/>
        </w:rPr>
        <w:t>تسهم إدارة المخاطر المؤسسية في تحقيق عدة أهداف استراتيجية لشركات التأمين، من أهمها تعزيز الاستقرار المالي وتقليل احتمالات التعرض لخسائر جسيمة قد تؤثر على ملاءتها المالية كما تساعد على حماية حقوق حملة الوثائق والمساهمين، وضمان الامتثال للمتطلبات التنظيمية والمعايير الرقابية، مثل متطلبات الملاءة المالية</w:t>
      </w:r>
      <w:r w:rsidRPr="002A508D">
        <w:rPr>
          <w:rFonts w:ascii="Simplified Arabic" w:eastAsia="Calibri" w:hAnsi="Simplified Arabic" w:cs="Simplified Arabic"/>
          <w:sz w:val="28"/>
          <w:szCs w:val="28"/>
        </w:rPr>
        <w:t xml:space="preserve"> (Solvency Requirements)</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 xml:space="preserve">وعلاوة على ذلك، تدعم إدارة المخاطر المؤسسية عمليات اتخاذ القرار على كافة المستويات، من خلال توفير معلومات دقيقة حول حجم ونوع المخاطر المحتملة وتأثيرها على أداء الشركة وتعمل على تحسين كفاءة تخصيص رأس </w:t>
      </w:r>
      <w:r w:rsidRPr="002A508D">
        <w:rPr>
          <w:rFonts w:ascii="Simplified Arabic" w:eastAsia="Calibri" w:hAnsi="Simplified Arabic" w:cs="Simplified Arabic"/>
          <w:sz w:val="28"/>
          <w:szCs w:val="28"/>
          <w:rtl/>
        </w:rPr>
        <w:lastRenderedPageBreak/>
        <w:t>المال وتحديد الأسعار بشكل أكثر عدالة، بما يعكس حجم المخاطر الفعلية</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وتكمن أهمية إدارة المخاطر المؤسسية كذلك في قدرتها على تعزيز ثقة المتعاملين مع الشركة، سواء من العملاء أو المستثمرين أو الجهات الرقابية، لما تمنحه من صورة إيجابية حول قوة الشركة في التعامل مع الأزمات والمخاطر المستقبلية</w:t>
      </w:r>
      <w:r w:rsidRPr="002A508D">
        <w:rPr>
          <w:rFonts w:ascii="Simplified Arabic" w:eastAsia="Calibri" w:hAnsi="Simplified Arabic" w:cs="Simplified Arabic"/>
          <w:sz w:val="28"/>
          <w:szCs w:val="28"/>
        </w:rPr>
        <w:t>.</w:t>
      </w:r>
    </w:p>
    <w:p w14:paraId="4ACCFDCE" w14:textId="77777777" w:rsidR="002A508D" w:rsidRPr="002A508D" w:rsidRDefault="002A508D" w:rsidP="002A508D">
      <w:pPr>
        <w:keepNext/>
        <w:keepLines/>
        <w:bidi/>
        <w:spacing w:before="40" w:after="0" w:line="240" w:lineRule="auto"/>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أطر إدارة المخـاطر المؤسسية</w:t>
      </w:r>
    </w:p>
    <w:p w14:paraId="353199CF"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تُعد إدارة المخاطر المؤسسية من الركائز الأساسية لضمان استدامة المؤسسات ونجاحها، خاصة في القطاعات ذات الحساسية العالية كقطاع التأمين</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وتهدف هذه الإدارة إلى التعامل مع المخاطر بطريقة شاملة ومتكاملة على مستوى المؤسسة ككل، وليس ضمن الإدارات أو الأقسام بشكل منفصل لتحقيق ذلك، ظهرت مجموعة من الأطر والمنهجيات العالمية والمحلية التي توفّر للمؤسسات الأدوات والإرشادات اللازمة لتنظيم عمليات إدارة المخاطر بصورة علمية ومنهجية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وتكمن أهمية هذه الأطر في أنها تضع مبادئ وأسسًا موحدة يمكن الاعتماد عليها في التعرف على المخاطر، وتقييمها، ووضع خطط الاستجابة المناسبة لها، بما ينعكس إيجابًا على استقرار المؤسسة واستدامة أعمالها</w:t>
      </w:r>
      <w:r w:rsidRPr="002A508D">
        <w:rPr>
          <w:rFonts w:ascii="Simplified Arabic" w:eastAsia="Times New Roman" w:hAnsi="Simplified Arabic" w:cs="Simplified Arabic" w:hint="cs"/>
          <w:sz w:val="28"/>
          <w:szCs w:val="28"/>
          <w:rtl/>
        </w:rPr>
        <w:t xml:space="preserve"> وتوضح كالتالي</w:t>
      </w:r>
      <w:r w:rsidRPr="002A508D">
        <w:rPr>
          <w:rFonts w:ascii="Times New Roman" w:eastAsia="Times New Roman" w:hAnsi="Times New Roman" w:cs="Times New Roman" w:hint="cs"/>
          <w:sz w:val="24"/>
          <w:szCs w:val="24"/>
          <w:rtl/>
        </w:rPr>
        <w:t>(</w:t>
      </w:r>
      <w:r w:rsidRPr="002A508D">
        <w:rPr>
          <w:rFonts w:ascii="Simplified Arabic" w:eastAsia="Times New Roman" w:hAnsi="Simplified Arabic" w:cs="Simplified Arabic"/>
          <w:sz w:val="28"/>
          <w:szCs w:val="28"/>
          <w:rtl/>
        </w:rPr>
        <w:t>علوان</w:t>
      </w:r>
      <w:r w:rsidRPr="002A508D">
        <w:rPr>
          <w:rFonts w:ascii="Simplified Arabic" w:eastAsia="Times New Roman" w:hAnsi="Simplified Arabic" w:cs="Simplified Arabic" w:hint="cs"/>
          <w:sz w:val="28"/>
          <w:szCs w:val="28"/>
          <w:rtl/>
        </w:rPr>
        <w:t xml:space="preserve">، 2024): </w:t>
      </w:r>
    </w:p>
    <w:p w14:paraId="4AE66919" w14:textId="77777777" w:rsidR="002A508D" w:rsidRPr="002A508D" w:rsidRDefault="002A508D" w:rsidP="002A508D">
      <w:pPr>
        <w:numPr>
          <w:ilvl w:val="0"/>
          <w:numId w:val="29"/>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من أبرز الأطر المعتمدة عالميًا </w:t>
      </w:r>
      <w:r w:rsidRPr="002A508D">
        <w:rPr>
          <w:rFonts w:ascii="Simplified Arabic" w:eastAsia="Times New Roman" w:hAnsi="Simplified Arabic" w:cs="Simplified Arabic"/>
          <w:b/>
          <w:bCs/>
          <w:sz w:val="28"/>
          <w:szCs w:val="28"/>
          <w:rtl/>
        </w:rPr>
        <w:t>إطار</w:t>
      </w:r>
      <w:r w:rsidRPr="002A508D">
        <w:rPr>
          <w:rFonts w:ascii="Simplified Arabic" w:eastAsia="Times New Roman" w:hAnsi="Simplified Arabic" w:cs="Simplified Arabic"/>
          <w:b/>
          <w:bCs/>
          <w:sz w:val="28"/>
          <w:szCs w:val="28"/>
        </w:rPr>
        <w:t xml:space="preserve"> COSO ERM</w:t>
      </w:r>
      <w:r w:rsidRPr="002A508D">
        <w:rPr>
          <w:rFonts w:ascii="Simplified Arabic" w:eastAsia="Times New Roman" w:hAnsi="Simplified Arabic" w:cs="Simplified Arabic"/>
          <w:sz w:val="28"/>
          <w:szCs w:val="28"/>
          <w:rtl/>
        </w:rPr>
        <w:t>، والذي أطلقته لجنة المنظمات الراعية لمبادئ المحاسبة، حيث يُعد من الأطر المتكاملة التي تسعى إلى إدماج إدارة المخاطر ضمن عملية اتخاذ القرار الاستراتيجي للمؤسسة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يقوم هذا الإطار على تصنيف المخاطر إلى أربع فئات رئيسية: المخاطر الاستراتيجية، المخاطر التشغيلية، المخاطر المالية، ومخاطر الامتثال كما يُعنى بتحديد الأهداف المؤسسية وفق أربع مستويات: الأهداف الاستراتيجية، الأهداف المتعلقة بالتقارير، الأهداف المتعلقة بالعمليات، والأهداف المتعلقة بالامتثال ويضع الإطار تصورًا متكاملاً يضم ثمانية مكونات أساسية تشمل البيئة الداخلية، تحديد الأهداف، التعرف على المخاطر، تقييم المخاطر، الاستجابة للمخاطر، أنشطة الرقابة، المعلومات والتواصل، وأخيرًا الرصد المستمر ويتميز إطار</w:t>
      </w:r>
      <w:r w:rsidRPr="002A508D">
        <w:rPr>
          <w:rFonts w:ascii="Simplified Arabic" w:eastAsia="Times New Roman" w:hAnsi="Simplified Arabic" w:cs="Simplified Arabic"/>
          <w:sz w:val="28"/>
          <w:szCs w:val="28"/>
        </w:rPr>
        <w:t xml:space="preserve"> COSO ERM </w:t>
      </w:r>
      <w:r w:rsidRPr="002A508D">
        <w:rPr>
          <w:rFonts w:ascii="Simplified Arabic" w:eastAsia="Times New Roman" w:hAnsi="Simplified Arabic" w:cs="Simplified Arabic"/>
          <w:sz w:val="28"/>
          <w:szCs w:val="28"/>
          <w:rtl/>
        </w:rPr>
        <w:t>بمرونته وإمكانية تطبيقه على مختلف أنواع المؤسسات بصرف النظر عن طبيعة نشاطها أو حجمها</w:t>
      </w:r>
      <w:r w:rsidRPr="002A508D">
        <w:rPr>
          <w:rFonts w:ascii="Simplified Arabic" w:eastAsia="Times New Roman" w:hAnsi="Simplified Arabic" w:cs="Simplified Arabic"/>
          <w:sz w:val="28"/>
          <w:szCs w:val="28"/>
        </w:rPr>
        <w:t>.</w:t>
      </w:r>
    </w:p>
    <w:p w14:paraId="045AC831" w14:textId="77777777" w:rsidR="002A508D" w:rsidRPr="002A508D" w:rsidRDefault="002A508D" w:rsidP="002A508D">
      <w:pPr>
        <w:numPr>
          <w:ilvl w:val="0"/>
          <w:numId w:val="29"/>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في المقابل، جاء </w:t>
      </w:r>
      <w:r w:rsidRPr="002A508D">
        <w:rPr>
          <w:rFonts w:ascii="Simplified Arabic" w:eastAsia="Times New Roman" w:hAnsi="Simplified Arabic" w:cs="Simplified Arabic"/>
          <w:b/>
          <w:bCs/>
          <w:sz w:val="28"/>
          <w:szCs w:val="28"/>
          <w:rtl/>
        </w:rPr>
        <w:t>إطار</w:t>
      </w:r>
      <w:r w:rsidRPr="002A508D">
        <w:rPr>
          <w:rFonts w:ascii="Simplified Arabic" w:eastAsia="Times New Roman" w:hAnsi="Simplified Arabic" w:cs="Simplified Arabic"/>
          <w:b/>
          <w:bCs/>
          <w:sz w:val="28"/>
          <w:szCs w:val="28"/>
        </w:rPr>
        <w:t xml:space="preserve"> ISO 31000</w:t>
      </w:r>
      <w:r w:rsidRPr="002A508D">
        <w:rPr>
          <w:rFonts w:ascii="Simplified Arabic" w:eastAsia="Times New Roman" w:hAnsi="Simplified Arabic" w:cs="Simplified Arabic"/>
          <w:sz w:val="28"/>
          <w:szCs w:val="28"/>
        </w:rPr>
        <w:t xml:space="preserve"> </w:t>
      </w:r>
      <w:r w:rsidRPr="002A508D">
        <w:rPr>
          <w:rFonts w:ascii="Simplified Arabic" w:eastAsia="Times New Roman" w:hAnsi="Simplified Arabic" w:cs="Simplified Arabic"/>
          <w:sz w:val="28"/>
          <w:szCs w:val="28"/>
          <w:rtl/>
        </w:rPr>
        <w:t>كمعيار دولي يحدد المبادئ والإرشادات العامة لإدارة المخاطر داخل المؤسسات ويتميز هذا الإطار بطابعه الشمولي وسهولة دمجه مع العمليات التنظيمية المختلفة. يركز</w:t>
      </w:r>
      <w:r w:rsidRPr="002A508D">
        <w:rPr>
          <w:rFonts w:ascii="Simplified Arabic" w:eastAsia="Times New Roman" w:hAnsi="Simplified Arabic" w:cs="Simplified Arabic"/>
          <w:sz w:val="28"/>
          <w:szCs w:val="28"/>
        </w:rPr>
        <w:t xml:space="preserve"> ISO 31000 </w:t>
      </w:r>
      <w:r w:rsidRPr="002A508D">
        <w:rPr>
          <w:rFonts w:ascii="Simplified Arabic" w:eastAsia="Times New Roman" w:hAnsi="Simplified Arabic" w:cs="Simplified Arabic"/>
          <w:sz w:val="28"/>
          <w:szCs w:val="28"/>
          <w:rtl/>
        </w:rPr>
        <w:t xml:space="preserve">على ضرورة تكامل إدارة المخاطر ضمن الأنشطة التشغيلية والقرارات الاستراتيجية، ويُشدد على أهمية بناء ثقافة مؤسسية تدعم التعامل الواعي مع المخاطر في جميع المستويات الإدارية كما يؤكد الإطار على تحديد السياق الداخلي والخارجي للمؤسسة قبل الشروع في </w:t>
      </w:r>
      <w:r w:rsidRPr="002A508D">
        <w:rPr>
          <w:rFonts w:ascii="Simplified Arabic" w:eastAsia="Times New Roman" w:hAnsi="Simplified Arabic" w:cs="Simplified Arabic"/>
          <w:sz w:val="28"/>
          <w:szCs w:val="28"/>
          <w:rtl/>
        </w:rPr>
        <w:lastRenderedPageBreak/>
        <w:t>أي عملية لإدارة المخاطر، لضمان ملاءمة الإجراءات المتخذة لطبيعة المؤسسة وظروفها البيئية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ويتبع</w:t>
      </w:r>
      <w:r w:rsidRPr="002A508D">
        <w:rPr>
          <w:rFonts w:ascii="Simplified Arabic" w:eastAsia="Times New Roman" w:hAnsi="Simplified Arabic" w:cs="Simplified Arabic"/>
          <w:sz w:val="28"/>
          <w:szCs w:val="28"/>
        </w:rPr>
        <w:t xml:space="preserve"> ISO 31000 </w:t>
      </w:r>
      <w:r w:rsidRPr="002A508D">
        <w:rPr>
          <w:rFonts w:ascii="Simplified Arabic" w:eastAsia="Times New Roman" w:hAnsi="Simplified Arabic" w:cs="Simplified Arabic"/>
          <w:sz w:val="28"/>
          <w:szCs w:val="28"/>
          <w:rtl/>
        </w:rPr>
        <w:t>منهجية دائرية تبدأ بتحديد المخاطر، ثم تحليلها وتقييمها، فمعالجتها، مع ضرورة متابعة وتحديث خطة إدارة المخاطر بشكل دوري وفقًا للمتغيرات</w:t>
      </w:r>
      <w:r w:rsidRPr="002A508D">
        <w:rPr>
          <w:rFonts w:ascii="Simplified Arabic" w:eastAsia="Times New Roman" w:hAnsi="Simplified Arabic" w:cs="Simplified Arabic"/>
          <w:sz w:val="28"/>
          <w:szCs w:val="28"/>
        </w:rPr>
        <w:t>.</w:t>
      </w:r>
    </w:p>
    <w:p w14:paraId="29BEA6B1" w14:textId="77777777" w:rsidR="002A508D" w:rsidRPr="002A508D" w:rsidRDefault="002A508D" w:rsidP="002A508D">
      <w:pPr>
        <w:numPr>
          <w:ilvl w:val="0"/>
          <w:numId w:val="29"/>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في قطاع التأمين، تكتسب الأطر التنظيمية الخاصة بإدارة المخاطر أهمية مضاعفة، نظرًا لطبيعة نشاط هذا القطاع القائم على تحمل المخاطر نيابة عن العملاء وقد ألزمت الهيئات الرقابية في مختلف الدول شركات التأمين بتطبيق أطر متقدمة لإدارة المخاطر المؤسسية لضمان حماية مصالح حملة الوثائق والحفاظ على استقرار النظام المالي وتتضمن هذه الأطر وضع سياسات داخلية شاملة لإدارة المخاطر، وتأسيس لجان متخصصة، وتحديد مسؤوليات واضحة في مختلف المستويات الإدارية كما تُلزم الأطر شركات التأمين بقياس المخاطر المتعلقة بالاكتتاب التأميني، والمخاطر الاستثمارية، والمخاطر التشغيلية، ومخاطر الامتثال، فضلاً عن المخاطر المرتبطة بالتقلبات الاقتصادية والأزمات المالية</w:t>
      </w:r>
      <w:r w:rsidRPr="002A508D">
        <w:rPr>
          <w:rFonts w:ascii="Simplified Arabic" w:eastAsia="Times New Roman" w:hAnsi="Simplified Arabic" w:cs="Simplified Arabic"/>
          <w:sz w:val="28"/>
          <w:szCs w:val="28"/>
        </w:rPr>
        <w:t>.</w:t>
      </w:r>
    </w:p>
    <w:p w14:paraId="120D9232" w14:textId="77777777" w:rsidR="002A508D" w:rsidRPr="002A508D" w:rsidRDefault="002A508D" w:rsidP="002A508D">
      <w:pPr>
        <w:numPr>
          <w:ilvl w:val="0"/>
          <w:numId w:val="29"/>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ومن الجدير بالذكر أن الأطر التنظيمية في قطاع التأمين تتكامل مع الأطر العالمية مثل</w:t>
      </w:r>
      <w:r w:rsidRPr="002A508D">
        <w:rPr>
          <w:rFonts w:ascii="Simplified Arabic" w:eastAsia="Times New Roman" w:hAnsi="Simplified Arabic" w:cs="Simplified Arabic"/>
          <w:sz w:val="28"/>
          <w:szCs w:val="28"/>
        </w:rPr>
        <w:t xml:space="preserve"> COSO </w:t>
      </w:r>
      <w:r w:rsidRPr="002A508D">
        <w:rPr>
          <w:rFonts w:ascii="Simplified Arabic" w:eastAsia="Times New Roman" w:hAnsi="Simplified Arabic" w:cs="Simplified Arabic"/>
          <w:sz w:val="28"/>
          <w:szCs w:val="28"/>
          <w:rtl/>
        </w:rPr>
        <w:t>و</w:t>
      </w:r>
      <w:r w:rsidRPr="002A508D">
        <w:rPr>
          <w:rFonts w:ascii="Simplified Arabic" w:eastAsia="Times New Roman" w:hAnsi="Simplified Arabic" w:cs="Simplified Arabic"/>
          <w:sz w:val="28"/>
          <w:szCs w:val="28"/>
        </w:rPr>
        <w:t>ISO 31000</w:t>
      </w:r>
      <w:r w:rsidRPr="002A508D">
        <w:rPr>
          <w:rFonts w:ascii="Simplified Arabic" w:eastAsia="Times New Roman" w:hAnsi="Simplified Arabic" w:cs="Simplified Arabic"/>
          <w:sz w:val="28"/>
          <w:szCs w:val="28"/>
          <w:rtl/>
        </w:rPr>
        <w:t>، إلا أنها تتسم بخصوصية تتوافق مع طبيعة الأنشطة التأمينية والمخاطر المتعلقة بها وتشمل هذه الأطر آليات لرصد المخاطر المستقبلية والاستجابة لها بشكل استباقي، مع توفير تقارير دورية للإدارة العليا والجهات الرقابية عن وضع المخاطر ومستوى الملاءة المالية ويؤدي هذا التكامل بين الأطر إلى تمكين شركات التأمين من تعزيز قدرتها على التكيف مع المتغيرات، وتحقيق الاستقرار المالي، والوفاء بالتزاماتها تجاه العملاء، بما ينعكس في النهاية على استدامة أعمالها وتنافسيتها في السوق</w:t>
      </w:r>
      <w:r w:rsidRPr="002A508D">
        <w:rPr>
          <w:rFonts w:ascii="Simplified Arabic" w:eastAsia="Times New Roman" w:hAnsi="Simplified Arabic" w:cs="Simplified Arabic"/>
          <w:sz w:val="28"/>
          <w:szCs w:val="28"/>
        </w:rPr>
        <w:t>.</w:t>
      </w:r>
    </w:p>
    <w:p w14:paraId="2DAE3CFD" w14:textId="77777777" w:rsidR="002A508D" w:rsidRPr="002A508D" w:rsidRDefault="002A508D" w:rsidP="002A508D">
      <w:pPr>
        <w:numPr>
          <w:ilvl w:val="0"/>
          <w:numId w:val="29"/>
        </w:numPr>
        <w:bidi/>
        <w:spacing w:before="100" w:beforeAutospacing="1" w:after="100" w:afterAutospacing="1" w:line="240" w:lineRule="auto"/>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وبوجه عام، تُعد أطر إدارة المخاطر المؤسسية بمثابة خارطة طريق واضحة تساعد المؤسسات على تنظيم إدارة المخاطر بطريقة منهجية وفعالة فهي تُمكّن صانع القرار من الحصول على صورة شاملة للمخاطر الحالية والمتوقعة، وتحديد أولويات التعامل معها وفقًا لمستوى تأثيرها واحتمالية حدوثها كما تساهم هذه الأطر في تعزيز ثقافة المخاطر داخل المؤسسة، ورفع الوعي بين العاملين بأهمية الالتزام بالإجراءات الوقائية والرقابية، مما يحد من تأثير الأزمات المفاجئة، ويعزز من استمرارية الأعمال</w:t>
      </w:r>
      <w:r w:rsidRPr="002A508D">
        <w:rPr>
          <w:rFonts w:ascii="Simplified Arabic" w:eastAsia="Times New Roman" w:hAnsi="Simplified Arabic" w:cs="Simplified Arabic"/>
          <w:sz w:val="28"/>
          <w:szCs w:val="28"/>
        </w:rPr>
        <w:t>.</w:t>
      </w:r>
    </w:p>
    <w:p w14:paraId="106691ED" w14:textId="77777777" w:rsidR="008F0796" w:rsidRDefault="008F0796" w:rsidP="002A508D">
      <w:pPr>
        <w:bidi/>
        <w:spacing w:after="200" w:line="240" w:lineRule="auto"/>
        <w:jc w:val="center"/>
        <w:outlineLvl w:val="2"/>
        <w:rPr>
          <w:rFonts w:ascii="Simplified Arabic" w:eastAsia="Calibri" w:hAnsi="Simplified Arabic" w:cs="Simplified Arabic"/>
          <w:b/>
          <w:bCs/>
          <w:sz w:val="32"/>
          <w:szCs w:val="32"/>
          <w:rtl/>
        </w:rPr>
      </w:pPr>
      <w:bookmarkStart w:id="23" w:name="_Toc202972919"/>
    </w:p>
    <w:p w14:paraId="49F8E6AC" w14:textId="77777777" w:rsidR="008F0796" w:rsidRDefault="008F0796" w:rsidP="002A508D">
      <w:pPr>
        <w:bidi/>
        <w:spacing w:after="200" w:line="240" w:lineRule="auto"/>
        <w:jc w:val="center"/>
        <w:outlineLvl w:val="2"/>
        <w:rPr>
          <w:rFonts w:ascii="Simplified Arabic" w:eastAsia="Calibri" w:hAnsi="Simplified Arabic" w:cs="Simplified Arabic"/>
          <w:b/>
          <w:bCs/>
          <w:sz w:val="32"/>
          <w:szCs w:val="32"/>
          <w:rtl/>
        </w:rPr>
      </w:pPr>
    </w:p>
    <w:p w14:paraId="6CB62973" w14:textId="77777777" w:rsidR="008F0796" w:rsidRDefault="008F0796" w:rsidP="002A508D">
      <w:pPr>
        <w:bidi/>
        <w:spacing w:after="200" w:line="240" w:lineRule="auto"/>
        <w:jc w:val="center"/>
        <w:outlineLvl w:val="2"/>
        <w:rPr>
          <w:rFonts w:ascii="Simplified Arabic" w:eastAsia="Calibri" w:hAnsi="Simplified Arabic" w:cs="Simplified Arabic"/>
          <w:b/>
          <w:bCs/>
          <w:sz w:val="32"/>
          <w:szCs w:val="32"/>
          <w:rtl/>
        </w:rPr>
      </w:pPr>
    </w:p>
    <w:p w14:paraId="2361203C" w14:textId="77777777" w:rsidR="008F0796" w:rsidRDefault="008F0796" w:rsidP="002A508D">
      <w:pPr>
        <w:bidi/>
        <w:spacing w:after="200" w:line="240" w:lineRule="auto"/>
        <w:jc w:val="center"/>
        <w:outlineLvl w:val="2"/>
        <w:rPr>
          <w:rFonts w:ascii="Simplified Arabic" w:eastAsia="Calibri" w:hAnsi="Simplified Arabic" w:cs="Simplified Arabic"/>
          <w:b/>
          <w:bCs/>
          <w:sz w:val="32"/>
          <w:szCs w:val="32"/>
          <w:rtl/>
        </w:rPr>
      </w:pPr>
    </w:p>
    <w:p w14:paraId="601E5039" w14:textId="77777777" w:rsidR="002A508D" w:rsidRPr="002A508D" w:rsidRDefault="002A508D" w:rsidP="002A508D">
      <w:pPr>
        <w:bidi/>
        <w:spacing w:after="200" w:line="240" w:lineRule="auto"/>
        <w:jc w:val="center"/>
        <w:outlineLvl w:val="2"/>
        <w:rPr>
          <w:rFonts w:ascii="Simplified Arabic" w:eastAsia="Calibri" w:hAnsi="Simplified Arabic" w:cs="Simplified Arabic"/>
          <w:b/>
          <w:bCs/>
          <w:sz w:val="32"/>
          <w:szCs w:val="32"/>
          <w:rtl/>
        </w:rPr>
      </w:pPr>
      <w:r w:rsidRPr="002A508D">
        <w:rPr>
          <w:rFonts w:ascii="Simplified Arabic" w:eastAsia="Calibri" w:hAnsi="Simplified Arabic" w:cs="Simplified Arabic"/>
          <w:b/>
          <w:bCs/>
          <w:sz w:val="32"/>
          <w:szCs w:val="32"/>
          <w:rtl/>
        </w:rPr>
        <w:t>الإطار النظري للأداء المالي المستدام</w:t>
      </w:r>
      <w:bookmarkEnd w:id="23"/>
    </w:p>
    <w:p w14:paraId="05F87DEA" w14:textId="77777777" w:rsidR="002A508D" w:rsidRPr="002A508D" w:rsidRDefault="002A508D" w:rsidP="002A508D">
      <w:pPr>
        <w:bidi/>
        <w:spacing w:after="200" w:line="240" w:lineRule="auto"/>
        <w:jc w:val="center"/>
        <w:outlineLvl w:val="2"/>
        <w:rPr>
          <w:rFonts w:ascii="Simplified Arabic" w:eastAsia="Calibri" w:hAnsi="Simplified Arabic" w:cs="Simplified Arabic"/>
          <w:b/>
          <w:bCs/>
          <w:sz w:val="32"/>
          <w:szCs w:val="32"/>
          <w:rtl/>
        </w:rPr>
      </w:pPr>
      <w:r w:rsidRPr="002A508D">
        <w:rPr>
          <w:rFonts w:ascii="Simplified Arabic" w:eastAsia="Calibri" w:hAnsi="Simplified Arabic" w:cs="Simplified Arabic"/>
          <w:b/>
          <w:bCs/>
          <w:sz w:val="32"/>
          <w:szCs w:val="32"/>
          <w:rtl/>
        </w:rPr>
        <w:t xml:space="preserve"> </w:t>
      </w:r>
      <w:bookmarkStart w:id="24" w:name="_Toc202972920"/>
      <w:r w:rsidRPr="002A508D">
        <w:rPr>
          <w:rFonts w:ascii="Simplified Arabic" w:eastAsia="Calibri" w:hAnsi="Simplified Arabic" w:cs="Simplified Arabic"/>
          <w:b/>
          <w:bCs/>
          <w:sz w:val="32"/>
          <w:szCs w:val="32"/>
          <w:rtl/>
        </w:rPr>
        <w:t>المبحث الأول: مفهوم الأداء المالي</w:t>
      </w:r>
      <w:bookmarkEnd w:id="24"/>
    </w:p>
    <w:p w14:paraId="2903405E"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مفهوم الأداء المالي وأهميته</w:t>
      </w:r>
    </w:p>
    <w:p w14:paraId="7CC91F20"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rPr>
      </w:pPr>
      <w:r w:rsidRPr="002A508D">
        <w:rPr>
          <w:rFonts w:ascii="Simplified Arabic" w:eastAsia="Calibri" w:hAnsi="Simplified Arabic" w:cs="Simplified Arabic" w:hint="cs"/>
          <w:b/>
          <w:bCs/>
          <w:sz w:val="28"/>
          <w:szCs w:val="28"/>
          <w:rtl/>
        </w:rPr>
        <w:t xml:space="preserve">مفهوم الأداء المالي </w:t>
      </w:r>
    </w:p>
    <w:p w14:paraId="4ABC0BAE"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اختلف الباحثون والمفكرون في حقل الإدارة حول تحديد مفهوم موحّد للأداء بوجه عام، وذلك نتيجة تعدد الزوايا التي تناولوا المصطلح من خلالها. فقد ركز الاتجاه الأول على ربط الأداء بالنتائج المتحققة مقارنةً بما تم التخطيط له مسبقًا من أهداف ومؤشرات، معتبرًا أن جوهر الأداء يكمن في قياس مدى النجاح في الوصول إلى تلك الأهداف. في المقابل، نظر الاتجاه الثاني إلى الأداء من منظور كفاءة وفعالية المؤسسات، من خلال قدرتها على استغلال الموارد المتاحة بأفضل صورة ممكنة لتحقيق نتائج ملموسة. ورغم هذا الاختلاف في الزاويتين، إلا أن الأداء يُعد في جميع الأحوال نشاطًا مستمرًا وشاملًا يتطور بتطور المؤسسات المصرفية ويدعم استمراريتها (إياس إبراهيم، 2016</w:t>
      </w:r>
      <w:r w:rsidRPr="002A508D">
        <w:rPr>
          <w:rFonts w:ascii="Simplified Arabic" w:eastAsia="Calibri" w:hAnsi="Simplified Arabic" w:cs="Simplified Arabic" w:hint="cs"/>
          <w:sz w:val="28"/>
          <w:szCs w:val="28"/>
          <w:rtl/>
        </w:rPr>
        <w:t>)</w:t>
      </w:r>
    </w:p>
    <w:p w14:paraId="2B18F232"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tl/>
        </w:rPr>
      </w:pPr>
      <w:r w:rsidRPr="002A508D">
        <w:rPr>
          <w:rFonts w:ascii="Simplified Arabic" w:eastAsia="Calibri" w:hAnsi="Simplified Arabic" w:cs="Simplified Arabic" w:hint="cs"/>
          <w:sz w:val="28"/>
          <w:szCs w:val="28"/>
          <w:rtl/>
        </w:rPr>
        <w:t xml:space="preserve">يعرفه </w:t>
      </w:r>
      <w:r w:rsidRPr="002A508D">
        <w:rPr>
          <w:rFonts w:ascii="Simplified Arabic" w:eastAsia="Calibri" w:hAnsi="Simplified Arabic" w:cs="Simplified Arabic"/>
          <w:sz w:val="28"/>
          <w:szCs w:val="28"/>
        </w:rPr>
        <w:t>(Charity , 2019)</w:t>
      </w:r>
      <w:r w:rsidRPr="002A508D">
        <w:rPr>
          <w:rFonts w:ascii="Simplified Arabic" w:eastAsia="Calibri" w:hAnsi="Simplified Arabic" w:cs="Simplified Arabic" w:hint="cs"/>
          <w:sz w:val="28"/>
          <w:szCs w:val="28"/>
          <w:rtl/>
          <w:lang w:bidi="ar-EG"/>
        </w:rPr>
        <w:t xml:space="preserve"> </w:t>
      </w:r>
      <w:r w:rsidRPr="002A508D">
        <w:rPr>
          <w:rFonts w:ascii="Simplified Arabic" w:eastAsia="Calibri" w:hAnsi="Simplified Arabic" w:cs="Simplified Arabic"/>
          <w:sz w:val="28"/>
          <w:szCs w:val="28"/>
          <w:rtl/>
        </w:rPr>
        <w:t>مدى مساهمة الأنشطة التي يتم تنفيذها يومياً في تحقيق قيمة خلال فترة زمنية محددة ، ومن ثم بلوغ الأهداف المالية بأقل تكاليف ممكنة".</w:t>
      </w:r>
    </w:p>
    <w:p w14:paraId="771035C9"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يرى</w:t>
      </w:r>
      <w:r w:rsidRPr="002A508D">
        <w:rPr>
          <w:rFonts w:ascii="Simplified Arabic" w:eastAsia="Calibri" w:hAnsi="Simplified Arabic" w:cs="Simplified Arabic"/>
          <w:sz w:val="28"/>
          <w:szCs w:val="28"/>
        </w:rPr>
        <w:t>Toutou, 2011)</w:t>
      </w:r>
      <w:r w:rsidRPr="002A508D">
        <w:rPr>
          <w:rFonts w:ascii="Simplified Arabic" w:eastAsia="Calibri" w:hAnsi="Simplified Arabic" w:cs="Simplified Arabic"/>
          <w:sz w:val="28"/>
          <w:szCs w:val="28"/>
          <w:rtl/>
        </w:rPr>
        <w:t xml:space="preserve"> </w:t>
      </w:r>
      <w:r w:rsidRPr="002A508D">
        <w:rPr>
          <w:rFonts w:ascii="Simplified Arabic" w:eastAsia="Calibri" w:hAnsi="Simplified Arabic" w:cs="Simplified Arabic"/>
          <w:sz w:val="28"/>
          <w:szCs w:val="28"/>
        </w:rPr>
        <w:t xml:space="preserve"> (</w:t>
      </w:r>
      <w:r w:rsidRPr="002A508D">
        <w:rPr>
          <w:rFonts w:ascii="Simplified Arabic" w:eastAsia="Calibri" w:hAnsi="Simplified Arabic" w:cs="Simplified Arabic"/>
          <w:sz w:val="28"/>
          <w:szCs w:val="28"/>
          <w:rtl/>
        </w:rPr>
        <w:t>بأنه "مدى قدرة البنك على استخدام رأس من المال للحصول على إيرادات تمكنه من الوفاء بالتزاماته تجاه الآخرين".</w:t>
      </w:r>
    </w:p>
    <w:p w14:paraId="43EC671E"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Pr>
      </w:pPr>
      <w:r w:rsidRPr="002A508D">
        <w:rPr>
          <w:rFonts w:ascii="Simplified Arabic" w:eastAsia="Calibri" w:hAnsi="Simplified Arabic" w:cs="Simplified Arabic"/>
          <w:sz w:val="28"/>
          <w:szCs w:val="28"/>
          <w:rtl/>
        </w:rPr>
        <w:t>من جهة أخرى عرفه إسكندر وآخرون 2018 إلى أنه</w:t>
      </w:r>
      <w:r w:rsidRPr="002A508D">
        <w:rPr>
          <w:rFonts w:ascii="Simplified Arabic" w:eastAsia="Calibri" w:hAnsi="Simplified Arabic" w:cs="Simplified Arabic"/>
          <w:sz w:val="28"/>
          <w:szCs w:val="28"/>
        </w:rPr>
        <w:t>”</w:t>
      </w:r>
      <w:r w:rsidRPr="002A508D">
        <w:rPr>
          <w:rFonts w:ascii="Simplified Arabic" w:eastAsia="Calibri" w:hAnsi="Simplified Arabic" w:cs="Simplified Arabic"/>
          <w:sz w:val="28"/>
          <w:szCs w:val="28"/>
          <w:rtl/>
        </w:rPr>
        <w:t>قدرة البنك على استغلال الموارد بصورة مثلى من أجل تحقيق نتائج تتطابق مع الخطط والأهداف المالية المخططة من قبل الإدارة خلال فترة زمنية محددة</w:t>
      </w:r>
      <w:r w:rsidRPr="002A508D">
        <w:rPr>
          <w:rFonts w:ascii="Simplified Arabic" w:eastAsia="Calibri" w:hAnsi="Simplified Arabic" w:cs="Simplified Arabic"/>
          <w:sz w:val="28"/>
          <w:szCs w:val="28"/>
        </w:rPr>
        <w:t>”</w:t>
      </w:r>
    </w:p>
    <w:p w14:paraId="5F3CB08E" w14:textId="77777777" w:rsidR="002A508D" w:rsidRPr="002A508D" w:rsidRDefault="002A508D" w:rsidP="002A508D">
      <w:pPr>
        <w:bidi/>
        <w:spacing w:after="200" w:line="240" w:lineRule="auto"/>
        <w:ind w:firstLine="284"/>
        <w:jc w:val="lowKashida"/>
        <w:rPr>
          <w:rFonts w:ascii="Simplified Arabic" w:eastAsia="Calibri" w:hAnsi="Simplified Arabic" w:cs="Simplified Arabic"/>
          <w:sz w:val="28"/>
          <w:szCs w:val="28"/>
        </w:rPr>
      </w:pPr>
      <w:r w:rsidRPr="002A508D">
        <w:rPr>
          <w:rFonts w:ascii="Simplified Arabic" w:eastAsia="Calibri" w:hAnsi="Simplified Arabic" w:cs="Simplified Arabic" w:hint="cs"/>
          <w:sz w:val="28"/>
          <w:szCs w:val="28"/>
          <w:rtl/>
        </w:rPr>
        <w:t xml:space="preserve">يعرفها (عوض، 2021) بأنه" </w:t>
      </w:r>
      <w:r w:rsidRPr="002A508D">
        <w:rPr>
          <w:rFonts w:ascii="Simplified Arabic" w:eastAsia="Calibri" w:hAnsi="Simplified Arabic" w:cs="Simplified Arabic"/>
          <w:sz w:val="28"/>
          <w:szCs w:val="28"/>
          <w:rtl/>
        </w:rPr>
        <w:t>انعكاس لمدى قدرة البنك على تحقيق أهدافه من خلال استخدام الموارد المتاحة لديه بأفضل صورة ممكنة من أجل تحقيق أقصى عائد ممكن بأقل تكلفة</w:t>
      </w:r>
      <w:r w:rsidRPr="002A508D">
        <w:rPr>
          <w:rFonts w:ascii="Simplified Arabic" w:eastAsia="Calibri" w:hAnsi="Simplified Arabic" w:cs="Simplified Arabic" w:hint="cs"/>
          <w:sz w:val="28"/>
          <w:szCs w:val="28"/>
          <w:rtl/>
        </w:rPr>
        <w:t>."</w:t>
      </w:r>
    </w:p>
    <w:p w14:paraId="364E1C71"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lastRenderedPageBreak/>
        <w:t xml:space="preserve">   </w:t>
      </w:r>
      <w:r w:rsidRPr="002A508D">
        <w:rPr>
          <w:rFonts w:ascii="Simplified Arabic" w:eastAsia="Times New Roman" w:hAnsi="Simplified Arabic" w:cs="Simplified Arabic" w:hint="cs"/>
          <w:b/>
          <w:bCs/>
          <w:i/>
          <w:iCs/>
          <w:color w:val="000000"/>
          <w:sz w:val="32"/>
          <w:szCs w:val="32"/>
          <w:rtl/>
        </w:rPr>
        <w:t>أهمية الأداء المالي</w:t>
      </w:r>
    </w:p>
    <w:p w14:paraId="6DA5E142"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يُعد الأداء المالي من العناصر الحيوية والأساسية التي ترتكز عليها المؤسسات بمختلف أنواعها، حيث يعكس مدى قدرة المؤسسة على تحقيق أهدافها المالية والتشغيلية، ويوفر مؤشرات دقيقة حول كفاءة استخدام الموارد المتاحة، وفعالية السياسات والإجراءات المتبعة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وتكمن الأهمية المحورية للأداء المالي في كونه أداة لتقويم أداء الشركات والمؤسسات من عدة جوانب، بشكل يخدم مختلف فئات مستخدمي البيانات المالية، سواء من داخل المؤسسة أو خارجها، والذين ترتبط مصالحهم المالية والاستثمارية بوضع الشركة وأدائها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ويتجلى دور الأداء المالي في مساعدة أصحاب المصالح — من مستثمرين ومساهمين ودائنين ومديرين — على تحديد نقاط القوة والضعف في أداء المؤسسة، من خلال المؤشرات والمعطيات التي يوفرها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إذ تسهم البيانات المالية في توجيه القرارات الاستثمارية والتمويلية، ودعم قرارات التوسع أو الانكماش، وإعادة هيكلة الموارد والسياسات المالية بما يضمن تحقيق الأهداف الاستراتيجية للمؤسسة ويعزز من قدرتها التنافسية في بيئة الأعمال</w:t>
      </w:r>
      <w:r w:rsidRPr="002A508D">
        <w:rPr>
          <w:rFonts w:ascii="Simplified Arabic" w:eastAsia="Times New Roman" w:hAnsi="Simplified Arabic" w:cs="Simplified Arabic" w:hint="cs"/>
          <w:sz w:val="28"/>
          <w:szCs w:val="28"/>
          <w:rtl/>
        </w:rPr>
        <w:t>(</w:t>
      </w:r>
      <w:r w:rsidRPr="002A508D">
        <w:rPr>
          <w:rFonts w:ascii="Simplified Arabic" w:eastAsia="Times New Roman" w:hAnsi="Simplified Arabic" w:cs="Simplified Arabic"/>
          <w:sz w:val="28"/>
          <w:szCs w:val="28"/>
          <w:rtl/>
        </w:rPr>
        <w:t>خمايسية</w:t>
      </w:r>
      <w:r w:rsidRPr="002A508D">
        <w:rPr>
          <w:rFonts w:ascii="Simplified Arabic" w:eastAsia="Times New Roman" w:hAnsi="Simplified Arabic" w:cs="Simplified Arabic" w:hint="cs"/>
          <w:sz w:val="28"/>
          <w:szCs w:val="28"/>
          <w:rtl/>
        </w:rPr>
        <w:t>، 2022)</w:t>
      </w:r>
      <w:r w:rsidRPr="002A508D">
        <w:rPr>
          <w:rFonts w:ascii="Simplified Arabic" w:eastAsia="Times New Roman" w:hAnsi="Simplified Arabic" w:cs="Simplified Arabic"/>
          <w:sz w:val="28"/>
          <w:szCs w:val="28"/>
        </w:rPr>
        <w:t>.</w:t>
      </w:r>
    </w:p>
    <w:p w14:paraId="0FBF8263"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ولا تقتصر أهمية الأداء المالي على تقييم النتائج النهائية فحسب، بل تمتد إلى متابعة سير العمل داخل الشركات بشكل مستمر، ورصد سلوكها المالي والتشغيلي، ومراقبة الأوضاع المالية بشكل دقيق، وتقييم مستويات الأداء والفاعلية خلال فترات زمنية محددة ويمكّن ذلك الإدارة من اكتشاف أوجه القصور والاختلالات التي قد تواجه المؤسسة، وتحديد المعوقات والمشكلات التي تعيق تحقيق الأهداف المرسومة، ومن ثم تحليل أسبابها وجوانب تأثيرها المختلفة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كما يمثل الأداء المالي مرآة تعكس مدى التزام المؤسسة بالخطط الموضوعة، ومدى توافق أدائها مع الأهداف العامة التي تسعى إلى تحقيقها، مما يسهم في ضبط مسار الأداء وتوجيهه نحو الاتجاه الصحيح والمطلوب ويتيح هذا التقييم فرصة للإدارة لتصحيح المسار، وإعادة توزيع الموارد، والاستفادة المثلى من الاستثمارات، بما يعزز من فاعلية المؤسسة ويرفع من كفاءتها التشغيلية والمالية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ومن جهة أخرى، تبرز أهمية الأداء المالي في كونه عاملًا حاسمًا في اتخاذ القرارات المالية السليمة على مختلف المستويات الإدارية فهو يُمكّن الإدارة من بناء رؤى واضحة حول مستقبل الشركة، وتقدير قدرتها على تحقيق الأرباح، والوفاء بالتزاماتها، والحفاظ على مركزها المالي في السوق ويُعد كذلك أداة مساعدة في ضمان استمرارية المؤسسة، وتعزيز قدرتها على البقاء والمنافسة، من خلال الاستناد إلى بيانات دقيقة وموثوقة تدعم عمليات التخطيط المالي واتخاذ القرارات الاستراتيجية والتنظيمية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 xml:space="preserve">وبناءً على ما سبق، يمكن القول إن الأداء المالي لا يُعد مجرد أرقام أو نتائج مالية دورية، بل يُمثل نظامًا متكاملًا لمتابعة حركة المؤسسة، وقياس مدى فاعليتها، وتحديد قدرتها على تحقيق أهدافها، ودعم القرارات المرتبطة باستمراريتها </w:t>
      </w:r>
      <w:r w:rsidRPr="002A508D">
        <w:rPr>
          <w:rFonts w:ascii="Simplified Arabic" w:eastAsia="Times New Roman" w:hAnsi="Simplified Arabic" w:cs="Simplified Arabic"/>
          <w:sz w:val="28"/>
          <w:szCs w:val="28"/>
          <w:rtl/>
        </w:rPr>
        <w:lastRenderedPageBreak/>
        <w:t>وتنميتها لذا، أصبح من الضروري أن تحرص المؤسسات على تطوير أنظمة الأداء المالي وتطبيق أدوات وأساليب متطورة لضمان الحصول على نتائج دقيقة وشاملة تدعم تحقيق الأهداف الاستراتيجية والتشغيلية على حد سواء</w:t>
      </w:r>
      <w:r w:rsidRPr="002A508D">
        <w:rPr>
          <w:rFonts w:ascii="Simplified Arabic" w:eastAsia="Times New Roman" w:hAnsi="Simplified Arabic" w:cs="Simplified Arabic" w:hint="cs"/>
          <w:sz w:val="28"/>
          <w:szCs w:val="28"/>
          <w:rtl/>
        </w:rPr>
        <w:t>(</w:t>
      </w:r>
      <w:r w:rsidRPr="002A508D">
        <w:rPr>
          <w:rFonts w:ascii="Simplified Arabic" w:eastAsia="Times New Roman" w:hAnsi="Simplified Arabic" w:cs="Simplified Arabic"/>
          <w:sz w:val="28"/>
          <w:szCs w:val="28"/>
          <w:rtl/>
        </w:rPr>
        <w:t>خمايسية</w:t>
      </w:r>
      <w:r w:rsidRPr="002A508D">
        <w:rPr>
          <w:rFonts w:ascii="Simplified Arabic" w:eastAsia="Times New Roman" w:hAnsi="Simplified Arabic" w:cs="Simplified Arabic" w:hint="cs"/>
          <w:sz w:val="28"/>
          <w:szCs w:val="28"/>
          <w:rtl/>
        </w:rPr>
        <w:t>، 2022).</w:t>
      </w:r>
    </w:p>
    <w:p w14:paraId="40F9C88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498F0EEE"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مؤشرات قياس الأداء المالي</w:t>
      </w:r>
    </w:p>
    <w:p w14:paraId="103C8E2A"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يقاس الأداء المالي للمؤسسات استنادًا إلى البيانات المحاسبية التي توفرها التقارير المالية الدورية، حيث تمثل هذه البيانات المصدر الأساسي الذي يعتمد عليه المحللون الماليون وصناع القرار في تقييم الوضع المالي للمؤسسات وقياس مدى كفاءتها وفعاليتها وتُستخدم لهذا الغرض مجموعة من المؤشرات التي تنقسم إلى مؤشرات تقليدية وأخرى حديثة، ولكل منها أهميته ودوره في تقديم صورة متكاملة عن الأداء المالي للمؤسسة وقد حظيت المؤشرات التقليدية باهتمام واسع في الأدبيات المالية والاقتصادية، إذ تشكل أدوات رئيسية يعتمد عليها لتقييم كفاءة الإدارة في استغلال الموارد، وتحقيق الأرباح، وضمان استدامة المؤسسة</w:t>
      </w:r>
      <w:r w:rsidRPr="002A508D">
        <w:rPr>
          <w:rFonts w:ascii="Simplified Arabic" w:eastAsia="Times New Roman" w:hAnsi="Simplified Arabic" w:cs="Simplified Arabic" w:hint="cs"/>
          <w:sz w:val="28"/>
          <w:szCs w:val="28"/>
          <w:rtl/>
        </w:rPr>
        <w:t xml:space="preserve"> ويمكن توضيح تلك المؤشرات كالتالي(</w:t>
      </w:r>
      <w:r w:rsidRPr="002A508D">
        <w:rPr>
          <w:rFonts w:ascii="Simplified Arabic" w:eastAsia="Times New Roman" w:hAnsi="Simplified Arabic" w:cs="Simplified Arabic"/>
          <w:sz w:val="28"/>
          <w:szCs w:val="28"/>
          <w:rtl/>
        </w:rPr>
        <w:t>المشري</w:t>
      </w:r>
      <w:r w:rsidRPr="002A508D">
        <w:rPr>
          <w:rFonts w:ascii="Simplified Arabic" w:eastAsia="Times New Roman" w:hAnsi="Simplified Arabic" w:cs="Simplified Arabic" w:hint="cs"/>
          <w:sz w:val="28"/>
          <w:szCs w:val="28"/>
          <w:rtl/>
        </w:rPr>
        <w:t xml:space="preserve">،2023): </w:t>
      </w:r>
    </w:p>
    <w:p w14:paraId="7E26A298"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تأتي في مقدمة هذه المؤشرات التقليدية نسب الربحية، التي تهدف إلى قياس قدرة المؤسسة على تحقيق العوائد من الأنشطة المختلفة ومدى نجاحها في توظيف مواردها المتاحة لتحقيق أرباح مرضية وتعتبر نسب الربحية من الأدوات التي تعكس بشكل واضح كفاءة الإدارة المالية في تحقيق أهدافها الربحية ومقارنتها بما تم التخطيط له مسبقًا</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ومن أبرز هذه النسب العائد على حقوق الملكية، الذي يقيس العائد المتحقق من استثمار المالكين في الشركة، ويعبر عن مدى كفاءة الإدارة في تحقيق عوائد مرضية من الأموال المستثمرة من قبل المساهمين وكلما ارتفعت هذه النسبة، دل ذلك على كفاءة الإدارة ونجاح سياساتها الاستثمارية كذلك يعد العائد على الأصول مؤشرًا مهمًا ضمن نسب الربحية، إذ يقيس نسبة الربح المتحقق من كل وحدة نقدية مستثمرة في أصول المؤسسة، مما يعكس قدرة الشركة على استغلال أصولها بكفاءة في تحقيق الأرباح، ويُعد مؤشرًا رئيسيًا لتقييم فاعلية المؤسسة في إدارة مواردها</w:t>
      </w:r>
      <w:r w:rsidRPr="002A508D">
        <w:rPr>
          <w:rFonts w:ascii="Simplified Arabic" w:eastAsia="Times New Roman" w:hAnsi="Simplified Arabic" w:cs="Simplified Arabic"/>
          <w:sz w:val="28"/>
          <w:szCs w:val="28"/>
        </w:rPr>
        <w:t>.</w:t>
      </w:r>
    </w:p>
    <w:p w14:paraId="2B388A0C"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إلى جانب نسب الربحية، تحتل نسب أداء هيكل رأس المال، أو ما يعرف بنسب المديونية، مكانة بارزة ضمن المؤشرات التقليدية وتهدف هذه النسب إلى قياس مدى اعتماد المؤسسة على الديون في تمويل أنشطتها المختلفة، وتحديد مدى قدرتها على الوفاء بالتزاماتها تجاه الدائنين وتشكل هذه النسب </w:t>
      </w:r>
      <w:r w:rsidRPr="002A508D">
        <w:rPr>
          <w:rFonts w:ascii="Simplified Arabic" w:eastAsia="Times New Roman" w:hAnsi="Simplified Arabic" w:cs="Simplified Arabic"/>
          <w:sz w:val="28"/>
          <w:szCs w:val="28"/>
          <w:rtl/>
        </w:rPr>
        <w:lastRenderedPageBreak/>
        <w:t>أداة حيوية للمحللين الماليين في تقييم درجة المخاطرة المالية التي تواجهها المؤسسة، فضلاً عن تحديد مدى استقلاليتها المالية</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وتعكس نسب المديونية قدرة الشركة على السداد وملاءتها المالية، إذ إن ارتفاع هذه النسب قد يشير إلى زيادة الاعتماد على الديون، بما قد يشكل عبئًا على المؤسسة في المستقبل</w:t>
      </w:r>
      <w:r w:rsidRPr="002A508D">
        <w:rPr>
          <w:rFonts w:ascii="Simplified Arabic" w:eastAsia="Times New Roman" w:hAnsi="Simplified Arabic" w:cs="Simplified Arabic"/>
          <w:sz w:val="28"/>
          <w:szCs w:val="28"/>
        </w:rPr>
        <w:t>.</w:t>
      </w:r>
    </w:p>
    <w:p w14:paraId="3314A655"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نسب السيولة، فهي تعبر عن قدرة المؤسسة على الوفاء بالتزاماتها قصيرة الأجل عند استحقاقها، وتُعد من المؤشرات الضرورية لقياس استقرار المؤسسة المالي على المدى القريب وتتيح هذه النسب للإدارة تقييم قدرة الأصول المتداولة على تغطية الخصوم المتداولة، ومدى توفر السيولة السريعة والفورية لسداد الالتزامات العاجلة ويشكل ضعف نسب السيولة مؤشرًا سلبيًا قد يعكس تعرض المؤسسة لصعوبات مالية مستقبلية، مما يستدعي اتخاذ إجراءات تصحيحية فورية</w:t>
      </w:r>
      <w:r w:rsidRPr="002A508D">
        <w:rPr>
          <w:rFonts w:ascii="Simplified Arabic" w:eastAsia="Times New Roman" w:hAnsi="Simplified Arabic" w:cs="Simplified Arabic"/>
          <w:sz w:val="28"/>
          <w:szCs w:val="28"/>
        </w:rPr>
        <w:t>.</w:t>
      </w:r>
    </w:p>
    <w:p w14:paraId="3A3DD8A8"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من جهة أخرى، تكتسب نسب النشاط أهمية كبيرة ضمن منظومة المؤشرات التقليدية، حيث تقيس هذه النسب مدى كفاءة الإدارة في استغلال الموارد المتاحة، وتوظيف الأصول في تحقيق أكبر حجم ممكن من المبيعات والإيرادات وتوفر نسب النشاط مؤشرات دقيقة حول قدرة المؤسسة على تدوير أصولها وتشغيلها بفاعلية، بما يسهم في تحقيق الأهداف المالية، وتحديد مدى نجاح المؤسسة في استخدام أصولها لإنتاج السلع والخدمات وتوليد الإيرادات</w:t>
      </w:r>
      <w:r w:rsidRPr="002A508D">
        <w:rPr>
          <w:rFonts w:ascii="Simplified Arabic" w:eastAsia="Times New Roman" w:hAnsi="Simplified Arabic" w:cs="Simplified Arabic"/>
          <w:sz w:val="28"/>
          <w:szCs w:val="28"/>
        </w:rPr>
        <w:t>.</w:t>
      </w:r>
    </w:p>
    <w:p w14:paraId="71AD6D56"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ومع تطور الفكر المالي، ظهرت مجموعة من المؤشرات الحديثة لقياس الأداء المالي، جاءت لتكمل قصور المؤشرات التقليدية وتعزز من دقة وموضوعية تقييم الأداء ومن أهم هذه المؤشرات القيمة الاقتصادية المضافة، التي تُعد أداة حديثة لقياس الأداء ترتكز على تحديد الأرباح المتبقية بعد احتساب التكاليف الرأسمالية، إذ يتم احتساب تكلفة الأموال المستثمرة من الملاك وتقييم العائد المحقق مقارنة بتكلفة الفرصة البديلة لرأس المال وتتيح القيمة الاقتصادية المضافة للإدارة التعرف على مدى تحقيق المؤسسة لقيمة مضافة حقيقية للملاك من خلال الأنشطة التشغيلية، وتساعد في توجيه القرارات المالية نحو الأنشطة ذات القيمة المضافة الأعلى</w:t>
      </w:r>
      <w:r w:rsidRPr="002A508D">
        <w:rPr>
          <w:rFonts w:ascii="Simplified Arabic" w:eastAsia="Times New Roman" w:hAnsi="Simplified Arabic" w:cs="Simplified Arabic"/>
          <w:sz w:val="28"/>
          <w:szCs w:val="28"/>
        </w:rPr>
        <w:t>.</w:t>
      </w:r>
    </w:p>
    <w:p w14:paraId="254860F3"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كذلك يعد مؤشر القيمة السوقية المضافة من المؤشرات الحديثة المهمة، ويستخدم هذا المؤشر لتقييم الأداء المالي من خلال قياس الفرق بين القيمة السوقية للمؤسسة في سوق المال والقيمة الدفترية لرأس المال المستثمر ويعبر هذا المؤشر عن تقييم المستثمرين لأداء المؤسسة وقدرتها على تعظيم ثروات المساهمين</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ويعكس ارتفاع القيمة السوقية المضافة مدى نجاح الإدارة في اتخاذ القرارات التي تؤثر إيجابًا على قيمة المؤسسة السوقية، بينما يشير انخفاضها إلى وجود مشكلات أو قرارات غير فعّالة قد تؤثر سلبًا على قيمة المؤسسة في السوق المالي</w:t>
      </w:r>
      <w:r w:rsidRPr="002A508D">
        <w:rPr>
          <w:rFonts w:ascii="Simplified Arabic" w:eastAsia="Times New Roman" w:hAnsi="Simplified Arabic" w:cs="Simplified Arabic"/>
          <w:sz w:val="28"/>
          <w:szCs w:val="28"/>
        </w:rPr>
        <w:t>.</w:t>
      </w:r>
    </w:p>
    <w:p w14:paraId="64BC028C" w14:textId="77777777" w:rsidR="002A508D" w:rsidRPr="002A508D" w:rsidRDefault="002A508D" w:rsidP="002A508D">
      <w:pPr>
        <w:numPr>
          <w:ilvl w:val="0"/>
          <w:numId w:val="30"/>
        </w:numPr>
        <w:bidi/>
        <w:spacing w:before="100" w:beforeAutospacing="1" w:after="100" w:afterAutospacing="1" w:line="240" w:lineRule="auto"/>
        <w:contextualSpacing/>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lastRenderedPageBreak/>
        <w:t>وعليه، يتضح أن المؤشرات التقليدية والحديثة مجتمعة تشكل أدوات تحليلية متكاملة توفر قراءة دقيقة وشاملة للأداء المالي للمؤسسات، وتساعد مختلف الأطراف المتعاملة مع المؤسسة في اتخاذ قراراتهم المالية والاستثمارية على أسس علمية وواقعية كما أن دمج المؤشرات الحديثة بالمؤشرات التقليدية يساهم في تحقيق تقييم أكثر شمولًا للأداء، يأخذ في الاعتبار الأبعاد المالية والمستقبلية، ويدعم توجه المؤسسات نحو تحقيق النمو المستدام، والحفاظ على مكانتها التنافسية في بيئة أعمال متغيرة ومتسارعة</w:t>
      </w:r>
      <w:r w:rsidRPr="002A508D">
        <w:rPr>
          <w:rFonts w:ascii="Simplified Arabic" w:eastAsia="Times New Roman" w:hAnsi="Simplified Arabic" w:cs="Simplified Arabic"/>
          <w:sz w:val="28"/>
          <w:szCs w:val="28"/>
        </w:rPr>
        <w:t>.</w:t>
      </w:r>
    </w:p>
    <w:p w14:paraId="1BBA9E83" w14:textId="77777777" w:rsidR="002A508D" w:rsidRPr="002A508D" w:rsidRDefault="002A508D" w:rsidP="002A508D">
      <w:pPr>
        <w:bidi/>
        <w:spacing w:after="200" w:line="240" w:lineRule="auto"/>
        <w:jc w:val="center"/>
        <w:outlineLvl w:val="2"/>
        <w:rPr>
          <w:rFonts w:ascii="Simplified Arabic" w:eastAsia="Calibri" w:hAnsi="Simplified Arabic" w:cs="Simplified Arabic"/>
          <w:b/>
          <w:bCs/>
          <w:color w:val="000000"/>
          <w:sz w:val="32"/>
          <w:szCs w:val="32"/>
          <w:rtl/>
        </w:rPr>
      </w:pPr>
      <w:bookmarkStart w:id="25" w:name="_Toc202972921"/>
      <w:r w:rsidRPr="002A508D">
        <w:rPr>
          <w:rFonts w:ascii="Simplified Arabic" w:eastAsia="Calibri" w:hAnsi="Simplified Arabic" w:cs="Simplified Arabic"/>
          <w:b/>
          <w:bCs/>
          <w:color w:val="000000"/>
          <w:sz w:val="32"/>
          <w:szCs w:val="32"/>
          <w:rtl/>
        </w:rPr>
        <w:t>المبحث الثاني: مفهوم الاستدامة المالية</w:t>
      </w:r>
      <w:bookmarkEnd w:id="25"/>
    </w:p>
    <w:p w14:paraId="615FBF69"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tl/>
        </w:rPr>
      </w:pPr>
      <w:r w:rsidRPr="002A508D">
        <w:rPr>
          <w:rFonts w:ascii="Simplified Arabic" w:eastAsia="Times New Roman" w:hAnsi="Simplified Arabic" w:cs="Simplified Arabic"/>
          <w:b/>
          <w:bCs/>
          <w:i/>
          <w:iCs/>
          <w:color w:val="000000"/>
          <w:sz w:val="32"/>
          <w:szCs w:val="32"/>
          <w:rtl/>
        </w:rPr>
        <w:t xml:space="preserve">     مفهوم الاستدامة المالية وأهميتها</w:t>
      </w:r>
    </w:p>
    <w:p w14:paraId="313F0559"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rPr>
      </w:pPr>
      <w:r w:rsidRPr="002A508D">
        <w:rPr>
          <w:rFonts w:ascii="Simplified Arabic" w:eastAsia="Calibri" w:hAnsi="Simplified Arabic" w:cs="Simplified Arabic" w:hint="cs"/>
          <w:b/>
          <w:bCs/>
          <w:sz w:val="28"/>
          <w:szCs w:val="28"/>
          <w:rtl/>
        </w:rPr>
        <w:t xml:space="preserve">مفهوم الاستدامة المالية </w:t>
      </w:r>
    </w:p>
    <w:p w14:paraId="59BCF7E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EG"/>
        </w:rPr>
      </w:pPr>
      <w:r w:rsidRPr="002A508D">
        <w:rPr>
          <w:rFonts w:ascii="Simplified Arabic" w:eastAsia="Calibri" w:hAnsi="Simplified Arabic" w:cs="Simplified Arabic"/>
          <w:sz w:val="28"/>
          <w:szCs w:val="28"/>
          <w:rtl/>
        </w:rPr>
        <w:t xml:space="preserve">عرفت الإستدامة المالية بأنها </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مدى امكانية استدامة الربحية الحالية للمنظمة في الفترات المستقبلية، وأن المنظمات تحقق أداءا ماليا أكثر استدامة عندما تستمر الموارد التي تقود عملية خلق القيمة في العمليات الحالية للمنظمة في خلق قيمة في</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tl/>
        </w:rPr>
        <w:t>الفترات المستقبلية، حيث أن المنظمات ذات الأداء المستدام هي تلك المنظمات القل عرضة للصدمات الخارجية التي تؤثر على خلق القيمة داخل المنظمة</w:t>
      </w:r>
      <w:r w:rsidRPr="002A508D">
        <w:rPr>
          <w:rFonts w:ascii="Simplified Arabic" w:eastAsia="Calibri" w:hAnsi="Simplified Arabic" w:cs="Simplified Arabic" w:hint="cs"/>
          <w:sz w:val="28"/>
          <w:szCs w:val="28"/>
          <w:rtl/>
        </w:rPr>
        <w:t xml:space="preserve"> </w:t>
      </w:r>
      <w:r w:rsidRPr="002A508D">
        <w:rPr>
          <w:rFonts w:ascii="Simplified Arabic" w:eastAsia="Calibri" w:hAnsi="Simplified Arabic" w:cs="Simplified Arabic"/>
          <w:sz w:val="28"/>
          <w:szCs w:val="28"/>
        </w:rPr>
        <w:t>(Said, 2019)</w:t>
      </w:r>
      <w:r w:rsidRPr="002A508D">
        <w:rPr>
          <w:rFonts w:ascii="Simplified Arabic" w:eastAsia="Calibri" w:hAnsi="Simplified Arabic" w:cs="Simplified Arabic" w:hint="cs"/>
          <w:sz w:val="28"/>
          <w:szCs w:val="28"/>
          <w:rtl/>
          <w:lang w:bidi="ar-EG"/>
        </w:rPr>
        <w:t>."</w:t>
      </w:r>
    </w:p>
    <w:p w14:paraId="417E56B1"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fa-IR"/>
        </w:rPr>
      </w:pP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وتكمن الميزة الرئيسية لمفهوم الاستدامة المالية في جودة الاحتفاظ بالشيء على الأجل الطويل، وتتعدد المفاهيم الخاصة بالاستدامة المالية وعلى الرغم من تعددها إلا أنها تتفق على شرط تحقق الاستدامة المالية، حيث أن مفهوم الاستدامة المالية ينطوي بصورة عامة على تحقيق مبدأ الملاءة والسيولة، ويقصد بالملاءة قدرة الدولة على الإيفاء بالتزاماتها المالية، بينما السيولة المالية فيقصد بها وجود الموارد المالية لتلبية الالتزامات المالية وقت استحقاقها (نايف (</w:t>
      </w:r>
      <w:r w:rsidRPr="002A508D">
        <w:rPr>
          <w:rFonts w:ascii="Simplified Arabic" w:eastAsia="Calibri" w:hAnsi="Simplified Arabic" w:cs="Simplified Arabic"/>
          <w:sz w:val="28"/>
          <w:szCs w:val="28"/>
          <w:rtl/>
          <w:lang w:bidi="fa-IR"/>
        </w:rPr>
        <w:t>۲۰۲۱)</w:t>
      </w:r>
      <w:r w:rsidRPr="002A508D">
        <w:rPr>
          <w:rFonts w:ascii="Simplified Arabic" w:eastAsia="Calibri" w:hAnsi="Simplified Arabic" w:cs="Simplified Arabic" w:hint="cs"/>
          <w:sz w:val="28"/>
          <w:szCs w:val="28"/>
          <w:rtl/>
          <w:lang w:bidi="fa-IR"/>
        </w:rPr>
        <w:t>"</w:t>
      </w:r>
    </w:p>
    <w:p w14:paraId="26D0A9FB"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r w:rsidRPr="002A508D">
        <w:rPr>
          <w:rFonts w:ascii="Simplified Arabic" w:eastAsia="Calibri" w:hAnsi="Simplified Arabic" w:cs="Simplified Arabic"/>
          <w:sz w:val="28"/>
          <w:szCs w:val="28"/>
          <w:rtl/>
        </w:rPr>
        <w:t>ويمكن تعريف الاستدامة المالية</w:t>
      </w:r>
      <w:r w:rsidRPr="002A508D">
        <w:rPr>
          <w:rFonts w:ascii="Simplified Arabic" w:eastAsia="Calibri" w:hAnsi="Simplified Arabic" w:cs="Simplified Arabic" w:hint="cs"/>
          <w:sz w:val="28"/>
          <w:szCs w:val="28"/>
          <w:rtl/>
        </w:rPr>
        <w:t xml:space="preserve"> من قبل(</w:t>
      </w:r>
      <w:r w:rsidRPr="002A508D">
        <w:rPr>
          <w:rFonts w:ascii="Simplified Arabic" w:eastAsia="Calibri" w:hAnsi="Simplified Arabic" w:cs="Simplified Arabic"/>
          <w:sz w:val="28"/>
          <w:szCs w:val="28"/>
          <w:rtl/>
        </w:rPr>
        <w:t>السلموني</w:t>
      </w:r>
      <w:r w:rsidRPr="002A508D">
        <w:rPr>
          <w:rFonts w:ascii="Simplified Arabic" w:eastAsia="Calibri" w:hAnsi="Simplified Arabic" w:cs="Simplified Arabic" w:hint="cs"/>
          <w:sz w:val="28"/>
          <w:szCs w:val="28"/>
          <w:rtl/>
        </w:rPr>
        <w:t>، 2023)</w:t>
      </w:r>
      <w:r w:rsidRPr="002A508D">
        <w:rPr>
          <w:rFonts w:ascii="Simplified Arabic" w:eastAsia="Calibri" w:hAnsi="Simplified Arabic" w:cs="Simplified Arabic"/>
          <w:sz w:val="28"/>
          <w:szCs w:val="28"/>
          <w:rtl/>
        </w:rPr>
        <w:t xml:space="preserve"> على </w:t>
      </w:r>
      <w:r w:rsidRPr="002A508D">
        <w:rPr>
          <w:rFonts w:ascii="Simplified Arabic" w:eastAsia="Calibri" w:hAnsi="Simplified Arabic" w:cs="Simplified Arabic" w:hint="cs"/>
          <w:sz w:val="28"/>
          <w:szCs w:val="28"/>
          <w:rtl/>
        </w:rPr>
        <w:t>"</w:t>
      </w:r>
      <w:r w:rsidRPr="002A508D">
        <w:rPr>
          <w:rFonts w:ascii="Simplified Arabic" w:eastAsia="Calibri" w:hAnsi="Simplified Arabic" w:cs="Simplified Arabic"/>
          <w:sz w:val="28"/>
          <w:szCs w:val="28"/>
          <w:rtl/>
        </w:rPr>
        <w:t>أنها قدرة الشركات العاملة في مجال البترول على تعبئة موارد مالية إضافية وضمان الاستمرارية المالية على المدى الطويل والقصير عن طريق عملياتها الخارجية والداخلية بما يمكنها من تحقيق أهدافها الحالية والمستقبلية.</w:t>
      </w:r>
      <w:r w:rsidRPr="002A508D">
        <w:rPr>
          <w:rFonts w:ascii="Simplified Arabic" w:eastAsia="Calibri" w:hAnsi="Simplified Arabic" w:cs="Simplified Arabic" w:hint="cs"/>
          <w:sz w:val="28"/>
          <w:szCs w:val="28"/>
          <w:rtl/>
        </w:rPr>
        <w:t>"</w:t>
      </w:r>
    </w:p>
    <w:p w14:paraId="2E15C851"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مؤشرات قياس الاستدامة المالية</w:t>
      </w:r>
    </w:p>
    <w:p w14:paraId="14B2A5DE"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 xml:space="preserve">تُعد مؤشرات الاستدامة المالية من الأدوات التحليلية المهمة التي تعتمد عليها المؤسسات المالية والهيئات الاقتصادية الدولية عند دراسة الوضع المالي للدول ومدى قدرتها على الاستمرار في تمويل نفقاتها </w:t>
      </w:r>
      <w:r w:rsidRPr="002A508D">
        <w:rPr>
          <w:rFonts w:ascii="Simplified Arabic" w:eastAsia="Times New Roman" w:hAnsi="Simplified Arabic" w:cs="Simplified Arabic"/>
          <w:sz w:val="28"/>
          <w:szCs w:val="28"/>
          <w:rtl/>
        </w:rPr>
        <w:lastRenderedPageBreak/>
        <w:t>العامة دون اللجوء إلى مصادر تمويلية ضاغطة أو مهددة للاستقرار المالي</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وتقوم هذه المؤشرات على مجموعة من المعايير المتفق عليها دوليًا، والتي تأخذ في الاعتبار طبيعة المتغيرات المالية والاقتصادية السائدة، إلى جانب التطورات الزمنية وأثر السياسات الحكومية، خاصة تلك المتعلقة بإدارة الدين العام وعجز الموازنة وهيكل الإيرادات، وفي مقدمتها الضرائب</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ويعتمد تحليل الاستدامة المالية على مؤشرات تركيبية تُعرف بكونها مؤشرات شاملة تقيس الأداء المالي في أبعاده المختلفة، حيث يمكن من خلالها استشراف مدى قدرة الدولة على الإيفاء بالتزاماتها الحالية والمستقبلية، وضمان استقرار أوضاعها المالية</w:t>
      </w:r>
      <w:r w:rsidRPr="002A508D">
        <w:rPr>
          <w:rFonts w:ascii="Simplified Arabic" w:eastAsia="Times New Roman" w:hAnsi="Simplified Arabic" w:cs="Simplified Arabic" w:hint="cs"/>
          <w:sz w:val="28"/>
          <w:szCs w:val="28"/>
          <w:rtl/>
        </w:rPr>
        <w:t xml:space="preserve"> ويمكن توضيح تلك المؤشرات كالتالي(</w:t>
      </w:r>
      <w:r w:rsidRPr="002A508D">
        <w:rPr>
          <w:rFonts w:ascii="Simplified Arabic" w:eastAsia="Times New Roman" w:hAnsi="Simplified Arabic" w:cs="Simplified Arabic"/>
          <w:sz w:val="28"/>
          <w:szCs w:val="28"/>
          <w:rtl/>
        </w:rPr>
        <w:t>قروف</w:t>
      </w:r>
      <w:r w:rsidRPr="002A508D">
        <w:rPr>
          <w:rFonts w:ascii="Simplified Arabic" w:eastAsia="Times New Roman" w:hAnsi="Simplified Arabic" w:cs="Simplified Arabic" w:hint="cs"/>
          <w:sz w:val="28"/>
          <w:szCs w:val="28"/>
          <w:rtl/>
        </w:rPr>
        <w:t>، 2020):</w:t>
      </w:r>
    </w:p>
    <w:p w14:paraId="2491F258" w14:textId="77777777" w:rsidR="002A508D" w:rsidRPr="002A508D" w:rsidRDefault="002A508D" w:rsidP="002A508D">
      <w:pPr>
        <w:numPr>
          <w:ilvl w:val="0"/>
          <w:numId w:val="31"/>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ويأتي في مقدمة هذه المؤشرات التقليدية مؤشر نسبة الدين العام إلى الناتج المحلي الإجمالي، والذي يُعد من أكثر المؤشرات استعمالًا وأهمية في تقييم الوضع المالي والاقتصادي لأي دولة ويقيس هذا المؤشر حجم الدين العام المتراكم مقارنةً بحجم الناتج المحلي الإجمالي، أي مجمل قيمة السلع والخدمات المنتجة داخل الاقتصاد خلال فترة زمنية محددة، وعادة ما تكون سنة واحدة وتكمن أهمية هذا المؤشر في أنه يمنح صورة كلية حول عبء الدين العام المحلي بالنسبة لحجم الاقتصاد، ويعكس مدى استقرار الدولة ماليًا وقدرتها على سداد التزاماتها المالية كما يُعتبر هذا المؤشر من الأدوات الإرشادية التي تساعد في تقييم مدى استدامة الوضع المالي، حيث يشير ارتفاع معدلات الدين إلى الناتج المحلي الإجمالي عن معدلاتها المعتادة إلى تدهور الوضع المالي، بينما يمثل التوسع في هذا المؤشر مقارنة بدول أخرى مؤشراً سلبيًا يتطلب مراجعة السياسات المالية المتبعة. كما أن استمرار هذه المعدلات في الارتفاع يستدعي في العادة تغييرات جذرية في السياسات المالية من أجل الحفاظ على التوازن والاستدامة</w:t>
      </w:r>
      <w:r w:rsidRPr="002A508D">
        <w:rPr>
          <w:rFonts w:ascii="Simplified Arabic" w:eastAsia="Times New Roman" w:hAnsi="Simplified Arabic" w:cs="Simplified Arabic"/>
          <w:sz w:val="28"/>
          <w:szCs w:val="28"/>
        </w:rPr>
        <w:t>.</w:t>
      </w:r>
    </w:p>
    <w:p w14:paraId="0E0AD265" w14:textId="77777777" w:rsidR="002A508D" w:rsidRPr="002A508D" w:rsidRDefault="002A508D" w:rsidP="002A508D">
      <w:pPr>
        <w:numPr>
          <w:ilvl w:val="0"/>
          <w:numId w:val="31"/>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 xml:space="preserve">إلى جانب ذلك، يُعتبر مؤشر الفجوة الضريبية من المؤشرات الأساسية المستخدمة في تحليل الاستدامة المالية، إذ يعبر هذا المؤشر عن الفرق بين ما يمكن تحصيله من ضرائب وفق الطاقة الضريبية للاقتصاد، وما يتم تحصيله فعليًا في الواقع فالضرائب تمثل المورد الأساسي والدائم لتمويل النفقات العامة وتنفيذ السياسات الاقتصادية والاجتماعية للدولة، وتشمل الحصيلة الضريبية إلى جانب الغرامات والرسوم ونصيب الدولة من أرباح المؤسسات العامة. وعادةً ما تواجه الدول فجوة ضريبية واضحة، حيث تكون الحصيلة الفعلية أدنى من الإمكانات الكامنة للاقتصاد بسبب مشكلات تتعلق بالتحصيل أو ضعف كفاءة النظام الضريبي ومن هنا تبرز أهمية هذا المؤشر في رصد مدى فعالية النظام الضريبي ومساهمته </w:t>
      </w:r>
      <w:r w:rsidRPr="002A508D">
        <w:rPr>
          <w:rFonts w:ascii="Simplified Arabic" w:eastAsia="Times New Roman" w:hAnsi="Simplified Arabic" w:cs="Simplified Arabic"/>
          <w:sz w:val="28"/>
          <w:szCs w:val="28"/>
          <w:rtl/>
        </w:rPr>
        <w:lastRenderedPageBreak/>
        <w:t>في تغطية النفقات العامة، وتقدير مدى الاعتماد على الإيرادات الضريبية كمصدر رئيسي للتمويل وعلى الرغم من أهمية هذا المؤشر في تقييم الوضع المالي للدولة، إلا أنه لا يُعد بمفرده كافيًا للحكم على استدامة السياسات المالية، بل يمثل أحد المؤشرات المساندة التي يُعتمد عليها في تحليل منظومة الإيرادات والنفقات العامة</w:t>
      </w:r>
      <w:r w:rsidRPr="002A508D">
        <w:rPr>
          <w:rFonts w:ascii="Simplified Arabic" w:eastAsia="Times New Roman" w:hAnsi="Simplified Arabic" w:cs="Simplified Arabic"/>
          <w:sz w:val="28"/>
          <w:szCs w:val="28"/>
        </w:rPr>
        <w:t>.</w:t>
      </w:r>
    </w:p>
    <w:p w14:paraId="5036178D" w14:textId="77777777" w:rsidR="002A508D" w:rsidRPr="002A508D" w:rsidRDefault="002A508D" w:rsidP="002A508D">
      <w:pPr>
        <w:numPr>
          <w:ilvl w:val="0"/>
          <w:numId w:val="31"/>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مؤشر العجز الأولي، فيمثل بدوره أحد المؤشرات الحاسمة في تحليل الاستدامة المالية، حيث يقيس هذا المؤشر العجز القائم في الموازنة العامة بعد استبعاد مدفوعات فوائد الديون، أي أنه يحسب الفارق بين إجمالي المصروفات العامة باستثناء فوائد الدين وبين إجمالي الإيرادات العامة دون احتساب الفوائد المستلمة. ويمكّن هذا المؤشر من تقييم الوضع المالي الحقيقي للدولة بعيدًا عن الأعباء الناتجة عن تراكم الدين العام، إذ يعكس حجم العجز الناتج عن السياسة المالية المباشرة. وتشير معدلات العجز الأولي المرتفعة إلى ضعف قدرة الدولة على تمويل نفقاتها العامة من مواردها الذاتية، الأمر الذي يتطلب اللجوء إلى الاقتراض أو تحميل موازنات السنوات القادمة بأعباء إضافية كما يعكس هذا المؤشر درجة الضغوط المفروضة على صناع القرار المالي، حيث يؤدي ارتفاع العجز الأولي إلى تقييد حرية الحكومة في توزيع الموارد المالية وتوجيهها نحو بنود إنفاق ضرورية أو استثمارية، بسبب أولوية تغطية التزامات الدين العام وخدمته</w:t>
      </w:r>
      <w:r w:rsidRPr="002A508D">
        <w:rPr>
          <w:rFonts w:ascii="Simplified Arabic" w:eastAsia="Times New Roman" w:hAnsi="Simplified Arabic" w:cs="Simplified Arabic"/>
          <w:sz w:val="28"/>
          <w:szCs w:val="28"/>
        </w:rPr>
        <w:t>.</w:t>
      </w:r>
    </w:p>
    <w:p w14:paraId="4632522A" w14:textId="77777777" w:rsidR="002A508D" w:rsidRPr="002A508D" w:rsidRDefault="002A508D" w:rsidP="002A508D">
      <w:pPr>
        <w:numPr>
          <w:ilvl w:val="0"/>
          <w:numId w:val="31"/>
        </w:numPr>
        <w:bidi/>
        <w:spacing w:before="100" w:beforeAutospacing="1" w:after="100" w:afterAutospacing="1" w:line="240" w:lineRule="auto"/>
        <w:contextualSpacing/>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وتكمن أهمية العجز الأولي كذلك في أنه يعكس مدى صلابة النظام المالي للدولة وقدرته على امتصاص الصدمات المالية والاقتصادية، حيث أن ارتفاع هذا العجز بشكل مستمر يمثل مؤشرًا سلبيًا قد ينذر بتدهور الأوضاع المالية ويستدعي إعادة النظر في سياسات الإنفاق والإيرادات ويُستخدم هذا المؤشر كذلك في تحليل هيكل الموازنة العامة وتوزيعها بين النفقات الحتمية والنفقات الاستثمارية، كما أنه يعد أداة مساعدة في وضع السياسات المالية التصحيحية وخطط الإصلاح الاقتصادي، بما يسهم في تقليص العجز وتحقيق مستويات معقولة من الاستقرار والاستدامة المالية</w:t>
      </w:r>
      <w:r w:rsidRPr="002A508D">
        <w:rPr>
          <w:rFonts w:ascii="Simplified Arabic" w:eastAsia="Times New Roman" w:hAnsi="Simplified Arabic" w:cs="Simplified Arabic"/>
          <w:sz w:val="28"/>
          <w:szCs w:val="28"/>
        </w:rPr>
        <w:t>.</w:t>
      </w:r>
    </w:p>
    <w:p w14:paraId="1386FC36" w14:textId="77777777" w:rsidR="002A508D" w:rsidRPr="002A508D" w:rsidRDefault="002A508D" w:rsidP="002A508D">
      <w:pPr>
        <w:numPr>
          <w:ilvl w:val="0"/>
          <w:numId w:val="31"/>
        </w:numPr>
        <w:bidi/>
        <w:spacing w:before="100" w:beforeAutospacing="1" w:after="100" w:afterAutospacing="1" w:line="240" w:lineRule="auto"/>
        <w:contextualSpacing/>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 xml:space="preserve">وبذلك، تشكل مؤشرات الاستدامة المالية إطارًا متكاملاً لتحليل الوضع المالي للدول من منظور شامل يأخذ في الاعتبار مستويات الدين، كفاءة الإيرادات العامة وخاصة الضرائب، ومدى توازن الموازنة العامة للدولة ويُسهم هذا التحليل في توفير قاعدة معلومات دقيقة يمكن الاستناد إليها في التخطيط المالي، وضبط السياسة الاقتصادية، واتخاذ قرارات تتعلق بتمويل العجز وتحقيق الاستقرار المالي على المدى الطويل كما تساعد هذه المؤشرات في قياس </w:t>
      </w:r>
      <w:r w:rsidRPr="002A508D">
        <w:rPr>
          <w:rFonts w:ascii="Simplified Arabic" w:eastAsia="Times New Roman" w:hAnsi="Simplified Arabic" w:cs="Simplified Arabic"/>
          <w:sz w:val="28"/>
          <w:szCs w:val="28"/>
          <w:rtl/>
        </w:rPr>
        <w:lastRenderedPageBreak/>
        <w:t>مدى مرونة الاقتصاد الوطني وقدرته على التكيف مع الأزمات المالية وتقلبات الأسواق، إلى جانب تحديد المجالات التي تحتاج إلى إصلاحات مالية أو إدارية لضمان تحقيق استدامة مالية حقيقية</w:t>
      </w:r>
      <w:r w:rsidRPr="002A508D">
        <w:rPr>
          <w:rFonts w:ascii="Simplified Arabic" w:eastAsia="Times New Roman" w:hAnsi="Simplified Arabic" w:cs="Simplified Arabic"/>
          <w:sz w:val="28"/>
          <w:szCs w:val="28"/>
        </w:rPr>
        <w:t>.</w:t>
      </w:r>
    </w:p>
    <w:p w14:paraId="3C866D1F" w14:textId="77777777" w:rsidR="008F0796" w:rsidRDefault="008F0796" w:rsidP="002A508D">
      <w:pPr>
        <w:bidi/>
        <w:spacing w:after="200" w:line="240" w:lineRule="auto"/>
        <w:ind w:firstLine="284"/>
        <w:jc w:val="center"/>
        <w:rPr>
          <w:rFonts w:ascii="Simplified Arabic" w:eastAsia="Calibri" w:hAnsi="Simplified Arabic" w:cs="Simplified Arabic"/>
          <w:b/>
          <w:bCs/>
          <w:sz w:val="28"/>
          <w:szCs w:val="28"/>
          <w:rtl/>
        </w:rPr>
      </w:pPr>
    </w:p>
    <w:p w14:paraId="0C151F5F" w14:textId="77777777" w:rsidR="002A508D" w:rsidRPr="002A508D" w:rsidRDefault="002A508D" w:rsidP="008F0796">
      <w:pPr>
        <w:bidi/>
        <w:spacing w:after="200" w:line="240" w:lineRule="auto"/>
        <w:ind w:firstLine="284"/>
        <w:jc w:val="center"/>
        <w:rPr>
          <w:rFonts w:ascii="Simplified Arabic" w:eastAsia="Calibri" w:hAnsi="Simplified Arabic" w:cs="Simplified Arabic"/>
          <w:b/>
          <w:bCs/>
          <w:sz w:val="28"/>
          <w:szCs w:val="28"/>
          <w:rtl/>
        </w:rPr>
      </w:pPr>
      <w:r w:rsidRPr="002A508D">
        <w:rPr>
          <w:rFonts w:ascii="Simplified Arabic" w:eastAsia="Calibri" w:hAnsi="Simplified Arabic" w:cs="Simplified Arabic"/>
          <w:b/>
          <w:bCs/>
          <w:sz w:val="28"/>
          <w:szCs w:val="28"/>
          <w:rtl/>
        </w:rPr>
        <w:t>المبحث الثالث: العلاقة بين الأداء المالي والاستدامة المالية</w:t>
      </w:r>
    </w:p>
    <w:p w14:paraId="21614293"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مفهوم الأداء المالي المستدام</w:t>
      </w:r>
    </w:p>
    <w:p w14:paraId="2B43CAAF"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 xml:space="preserve">في تعريفه الأوسع، يُوصَف </w:t>
      </w:r>
      <w:r w:rsidRPr="002A508D">
        <w:rPr>
          <w:rFonts w:ascii="Simplified Arabic" w:eastAsia="Times New Roman" w:hAnsi="Simplified Arabic" w:cs="Simplified Arabic"/>
          <w:b/>
          <w:bCs/>
          <w:sz w:val="28"/>
          <w:szCs w:val="28"/>
          <w:rtl/>
        </w:rPr>
        <w:t>الأداء</w:t>
      </w:r>
      <w:r w:rsidRPr="002A508D">
        <w:rPr>
          <w:rFonts w:ascii="Simplified Arabic" w:eastAsia="Times New Roman" w:hAnsi="Simplified Arabic" w:cs="Simplified Arabic"/>
          <w:sz w:val="28"/>
          <w:szCs w:val="28"/>
          <w:rtl/>
        </w:rPr>
        <w:t xml:space="preserve"> على أنه الحصيلة النهائية للأنشطة والعمليات التي تقوم بها الوحدة الاقتصادية على امتداد فترة زمنية محددة، غالبًا ما تكون سنة مالية ويتم اشتقاق هذا الأداء من خلال مدى كفاءة الوحدة الاقتصادية في استخدام الموارد المتاحة لها، حيث إن تحقيق الاستخدام الأمثل والمتوازن للموارد ينعكس إيجابًا على نتائج الأداء، مما يُعد مؤشرًا واضحًا على نجاح الوحدة أو إخفاقها في تحقيق أهدافها (أنيس، 2020</w:t>
      </w:r>
      <w:r w:rsidRPr="002A508D">
        <w:rPr>
          <w:rFonts w:ascii="Simplified Arabic" w:eastAsia="Times New Roman" w:hAnsi="Simplified Arabic" w:cs="Simplified Arabic" w:hint="cs"/>
          <w:sz w:val="28"/>
          <w:szCs w:val="28"/>
          <w:rtl/>
        </w:rPr>
        <w:t>).</w:t>
      </w:r>
    </w:p>
    <w:p w14:paraId="62C367C6"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ويمثل الأداء كذلك أحد المؤشرات الرئيسة والأساسية التي تستعين بها الوحدة الاقتصادية لتقييم مدى نجاحها أو فشلها في تحقيق غاياتها الاستراتيجية، كما يُمكّن الإدارة العليا من اتخاذ القرارات المصيرية التي تتعلق بتوجيه نشاط الوحدة وتعزيز مكانتها السوقية</w:t>
      </w:r>
      <w:r w:rsidRPr="002A508D">
        <w:rPr>
          <w:rFonts w:ascii="Simplified Arabic" w:eastAsia="Times New Roman" w:hAnsi="Simplified Arabic" w:cs="Simplified Arabic"/>
          <w:sz w:val="28"/>
          <w:szCs w:val="28"/>
        </w:rPr>
        <w:t xml:space="preserve"> (Nhamo et al., 2021: 11). </w:t>
      </w:r>
      <w:r w:rsidRPr="002A508D">
        <w:rPr>
          <w:rFonts w:ascii="Simplified Arabic" w:eastAsia="Times New Roman" w:hAnsi="Simplified Arabic" w:cs="Simplified Arabic"/>
          <w:sz w:val="28"/>
          <w:szCs w:val="28"/>
          <w:rtl/>
        </w:rPr>
        <w:t>وفي السابق، كان مفهوم الأداء مقصورًا على المؤشرات المالية فقط كالأرباح، والعائد على الاستثمار، والمبيعات، إلا أن هذا المفهوم شهد توسعًا ملحوظًا ليشمل اليوم مجموعة أوسع من المؤشرات النوعية والكمية، والتي تمس جميع جوانب الوحدة الاقتصادية، بما في ذلك أداؤها الاجتماعي والبيئي، وهو ما يُعرف حاليًا بمفهوم الأداء المستدام</w:t>
      </w:r>
      <w:r w:rsidRPr="002A508D">
        <w:rPr>
          <w:rFonts w:ascii="Simplified Arabic" w:eastAsia="Times New Roman" w:hAnsi="Simplified Arabic" w:cs="Simplified Arabic"/>
          <w:sz w:val="28"/>
          <w:szCs w:val="28"/>
        </w:rPr>
        <w:t>.</w:t>
      </w:r>
    </w:p>
    <w:p w14:paraId="7D710CB7"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ويُطلق مصطلح الأداء المستدام على مجموع نتائج الأداء المحققة ضمن أبعاد التنمية المستدامة الثلاثة</w:t>
      </w:r>
      <w:r w:rsidRPr="002A508D">
        <w:rPr>
          <w:rFonts w:ascii="Simplified Arabic" w:eastAsia="Times New Roman" w:hAnsi="Simplified Arabic" w:cs="Simplified Arabic"/>
          <w:sz w:val="28"/>
          <w:szCs w:val="28"/>
        </w:rPr>
        <w:t xml:space="preserve">: </w:t>
      </w:r>
      <w:r w:rsidRPr="002A508D">
        <w:rPr>
          <w:rFonts w:ascii="Simplified Arabic" w:eastAsia="Times New Roman" w:hAnsi="Simplified Arabic" w:cs="Simplified Arabic"/>
          <w:sz w:val="28"/>
          <w:szCs w:val="28"/>
          <w:rtl/>
        </w:rPr>
        <w:t>البيئية، والاجتماعية، والاقتصادية</w:t>
      </w:r>
      <w:r w:rsidRPr="002A508D">
        <w:rPr>
          <w:rFonts w:ascii="Simplified Arabic" w:eastAsia="Times New Roman" w:hAnsi="Simplified Arabic" w:cs="Simplified Arabic"/>
          <w:sz w:val="28"/>
          <w:szCs w:val="28"/>
        </w:rPr>
        <w:t xml:space="preserve"> </w:t>
      </w:r>
      <w:r w:rsidRPr="002A508D">
        <w:rPr>
          <w:rFonts w:ascii="Simplified Arabic" w:eastAsia="Times New Roman" w:hAnsi="Simplified Arabic" w:cs="Simplified Arabic"/>
          <w:sz w:val="28"/>
          <w:szCs w:val="28"/>
          <w:rtl/>
        </w:rPr>
        <w:t>وتعد هذه النتائج مجتمعة مؤشرات شاملة على مدى قدرة الوحدة الاقتصادية على تحقيق أهدافها المالية من جهة، والوفاء بمسؤولياتها الاجتماعية والبيئية من جهة أخرى</w:t>
      </w:r>
      <w:r w:rsidRPr="002A508D">
        <w:rPr>
          <w:rFonts w:ascii="Simplified Arabic" w:eastAsia="Times New Roman" w:hAnsi="Simplified Arabic" w:cs="Simplified Arabic"/>
          <w:sz w:val="28"/>
          <w:szCs w:val="28"/>
        </w:rPr>
        <w:t xml:space="preserve">(Benjamin, 2020) </w:t>
      </w:r>
      <w:r w:rsidRPr="002A508D">
        <w:rPr>
          <w:rFonts w:ascii="Simplified Arabic" w:eastAsia="Times New Roman" w:hAnsi="Simplified Arabic" w:cs="Simplified Arabic" w:hint="cs"/>
          <w:sz w:val="28"/>
          <w:szCs w:val="28"/>
          <w:rtl/>
        </w:rPr>
        <w:t xml:space="preserve"> </w:t>
      </w:r>
      <w:r w:rsidRPr="002A508D">
        <w:rPr>
          <w:rFonts w:ascii="Simplified Arabic" w:eastAsia="Times New Roman" w:hAnsi="Simplified Arabic" w:cs="Simplified Arabic"/>
          <w:sz w:val="28"/>
          <w:szCs w:val="28"/>
          <w:rtl/>
        </w:rPr>
        <w:t>ويُنظر اليوم إلى الأداء المستدام على أنه معيار معاصر لقياس نجاح الوحدات الاقتصادية في ظل التحديات البيئية والمجتمعية المعاصرة</w:t>
      </w:r>
      <w:r w:rsidRPr="002A508D">
        <w:rPr>
          <w:rFonts w:ascii="Simplified Arabic" w:eastAsia="Times New Roman" w:hAnsi="Simplified Arabic" w:cs="Simplified Arabic"/>
          <w:sz w:val="28"/>
          <w:szCs w:val="28"/>
        </w:rPr>
        <w:t>.</w:t>
      </w:r>
    </w:p>
    <w:p w14:paraId="7501B6FF"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lastRenderedPageBreak/>
        <w:t>ويُلاحظ أن التطور الذي شهده مفهوم الأداء، من كونه مجرد مؤشر مالي إلى كونه منظومة متكاملة للأداء المستدام، يعكس التغير الجوهري في الفكر الإداري والمحاسبي الحديث، حيث لم يعد من الممكن تقييم نجاح الوحدة الاقتصادية بمعزل عن أثرها البيئي والاجتماعي، مما جعل مؤشرات الأداء المستدام اليوم من المتطلبات الأساسية التي تتبناها المؤسسات الرائدة لضمان استدامة أعمالها وتعزيز ثقة أصحاب المصلحة فيها</w:t>
      </w:r>
      <w:r w:rsidRPr="002A508D">
        <w:rPr>
          <w:rFonts w:ascii="Simplified Arabic" w:eastAsia="Times New Roman" w:hAnsi="Simplified Arabic" w:cs="Simplified Arabic" w:hint="cs"/>
          <w:sz w:val="28"/>
          <w:szCs w:val="28"/>
          <w:rtl/>
        </w:rPr>
        <w:t>(القريشي، 2017).</w:t>
      </w:r>
    </w:p>
    <w:p w14:paraId="5DD651D7"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hint="cs"/>
          <w:sz w:val="28"/>
          <w:szCs w:val="28"/>
          <w:rtl/>
        </w:rPr>
        <w:t>ويعرف(</w:t>
      </w:r>
      <w:r w:rsidRPr="002A508D">
        <w:rPr>
          <w:rFonts w:ascii="Simplified Arabic" w:eastAsia="Times New Roman" w:hAnsi="Simplified Arabic" w:cs="Simplified Arabic"/>
          <w:sz w:val="28"/>
          <w:szCs w:val="28"/>
          <w:rtl/>
        </w:rPr>
        <w:t>عبد العجيلي</w:t>
      </w:r>
      <w:r w:rsidRPr="002A508D">
        <w:rPr>
          <w:rFonts w:ascii="Simplified Arabic" w:eastAsia="Times New Roman" w:hAnsi="Simplified Arabic" w:cs="Simplified Arabic" w:hint="cs"/>
          <w:sz w:val="28"/>
          <w:szCs w:val="28"/>
          <w:rtl/>
        </w:rPr>
        <w:t>، 2022)</w:t>
      </w:r>
      <w:r w:rsidRPr="002A508D">
        <w:rPr>
          <w:rFonts w:ascii="Simplified Arabic" w:eastAsia="Times New Roman" w:hAnsi="Simplified Arabic" w:cs="Simplified Arabic"/>
          <w:sz w:val="28"/>
          <w:szCs w:val="28"/>
          <w:rtl/>
        </w:rPr>
        <w:t xml:space="preserve"> أن الأداء المستدام هو انعكاس لأعلى مستوى من الأداء يمكن أن تحققه الوحدة الاقتصادية نتيجة لتحسين الموارد المتاحة لها في جميع العناصر التنظيمية، مما يضمن استمراريتها على المدى الطويل دون التأثير في البيئة.</w:t>
      </w:r>
    </w:p>
    <w:p w14:paraId="020E9308" w14:textId="77777777" w:rsidR="002A508D" w:rsidRPr="002A508D" w:rsidRDefault="002A508D" w:rsidP="002A508D">
      <w:pPr>
        <w:keepNext/>
        <w:keepLines/>
        <w:bidi/>
        <w:spacing w:before="40" w:after="0" w:line="240" w:lineRule="auto"/>
        <w:ind w:firstLine="284"/>
        <w:jc w:val="both"/>
        <w:outlineLvl w:val="3"/>
        <w:rPr>
          <w:rFonts w:ascii="Simplified Arabic" w:eastAsia="Times New Roman" w:hAnsi="Simplified Arabic" w:cs="Simplified Arabic"/>
          <w:b/>
          <w:bCs/>
          <w:i/>
          <w:iCs/>
          <w:color w:val="000000"/>
          <w:sz w:val="32"/>
          <w:szCs w:val="32"/>
        </w:rPr>
      </w:pPr>
      <w:r w:rsidRPr="002A508D">
        <w:rPr>
          <w:rFonts w:ascii="Simplified Arabic" w:eastAsia="Times New Roman" w:hAnsi="Simplified Arabic" w:cs="Simplified Arabic"/>
          <w:b/>
          <w:bCs/>
          <w:i/>
          <w:iCs/>
          <w:color w:val="000000"/>
          <w:sz w:val="32"/>
          <w:szCs w:val="32"/>
          <w:rtl/>
        </w:rPr>
        <w:t xml:space="preserve">   مؤشرات قياس الأداء المالي المستدام</w:t>
      </w:r>
      <w:r w:rsidRPr="002A508D">
        <w:rPr>
          <w:rFonts w:ascii="Simplified Arabic" w:eastAsia="Times New Roman" w:hAnsi="Simplified Arabic" w:cs="Simplified Arabic" w:hint="cs"/>
          <w:b/>
          <w:bCs/>
          <w:i/>
          <w:iCs/>
          <w:color w:val="000000"/>
          <w:sz w:val="32"/>
          <w:szCs w:val="32"/>
          <w:rtl/>
        </w:rPr>
        <w:t>"</w:t>
      </w:r>
    </w:p>
    <w:p w14:paraId="042B38EE"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تُعرَّف أنظمة قياس الأداء المستدام على أنها مجموعة من المؤشرات المتكاملة التي تهدف إلى تزويد الإدارة بالمعلومات اللازمة للتحكم والتوجيه في مختلف أنشطة الوحدة الاقتصادية، سواء في أبعادها البيئية أو الاجتماعية أو الاقتصادية. وتعمل هذه الأنظمة على دعم الإدارة في عمليات التخطيط والتنفيذ والمتابعة على المديين المتوسط والبعيد، من خلال قياس مؤشرات محددة تُمكنها من تقييم مدى التزام الوحدة بمبادئ التنمية المستدامة، والتعرف على حجم الإنجاز المتحقق في هذا المجال</w:t>
      </w:r>
      <w:r w:rsidRPr="002A508D">
        <w:rPr>
          <w:rFonts w:ascii="Simplified Arabic" w:eastAsia="Times New Roman" w:hAnsi="Simplified Arabic" w:cs="Simplified Arabic"/>
          <w:sz w:val="28"/>
          <w:szCs w:val="28"/>
        </w:rPr>
        <w:t xml:space="preserve"> (Gonzalez et al., 2016).</w:t>
      </w:r>
    </w:p>
    <w:p w14:paraId="0933BD96"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وتتطلب عملية تقييم الأداء المستدام أن تتوفر مؤشرات دقيقة ومتخصصة لكل بُعد من أبعاد التنمية المستدامة الثلاثة، بحيث تتيح هذه المؤشرات إمكانية إجراء عملية قياس دقيقة وموضوعية، تمكن من مقارنة الأداء الحالي بالمؤشرات القياسية أو بالمعايير الدولية ذات الصلة. ومن خلال هذه العملية يتم تحديد جوانب القوة ونقاط الضعف، ومن ثم اتخاذ الإجراءات التصحيحية اللازمة بما يحقق التطوير المستمر</w:t>
      </w:r>
      <w:r w:rsidRPr="002A508D">
        <w:rPr>
          <w:rFonts w:ascii="Simplified Arabic" w:eastAsia="Times New Roman" w:hAnsi="Simplified Arabic" w:cs="Simplified Arabic"/>
          <w:sz w:val="28"/>
          <w:szCs w:val="28"/>
        </w:rPr>
        <w:t xml:space="preserve"> (Coukuyt, 2018).</w:t>
      </w:r>
    </w:p>
    <w:p w14:paraId="20FCD3AA"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كما تؤدي مؤشرات الأداء المستدام دورًا حيويًا في تعزيز مبادئ الشفافية والمساءلة، إذ تُستخدم هذه المؤشرات لمحاسبة الوحدات الاقتصادية على مدى التقدم المحقق نحو تحقيق أهدافها التنموية بعيدة المدى. وتمثل أدوات قياس الأداء آلية أساسية لتقييم كفاءة وفعالية الأنشطة والمشروعات، وهي ضرورية أيضًا في دعم القرارات الاستراتيجية التي تتخذها الإدارة العليا للوحدة الاقتصادية في ظل بيئة متغيرة</w:t>
      </w:r>
      <w:r w:rsidRPr="002A508D">
        <w:rPr>
          <w:rFonts w:ascii="Simplified Arabic" w:eastAsia="Times New Roman" w:hAnsi="Simplified Arabic" w:cs="Simplified Arabic"/>
          <w:sz w:val="28"/>
          <w:szCs w:val="28"/>
        </w:rPr>
        <w:t xml:space="preserve"> (Wang et al., 2021).</w:t>
      </w:r>
    </w:p>
    <w:p w14:paraId="1E50E379"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lastRenderedPageBreak/>
        <w:t>وعند الحديث عن مكونات أنظمة قياس الأداء المستدام، يمكن تصنيفها إلى ثلاثة أنواع رئيسية من المؤشرات، أولها مؤشرات الأداء الاقتصادي، وهي مؤشرات كمية ونوعية تقيس الكفاءة المالية للوحدة الاقتصادية ومدى نجاحها في استغلال الموارد المتاحة لتحقيق عوائد مالية مستقرة. وتُستخدم هذه المؤشرات في قياس الربحية، والسيولة، وحجم القروض، ومعدلات النمو، وكفاءة النشاط الاستثماري، حيث تشكل هذه الجوانب مؤشرات حيوية تعكس الوضع المالي العام للمؤسسة وقدرتها على الاستمرار والتوسع</w:t>
      </w:r>
      <w:r w:rsidRPr="002A508D">
        <w:rPr>
          <w:rFonts w:ascii="Simplified Arabic" w:eastAsia="Times New Roman" w:hAnsi="Simplified Arabic" w:cs="Simplified Arabic"/>
          <w:sz w:val="28"/>
          <w:szCs w:val="28"/>
        </w:rPr>
        <w:t xml:space="preserve"> (Hristov &amp; Chirico, 2021).</w:t>
      </w:r>
    </w:p>
    <w:p w14:paraId="20336D2E"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أما النوع الثاني فيتمثل في مؤشرات الأداء الاجتماعي، وهي المؤشرات التي تهدف إلى تقييم مدى التزام الوحدة الاقتصادية بمسؤولياتها الاجتماعية تجاه موظفيها والمجتمع المحلي. ويتضمن ذلك قياس التكاليف التي تتحملها المؤسسة لصالح العاملين، سواء على شكل مزايا اجتماعية أو برامج تدريبية أو ضمانات صحية وتأمينية، باستثناء الأجور الأساسية. كما تقيس هذه المؤشرات حجم إسهامات المؤسسة في تنمية المجتمع من خلال التبرعات والمبادرات المجتمعية، ودعم المؤسسات التعليمية والثقافية، بالإضافة إلى التكاليف المخصصة لحماية البيئة والحد من الآثار السلبية لأنشطة المؤسسة على المحيط الاجتماعي والبيئي، وأخيرًا تقيس هذه المؤشرات جهود المؤسسة في تحسين جودة منتجاتها بما يتماشى مع متطلبات المجتمع واحتياجاته</w:t>
      </w:r>
      <w:r w:rsidRPr="002A508D">
        <w:rPr>
          <w:rFonts w:ascii="Simplified Arabic" w:eastAsia="Times New Roman" w:hAnsi="Simplified Arabic" w:cs="Simplified Arabic"/>
          <w:sz w:val="28"/>
          <w:szCs w:val="28"/>
        </w:rPr>
        <w:t>.</w:t>
      </w:r>
    </w:p>
    <w:p w14:paraId="6FF0377A"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tl/>
        </w:rPr>
      </w:pPr>
      <w:r w:rsidRPr="002A508D">
        <w:rPr>
          <w:rFonts w:ascii="Simplified Arabic" w:eastAsia="Times New Roman" w:hAnsi="Simplified Arabic" w:cs="Simplified Arabic"/>
          <w:sz w:val="28"/>
          <w:szCs w:val="28"/>
          <w:rtl/>
        </w:rPr>
        <w:t>أما النوع الثالث فهو مؤشرات الأداء البيئي، والتي حظيت باهتمام متزايد في العقود الأخيرة، إذ أُنجزت العديد من المشروعات والمبادرات العالمية لتطوير مؤشرات دقيقة تقيس أثر أنشطة المؤسسات على البيئة. وتنقسم هذه المؤشرات بدورها إلى قسمين رئيسيين، الأول هو مؤشرات الإدارة البيئية، والتي تقيس التزام المؤسسة بأهداف الإدارة البيئية ومدى إدماجها في رؤيتها الاستراتيجية، وبنيتها التنظيمية، وسياستها البيئية العامة. أما القسم الثاني فيتمثل في مؤشرات الحالة البيئية، وهي المؤشرات التي ترصد الحالة الراهنة للبيئة سواء على المستوى المحلي أو الإقليمي أو الدولي، كحالة الغلاف الجوي، ودرجة حرارة الأرض، ومستوى التلوث، وغيرها من المؤشرات البيئية التي باتت تحظى بأهمية كبيرة في ظل التغيرات المناخية المتسارعة</w:t>
      </w:r>
      <w:r w:rsidRPr="002A508D">
        <w:rPr>
          <w:rFonts w:ascii="Simplified Arabic" w:eastAsia="Times New Roman" w:hAnsi="Simplified Arabic" w:cs="Simplified Arabic"/>
          <w:sz w:val="28"/>
          <w:szCs w:val="28"/>
        </w:rPr>
        <w:t xml:space="preserve"> (Wang et al., 2021).</w:t>
      </w:r>
    </w:p>
    <w:p w14:paraId="6D8D453E" w14:textId="77777777" w:rsidR="002A508D" w:rsidRPr="002A508D" w:rsidRDefault="002A508D" w:rsidP="002A508D">
      <w:pPr>
        <w:bidi/>
        <w:spacing w:before="100" w:beforeAutospacing="1" w:after="100" w:afterAutospacing="1" w:line="240" w:lineRule="auto"/>
        <w:ind w:firstLine="720"/>
        <w:jc w:val="lowKashida"/>
        <w:rPr>
          <w:rFonts w:ascii="Simplified Arabic" w:eastAsia="Times New Roman" w:hAnsi="Simplified Arabic" w:cs="Simplified Arabic"/>
          <w:sz w:val="28"/>
          <w:szCs w:val="28"/>
        </w:rPr>
      </w:pPr>
      <w:r w:rsidRPr="002A508D">
        <w:rPr>
          <w:rFonts w:ascii="Simplified Arabic" w:eastAsia="Times New Roman" w:hAnsi="Simplified Arabic" w:cs="Simplified Arabic"/>
          <w:sz w:val="28"/>
          <w:szCs w:val="28"/>
          <w:rtl/>
        </w:rPr>
        <w:t>بهذا التوسع في استخدام مؤشرات الأداء المستدام، أصبحت المؤسسات قادرة على تحقيق موازنة دقيقة بين الأبعاد الثلاثة للتنمية المستدامة، حيث يتم قياس الأداء المالي إلى جانب قياس الأثر الاجتماعي والبيئي، مما يعزز من قدرة الوحدة الاقتصادية على تحقيق أهدافها الاقتصادية والاجتماعية والبيئية بصورة متكاملة ومتوازنة، تضمن استدامة نشاطها ومكانتها التنافسية في السوق</w:t>
      </w:r>
      <w:r w:rsidRPr="002A508D">
        <w:rPr>
          <w:rFonts w:ascii="Simplified Arabic" w:eastAsia="Times New Roman" w:hAnsi="Simplified Arabic" w:cs="Simplified Arabic"/>
          <w:sz w:val="28"/>
          <w:szCs w:val="28"/>
        </w:rPr>
        <w:t>.</w:t>
      </w:r>
    </w:p>
    <w:p w14:paraId="5FA65A86" w14:textId="77777777" w:rsidR="002A508D" w:rsidRPr="002A508D" w:rsidRDefault="002A508D" w:rsidP="002A508D">
      <w:pPr>
        <w:spacing w:after="0" w:line="240" w:lineRule="auto"/>
        <w:rPr>
          <w:rFonts w:ascii="Times New Roman" w:eastAsia="Times New Roman" w:hAnsi="Times New Roman" w:cs="Times New Roman"/>
          <w:sz w:val="24"/>
          <w:szCs w:val="24"/>
        </w:rPr>
      </w:pPr>
    </w:p>
    <w:p w14:paraId="0BEBC264" w14:textId="77777777" w:rsidR="008F0796" w:rsidRDefault="008F0796" w:rsidP="002A508D">
      <w:pPr>
        <w:bidi/>
        <w:spacing w:after="200" w:line="276" w:lineRule="auto"/>
        <w:jc w:val="center"/>
        <w:outlineLvl w:val="1"/>
        <w:rPr>
          <w:rFonts w:ascii="Simplified Arabic" w:eastAsia="Calibri" w:hAnsi="Simplified Arabic" w:cs="Simplified Arabic"/>
          <w:b/>
          <w:bCs/>
          <w:sz w:val="36"/>
          <w:szCs w:val="36"/>
          <w:rtl/>
        </w:rPr>
      </w:pPr>
      <w:bookmarkStart w:id="26" w:name="_Toc202972922"/>
    </w:p>
    <w:p w14:paraId="6E8D2588" w14:textId="77777777" w:rsidR="002A508D" w:rsidRPr="002A508D" w:rsidRDefault="002A508D" w:rsidP="002A508D">
      <w:pPr>
        <w:bidi/>
        <w:spacing w:after="200" w:line="276" w:lineRule="auto"/>
        <w:jc w:val="center"/>
        <w:outlineLvl w:val="1"/>
        <w:rPr>
          <w:rFonts w:ascii="Simplified Arabic" w:eastAsia="Calibri" w:hAnsi="Simplified Arabic" w:cs="Simplified Arabic"/>
          <w:b/>
          <w:bCs/>
          <w:sz w:val="36"/>
          <w:szCs w:val="36"/>
          <w:rtl/>
        </w:rPr>
      </w:pPr>
      <w:r w:rsidRPr="002A508D">
        <w:rPr>
          <w:rFonts w:ascii="Simplified Arabic" w:eastAsia="Calibri" w:hAnsi="Simplified Arabic" w:cs="Simplified Arabic" w:hint="cs"/>
          <w:b/>
          <w:bCs/>
          <w:sz w:val="36"/>
          <w:szCs w:val="36"/>
          <w:rtl/>
        </w:rPr>
        <w:t>ثانياً: الدراسات السابقة</w:t>
      </w:r>
      <w:bookmarkEnd w:id="26"/>
    </w:p>
    <w:p w14:paraId="37E5BCE1" w14:textId="77777777" w:rsidR="002A508D" w:rsidRPr="002A508D" w:rsidRDefault="002A508D" w:rsidP="002A508D">
      <w:pPr>
        <w:bidi/>
        <w:spacing w:after="200" w:line="276" w:lineRule="auto"/>
        <w:jc w:val="both"/>
        <w:outlineLvl w:val="1"/>
        <w:rPr>
          <w:rFonts w:ascii="Simplified Arabic" w:eastAsia="Calibri" w:hAnsi="Simplified Arabic" w:cs="Simplified Arabic"/>
          <w:b/>
          <w:bCs/>
          <w:sz w:val="36"/>
          <w:szCs w:val="36"/>
          <w:rtl/>
        </w:rPr>
      </w:pPr>
      <w:bookmarkStart w:id="27" w:name="_Toc202972923"/>
      <w:r w:rsidRPr="002A508D">
        <w:rPr>
          <w:rFonts w:ascii="Simplified Arabic" w:eastAsia="Calibri" w:hAnsi="Simplified Arabic" w:cs="Simplified Arabic"/>
          <w:b/>
          <w:bCs/>
          <w:sz w:val="36"/>
          <w:szCs w:val="36"/>
          <w:rtl/>
        </w:rPr>
        <w:t>الدراسات السابقة</w:t>
      </w:r>
      <w:bookmarkEnd w:id="27"/>
    </w:p>
    <w:p w14:paraId="038BE1ED"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دراسة العتيبي (2024) بعنوان: "دور إدارة المخـاطر في مواجهة تحديات شركات وساطة التأمين في المملكة العربية السعودية"</w:t>
      </w:r>
    </w:p>
    <w:p w14:paraId="286700F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هدفت هذه الدراسة إلى معرفة كيف يمكن لإدارة المخـاطر أن تحسن من قدرة شركات الوساطة التأمينية في المملكة العربية السعودية على التعامل مع الصعوبات التي تواجهها</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مع التركيز على مراجعة الأدبيات والبحوث السابقة، استخدمت الدراسة أسلوب التحليل الوصفي</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تم تطوير عدد من الأهداف الفرعية، مثل تقييم كيفية تأثير إدارة المخـاطر على أداء هذه المنظمات، وفحص تكتيكات إدارة المخـاطر المستخدمة، وتقديم اقتراحات لإجراءات أفضل لإدارة المخـاطر لضمان النجاح على المدى الطويل</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p>
    <w:p w14:paraId="129BC7B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شكل موظفو شركات الوساطة التأمينية عينة الدراسة، وكانت المقابلات بمثابة الطريقة الأساسية لجمع البيانات</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hint="cs"/>
          <w:sz w:val="28"/>
          <w:szCs w:val="28"/>
          <w:rtl/>
          <w:lang w:bidi="ar-SY"/>
        </w:rPr>
        <w:t xml:space="preserve"> </w:t>
      </w:r>
      <w:r w:rsidRPr="002A508D">
        <w:rPr>
          <w:rFonts w:ascii="Simplified Arabic" w:eastAsia="Calibri" w:hAnsi="Simplified Arabic" w:cs="Simplified Arabic"/>
          <w:sz w:val="28"/>
          <w:szCs w:val="28"/>
          <w:rtl/>
          <w:lang w:bidi="ar-SY"/>
        </w:rPr>
        <w:t>وأظهرت النتائج أن إدارة المخـاطر ضرورية لرفع أداء شركات الوساطة وتعزيز قدرتها على التعامل مع مجموعة من الصعوبات</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كما أظهرت النتائج أن التعرف على المخـاطر وتقييمها مسبقًا يسمح للشركات باتخاذ إجراءات وقائية، مما يساعد بدوره على خفض الخسائر المالية المحتملة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p>
    <w:p w14:paraId="7D4A5B3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ومن أجل رفع مستوى المعرفة بأفضل الممارسات في إدارة المخـاطر، قدمت الدراسة عدداً من الاقتراحات، كان أحدها ضرورة تقديم برامج تدريبية شاملة لموظفي شركات الوساطة على جميع المستويات</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بالإضافة إلى ذلك، اقترحت خلق ثقافة مؤسسية تشجع إدارة المخـاطر، مما يساعد الموظفين على النمو كمحترفين ويجعل الشركات أكثر قدرة على التعامل مع العقبات في المستقبل</w:t>
      </w:r>
      <w:r w:rsidRPr="002A508D">
        <w:rPr>
          <w:rFonts w:ascii="Simplified Arabic" w:eastAsia="Calibri" w:hAnsi="Simplified Arabic" w:cs="Simplified Arabic"/>
          <w:sz w:val="28"/>
          <w:szCs w:val="28"/>
          <w:lang w:bidi="ar-SY"/>
        </w:rPr>
        <w:t>.</w:t>
      </w:r>
    </w:p>
    <w:p w14:paraId="289B8BEE"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دراسة الشمراني (2024) بعنوان: "تقييم دور إدارة المخـاطر المالية في تحسين فاعلية أداء المالي بالمصارف الكويتية"</w:t>
      </w:r>
    </w:p>
    <w:p w14:paraId="7253EFA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هدفت هذه الدراسة إلى تطبيق نظام تقييم المخـاطر الذاتي والضوابط التنظيمية في بنك الكويت ، وكذلك تحديد أي تعديلات محتملة على الأداء التشغيلي والمالي للبنك</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كما هدف إلى التأكد من كيفية مساهمة هذا </w:t>
      </w:r>
      <w:r w:rsidRPr="002A508D">
        <w:rPr>
          <w:rFonts w:ascii="Simplified Arabic" w:eastAsia="Calibri" w:hAnsi="Simplified Arabic" w:cs="Simplified Arabic"/>
          <w:sz w:val="28"/>
          <w:szCs w:val="28"/>
          <w:rtl/>
          <w:lang w:bidi="ar-SY"/>
        </w:rPr>
        <w:lastRenderedPageBreak/>
        <w:t>النظام في معالجة وإدارة المخـاطر التي يواجهها البنك</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تم اختيار بنك الكويت كعينة للدراسة، والتي استخدمت أسلوبًا نوعيًا يتمثل في دراسة حالة تطبيقية ميداني</w:t>
      </w:r>
      <w:r w:rsidRPr="002A508D">
        <w:rPr>
          <w:rFonts w:ascii="Simplified Arabic" w:eastAsia="Calibri" w:hAnsi="Simplified Arabic" w:cs="Simplified Arabic" w:hint="cs"/>
          <w:sz w:val="28"/>
          <w:szCs w:val="28"/>
          <w:rtl/>
          <w:lang w:bidi="ar-SY"/>
        </w:rPr>
        <w:t>ة.</w:t>
      </w:r>
      <w:r w:rsidRPr="002A508D">
        <w:rPr>
          <w:rFonts w:ascii="Simplified Arabic" w:eastAsia="Calibri" w:hAnsi="Simplified Arabic" w:cs="Simplified Arabic"/>
          <w:sz w:val="28"/>
          <w:szCs w:val="28"/>
          <w:rtl/>
          <w:lang w:bidi="ar-SY"/>
        </w:rPr>
        <w:t xml:space="preserve"> تم استخدام المقابلات مع مديري فروع البنك والأقسام لجمع البيانات</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p>
    <w:p w14:paraId="191E5488"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أظهرت نتائج الدراسة أن نشر نظام تقييم المخـاطر الذاتي والرقابة أدى إلى تحسين الأداء المالي والتشغيلي للبنك</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hint="cs"/>
          <w:sz w:val="28"/>
          <w:szCs w:val="28"/>
          <w:rtl/>
          <w:lang w:bidi="ar-SY"/>
        </w:rPr>
        <w:t xml:space="preserve"> </w:t>
      </w:r>
      <w:r w:rsidRPr="002A508D">
        <w:rPr>
          <w:rFonts w:ascii="Simplified Arabic" w:eastAsia="Calibri" w:hAnsi="Simplified Arabic" w:cs="Simplified Arabic"/>
          <w:sz w:val="28"/>
          <w:szCs w:val="28"/>
          <w:rtl/>
          <w:lang w:bidi="ar-SY"/>
        </w:rPr>
        <w:t>وبالإضافة إلى تعزيز إجراءات إدارة المخـاطر في البنك، ساعد النظام أيضاً في إيجاد حلول جذرية للمشاكل المحتملة ولعب دوراً كبيراً في الحد من المخـاطر الحالية والمستقبلية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p>
    <w:p w14:paraId="3B9D9DFA"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واقترح التقرير</w:t>
      </w:r>
      <w:r w:rsidRPr="002A508D">
        <w:rPr>
          <w:rFonts w:ascii="Simplified Arabic" w:eastAsia="Calibri" w:hAnsi="Simplified Arabic" w:cs="Simplified Arabic" w:hint="cs"/>
          <w:sz w:val="28"/>
          <w:szCs w:val="28"/>
          <w:rtl/>
          <w:lang w:bidi="ar-SY"/>
        </w:rPr>
        <w:t xml:space="preserve"> ووضح دور مناقشة الأمور </w:t>
      </w:r>
      <w:r w:rsidRPr="002A508D">
        <w:rPr>
          <w:rFonts w:ascii="Simplified Arabic" w:eastAsia="Calibri" w:hAnsi="Simplified Arabic" w:cs="Simplified Arabic"/>
          <w:sz w:val="28"/>
          <w:szCs w:val="28"/>
          <w:rtl/>
          <w:lang w:bidi="ar-SY"/>
        </w:rPr>
        <w:t>التي تؤثر على الموظفين وكيف يمكن للنظام أن يساعد في حلها، فضلاً عن توسيع نطاق استخدام البنك لنظام تقييم المخـاطر الذاتي والضوابط التنظيمية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وبالإضافة إلى تحسين البنية التحتية الفنية من خلال تنفيذ أنظمة وتطبيقات متطورة تسهل إدارة المخـاطر بشكل فعال، اقترح الاستثمار في تنمية الكوادر الوطنية من خلال تقديم برامج تدريبية متخصصة في إدارة المخـاطر</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وأكد التقرير على ضرورة</w:t>
      </w:r>
      <w:r w:rsidRPr="002A508D">
        <w:rPr>
          <w:rFonts w:ascii="Simplified Arabic" w:eastAsia="Calibri" w:hAnsi="Simplified Arabic" w:cs="Simplified Arabic" w:hint="cs"/>
          <w:sz w:val="28"/>
          <w:szCs w:val="28"/>
          <w:rtl/>
          <w:lang w:bidi="ar-SY"/>
        </w:rPr>
        <w:t xml:space="preserve"> وأهمية تطبيق التكنولوجيا الحديثة في هذه البنوك </w:t>
      </w:r>
      <w:r w:rsidRPr="002A508D">
        <w:rPr>
          <w:rFonts w:ascii="Simplified Arabic" w:eastAsia="Calibri" w:hAnsi="Simplified Arabic" w:cs="Simplified Arabic"/>
          <w:sz w:val="28"/>
          <w:szCs w:val="28"/>
          <w:rtl/>
          <w:lang w:bidi="ar-SY"/>
        </w:rPr>
        <w:t>لمواكبة التطورات العالمية في هذا المجال</w:t>
      </w:r>
      <w:r w:rsidRPr="002A508D">
        <w:rPr>
          <w:rFonts w:ascii="Simplified Arabic" w:eastAsia="Calibri" w:hAnsi="Simplified Arabic" w:cs="Simplified Arabic"/>
          <w:sz w:val="28"/>
          <w:szCs w:val="28"/>
          <w:lang w:bidi="ar-SY"/>
        </w:rPr>
        <w:t>.</w:t>
      </w:r>
    </w:p>
    <w:p w14:paraId="28C25EFB"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 xml:space="preserve">دراسة </w:t>
      </w:r>
      <w:r w:rsidRPr="002A508D">
        <w:rPr>
          <w:rFonts w:ascii="Simplified Arabic" w:eastAsia="Calibri" w:hAnsi="Simplified Arabic" w:cs="Simplified Arabic"/>
          <w:b/>
          <w:bCs/>
          <w:sz w:val="28"/>
          <w:szCs w:val="28"/>
          <w:lang w:bidi="ar-SY"/>
        </w:rPr>
        <w:t>Almasarweh</w:t>
      </w:r>
      <w:r w:rsidRPr="002A508D">
        <w:rPr>
          <w:rFonts w:ascii="Simplified Arabic" w:eastAsia="Calibri" w:hAnsi="Simplified Arabic" w:cs="Simplified Arabic"/>
          <w:b/>
          <w:bCs/>
          <w:sz w:val="28"/>
          <w:szCs w:val="28"/>
          <w:rtl/>
          <w:lang w:bidi="ar-SY"/>
        </w:rPr>
        <w:t xml:space="preserve">  وأخرون (2022) بعنوان:</w:t>
      </w:r>
    </w:p>
    <w:p w14:paraId="43C290E2" w14:textId="77777777" w:rsidR="002A508D" w:rsidRPr="002A508D" w:rsidRDefault="002A508D" w:rsidP="002A508D">
      <w:pPr>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lang w:bidi="ar-SY"/>
        </w:rPr>
        <w:t>“Risk Management and Financial Performance of Insurance Companies in Jordan”</w:t>
      </w:r>
    </w:p>
    <w:p w14:paraId="1A3D15C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هدفت هذه الدراسة إلى دراسة مدى تأثر الأداء المالي لشركات التأمين الأردنية باستخدام تقنيات إدارة المخـاطر</w:t>
      </w:r>
      <w:r w:rsidRPr="002A508D">
        <w:rPr>
          <w:rFonts w:ascii="Simplified Arabic" w:eastAsia="Calibri" w:hAnsi="Simplified Arabic" w:cs="Simplified Arabic" w:hint="cs"/>
          <w:sz w:val="28"/>
          <w:szCs w:val="28"/>
          <w:rtl/>
          <w:lang w:bidi="ar-SY"/>
        </w:rPr>
        <w:t xml:space="preserve"> للوصول لهدف الدراسة قام الباحثون </w:t>
      </w:r>
      <w:r w:rsidRPr="002A508D">
        <w:rPr>
          <w:rFonts w:ascii="Simplified Arabic" w:eastAsia="Calibri" w:hAnsi="Simplified Arabic" w:cs="Simplified Arabic"/>
          <w:sz w:val="28"/>
          <w:szCs w:val="28"/>
          <w:rtl/>
          <w:lang w:bidi="ar-SY"/>
        </w:rPr>
        <w:t>باستخدام البيانات المالية</w:t>
      </w:r>
      <w:r w:rsidRPr="002A508D">
        <w:rPr>
          <w:rFonts w:ascii="Simplified Arabic" w:eastAsia="Calibri" w:hAnsi="Simplified Arabic" w:cs="Simplified Arabic" w:hint="cs"/>
          <w:sz w:val="28"/>
          <w:szCs w:val="28"/>
          <w:rtl/>
          <w:lang w:bidi="ar-SY"/>
        </w:rPr>
        <w:t xml:space="preserve"> في مجال التأمين</w:t>
      </w:r>
      <w:r w:rsidRPr="002A508D">
        <w:rPr>
          <w:rFonts w:ascii="Simplified Arabic" w:eastAsia="Calibri" w:hAnsi="Simplified Arabic" w:cs="Simplified Arabic"/>
          <w:sz w:val="28"/>
          <w:szCs w:val="28"/>
          <w:rtl/>
          <w:lang w:bidi="ar-SY"/>
        </w:rPr>
        <w:t xml:space="preserve"> والوثائقية الصادرة عن هيئة تنظيم قطاع التأمين على مدى سبع سنوات، استخدمت الدراسة عينة من </w:t>
      </w:r>
      <w:r w:rsidRPr="002A508D">
        <w:rPr>
          <w:rFonts w:ascii="Simplified Arabic" w:eastAsia="Calibri" w:hAnsi="Simplified Arabic" w:cs="Simplified Arabic"/>
          <w:sz w:val="28"/>
          <w:szCs w:val="28"/>
          <w:lang w:bidi="ar-SY"/>
        </w:rPr>
        <w:t>20</w:t>
      </w:r>
      <w:r w:rsidRPr="002A508D">
        <w:rPr>
          <w:rFonts w:ascii="Simplified Arabic" w:eastAsia="Calibri" w:hAnsi="Simplified Arabic" w:cs="Simplified Arabic"/>
          <w:sz w:val="28"/>
          <w:szCs w:val="28"/>
          <w:rtl/>
          <w:lang w:bidi="ar-SY"/>
        </w:rPr>
        <w:t xml:space="preserve"> شركة تأمين مسجلة في الأردن من أجل إنجاز هذا الغرض</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ولربط تقنيات إدارة المخـاطر بالمؤشرات المالية، تم تقييم البيانات الكمية باستخدام برنامج </w:t>
      </w:r>
      <w:r w:rsidRPr="002A508D">
        <w:rPr>
          <w:rFonts w:ascii="Simplified Arabic" w:eastAsia="Calibri" w:hAnsi="Simplified Arabic" w:cs="Simplified Arabic"/>
          <w:sz w:val="28"/>
          <w:szCs w:val="28"/>
          <w:lang w:bidi="ar-SY"/>
        </w:rPr>
        <w:t>SPSS.</w:t>
      </w:r>
      <w:r w:rsidRPr="002A508D">
        <w:rPr>
          <w:rFonts w:ascii="Simplified Arabic" w:eastAsia="Calibri" w:hAnsi="Simplified Arabic" w:cs="Simplified Arabic"/>
          <w:sz w:val="28"/>
          <w:szCs w:val="28"/>
          <w:rtl/>
          <w:lang w:bidi="ar-SY"/>
        </w:rPr>
        <w:t xml:space="preserve"> وتضمنت التحليلات حساب المتوسط</w:t>
      </w:r>
      <w:r w:rsidRPr="002A508D">
        <w:rPr>
          <w:rFonts w:ascii="Simplified Arabic" w:eastAsia="Calibri" w:hAnsi="Simplified Arabic" w:cs="Simplified Arabic" w:hint="cs"/>
          <w:sz w:val="28"/>
          <w:szCs w:val="28"/>
          <w:rtl/>
          <w:lang w:bidi="ar-SY"/>
        </w:rPr>
        <w:t xml:space="preserve">ات </w:t>
      </w:r>
      <w:r w:rsidRPr="002A508D">
        <w:rPr>
          <w:rFonts w:ascii="Simplified Arabic" w:eastAsia="Calibri" w:hAnsi="Simplified Arabic" w:cs="Simplified Arabic"/>
          <w:sz w:val="28"/>
          <w:szCs w:val="28"/>
          <w:rtl/>
          <w:lang w:bidi="ar-SY"/>
        </w:rPr>
        <w:t>الحسابي</w:t>
      </w:r>
      <w:r w:rsidRPr="002A508D">
        <w:rPr>
          <w:rFonts w:ascii="Simplified Arabic" w:eastAsia="Calibri" w:hAnsi="Simplified Arabic" w:cs="Simplified Arabic" w:hint="cs"/>
          <w:sz w:val="28"/>
          <w:szCs w:val="28"/>
          <w:rtl/>
          <w:lang w:bidi="ar-SY"/>
        </w:rPr>
        <w:t xml:space="preserve">ة </w:t>
      </w:r>
      <w:r w:rsidRPr="002A508D">
        <w:rPr>
          <w:rFonts w:ascii="Simplified Arabic" w:eastAsia="Calibri" w:hAnsi="Simplified Arabic" w:cs="Simplified Arabic"/>
          <w:sz w:val="28"/>
          <w:szCs w:val="28"/>
          <w:rtl/>
          <w:lang w:bidi="ar-SY"/>
        </w:rPr>
        <w:t>والانحراف</w:t>
      </w:r>
      <w:r w:rsidRPr="002A508D">
        <w:rPr>
          <w:rFonts w:ascii="Simplified Arabic" w:eastAsia="Calibri" w:hAnsi="Simplified Arabic" w:cs="Simplified Arabic" w:hint="cs"/>
          <w:sz w:val="28"/>
          <w:szCs w:val="28"/>
          <w:rtl/>
          <w:lang w:bidi="ar-SY"/>
        </w:rPr>
        <w:t>ات</w:t>
      </w:r>
      <w:r w:rsidRPr="002A508D">
        <w:rPr>
          <w:rFonts w:ascii="Simplified Arabic" w:eastAsia="Calibri" w:hAnsi="Simplified Arabic" w:cs="Simplified Arabic"/>
          <w:sz w:val="28"/>
          <w:szCs w:val="28"/>
          <w:rtl/>
          <w:lang w:bidi="ar-SY"/>
        </w:rPr>
        <w:t xml:space="preserve"> المعياري وتحليل</w:t>
      </w:r>
      <w:r w:rsidRPr="002A508D">
        <w:rPr>
          <w:rFonts w:ascii="Simplified Arabic" w:eastAsia="Calibri" w:hAnsi="Simplified Arabic" w:cs="Simplified Arabic" w:hint="cs"/>
          <w:sz w:val="28"/>
          <w:szCs w:val="28"/>
          <w:rtl/>
          <w:lang w:bidi="ar-SY"/>
        </w:rPr>
        <w:t xml:space="preserve"> أنوفا ل</w:t>
      </w:r>
      <w:r w:rsidRPr="002A508D">
        <w:rPr>
          <w:rFonts w:ascii="Simplified Arabic" w:eastAsia="Calibri" w:hAnsi="Simplified Arabic" w:cs="Simplified Arabic"/>
          <w:sz w:val="28"/>
          <w:szCs w:val="28"/>
          <w:rtl/>
          <w:lang w:bidi="ar-SY"/>
        </w:rPr>
        <w:t>لتباين</w:t>
      </w:r>
      <w:r w:rsidRPr="002A508D">
        <w:rPr>
          <w:rFonts w:ascii="Simplified Arabic" w:eastAsia="Calibri" w:hAnsi="Simplified Arabic" w:cs="Simplified Arabic"/>
          <w:sz w:val="28"/>
          <w:szCs w:val="28"/>
          <w:lang w:bidi="ar-SY"/>
        </w:rPr>
        <w:t>.</w:t>
      </w:r>
    </w:p>
    <w:p w14:paraId="347A424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وأظهرت النتائج أن أغلب شركات التأمين الأردنية تبنت أساليب إدارة المخـاطر التي كان لها أثر كبير على أدائها المالي، كما كشفت عن وجود علاقة مباشرة قوية بين تطبيق هذه الأساليب وزيادة العائد على الأصول.</w:t>
      </w:r>
    </w:p>
    <w:p w14:paraId="514E3BD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 xml:space="preserve">وبتركيزها على النماذج الهجينة التي تجمع بين التحليل الكمي والنوعي، وإنشاء برامج تدريبية متخصصة، ودمج تقنيات الذكاء الاصطناعي في مراقبة المخـاطر، وإلزام الشركات بنشر تقارير دورية حول فعالية إدارة </w:t>
      </w:r>
      <w:r w:rsidRPr="002A508D">
        <w:rPr>
          <w:rFonts w:ascii="Simplified Arabic" w:eastAsia="Calibri" w:hAnsi="Simplified Arabic" w:cs="Simplified Arabic"/>
          <w:sz w:val="28"/>
          <w:szCs w:val="28"/>
          <w:rtl/>
          <w:lang w:bidi="ar-SY"/>
        </w:rPr>
        <w:lastRenderedPageBreak/>
        <w:t>المخـاطر، اقترحت الدراسة أن تتبنى شركات التأمين في الأردن نهجاً بديلاً لإدارة المخـاطر من أجل جني فوائد أكبر من مبادراتها في هذا المجال</w:t>
      </w:r>
      <w:r w:rsidRPr="002A508D">
        <w:rPr>
          <w:rFonts w:ascii="Simplified Arabic" w:eastAsia="Calibri" w:hAnsi="Simplified Arabic" w:cs="Simplified Arabic"/>
          <w:sz w:val="28"/>
          <w:szCs w:val="28"/>
          <w:lang w:bidi="ar-SY"/>
        </w:rPr>
        <w:t>.</w:t>
      </w:r>
    </w:p>
    <w:p w14:paraId="415BA0D2"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دراسة خليد (2021) بعنوان: "أثر إدارة المخـاطر على تحسين أداء شركات التأمين: دراسة حالة"</w:t>
      </w:r>
    </w:p>
    <w:p w14:paraId="733564B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من خلال دراسة الأساليب التي تستخدمها شركات التأمين للكشف عن المخـاطر وتحليلها وتقييمها، سعت هذه الدراسة إلى تحديد كيفية تعزيز إدارة المخـاطر لأدائها في السوق الجزائرية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ومن أجل القيام بذلك، تم جمع المعلومات من شركات التأمين الجزائرية باستخدام الاستبيانات والمقابلات مع أعضاء الموظفين في مختلف مستويات التوظيف</w:t>
      </w:r>
      <w:r w:rsidRPr="002A508D">
        <w:rPr>
          <w:rFonts w:ascii="Simplified Arabic" w:eastAsia="Calibri" w:hAnsi="Simplified Arabic" w:cs="Simplified Arabic"/>
          <w:sz w:val="28"/>
          <w:szCs w:val="28"/>
          <w:lang w:bidi="ar-SY"/>
        </w:rPr>
        <w:t>.</w:t>
      </w:r>
    </w:p>
    <w:p w14:paraId="6265A4C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ت وأظهرت النتائج وجود فجوة بين الأفكار النظرية لإدارة المخـاطر وتطبيقها العملي، حيث لوحظ أن المعرفة بأهمية إدارة المخـاطر كأولوية استراتيجية لا تزال مقيدة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وعلاوة على ذلك، بدلاً من تنفيذ خطة شاملة لإدارة المخـاطر، اقتصرت وظيفة الإدارة في غالبية الشركات على حل القضايا الواضحة</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وكشف الاستطلاع أيضًا عن عدم وجود أقسام مخصصة أو هياكل تنظيمية محددة جيدًا لدعم هذا المكون، وأن فهم الموظفين لإدارة المخـاطر غير كافٍ</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p>
    <w:p w14:paraId="70707B6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وبناءً على هذه النتائج، تقترح الدراسة أن تقوم الشركات بإنشاء أقسام مخصصة لإدارة المخـاطر داخل أطرها التنظيمية وتنفق الأموال على تثقيف أعضاء الموظفين حول مفاهيم وممارسات إدارة المخـاطر المعاصرة</w:t>
      </w:r>
      <w:r w:rsidRPr="002A508D">
        <w:rPr>
          <w:rFonts w:ascii="Simplified Arabic" w:eastAsia="Calibri" w:hAnsi="Simplified Arabic" w:cs="Simplified Arabic"/>
          <w:sz w:val="28"/>
          <w:szCs w:val="28"/>
          <w:lang w:bidi="ar-SY"/>
        </w:rPr>
        <w:t>.</w:t>
      </w:r>
    </w:p>
    <w:p w14:paraId="263C09D2"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كما أكدت على أهمية بناء نظام معلومات فعال يربط إدارة المخـاطر بالإدارات الوظيفية الأخرى، وتطوير التشريعات والقوانين المتعلقة بإدارة المخـاطر في قطاع التأمين. وأخيراً اقترحت الدراسة إجراء المزيد من البحوث والدراسات حول إدارة المخـاطر في قطاع التأمين وتعزيز التعاون بين الشركات لتبادل الخبرات في هذا المجال.</w:t>
      </w:r>
    </w:p>
    <w:p w14:paraId="685195A1"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 xml:space="preserve">دراسة </w:t>
      </w:r>
      <w:r w:rsidRPr="002A508D">
        <w:rPr>
          <w:rFonts w:ascii="Simplified Arabic" w:eastAsia="Calibri" w:hAnsi="Simplified Arabic" w:cs="Simplified Arabic"/>
          <w:b/>
          <w:bCs/>
          <w:sz w:val="28"/>
          <w:szCs w:val="28"/>
          <w:lang w:bidi="ar-SY"/>
        </w:rPr>
        <w:t>Kiptoo</w:t>
      </w:r>
      <w:r w:rsidRPr="002A508D">
        <w:rPr>
          <w:rFonts w:ascii="Simplified Arabic" w:eastAsia="Calibri" w:hAnsi="Simplified Arabic" w:cs="Simplified Arabic"/>
          <w:b/>
          <w:bCs/>
          <w:sz w:val="28"/>
          <w:szCs w:val="28"/>
          <w:rtl/>
          <w:lang w:bidi="ar-SY"/>
        </w:rPr>
        <w:t xml:space="preserve"> (2021) بعنوان:</w:t>
      </w:r>
    </w:p>
    <w:p w14:paraId="1CE62140" w14:textId="77777777" w:rsidR="002A508D" w:rsidRPr="002A508D" w:rsidRDefault="002A508D" w:rsidP="002A508D">
      <w:pPr>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lang w:bidi="ar-SY"/>
        </w:rPr>
        <w:t>“Risk management and financial performance of insurance firms in Kenya”</w:t>
      </w:r>
    </w:p>
    <w:p w14:paraId="43964CF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 xml:space="preserve">كان الغرض من الدراسة هو التحقيق في العلاقة بين إدارة المخـاطر والأداء المالي لشركات التأمين "كينيا" من عام 2013 إلى عام 2020. حتى نهاية ديسمبر 2020، قدمت 51 شركة تأمين مرخصة في كينيا البيانات. تم تقييم تأثير إدارة المخـاطر على الأداء المالي من خلال تحليل الانحدار. أظهرت النتائج أن الأداء المالي لهذه المنظمات يتأثر بشكل كبير بإدارة المخـاطر. </w:t>
      </w:r>
    </w:p>
    <w:p w14:paraId="7813B33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lastRenderedPageBreak/>
        <w:t>أظهرت النتائج التأثير الضار والجوهري لمخاطر الائتمان على الأداء المالي. وجد أن الشركات التي لديها نسبة عالية من الحسابات المتأخرة إلى إجمالي المستحقات لديها أداء مالي دون المستوى. وبالتالي، ينصح البحث باستخدام أنظمة إدارة ائتمان فعالة تعمل على تسريع عملية تحصيل المستحقات، مما يعزز الأداء المالي الإجمالي.</w:t>
      </w:r>
    </w:p>
    <w:p w14:paraId="26CE2443"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كما أظهرت النتائج أن الأداء المالي يتأثر بشكل إيجابي وكبير بإدارة مخاطر السوق. يتحسن الأداء المالي من خلال اختيارات الاستثمار الحكيمة، مما يزيد من دخل الاستثمار</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لتحقيق نتائج أفضل، يجب على شركات التأمين إدارة استثماراتها بشكل مناسب</w:t>
      </w:r>
      <w:r w:rsidRPr="002A508D">
        <w:rPr>
          <w:rFonts w:ascii="Simplified Arabic" w:eastAsia="Calibri" w:hAnsi="Simplified Arabic" w:cs="Simplified Arabic"/>
          <w:sz w:val="28"/>
          <w:szCs w:val="28"/>
          <w:lang w:bidi="ar-SY"/>
        </w:rPr>
        <w:t>.</w:t>
      </w:r>
    </w:p>
    <w:p w14:paraId="4D51E08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وأظهرت النتائج أيضًا أن الأداء المالي يتأثر بشكل إيجابي وكبير بإدارة المخـاطر التشغيلية. تعمل الإدارة الفعالة لعمليات الأعمال على خفض النفقات وزيادة أقساط التأمين الصافية، مما يحسن أداء الأعمال</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ونتيجة لذلك، يجب على الشركات استخدام تقنيات إدارة العمليات الفعّالة لتوفير النفقات وتعزيز الإنتاج</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w:t>
      </w:r>
      <w:r w:rsidRPr="002A508D">
        <w:rPr>
          <w:rFonts w:ascii="Simplified Arabic" w:eastAsia="Calibri" w:hAnsi="Simplified Arabic" w:cs="Simplified Arabic"/>
          <w:sz w:val="28"/>
          <w:szCs w:val="28"/>
          <w:lang w:bidi="ar-SY"/>
        </w:rPr>
        <w:br/>
      </w:r>
      <w:r w:rsidRPr="002A508D">
        <w:rPr>
          <w:rFonts w:ascii="Simplified Arabic" w:eastAsia="Calibri" w:hAnsi="Simplified Arabic" w:cs="Simplified Arabic"/>
          <w:sz w:val="28"/>
          <w:szCs w:val="28"/>
          <w:rtl/>
          <w:lang w:bidi="ar-SY"/>
        </w:rPr>
        <w:t>وعلاوة على ذلك، وقد أظهرت النتائج أن الأداء المالي يتأثر بشكل كبير وملائم بإدارة مخاطر السيولة. حيث تضمن إدارة السيولة الفعالة نسبة أكبر من الأصول المتداولة إلى الالتزامات المتداولة، وهذا يعزز أداء الشركة. وبالتالي يتعين على الشركات الاحتفاظ بكمية كافية من النقد في متناول اليد من أجل الوفاء بالتزاماتها في الموعد المحدد.</w:t>
      </w:r>
      <w:r w:rsidRPr="002A508D">
        <w:rPr>
          <w:rFonts w:ascii="Simplified Arabic" w:eastAsia="Calibri" w:hAnsi="Simplified Arabic" w:cs="Simplified Arabic" w:hint="cs"/>
          <w:sz w:val="28"/>
          <w:szCs w:val="28"/>
          <w:rtl/>
          <w:lang w:bidi="ar-SY"/>
        </w:rPr>
        <w:t xml:space="preserve"> توصلت </w:t>
      </w:r>
      <w:r w:rsidRPr="002A508D">
        <w:rPr>
          <w:rFonts w:ascii="Simplified Arabic" w:eastAsia="Calibri" w:hAnsi="Simplified Arabic" w:cs="Simplified Arabic"/>
          <w:sz w:val="28"/>
          <w:szCs w:val="28"/>
          <w:rtl/>
          <w:lang w:bidi="ar-SY"/>
        </w:rPr>
        <w:t>الدراسة إلى استنتاج مفاده أن إدارة المخـاطر ضرورية لتعزيز النجاح المالي لشركات التأمين</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وبالتالي، اقترحت أن يقوم المديرون وأصحاب المصلحة بوضع خطط فعّالة لإدارة المخـاطر</w:t>
      </w:r>
      <w:r w:rsidRPr="002A508D">
        <w:rPr>
          <w:rFonts w:ascii="Simplified Arabic" w:eastAsia="Calibri" w:hAnsi="Simplified Arabic" w:cs="Simplified Arabic"/>
          <w:sz w:val="28"/>
          <w:szCs w:val="28"/>
          <w:lang w:bidi="ar-SY"/>
        </w:rPr>
        <w:t>.</w:t>
      </w:r>
      <w:r w:rsidRPr="002A508D">
        <w:rPr>
          <w:rFonts w:ascii="Simplified Arabic" w:eastAsia="Calibri" w:hAnsi="Simplified Arabic" w:cs="Simplified Arabic"/>
          <w:sz w:val="28"/>
          <w:szCs w:val="28"/>
          <w:rtl/>
          <w:lang w:bidi="ar-SY"/>
        </w:rPr>
        <w:t xml:space="preserve"> بالإضافة إلى ذلك، اقترحت أن يقوم صناع السياسات والجهات التنظيمية بوضع لوائح تضمن للشركات تنفيذ تقنيات إدارة المخـاطر المناسبة</w:t>
      </w:r>
      <w:r w:rsidRPr="002A508D">
        <w:rPr>
          <w:rFonts w:ascii="Simplified Arabic" w:eastAsia="Calibri" w:hAnsi="Simplified Arabic" w:cs="Simplified Arabic"/>
          <w:sz w:val="28"/>
          <w:szCs w:val="28"/>
          <w:lang w:bidi="ar-SY"/>
        </w:rPr>
        <w:t>.</w:t>
      </w:r>
    </w:p>
    <w:p w14:paraId="591E7740"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دراسة زاهر وآخرون (2020) بعنوان: "دور إدارة المخـاطر المالية في تحسين الأداء المالي لشركات التأمين الخاصة المدرجة في سوق دمشق للأوراق المالية"</w:t>
      </w:r>
    </w:p>
    <w:p w14:paraId="00D1A98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أشارت الدراسة إلى تقييم إدارة المساهمين للعضوية النقدية والسيولة ورأس المال عند التنفيذ والحماية الخاصة المسجلة في بورصة دمشق للأوراق المالية خلال الفترة 2008-2018. وبعد إجراء دراسة على أساس الشركات لمدة خمس سنوات، والتعرف على البيانات المستنتجة من البيانات المالية السنوية. وبعد قياس الأداء المالي بوضوح باستخدام الموارد والعائد المالي على القيمة ونسبة الاستخدام، بينما تم قياس الإفصاح المنطقي (مخاطر العضوية، صافي رأس المال) من خلال نسبة مالية معينة. وباستخدام عرض البيانات الطولي (بيانات مجلس الإدارة) مع التأثيرات المطابقة، وتحليل البيانات من خلال برنامج (</w:t>
      </w:r>
      <w:r w:rsidRPr="002A508D">
        <w:rPr>
          <w:rFonts w:ascii="Simplified Arabic" w:eastAsia="Calibri" w:hAnsi="Simplified Arabic" w:cs="Simplified Arabic"/>
          <w:sz w:val="28"/>
          <w:szCs w:val="28"/>
          <w:lang w:bidi="ar-SY"/>
        </w:rPr>
        <w:t>Eviews 10</w:t>
      </w:r>
      <w:r w:rsidRPr="002A508D">
        <w:rPr>
          <w:rFonts w:ascii="Simplified Arabic" w:eastAsia="Calibri" w:hAnsi="Simplified Arabic" w:cs="Simplified Arabic"/>
          <w:sz w:val="28"/>
          <w:szCs w:val="28"/>
          <w:rtl/>
          <w:lang w:bidi="ar-SY"/>
        </w:rPr>
        <w:t xml:space="preserve">). </w:t>
      </w:r>
    </w:p>
    <w:p w14:paraId="0662046E"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lastRenderedPageBreak/>
        <w:t>وقد وجدت الدراسة علاقة تناسقية كبيرة قابلة للقياس بين إدارة البيانات السليمة والأداء السليم (للاستخدام المالي)، وعلاقة عكسية كبيرة فعليًا بين إدارة رأس المال وتمييز الأداء (على نفس المقياس). وفي المقابل، لم يتم فحص أي تأثير كبير لنمو العضوية على الأداء.</w:t>
      </w:r>
    </w:p>
    <w:p w14:paraId="795095A6"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وتقترح الدراسة تحسين فعالية إدارة مخاطر السيولة، وتقييم معايير كفاية رأس المال، وتطبيق أدوات تحليلية متطورة، وتثقيف الكوادر حول تقنيات إدارة المخـاطر المؤسسية في ضوء هذه النتائج. وينبغي للبحوث المستقبلية توسيع نطاق التحليل ومقارنة النتائج.</w:t>
      </w:r>
    </w:p>
    <w:p w14:paraId="2389F4A7"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 xml:space="preserve">دراسة  </w:t>
      </w:r>
      <w:r w:rsidRPr="002A508D">
        <w:rPr>
          <w:rFonts w:ascii="Simplified Arabic" w:eastAsia="Calibri" w:hAnsi="Simplified Arabic" w:cs="Simplified Arabic"/>
          <w:b/>
          <w:bCs/>
          <w:sz w:val="28"/>
          <w:szCs w:val="28"/>
          <w:lang w:bidi="ar-SY"/>
        </w:rPr>
        <w:t>Kokobe</w:t>
      </w:r>
      <w:r w:rsidRPr="002A508D">
        <w:rPr>
          <w:rFonts w:ascii="Simplified Arabic" w:eastAsia="Calibri" w:hAnsi="Simplified Arabic" w:cs="Simplified Arabic"/>
          <w:b/>
          <w:bCs/>
          <w:sz w:val="28"/>
          <w:szCs w:val="28"/>
          <w:rtl/>
          <w:lang w:bidi="ar-SY"/>
        </w:rPr>
        <w:t xml:space="preserve"> &amp;  </w:t>
      </w:r>
      <w:r w:rsidRPr="002A508D">
        <w:rPr>
          <w:rFonts w:ascii="Simplified Arabic" w:eastAsia="Calibri" w:hAnsi="Simplified Arabic" w:cs="Simplified Arabic"/>
          <w:b/>
          <w:bCs/>
          <w:sz w:val="28"/>
          <w:szCs w:val="28"/>
          <w:lang w:bidi="ar-SY"/>
        </w:rPr>
        <w:t>Gemechu</w:t>
      </w:r>
      <w:r w:rsidRPr="002A508D">
        <w:rPr>
          <w:rFonts w:ascii="Simplified Arabic" w:eastAsia="Calibri" w:hAnsi="Simplified Arabic" w:cs="Simplified Arabic"/>
          <w:b/>
          <w:bCs/>
          <w:sz w:val="28"/>
          <w:szCs w:val="28"/>
          <w:rtl/>
          <w:lang w:bidi="ar-SY"/>
        </w:rPr>
        <w:t>(2016) بعنوان:</w:t>
      </w:r>
    </w:p>
    <w:p w14:paraId="7E7B821B" w14:textId="77777777" w:rsidR="002A508D" w:rsidRPr="002A508D" w:rsidRDefault="002A508D" w:rsidP="002A508D">
      <w:pPr>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lang w:bidi="ar-SY"/>
        </w:rPr>
        <w:t>“Risk Management Techniques and Financial Performance of Insurance Companies”</w:t>
      </w:r>
    </w:p>
    <w:p w14:paraId="633B450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سعت الدراسة إلى تحديد تأثير ممارسات إدارة المخـاطر على الأداء المالي لشركات التأمين. ركزت الدراسة على شركات التأمين المدرجة في بورصة نيروبي للأوراق المالية (</w:t>
      </w:r>
      <w:r w:rsidRPr="002A508D">
        <w:rPr>
          <w:rFonts w:ascii="Simplified Arabic" w:eastAsia="Calibri" w:hAnsi="Simplified Arabic" w:cs="Simplified Arabic"/>
          <w:sz w:val="28"/>
          <w:szCs w:val="28"/>
          <w:lang w:bidi="ar-SY"/>
        </w:rPr>
        <w:t>NSE).</w:t>
      </w:r>
      <w:r w:rsidRPr="002A508D">
        <w:rPr>
          <w:rFonts w:ascii="Simplified Arabic" w:eastAsia="Calibri" w:hAnsi="Simplified Arabic" w:cs="Simplified Arabic"/>
          <w:sz w:val="28"/>
          <w:szCs w:val="28"/>
          <w:rtl/>
          <w:lang w:bidi="ar-SY"/>
        </w:rPr>
        <w:t xml:space="preserve"> تألف مجتمع الدراسة المستهدف من المديرين من المستوى المتوسط والعالي في الأقسام الرئيسية المتعلقة بإدارة المخـاطر والأداء المالي داخل شركات التأمين المدرجة، وبلغ إجمالي عدد المستجيبين المحتملين 72 شخصًا. </w:t>
      </w:r>
    </w:p>
    <w:p w14:paraId="73D4549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وفقًا لنتائج الدراسة، فإن شركات التأمين المدرجة في بورصة نيروبي للأوراق المالية (</w:t>
      </w:r>
      <w:r w:rsidRPr="002A508D">
        <w:rPr>
          <w:rFonts w:ascii="Simplified Arabic" w:eastAsia="Calibri" w:hAnsi="Simplified Arabic" w:cs="Simplified Arabic"/>
          <w:sz w:val="28"/>
          <w:szCs w:val="28"/>
          <w:lang w:bidi="ar-SY"/>
        </w:rPr>
        <w:t>NSE</w:t>
      </w:r>
      <w:r w:rsidRPr="002A508D">
        <w:rPr>
          <w:rFonts w:ascii="Simplified Arabic" w:eastAsia="Calibri" w:hAnsi="Simplified Arabic" w:cs="Simplified Arabic"/>
          <w:sz w:val="28"/>
          <w:szCs w:val="28"/>
          <w:rtl/>
          <w:lang w:bidi="ar-SY"/>
        </w:rPr>
        <w:t xml:space="preserve">) قد تبنت إلى حد ما إجراءات إدارة المخـاطر. وكشفت الدراسة أن 75.1٪ من الأداء المالي لهذه المنظمات يمكن تفسيره من خلال إجراءات إدارة المخـاطر، والتي تشمل تحديد المخـاطر وتحليلها وتخطيط رد الفعل والمراقبة. </w:t>
      </w:r>
    </w:p>
    <w:p w14:paraId="33BE1B6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ونظرًا للمخاطر الكبيرة التي تواجهها، اقترح البحث أن تقوم شركات التأمين المدرجة في بورصة نيروبي للأوراق المالية بإنشاء وتبني واستخدام إجراءات معينة لإدارة المخـاطر في عملياتها التجارية. كما يوضح الارتباط الإيجابي بين الأداء المالي وتقنيات تحليل المخـاطر مثل تقييم التعرض للمخاطر وتقييم المخـاطر وتقييم العواقب وتقدير المخـاطر.</w:t>
      </w:r>
    </w:p>
    <w:p w14:paraId="1F2DB2F5"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دراسة فتني (2015) بعنوان: "أ</w:t>
      </w:r>
      <w:r w:rsidRPr="002A508D">
        <w:rPr>
          <w:rFonts w:ascii="Simplified Arabic" w:eastAsia="Calibri" w:hAnsi="Simplified Arabic" w:cs="Simplified Arabic"/>
          <w:b/>
          <w:bCs/>
          <w:sz w:val="28"/>
          <w:szCs w:val="28"/>
          <w:rtl/>
        </w:rPr>
        <w:t xml:space="preserve">ثر المخـاطر المالية على أداء المالي للمؤسسة </w:t>
      </w:r>
      <w:r w:rsidRPr="002A508D">
        <w:rPr>
          <w:rFonts w:ascii="Simplified Arabic" w:eastAsia="Calibri" w:hAnsi="Simplified Arabic" w:cs="Simplified Arabic"/>
          <w:b/>
          <w:bCs/>
          <w:sz w:val="28"/>
          <w:szCs w:val="28"/>
        </w:rPr>
        <w:t>-</w:t>
      </w:r>
      <w:r w:rsidRPr="002A508D">
        <w:rPr>
          <w:rFonts w:ascii="Simplified Arabic" w:eastAsia="Calibri" w:hAnsi="Simplified Arabic" w:cs="Simplified Arabic"/>
          <w:b/>
          <w:bCs/>
          <w:sz w:val="28"/>
          <w:szCs w:val="28"/>
          <w:rtl/>
        </w:rPr>
        <w:t xml:space="preserve"> دراسة قياسية وتحليلية لعينة من شركات التأمين الجزائرية</w:t>
      </w:r>
      <w:r w:rsidRPr="002A508D">
        <w:rPr>
          <w:rFonts w:ascii="Simplified Arabic" w:eastAsia="Calibri" w:hAnsi="Simplified Arabic" w:cs="Simplified Arabic"/>
          <w:b/>
          <w:bCs/>
          <w:sz w:val="28"/>
          <w:szCs w:val="28"/>
        </w:rPr>
        <w:t>-</w:t>
      </w:r>
      <w:r w:rsidRPr="002A508D">
        <w:rPr>
          <w:rFonts w:ascii="Simplified Arabic" w:eastAsia="Calibri" w:hAnsi="Simplified Arabic" w:cs="Simplified Arabic"/>
          <w:b/>
          <w:bCs/>
          <w:sz w:val="28"/>
          <w:szCs w:val="28"/>
          <w:rtl/>
        </w:rPr>
        <w:t xml:space="preserve">  للفترة 2009 - 2013</w:t>
      </w:r>
      <w:r w:rsidRPr="002A508D">
        <w:rPr>
          <w:rFonts w:ascii="Simplified Arabic" w:eastAsia="Calibri" w:hAnsi="Simplified Arabic" w:cs="Simplified Arabic"/>
          <w:b/>
          <w:bCs/>
          <w:sz w:val="28"/>
          <w:szCs w:val="28"/>
          <w:rtl/>
          <w:lang w:bidi="ar-SY"/>
        </w:rPr>
        <w:t>"</w:t>
      </w:r>
    </w:p>
    <w:p w14:paraId="37371C7F"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 xml:space="preserve">هدفت هذه الدراسة إلى دراسة كيفية تأثير إدارة المخـاطر على النجاح المالي لشركات التأمين في الجزائر. وقد تم تحقيق ذلك من خلال البحث في كيفية تأثير مخاطر التأمين على الأداء المالي لهذه الشركات، وتقييم </w:t>
      </w:r>
      <w:r w:rsidRPr="002A508D">
        <w:rPr>
          <w:rFonts w:ascii="Simplified Arabic" w:eastAsia="Calibri" w:hAnsi="Simplified Arabic" w:cs="Simplified Arabic"/>
          <w:sz w:val="28"/>
          <w:szCs w:val="28"/>
          <w:rtl/>
          <w:lang w:bidi="ar-SY"/>
        </w:rPr>
        <w:lastRenderedPageBreak/>
        <w:t xml:space="preserve">قدرتها على توقع المخـاطر، وتحديد الدرجة التي أثرت بها على الربحية المالية وإدارة التغطية التأمينية من خلال ربط المؤشرات المالية. </w:t>
      </w:r>
    </w:p>
    <w:p w14:paraId="584D1684"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تم استخدام نموذج بيانات مقطعي (لوحة البيانات) لعينة من خمس شركات تأمين، مع توفر 24 ملاحظة، من أجل تقييم فرضيات الدراسة. أظهرت النتائج أن الأداء المالي تأثر بشكل واضح بنسب حجم المخـاطر ومخاطر الاكتتاب ومخاطر السيولة.</w:t>
      </w:r>
    </w:p>
    <w:p w14:paraId="2065B2C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خلصت الدراسة إلى أن إدارة المخـاطر تلعب دورًا محوريًا في تحسين أداء شركات التأمين، حيث يساعد التحكم الفعال في المخـاطر في تعظيم الأرباح وزيادة الكفاءة المالية. أوصت الدراسة بضرورة تبني استراتيجيات متقدمة لإدارة المخـاطر، مع التركيز على تحسين آليات التغطية التأمينية لضمان تحقيق أعلى مستويات الربحية.</w:t>
      </w:r>
    </w:p>
    <w:p w14:paraId="78873FB2"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التعقيب على الدراسات السابقة:</w:t>
      </w:r>
    </w:p>
    <w:p w14:paraId="77A38898"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تقدم الدراسات السابقة إسهامات مهمة في فهم العلاقة بين إدارة المخـاطر والأداء المالي لشركات التأمين، مع تركيزها على جوانب متعددة مثل المخـاطر الائتمانية، التشغيلية، السيولة، والسوقية. دراسة العتيبي (2024) قدمت رؤية معمقة حول دور إدارة المخـاطر في تعزيز قدرة شركات وساطة التأمين في المملكة العربية السعودية على مواجهة التحديات، مع التأكيد على أهمية الاستراتيجيات الوقائية. من ناحية أخرى، دراسة خليد (2021) كشفت عن فجوة بين الممارسات النظرية والعملية في إدارة المخـاطر في الجزائر، مما يسلط الضوء على الحاجة إلى تعزيز الوعي بأهمية إدارة المخـاطر كأولوية استراتيجية. دراسة فتني (2015) أضافت بعدًا كميًا من خلال تحليل تأثير المخـاطر المالية على الربحية في شركات التأمين الجزائرية، مؤكدةً على أهمية التحكم في مخاطر الاكتتاب والسيولة.</w:t>
      </w:r>
    </w:p>
    <w:p w14:paraId="57BC3603"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 xml:space="preserve">في السياق السوري، دراسة زاهر وآخرون (2020) ربطت بين إدارة مخاطر الاكتتاب والسيولة ورأس المال والأداء المالي، مع إبراز دور الإدارة الفعالة للسيولة في تحسين الأداء. دراسة الشمراني (2024) في الكويت قدمت منظورًا تطبيقيًا من خلال تقييم نظام تقييم المخـاطر الذاتية والضوابط الرقابية في بنك الكويت، مؤكدةً على أهمية البنية التحتية التكنولوجية والتدريب المتخصص. من جهة أخرى، دراستا </w:t>
      </w:r>
      <w:r w:rsidRPr="002A508D">
        <w:rPr>
          <w:rFonts w:ascii="Simplified Arabic" w:eastAsia="Calibri" w:hAnsi="Simplified Arabic" w:cs="Simplified Arabic"/>
          <w:sz w:val="28"/>
          <w:szCs w:val="28"/>
          <w:lang w:bidi="ar-SY"/>
        </w:rPr>
        <w:t>Kokobe &amp; Gemechu (2016)</w:t>
      </w:r>
      <w:r w:rsidRPr="002A508D">
        <w:rPr>
          <w:rFonts w:ascii="Simplified Arabic" w:eastAsia="Calibri" w:hAnsi="Simplified Arabic" w:cs="Simplified Arabic"/>
          <w:sz w:val="28"/>
          <w:szCs w:val="28"/>
          <w:rtl/>
          <w:lang w:bidi="ar-SY"/>
        </w:rPr>
        <w:t xml:space="preserve"> و</w:t>
      </w:r>
      <w:r w:rsidRPr="002A508D">
        <w:rPr>
          <w:rFonts w:ascii="Simplified Arabic" w:eastAsia="Calibri" w:hAnsi="Simplified Arabic" w:cs="Simplified Arabic"/>
          <w:sz w:val="28"/>
          <w:szCs w:val="28"/>
          <w:lang w:bidi="ar-SY"/>
        </w:rPr>
        <w:t>Kiptoo (2021)</w:t>
      </w:r>
      <w:r w:rsidRPr="002A508D">
        <w:rPr>
          <w:rFonts w:ascii="Simplified Arabic" w:eastAsia="Calibri" w:hAnsi="Simplified Arabic" w:cs="Simplified Arabic"/>
          <w:sz w:val="28"/>
          <w:szCs w:val="28"/>
          <w:rtl/>
          <w:lang w:bidi="ar-SY"/>
        </w:rPr>
        <w:t xml:space="preserve"> في كينيا ركزتا على العلاقة بين ممارسات إدارة المخـاطر والأداء المالي، مع توصيات بتبني استراتيجيات محددة لتعزيز الكفاءة المالية. أخيرًا، دراسة </w:t>
      </w:r>
      <w:r w:rsidRPr="002A508D">
        <w:rPr>
          <w:rFonts w:ascii="Simplified Arabic" w:eastAsia="Calibri" w:hAnsi="Simplified Arabic" w:cs="Simplified Arabic"/>
          <w:sz w:val="28"/>
          <w:szCs w:val="28"/>
          <w:lang w:bidi="ar-SY"/>
        </w:rPr>
        <w:t>Almasarweh</w:t>
      </w:r>
      <w:r w:rsidRPr="002A508D">
        <w:rPr>
          <w:rFonts w:ascii="Simplified Arabic" w:eastAsia="Calibri" w:hAnsi="Simplified Arabic" w:cs="Simplified Arabic"/>
          <w:sz w:val="28"/>
          <w:szCs w:val="28"/>
          <w:rtl/>
          <w:lang w:bidi="ar-SY"/>
        </w:rPr>
        <w:t xml:space="preserve"> وآخرون (2022) في الأردن أظهرت أن تبني منهجيات إدارة المخـاطر يرتبط إيجابيًا بزيادة العائد على الأصول، مع توصيات بدمج تقنيات الذكاء الاصطناعي في إدارة المخـاطر.</w:t>
      </w:r>
    </w:p>
    <w:p w14:paraId="6A710899"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lastRenderedPageBreak/>
        <w:t xml:space="preserve">على الرغم من تباين السياقات الجغرافية والمنهجيات البحثية، فإن هذه الدراسات تشترك في التأكيد على أن إدارة المخـاطر تعد عنصرًا حاسمًا لتحسين الأداء المالي. ومع ذلك، تظهر اختلافات في الأولويات والتوصيات، حيث ركزت بعض الدراسات على تعزيز الوعي والتدريب (مثل دراسة خليد 2021)، بينما ركزت أخرى على تبني التقنيات الحديثة (مثل دراسة </w:t>
      </w:r>
      <w:r w:rsidRPr="002A508D">
        <w:rPr>
          <w:rFonts w:ascii="Simplified Arabic" w:eastAsia="Calibri" w:hAnsi="Simplified Arabic" w:cs="Simplified Arabic"/>
          <w:sz w:val="28"/>
          <w:szCs w:val="28"/>
          <w:lang w:bidi="ar-SY"/>
        </w:rPr>
        <w:t>Almasarweh</w:t>
      </w:r>
      <w:r w:rsidRPr="002A508D">
        <w:rPr>
          <w:rFonts w:ascii="Simplified Arabic" w:eastAsia="Calibri" w:hAnsi="Simplified Arabic" w:cs="Simplified Arabic"/>
          <w:sz w:val="28"/>
          <w:szCs w:val="28"/>
          <w:rtl/>
          <w:lang w:bidi="ar-SY"/>
        </w:rPr>
        <w:t xml:space="preserve"> وآخرون 2022). هذه الاختلافات تعكس تنوع البيئات التنظيمية والاقتصادية التي تعمل فيها شركات التأمين، مما يدعو إلى ضرورة تكييف استراتيجيات إدارة المخـاطر وفقًا لخصائص كل سوق.</w:t>
      </w:r>
    </w:p>
    <w:p w14:paraId="0D63CAEC"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 xml:space="preserve">ومن ضمن الدراسات الحديثة القاعدة المعرفية القوية السابقة التي تدرك تأثير إدارة العديد من القوى المؤثرة، ما يسلط الضوء على الحاجة إلى مزيد من القراءة لسد الفجوات </w:t>
      </w:r>
      <w:r w:rsidRPr="002A508D">
        <w:rPr>
          <w:rFonts w:ascii="Simplified Arabic" w:eastAsia="Calibri" w:hAnsi="Simplified Arabic" w:cs="Simplified Arabic" w:hint="cs"/>
          <w:sz w:val="28"/>
          <w:szCs w:val="28"/>
          <w:rtl/>
          <w:lang w:bidi="ar-SY"/>
        </w:rPr>
        <w:t>العلمية</w:t>
      </w:r>
      <w:r w:rsidRPr="002A508D">
        <w:rPr>
          <w:rFonts w:ascii="Simplified Arabic" w:eastAsia="Calibri" w:hAnsi="Simplified Arabic" w:cs="Simplified Arabic"/>
          <w:sz w:val="28"/>
          <w:szCs w:val="28"/>
          <w:rtl/>
          <w:lang w:bidi="ar-SY"/>
        </w:rPr>
        <w:t xml:space="preserve">، خاصة فيما يتعلق بتبني </w:t>
      </w:r>
      <w:r w:rsidRPr="002A508D">
        <w:rPr>
          <w:rFonts w:ascii="Simplified Arabic" w:eastAsia="Calibri" w:hAnsi="Simplified Arabic" w:cs="Simplified Arabic" w:hint="cs"/>
          <w:sz w:val="28"/>
          <w:szCs w:val="28"/>
          <w:rtl/>
          <w:lang w:bidi="ar-SY"/>
        </w:rPr>
        <w:t>تقنيات</w:t>
      </w:r>
      <w:r w:rsidRPr="002A508D">
        <w:rPr>
          <w:rFonts w:ascii="Simplified Arabic" w:eastAsia="Calibri" w:hAnsi="Simplified Arabic" w:cs="Simplified Arabic"/>
          <w:sz w:val="28"/>
          <w:szCs w:val="28"/>
          <w:rtl/>
          <w:lang w:bidi="ar-SY"/>
        </w:rPr>
        <w:t xml:space="preserve"> التعاون بين الشركات لتبادل الخبرات في هذا المجال..</w:t>
      </w:r>
    </w:p>
    <w:p w14:paraId="486C8472"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أوجه التشابه بين الدراسات السابقة:</w:t>
      </w:r>
    </w:p>
    <w:p w14:paraId="0621D28C" w14:textId="77777777" w:rsidR="002A508D" w:rsidRPr="002A508D" w:rsidRDefault="002A508D" w:rsidP="002A508D">
      <w:pPr>
        <w:numPr>
          <w:ilvl w:val="0"/>
          <w:numId w:val="2"/>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التركيز على إدارة المخـاطر: جميع الدراسات اتفقت على أن إدارة المخـاطر تلعب دورًا محوريًا في تحسين الأداء المالي لشركات التأمين.</w:t>
      </w:r>
    </w:p>
    <w:p w14:paraId="5A970320" w14:textId="77777777" w:rsidR="002A508D" w:rsidRPr="002A508D" w:rsidRDefault="002A508D" w:rsidP="002A508D">
      <w:pPr>
        <w:numPr>
          <w:ilvl w:val="0"/>
          <w:numId w:val="2"/>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أهمية المخـاطر التشغيلية والائتمانية: أشارت معظم الدراسات إلى أن إدارة المخـاطر التشغيلية ومخاطر الائتمان تؤثر بشكل كبير على الأداء المالي.</w:t>
      </w:r>
    </w:p>
    <w:p w14:paraId="6E5FBA4A" w14:textId="77777777" w:rsidR="002A508D" w:rsidRPr="002A508D" w:rsidRDefault="002A508D" w:rsidP="002A508D">
      <w:pPr>
        <w:numPr>
          <w:ilvl w:val="0"/>
          <w:numId w:val="2"/>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دور التدريب والتوعية: أوصت العديد من الدراسات بضرورة تقديم برامج تدريبية لتعزيز وعي الموظفين بممارسات إدارة المخـاطر.</w:t>
      </w:r>
    </w:p>
    <w:p w14:paraId="697A96A7" w14:textId="77777777" w:rsidR="002A508D" w:rsidRPr="002A508D" w:rsidRDefault="002A508D" w:rsidP="002A508D">
      <w:pPr>
        <w:numPr>
          <w:ilvl w:val="0"/>
          <w:numId w:val="2"/>
        </w:numPr>
        <w:bidi/>
        <w:spacing w:after="200" w:line="276" w:lineRule="auto"/>
        <w:ind w:left="429"/>
        <w:contextualSpacing/>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استخدام الأدوات التحليلية: اعتمدت معظم الدراسات على أدوات تحليلية مثل تحليل الانحدار ونماذج البيانات الطولية لتقييم العلاقة بين إدارة المخـاطر والأداء المالي.</w:t>
      </w:r>
    </w:p>
    <w:p w14:paraId="1EF2628E"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أوجه الاختلاف بين الدراسات السابقة:</w:t>
      </w:r>
    </w:p>
    <w:p w14:paraId="53BBABEA" w14:textId="77777777" w:rsidR="002A508D" w:rsidRPr="002A508D" w:rsidRDefault="002A508D" w:rsidP="002A508D">
      <w:pPr>
        <w:numPr>
          <w:ilvl w:val="0"/>
          <w:numId w:val="3"/>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السياقات الجغرافية: اختلفت الدراسات في تركيزها على دول مختلفة مثل السعودية، الجزائر، سوريا، الكويت، كينيا، والأردن، مما يعكس اختلاف البيئات التنظيمية والاقتصادية.</w:t>
      </w:r>
    </w:p>
    <w:p w14:paraId="61BF110A" w14:textId="77777777" w:rsidR="002A508D" w:rsidRPr="002A508D" w:rsidRDefault="002A508D" w:rsidP="002A508D">
      <w:pPr>
        <w:numPr>
          <w:ilvl w:val="0"/>
          <w:numId w:val="3"/>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 xml:space="preserve">أنواع المخـاطر محل الدراسة: بينما ركزت بعض الدراسات على مخاطر الائتمان والسيولة (مثل دراسة </w:t>
      </w:r>
      <w:r w:rsidRPr="002A508D">
        <w:rPr>
          <w:rFonts w:ascii="Simplified Arabic" w:eastAsia="Calibri" w:hAnsi="Simplified Arabic" w:cs="Simplified Arabic"/>
          <w:sz w:val="28"/>
          <w:szCs w:val="28"/>
          <w:lang w:bidi="ar-SY"/>
        </w:rPr>
        <w:t>Kiptoo 2021)</w:t>
      </w:r>
      <w:r w:rsidRPr="002A508D">
        <w:rPr>
          <w:rFonts w:ascii="Simplified Arabic" w:eastAsia="Calibri" w:hAnsi="Simplified Arabic" w:cs="Simplified Arabic"/>
          <w:sz w:val="28"/>
          <w:szCs w:val="28"/>
          <w:rtl/>
          <w:lang w:bidi="ar-SY"/>
        </w:rPr>
        <w:t>، ركزت أخرى على مخاطر الاكتتاب ورأس المال (مثل دراسة زاهر وآخرون 2020).</w:t>
      </w:r>
    </w:p>
    <w:p w14:paraId="79FD8F16" w14:textId="77777777" w:rsidR="002A508D" w:rsidRPr="002A508D" w:rsidRDefault="002A508D" w:rsidP="002A508D">
      <w:pPr>
        <w:numPr>
          <w:ilvl w:val="0"/>
          <w:numId w:val="3"/>
        </w:numPr>
        <w:bidi/>
        <w:spacing w:after="200" w:line="276" w:lineRule="auto"/>
        <w:ind w:left="429"/>
        <w:contextualSpacing/>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lastRenderedPageBreak/>
        <w:t>منهجيات البحث: اختلفت الدراسات في منهجياتها، حيث استخدمت بعضها المقابلات والاستبيانات (مثل دراسة العتيبي 2024)، بينما اعتمدت أخرى على البيانات المالية ونماذج التحليل الكمي (مثل دراسة فتني 2015).</w:t>
      </w:r>
    </w:p>
    <w:p w14:paraId="0F6732C2" w14:textId="77777777" w:rsidR="002A508D" w:rsidRPr="002A508D" w:rsidRDefault="002A508D" w:rsidP="002A508D">
      <w:pPr>
        <w:numPr>
          <w:ilvl w:val="0"/>
          <w:numId w:val="3"/>
        </w:numPr>
        <w:bidi/>
        <w:spacing w:after="200" w:line="276" w:lineRule="auto"/>
        <w:ind w:left="429"/>
        <w:contextualSpacing/>
        <w:jc w:val="both"/>
        <w:rPr>
          <w:rFonts w:ascii="Simplified Arabic" w:eastAsia="Calibri" w:hAnsi="Simplified Arabic" w:cs="Simplified Arabic"/>
          <w:sz w:val="28"/>
          <w:szCs w:val="28"/>
          <w:lang w:bidi="ar-SY"/>
        </w:rPr>
      </w:pPr>
      <w:r w:rsidRPr="002A508D">
        <w:rPr>
          <w:rFonts w:ascii="Simplified Arabic" w:eastAsia="Calibri" w:hAnsi="Simplified Arabic" w:cs="Simplified Arabic"/>
          <w:sz w:val="28"/>
          <w:szCs w:val="28"/>
          <w:rtl/>
          <w:lang w:bidi="ar-SY"/>
        </w:rPr>
        <w:t xml:space="preserve">التوصيات: تباينت التوصيات بين الدراسات، حيث ركزت بعضها على إنشاء أقسام متخصصة لإدارة المخـاطر (مثل دراسة خليد 2021)، بينما أوصت أخرى بتبني تقنيات حديثة مثل الذكاء الاصطناعي (مثل دراسة </w:t>
      </w:r>
      <w:r w:rsidRPr="002A508D">
        <w:rPr>
          <w:rFonts w:ascii="Simplified Arabic" w:eastAsia="Calibri" w:hAnsi="Simplified Arabic" w:cs="Simplified Arabic"/>
          <w:sz w:val="28"/>
          <w:szCs w:val="28"/>
          <w:lang w:bidi="ar-SY"/>
        </w:rPr>
        <w:t>Almasarweh</w:t>
      </w:r>
      <w:r w:rsidRPr="002A508D">
        <w:rPr>
          <w:rFonts w:ascii="Simplified Arabic" w:eastAsia="Calibri" w:hAnsi="Simplified Arabic" w:cs="Simplified Arabic"/>
          <w:sz w:val="28"/>
          <w:szCs w:val="28"/>
          <w:rtl/>
          <w:lang w:bidi="ar-SY"/>
        </w:rPr>
        <w:t xml:space="preserve"> وآخرون 2022).</w:t>
      </w:r>
    </w:p>
    <w:p w14:paraId="05130862" w14:textId="77777777" w:rsidR="002A508D" w:rsidRPr="002A508D" w:rsidRDefault="002A508D" w:rsidP="002A508D">
      <w:pPr>
        <w:bidi/>
        <w:spacing w:after="200" w:line="240" w:lineRule="auto"/>
        <w:ind w:firstLine="284"/>
        <w:jc w:val="both"/>
        <w:rPr>
          <w:rFonts w:ascii="Simplified Arabic" w:eastAsia="Calibri" w:hAnsi="Simplified Arabic" w:cs="Simplified Arabic"/>
          <w:b/>
          <w:bCs/>
          <w:sz w:val="28"/>
          <w:szCs w:val="28"/>
          <w:rtl/>
          <w:lang w:bidi="ar-SY"/>
        </w:rPr>
      </w:pPr>
      <w:r w:rsidRPr="002A508D">
        <w:rPr>
          <w:rFonts w:ascii="Simplified Arabic" w:eastAsia="Calibri" w:hAnsi="Simplified Arabic" w:cs="Simplified Arabic"/>
          <w:b/>
          <w:bCs/>
          <w:sz w:val="28"/>
          <w:szCs w:val="28"/>
          <w:rtl/>
          <w:lang w:bidi="ar-SY"/>
        </w:rPr>
        <w:t>موقع الدراسة الحالية من الدراسات السابقة وأهميتها:</w:t>
      </w:r>
    </w:p>
    <w:p w14:paraId="46354B27"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تأتي</w:t>
      </w:r>
      <w:r w:rsidRPr="002A508D">
        <w:rPr>
          <w:rFonts w:ascii="Simplified Arabic" w:eastAsia="Calibri" w:hAnsi="Simplified Arabic" w:cs="Simplified Arabic" w:hint="cs"/>
          <w:sz w:val="28"/>
          <w:szCs w:val="28"/>
          <w:rtl/>
          <w:lang w:bidi="ar-SY"/>
        </w:rPr>
        <w:t xml:space="preserve"> هذه</w:t>
      </w:r>
      <w:r w:rsidRPr="002A508D">
        <w:rPr>
          <w:rFonts w:ascii="Simplified Arabic" w:eastAsia="Calibri" w:hAnsi="Simplified Arabic" w:cs="Simplified Arabic"/>
          <w:sz w:val="28"/>
          <w:szCs w:val="28"/>
          <w:rtl/>
          <w:lang w:bidi="ar-SY"/>
        </w:rPr>
        <w:t xml:space="preserve"> الدراسة </w:t>
      </w:r>
      <w:r w:rsidRPr="002A508D">
        <w:rPr>
          <w:rFonts w:ascii="Simplified Arabic" w:eastAsia="Calibri" w:hAnsi="Simplified Arabic" w:cs="Simplified Arabic" w:hint="cs"/>
          <w:sz w:val="28"/>
          <w:szCs w:val="28"/>
          <w:rtl/>
          <w:lang w:bidi="ar-SY"/>
        </w:rPr>
        <w:t>ب</w:t>
      </w:r>
      <w:r w:rsidRPr="002A508D">
        <w:rPr>
          <w:rFonts w:ascii="Simplified Arabic" w:eastAsia="Calibri" w:hAnsi="Simplified Arabic" w:cs="Simplified Arabic"/>
          <w:sz w:val="28"/>
          <w:szCs w:val="28"/>
          <w:rtl/>
          <w:lang w:bidi="ar-SY"/>
        </w:rPr>
        <w:t>عنوان "أثر ممارسات إدارة المخـاطر على استدامة الأداء المالي في شركات التأمين" كامتداد وتطوير للأبحاث</w:t>
      </w:r>
      <w:r w:rsidRPr="002A508D">
        <w:rPr>
          <w:rFonts w:ascii="Simplified Arabic" w:eastAsia="Calibri" w:hAnsi="Simplified Arabic" w:cs="Simplified Arabic" w:hint="cs"/>
          <w:sz w:val="28"/>
          <w:szCs w:val="28"/>
          <w:rtl/>
          <w:lang w:bidi="ar-SY"/>
        </w:rPr>
        <w:t xml:space="preserve"> الأكاديمية</w:t>
      </w:r>
      <w:r w:rsidRPr="002A508D">
        <w:rPr>
          <w:rFonts w:ascii="Simplified Arabic" w:eastAsia="Calibri" w:hAnsi="Simplified Arabic" w:cs="Simplified Arabic"/>
          <w:sz w:val="28"/>
          <w:szCs w:val="28"/>
          <w:rtl/>
          <w:lang w:bidi="ar-SY"/>
        </w:rPr>
        <w:t xml:space="preserve"> </w:t>
      </w:r>
      <w:r w:rsidRPr="002A508D">
        <w:rPr>
          <w:rFonts w:ascii="Simplified Arabic" w:eastAsia="Calibri" w:hAnsi="Simplified Arabic" w:cs="Simplified Arabic" w:hint="cs"/>
          <w:sz w:val="28"/>
          <w:szCs w:val="28"/>
          <w:rtl/>
          <w:lang w:bidi="ar-SY"/>
        </w:rPr>
        <w:t>في موضوع</w:t>
      </w:r>
      <w:r w:rsidRPr="002A508D">
        <w:rPr>
          <w:rFonts w:ascii="Simplified Arabic" w:eastAsia="Calibri" w:hAnsi="Simplified Arabic" w:cs="Simplified Arabic"/>
          <w:sz w:val="28"/>
          <w:szCs w:val="28"/>
          <w:rtl/>
          <w:lang w:bidi="ar-SY"/>
        </w:rPr>
        <w:t xml:space="preserve"> العلاقة بين إدارة المخـاطر والأداء المالي لشركات التأمين. حيث تهدف هذه الدراسة إلى سد بعض الفجوات التي أظهرتها الدراسات السابقة، مثل التركيز على الجوانب النظرية دون التطبيق العملي (كما في دراسة خليد 2021)، أو اقتصار التحليل على أنواع محددة من المخـاطر دون النظر إلى تأثيرها الشمولي على استدامة الأداء المالي (كما في دراسة فتني 2015). بالإضافة إلى ذلك، تسعى الدراسة الحالية إلى تعميق فهم أثر إدارة المخـاطر على الاستدامة المالية، وهو جانب لم يتم التطرق إليه بشكل كافٍ في الدراسات السابقة، التي ركزت غالبًا على الأداء المالي قصير الأمد دون النظر إلى استمرارية هذا الأداء على المدى الطويل.</w:t>
      </w:r>
    </w:p>
    <w:p w14:paraId="0590EFD0"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تكمن أهمية هذه الدراسة في عدة جوانب: أولاً، أنها تتناول مفهوم استدامة الأداء المالي، الذي يعد تطورًا نوعيًا في مجال أبحاث إدارة المخـاطر، حيث</w:t>
      </w:r>
      <w:r w:rsidRPr="002A508D">
        <w:rPr>
          <w:rFonts w:ascii="Simplified Arabic" w:eastAsia="Calibri" w:hAnsi="Simplified Arabic" w:cs="Simplified Arabic" w:hint="cs"/>
          <w:sz w:val="28"/>
          <w:szCs w:val="28"/>
          <w:rtl/>
          <w:lang w:bidi="ar-SY"/>
        </w:rPr>
        <w:t xml:space="preserve"> تقوم بالتركيز على دراسة</w:t>
      </w:r>
      <w:r w:rsidRPr="002A508D">
        <w:rPr>
          <w:rFonts w:ascii="Simplified Arabic" w:eastAsia="Calibri" w:hAnsi="Simplified Arabic" w:cs="Simplified Arabic"/>
          <w:sz w:val="28"/>
          <w:szCs w:val="28"/>
          <w:rtl/>
          <w:lang w:bidi="ar-SY"/>
        </w:rPr>
        <w:t xml:space="preserve"> الأداء المالي</w:t>
      </w:r>
      <w:r w:rsidRPr="002A508D">
        <w:rPr>
          <w:rFonts w:ascii="Simplified Arabic" w:eastAsia="Calibri" w:hAnsi="Simplified Arabic" w:cs="Simplified Arabic" w:hint="cs"/>
          <w:sz w:val="28"/>
          <w:szCs w:val="28"/>
          <w:rtl/>
          <w:lang w:bidi="ar-SY"/>
        </w:rPr>
        <w:t xml:space="preserve"> وتحليله خلال </w:t>
      </w:r>
      <w:r w:rsidRPr="002A508D">
        <w:rPr>
          <w:rFonts w:ascii="Simplified Arabic" w:eastAsia="Calibri" w:hAnsi="Simplified Arabic" w:cs="Simplified Arabic"/>
          <w:sz w:val="28"/>
          <w:szCs w:val="28"/>
          <w:rtl/>
          <w:lang w:bidi="ar-SY"/>
        </w:rPr>
        <w:t xml:space="preserve">فترة زمنية محددة، بل تركز على </w:t>
      </w:r>
      <w:r w:rsidRPr="002A508D">
        <w:rPr>
          <w:rFonts w:ascii="Simplified Arabic" w:eastAsia="Calibri" w:hAnsi="Simplified Arabic" w:cs="Simplified Arabic" w:hint="cs"/>
          <w:sz w:val="28"/>
          <w:szCs w:val="28"/>
          <w:rtl/>
          <w:lang w:bidi="ar-SY"/>
        </w:rPr>
        <w:t>العمل المستمر لهذا</w:t>
      </w:r>
      <w:r w:rsidRPr="002A508D">
        <w:rPr>
          <w:rFonts w:ascii="Simplified Arabic" w:eastAsia="Calibri" w:hAnsi="Simplified Arabic" w:cs="Simplified Arabic"/>
          <w:sz w:val="28"/>
          <w:szCs w:val="28"/>
          <w:rtl/>
          <w:lang w:bidi="ar-SY"/>
        </w:rPr>
        <w:t xml:space="preserve"> الأداء </w:t>
      </w:r>
      <w:r w:rsidRPr="002A508D">
        <w:rPr>
          <w:rFonts w:ascii="Simplified Arabic" w:eastAsia="Calibri" w:hAnsi="Simplified Arabic" w:cs="Simplified Arabic" w:hint="cs"/>
          <w:sz w:val="28"/>
          <w:szCs w:val="28"/>
          <w:rtl/>
          <w:lang w:bidi="ar-SY"/>
        </w:rPr>
        <w:t>مع وجود الكثير من المعوقات والمواجهات في</w:t>
      </w:r>
      <w:r w:rsidRPr="002A508D">
        <w:rPr>
          <w:rFonts w:ascii="Simplified Arabic" w:eastAsia="Calibri" w:hAnsi="Simplified Arabic" w:cs="Simplified Arabic"/>
          <w:sz w:val="28"/>
          <w:szCs w:val="28"/>
          <w:rtl/>
          <w:lang w:bidi="ar-SY"/>
        </w:rPr>
        <w:t xml:space="preserve"> قطاع التأمين. ثانيًا، تقدم الدراسة رؤية شاملة لأنواع </w:t>
      </w:r>
      <w:r w:rsidRPr="002A508D">
        <w:rPr>
          <w:rFonts w:ascii="Simplified Arabic" w:eastAsia="Calibri" w:hAnsi="Simplified Arabic" w:cs="Simplified Arabic" w:hint="cs"/>
          <w:sz w:val="28"/>
          <w:szCs w:val="28"/>
          <w:rtl/>
          <w:lang w:bidi="ar-SY"/>
        </w:rPr>
        <w:t>الأخطار</w:t>
      </w:r>
      <w:r w:rsidRPr="002A508D">
        <w:rPr>
          <w:rFonts w:ascii="Simplified Arabic" w:eastAsia="Calibri" w:hAnsi="Simplified Arabic" w:cs="Simplified Arabic"/>
          <w:sz w:val="28"/>
          <w:szCs w:val="28"/>
          <w:rtl/>
          <w:lang w:bidi="ar-SY"/>
        </w:rPr>
        <w:t xml:space="preserve"> المختلفة </w:t>
      </w:r>
      <w:r w:rsidRPr="002A508D">
        <w:rPr>
          <w:rFonts w:ascii="Simplified Arabic" w:eastAsia="Calibri" w:hAnsi="Simplified Arabic" w:cs="Simplified Arabic" w:hint="cs"/>
          <w:sz w:val="28"/>
          <w:szCs w:val="28"/>
          <w:rtl/>
          <w:lang w:bidi="ar-SY"/>
        </w:rPr>
        <w:t>"</w:t>
      </w:r>
      <w:r w:rsidRPr="002A508D">
        <w:rPr>
          <w:rFonts w:ascii="Simplified Arabic" w:eastAsia="Calibri" w:hAnsi="Simplified Arabic" w:cs="Simplified Arabic"/>
          <w:sz w:val="28"/>
          <w:szCs w:val="28"/>
          <w:rtl/>
          <w:lang w:bidi="ar-SY"/>
        </w:rPr>
        <w:t>(الائتمانية، التشغيلية، السيولة، والسوقية)</w:t>
      </w:r>
      <w:r w:rsidRPr="002A508D">
        <w:rPr>
          <w:rFonts w:ascii="Simplified Arabic" w:eastAsia="Calibri" w:hAnsi="Simplified Arabic" w:cs="Simplified Arabic" w:hint="cs"/>
          <w:sz w:val="28"/>
          <w:szCs w:val="28"/>
          <w:rtl/>
          <w:lang w:bidi="ar-SY"/>
        </w:rPr>
        <w:t>"</w:t>
      </w:r>
      <w:r w:rsidRPr="002A508D">
        <w:rPr>
          <w:rFonts w:ascii="Simplified Arabic" w:eastAsia="Calibri" w:hAnsi="Simplified Arabic" w:cs="Simplified Arabic"/>
          <w:sz w:val="28"/>
          <w:szCs w:val="28"/>
          <w:rtl/>
          <w:lang w:bidi="ar-SY"/>
        </w:rPr>
        <w:t xml:space="preserve"> وتأثيرها المتراكم على الاستدامة المالية، مما يوفر إطارًا تحليليًا متكاملًا يمكن للشركات الاعتماد عليه لتحسين استراتيجياتها. ثالثًا، تسهم الدراسة في تعزيز الأدبيات الأكاديمية من خلال تقديم نموذج تحليلي جديد يربط بين ممارسات إدارة المخـاطر واستدامة الأداء المالي، مع تقديم توصيات عملية يمكن أن تستفيد منها الشركات والجهات التنظيمية على حد سواء.</w:t>
      </w:r>
    </w:p>
    <w:p w14:paraId="244CAD78"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lang w:bidi="ar-SY"/>
        </w:rPr>
      </w:pPr>
      <w:r w:rsidRPr="002A508D">
        <w:rPr>
          <w:rFonts w:ascii="Simplified Arabic" w:eastAsia="Calibri" w:hAnsi="Simplified Arabic" w:cs="Simplified Arabic"/>
          <w:sz w:val="28"/>
          <w:szCs w:val="28"/>
          <w:rtl/>
          <w:lang w:bidi="ar-SY"/>
        </w:rPr>
        <w:t xml:space="preserve">باختصار، الدراسة الحالية تملأ فراغًا بحثيًا من خلال التركيز على استدامة الأداء المالي، وهو ما يجعلها تتميز عن الدراسات السابقة التي ركزت بشكل رئيسي على الأداء المالي قصير الأمد. كما أنها تسهم في تعزيز </w:t>
      </w:r>
      <w:r w:rsidRPr="002A508D">
        <w:rPr>
          <w:rFonts w:ascii="Simplified Arabic" w:eastAsia="Calibri" w:hAnsi="Simplified Arabic" w:cs="Simplified Arabic"/>
          <w:sz w:val="28"/>
          <w:szCs w:val="28"/>
          <w:rtl/>
          <w:lang w:bidi="ar-SY"/>
        </w:rPr>
        <w:lastRenderedPageBreak/>
        <w:t>الممارسات العملية من خلال تقديم توصيات قابلة للتطبيق لتحسين استراتيجيات إدارة المخـاطر في قطاع التأمين، مما يعزز من قدرة الشركات على مواجهة التحديات المستقبلية وضمان استمرارية أدائها المالي.</w:t>
      </w:r>
    </w:p>
    <w:p w14:paraId="2CA7A332" w14:textId="77777777" w:rsidR="002A508D" w:rsidRPr="002A508D" w:rsidRDefault="002A508D" w:rsidP="002A508D">
      <w:pPr>
        <w:bidi/>
        <w:spacing w:after="200" w:line="240" w:lineRule="auto"/>
        <w:jc w:val="both"/>
        <w:rPr>
          <w:rFonts w:ascii="Simplified Arabic" w:eastAsia="Calibri" w:hAnsi="Simplified Arabic" w:cs="Simplified Arabic"/>
          <w:sz w:val="28"/>
          <w:szCs w:val="28"/>
          <w:rtl/>
        </w:rPr>
      </w:pPr>
    </w:p>
    <w:p w14:paraId="362C7D65"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63D3696D" w14:textId="77777777" w:rsidR="002A508D" w:rsidRPr="002A508D" w:rsidRDefault="002A508D" w:rsidP="002A508D">
      <w:pPr>
        <w:bidi/>
        <w:spacing w:after="200" w:line="240" w:lineRule="auto"/>
        <w:ind w:firstLine="284"/>
        <w:jc w:val="both"/>
        <w:rPr>
          <w:rFonts w:ascii="Simplified Arabic" w:eastAsia="Calibri" w:hAnsi="Simplified Arabic" w:cs="Simplified Arabic"/>
          <w:sz w:val="28"/>
          <w:szCs w:val="28"/>
          <w:rtl/>
        </w:rPr>
      </w:pPr>
    </w:p>
    <w:p w14:paraId="40805D5A" w14:textId="77777777" w:rsidR="00292990" w:rsidRDefault="00292990"/>
    <w:sectPr w:rsidR="002929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A89"/>
    <w:multiLevelType w:val="hybridMultilevel"/>
    <w:tmpl w:val="B936F3FC"/>
    <w:lvl w:ilvl="0" w:tplc="484AA32E">
      <w:start w:val="1"/>
      <w:numFmt w:val="decimal"/>
      <w:lvlText w:val="%1."/>
      <w:lvlJc w:val="left"/>
      <w:pPr>
        <w:ind w:left="764" w:hanging="4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895699"/>
    <w:multiLevelType w:val="hybridMultilevel"/>
    <w:tmpl w:val="F900FC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7587283"/>
    <w:multiLevelType w:val="hybridMultilevel"/>
    <w:tmpl w:val="BCE88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05D8D"/>
    <w:multiLevelType w:val="hybridMultilevel"/>
    <w:tmpl w:val="885835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FE33376"/>
    <w:multiLevelType w:val="hybridMultilevel"/>
    <w:tmpl w:val="F8D23C40"/>
    <w:lvl w:ilvl="0" w:tplc="FE98AC0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B33A2E"/>
    <w:multiLevelType w:val="hybridMultilevel"/>
    <w:tmpl w:val="4FA26C08"/>
    <w:lvl w:ilvl="0" w:tplc="67C8EBF4">
      <w:start w:val="1"/>
      <w:numFmt w:val="decimal"/>
      <w:lvlText w:val="%1."/>
      <w:lvlJc w:val="left"/>
      <w:pPr>
        <w:ind w:left="654"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94DF0"/>
    <w:multiLevelType w:val="hybridMultilevel"/>
    <w:tmpl w:val="8F78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761A2"/>
    <w:multiLevelType w:val="hybridMultilevel"/>
    <w:tmpl w:val="25F81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C0AB1"/>
    <w:multiLevelType w:val="hybridMultilevel"/>
    <w:tmpl w:val="B84E15C0"/>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7F33D45"/>
    <w:multiLevelType w:val="multilevel"/>
    <w:tmpl w:val="7F3A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3A6429"/>
    <w:multiLevelType w:val="hybridMultilevel"/>
    <w:tmpl w:val="94DAF726"/>
    <w:lvl w:ilvl="0" w:tplc="52C60E2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B535CE8"/>
    <w:multiLevelType w:val="hybridMultilevel"/>
    <w:tmpl w:val="04CA3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923BCF"/>
    <w:multiLevelType w:val="hybridMultilevel"/>
    <w:tmpl w:val="EF9CCE76"/>
    <w:lvl w:ilvl="0" w:tplc="FAB6B56E">
      <w:start w:val="1"/>
      <w:numFmt w:val="decimal"/>
      <w:lvlText w:val="%1."/>
      <w:lvlJc w:val="left"/>
      <w:pPr>
        <w:ind w:left="744" w:hanging="4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0F55456"/>
    <w:multiLevelType w:val="hybridMultilevel"/>
    <w:tmpl w:val="644AF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82380D"/>
    <w:multiLevelType w:val="hybridMultilevel"/>
    <w:tmpl w:val="23888C68"/>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3EAC00C3"/>
    <w:multiLevelType w:val="hybridMultilevel"/>
    <w:tmpl w:val="B2584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42272A"/>
    <w:multiLevelType w:val="hybridMultilevel"/>
    <w:tmpl w:val="4DCCE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7F3C91"/>
    <w:multiLevelType w:val="hybridMultilevel"/>
    <w:tmpl w:val="B33A2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52D4F"/>
    <w:multiLevelType w:val="hybridMultilevel"/>
    <w:tmpl w:val="ED2C4FA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4F5B0D85"/>
    <w:multiLevelType w:val="hybridMultilevel"/>
    <w:tmpl w:val="AB0C6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E2186"/>
    <w:multiLevelType w:val="hybridMultilevel"/>
    <w:tmpl w:val="A5948704"/>
    <w:lvl w:ilvl="0" w:tplc="6D4A185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113839"/>
    <w:multiLevelType w:val="multilevel"/>
    <w:tmpl w:val="5104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67654"/>
    <w:multiLevelType w:val="hybridMultilevel"/>
    <w:tmpl w:val="87BA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245A35"/>
    <w:multiLevelType w:val="hybridMultilevel"/>
    <w:tmpl w:val="D8E45A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5E4D7093"/>
    <w:multiLevelType w:val="hybridMultilevel"/>
    <w:tmpl w:val="315CF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E84704"/>
    <w:multiLevelType w:val="hybridMultilevel"/>
    <w:tmpl w:val="5574B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A80CE4"/>
    <w:multiLevelType w:val="hybridMultilevel"/>
    <w:tmpl w:val="6AA82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452758E"/>
    <w:multiLevelType w:val="hybridMultilevel"/>
    <w:tmpl w:val="CB341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845D6A"/>
    <w:multiLevelType w:val="hybridMultilevel"/>
    <w:tmpl w:val="7E863796"/>
    <w:lvl w:ilvl="0" w:tplc="BFC689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205112"/>
    <w:multiLevelType w:val="hybridMultilevel"/>
    <w:tmpl w:val="AE2ECF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60E6D84"/>
    <w:multiLevelType w:val="hybridMultilevel"/>
    <w:tmpl w:val="C5140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941269"/>
    <w:multiLevelType w:val="hybridMultilevel"/>
    <w:tmpl w:val="07302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AD12BB"/>
    <w:multiLevelType w:val="hybridMultilevel"/>
    <w:tmpl w:val="953A5F72"/>
    <w:lvl w:ilvl="0" w:tplc="611CDB60">
      <w:start w:val="1"/>
      <w:numFmt w:val="decimal"/>
      <w:lvlText w:val="%1."/>
      <w:lvlJc w:val="left"/>
      <w:pPr>
        <w:ind w:left="1064" w:hanging="42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68D75F88"/>
    <w:multiLevelType w:val="hybridMultilevel"/>
    <w:tmpl w:val="7276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C56A39"/>
    <w:multiLevelType w:val="multilevel"/>
    <w:tmpl w:val="AFD6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0851F4"/>
    <w:multiLevelType w:val="hybridMultilevel"/>
    <w:tmpl w:val="A1A007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76480CAE"/>
    <w:multiLevelType w:val="multilevel"/>
    <w:tmpl w:val="31B0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6D5D0F"/>
    <w:multiLevelType w:val="multilevel"/>
    <w:tmpl w:val="9346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5756A6"/>
    <w:multiLevelType w:val="hybridMultilevel"/>
    <w:tmpl w:val="C06A5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9386625">
    <w:abstractNumId w:val="33"/>
  </w:num>
  <w:num w:numId="2" w16cid:durableId="1615399133">
    <w:abstractNumId w:val="14"/>
  </w:num>
  <w:num w:numId="3" w16cid:durableId="541863202">
    <w:abstractNumId w:val="8"/>
  </w:num>
  <w:num w:numId="4" w16cid:durableId="1822693538">
    <w:abstractNumId w:val="5"/>
  </w:num>
  <w:num w:numId="5" w16cid:durableId="22098397">
    <w:abstractNumId w:val="20"/>
  </w:num>
  <w:num w:numId="6" w16cid:durableId="871577005">
    <w:abstractNumId w:val="4"/>
  </w:num>
  <w:num w:numId="7" w16cid:durableId="1625039213">
    <w:abstractNumId w:val="23"/>
  </w:num>
  <w:num w:numId="8" w16cid:durableId="1353842802">
    <w:abstractNumId w:val="2"/>
  </w:num>
  <w:num w:numId="9" w16cid:durableId="311522179">
    <w:abstractNumId w:val="12"/>
  </w:num>
  <w:num w:numId="10" w16cid:durableId="135921857">
    <w:abstractNumId w:val="3"/>
  </w:num>
  <w:num w:numId="11" w16cid:durableId="1752464315">
    <w:abstractNumId w:val="0"/>
  </w:num>
  <w:num w:numId="12" w16cid:durableId="575894223">
    <w:abstractNumId w:val="7"/>
  </w:num>
  <w:num w:numId="13" w16cid:durableId="2039696727">
    <w:abstractNumId w:val="17"/>
  </w:num>
  <w:num w:numId="14" w16cid:durableId="580262932">
    <w:abstractNumId w:val="30"/>
  </w:num>
  <w:num w:numId="15" w16cid:durableId="1223524189">
    <w:abstractNumId w:val="27"/>
  </w:num>
  <w:num w:numId="16" w16cid:durableId="263077618">
    <w:abstractNumId w:val="28"/>
  </w:num>
  <w:num w:numId="17" w16cid:durableId="652411216">
    <w:abstractNumId w:val="35"/>
  </w:num>
  <w:num w:numId="18" w16cid:durableId="142043801">
    <w:abstractNumId w:val="32"/>
  </w:num>
  <w:num w:numId="19" w16cid:durableId="423037488">
    <w:abstractNumId w:val="10"/>
  </w:num>
  <w:num w:numId="20" w16cid:durableId="113183138">
    <w:abstractNumId w:val="1"/>
  </w:num>
  <w:num w:numId="21" w16cid:durableId="1064379575">
    <w:abstractNumId w:val="16"/>
  </w:num>
  <w:num w:numId="22" w16cid:durableId="590160866">
    <w:abstractNumId w:val="6"/>
  </w:num>
  <w:num w:numId="23" w16cid:durableId="1799563665">
    <w:abstractNumId w:val="19"/>
  </w:num>
  <w:num w:numId="24" w16cid:durableId="2083870226">
    <w:abstractNumId w:val="24"/>
  </w:num>
  <w:num w:numId="25" w16cid:durableId="1746103794">
    <w:abstractNumId w:val="38"/>
  </w:num>
  <w:num w:numId="26" w16cid:durableId="574245400">
    <w:abstractNumId w:val="13"/>
  </w:num>
  <w:num w:numId="27" w16cid:durableId="1267350355">
    <w:abstractNumId w:val="26"/>
  </w:num>
  <w:num w:numId="28" w16cid:durableId="1600487202">
    <w:abstractNumId w:val="15"/>
  </w:num>
  <w:num w:numId="29" w16cid:durableId="1799834185">
    <w:abstractNumId w:val="22"/>
  </w:num>
  <w:num w:numId="30" w16cid:durableId="1058819445">
    <w:abstractNumId w:val="25"/>
  </w:num>
  <w:num w:numId="31" w16cid:durableId="1839073061">
    <w:abstractNumId w:val="29"/>
  </w:num>
  <w:num w:numId="32" w16cid:durableId="1102919160">
    <w:abstractNumId w:val="37"/>
  </w:num>
  <w:num w:numId="33" w16cid:durableId="274562846">
    <w:abstractNumId w:val="18"/>
  </w:num>
  <w:num w:numId="34" w16cid:durableId="562300863">
    <w:abstractNumId w:val="36"/>
  </w:num>
  <w:num w:numId="35" w16cid:durableId="791510513">
    <w:abstractNumId w:val="9"/>
  </w:num>
  <w:num w:numId="36" w16cid:durableId="982975759">
    <w:abstractNumId w:val="21"/>
  </w:num>
  <w:num w:numId="37" w16cid:durableId="1120759879">
    <w:abstractNumId w:val="34"/>
  </w:num>
  <w:num w:numId="38" w16cid:durableId="188497472">
    <w:abstractNumId w:val="11"/>
  </w:num>
  <w:num w:numId="39" w16cid:durableId="10865327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CFA"/>
    <w:rsid w:val="000B1716"/>
    <w:rsid w:val="000C4437"/>
    <w:rsid w:val="001F7F96"/>
    <w:rsid w:val="00292990"/>
    <w:rsid w:val="002A508D"/>
    <w:rsid w:val="00492CFA"/>
    <w:rsid w:val="005169F2"/>
    <w:rsid w:val="008F0796"/>
    <w:rsid w:val="00BA4041"/>
    <w:rsid w:val="00C53028"/>
    <w:rsid w:val="00CA4007"/>
    <w:rsid w:val="00ED28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30CF"/>
  <w15:chartTrackingRefBased/>
  <w15:docId w15:val="{FD29C90B-A402-46CF-B273-03008E23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08D"/>
    <w:pPr>
      <w:keepNext/>
      <w:keepLines/>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A508D"/>
    <w:pPr>
      <w:bidi/>
      <w:spacing w:after="200" w:line="276" w:lineRule="auto"/>
      <w:jc w:val="both"/>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2A508D"/>
    <w:pPr>
      <w:bidi/>
      <w:spacing w:after="200" w:line="240" w:lineRule="auto"/>
      <w:jc w:val="both"/>
      <w:outlineLvl w:val="2"/>
    </w:pPr>
    <w:rPr>
      <w:rFonts w:ascii="Simplified Arabic" w:hAnsi="Simplified Arabic" w:cs="Simplified Arabic"/>
      <w:b/>
      <w:bCs/>
      <w:sz w:val="28"/>
      <w:szCs w:val="28"/>
    </w:rPr>
  </w:style>
  <w:style w:type="paragraph" w:styleId="Heading4">
    <w:name w:val="heading 4"/>
    <w:basedOn w:val="Normal"/>
    <w:next w:val="Normal"/>
    <w:link w:val="Heading4Char"/>
    <w:uiPriority w:val="9"/>
    <w:semiHidden/>
    <w:unhideWhenUsed/>
    <w:qFormat/>
    <w:rsid w:val="002A508D"/>
    <w:pPr>
      <w:keepNext/>
      <w:keepLines/>
      <w:spacing w:before="40" w:after="0"/>
      <w:outlineLvl w:val="3"/>
    </w:pPr>
    <w:rPr>
      <w:rFonts w:ascii="Cambria" w:eastAsia="Times New Roman" w:hAnsi="Cambria" w:cs="Times New Roman"/>
      <w:i/>
      <w:iCs/>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2A508D"/>
    <w:pPr>
      <w:keepNext/>
      <w:keepLines/>
      <w:bidi/>
      <w:spacing w:before="240" w:after="0" w:line="240" w:lineRule="auto"/>
      <w:ind w:firstLine="284"/>
      <w:jc w:val="both"/>
      <w:outlineLvl w:val="0"/>
    </w:pPr>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A508D"/>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2A508D"/>
    <w:rPr>
      <w:rFonts w:ascii="Simplified Arabic" w:hAnsi="Simplified Arabic" w:cs="Simplified Arabic"/>
      <w:b/>
      <w:bCs/>
      <w:sz w:val="28"/>
      <w:szCs w:val="28"/>
    </w:rPr>
  </w:style>
  <w:style w:type="paragraph" w:customStyle="1" w:styleId="Heading41">
    <w:name w:val="Heading 41"/>
    <w:basedOn w:val="Normal"/>
    <w:next w:val="Normal"/>
    <w:uiPriority w:val="9"/>
    <w:unhideWhenUsed/>
    <w:qFormat/>
    <w:rsid w:val="002A508D"/>
    <w:pPr>
      <w:keepNext/>
      <w:keepLines/>
      <w:bidi/>
      <w:spacing w:before="40" w:after="0" w:line="240" w:lineRule="auto"/>
      <w:ind w:firstLine="284"/>
      <w:jc w:val="both"/>
      <w:outlineLvl w:val="3"/>
    </w:pPr>
    <w:rPr>
      <w:rFonts w:ascii="Cambria" w:eastAsia="Times New Roman" w:hAnsi="Cambria" w:cs="Times New Roman"/>
      <w:i/>
      <w:iCs/>
      <w:color w:val="365F91"/>
      <w:sz w:val="28"/>
      <w:szCs w:val="28"/>
    </w:rPr>
  </w:style>
  <w:style w:type="numbering" w:customStyle="1" w:styleId="NoList1">
    <w:name w:val="No List1"/>
    <w:next w:val="NoList"/>
    <w:uiPriority w:val="99"/>
    <w:semiHidden/>
    <w:unhideWhenUsed/>
    <w:rsid w:val="002A508D"/>
  </w:style>
  <w:style w:type="character" w:customStyle="1" w:styleId="Heading1Char">
    <w:name w:val="Heading 1 Char"/>
    <w:basedOn w:val="DefaultParagraphFont"/>
    <w:link w:val="Heading1"/>
    <w:uiPriority w:val="9"/>
    <w:rsid w:val="002A508D"/>
    <w:rPr>
      <w:rFonts w:ascii="Cambria" w:eastAsia="Times New Roman" w:hAnsi="Cambria" w:cs="Times New Roman"/>
      <w:color w:val="365F91"/>
      <w:sz w:val="32"/>
      <w:szCs w:val="32"/>
    </w:rPr>
  </w:style>
  <w:style w:type="character" w:customStyle="1" w:styleId="Heading4Char">
    <w:name w:val="Heading 4 Char"/>
    <w:basedOn w:val="DefaultParagraphFont"/>
    <w:link w:val="Heading4"/>
    <w:uiPriority w:val="9"/>
    <w:rsid w:val="002A508D"/>
    <w:rPr>
      <w:rFonts w:ascii="Cambria" w:eastAsia="Times New Roman" w:hAnsi="Cambria" w:cs="Times New Roman"/>
      <w:i/>
      <w:iCs/>
      <w:color w:val="365F91"/>
    </w:rPr>
  </w:style>
  <w:style w:type="table" w:styleId="TableGrid">
    <w:name w:val="Table Grid"/>
    <w:basedOn w:val="TableNormal"/>
    <w:uiPriority w:val="59"/>
    <w:rsid w:val="002A508D"/>
    <w:pPr>
      <w:bidi/>
      <w:spacing w:after="0" w:line="240" w:lineRule="auto"/>
    </w:pPr>
    <w:rPr>
      <w:rFonts w:ascii="Times New Roman" w:hAnsi="Times New Roman" w:cs="Arial"/>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508D"/>
    <w:pPr>
      <w:tabs>
        <w:tab w:val="center" w:pos="4513"/>
        <w:tab w:val="right" w:pos="9026"/>
      </w:tabs>
      <w:bidi/>
      <w:spacing w:after="0" w:line="240" w:lineRule="auto"/>
      <w:ind w:firstLine="284"/>
      <w:jc w:val="both"/>
    </w:pPr>
    <w:rPr>
      <w:rFonts w:ascii="Simplified Arabic" w:hAnsi="Simplified Arabic" w:cs="Simplified Arabic"/>
      <w:sz w:val="28"/>
      <w:szCs w:val="28"/>
    </w:rPr>
  </w:style>
  <w:style w:type="character" w:customStyle="1" w:styleId="HeaderChar">
    <w:name w:val="Header Char"/>
    <w:basedOn w:val="DefaultParagraphFont"/>
    <w:link w:val="Header"/>
    <w:uiPriority w:val="99"/>
    <w:rsid w:val="002A508D"/>
    <w:rPr>
      <w:rFonts w:ascii="Simplified Arabic" w:hAnsi="Simplified Arabic" w:cs="Simplified Arabic"/>
      <w:sz w:val="28"/>
      <w:szCs w:val="28"/>
    </w:rPr>
  </w:style>
  <w:style w:type="paragraph" w:styleId="Footer">
    <w:name w:val="footer"/>
    <w:basedOn w:val="Normal"/>
    <w:link w:val="FooterChar"/>
    <w:uiPriority w:val="99"/>
    <w:unhideWhenUsed/>
    <w:rsid w:val="002A508D"/>
    <w:pPr>
      <w:tabs>
        <w:tab w:val="center" w:pos="4513"/>
        <w:tab w:val="right" w:pos="9026"/>
      </w:tabs>
      <w:bidi/>
      <w:spacing w:after="0" w:line="240" w:lineRule="auto"/>
      <w:ind w:firstLine="284"/>
      <w:jc w:val="both"/>
    </w:pPr>
    <w:rPr>
      <w:rFonts w:ascii="Simplified Arabic" w:hAnsi="Simplified Arabic" w:cs="Simplified Arabic"/>
      <w:sz w:val="28"/>
      <w:szCs w:val="28"/>
    </w:rPr>
  </w:style>
  <w:style w:type="character" w:customStyle="1" w:styleId="FooterChar">
    <w:name w:val="Footer Char"/>
    <w:basedOn w:val="DefaultParagraphFont"/>
    <w:link w:val="Footer"/>
    <w:uiPriority w:val="99"/>
    <w:rsid w:val="002A508D"/>
    <w:rPr>
      <w:rFonts w:ascii="Simplified Arabic" w:hAnsi="Simplified Arabic" w:cs="Simplified Arabic"/>
      <w:sz w:val="28"/>
      <w:szCs w:val="28"/>
    </w:rPr>
  </w:style>
  <w:style w:type="paragraph" w:styleId="ListParagraph">
    <w:name w:val="List Paragraph"/>
    <w:basedOn w:val="Normal"/>
    <w:uiPriority w:val="34"/>
    <w:qFormat/>
    <w:rsid w:val="002A508D"/>
    <w:pPr>
      <w:bidi/>
      <w:spacing w:after="200" w:line="240" w:lineRule="auto"/>
      <w:ind w:left="720" w:firstLine="284"/>
      <w:contextualSpacing/>
      <w:jc w:val="both"/>
    </w:pPr>
    <w:rPr>
      <w:rFonts w:ascii="Simplified Arabic" w:hAnsi="Simplified Arabic" w:cs="Simplified Arabic"/>
      <w:sz w:val="28"/>
      <w:szCs w:val="28"/>
    </w:rPr>
  </w:style>
  <w:style w:type="table" w:customStyle="1" w:styleId="TableGrid5">
    <w:name w:val="Table Grid5"/>
    <w:basedOn w:val="TableNormal"/>
    <w:next w:val="TableGrid"/>
    <w:uiPriority w:val="59"/>
    <w:rsid w:val="002A508D"/>
    <w:pPr>
      <w:bidi/>
      <w:spacing w:after="0" w:line="240" w:lineRule="auto"/>
    </w:pPr>
    <w:rPr>
      <w:rFonts w:ascii="Times New Roman" w:hAnsi="Times New Roman" w:cs="Arial"/>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A50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508D"/>
    <w:rPr>
      <w:b/>
      <w:bCs/>
    </w:rPr>
  </w:style>
  <w:style w:type="paragraph" w:customStyle="1" w:styleId="NoSpacing1">
    <w:name w:val="No Spacing1"/>
    <w:next w:val="NoSpacing"/>
    <w:uiPriority w:val="1"/>
    <w:qFormat/>
    <w:rsid w:val="002A508D"/>
    <w:pPr>
      <w:bidi/>
      <w:spacing w:after="0" w:line="240" w:lineRule="auto"/>
      <w:ind w:firstLine="284"/>
      <w:jc w:val="both"/>
    </w:pPr>
    <w:rPr>
      <w:rFonts w:ascii="Simplified Arabic" w:hAnsi="Simplified Arabic" w:cs="Simplified Arabic"/>
      <w:sz w:val="28"/>
      <w:szCs w:val="28"/>
    </w:rPr>
  </w:style>
  <w:style w:type="table" w:customStyle="1" w:styleId="TableGridLight1">
    <w:name w:val="Table Grid Light1"/>
    <w:basedOn w:val="TableNormal"/>
    <w:next w:val="TableGridLight"/>
    <w:uiPriority w:val="40"/>
    <w:rsid w:val="002A508D"/>
    <w:pPr>
      <w:bidi/>
      <w:spacing w:after="0" w:line="240" w:lineRule="auto"/>
    </w:pPr>
    <w:rPr>
      <w:rFonts w:ascii="Times New Roman" w:hAnsi="Times New Roman" w:cs="Arial"/>
      <w:sz w:val="28"/>
      <w:szCs w:val="28"/>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ption1">
    <w:name w:val="Caption1"/>
    <w:basedOn w:val="Normal"/>
    <w:next w:val="Normal"/>
    <w:uiPriority w:val="35"/>
    <w:unhideWhenUsed/>
    <w:qFormat/>
    <w:rsid w:val="002A508D"/>
    <w:pPr>
      <w:spacing w:after="200" w:line="240" w:lineRule="auto"/>
    </w:pPr>
    <w:rPr>
      <w:i/>
      <w:iCs/>
      <w:color w:val="1F497D"/>
      <w:kern w:val="2"/>
      <w:sz w:val="18"/>
      <w:szCs w:val="18"/>
      <w14:ligatures w14:val="standardContextual"/>
    </w:rPr>
  </w:style>
  <w:style w:type="paragraph" w:customStyle="1" w:styleId="TOCHeading1">
    <w:name w:val="TOC Heading1"/>
    <w:basedOn w:val="Heading1"/>
    <w:next w:val="Normal"/>
    <w:uiPriority w:val="39"/>
    <w:unhideWhenUsed/>
    <w:qFormat/>
    <w:rsid w:val="002A508D"/>
  </w:style>
  <w:style w:type="paragraph" w:customStyle="1" w:styleId="TOC21">
    <w:name w:val="TOC 21"/>
    <w:basedOn w:val="Normal"/>
    <w:next w:val="Normal"/>
    <w:autoRedefine/>
    <w:uiPriority w:val="39"/>
    <w:unhideWhenUsed/>
    <w:rsid w:val="002A508D"/>
    <w:pPr>
      <w:bidi/>
      <w:spacing w:after="100" w:line="240" w:lineRule="auto"/>
      <w:ind w:left="280" w:firstLine="284"/>
      <w:jc w:val="both"/>
    </w:pPr>
    <w:rPr>
      <w:rFonts w:ascii="Simplified Arabic" w:hAnsi="Simplified Arabic" w:cs="Simplified Arabic"/>
      <w:sz w:val="28"/>
      <w:szCs w:val="28"/>
    </w:rPr>
  </w:style>
  <w:style w:type="paragraph" w:customStyle="1" w:styleId="TOC11">
    <w:name w:val="TOC 11"/>
    <w:basedOn w:val="Normal"/>
    <w:next w:val="Normal"/>
    <w:autoRedefine/>
    <w:uiPriority w:val="39"/>
    <w:unhideWhenUsed/>
    <w:rsid w:val="002A508D"/>
    <w:pPr>
      <w:bidi/>
      <w:spacing w:after="100" w:line="240" w:lineRule="auto"/>
      <w:ind w:firstLine="284"/>
      <w:jc w:val="both"/>
    </w:pPr>
    <w:rPr>
      <w:rFonts w:ascii="Simplified Arabic" w:hAnsi="Simplified Arabic" w:cs="Simplified Arabic"/>
      <w:sz w:val="28"/>
      <w:szCs w:val="28"/>
    </w:rPr>
  </w:style>
  <w:style w:type="paragraph" w:customStyle="1" w:styleId="TOC31">
    <w:name w:val="TOC 31"/>
    <w:basedOn w:val="Normal"/>
    <w:next w:val="Normal"/>
    <w:autoRedefine/>
    <w:uiPriority w:val="39"/>
    <w:unhideWhenUsed/>
    <w:rsid w:val="002A508D"/>
    <w:pPr>
      <w:bidi/>
      <w:spacing w:after="100" w:line="240" w:lineRule="auto"/>
      <w:ind w:left="560" w:firstLine="284"/>
      <w:jc w:val="both"/>
    </w:pPr>
    <w:rPr>
      <w:rFonts w:ascii="Simplified Arabic" w:hAnsi="Simplified Arabic" w:cs="Simplified Arabic"/>
      <w:sz w:val="28"/>
      <w:szCs w:val="28"/>
    </w:rPr>
  </w:style>
  <w:style w:type="paragraph" w:customStyle="1" w:styleId="TableofFigures1">
    <w:name w:val="Table of Figures1"/>
    <w:basedOn w:val="Normal"/>
    <w:next w:val="Normal"/>
    <w:uiPriority w:val="99"/>
    <w:unhideWhenUsed/>
    <w:rsid w:val="002A508D"/>
    <w:pPr>
      <w:bidi/>
      <w:spacing w:after="0" w:line="240" w:lineRule="auto"/>
      <w:ind w:firstLine="284"/>
      <w:jc w:val="both"/>
    </w:pPr>
    <w:rPr>
      <w:rFonts w:ascii="Simplified Arabic" w:hAnsi="Simplified Arabic" w:cs="Simplified Arabic"/>
      <w:sz w:val="28"/>
      <w:szCs w:val="28"/>
    </w:rPr>
  </w:style>
  <w:style w:type="character" w:customStyle="1" w:styleId="Hyperlink1">
    <w:name w:val="Hyperlink1"/>
    <w:basedOn w:val="DefaultParagraphFont"/>
    <w:uiPriority w:val="99"/>
    <w:unhideWhenUsed/>
    <w:rsid w:val="002A508D"/>
    <w:rPr>
      <w:color w:val="0000FF"/>
      <w:u w:val="single"/>
    </w:rPr>
  </w:style>
  <w:style w:type="character" w:customStyle="1" w:styleId="Heading1Char1">
    <w:name w:val="Heading 1 Char1"/>
    <w:basedOn w:val="DefaultParagraphFont"/>
    <w:uiPriority w:val="9"/>
    <w:rsid w:val="002A508D"/>
    <w:rPr>
      <w:rFonts w:asciiTheme="majorHAnsi" w:eastAsiaTheme="majorEastAsia" w:hAnsiTheme="majorHAnsi" w:cstheme="majorBidi"/>
      <w:color w:val="2E74B5" w:themeColor="accent1" w:themeShade="BF"/>
      <w:sz w:val="32"/>
      <w:szCs w:val="32"/>
    </w:rPr>
  </w:style>
  <w:style w:type="character" w:customStyle="1" w:styleId="Heading4Char1">
    <w:name w:val="Heading 4 Char1"/>
    <w:basedOn w:val="DefaultParagraphFont"/>
    <w:uiPriority w:val="9"/>
    <w:semiHidden/>
    <w:rsid w:val="002A508D"/>
    <w:rPr>
      <w:rFonts w:asciiTheme="majorHAnsi" w:eastAsiaTheme="majorEastAsia" w:hAnsiTheme="majorHAnsi" w:cstheme="majorBidi"/>
      <w:i/>
      <w:iCs/>
      <w:color w:val="2E74B5" w:themeColor="accent1" w:themeShade="BF"/>
    </w:rPr>
  </w:style>
  <w:style w:type="paragraph" w:styleId="NoSpacing">
    <w:name w:val="No Spacing"/>
    <w:uiPriority w:val="1"/>
    <w:qFormat/>
    <w:rsid w:val="002A508D"/>
    <w:pPr>
      <w:spacing w:after="0" w:line="240" w:lineRule="auto"/>
    </w:pPr>
  </w:style>
  <w:style w:type="table" w:styleId="TableGridLight">
    <w:name w:val="Grid Table Light"/>
    <w:basedOn w:val="TableNormal"/>
    <w:uiPriority w:val="40"/>
    <w:rsid w:val="002A50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semiHidden/>
    <w:unhideWhenUsed/>
    <w:rsid w:val="002A50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53</Pages>
  <Words>14242</Words>
  <Characters>81182</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Aya Yasser</cp:lastModifiedBy>
  <cp:revision>3</cp:revision>
  <cp:lastPrinted>2025-07-09T20:21:00Z</cp:lastPrinted>
  <dcterms:created xsi:type="dcterms:W3CDTF">2025-07-09T20:21:00Z</dcterms:created>
  <dcterms:modified xsi:type="dcterms:W3CDTF">2025-07-09T20:21:00Z</dcterms:modified>
</cp:coreProperties>
</file>