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2B2D9" w14:textId="77777777" w:rsidR="00905479" w:rsidRPr="00F75B20" w:rsidRDefault="00905479" w:rsidP="00905479">
      <w:pPr>
        <w:bidi/>
        <w:spacing w:line="360" w:lineRule="auto"/>
        <w:jc w:val="center"/>
        <w:rPr>
          <w:rFonts w:ascii="Traditional Arabic" w:hAnsi="Traditional Arabic" w:cs="Traditional Arabic"/>
          <w:b/>
          <w:bCs/>
          <w:sz w:val="32"/>
          <w:szCs w:val="32"/>
          <w:lang w:val="en-US"/>
        </w:rPr>
      </w:pPr>
      <w:r w:rsidRPr="00F75B20">
        <w:rPr>
          <w:rFonts w:ascii="Traditional Arabic" w:hAnsi="Traditional Arabic" w:cs="Traditional Arabic"/>
          <w:b/>
          <w:bCs/>
          <w:sz w:val="32"/>
          <w:szCs w:val="32"/>
          <w:rtl/>
        </w:rPr>
        <w:t>الفصل الثالث</w:t>
      </w:r>
    </w:p>
    <w:p w14:paraId="38C41A0E" w14:textId="77777777" w:rsidR="00905479" w:rsidRPr="00F75B20" w:rsidRDefault="00905479" w:rsidP="00905479">
      <w:pPr>
        <w:bidi/>
        <w:spacing w:line="360" w:lineRule="auto"/>
        <w:jc w:val="center"/>
        <w:rPr>
          <w:rFonts w:ascii="Traditional Arabic" w:hAnsi="Traditional Arabic" w:cs="Traditional Arabic"/>
          <w:b/>
          <w:bCs/>
          <w:sz w:val="32"/>
          <w:szCs w:val="32"/>
          <w:lang w:val="en-US"/>
        </w:rPr>
      </w:pPr>
      <w:r w:rsidRPr="00F75B20">
        <w:rPr>
          <w:rFonts w:ascii="Traditional Arabic" w:hAnsi="Traditional Arabic" w:cs="Traditional Arabic"/>
          <w:b/>
          <w:bCs/>
          <w:sz w:val="32"/>
          <w:szCs w:val="32"/>
          <w:rtl/>
        </w:rPr>
        <w:t>منهجية الدراسة وإجراءاتها</w:t>
      </w:r>
    </w:p>
    <w:p w14:paraId="56286227" w14:textId="77777777"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3.1 مقدمة</w:t>
      </w:r>
    </w:p>
    <w:p w14:paraId="664A4E8D"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rPr>
        <w:t>تتناول الدراسة الحالية تحليل مستوى نضج التخطيط الاستراتيجي وأثره في تعزيز التكامل المؤسسي في المنظمات التابعة لمجلس التعاون الخليجي، وذلك من خلال منهجية علمية تهدف إلى توفير بيانات دقيقة وموثوقة تسهم في اختبار فرضيات الدراسة والإجابة عن أسئلتها. وتُعد المنهجية العلمية الأساس الذي تستند إليه الدراسات الكمية في بناء إجراءاتها، إذ تضمن اختيار المنهج المناسب، وتحديد مجتمع الدراسة وعينتها، وبناء أداة قياس تتمتع بدرجات مرتفعة من الصدق والثبات، وصولًا إلى اختيار الأساليب الإحصائية الملائمة لتحليل البيانات واستخلاص النتائج (</w:t>
      </w:r>
      <w:r w:rsidRPr="00F75B20">
        <w:rPr>
          <w:rFonts w:ascii="Traditional Arabic" w:hAnsi="Traditional Arabic" w:cs="Traditional Arabic"/>
          <w:sz w:val="28"/>
          <w:szCs w:val="28"/>
        </w:rPr>
        <w:t>Creswell &amp; Creswell, 2023</w:t>
      </w:r>
      <w:r w:rsidRPr="00F75B20">
        <w:rPr>
          <w:rFonts w:ascii="Traditional Arabic" w:hAnsi="Traditional Arabic" w:cs="Traditional Arabic"/>
          <w:sz w:val="28"/>
          <w:szCs w:val="28"/>
          <w:rtl/>
        </w:rPr>
        <w:t xml:space="preserve">؛ </w:t>
      </w:r>
      <w:r w:rsidRPr="00F75B20">
        <w:rPr>
          <w:rFonts w:ascii="Traditional Arabic" w:hAnsi="Traditional Arabic" w:cs="Traditional Arabic"/>
          <w:sz w:val="28"/>
          <w:szCs w:val="28"/>
        </w:rPr>
        <w:t>Saunders et al., 2023</w:t>
      </w:r>
      <w:r w:rsidRPr="00F75B20">
        <w:rPr>
          <w:rFonts w:ascii="Traditional Arabic" w:hAnsi="Traditional Arabic" w:cs="Traditional Arabic"/>
          <w:sz w:val="28"/>
          <w:szCs w:val="28"/>
          <w:rtl/>
        </w:rPr>
        <w:t>).</w:t>
      </w:r>
    </w:p>
    <w:p w14:paraId="4BB47600" w14:textId="211FBCE2" w:rsidR="00553360" w:rsidRPr="00553360" w:rsidRDefault="00553360" w:rsidP="00CF41C7">
      <w:pPr>
        <w:bidi/>
        <w:spacing w:line="360" w:lineRule="auto"/>
        <w:jc w:val="both"/>
        <w:rPr>
          <w:rFonts w:ascii="Traditional Arabic" w:hAnsi="Traditional Arabic" w:cs="Traditional Arabic"/>
          <w:sz w:val="28"/>
          <w:szCs w:val="28"/>
        </w:rPr>
      </w:pPr>
      <w:r w:rsidRPr="00553360">
        <w:rPr>
          <w:rFonts w:ascii="Traditional Arabic" w:hAnsi="Traditional Arabic" w:cs="Traditional Arabic"/>
          <w:sz w:val="28"/>
          <w:szCs w:val="28"/>
          <w:rtl/>
        </w:rPr>
        <w:t xml:space="preserve">اعتمدت الدراسة المنهج الوصفي التحليلي، لملاءمته لطبيعة الدراسة وأهدافها، وقدرته على الإجابة عن أسئلة الدراسة واختبار فرضياتها، من خلال وصف مستوى نضج التخطيط الاستراتيجي والتكامل المؤسسي، وتحليل أثر نضج التخطيط الاستراتيجي في التكامل المؤسسي بالاعتماد على البيانات الميدانية التي </w:t>
      </w:r>
      <w:r w:rsidR="00CF41C7">
        <w:rPr>
          <w:rFonts w:ascii="Traditional Arabic" w:hAnsi="Traditional Arabic" w:cs="Traditional Arabic" w:hint="cs"/>
          <w:sz w:val="28"/>
          <w:szCs w:val="28"/>
          <w:rtl/>
        </w:rPr>
        <w:t>سيتم جمعها</w:t>
      </w:r>
      <w:r w:rsidRPr="00553360">
        <w:rPr>
          <w:rFonts w:ascii="Traditional Arabic" w:hAnsi="Traditional Arabic" w:cs="Traditional Arabic"/>
          <w:sz w:val="28"/>
          <w:szCs w:val="28"/>
          <w:rtl/>
        </w:rPr>
        <w:t xml:space="preserve"> باستخدام الاستبانة، ومعالجتها إحصائيًا بالأساليب المناسبة</w:t>
      </w:r>
      <w:r w:rsidR="00905479" w:rsidRPr="00F75B20">
        <w:rPr>
          <w:rFonts w:ascii="Traditional Arabic" w:hAnsi="Traditional Arabic" w:cs="Traditional Arabic"/>
          <w:sz w:val="28"/>
          <w:szCs w:val="28"/>
          <w:rtl/>
        </w:rPr>
        <w:t>. ويُعد هذا المنهج من أكثر المناهج استخدامًا في الدراسات الإدارية التي تستهدف تفسير العلاقات بين المتغيرات واختبار النماذج المفاهيمية وقياس أثر المتغيرات المستقلة في المتغيرات التابعة (</w:t>
      </w:r>
      <w:r w:rsidR="00905479" w:rsidRPr="00F75B20">
        <w:rPr>
          <w:rFonts w:ascii="Traditional Arabic" w:hAnsi="Traditional Arabic" w:cs="Traditional Arabic"/>
          <w:sz w:val="28"/>
          <w:szCs w:val="28"/>
        </w:rPr>
        <w:t>Sekaran &amp; Bougie, 2020</w:t>
      </w:r>
      <w:r w:rsidR="00905479" w:rsidRPr="00F75B20">
        <w:rPr>
          <w:rFonts w:ascii="Traditional Arabic" w:hAnsi="Traditional Arabic" w:cs="Traditional Arabic"/>
          <w:sz w:val="28"/>
          <w:szCs w:val="28"/>
          <w:rtl/>
        </w:rPr>
        <w:t xml:space="preserve">؛ </w:t>
      </w:r>
      <w:r w:rsidR="00905479" w:rsidRPr="00F75B20">
        <w:rPr>
          <w:rFonts w:ascii="Traditional Arabic" w:hAnsi="Traditional Arabic" w:cs="Traditional Arabic"/>
          <w:sz w:val="28"/>
          <w:szCs w:val="28"/>
        </w:rPr>
        <w:t>Hair et al., 2022</w:t>
      </w:r>
      <w:r w:rsidR="00905479" w:rsidRPr="00F75B2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lang w:val="en-US"/>
        </w:rPr>
        <w:t>تعتبر</w:t>
      </w:r>
      <w:r w:rsidRPr="00553360">
        <w:rPr>
          <w:rFonts w:ascii="Traditional Arabic" w:hAnsi="Traditional Arabic" w:cs="Traditional Arabic"/>
          <w:sz w:val="28"/>
          <w:szCs w:val="28"/>
          <w:rtl/>
          <w:lang w:val="en-US"/>
        </w:rPr>
        <w:t xml:space="preserve"> هذه الدراسة دراسة كمية (</w:t>
      </w:r>
      <w:r w:rsidRPr="00553360">
        <w:rPr>
          <w:rFonts w:ascii="Traditional Arabic" w:hAnsi="Traditional Arabic" w:cs="Traditional Arabic"/>
          <w:sz w:val="28"/>
          <w:szCs w:val="28"/>
          <w:lang w:val="en-US"/>
        </w:rPr>
        <w:t>Quantitative</w:t>
      </w:r>
      <w:r w:rsidRPr="00553360">
        <w:rPr>
          <w:rFonts w:ascii="Traditional Arabic" w:hAnsi="Traditional Arabic" w:cs="Traditional Arabic"/>
          <w:sz w:val="28"/>
          <w:szCs w:val="28"/>
          <w:rtl/>
          <w:lang w:val="en-US"/>
        </w:rPr>
        <w:t>)، ومقطعية (</w:t>
      </w:r>
      <w:r w:rsidRPr="00553360">
        <w:rPr>
          <w:rFonts w:ascii="Traditional Arabic" w:hAnsi="Traditional Arabic" w:cs="Traditional Arabic"/>
          <w:sz w:val="28"/>
          <w:szCs w:val="28"/>
          <w:lang w:val="en-US"/>
        </w:rPr>
        <w:t>Cross-sectional</w:t>
      </w:r>
      <w:r w:rsidRPr="00553360">
        <w:rPr>
          <w:rFonts w:ascii="Traditional Arabic" w:hAnsi="Traditional Arabic" w:cs="Traditional Arabic"/>
          <w:sz w:val="28"/>
          <w:szCs w:val="28"/>
          <w:rtl/>
          <w:lang w:val="en-US"/>
        </w:rPr>
        <w:t>)، إذ جُمعت البيانات من أفراد العينة خلال فترة زمنية محددة، واعتمدت على تحليل البيانات إحصائي</w:t>
      </w:r>
      <w:r w:rsidR="00762BA8">
        <w:rPr>
          <w:rFonts w:ascii="Traditional Arabic" w:hAnsi="Traditional Arabic" w:cs="Traditional Arabic" w:hint="cs"/>
          <w:sz w:val="28"/>
          <w:szCs w:val="28"/>
          <w:rtl/>
          <w:lang w:val="en-US"/>
        </w:rPr>
        <w:t>اً</w:t>
      </w:r>
      <w:r w:rsidRPr="00553360">
        <w:rPr>
          <w:rFonts w:ascii="Traditional Arabic" w:hAnsi="Traditional Arabic" w:cs="Traditional Arabic"/>
          <w:sz w:val="28"/>
          <w:szCs w:val="28"/>
          <w:rtl/>
          <w:lang w:val="en-US"/>
        </w:rPr>
        <w:t xml:space="preserve"> للكشف عن أثر نضج التخطيط الاستراتيجي في التكامل المؤسسي.</w:t>
      </w:r>
    </w:p>
    <w:p w14:paraId="651FC4BA" w14:textId="3A2C66B6"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rPr>
        <w:lastRenderedPageBreak/>
        <w:t>ويتضمن هذا الفصل عرض</w:t>
      </w:r>
      <w:r w:rsidR="00762BA8">
        <w:rPr>
          <w:rFonts w:ascii="Traditional Arabic" w:hAnsi="Traditional Arabic" w:cs="Traditional Arabic" w:hint="cs"/>
          <w:sz w:val="28"/>
          <w:szCs w:val="28"/>
          <w:rtl/>
        </w:rPr>
        <w:t>اً</w:t>
      </w:r>
      <w:r w:rsidRPr="00F75B20">
        <w:rPr>
          <w:rFonts w:ascii="Traditional Arabic" w:hAnsi="Traditional Arabic" w:cs="Traditional Arabic"/>
          <w:sz w:val="28"/>
          <w:szCs w:val="28"/>
          <w:rtl/>
        </w:rPr>
        <w:t xml:space="preserve"> </w:t>
      </w:r>
      <w:proofErr w:type="spellStart"/>
      <w:r w:rsidRPr="00F75B20">
        <w:rPr>
          <w:rFonts w:ascii="Traditional Arabic" w:hAnsi="Traditional Arabic" w:cs="Traditional Arabic"/>
          <w:sz w:val="28"/>
          <w:szCs w:val="28"/>
          <w:rtl/>
        </w:rPr>
        <w:t>مفصل</w:t>
      </w:r>
      <w:r w:rsidR="00762BA8">
        <w:rPr>
          <w:rFonts w:ascii="Traditional Arabic" w:hAnsi="Traditional Arabic" w:cs="Traditional Arabic" w:hint="cs"/>
          <w:sz w:val="28"/>
          <w:szCs w:val="28"/>
          <w:rtl/>
        </w:rPr>
        <w:t>أ</w:t>
      </w:r>
      <w:proofErr w:type="spellEnd"/>
      <w:r w:rsidRPr="00F75B20">
        <w:rPr>
          <w:rFonts w:ascii="Traditional Arabic" w:hAnsi="Traditional Arabic" w:cs="Traditional Arabic"/>
          <w:sz w:val="28"/>
          <w:szCs w:val="28"/>
          <w:rtl/>
        </w:rPr>
        <w:t xml:space="preserve"> للإجراءات المنهجية التي اتبعتها الباحثة في تنفيذ الدراسة، حيث يستعرض منهج الدراسة، وتصميمها، ومجتمع الدراسة وعينتها، ومتغيرات الدراسة، وبناء أداة الدراسة ووصفها، وإجراءات التحقق من صدقها وثباتها، إضافة إلى إجراءات تنفيذ الدراسة والأساليب الإحصائية المستخدمة في معالجة البيانات وتحليلها، بما يضمن سلامة الإجراءات المنهجية ودقة النتائج التي سيتم التوصل إليها</w:t>
      </w:r>
      <w:r w:rsidRPr="00F75B20">
        <w:rPr>
          <w:rFonts w:ascii="Traditional Arabic" w:hAnsi="Traditional Arabic" w:cs="Traditional Arabic"/>
          <w:sz w:val="28"/>
          <w:szCs w:val="28"/>
          <w:lang w:val="en-US"/>
        </w:rPr>
        <w:t>.</w:t>
      </w:r>
    </w:p>
    <w:p w14:paraId="0ECAEE89" w14:textId="77777777" w:rsidR="00905479" w:rsidRPr="00C70F07" w:rsidRDefault="00905479" w:rsidP="00905479">
      <w:pPr>
        <w:bidi/>
        <w:spacing w:line="360" w:lineRule="auto"/>
        <w:jc w:val="both"/>
        <w:rPr>
          <w:rFonts w:ascii="Traditional Arabic" w:hAnsi="Traditional Arabic" w:cs="Traditional Arabic"/>
          <w:b/>
          <w:bCs/>
          <w:sz w:val="28"/>
          <w:szCs w:val="28"/>
          <w:highlight w:val="cyan"/>
          <w:rtl/>
          <w:lang w:val="en-US"/>
        </w:rPr>
      </w:pPr>
      <w:r w:rsidRPr="00C70F07">
        <w:rPr>
          <w:rFonts w:ascii="Traditional Arabic" w:hAnsi="Traditional Arabic" w:cs="Traditional Arabic"/>
          <w:b/>
          <w:bCs/>
          <w:sz w:val="28"/>
          <w:szCs w:val="28"/>
          <w:highlight w:val="cyan"/>
          <w:rtl/>
          <w:lang w:val="en-US"/>
        </w:rPr>
        <w:t>3.2 منهج الدراسة</w:t>
      </w:r>
    </w:p>
    <w:p w14:paraId="53B0291E" w14:textId="11968C89" w:rsidR="00C70F07" w:rsidRPr="00C70F07" w:rsidRDefault="00C70F07" w:rsidP="00C70F07">
      <w:pPr>
        <w:bidi/>
        <w:spacing w:line="360" w:lineRule="auto"/>
        <w:jc w:val="both"/>
        <w:rPr>
          <w:rFonts w:ascii="Traditional Arabic" w:hAnsi="Traditional Arabic" w:cs="Traditional Arabic"/>
          <w:sz w:val="28"/>
          <w:szCs w:val="28"/>
          <w:highlight w:val="cyan"/>
          <w:lang w:val="en-US"/>
        </w:rPr>
      </w:pPr>
      <w:r w:rsidRPr="00C70F07">
        <w:rPr>
          <w:rFonts w:ascii="Traditional Arabic" w:hAnsi="Traditional Arabic" w:cs="Traditional Arabic"/>
          <w:sz w:val="28"/>
          <w:szCs w:val="28"/>
          <w:highlight w:val="cyan"/>
          <w:rtl/>
          <w:lang w:val="en-US"/>
        </w:rPr>
        <w:t>اعتمدت هذه الدراسة المنهج الوصفي التحليلي (</w:t>
      </w:r>
      <w:r w:rsidRPr="00C70F07">
        <w:rPr>
          <w:rFonts w:ascii="Traditional Arabic" w:hAnsi="Traditional Arabic" w:cs="Traditional Arabic"/>
          <w:sz w:val="28"/>
          <w:szCs w:val="28"/>
          <w:highlight w:val="cyan"/>
          <w:lang w:val="en-US"/>
        </w:rPr>
        <w:t>Descriptive Analytical Method</w:t>
      </w:r>
      <w:r w:rsidRPr="00C70F07">
        <w:rPr>
          <w:rFonts w:ascii="Traditional Arabic" w:hAnsi="Traditional Arabic" w:cs="Traditional Arabic"/>
          <w:sz w:val="28"/>
          <w:szCs w:val="28"/>
          <w:highlight w:val="cyan"/>
          <w:rtl/>
          <w:lang w:val="en-US"/>
        </w:rPr>
        <w:t>)، لكونه من أكثر المناهج العلمية ملاءمة للدراسات التي تستهدف وصف الظواهر الإدارية والتنظيمية وتحليلها، والكشف عن طبيعة العلاقات بين متغيراتها كما هي في الواقع، دون أي تدخل من الباحثة في تلك المتغيرات. ويستند هذا المنهج إلى جمع البيانات بصورة منظمة من أفراد مجتمع الدراسة، وتحليلها باستخدام الأساليب الإحصائية المناسبة؛ بهدف تفسير النتائج واستخلاص الاستنتاجات التي تسهم في الإجابة عن أسئلة الدراسة واختبار فرضياتها (</w:t>
      </w:r>
      <w:r w:rsidRPr="00C70F07">
        <w:rPr>
          <w:rFonts w:ascii="Traditional Arabic" w:hAnsi="Traditional Arabic" w:cs="Traditional Arabic"/>
          <w:sz w:val="28"/>
          <w:szCs w:val="28"/>
          <w:highlight w:val="cyan"/>
          <w:lang w:val="en-US"/>
        </w:rPr>
        <w:t>Creswell &amp; Creswell, 2023</w:t>
      </w:r>
      <w:r w:rsidRPr="00C70F07">
        <w:rPr>
          <w:rFonts w:ascii="Traditional Arabic" w:hAnsi="Traditional Arabic" w:cs="Traditional Arabic"/>
          <w:sz w:val="28"/>
          <w:szCs w:val="28"/>
          <w:highlight w:val="cyan"/>
          <w:rtl/>
          <w:lang w:val="en-US"/>
        </w:rPr>
        <w:t xml:space="preserve">؛ </w:t>
      </w:r>
      <w:r w:rsidRPr="00C70F07">
        <w:rPr>
          <w:rFonts w:ascii="Traditional Arabic" w:hAnsi="Traditional Arabic" w:cs="Traditional Arabic"/>
          <w:sz w:val="28"/>
          <w:szCs w:val="28"/>
          <w:highlight w:val="cyan"/>
          <w:lang w:val="en-US"/>
        </w:rPr>
        <w:t>Saunders et al., 2023</w:t>
      </w:r>
      <w:r w:rsidRPr="00C70F07">
        <w:rPr>
          <w:rFonts w:ascii="Traditional Arabic" w:hAnsi="Traditional Arabic" w:cs="Traditional Arabic"/>
          <w:sz w:val="28"/>
          <w:szCs w:val="28"/>
          <w:highlight w:val="cyan"/>
          <w:rtl/>
          <w:lang w:val="en-US"/>
        </w:rPr>
        <w:t>).</w:t>
      </w:r>
    </w:p>
    <w:p w14:paraId="282656FD" w14:textId="77777777" w:rsidR="00C70F07" w:rsidRPr="00C70F07" w:rsidRDefault="00C70F07" w:rsidP="00C70F07">
      <w:pPr>
        <w:bidi/>
        <w:spacing w:line="360" w:lineRule="auto"/>
        <w:jc w:val="both"/>
        <w:rPr>
          <w:rFonts w:ascii="Traditional Arabic" w:hAnsi="Traditional Arabic" w:cs="Traditional Arabic"/>
          <w:sz w:val="28"/>
          <w:szCs w:val="28"/>
          <w:highlight w:val="cyan"/>
          <w:lang w:val="en-US"/>
        </w:rPr>
      </w:pPr>
      <w:r w:rsidRPr="00C70F07">
        <w:rPr>
          <w:rFonts w:ascii="Traditional Arabic" w:hAnsi="Traditional Arabic" w:cs="Traditional Arabic"/>
          <w:sz w:val="28"/>
          <w:szCs w:val="28"/>
          <w:highlight w:val="cyan"/>
          <w:rtl/>
          <w:lang w:val="en-US"/>
        </w:rPr>
        <w:t>ويُعد المنهج الوصفي التحليلي من أكثر المناهج استخدامًا في البحوث الإدارية التي تهدف إلى دراسة العلاقات بين المتغيرات التنظيمية وقياس مستوى توافرها وتحليل العلاقات الإحصائية بينها، إذ يجمع بين الوصف الدقيق للظاهرة وتحليلها إحصائيًا، بما يسمح بفهم الواقع التنظيمي وتفسيره بصورة علمية وموضوعية</w:t>
      </w:r>
      <w:r w:rsidRPr="00C70F07">
        <w:rPr>
          <w:rFonts w:ascii="Traditional Arabic" w:hAnsi="Traditional Arabic" w:cs="Traditional Arabic"/>
          <w:sz w:val="28"/>
          <w:szCs w:val="28"/>
          <w:highlight w:val="cyan"/>
          <w:lang w:val="en-US"/>
        </w:rPr>
        <w:t xml:space="preserve"> (Sekaran &amp; Bougie, 2020). </w:t>
      </w:r>
      <w:r w:rsidRPr="00C70F07">
        <w:rPr>
          <w:rFonts w:ascii="Traditional Arabic" w:hAnsi="Traditional Arabic" w:cs="Traditional Arabic"/>
          <w:sz w:val="28"/>
          <w:szCs w:val="28"/>
          <w:highlight w:val="cyan"/>
          <w:rtl/>
          <w:lang w:val="en-US"/>
        </w:rPr>
        <w:t>كما يشير</w:t>
      </w:r>
      <w:r w:rsidRPr="00C70F07">
        <w:rPr>
          <w:rFonts w:ascii="Traditional Arabic" w:hAnsi="Traditional Arabic" w:cs="Traditional Arabic"/>
          <w:sz w:val="28"/>
          <w:szCs w:val="28"/>
          <w:highlight w:val="cyan"/>
          <w:lang w:val="en-US"/>
        </w:rPr>
        <w:t xml:space="preserve"> Hair et al. (2022) </w:t>
      </w:r>
      <w:r w:rsidRPr="00C70F07">
        <w:rPr>
          <w:rFonts w:ascii="Traditional Arabic" w:hAnsi="Traditional Arabic" w:cs="Traditional Arabic"/>
          <w:sz w:val="28"/>
          <w:szCs w:val="28"/>
          <w:highlight w:val="cyan"/>
          <w:rtl/>
          <w:lang w:val="en-US"/>
        </w:rPr>
        <w:t>إلى أن الدراسات التي تعتمد على البيانات الميدانية والاستبانات لقياس العلاقات بين المتغيرات تكون أكثر ملاءمة عند استخدام المنهج الوصفي التحليلي، خاصة عند توظيف نماذج الانحدار وتحليل الارتباط لاختبار الفرضيات وتقدير الإسهام التفسيري والتنبؤي للمتغيرات المستقلة في المتغير التابع</w:t>
      </w:r>
      <w:r w:rsidRPr="00C70F07">
        <w:rPr>
          <w:rFonts w:ascii="Traditional Arabic" w:hAnsi="Traditional Arabic" w:cs="Traditional Arabic"/>
          <w:sz w:val="28"/>
          <w:szCs w:val="28"/>
          <w:highlight w:val="cyan"/>
          <w:lang w:val="en-US"/>
        </w:rPr>
        <w:t>.</w:t>
      </w:r>
    </w:p>
    <w:p w14:paraId="61E401BF" w14:textId="77777777" w:rsidR="00C70F07" w:rsidRPr="00C70F07" w:rsidRDefault="00C70F07" w:rsidP="00C70F07">
      <w:pPr>
        <w:bidi/>
        <w:spacing w:line="360" w:lineRule="auto"/>
        <w:jc w:val="both"/>
        <w:rPr>
          <w:rFonts w:ascii="Traditional Arabic" w:hAnsi="Traditional Arabic" w:cs="Traditional Arabic"/>
          <w:sz w:val="28"/>
          <w:szCs w:val="28"/>
          <w:highlight w:val="cyan"/>
          <w:lang w:val="en-US"/>
        </w:rPr>
      </w:pPr>
      <w:r w:rsidRPr="00C70F07">
        <w:rPr>
          <w:rFonts w:ascii="Traditional Arabic" w:hAnsi="Traditional Arabic" w:cs="Traditional Arabic"/>
          <w:sz w:val="28"/>
          <w:szCs w:val="28"/>
          <w:highlight w:val="cyan"/>
          <w:rtl/>
          <w:lang w:val="en-US"/>
        </w:rPr>
        <w:t xml:space="preserve">ويتناسب هذا المنهج مع طبيعة الدراسة الحالية؛ إذ تسعى إلى تحليل مستوى نضج التخطيط الاستراتيجي في المنظمات التابعة لمجلس التعاون الخليجي، ودراسة علاقته بالتكامل المؤسسي وتقدير أثره الإحصائي في مستوى التكامل المؤسسي، من خلال قياس آراء القيادات والعاملين في المستويات الإدارية ذات العلاقة بعمليات التخطيط الاستراتيجي والتنسيق المؤسسي. كما يتيح هذا المنهج </w:t>
      </w:r>
      <w:r w:rsidRPr="00C70F07">
        <w:rPr>
          <w:rFonts w:ascii="Traditional Arabic" w:hAnsi="Traditional Arabic" w:cs="Traditional Arabic"/>
          <w:sz w:val="28"/>
          <w:szCs w:val="28"/>
          <w:highlight w:val="cyan"/>
          <w:rtl/>
          <w:lang w:val="en-US"/>
        </w:rPr>
        <w:lastRenderedPageBreak/>
        <w:t>قياس مستوى توافر أبعاد نضج التخطيط الاستراتيجي، والمتمثلة في 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إضافة إلى قياس مستوى التكامل المؤسسي وتحليل الإسهام الإحصائي والتنبؤي لأبعاد المتغير المستقل في تفسير التباين في المتغير التابع باستخدام الأساليب الإحصائية المناسبة</w:t>
      </w:r>
      <w:r w:rsidRPr="00C70F07">
        <w:rPr>
          <w:rFonts w:ascii="Traditional Arabic" w:hAnsi="Traditional Arabic" w:cs="Traditional Arabic"/>
          <w:sz w:val="28"/>
          <w:szCs w:val="28"/>
          <w:highlight w:val="cyan"/>
          <w:lang w:val="en-US"/>
        </w:rPr>
        <w:t>.</w:t>
      </w:r>
    </w:p>
    <w:p w14:paraId="0323F46D" w14:textId="77777777" w:rsidR="00C70F07" w:rsidRPr="00C70F07" w:rsidRDefault="00C70F07" w:rsidP="00C70F07">
      <w:pPr>
        <w:bidi/>
        <w:spacing w:line="360" w:lineRule="auto"/>
        <w:jc w:val="both"/>
        <w:rPr>
          <w:rFonts w:ascii="Traditional Arabic" w:hAnsi="Traditional Arabic" w:cs="Traditional Arabic"/>
          <w:sz w:val="28"/>
          <w:szCs w:val="28"/>
          <w:lang w:val="en-US"/>
        </w:rPr>
      </w:pPr>
      <w:r w:rsidRPr="00C70F07">
        <w:rPr>
          <w:rFonts w:ascii="Traditional Arabic" w:hAnsi="Traditional Arabic" w:cs="Traditional Arabic"/>
          <w:sz w:val="28"/>
          <w:szCs w:val="28"/>
          <w:highlight w:val="cyan"/>
          <w:rtl/>
          <w:lang w:val="en-US"/>
        </w:rPr>
        <w:t>كما ينسجم اعتماد المنهج الوصفي التحليلي مع التصميم المقطعي</w:t>
      </w:r>
      <w:r w:rsidRPr="00C70F07">
        <w:rPr>
          <w:rFonts w:ascii="Traditional Arabic" w:hAnsi="Traditional Arabic" w:cs="Traditional Arabic"/>
          <w:sz w:val="28"/>
          <w:szCs w:val="28"/>
          <w:highlight w:val="cyan"/>
          <w:lang w:val="en-US"/>
        </w:rPr>
        <w:t xml:space="preserve"> (Cross-Sectional Design) </w:t>
      </w:r>
      <w:r w:rsidRPr="00C70F07">
        <w:rPr>
          <w:rFonts w:ascii="Traditional Arabic" w:hAnsi="Traditional Arabic" w:cs="Traditional Arabic"/>
          <w:sz w:val="28"/>
          <w:szCs w:val="28"/>
          <w:highlight w:val="cyan"/>
          <w:rtl/>
          <w:lang w:val="en-US"/>
        </w:rPr>
        <w:t>الذي تتبناه الدراسة، والذي يعتمد على جمع البيانات خلال فترة زمنية محددة من أفراد مجتمع الدراسة، بما يتيح تحليل العلاقات بين المتغيرات في ضوء الواقع التنظيمي السائد داخل المنظمات التابعة لمجلس التعاون الخليجي. وفي ضوء الطبيعة المقطعية لتصميم الدراسة، فإن العلاقات التي يتم التوصل إليها تُفسر بوصفها علاقات إحصائية وتنبؤية ضمن النموذج المعتمد، ولا تمثل دليلًا على وجود علاقة سببية قطعية أو تتابع زمني بين المتغيرات. وعليه، فإن استخدام مصطلح «الأثر» في الدراسة يُقصد به الأثر الإحصائي المقدر من خلال نماذج التحليل المستخدمة، بما ينسجم مع حدود التصميم المقطعي وطبيعة البيانات الميدانية التي تعتمد عليها الدراسة</w:t>
      </w:r>
      <w:r w:rsidRPr="00C70F07">
        <w:rPr>
          <w:rFonts w:ascii="Traditional Arabic" w:hAnsi="Traditional Arabic" w:cs="Traditional Arabic"/>
          <w:sz w:val="28"/>
          <w:szCs w:val="28"/>
          <w:lang w:val="en-US"/>
        </w:rPr>
        <w:t>.</w:t>
      </w:r>
    </w:p>
    <w:p w14:paraId="59EEC6F5" w14:textId="77777777" w:rsidR="00905479" w:rsidRPr="00C70F07" w:rsidRDefault="00905479" w:rsidP="00905479">
      <w:pPr>
        <w:bidi/>
        <w:spacing w:line="360" w:lineRule="auto"/>
        <w:jc w:val="both"/>
        <w:rPr>
          <w:rFonts w:ascii="Traditional Arabic" w:hAnsi="Traditional Arabic" w:cs="Traditional Arabic"/>
          <w:sz w:val="28"/>
          <w:szCs w:val="28"/>
          <w:lang w:val="en-US"/>
        </w:rPr>
      </w:pPr>
    </w:p>
    <w:p w14:paraId="385389A2" w14:textId="77777777" w:rsidR="00905479" w:rsidRPr="00C70F07" w:rsidRDefault="00905479" w:rsidP="00905479">
      <w:pPr>
        <w:bidi/>
        <w:spacing w:line="360" w:lineRule="auto"/>
        <w:jc w:val="both"/>
        <w:rPr>
          <w:rFonts w:ascii="Traditional Arabic" w:hAnsi="Traditional Arabic" w:cs="Traditional Arabic"/>
          <w:b/>
          <w:bCs/>
          <w:sz w:val="28"/>
          <w:szCs w:val="28"/>
          <w:highlight w:val="cyan"/>
          <w:rtl/>
          <w:lang w:val="en-US"/>
        </w:rPr>
      </w:pPr>
      <w:r w:rsidRPr="00F75B20">
        <w:rPr>
          <w:rFonts w:ascii="Traditional Arabic" w:hAnsi="Traditional Arabic" w:cs="Traditional Arabic"/>
          <w:b/>
          <w:bCs/>
          <w:sz w:val="28"/>
          <w:szCs w:val="28"/>
          <w:rtl/>
          <w:lang w:val="en-US"/>
        </w:rPr>
        <w:t>3.</w:t>
      </w:r>
      <w:r w:rsidRPr="00C70F07">
        <w:rPr>
          <w:rFonts w:ascii="Traditional Arabic" w:hAnsi="Traditional Arabic" w:cs="Traditional Arabic"/>
          <w:b/>
          <w:bCs/>
          <w:sz w:val="28"/>
          <w:szCs w:val="28"/>
          <w:highlight w:val="cyan"/>
          <w:rtl/>
          <w:lang w:val="en-US"/>
        </w:rPr>
        <w:t>3 تصميم الدراسة</w:t>
      </w:r>
    </w:p>
    <w:p w14:paraId="40E348E0" w14:textId="77777777" w:rsidR="00C70F07" w:rsidRPr="00C70F07" w:rsidRDefault="00C70F07" w:rsidP="00C70F07">
      <w:pPr>
        <w:bidi/>
        <w:spacing w:line="360" w:lineRule="auto"/>
        <w:jc w:val="both"/>
        <w:rPr>
          <w:rFonts w:ascii="Traditional Arabic" w:hAnsi="Traditional Arabic" w:cs="Traditional Arabic"/>
          <w:sz w:val="28"/>
          <w:szCs w:val="28"/>
          <w:highlight w:val="cyan"/>
          <w:lang w:val="en-US"/>
        </w:rPr>
      </w:pPr>
      <w:r w:rsidRPr="00C70F07">
        <w:rPr>
          <w:rFonts w:ascii="Traditional Arabic" w:hAnsi="Traditional Arabic" w:cs="Traditional Arabic"/>
          <w:sz w:val="28"/>
          <w:szCs w:val="28"/>
          <w:highlight w:val="cyan"/>
          <w:rtl/>
          <w:lang w:val="en-US"/>
        </w:rPr>
        <w:t>استنادًا إلى مشكلة الدراسة، وأهدافها، وفرضياتها، والإطار النظري، صُممت الدراسة الحالية وفق نموذج بحثي يهدف إلى تحليل مستوى نضج التخطيط الاستراتيجي، ودراسة علاقته بالتكامل المؤسسي، وتقدير أثره الإحصائي في مستوى التكامل المؤسسي في المنظمات التابعة لمجلس التعاون الخليجي. ويقوم هذا النموذج على افتراض وجود علاقة إحصائية بين المتغير المستقل، المتمثل في نضج التخطيط الاستراتيجي، والمتغير التابع، المتمثل في التكامل المؤسسي، وذلك في ضوء ما أشارت إليه الأدبيات الحديثة والدراسات السابقة التي تناولت التخطيط الاستراتيجي والتكامل المؤسسي في المنظمات الحكومية والإقليمية</w:t>
      </w:r>
      <w:r w:rsidRPr="00C70F07">
        <w:rPr>
          <w:rFonts w:ascii="Traditional Arabic" w:hAnsi="Traditional Arabic" w:cs="Traditional Arabic"/>
          <w:sz w:val="28"/>
          <w:szCs w:val="28"/>
          <w:highlight w:val="cyan"/>
          <w:lang w:val="en-US"/>
        </w:rPr>
        <w:t>.</w:t>
      </w:r>
    </w:p>
    <w:p w14:paraId="6A6F8C18" w14:textId="71BD14E6" w:rsidR="00C70F07" w:rsidRPr="00C70F07" w:rsidRDefault="00C70F07" w:rsidP="00C70F07">
      <w:pPr>
        <w:bidi/>
        <w:spacing w:line="360" w:lineRule="auto"/>
        <w:jc w:val="both"/>
        <w:rPr>
          <w:rFonts w:ascii="Traditional Arabic" w:hAnsi="Traditional Arabic" w:cs="Traditional Arabic"/>
          <w:sz w:val="28"/>
          <w:szCs w:val="28"/>
          <w:highlight w:val="cyan"/>
          <w:lang w:val="en-US"/>
        </w:rPr>
      </w:pPr>
      <w:r w:rsidRPr="00C70F07">
        <w:rPr>
          <w:rFonts w:ascii="Traditional Arabic" w:hAnsi="Traditional Arabic" w:cs="Traditional Arabic"/>
          <w:sz w:val="28"/>
          <w:szCs w:val="28"/>
          <w:highlight w:val="cyan"/>
          <w:rtl/>
          <w:lang w:val="en-US"/>
        </w:rPr>
        <w:lastRenderedPageBreak/>
        <w:t>وقد اعتمدت الدراسة تصميمًا مقطعيًا</w:t>
      </w:r>
      <w:r w:rsidRPr="00C70F07">
        <w:rPr>
          <w:rFonts w:ascii="Traditional Arabic" w:hAnsi="Traditional Arabic" w:cs="Traditional Arabic"/>
          <w:sz w:val="28"/>
          <w:szCs w:val="28"/>
          <w:highlight w:val="cyan"/>
          <w:lang w:val="en-US"/>
        </w:rPr>
        <w:t xml:space="preserve"> (Cross-Sectional Design)</w:t>
      </w:r>
      <w:r w:rsidRPr="00C70F07">
        <w:rPr>
          <w:rFonts w:ascii="Traditional Arabic" w:hAnsi="Traditional Arabic" w:cs="Traditional Arabic"/>
          <w:sz w:val="28"/>
          <w:szCs w:val="28"/>
          <w:highlight w:val="cyan"/>
          <w:rtl/>
          <w:lang w:val="en-US"/>
        </w:rPr>
        <w:t>، يقوم على جمع البيانات من أفراد مجتمع الدراسة خلال فترة زمنية محددة، بهدف قياس مستوى متغيرات الدراسة واختبار العلاقات بينها كما هي في الواقع، دون تدخل من الباحثة في تلك المتغيرات. ويُعد هذا التصميم من أكثر التصاميم استخدامًا في الدراسات الوصفية التحليلية التي تعتمد على الاستبانة بوصفها أداة رئيسة لجمع البيانات، ويتميز بقدرته على توفير بيانات كمية يمكن تحليلها إحصائيًا لاختبار الفرضيات وتفسير العلاقات بين المتغيرات (</w:t>
      </w:r>
      <w:r w:rsidRPr="00C70F07">
        <w:rPr>
          <w:rFonts w:ascii="Traditional Arabic" w:hAnsi="Traditional Arabic" w:cs="Traditional Arabic"/>
          <w:sz w:val="28"/>
          <w:szCs w:val="28"/>
          <w:highlight w:val="cyan"/>
          <w:lang w:val="en-US"/>
        </w:rPr>
        <w:t>Creswell &amp; Creswell, 2023</w:t>
      </w:r>
      <w:r w:rsidRPr="00C70F07">
        <w:rPr>
          <w:rFonts w:ascii="Traditional Arabic" w:hAnsi="Traditional Arabic" w:cs="Traditional Arabic"/>
          <w:sz w:val="28"/>
          <w:szCs w:val="28"/>
          <w:highlight w:val="cyan"/>
          <w:rtl/>
          <w:lang w:val="en-US"/>
        </w:rPr>
        <w:t xml:space="preserve">؛ </w:t>
      </w:r>
      <w:r w:rsidRPr="00C70F07">
        <w:rPr>
          <w:rFonts w:ascii="Traditional Arabic" w:hAnsi="Traditional Arabic" w:cs="Traditional Arabic"/>
          <w:sz w:val="28"/>
          <w:szCs w:val="28"/>
          <w:highlight w:val="cyan"/>
          <w:lang w:val="en-US"/>
        </w:rPr>
        <w:t>Saunders et al., 2023</w:t>
      </w:r>
      <w:r w:rsidRPr="00C70F07">
        <w:rPr>
          <w:rFonts w:ascii="Traditional Arabic" w:hAnsi="Traditional Arabic" w:cs="Traditional Arabic"/>
          <w:sz w:val="28"/>
          <w:szCs w:val="28"/>
          <w:highlight w:val="cyan"/>
          <w:rtl/>
          <w:lang w:val="en-US"/>
        </w:rPr>
        <w:t>).</w:t>
      </w:r>
    </w:p>
    <w:p w14:paraId="545E62F0" w14:textId="4CDBA36F" w:rsidR="00C70F07" w:rsidRPr="00C70F07" w:rsidRDefault="00C70F07" w:rsidP="00C70F07">
      <w:pPr>
        <w:bidi/>
        <w:spacing w:line="360" w:lineRule="auto"/>
        <w:jc w:val="both"/>
        <w:rPr>
          <w:rFonts w:ascii="Traditional Arabic" w:hAnsi="Traditional Arabic" w:cs="Traditional Arabic"/>
          <w:sz w:val="28"/>
          <w:szCs w:val="28"/>
          <w:highlight w:val="cyan"/>
          <w:lang w:val="en-US"/>
        </w:rPr>
      </w:pPr>
      <w:r w:rsidRPr="00C70F07">
        <w:rPr>
          <w:rFonts w:ascii="Traditional Arabic" w:hAnsi="Traditional Arabic" w:cs="Traditional Arabic"/>
          <w:sz w:val="28"/>
          <w:szCs w:val="28"/>
          <w:highlight w:val="cyan"/>
          <w:rtl/>
          <w:lang w:val="en-US"/>
        </w:rPr>
        <w:t xml:space="preserve">ويتمثل المتغير المستقل في نضج التخطيط الاستراتيجي، وقد تم اختياره </w:t>
      </w:r>
      <w:proofErr w:type="spellStart"/>
      <w:r w:rsidRPr="00C70F07">
        <w:rPr>
          <w:rFonts w:ascii="Traditional Arabic" w:hAnsi="Traditional Arabic" w:cs="Traditional Arabic"/>
          <w:sz w:val="28"/>
          <w:szCs w:val="28"/>
          <w:highlight w:val="cyan"/>
          <w:rtl/>
          <w:lang w:val="en-US"/>
        </w:rPr>
        <w:t>استناد</w:t>
      </w:r>
      <w:r w:rsidR="000C0846">
        <w:rPr>
          <w:rFonts w:ascii="Traditional Arabic" w:hAnsi="Traditional Arabic" w:cs="Traditional Arabic" w:hint="cs"/>
          <w:sz w:val="28"/>
          <w:szCs w:val="28"/>
          <w:highlight w:val="cyan"/>
          <w:rtl/>
          <w:lang w:val="en-US"/>
        </w:rPr>
        <w:t>أ</w:t>
      </w:r>
      <w:proofErr w:type="spellEnd"/>
      <w:r w:rsidRPr="00C70F07">
        <w:rPr>
          <w:rFonts w:ascii="Traditional Arabic" w:hAnsi="Traditional Arabic" w:cs="Traditional Arabic"/>
          <w:sz w:val="28"/>
          <w:szCs w:val="28"/>
          <w:highlight w:val="cyan"/>
          <w:rtl/>
          <w:lang w:val="en-US"/>
        </w:rPr>
        <w:t xml:space="preserve"> إلى الأدبيات التي تؤكد ارتباط نجاح المنظمات في تحقيق أهدافها وتعزيز قدرتها على التنسيق والتكامل بدرجة نضج ممارسات التخطيط الاستراتيجي لديها. ويتكون هذا المتغير من خمسة أبعاد رئيسة، هي: 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وهي الأبعاد التي تكررت بصورة واضحة في الأدبيات الحديثة المتعلقة بنضج التخطيط الاستراتيجي، واعتمدت عليها الدراسة الحالية في بناء نموذجها البحثي</w:t>
      </w:r>
      <w:r w:rsidRPr="00C70F07">
        <w:rPr>
          <w:rFonts w:ascii="Traditional Arabic" w:hAnsi="Traditional Arabic" w:cs="Traditional Arabic"/>
          <w:sz w:val="28"/>
          <w:szCs w:val="28"/>
          <w:highlight w:val="cyan"/>
          <w:lang w:val="en-US"/>
        </w:rPr>
        <w:t>.</w:t>
      </w:r>
    </w:p>
    <w:p w14:paraId="44067272" w14:textId="74B42A14" w:rsidR="00C70F07" w:rsidRPr="00C70F07" w:rsidRDefault="00C70F07" w:rsidP="00C70F07">
      <w:pPr>
        <w:bidi/>
        <w:spacing w:line="360" w:lineRule="auto"/>
        <w:jc w:val="both"/>
        <w:rPr>
          <w:rFonts w:ascii="Traditional Arabic" w:hAnsi="Traditional Arabic" w:cs="Traditional Arabic"/>
          <w:sz w:val="28"/>
          <w:szCs w:val="28"/>
          <w:highlight w:val="cyan"/>
          <w:lang w:val="en-US"/>
        </w:rPr>
      </w:pPr>
      <w:r w:rsidRPr="00C70F07">
        <w:rPr>
          <w:rFonts w:ascii="Traditional Arabic" w:hAnsi="Traditional Arabic" w:cs="Traditional Arabic"/>
          <w:sz w:val="28"/>
          <w:szCs w:val="28"/>
          <w:highlight w:val="cyan"/>
          <w:rtl/>
          <w:lang w:val="en-US"/>
        </w:rPr>
        <w:t>أما المتغير التابع فهو التكامل المؤسسي، ويُقصد به مستوى التنسيق والتعاون وتبادل المعلومات وتوحيد السياسات والإجراءات وتنفيذ المبادرات المشتركة بين المنظمات التابعة لمجلس التعاون الخليجي. وقد اعتمدت الدراسة قياسه باعتباره متغير</w:t>
      </w:r>
      <w:r w:rsidR="000C0846">
        <w:rPr>
          <w:rFonts w:ascii="Traditional Arabic" w:hAnsi="Traditional Arabic" w:cs="Traditional Arabic" w:hint="cs"/>
          <w:sz w:val="28"/>
          <w:szCs w:val="28"/>
          <w:highlight w:val="cyan"/>
          <w:rtl/>
          <w:lang w:val="en-US"/>
        </w:rPr>
        <w:t>اً ك</w:t>
      </w:r>
      <w:r w:rsidRPr="00C70F07">
        <w:rPr>
          <w:rFonts w:ascii="Traditional Arabic" w:hAnsi="Traditional Arabic" w:cs="Traditional Arabic"/>
          <w:sz w:val="28"/>
          <w:szCs w:val="28"/>
          <w:highlight w:val="cyan"/>
          <w:rtl/>
          <w:lang w:val="en-US"/>
        </w:rPr>
        <w:t>لي</w:t>
      </w:r>
      <w:r w:rsidR="000C0846">
        <w:rPr>
          <w:rFonts w:ascii="Traditional Arabic" w:hAnsi="Traditional Arabic" w:cs="Traditional Arabic" w:hint="cs"/>
          <w:sz w:val="28"/>
          <w:szCs w:val="28"/>
          <w:highlight w:val="cyan"/>
          <w:rtl/>
          <w:lang w:val="en-US"/>
        </w:rPr>
        <w:t>اً</w:t>
      </w:r>
      <w:r w:rsidRPr="00C70F07">
        <w:rPr>
          <w:rFonts w:ascii="Traditional Arabic" w:hAnsi="Traditional Arabic" w:cs="Traditional Arabic"/>
          <w:sz w:val="28"/>
          <w:szCs w:val="28"/>
          <w:highlight w:val="cyan"/>
          <w:rtl/>
          <w:lang w:val="en-US"/>
        </w:rPr>
        <w:t xml:space="preserve"> دون تقسيمه إلى أبعاد فرعية، وذلك انسجام</w:t>
      </w:r>
      <w:r w:rsidR="000C0846">
        <w:rPr>
          <w:rFonts w:ascii="Traditional Arabic" w:hAnsi="Traditional Arabic" w:cs="Traditional Arabic" w:hint="cs"/>
          <w:sz w:val="28"/>
          <w:szCs w:val="28"/>
          <w:highlight w:val="cyan"/>
          <w:rtl/>
          <w:lang w:val="en-US"/>
        </w:rPr>
        <w:t xml:space="preserve">اً </w:t>
      </w:r>
      <w:r w:rsidRPr="00C70F07">
        <w:rPr>
          <w:rFonts w:ascii="Traditional Arabic" w:hAnsi="Traditional Arabic" w:cs="Traditional Arabic"/>
          <w:sz w:val="28"/>
          <w:szCs w:val="28"/>
          <w:highlight w:val="cyan"/>
          <w:rtl/>
          <w:lang w:val="en-US"/>
        </w:rPr>
        <w:t>مع النموذج المفاهيمي للدراسة، ولتحقيق الاتساق بين الإطار النظري وأداة القياس</w:t>
      </w:r>
      <w:r w:rsidRPr="00C70F07">
        <w:rPr>
          <w:rFonts w:ascii="Traditional Arabic" w:hAnsi="Traditional Arabic" w:cs="Traditional Arabic"/>
          <w:sz w:val="28"/>
          <w:szCs w:val="28"/>
          <w:highlight w:val="cyan"/>
          <w:lang w:val="en-US"/>
        </w:rPr>
        <w:t>.</w:t>
      </w:r>
    </w:p>
    <w:p w14:paraId="46615069" w14:textId="2BCD8F4F" w:rsidR="00C70F07" w:rsidRPr="00C70F07" w:rsidRDefault="00C70F07" w:rsidP="00C70F07">
      <w:pPr>
        <w:bidi/>
        <w:spacing w:line="360" w:lineRule="auto"/>
        <w:jc w:val="both"/>
        <w:rPr>
          <w:rFonts w:ascii="Traditional Arabic" w:hAnsi="Traditional Arabic" w:cs="Traditional Arabic"/>
          <w:sz w:val="28"/>
          <w:szCs w:val="28"/>
          <w:lang w:val="en-US"/>
        </w:rPr>
      </w:pPr>
      <w:r w:rsidRPr="00C70F07">
        <w:rPr>
          <w:rFonts w:ascii="Traditional Arabic" w:hAnsi="Traditional Arabic" w:cs="Traditional Arabic"/>
          <w:sz w:val="28"/>
          <w:szCs w:val="28"/>
          <w:highlight w:val="cyan"/>
          <w:rtl/>
          <w:lang w:val="en-US"/>
        </w:rPr>
        <w:t>ويعكس النموذج المفاهيمي للدراسة العلاقة المفترضة بين أبعاد نضج التخطيط الاستراتيجي والتكامل المؤسسي، حيث تفترض الدراسة وجود إسهام إحصائي وتنبؤي لأبعاد نضج التخطيط الاستراتيجي في تفسير التباين في مستوى التكامل المؤسسي، وهو ما سيتم اختباره ميد</w:t>
      </w:r>
      <w:r w:rsidR="000C0846">
        <w:rPr>
          <w:rFonts w:ascii="Traditional Arabic" w:hAnsi="Traditional Arabic" w:cs="Traditional Arabic" w:hint="cs"/>
          <w:sz w:val="28"/>
          <w:szCs w:val="28"/>
          <w:highlight w:val="cyan"/>
          <w:rtl/>
          <w:lang w:val="en-US"/>
        </w:rPr>
        <w:t xml:space="preserve">انياً </w:t>
      </w:r>
      <w:r w:rsidRPr="00C70F07">
        <w:rPr>
          <w:rFonts w:ascii="Traditional Arabic" w:hAnsi="Traditional Arabic" w:cs="Traditional Arabic"/>
          <w:sz w:val="28"/>
          <w:szCs w:val="28"/>
          <w:highlight w:val="cyan"/>
          <w:rtl/>
          <w:lang w:val="en-US"/>
        </w:rPr>
        <w:t>باستخدام نماذج الانحدار الإحصائي المناسبة. وفي ضوء اعتماد الدراسة تصميم</w:t>
      </w:r>
      <w:r w:rsidR="000C0846">
        <w:rPr>
          <w:rFonts w:ascii="Traditional Arabic" w:hAnsi="Traditional Arabic" w:cs="Traditional Arabic" w:hint="cs"/>
          <w:sz w:val="28"/>
          <w:szCs w:val="28"/>
          <w:highlight w:val="cyan"/>
          <w:rtl/>
          <w:lang w:val="en-US"/>
        </w:rPr>
        <w:t>اً</w:t>
      </w:r>
      <w:r w:rsidRPr="00C70F07">
        <w:rPr>
          <w:rFonts w:ascii="Traditional Arabic" w:hAnsi="Traditional Arabic" w:cs="Traditional Arabic"/>
          <w:sz w:val="28"/>
          <w:szCs w:val="28"/>
          <w:highlight w:val="cyan"/>
          <w:rtl/>
          <w:lang w:val="en-US"/>
        </w:rPr>
        <w:t xml:space="preserve"> مقطعي</w:t>
      </w:r>
      <w:r w:rsidR="000C0846">
        <w:rPr>
          <w:rFonts w:ascii="Traditional Arabic" w:hAnsi="Traditional Arabic" w:cs="Traditional Arabic" w:hint="cs"/>
          <w:sz w:val="28"/>
          <w:szCs w:val="28"/>
          <w:highlight w:val="cyan"/>
          <w:rtl/>
          <w:lang w:val="en-US"/>
        </w:rPr>
        <w:t>اً</w:t>
      </w:r>
      <w:r w:rsidRPr="00C70F07">
        <w:rPr>
          <w:rFonts w:ascii="Traditional Arabic" w:hAnsi="Traditional Arabic" w:cs="Traditional Arabic"/>
          <w:sz w:val="28"/>
          <w:szCs w:val="28"/>
          <w:highlight w:val="cyan"/>
          <w:rtl/>
          <w:lang w:val="en-US"/>
        </w:rPr>
        <w:t xml:space="preserve"> فإن مصطلح «الأثر» المستخدم في الدراسة يُقصد به الأثر الإحصائي المقدر ضمن النموذج التحليلي، ولا يُفسر بوصفه دليلاً على علاقة سببية قطعية أو على وجود تتابع زمني بين المتغيرات</w:t>
      </w:r>
      <w:r w:rsidRPr="00C70F07">
        <w:rPr>
          <w:rFonts w:ascii="Traditional Arabic" w:hAnsi="Traditional Arabic" w:cs="Traditional Arabic"/>
          <w:sz w:val="28"/>
          <w:szCs w:val="28"/>
          <w:highlight w:val="cyan"/>
          <w:lang w:val="en-US"/>
        </w:rPr>
        <w:t>.</w:t>
      </w:r>
    </w:p>
    <w:p w14:paraId="483A51DC" w14:textId="77777777" w:rsidR="00905479" w:rsidRPr="00C70F07" w:rsidRDefault="00905479" w:rsidP="00905479">
      <w:pPr>
        <w:bidi/>
        <w:spacing w:line="360" w:lineRule="auto"/>
        <w:jc w:val="both"/>
        <w:rPr>
          <w:rFonts w:ascii="Traditional Arabic" w:hAnsi="Traditional Arabic" w:cs="Traditional Arabic"/>
          <w:sz w:val="28"/>
          <w:szCs w:val="28"/>
          <w:lang w:val="en-US"/>
        </w:rPr>
      </w:pPr>
    </w:p>
    <w:p w14:paraId="0063394C" w14:textId="77777777" w:rsidR="00905479" w:rsidRPr="004D3641" w:rsidRDefault="00905479" w:rsidP="00905479">
      <w:pPr>
        <w:bidi/>
        <w:spacing w:line="360" w:lineRule="auto"/>
        <w:jc w:val="both"/>
        <w:rPr>
          <w:rFonts w:ascii="Traditional Arabic" w:hAnsi="Traditional Arabic" w:cs="Traditional Arabic"/>
          <w:b/>
          <w:bCs/>
          <w:sz w:val="28"/>
          <w:szCs w:val="28"/>
          <w:rtl/>
          <w:lang w:val="en-US"/>
        </w:rPr>
      </w:pPr>
      <w:r w:rsidRPr="004D3641">
        <w:rPr>
          <w:rFonts w:ascii="Traditional Arabic" w:hAnsi="Traditional Arabic" w:cs="Traditional Arabic"/>
          <w:b/>
          <w:bCs/>
          <w:sz w:val="28"/>
          <w:szCs w:val="28"/>
          <w:rtl/>
          <w:lang w:val="en-US"/>
        </w:rPr>
        <w:lastRenderedPageBreak/>
        <w:t>3.4 مجتمع الدراسة</w:t>
      </w:r>
    </w:p>
    <w:p w14:paraId="3EBE3670" w14:textId="77777777"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يتكون مجتمع الدراسة من جميع العاملين في المنظمات التابعة لمجلس التعاون لدول الخليج العربية الذين يرتبط عملهم بصورة مباشرة أو غير مباشرة بعمليات التخطيط الاستراتيجي، أو متابعة تنفيذ الخطط، أو تنسيق العمل الخليجي المشترك، أو تعزيز التكامل المؤسسي بين المنظمات التابعة للمجلس. ويشمل ذلك القيادات الإدارية والتنفيذية، ورؤساء الإدارات والأقسام، وأعضاء فرق التخطيط الاستراتيجي، ومسؤولي إدارة الأداء، وإدارات الجودة، والعلاقات الدولية، والتعاون الإقليمي، باعتبارهم الفئات الأكثر معرفة بممارسات التخطيط الاستراتيجي ومستوى التكامل المؤسسي داخل منظماتهم</w:t>
      </w:r>
      <w:r w:rsidRPr="00B97736">
        <w:rPr>
          <w:rFonts w:ascii="Traditional Arabic" w:hAnsi="Traditional Arabic" w:cs="Traditional Arabic"/>
          <w:sz w:val="28"/>
          <w:szCs w:val="28"/>
          <w:highlight w:val="cyan"/>
          <w:lang w:val="en-US"/>
        </w:rPr>
        <w:t>.</w:t>
      </w:r>
    </w:p>
    <w:p w14:paraId="223B3883" w14:textId="77777777"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ويضم مجلس التعاون لدول الخليج العربية عددًا من المنظمات والهيئات المتخصصة التي تعمل في مجالات اقتصادية، وصحية، وتعليمية، وصناعية، وتشريعية، وتقنية، وإعلامية، وبحثية، وتسهم بصورة مباشرة في دعم العمل الخليجي المشترك وتحقيق أهداف المجلس. ومن أبرز هذه الجهات: مكتب براءات الاختراع لدول مجلس التعاون، ومجلس الصحة لدول مجلس التعاون، ومكتب التربية العربي لدول الخليج، وهيئة التقييس لدول مجلس التعاون، ومنظمة الخليج للاستشارات الصناعية (جويك)، وجامعة الخليج العربي، وجهاز إذاعة وتلفزيون الخليج، إلى جانب عدد من الهيئات والمراكز المتخصصة الأخرى التابعة للمجلس</w:t>
      </w:r>
      <w:r w:rsidRPr="00B97736">
        <w:rPr>
          <w:rFonts w:ascii="Traditional Arabic" w:hAnsi="Traditional Arabic" w:cs="Traditional Arabic"/>
          <w:sz w:val="28"/>
          <w:szCs w:val="28"/>
          <w:highlight w:val="cyan"/>
          <w:lang w:val="en-US"/>
        </w:rPr>
        <w:t>.</w:t>
      </w:r>
    </w:p>
    <w:p w14:paraId="54F3BA8D" w14:textId="77777777"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ونظرًا لأن الدراسة تستهدف قياس مستوى نضج التخطيط الاستراتيجي وأثره في تعزيز التكامل المؤسسي، فقد اقتصر مجتمع الدراسة على الفئات الوظيفية التي تمتلك المعرفة والخبرة الكافية بعمليات التخطيط الاستراتيجي وآليات التنسيق المؤسسي، بما يمكنها من تقديم استجابات دقيقة وموضوعية تعكس واقع الممارسات الإدارية داخل المنظمات محل الدراسة. ويُعد هذا المجتمع الأكثر ملاءمة لتحقيق أهداف الدراسة والإجابة عن أسئلتها واختبار فرضياتها</w:t>
      </w:r>
      <w:r w:rsidRPr="00B97736">
        <w:rPr>
          <w:rFonts w:ascii="Traditional Arabic" w:hAnsi="Traditional Arabic" w:cs="Traditional Arabic"/>
          <w:sz w:val="28"/>
          <w:szCs w:val="28"/>
          <w:highlight w:val="cyan"/>
          <w:lang w:val="en-US"/>
        </w:rPr>
        <w:t>.</w:t>
      </w:r>
    </w:p>
    <w:p w14:paraId="25489F92" w14:textId="77777777"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واعتمدت الباحثة في تحديد مجتمع الدراسة والجهات المشمولة فيه على الموقع الرسمي للأمانة العامة لمجلس التعاون لدول الخليج العربية، والمواقع الرسمية للمنظمات والهيئات التابعة له، إلى جانب الهياكل التنظيمية والبيانات المؤسسية المنشورة للجهات محل الدراسة. وقد تم استخدام هذه المصادر لتحديد طبيعة الجهات والفئات الوظيفية ذات العلاقة المباشرة بموضوع الدراسة، ولا سيما العاملين في مجالات التخطيط الاستراتيجي، وإدارة الأداء، والجودة، والتنسيق والتعاون المؤسسي</w:t>
      </w:r>
      <w:r w:rsidRPr="00B97736">
        <w:rPr>
          <w:rFonts w:ascii="Traditional Arabic" w:hAnsi="Traditional Arabic" w:cs="Traditional Arabic"/>
          <w:sz w:val="28"/>
          <w:szCs w:val="28"/>
          <w:highlight w:val="cyan"/>
          <w:lang w:val="en-US"/>
        </w:rPr>
        <w:t>.</w:t>
      </w:r>
    </w:p>
    <w:p w14:paraId="6E1E708A" w14:textId="00BDF5A2"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lastRenderedPageBreak/>
        <w:t>ونظر</w:t>
      </w:r>
      <w:r w:rsidR="00145B02">
        <w:rPr>
          <w:rFonts w:ascii="Traditional Arabic" w:hAnsi="Traditional Arabic" w:cs="Traditional Arabic" w:hint="cs"/>
          <w:sz w:val="28"/>
          <w:szCs w:val="28"/>
          <w:highlight w:val="cyan"/>
          <w:rtl/>
          <w:lang w:val="en-US"/>
        </w:rPr>
        <w:t xml:space="preserve">اً </w:t>
      </w:r>
      <w:r w:rsidRPr="00B97736">
        <w:rPr>
          <w:rFonts w:ascii="Traditional Arabic" w:hAnsi="Traditional Arabic" w:cs="Traditional Arabic"/>
          <w:sz w:val="28"/>
          <w:szCs w:val="28"/>
          <w:highlight w:val="cyan"/>
          <w:rtl/>
          <w:lang w:val="en-US"/>
        </w:rPr>
        <w:t>إلى عدم توافر قاعدة بيانات رسمية موحدة ومنشورة تتضمن أعداد العاملين في جميع الجهات المستهدفة بحسب الفئات الوظيفية ذات العلاقة بموضوع الدراسة، لم يتم الاعتماد على تقدير عددي موحد لمجتمع الدراسة في هذه المرحلة. وسيتم تحديد الحجم النهائي للمجتمع القابل للوصول بعد التنسيق مع الجهات المشمولة بالدراسة والحصول على البيانات الإدارية الرسمية المتاحة لديها قبل بدء التطبيق الميداني، بما يضمن دقة تحديد المجتمع المستهدف واتساقه مع الفئات الوظيفية التي تنطبق عليها معايير المشاركة</w:t>
      </w:r>
      <w:r w:rsidRPr="00B97736">
        <w:rPr>
          <w:rFonts w:ascii="Traditional Arabic" w:hAnsi="Traditional Arabic" w:cs="Traditional Arabic"/>
          <w:sz w:val="28"/>
          <w:szCs w:val="28"/>
          <w:highlight w:val="cyan"/>
          <w:lang w:val="en-US"/>
        </w:rPr>
        <w:t>.</w:t>
      </w:r>
    </w:p>
    <w:p w14:paraId="20D0496F" w14:textId="77777777"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ولتوضيح إطار مجتمع الدراسة، تم تحديد الجهات والفئات الوظيفية المستهدفة كما يوضح الجدول الآتي</w:t>
      </w:r>
      <w:r w:rsidRPr="00B97736">
        <w:rPr>
          <w:rFonts w:ascii="Traditional Arabic" w:hAnsi="Traditional Arabic" w:cs="Traditional Arabic"/>
          <w:sz w:val="28"/>
          <w:szCs w:val="28"/>
          <w:highlight w:val="cyan"/>
          <w:lang w:val="en-US"/>
        </w:rPr>
        <w:t>:</w:t>
      </w:r>
    </w:p>
    <w:p w14:paraId="719DDEFE" w14:textId="77777777"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b/>
          <w:bCs/>
          <w:sz w:val="28"/>
          <w:szCs w:val="28"/>
          <w:highlight w:val="cyan"/>
          <w:rtl/>
          <w:lang w:val="en-US"/>
        </w:rPr>
        <w:t>جدول (3-1): الجهات والفئات الوظيفية المشمولة بمجتمع الدراسة</w:t>
      </w:r>
    </w:p>
    <w:tbl>
      <w:tblPr>
        <w:tblStyle w:val="TableGrid"/>
        <w:bidiVisual/>
        <w:tblW w:w="0" w:type="auto"/>
        <w:tblLook w:val="04A0" w:firstRow="1" w:lastRow="0" w:firstColumn="1" w:lastColumn="0" w:noHBand="0" w:noVBand="1"/>
      </w:tblPr>
      <w:tblGrid>
        <w:gridCol w:w="2852"/>
        <w:gridCol w:w="6485"/>
      </w:tblGrid>
      <w:tr w:rsidR="00B97736" w:rsidRPr="00B97736" w14:paraId="0CDB34F6" w14:textId="77777777" w:rsidTr="00B97736">
        <w:tc>
          <w:tcPr>
            <w:tcW w:w="0" w:type="auto"/>
            <w:hideMark/>
          </w:tcPr>
          <w:p w14:paraId="5080B4E7" w14:textId="77777777" w:rsidR="00B97736" w:rsidRPr="00B97736" w:rsidRDefault="00B97736" w:rsidP="00B97736">
            <w:pPr>
              <w:bidi/>
              <w:spacing w:after="200" w:line="360" w:lineRule="auto"/>
              <w:jc w:val="both"/>
              <w:rPr>
                <w:rFonts w:ascii="Traditional Arabic" w:hAnsi="Traditional Arabic" w:cs="Traditional Arabic"/>
                <w:b/>
                <w:bCs/>
                <w:sz w:val="28"/>
                <w:szCs w:val="28"/>
                <w:highlight w:val="cyan"/>
                <w:lang w:val="en-US"/>
              </w:rPr>
            </w:pPr>
            <w:r w:rsidRPr="00B97736">
              <w:rPr>
                <w:rFonts w:ascii="Traditional Arabic" w:hAnsi="Traditional Arabic" w:cs="Traditional Arabic"/>
                <w:b/>
                <w:bCs/>
                <w:sz w:val="28"/>
                <w:szCs w:val="28"/>
                <w:highlight w:val="cyan"/>
                <w:rtl/>
                <w:lang w:val="en-US"/>
              </w:rPr>
              <w:t>الجهة / المنظمة</w:t>
            </w:r>
          </w:p>
        </w:tc>
        <w:tc>
          <w:tcPr>
            <w:tcW w:w="0" w:type="auto"/>
            <w:hideMark/>
          </w:tcPr>
          <w:p w14:paraId="74A8DAB5" w14:textId="77777777" w:rsidR="00B97736" w:rsidRPr="00B97736" w:rsidRDefault="00B97736" w:rsidP="00B97736">
            <w:pPr>
              <w:bidi/>
              <w:spacing w:after="200" w:line="360" w:lineRule="auto"/>
              <w:jc w:val="both"/>
              <w:rPr>
                <w:rFonts w:ascii="Traditional Arabic" w:hAnsi="Traditional Arabic" w:cs="Traditional Arabic"/>
                <w:b/>
                <w:bCs/>
                <w:sz w:val="28"/>
                <w:szCs w:val="28"/>
                <w:highlight w:val="cyan"/>
                <w:lang w:val="en-US"/>
              </w:rPr>
            </w:pPr>
            <w:r w:rsidRPr="00B97736">
              <w:rPr>
                <w:rFonts w:ascii="Traditional Arabic" w:hAnsi="Traditional Arabic" w:cs="Traditional Arabic"/>
                <w:b/>
                <w:bCs/>
                <w:sz w:val="28"/>
                <w:szCs w:val="28"/>
                <w:highlight w:val="cyan"/>
                <w:rtl/>
                <w:lang w:val="en-US"/>
              </w:rPr>
              <w:t>الفئات الوظيفية المستهدفة</w:t>
            </w:r>
          </w:p>
        </w:tc>
      </w:tr>
      <w:tr w:rsidR="00B97736" w:rsidRPr="00B97736" w14:paraId="7B0EFEE9" w14:textId="77777777" w:rsidTr="00B97736">
        <w:tc>
          <w:tcPr>
            <w:tcW w:w="0" w:type="auto"/>
            <w:hideMark/>
          </w:tcPr>
          <w:p w14:paraId="508B87B9"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مكتب براءات الاختراع لدول مجلس التعاون</w:t>
            </w:r>
          </w:p>
        </w:tc>
        <w:tc>
          <w:tcPr>
            <w:tcW w:w="0" w:type="auto"/>
            <w:hideMark/>
          </w:tcPr>
          <w:p w14:paraId="13E2B38E"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القيادات الإدارية والتنفيذية، ورؤساء الإدارات والأقسام، والعاملون في التخطيط الاستراتيجي وإدارة الأداء والجودة والتنسيق المؤسسي</w:t>
            </w:r>
          </w:p>
        </w:tc>
      </w:tr>
      <w:tr w:rsidR="00B97736" w:rsidRPr="00B97736" w14:paraId="5FBF9D65" w14:textId="77777777" w:rsidTr="00B97736">
        <w:tc>
          <w:tcPr>
            <w:tcW w:w="0" w:type="auto"/>
            <w:hideMark/>
          </w:tcPr>
          <w:p w14:paraId="095636EB"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مجلس الصحة لدول مجلس التعاون</w:t>
            </w:r>
          </w:p>
        </w:tc>
        <w:tc>
          <w:tcPr>
            <w:tcW w:w="0" w:type="auto"/>
            <w:hideMark/>
          </w:tcPr>
          <w:p w14:paraId="4B859C07"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القيادات والعاملون في الإدارات ذات العلاقة بالتخطيط الاستراتيجي وإدارة الأداء والجودة والتنسيق المؤسسي</w:t>
            </w:r>
          </w:p>
        </w:tc>
      </w:tr>
      <w:tr w:rsidR="00B97736" w:rsidRPr="00B97736" w14:paraId="02DFB553" w14:textId="77777777" w:rsidTr="00B97736">
        <w:tc>
          <w:tcPr>
            <w:tcW w:w="0" w:type="auto"/>
            <w:hideMark/>
          </w:tcPr>
          <w:p w14:paraId="55061843"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مكتب التربية العربي لدول الخليج</w:t>
            </w:r>
          </w:p>
        </w:tc>
        <w:tc>
          <w:tcPr>
            <w:tcW w:w="0" w:type="auto"/>
            <w:hideMark/>
          </w:tcPr>
          <w:p w14:paraId="65DDA3BF"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القيادات ورؤساء الإدارات والعاملون في التخطيط وإدارة الأداء والتعاون المؤسسي</w:t>
            </w:r>
          </w:p>
        </w:tc>
      </w:tr>
      <w:tr w:rsidR="00B97736" w:rsidRPr="00B97736" w14:paraId="7E4C6185" w14:textId="77777777" w:rsidTr="00B97736">
        <w:tc>
          <w:tcPr>
            <w:tcW w:w="0" w:type="auto"/>
            <w:hideMark/>
          </w:tcPr>
          <w:p w14:paraId="5B3BE9F2"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هيئة التقييس لدول مجلس التعاون</w:t>
            </w:r>
          </w:p>
        </w:tc>
        <w:tc>
          <w:tcPr>
            <w:tcW w:w="0" w:type="auto"/>
            <w:hideMark/>
          </w:tcPr>
          <w:p w14:paraId="248ADCFB"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القيادات والعاملون في التخطيط الاستراتيجي وإدارة الأداء والجودة والتنسيق المؤسسي</w:t>
            </w:r>
          </w:p>
        </w:tc>
      </w:tr>
      <w:tr w:rsidR="00B97736" w:rsidRPr="00B97736" w14:paraId="1F0396AA" w14:textId="77777777" w:rsidTr="00B97736">
        <w:tc>
          <w:tcPr>
            <w:tcW w:w="0" w:type="auto"/>
            <w:hideMark/>
          </w:tcPr>
          <w:p w14:paraId="53463170"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منظمة الخليج للاستشارات الصناعية (جويك</w:t>
            </w:r>
            <w:r w:rsidRPr="00B97736">
              <w:rPr>
                <w:rFonts w:ascii="Traditional Arabic" w:hAnsi="Traditional Arabic" w:cs="Traditional Arabic"/>
                <w:sz w:val="28"/>
                <w:szCs w:val="28"/>
                <w:highlight w:val="cyan"/>
                <w:lang w:val="en-US"/>
              </w:rPr>
              <w:t>)</w:t>
            </w:r>
          </w:p>
        </w:tc>
        <w:tc>
          <w:tcPr>
            <w:tcW w:w="0" w:type="auto"/>
            <w:hideMark/>
          </w:tcPr>
          <w:p w14:paraId="46E374C5"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القيادات والإدارات ذات العلاقة بالتخطيط والأداء والجودة والتنسيق المؤسسي</w:t>
            </w:r>
          </w:p>
        </w:tc>
      </w:tr>
      <w:tr w:rsidR="00B97736" w:rsidRPr="00B97736" w14:paraId="2E3C90BE" w14:textId="77777777" w:rsidTr="00B97736">
        <w:tc>
          <w:tcPr>
            <w:tcW w:w="0" w:type="auto"/>
            <w:hideMark/>
          </w:tcPr>
          <w:p w14:paraId="67B7BD37"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lastRenderedPageBreak/>
              <w:t>جامعة الخليج العربي</w:t>
            </w:r>
          </w:p>
        </w:tc>
        <w:tc>
          <w:tcPr>
            <w:tcW w:w="0" w:type="auto"/>
            <w:hideMark/>
          </w:tcPr>
          <w:p w14:paraId="0EE2CF6F"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القيادات الإدارية والعاملون في التخطيط المؤسسي وإدارة الأداء والجودة والتنسيق المؤسسي</w:t>
            </w:r>
          </w:p>
        </w:tc>
      </w:tr>
      <w:tr w:rsidR="00B97736" w:rsidRPr="00B97736" w14:paraId="42CC4519" w14:textId="77777777" w:rsidTr="00B97736">
        <w:tc>
          <w:tcPr>
            <w:tcW w:w="0" w:type="auto"/>
            <w:hideMark/>
          </w:tcPr>
          <w:p w14:paraId="6489A46F"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جهاز إذاعة وتلفزيون الخليج</w:t>
            </w:r>
          </w:p>
        </w:tc>
        <w:tc>
          <w:tcPr>
            <w:tcW w:w="0" w:type="auto"/>
            <w:hideMark/>
          </w:tcPr>
          <w:p w14:paraId="0F76273F"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القيادات والعاملون في التخطيط وإدارة الأداء والتنسيق المؤسسي</w:t>
            </w:r>
          </w:p>
        </w:tc>
      </w:tr>
      <w:tr w:rsidR="00B97736" w:rsidRPr="00B97736" w14:paraId="43FB84A3" w14:textId="77777777" w:rsidTr="00B97736">
        <w:tc>
          <w:tcPr>
            <w:tcW w:w="0" w:type="auto"/>
            <w:hideMark/>
          </w:tcPr>
          <w:p w14:paraId="3183A62D"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الهيئات والمراكز المتخصصة الأخرى التابعة للمجلس</w:t>
            </w:r>
          </w:p>
        </w:tc>
        <w:tc>
          <w:tcPr>
            <w:tcW w:w="0" w:type="auto"/>
            <w:hideMark/>
          </w:tcPr>
          <w:p w14:paraId="228ADAE0" w14:textId="77777777" w:rsidR="00B97736" w:rsidRPr="00B97736" w:rsidRDefault="00B97736" w:rsidP="00B97736">
            <w:pPr>
              <w:bidi/>
              <w:spacing w:after="200"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الفئات الوظيفية ذات العلاقة المباشرة بعمليات التخطيط الاستراتيجي وإدارة الأداء والجودة والتنسيق والتعاون المؤسسي</w:t>
            </w:r>
          </w:p>
        </w:tc>
      </w:tr>
    </w:tbl>
    <w:p w14:paraId="231C4313" w14:textId="77777777"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b/>
          <w:bCs/>
          <w:sz w:val="28"/>
          <w:szCs w:val="28"/>
          <w:highlight w:val="cyan"/>
          <w:rtl/>
          <w:lang w:val="en-US"/>
        </w:rPr>
        <w:t>المصدر</w:t>
      </w:r>
      <w:r w:rsidRPr="00B97736">
        <w:rPr>
          <w:rFonts w:ascii="Traditional Arabic" w:hAnsi="Traditional Arabic" w:cs="Traditional Arabic"/>
          <w:b/>
          <w:bCs/>
          <w:sz w:val="28"/>
          <w:szCs w:val="28"/>
          <w:highlight w:val="cyan"/>
          <w:lang w:val="en-US"/>
        </w:rPr>
        <w:t>:</w:t>
      </w:r>
      <w:r w:rsidRPr="00B97736">
        <w:rPr>
          <w:rFonts w:ascii="Traditional Arabic" w:hAnsi="Traditional Arabic" w:cs="Traditional Arabic"/>
          <w:sz w:val="28"/>
          <w:szCs w:val="28"/>
          <w:highlight w:val="cyan"/>
          <w:lang w:val="en-US"/>
        </w:rPr>
        <w:t xml:space="preserve"> </w:t>
      </w:r>
      <w:r w:rsidRPr="00B97736">
        <w:rPr>
          <w:rFonts w:ascii="Traditional Arabic" w:hAnsi="Traditional Arabic" w:cs="Traditional Arabic"/>
          <w:sz w:val="28"/>
          <w:szCs w:val="28"/>
          <w:highlight w:val="cyan"/>
          <w:rtl/>
          <w:lang w:val="en-US"/>
        </w:rPr>
        <w:t>إعداد الباحثة بالاستناد إلى الموقع الرسمي للأمانة العامة لمجلس التعاون لدول الخليج العربية، والمواقع الرسمية للمنظمات والهيئات التابعة له، والهياكل التنظيمية والبيانات المؤسسية المنشورة للجهات المشمولة بالدراسة</w:t>
      </w:r>
      <w:r w:rsidRPr="00B97736">
        <w:rPr>
          <w:rFonts w:ascii="Traditional Arabic" w:hAnsi="Traditional Arabic" w:cs="Traditional Arabic"/>
          <w:sz w:val="28"/>
          <w:szCs w:val="28"/>
          <w:highlight w:val="cyan"/>
          <w:lang w:val="en-US"/>
        </w:rPr>
        <w:t>.</w:t>
      </w:r>
    </w:p>
    <w:p w14:paraId="0E45EBEC" w14:textId="39C56192" w:rsidR="00B97736" w:rsidRPr="00B97736" w:rsidRDefault="00B97736" w:rsidP="00B97736">
      <w:pPr>
        <w:bidi/>
        <w:spacing w:line="360" w:lineRule="auto"/>
        <w:jc w:val="both"/>
        <w:rPr>
          <w:rFonts w:ascii="Traditional Arabic" w:hAnsi="Traditional Arabic" w:cs="Traditional Arabic"/>
          <w:sz w:val="28"/>
          <w:szCs w:val="28"/>
          <w:highlight w:val="cyan"/>
          <w:lang w:val="en-US"/>
        </w:rPr>
      </w:pPr>
      <w:r w:rsidRPr="00B97736">
        <w:rPr>
          <w:rFonts w:ascii="Traditional Arabic" w:hAnsi="Traditional Arabic" w:cs="Traditional Arabic"/>
          <w:sz w:val="28"/>
          <w:szCs w:val="28"/>
          <w:highlight w:val="cyan"/>
          <w:rtl/>
          <w:lang w:val="en-US"/>
        </w:rPr>
        <w:t>ويتضح من الجدول أن مجتمع الدراسة يشمل مجموعة متنوعة من المنظمات والهيئات التابعة لمجلس التعاون لدول الخليج العربية، كما يركز على الفئات الوظيفية الأكثر ارتباط</w:t>
      </w:r>
      <w:r w:rsidR="00145B02">
        <w:rPr>
          <w:rFonts w:ascii="Traditional Arabic" w:hAnsi="Traditional Arabic" w:cs="Traditional Arabic" w:hint="cs"/>
          <w:sz w:val="28"/>
          <w:szCs w:val="28"/>
          <w:highlight w:val="cyan"/>
          <w:rtl/>
          <w:lang w:val="en-US"/>
        </w:rPr>
        <w:t>اً</w:t>
      </w:r>
      <w:r w:rsidRPr="00B97736">
        <w:rPr>
          <w:rFonts w:ascii="Traditional Arabic" w:hAnsi="Traditional Arabic" w:cs="Traditional Arabic"/>
          <w:sz w:val="28"/>
          <w:szCs w:val="28"/>
          <w:highlight w:val="cyan"/>
          <w:rtl/>
          <w:lang w:val="en-US"/>
        </w:rPr>
        <w:t xml:space="preserve"> بعمليات التخطيط الاستراتيجي وإدارة الأداء والجودة والتنسيق المؤسسي. ويسهم هذا التحديد في بناء إطار واضح للمجتمع المستهدف، وتسهيل عملية حصر الأفراد المؤهلين للمشاركة عند التطبيق الميداني، وضمان توجيه أداة الدراسة إلى الأفراد الأكثر معرفة بمتغيرات الدراسة وطبيعة العلاقات التنظيمية التي تسعى إلى قياسها</w:t>
      </w:r>
      <w:r w:rsidRPr="00B97736">
        <w:rPr>
          <w:rFonts w:ascii="Traditional Arabic" w:hAnsi="Traditional Arabic" w:cs="Traditional Arabic"/>
          <w:sz w:val="28"/>
          <w:szCs w:val="28"/>
          <w:highlight w:val="cyan"/>
          <w:lang w:val="en-US"/>
        </w:rPr>
        <w:t>.</w:t>
      </w:r>
    </w:p>
    <w:p w14:paraId="4834FC65" w14:textId="6F9D2AC3" w:rsidR="00556F40" w:rsidRPr="00B97736" w:rsidRDefault="00556F40" w:rsidP="00556F40">
      <w:pPr>
        <w:bidi/>
        <w:spacing w:line="360" w:lineRule="auto"/>
        <w:jc w:val="both"/>
        <w:rPr>
          <w:rFonts w:ascii="Traditional Arabic" w:hAnsi="Traditional Arabic" w:cs="Traditional Arabic"/>
          <w:sz w:val="28"/>
          <w:szCs w:val="28"/>
          <w:highlight w:val="cyan"/>
          <w:lang w:val="en-US"/>
        </w:rPr>
      </w:pPr>
      <w:r w:rsidRPr="00556F40">
        <w:rPr>
          <w:rFonts w:ascii="Traditional Arabic" w:hAnsi="Traditional Arabic" w:cs="Traditional Arabic"/>
          <w:sz w:val="28"/>
          <w:szCs w:val="28"/>
          <w:highlight w:val="cyan"/>
          <w:rtl/>
          <w:lang w:val="en-US"/>
        </w:rPr>
        <w:t>وسيتم استكمال الحصر العددي لأفراد المجتمع القابل للوصول من خلال التنسيق المباشر مع الجهات المشمولة بالدراسة، بحيث يتم، قدر الإمكان، توثيق عدد الأفراد الذين تنطبق عليهم معايير المشاركة في كل جهة وفئة وظيفية. وسيتم طلب تعميم رابط الاستبانة على جميع الأفراد المؤهلين للمشاركة عبر القنوات الرسمية المعتمدة في الجهات المشمولة بالدراسة، مع توثيق عدد الأفراد الذين تم توجيه الاستبانة إليهم متى أمكن ذلك، بما يتيح حساب معدل الاستجابة الفعلي وتقييم مدى تمثيل المستجيبين للمجتمع المستهدف</w:t>
      </w:r>
      <w:r w:rsidRPr="00556F40">
        <w:rPr>
          <w:rFonts w:ascii="Traditional Arabic" w:hAnsi="Traditional Arabic" w:cs="Traditional Arabic"/>
          <w:sz w:val="28"/>
          <w:szCs w:val="28"/>
          <w:highlight w:val="cyan"/>
        </w:rPr>
        <w:t>.</w:t>
      </w:r>
    </w:p>
    <w:p w14:paraId="7F3F0E9D" w14:textId="77777777" w:rsidR="003841AD" w:rsidRPr="00B97736" w:rsidRDefault="003841AD" w:rsidP="003841AD">
      <w:pPr>
        <w:bidi/>
        <w:spacing w:line="360" w:lineRule="auto"/>
        <w:jc w:val="both"/>
        <w:rPr>
          <w:rFonts w:ascii="Traditional Arabic" w:hAnsi="Traditional Arabic" w:cs="Traditional Arabic"/>
          <w:sz w:val="28"/>
          <w:szCs w:val="28"/>
          <w:highlight w:val="yellow"/>
          <w:rtl/>
          <w:lang w:val="en-US"/>
        </w:rPr>
      </w:pPr>
    </w:p>
    <w:p w14:paraId="3822F505" w14:textId="77777777" w:rsidR="00F67B03" w:rsidRPr="00556F40" w:rsidRDefault="00F67B03" w:rsidP="001815B9">
      <w:pPr>
        <w:bidi/>
        <w:spacing w:line="360" w:lineRule="auto"/>
        <w:jc w:val="both"/>
        <w:rPr>
          <w:rFonts w:ascii="Traditional Arabic" w:hAnsi="Traditional Arabic" w:cs="Traditional Arabic"/>
          <w:b/>
          <w:bCs/>
          <w:sz w:val="28"/>
          <w:szCs w:val="28"/>
          <w:highlight w:val="cyan"/>
          <w:rtl/>
          <w:lang w:val="en-US"/>
        </w:rPr>
      </w:pPr>
      <w:r w:rsidRPr="003A3B0D">
        <w:rPr>
          <w:rFonts w:ascii="Traditional Arabic" w:hAnsi="Traditional Arabic" w:cs="Traditional Arabic"/>
          <w:b/>
          <w:bCs/>
          <w:sz w:val="28"/>
          <w:szCs w:val="28"/>
          <w:highlight w:val="yellow"/>
          <w:rtl/>
          <w:lang w:val="en-US"/>
        </w:rPr>
        <w:t>3</w:t>
      </w:r>
      <w:r w:rsidRPr="00556F40">
        <w:rPr>
          <w:rFonts w:ascii="Traditional Arabic" w:hAnsi="Traditional Arabic" w:cs="Traditional Arabic"/>
          <w:b/>
          <w:bCs/>
          <w:sz w:val="28"/>
          <w:szCs w:val="28"/>
          <w:highlight w:val="cyan"/>
          <w:rtl/>
          <w:lang w:val="en-US"/>
        </w:rPr>
        <w:t>.5 عينة الدراسة</w:t>
      </w:r>
    </w:p>
    <w:p w14:paraId="5536439A" w14:textId="5C445EFA" w:rsidR="00556F40" w:rsidRPr="00556F40" w:rsidRDefault="00556F40" w:rsidP="00556F40">
      <w:pPr>
        <w:bidi/>
        <w:spacing w:line="360" w:lineRule="auto"/>
        <w:jc w:val="both"/>
        <w:rPr>
          <w:rFonts w:ascii="Traditional Arabic" w:hAnsi="Traditional Arabic" w:cs="Traditional Arabic"/>
          <w:sz w:val="28"/>
          <w:szCs w:val="28"/>
          <w:highlight w:val="cyan"/>
          <w:lang w:val="en-US"/>
        </w:rPr>
      </w:pPr>
      <w:r>
        <w:rPr>
          <w:rFonts w:ascii="Traditional Arabic" w:hAnsi="Traditional Arabic" w:cs="Traditional Arabic" w:hint="cs"/>
          <w:sz w:val="28"/>
          <w:szCs w:val="28"/>
          <w:highlight w:val="cyan"/>
          <w:rtl/>
          <w:lang w:val="en-US"/>
        </w:rPr>
        <w:lastRenderedPageBreak/>
        <w:t>نظرا</w:t>
      </w:r>
      <w:r w:rsidRPr="00556F40">
        <w:rPr>
          <w:rFonts w:ascii="Traditional Arabic" w:hAnsi="Traditional Arabic" w:cs="Traditional Arabic"/>
          <w:sz w:val="28"/>
          <w:szCs w:val="28"/>
          <w:highlight w:val="cyan"/>
          <w:rtl/>
          <w:lang w:val="en-US"/>
        </w:rPr>
        <w:t xml:space="preserve"> لطبيعة الدراسة الحالية، التي تستهدف القيادات الإدارية والتنفيذية والفئات الوظيفية ذات العلاقة المباشرة بعمليات التخطيط الاستراتيجي، وإدارة الأداء، والجودة، والتنسيق والتكامل </w:t>
      </w:r>
      <w:r w:rsidRPr="00556F40">
        <w:rPr>
          <w:rFonts w:ascii="Traditional Arabic" w:hAnsi="Traditional Arabic" w:cs="Traditional Arabic"/>
          <w:sz w:val="28"/>
          <w:szCs w:val="28"/>
          <w:rtl/>
          <w:lang w:val="en-US"/>
        </w:rPr>
        <w:t>المؤسسي في المنظمات التابعة لمجلس التعاون لدول الخليج العربية، فقد اعتمدت الدراسة أسلوب محاولة التعداد الشامل (</w:t>
      </w:r>
      <w:r w:rsidRPr="00556F40">
        <w:rPr>
          <w:rFonts w:ascii="Traditional Arabic" w:hAnsi="Traditional Arabic" w:cs="Traditional Arabic"/>
          <w:sz w:val="28"/>
          <w:szCs w:val="28"/>
          <w:lang w:val="en-US"/>
        </w:rPr>
        <w:t>Census Approach</w:t>
      </w:r>
      <w:r w:rsidRPr="00556F40">
        <w:rPr>
          <w:rFonts w:ascii="Traditional Arabic" w:hAnsi="Traditional Arabic" w:cs="Traditional Arabic"/>
          <w:sz w:val="28"/>
          <w:szCs w:val="28"/>
          <w:rtl/>
          <w:lang w:val="en-US"/>
        </w:rPr>
        <w:t>)، من خلال إتاحة الاستبانة لجميع الأفراد الذين تنطبق عليهم معايير المشاركة في الجهات المشمولة بالدراسة، دون اختيار عينة محددة مسبقًا منهم.</w:t>
      </w:r>
    </w:p>
    <w:p w14:paraId="1DCC5CD7" w14:textId="1CC40106" w:rsidR="00556F40" w:rsidRPr="00556F40" w:rsidRDefault="00556F40" w:rsidP="00556F40">
      <w:pPr>
        <w:bidi/>
        <w:spacing w:line="360" w:lineRule="auto"/>
        <w:jc w:val="both"/>
        <w:rPr>
          <w:rFonts w:ascii="Traditional Arabic" w:hAnsi="Traditional Arabic" w:cs="Traditional Arabic"/>
          <w:sz w:val="28"/>
          <w:szCs w:val="28"/>
          <w:highlight w:val="cyan"/>
          <w:lang w:val="en-US"/>
        </w:rPr>
      </w:pPr>
      <w:r w:rsidRPr="00556F40">
        <w:rPr>
          <w:rFonts w:ascii="Traditional Arabic" w:hAnsi="Traditional Arabic" w:cs="Traditional Arabic"/>
          <w:sz w:val="28"/>
          <w:szCs w:val="28"/>
          <w:highlight w:val="cyan"/>
          <w:rtl/>
          <w:lang w:val="en-US"/>
        </w:rPr>
        <w:t>وقد جاء اعتماد هذا الأسلوب نظر</w:t>
      </w:r>
      <w:r w:rsidR="00145B02">
        <w:rPr>
          <w:rFonts w:ascii="Traditional Arabic" w:hAnsi="Traditional Arabic" w:cs="Traditional Arabic" w:hint="cs"/>
          <w:sz w:val="28"/>
          <w:szCs w:val="28"/>
          <w:highlight w:val="cyan"/>
          <w:rtl/>
          <w:lang w:val="en-US"/>
        </w:rPr>
        <w:t>اً</w:t>
      </w:r>
      <w:r w:rsidRPr="00556F40">
        <w:rPr>
          <w:rFonts w:ascii="Traditional Arabic" w:hAnsi="Traditional Arabic" w:cs="Traditional Arabic"/>
          <w:sz w:val="28"/>
          <w:szCs w:val="28"/>
          <w:highlight w:val="cyan"/>
          <w:rtl/>
          <w:lang w:val="en-US"/>
        </w:rPr>
        <w:t xml:space="preserve"> إلى طبيعة مجتمع الدراسة، الذي يركز على فئات وظيفية محددة تمتلك المعرفة والخبرة ذات الصلة بموضوع الدراسة، مثل القيادات الإدارية والتنفيذية، ورؤساء الإدارات والأقسام، والعاملين في مجالات التخطيط الاستراتيجي، وإدارة الأداء، والجودة، والتنسيق والتعاون المؤسسي. ويتيح توجيه الاستبانة إلى جميع الأفراد المؤهلين للمشاركة فرصة أوسع للحصول على بيانات شاملة تعكس واقع الممارسات التنظيمية في الجهات محل الدراسة، كما يحد من الحاجة إلى اختيار عينة فرعية من المجتمع المستهدف</w:t>
      </w:r>
      <w:r w:rsidRPr="00556F40">
        <w:rPr>
          <w:rFonts w:ascii="Traditional Arabic" w:hAnsi="Traditional Arabic" w:cs="Traditional Arabic"/>
          <w:sz w:val="28"/>
          <w:szCs w:val="28"/>
          <w:highlight w:val="cyan"/>
          <w:lang w:val="en-US"/>
        </w:rPr>
        <w:t>.</w:t>
      </w:r>
    </w:p>
    <w:p w14:paraId="44125B2E" w14:textId="77777777" w:rsidR="00556F40" w:rsidRPr="00556F40" w:rsidRDefault="00556F40" w:rsidP="00556F40">
      <w:pPr>
        <w:bidi/>
        <w:spacing w:line="360" w:lineRule="auto"/>
        <w:jc w:val="both"/>
        <w:rPr>
          <w:rFonts w:ascii="Traditional Arabic" w:hAnsi="Traditional Arabic" w:cs="Traditional Arabic"/>
          <w:sz w:val="28"/>
          <w:szCs w:val="28"/>
          <w:highlight w:val="cyan"/>
          <w:lang w:val="en-US"/>
        </w:rPr>
      </w:pPr>
      <w:r w:rsidRPr="00556F40">
        <w:rPr>
          <w:rFonts w:ascii="Traditional Arabic" w:hAnsi="Traditional Arabic" w:cs="Traditional Arabic"/>
          <w:sz w:val="28"/>
          <w:szCs w:val="28"/>
          <w:highlight w:val="cyan"/>
          <w:rtl/>
          <w:lang w:val="en-US"/>
        </w:rPr>
        <w:t>وسيتم تنفيذ ذلك من خلال التنسيق الرسمي مع الجهات المشمولة بالدراسة، وطلب تعميم رابط الاستبانة على جميع العاملين الذين تنطبق عليهم معايير المشاركة، باستخدام القنوات المؤسسية المعتمدة، مثل البريد الإلكتروني الرسمي أو وسائل التواصل الداخلية المتاحة في كل جهة. ولا يتطلب هذا الإجراء حصول الباحثة على أسماء العاملين أو بياناتهم الشخصية، إذ تتولى الجهات المعنية عملية تعميم الاستبانة على الفئات المستهدفة وفق هياكلها التنظيمية</w:t>
      </w:r>
      <w:r w:rsidRPr="00556F40">
        <w:rPr>
          <w:rFonts w:ascii="Traditional Arabic" w:hAnsi="Traditional Arabic" w:cs="Traditional Arabic"/>
          <w:sz w:val="28"/>
          <w:szCs w:val="28"/>
          <w:highlight w:val="cyan"/>
          <w:lang w:val="en-US"/>
        </w:rPr>
        <w:t>.</w:t>
      </w:r>
    </w:p>
    <w:p w14:paraId="0F40BA99" w14:textId="77777777" w:rsidR="00556F40" w:rsidRPr="00556F40" w:rsidRDefault="00556F40" w:rsidP="00556F40">
      <w:pPr>
        <w:bidi/>
        <w:spacing w:line="360" w:lineRule="auto"/>
        <w:jc w:val="both"/>
        <w:rPr>
          <w:rFonts w:ascii="Traditional Arabic" w:hAnsi="Traditional Arabic" w:cs="Traditional Arabic"/>
          <w:sz w:val="28"/>
          <w:szCs w:val="28"/>
          <w:highlight w:val="cyan"/>
          <w:lang w:val="en-US"/>
        </w:rPr>
      </w:pPr>
      <w:r w:rsidRPr="00556F40">
        <w:rPr>
          <w:rFonts w:ascii="Traditional Arabic" w:hAnsi="Traditional Arabic" w:cs="Traditional Arabic"/>
          <w:sz w:val="28"/>
          <w:szCs w:val="28"/>
          <w:highlight w:val="cyan"/>
          <w:rtl/>
          <w:lang w:val="en-US"/>
        </w:rPr>
        <w:t xml:space="preserve">وسيتم اعتماد جميع الاستجابات المكتملة والمستوفية لمعايير المشاركة التي يتم الحصول عليها خلال فترة جمع البيانات بوصفها البيانات النهائية للدراسة. ولا يعني اعتماد محاولة التعداد الشامل بالضرورة استجابة جميع أفراد المجتمع القابل للوصول، إذ تظل المشاركة طوعية، وقد لا يستجيب بعض الأفراد الذين تم توجيه الاستبانة إليهم. ولذلك ستعمل الباحثة على رفع معدل الاستجابة من خلال إتاحة مدة مناسبة للمشاركة، والتنسيق مع الجهات المعنية، وإرسال </w:t>
      </w:r>
      <w:proofErr w:type="spellStart"/>
      <w:r w:rsidRPr="00556F40">
        <w:rPr>
          <w:rFonts w:ascii="Traditional Arabic" w:hAnsi="Traditional Arabic" w:cs="Traditional Arabic"/>
          <w:sz w:val="28"/>
          <w:szCs w:val="28"/>
          <w:highlight w:val="cyan"/>
          <w:rtl/>
          <w:lang w:val="en-US"/>
        </w:rPr>
        <w:t>التذكيرات</w:t>
      </w:r>
      <w:proofErr w:type="spellEnd"/>
      <w:r w:rsidRPr="00556F40">
        <w:rPr>
          <w:rFonts w:ascii="Traditional Arabic" w:hAnsi="Traditional Arabic" w:cs="Traditional Arabic"/>
          <w:sz w:val="28"/>
          <w:szCs w:val="28"/>
          <w:highlight w:val="cyan"/>
          <w:rtl/>
          <w:lang w:val="en-US"/>
        </w:rPr>
        <w:t xml:space="preserve"> المناسبة من خلال القنوات الرسمية، دون ممارسة أي ضغط على المشاركين</w:t>
      </w:r>
      <w:r w:rsidRPr="00556F40">
        <w:rPr>
          <w:rFonts w:ascii="Traditional Arabic" w:hAnsi="Traditional Arabic" w:cs="Traditional Arabic"/>
          <w:sz w:val="28"/>
          <w:szCs w:val="28"/>
          <w:highlight w:val="cyan"/>
          <w:lang w:val="en-US"/>
        </w:rPr>
        <w:t>.</w:t>
      </w:r>
    </w:p>
    <w:p w14:paraId="41432C9D" w14:textId="77777777" w:rsidR="00556F40" w:rsidRPr="00556F40" w:rsidRDefault="00556F40" w:rsidP="00556F40">
      <w:pPr>
        <w:bidi/>
        <w:spacing w:line="360" w:lineRule="auto"/>
        <w:jc w:val="both"/>
        <w:rPr>
          <w:rFonts w:ascii="Traditional Arabic" w:hAnsi="Traditional Arabic" w:cs="Traditional Arabic"/>
          <w:sz w:val="28"/>
          <w:szCs w:val="28"/>
          <w:highlight w:val="cyan"/>
          <w:lang w:val="en-US"/>
        </w:rPr>
      </w:pPr>
      <w:r w:rsidRPr="00556F40">
        <w:rPr>
          <w:rFonts w:ascii="Traditional Arabic" w:hAnsi="Traditional Arabic" w:cs="Traditional Arabic"/>
          <w:sz w:val="28"/>
          <w:szCs w:val="28"/>
          <w:highlight w:val="cyan"/>
          <w:rtl/>
          <w:lang w:val="en-US"/>
        </w:rPr>
        <w:lastRenderedPageBreak/>
        <w:t>كما سيتم، قدر الإمكان، الحصول من الجهات المشمولة بالدراسة على عدد الأفراد الذين تم تعميم رابط الاستبانة عليهم ضمن الفئات المستهدفة، بما يسمح بتحديد حجم المجتمع القابل للوصول وحساب معدل الاستجابة الفعلي. وسيتم عند عرض النتائج توضيح عدد الأفراد الذين أتيحت لهم فرصة المشاركة، وعدد الاستجابات المستلمة، وعدد الاستجابات المستبعدة، وعدد الاستجابات الصالحة للتحليل، ونسبة الاستجابة الفعلية</w:t>
      </w:r>
      <w:r w:rsidRPr="00556F40">
        <w:rPr>
          <w:rFonts w:ascii="Traditional Arabic" w:hAnsi="Traditional Arabic" w:cs="Traditional Arabic"/>
          <w:sz w:val="28"/>
          <w:szCs w:val="28"/>
          <w:highlight w:val="cyan"/>
          <w:lang w:val="en-US"/>
        </w:rPr>
        <w:t>.</w:t>
      </w:r>
    </w:p>
    <w:p w14:paraId="4913633E" w14:textId="77777777" w:rsidR="00556F40" w:rsidRPr="00556F40" w:rsidRDefault="00556F40" w:rsidP="00556F40">
      <w:pPr>
        <w:bidi/>
        <w:spacing w:line="360" w:lineRule="auto"/>
        <w:jc w:val="both"/>
        <w:rPr>
          <w:rFonts w:ascii="Traditional Arabic" w:hAnsi="Traditional Arabic" w:cs="Traditional Arabic"/>
          <w:sz w:val="28"/>
          <w:szCs w:val="28"/>
          <w:highlight w:val="cyan"/>
          <w:lang w:val="en-US"/>
        </w:rPr>
      </w:pPr>
      <w:r w:rsidRPr="00556F40">
        <w:rPr>
          <w:rFonts w:ascii="Traditional Arabic" w:hAnsi="Traditional Arabic" w:cs="Traditional Arabic"/>
          <w:sz w:val="28"/>
          <w:szCs w:val="28"/>
          <w:highlight w:val="cyan"/>
          <w:rtl/>
          <w:lang w:val="en-US"/>
        </w:rPr>
        <w:t>وستتم كذلك مقارنة توزيع الاستجابات الفعلية بحسب الجهات والفئات الوظيفية مع توزيع المجتمع القابل للوصول، متى توافرت البيانات اللازمة لذلك، بهدف تقييم مدى تمثيل المستجيبين لمجتمع الدراسة والكشف عن أي تفاوت ملحوظ في معدلات الاستجابة بين الجهات أو الفئات الوظيفية</w:t>
      </w:r>
      <w:r w:rsidRPr="00556F40">
        <w:rPr>
          <w:rFonts w:ascii="Traditional Arabic" w:hAnsi="Traditional Arabic" w:cs="Traditional Arabic"/>
          <w:sz w:val="28"/>
          <w:szCs w:val="28"/>
          <w:highlight w:val="cyan"/>
          <w:lang w:val="en-US"/>
        </w:rPr>
        <w:t>.</w:t>
      </w:r>
    </w:p>
    <w:p w14:paraId="07D3240F" w14:textId="4D9EF3E1" w:rsidR="00556F40" w:rsidRPr="00556F40" w:rsidRDefault="00556F40" w:rsidP="00556F40">
      <w:pPr>
        <w:bidi/>
        <w:spacing w:line="360" w:lineRule="auto"/>
        <w:jc w:val="both"/>
        <w:rPr>
          <w:rFonts w:ascii="Traditional Arabic" w:hAnsi="Traditional Arabic" w:cs="Traditional Arabic"/>
          <w:sz w:val="28"/>
          <w:szCs w:val="28"/>
          <w:highlight w:val="cyan"/>
          <w:lang w:val="en-US"/>
        </w:rPr>
      </w:pPr>
      <w:r w:rsidRPr="00556F40">
        <w:rPr>
          <w:rFonts w:ascii="Traditional Arabic" w:hAnsi="Traditional Arabic" w:cs="Traditional Arabic"/>
          <w:sz w:val="28"/>
          <w:szCs w:val="28"/>
          <w:highlight w:val="cyan"/>
          <w:rtl/>
          <w:lang w:val="en-US"/>
        </w:rPr>
        <w:t xml:space="preserve">وسيؤخذ في الاعتبار احتمال </w:t>
      </w:r>
      <w:r w:rsidRPr="00556F40">
        <w:rPr>
          <w:rFonts w:ascii="Traditional Arabic" w:hAnsi="Traditional Arabic" w:cs="Traditional Arabic"/>
          <w:sz w:val="28"/>
          <w:szCs w:val="28"/>
          <w:rtl/>
          <w:lang w:val="en-US"/>
        </w:rPr>
        <w:t>حدوث تحيز عدم الاستجابة (</w:t>
      </w:r>
      <w:r w:rsidRPr="00556F40">
        <w:rPr>
          <w:rFonts w:ascii="Traditional Arabic" w:hAnsi="Traditional Arabic" w:cs="Traditional Arabic"/>
          <w:sz w:val="28"/>
          <w:szCs w:val="28"/>
          <w:lang w:val="en-US"/>
        </w:rPr>
        <w:t>Non-response Bias</w:t>
      </w:r>
      <w:r w:rsidRPr="00556F40">
        <w:rPr>
          <w:rFonts w:ascii="Traditional Arabic" w:hAnsi="Traditional Arabic" w:cs="Traditional Arabic"/>
          <w:sz w:val="28"/>
          <w:szCs w:val="28"/>
          <w:rtl/>
          <w:lang w:val="en-US"/>
        </w:rPr>
        <w:t>)، ولا سيما إذا كانت معدلات الاستجابة منخفضة أو غير متوازنة بين بعض الجهات أو الفئات الوظيفية. وفي حال ظهور تفاوت واضح في معدلات الاستجابة، فسيتم توضيح ذلك عند عرض النتائج ومناقشة أثره المحتمل في حدود تعميم نتائج الدراسة.</w:t>
      </w:r>
    </w:p>
    <w:p w14:paraId="4A1B0174" w14:textId="2B421EC9" w:rsidR="00556F40" w:rsidRPr="00556F40" w:rsidRDefault="00556F40" w:rsidP="00556F40">
      <w:pPr>
        <w:bidi/>
        <w:spacing w:line="360" w:lineRule="auto"/>
        <w:jc w:val="both"/>
        <w:rPr>
          <w:rFonts w:ascii="Traditional Arabic" w:hAnsi="Traditional Arabic" w:cs="Traditional Arabic"/>
          <w:sz w:val="28"/>
          <w:szCs w:val="28"/>
          <w:highlight w:val="cyan"/>
          <w:lang w:val="en-US"/>
        </w:rPr>
      </w:pPr>
      <w:r w:rsidRPr="00556F40">
        <w:rPr>
          <w:rFonts w:ascii="Traditional Arabic" w:hAnsi="Traditional Arabic" w:cs="Traditional Arabic"/>
          <w:sz w:val="28"/>
          <w:szCs w:val="28"/>
          <w:highlight w:val="cyan"/>
          <w:rtl/>
          <w:lang w:val="en-US"/>
        </w:rPr>
        <w:t>وبذلك، لا تقوم الدراسة على اختيار عينة احتمالية محددة مسبق</w:t>
      </w:r>
      <w:r w:rsidR="00145B02">
        <w:rPr>
          <w:rFonts w:ascii="Traditional Arabic" w:hAnsi="Traditional Arabic" w:cs="Traditional Arabic" w:hint="cs"/>
          <w:sz w:val="28"/>
          <w:szCs w:val="28"/>
          <w:highlight w:val="cyan"/>
          <w:rtl/>
          <w:lang w:val="en-US"/>
        </w:rPr>
        <w:t>اً</w:t>
      </w:r>
      <w:r w:rsidRPr="00556F40">
        <w:rPr>
          <w:rFonts w:ascii="Traditional Arabic" w:hAnsi="Traditional Arabic" w:cs="Traditional Arabic"/>
          <w:sz w:val="28"/>
          <w:szCs w:val="28"/>
          <w:highlight w:val="cyan"/>
          <w:rtl/>
          <w:lang w:val="en-US"/>
        </w:rPr>
        <w:t>، وإنما على إتاحة فرصة المشاركة لجميع أفراد المجتمع القابل للوصول الذين تنطبق عليهم معايير الدراسة، ثم الاعتماد في التحليل الإحصائي على جميع الاستجابات المكتملة والصالحة للتحليل التي يتم الحصول عليها خلال فترة التطبيق الميداني</w:t>
      </w:r>
      <w:r w:rsidRPr="00556F40">
        <w:rPr>
          <w:rFonts w:ascii="Traditional Arabic" w:hAnsi="Traditional Arabic" w:cs="Traditional Arabic"/>
          <w:sz w:val="28"/>
          <w:szCs w:val="28"/>
          <w:highlight w:val="cyan"/>
          <w:lang w:val="en-US"/>
        </w:rPr>
        <w:t>.</w:t>
      </w:r>
    </w:p>
    <w:p w14:paraId="24154926" w14:textId="77777777" w:rsidR="00876FEF" w:rsidRPr="00556F40" w:rsidRDefault="00876FEF" w:rsidP="00876FEF">
      <w:pPr>
        <w:bidi/>
        <w:spacing w:line="360" w:lineRule="auto"/>
        <w:jc w:val="both"/>
        <w:rPr>
          <w:rFonts w:ascii="Traditional Arabic" w:hAnsi="Traditional Arabic" w:cs="Traditional Arabic"/>
          <w:sz w:val="28"/>
          <w:szCs w:val="28"/>
          <w:lang w:val="en-US"/>
        </w:rPr>
      </w:pPr>
    </w:p>
    <w:p w14:paraId="21E05130" w14:textId="77777777"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3.6 متغيرات الدراسة</w:t>
      </w:r>
    </w:p>
    <w:p w14:paraId="35975CA1" w14:textId="7D8FD162" w:rsidR="00F67B03" w:rsidRPr="00F75B20" w:rsidRDefault="00F67B03" w:rsidP="00332A66">
      <w:pPr>
        <w:tabs>
          <w:tab w:val="right" w:pos="4868"/>
        </w:tabs>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استناد</w:t>
      </w:r>
      <w:r w:rsidR="0077702D">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إلى مشكلة الدراسة، وأهدافها، وفرضياتها، والإطار النظري، والدراسات السابقة، اشتملت الدراسة الحالية على متغير مستقل ومتغير تابع، وذلك بهدف تحليل أثر مستوى نضج التخطيط الاستراتيجي في تعزيز التكامل المؤسسي في المنظمات التابعة لمجلس التعاون لدول الخليج العربية. وقد تم تحديد متغيرات الدراسة وأبعادها بعد مراجعة الأدبيات العلمية والنماذج النظرية </w:t>
      </w:r>
      <w:r w:rsidRPr="00F75B20">
        <w:rPr>
          <w:rFonts w:ascii="Traditional Arabic" w:hAnsi="Traditional Arabic" w:cs="Traditional Arabic"/>
          <w:sz w:val="28"/>
          <w:szCs w:val="28"/>
          <w:rtl/>
          <w:lang w:val="en-US"/>
        </w:rPr>
        <w:lastRenderedPageBreak/>
        <w:t xml:space="preserve">والدراسات التطبيقية التي تناولت موضوعات </w:t>
      </w:r>
      <w:r w:rsidR="007B60F9">
        <w:rPr>
          <w:rFonts w:ascii="Traditional Arabic" w:hAnsi="Traditional Arabic" w:cs="Traditional Arabic" w:hint="cs"/>
          <w:sz w:val="28"/>
          <w:szCs w:val="28"/>
          <w:rtl/>
          <w:lang w:val="en-US"/>
        </w:rPr>
        <w:t xml:space="preserve">نضج </w:t>
      </w:r>
      <w:r w:rsidR="007B60F9">
        <w:rPr>
          <w:rFonts w:ascii="Traditional Arabic" w:hAnsi="Traditional Arabic" w:cs="Traditional Arabic"/>
          <w:sz w:val="28"/>
          <w:szCs w:val="28"/>
          <w:rtl/>
          <w:lang w:val="en-US"/>
        </w:rPr>
        <w:t>التخطيط الاستراتيجي</w:t>
      </w:r>
      <w:r w:rsidRPr="00F75B20">
        <w:rPr>
          <w:rFonts w:ascii="Traditional Arabic" w:hAnsi="Traditional Arabic" w:cs="Traditional Arabic"/>
          <w:sz w:val="28"/>
          <w:szCs w:val="28"/>
          <w:rtl/>
          <w:lang w:val="en-US"/>
        </w:rPr>
        <w:t>، والتكامل المؤسسي، بما يضمن تحقيق الاتساق بين الإطار النظري، والنموذج المفاهيمي، وأداة الدراسة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Saunders et al., 2023</w:t>
      </w:r>
      <w:r w:rsidRPr="00F75B20">
        <w:rPr>
          <w:rFonts w:ascii="Traditional Arabic" w:hAnsi="Traditional Arabic" w:cs="Traditional Arabic"/>
          <w:sz w:val="28"/>
          <w:szCs w:val="28"/>
          <w:rtl/>
          <w:lang w:val="en-US"/>
        </w:rPr>
        <w:t>).</w:t>
      </w:r>
    </w:p>
    <w:p w14:paraId="0AC95D31" w14:textId="77777777"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ويتمثل المتغير المستقل في نضج التخطيط الاستراتيجي، ويقصد به مستوى تطور الممارسات والإجراءات التي تتبناها المنظمة في إعداد وتنفيذ ومتابعة التخطيط الاستراتيجي، بما يعكس قدرتها على تحويل الرؤية والأهداف الاستراتيجية إلى خطط تشغيلية وممارسات تنظيمية تسهم في تحقيق أهدافها. وقد اعتمدت الدراسة خمسة أبعاد رئيسة لقياس هذا المتغير، وهي: 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وذلك استنادًا إلى ما أكدته الأدبيات الحديثة في مجال نضج التخطيط الاستراتيجي من أن هذه الأبعاد تمثل المكو</w:t>
      </w:r>
      <w:r w:rsidR="007B60F9">
        <w:rPr>
          <w:rFonts w:ascii="Traditional Arabic" w:hAnsi="Traditional Arabic" w:cs="Traditional Arabic"/>
          <w:sz w:val="28"/>
          <w:szCs w:val="28"/>
          <w:rtl/>
          <w:lang w:val="en-US"/>
        </w:rPr>
        <w:t>نات الأساسية التي تعكس مستوى</w:t>
      </w:r>
      <w:r w:rsidRPr="00F75B20">
        <w:rPr>
          <w:rFonts w:ascii="Traditional Arabic" w:hAnsi="Traditional Arabic" w:cs="Traditional Arabic"/>
          <w:sz w:val="28"/>
          <w:szCs w:val="28"/>
          <w:rtl/>
          <w:lang w:val="en-US"/>
        </w:rPr>
        <w:t xml:space="preserve"> الممارسات الاستراتيجية داخل المنظمات، وقد تكررت بصورة واضحة في الدراسات السابقة التي تناولت قياس نضج التخطيط الاستراتيجي وتقييم فاعليته. </w:t>
      </w:r>
    </w:p>
    <w:p w14:paraId="6A08C5F7" w14:textId="17A4894A"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أما المتغير التابع فهو التكامل المؤسسي، ويشير إلى مستوى التنسيق والتعاون وتبادل المعلومات والمواءمة بين السياسات والإجراءات والبرامج المشتركة بين المنظمات التابعة لمجلس التعاون لدول الخليج العربية، بما يسهم في تحقيق الأهداف الاستراتيجية المشتركة وتعزيز كفاءة العمل الخليجي المشترك. وقد اعتمدت الدراسة قياس هذا المتغير بوصفه متغيرًا كلي</w:t>
      </w:r>
      <w:r w:rsidR="00096FE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دون تقسيمه إلى أبعاد فرعية، وذلك انسجام</w:t>
      </w:r>
      <w:r w:rsidR="00096FE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مع النموذج المفاهيمي للدراسة، ولأن فقرات القياس صُممت لتغطية مختلف مظاهر التكامل المؤسسي بصورة شاملة، بما يحقق قياس</w:t>
      </w:r>
      <w:r w:rsidR="00096FE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متكامل</w:t>
      </w:r>
      <w:r w:rsidR="0077702D">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لهذا المفهوم. </w:t>
      </w:r>
    </w:p>
    <w:p w14:paraId="6D9F722A" w14:textId="797BE834" w:rsidR="000351ED" w:rsidRDefault="000351ED" w:rsidP="000351ED">
      <w:pPr>
        <w:bidi/>
        <w:spacing w:line="360" w:lineRule="auto"/>
        <w:jc w:val="both"/>
        <w:rPr>
          <w:rFonts w:ascii="Traditional Arabic" w:hAnsi="Traditional Arabic" w:cs="Traditional Arabic"/>
          <w:sz w:val="28"/>
          <w:szCs w:val="28"/>
          <w:rtl/>
          <w:lang w:val="en-US"/>
        </w:rPr>
      </w:pPr>
      <w:r w:rsidRPr="000351ED">
        <w:rPr>
          <w:rFonts w:ascii="Traditional Arabic" w:hAnsi="Traditional Arabic" w:cs="Traditional Arabic"/>
          <w:sz w:val="28"/>
          <w:szCs w:val="28"/>
          <w:rtl/>
          <w:lang w:val="en-US"/>
        </w:rPr>
        <w:t>وقد تم قياس التكامل المؤسسي في هذه الدراسة بوصفه متغيرًا كلي</w:t>
      </w:r>
      <w:r w:rsidR="00096FEE">
        <w:rPr>
          <w:rFonts w:ascii="Traditional Arabic" w:hAnsi="Traditional Arabic" w:cs="Traditional Arabic" w:hint="cs"/>
          <w:sz w:val="28"/>
          <w:szCs w:val="28"/>
          <w:rtl/>
          <w:lang w:val="en-US"/>
        </w:rPr>
        <w:t>اً</w:t>
      </w:r>
      <w:r w:rsidRPr="000351ED">
        <w:rPr>
          <w:rFonts w:ascii="Traditional Arabic" w:hAnsi="Traditional Arabic" w:cs="Traditional Arabic"/>
          <w:sz w:val="28"/>
          <w:szCs w:val="28"/>
          <w:rtl/>
          <w:lang w:val="en-US"/>
        </w:rPr>
        <w:t>، وذلك انسجام</w:t>
      </w:r>
      <w:r w:rsidR="007603B2">
        <w:rPr>
          <w:rFonts w:ascii="Traditional Arabic" w:hAnsi="Traditional Arabic" w:cs="Traditional Arabic" w:hint="cs"/>
          <w:sz w:val="28"/>
          <w:szCs w:val="28"/>
          <w:rtl/>
          <w:lang w:val="en-US"/>
        </w:rPr>
        <w:t xml:space="preserve">اً </w:t>
      </w:r>
      <w:r w:rsidRPr="000351ED">
        <w:rPr>
          <w:rFonts w:ascii="Traditional Arabic" w:hAnsi="Traditional Arabic" w:cs="Traditional Arabic"/>
          <w:sz w:val="28"/>
          <w:szCs w:val="28"/>
          <w:rtl/>
          <w:lang w:val="en-US"/>
        </w:rPr>
        <w:t>مع طبيعة النموذج المفاهيمي للدراسة وأهدافها، التي تستهدف قياس مستوى التكامل المؤسسي العام في المنظمات التابعة لمجلس التعاون لدول الخليج العربية، وليس تحليل أبعاده بصورة مستقلة. كما أن الأدبيات الحديثة تناولت التكامل المؤسسي بوصفه مفهوم</w:t>
      </w:r>
      <w:r w:rsidR="00096FEE">
        <w:rPr>
          <w:rFonts w:ascii="Traditional Arabic" w:hAnsi="Traditional Arabic" w:cs="Traditional Arabic" w:hint="cs"/>
          <w:sz w:val="28"/>
          <w:szCs w:val="28"/>
          <w:rtl/>
          <w:lang w:val="en-US"/>
        </w:rPr>
        <w:t xml:space="preserve">اً </w:t>
      </w:r>
      <w:r w:rsidRPr="000351ED">
        <w:rPr>
          <w:rFonts w:ascii="Traditional Arabic" w:hAnsi="Traditional Arabic" w:cs="Traditional Arabic"/>
          <w:sz w:val="28"/>
          <w:szCs w:val="28"/>
          <w:rtl/>
          <w:lang w:val="en-US"/>
        </w:rPr>
        <w:t xml:space="preserve">شاملاً يعكس مستوى التنسيق والتعاون وتبادل المعلومات ومواءمة السياسات والإجراءات بين الوحدات والمنظمات، ويمكن قياسه من خلال درجة كلية تمثل </w:t>
      </w:r>
      <w:r w:rsidRPr="000351ED">
        <w:rPr>
          <w:rFonts w:ascii="Traditional Arabic" w:hAnsi="Traditional Arabic" w:cs="Traditional Arabic"/>
          <w:sz w:val="28"/>
          <w:szCs w:val="28"/>
          <w:rtl/>
          <w:lang w:val="en-US"/>
        </w:rPr>
        <w:lastRenderedPageBreak/>
        <w:t>مستوى التكامل المؤسسي العام (</w:t>
      </w:r>
      <w:r w:rsidRPr="000351ED">
        <w:rPr>
          <w:rFonts w:ascii="Traditional Arabic" w:hAnsi="Traditional Arabic" w:cs="Traditional Arabic"/>
          <w:sz w:val="28"/>
          <w:szCs w:val="28"/>
          <w:lang w:val="en-US"/>
        </w:rPr>
        <w:t>Feng, 2024</w:t>
      </w:r>
      <w:r w:rsidRPr="000351ED">
        <w:rPr>
          <w:rFonts w:ascii="Traditional Arabic" w:hAnsi="Traditional Arabic" w:cs="Traditional Arabic"/>
          <w:sz w:val="28"/>
          <w:szCs w:val="28"/>
          <w:rtl/>
          <w:lang w:val="en-US"/>
        </w:rPr>
        <w:t xml:space="preserve">؛ </w:t>
      </w:r>
      <w:proofErr w:type="spellStart"/>
      <w:r w:rsidRPr="000351ED">
        <w:rPr>
          <w:rFonts w:ascii="Traditional Arabic" w:hAnsi="Traditional Arabic" w:cs="Traditional Arabic"/>
          <w:sz w:val="28"/>
          <w:szCs w:val="28"/>
          <w:lang w:val="en-US"/>
        </w:rPr>
        <w:t>Asbari</w:t>
      </w:r>
      <w:proofErr w:type="spellEnd"/>
      <w:r w:rsidRPr="000351ED">
        <w:rPr>
          <w:rFonts w:ascii="Traditional Arabic" w:hAnsi="Traditional Arabic" w:cs="Traditional Arabic"/>
          <w:sz w:val="28"/>
          <w:szCs w:val="28"/>
          <w:lang w:val="en-US"/>
        </w:rPr>
        <w:t xml:space="preserve"> et al., 2025</w:t>
      </w:r>
      <w:r w:rsidRPr="000351ED">
        <w:rPr>
          <w:rFonts w:ascii="Traditional Arabic" w:hAnsi="Traditional Arabic" w:cs="Traditional Arabic"/>
          <w:sz w:val="28"/>
          <w:szCs w:val="28"/>
          <w:rtl/>
          <w:lang w:val="en-US"/>
        </w:rPr>
        <w:t xml:space="preserve">؛ </w:t>
      </w:r>
      <w:proofErr w:type="spellStart"/>
      <w:r w:rsidRPr="000351ED">
        <w:rPr>
          <w:rFonts w:ascii="Traditional Arabic" w:hAnsi="Traditional Arabic" w:cs="Traditional Arabic"/>
          <w:sz w:val="28"/>
          <w:szCs w:val="28"/>
          <w:lang w:val="en-US"/>
        </w:rPr>
        <w:t>Abunaser</w:t>
      </w:r>
      <w:proofErr w:type="spellEnd"/>
      <w:r w:rsidRPr="000351ED">
        <w:rPr>
          <w:rFonts w:ascii="Traditional Arabic" w:hAnsi="Traditional Arabic" w:cs="Traditional Arabic"/>
          <w:sz w:val="28"/>
          <w:szCs w:val="28"/>
          <w:lang w:val="en-US"/>
        </w:rPr>
        <w:t xml:space="preserve"> &amp; </w:t>
      </w:r>
      <w:proofErr w:type="spellStart"/>
      <w:r w:rsidRPr="000351ED">
        <w:rPr>
          <w:rFonts w:ascii="Traditional Arabic" w:hAnsi="Traditional Arabic" w:cs="Traditional Arabic"/>
          <w:sz w:val="28"/>
          <w:szCs w:val="28"/>
          <w:lang w:val="en-US"/>
        </w:rPr>
        <w:t>Almustafa</w:t>
      </w:r>
      <w:proofErr w:type="spellEnd"/>
      <w:r w:rsidRPr="000351ED">
        <w:rPr>
          <w:rFonts w:ascii="Traditional Arabic" w:hAnsi="Traditional Arabic" w:cs="Traditional Arabic"/>
          <w:sz w:val="28"/>
          <w:szCs w:val="28"/>
          <w:lang w:val="en-US"/>
        </w:rPr>
        <w:t>, 2025</w:t>
      </w:r>
      <w:r w:rsidRPr="000351ED">
        <w:rPr>
          <w:rFonts w:ascii="Traditional Arabic" w:hAnsi="Traditional Arabic" w:cs="Traditional Arabic"/>
          <w:sz w:val="28"/>
          <w:szCs w:val="28"/>
          <w:rtl/>
          <w:lang w:val="en-US"/>
        </w:rPr>
        <w:t>).</w:t>
      </w:r>
    </w:p>
    <w:p w14:paraId="18EBA282" w14:textId="77777777" w:rsidR="00F67B03" w:rsidRPr="00F75B20" w:rsidRDefault="00F67B03" w:rsidP="000351ED">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تم بناء أداة الدراسة في ضوء هذه المتغيرات، بحيث تغطي جميع أبعاد المتغير المستقل، وتقيس المتغير التابع بصورة شاملة، بما يتيح اختبار فرضيات الدراسة وتحليل أثر نضج التخطيط الاستراتيجي في تعزيز التكامل المؤسسي باستخدام الأساليب الإحصائية المناسبة (</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Sekaran &amp; Bougie, 2020</w:t>
      </w:r>
      <w:r w:rsidRPr="00F75B20">
        <w:rPr>
          <w:rFonts w:ascii="Traditional Arabic" w:hAnsi="Traditional Arabic" w:cs="Traditional Arabic"/>
          <w:sz w:val="28"/>
          <w:szCs w:val="28"/>
          <w:rtl/>
          <w:lang w:val="en-US"/>
        </w:rPr>
        <w:t>).</w:t>
      </w:r>
    </w:p>
    <w:p w14:paraId="3A705D8B" w14:textId="308173C1" w:rsidR="00386769" w:rsidRPr="00F75B20" w:rsidRDefault="00386769" w:rsidP="00386769">
      <w:p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sz w:val="28"/>
          <w:szCs w:val="28"/>
          <w:rtl/>
          <w:lang w:val="en-US"/>
        </w:rPr>
        <w:t>كما يتسق قياس التكامل المؤسسي بوصفه متغيرًا كلي</w:t>
      </w:r>
      <w:r w:rsidR="007603B2" w:rsidRPr="0077702D">
        <w:rPr>
          <w:rFonts w:ascii="Traditional Arabic" w:hAnsi="Traditional Arabic" w:cs="Traditional Arabic" w:hint="cs"/>
          <w:sz w:val="28"/>
          <w:szCs w:val="28"/>
          <w:rtl/>
          <w:lang w:val="en-US"/>
        </w:rPr>
        <w:t xml:space="preserve">اً </w:t>
      </w:r>
      <w:r w:rsidRPr="0077702D">
        <w:rPr>
          <w:rFonts w:ascii="Traditional Arabic" w:hAnsi="Traditional Arabic" w:cs="Traditional Arabic"/>
          <w:sz w:val="28"/>
          <w:szCs w:val="28"/>
          <w:rtl/>
          <w:lang w:val="en-US"/>
        </w:rPr>
        <w:t>مع النموذج المفاهيمي للدراسة، الذي يفترض وجود أثر مباشر لأبعاد نضج التخطيط الاستراتيجي في مستوى التكامل المؤسسي العام. واستناد</w:t>
      </w:r>
      <w:r w:rsidR="007603B2" w:rsidRPr="0077702D">
        <w:rPr>
          <w:rFonts w:ascii="Traditional Arabic" w:hAnsi="Traditional Arabic" w:cs="Traditional Arabic" w:hint="cs"/>
          <w:sz w:val="28"/>
          <w:szCs w:val="28"/>
          <w:rtl/>
          <w:lang w:val="en-US"/>
        </w:rPr>
        <w:t xml:space="preserve">اً </w:t>
      </w:r>
      <w:r w:rsidRPr="0077702D">
        <w:rPr>
          <w:rFonts w:ascii="Traditional Arabic" w:hAnsi="Traditional Arabic" w:cs="Traditional Arabic"/>
          <w:sz w:val="28"/>
          <w:szCs w:val="28"/>
          <w:rtl/>
          <w:lang w:val="en-US"/>
        </w:rPr>
        <w:t xml:space="preserve"> إلى ذلك، صُممت فقرات الأداة لقياس هذا المفهوم بصورة كلية، وسيتم التحقق من اتساق هذا البناء من خلال مؤشرات صدق البناء والاتساق الداخلي قبل اختبار فرضيات الدراسة، بما يضمن ملاءمة القياس للنموذج المفاهيمي المعتمد</w:t>
      </w:r>
      <w:r w:rsidRPr="0077702D">
        <w:rPr>
          <w:rFonts w:ascii="Traditional Arabic" w:hAnsi="Traditional Arabic" w:cs="Traditional Arabic"/>
          <w:sz w:val="28"/>
          <w:szCs w:val="28"/>
        </w:rPr>
        <w:t>.</w:t>
      </w:r>
    </w:p>
    <w:p w14:paraId="21573DEE" w14:textId="77777777"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3.7 أداة الدراسة</w:t>
      </w:r>
    </w:p>
    <w:p w14:paraId="2AEF8763" w14:textId="666EC851"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اعتمدت الدراسة الحالية على الاستبانة بوصفها الأداة الرئيسة لجمع البيانات من أفراد مجتمع الدراسة، وذلك لملاءمتها لطبيعة الدراسة وأهدافها، ولقدرتها على جمع البيانات من عدد كبير من المشاركين بطريقة منظمة وموحدة، بما يتيح إجراء التحليلات الإحصائية اللازمة لاختبار فرضيات الدراسة والإجابة عن أسئلتها. وتُعد الاستبانة من أكثر أدوات البحث استخدام</w:t>
      </w:r>
      <w:r w:rsidR="00762BA8">
        <w:rPr>
          <w:rFonts w:ascii="Traditional Arabic" w:hAnsi="Traditional Arabic" w:cs="Traditional Arabic" w:hint="cs"/>
          <w:sz w:val="28"/>
          <w:szCs w:val="28"/>
          <w:rtl/>
          <w:lang w:val="en-US"/>
        </w:rPr>
        <w:t xml:space="preserve">اً </w:t>
      </w:r>
      <w:r w:rsidRPr="00F75B20">
        <w:rPr>
          <w:rFonts w:ascii="Traditional Arabic" w:hAnsi="Traditional Arabic" w:cs="Traditional Arabic"/>
          <w:sz w:val="28"/>
          <w:szCs w:val="28"/>
          <w:rtl/>
          <w:lang w:val="en-US"/>
        </w:rPr>
        <w:t>في الدراسات الإدارية التي تهدف إلى قياس الاتجاهات والآراء والممارسات التنظيمية، لما تتميز به من سهولة التطبيق، وإمكانية الحصول على بيانات كمية قابلة للتحليل الإحصائي، فضلاً عن قدرتها على تحقيق درجة مناسبة من الموضوعية عند إعدادها وفق الأسس العلمية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Sekaran &amp; Bougie, 2020</w:t>
      </w:r>
      <w:r w:rsidRPr="00F75B20">
        <w:rPr>
          <w:rFonts w:ascii="Traditional Arabic" w:hAnsi="Traditional Arabic" w:cs="Traditional Arabic"/>
          <w:sz w:val="28"/>
          <w:szCs w:val="28"/>
          <w:rtl/>
          <w:lang w:val="en-US"/>
        </w:rPr>
        <w:t>).</w:t>
      </w:r>
    </w:p>
    <w:p w14:paraId="4229B615" w14:textId="361E55E7" w:rsidR="00F67B03" w:rsidRDefault="00CF41C7" w:rsidP="00CF41C7">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hint="cs"/>
          <w:sz w:val="28"/>
          <w:szCs w:val="28"/>
          <w:rtl/>
          <w:lang w:val="en-US"/>
        </w:rPr>
        <w:t>سيتم</w:t>
      </w:r>
      <w:r w:rsidR="000351ED" w:rsidRPr="000351ED">
        <w:rPr>
          <w:rFonts w:ascii="Traditional Arabic" w:hAnsi="Traditional Arabic" w:cs="Traditional Arabic"/>
          <w:sz w:val="28"/>
          <w:szCs w:val="28"/>
          <w:rtl/>
          <w:lang w:val="en-US"/>
        </w:rPr>
        <w:t xml:space="preserve"> ببناء أداة الدراسة بالاستناد إلى مجموعة من الدراسات السابقة ذات الصلة بمتغيرات الدراسة وأبعادها. وقد تمت مراجعة الدراسات التي تناولت ممارسات التخطيط الاستراتيجي، ومراحل صياغته وتنفيذه ومتابعته، إضافة إلى الأدبيات المرتبطة بالتكامل </w:t>
      </w:r>
      <w:r w:rsidR="000351ED" w:rsidRPr="000351ED">
        <w:rPr>
          <w:rFonts w:ascii="Traditional Arabic" w:hAnsi="Traditional Arabic" w:cs="Traditional Arabic"/>
          <w:sz w:val="28"/>
          <w:szCs w:val="28"/>
          <w:rtl/>
          <w:lang w:val="en-US"/>
        </w:rPr>
        <w:lastRenderedPageBreak/>
        <w:t xml:space="preserve">والمواءمة المؤسسية. وفي ضوء ذلك، صيغت فقرات أبعاد نضج التخطيط الاستراتيجي، والمتمثلة في 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أما التكامل المؤسسي </w:t>
      </w:r>
      <w:r>
        <w:rPr>
          <w:rFonts w:ascii="Traditional Arabic" w:hAnsi="Traditional Arabic" w:cs="Traditional Arabic" w:hint="cs"/>
          <w:sz w:val="28"/>
          <w:szCs w:val="28"/>
          <w:rtl/>
          <w:lang w:val="en-US"/>
        </w:rPr>
        <w:t>فسيتم</w:t>
      </w:r>
      <w:r w:rsidR="000351ED" w:rsidRPr="000351ED">
        <w:rPr>
          <w:rFonts w:ascii="Traditional Arabic" w:hAnsi="Traditional Arabic" w:cs="Traditional Arabic"/>
          <w:sz w:val="28"/>
          <w:szCs w:val="28"/>
          <w:rtl/>
          <w:lang w:val="en-US"/>
        </w:rPr>
        <w:t xml:space="preserve"> قياسه بوصفه متغيرًا كلي</w:t>
      </w:r>
      <w:r w:rsidR="00762BA8">
        <w:rPr>
          <w:rFonts w:ascii="Traditional Arabic" w:hAnsi="Traditional Arabic" w:cs="Traditional Arabic" w:hint="cs"/>
          <w:sz w:val="28"/>
          <w:szCs w:val="28"/>
          <w:rtl/>
          <w:lang w:val="en-US"/>
        </w:rPr>
        <w:t xml:space="preserve">اً </w:t>
      </w:r>
      <w:r w:rsidR="000351ED" w:rsidRPr="000351ED">
        <w:rPr>
          <w:rFonts w:ascii="Traditional Arabic" w:hAnsi="Traditional Arabic" w:cs="Traditional Arabic"/>
          <w:sz w:val="28"/>
          <w:szCs w:val="28"/>
          <w:rtl/>
          <w:lang w:val="en-US"/>
        </w:rPr>
        <w:t>دون تقسيمه إلى أبعاد فرعية</w:t>
      </w:r>
      <w:r w:rsidR="000351ED">
        <w:rPr>
          <w:rFonts w:ascii="Traditional Arabic" w:hAnsi="Traditional Arabic" w:cs="Traditional Arabic" w:hint="cs"/>
          <w:sz w:val="28"/>
          <w:szCs w:val="28"/>
          <w:rtl/>
        </w:rPr>
        <w:t xml:space="preserve">، </w:t>
      </w:r>
      <w:r w:rsidR="00F67B03" w:rsidRPr="00F75B20">
        <w:rPr>
          <w:rFonts w:ascii="Traditional Arabic" w:hAnsi="Traditional Arabic" w:cs="Traditional Arabic"/>
          <w:sz w:val="28"/>
          <w:szCs w:val="28"/>
          <w:rtl/>
          <w:lang w:val="en-US"/>
        </w:rPr>
        <w:t>وبما يحقق الاتساق بين التعريفات الإجرائية للمتغيرات وفقرات القياس. كما روعي عند إعداد الأداة أن تكون الفقرات واضحة، ومحددة، وخالية من الغموض أو التكرار، وأن تغطي جميع جوانب متغيرات الدراسة بصورة شاملة، بما يسهم في الحصول على بيانات دقيقة وموثوقة (</w:t>
      </w:r>
      <w:r w:rsidR="00F67B03" w:rsidRPr="00F75B20">
        <w:rPr>
          <w:rFonts w:ascii="Traditional Arabic" w:hAnsi="Traditional Arabic" w:cs="Traditional Arabic"/>
          <w:sz w:val="28"/>
          <w:szCs w:val="28"/>
          <w:lang w:val="en-US"/>
        </w:rPr>
        <w:t>Saunders et al., 2023</w:t>
      </w:r>
      <w:r w:rsidR="00F67B03" w:rsidRPr="00F75B20">
        <w:rPr>
          <w:rFonts w:ascii="Traditional Arabic" w:hAnsi="Traditional Arabic" w:cs="Traditional Arabic"/>
          <w:sz w:val="28"/>
          <w:szCs w:val="28"/>
          <w:rtl/>
          <w:lang w:val="en-US"/>
        </w:rPr>
        <w:t>).</w:t>
      </w:r>
    </w:p>
    <w:p w14:paraId="553B2AA8" w14:textId="7E8FD27B" w:rsidR="00553360" w:rsidRPr="00553360" w:rsidRDefault="00553360" w:rsidP="00876FEF">
      <w:pPr>
        <w:bidi/>
        <w:spacing w:after="0" w:line="360" w:lineRule="auto"/>
        <w:jc w:val="center"/>
        <w:rPr>
          <w:rFonts w:ascii="Traditional Arabic" w:hAnsi="Traditional Arabic" w:cs="Traditional Arabic"/>
          <w:b/>
          <w:bCs/>
          <w:sz w:val="28"/>
          <w:szCs w:val="28"/>
          <w:lang w:val="en-US"/>
        </w:rPr>
      </w:pPr>
      <w:r w:rsidRPr="00553360">
        <w:rPr>
          <w:rFonts w:ascii="Traditional Arabic" w:hAnsi="Traditional Arabic" w:cs="Traditional Arabic" w:hint="cs"/>
          <w:b/>
          <w:bCs/>
          <w:sz w:val="28"/>
          <w:szCs w:val="28"/>
          <w:rtl/>
          <w:lang w:val="en-US"/>
        </w:rPr>
        <w:t>جدول (3-</w:t>
      </w:r>
      <w:r w:rsidR="00876FEF">
        <w:rPr>
          <w:rFonts w:ascii="Traditional Arabic" w:hAnsi="Traditional Arabic" w:cs="Traditional Arabic" w:hint="cs"/>
          <w:b/>
          <w:bCs/>
          <w:sz w:val="28"/>
          <w:szCs w:val="28"/>
          <w:rtl/>
          <w:lang w:val="en-US"/>
        </w:rPr>
        <w:t>2</w:t>
      </w:r>
      <w:r w:rsidRPr="00553360">
        <w:rPr>
          <w:rFonts w:ascii="Traditional Arabic" w:hAnsi="Traditional Arabic" w:cs="Traditional Arabic" w:hint="cs"/>
          <w:b/>
          <w:bCs/>
          <w:sz w:val="28"/>
          <w:szCs w:val="28"/>
          <w:rtl/>
          <w:lang w:val="en-US"/>
        </w:rPr>
        <w:t xml:space="preserve">) </w:t>
      </w:r>
      <w:r w:rsidRPr="00553360">
        <w:rPr>
          <w:rFonts w:ascii="Traditional Arabic" w:hAnsi="Traditional Arabic" w:cs="Traditional Arabic"/>
          <w:b/>
          <w:bCs/>
          <w:sz w:val="28"/>
          <w:szCs w:val="28"/>
          <w:rtl/>
          <w:lang w:val="en-US"/>
        </w:rPr>
        <w:t>الدراسات المرجعية المعتمدة في بناء أبعاد ومتغيرات أداة الدراسة</w:t>
      </w:r>
    </w:p>
    <w:tbl>
      <w:tblPr>
        <w:tblStyle w:val="TableGrid"/>
        <w:bidiVisual/>
        <w:tblW w:w="0" w:type="auto"/>
        <w:tblLook w:val="04A0" w:firstRow="1" w:lastRow="0" w:firstColumn="1" w:lastColumn="0" w:noHBand="0" w:noVBand="1"/>
      </w:tblPr>
      <w:tblGrid>
        <w:gridCol w:w="1207"/>
        <w:gridCol w:w="1546"/>
        <w:gridCol w:w="3351"/>
        <w:gridCol w:w="3233"/>
      </w:tblGrid>
      <w:tr w:rsidR="000351ED" w:rsidRPr="000351ED" w14:paraId="74985CA1" w14:textId="77777777" w:rsidTr="000351ED">
        <w:tc>
          <w:tcPr>
            <w:tcW w:w="0" w:type="auto"/>
            <w:hideMark/>
          </w:tcPr>
          <w:p w14:paraId="59E03F81" w14:textId="77777777" w:rsidR="000351ED" w:rsidRPr="000351ED" w:rsidRDefault="000351ED" w:rsidP="00553360">
            <w:pPr>
              <w:bidi/>
              <w:jc w:val="both"/>
              <w:rPr>
                <w:rFonts w:ascii="Traditional Arabic" w:hAnsi="Traditional Arabic" w:cs="Traditional Arabic"/>
                <w:b/>
                <w:bCs/>
                <w:sz w:val="24"/>
                <w:szCs w:val="24"/>
                <w:lang w:val="en-US"/>
              </w:rPr>
            </w:pPr>
            <w:r w:rsidRPr="000351ED">
              <w:rPr>
                <w:rFonts w:ascii="Traditional Arabic" w:hAnsi="Traditional Arabic" w:cs="Traditional Arabic"/>
                <w:b/>
                <w:bCs/>
                <w:sz w:val="24"/>
                <w:szCs w:val="24"/>
                <w:rtl/>
                <w:lang w:val="en-US"/>
              </w:rPr>
              <w:t>المتغير الرئيس</w:t>
            </w:r>
          </w:p>
        </w:tc>
        <w:tc>
          <w:tcPr>
            <w:tcW w:w="0" w:type="auto"/>
            <w:hideMark/>
          </w:tcPr>
          <w:p w14:paraId="0AF114DA" w14:textId="77777777" w:rsidR="000351ED" w:rsidRPr="000351ED" w:rsidRDefault="000351ED" w:rsidP="00553360">
            <w:pPr>
              <w:bidi/>
              <w:jc w:val="both"/>
              <w:rPr>
                <w:rFonts w:ascii="Traditional Arabic" w:hAnsi="Traditional Arabic" w:cs="Traditional Arabic"/>
                <w:b/>
                <w:bCs/>
                <w:sz w:val="24"/>
                <w:szCs w:val="24"/>
                <w:lang w:val="en-US"/>
              </w:rPr>
            </w:pPr>
            <w:r w:rsidRPr="000351ED">
              <w:rPr>
                <w:rFonts w:ascii="Traditional Arabic" w:hAnsi="Traditional Arabic" w:cs="Traditional Arabic"/>
                <w:b/>
                <w:bCs/>
                <w:sz w:val="24"/>
                <w:szCs w:val="24"/>
                <w:rtl/>
                <w:lang w:val="en-US"/>
              </w:rPr>
              <w:t>المتغير الفرعي</w:t>
            </w:r>
          </w:p>
        </w:tc>
        <w:tc>
          <w:tcPr>
            <w:tcW w:w="0" w:type="auto"/>
            <w:hideMark/>
          </w:tcPr>
          <w:p w14:paraId="5DB9B2A1" w14:textId="77777777" w:rsidR="000351ED" w:rsidRPr="000351ED" w:rsidRDefault="000351ED" w:rsidP="00553360">
            <w:pPr>
              <w:bidi/>
              <w:jc w:val="both"/>
              <w:rPr>
                <w:rFonts w:ascii="Traditional Arabic" w:hAnsi="Traditional Arabic" w:cs="Traditional Arabic"/>
                <w:b/>
                <w:bCs/>
                <w:sz w:val="24"/>
                <w:szCs w:val="24"/>
                <w:lang w:val="en-US"/>
              </w:rPr>
            </w:pPr>
            <w:r w:rsidRPr="000351ED">
              <w:rPr>
                <w:rFonts w:ascii="Traditional Arabic" w:hAnsi="Traditional Arabic" w:cs="Traditional Arabic"/>
                <w:b/>
                <w:bCs/>
                <w:sz w:val="24"/>
                <w:szCs w:val="24"/>
                <w:rtl/>
                <w:lang w:val="en-US"/>
              </w:rPr>
              <w:t>الدراسات الأنسب لبناء الفقرات</w:t>
            </w:r>
          </w:p>
        </w:tc>
        <w:tc>
          <w:tcPr>
            <w:tcW w:w="0" w:type="auto"/>
            <w:hideMark/>
          </w:tcPr>
          <w:p w14:paraId="3806B69C" w14:textId="77777777" w:rsidR="000351ED" w:rsidRPr="000351ED" w:rsidRDefault="000351ED" w:rsidP="00553360">
            <w:pPr>
              <w:bidi/>
              <w:jc w:val="both"/>
              <w:rPr>
                <w:rFonts w:ascii="Traditional Arabic" w:hAnsi="Traditional Arabic" w:cs="Traditional Arabic"/>
                <w:b/>
                <w:bCs/>
                <w:sz w:val="24"/>
                <w:szCs w:val="24"/>
                <w:lang w:val="en-US"/>
              </w:rPr>
            </w:pPr>
            <w:r w:rsidRPr="000351ED">
              <w:rPr>
                <w:rFonts w:ascii="Traditional Arabic" w:hAnsi="Traditional Arabic" w:cs="Traditional Arabic"/>
                <w:b/>
                <w:bCs/>
                <w:sz w:val="24"/>
                <w:szCs w:val="24"/>
                <w:rtl/>
                <w:lang w:val="en-US"/>
              </w:rPr>
              <w:t>أساس الارتباط بالمتغير الفرعي</w:t>
            </w:r>
          </w:p>
        </w:tc>
      </w:tr>
      <w:tr w:rsidR="000351ED" w:rsidRPr="000351ED" w14:paraId="2CB4CA6A" w14:textId="77777777" w:rsidTr="000351ED">
        <w:tc>
          <w:tcPr>
            <w:tcW w:w="0" w:type="auto"/>
            <w:hideMark/>
          </w:tcPr>
          <w:p w14:paraId="14268427"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24A882CB"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وضوح الرؤية والأهداف الاستراتيجية</w:t>
            </w:r>
          </w:p>
        </w:tc>
        <w:tc>
          <w:tcPr>
            <w:tcW w:w="0" w:type="auto"/>
            <w:hideMark/>
          </w:tcPr>
          <w:p w14:paraId="6FAE692E"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Elbanna et al.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Khalilov et al. (2024)</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w:t>
            </w:r>
            <w:proofErr w:type="spellStart"/>
            <w:r w:rsidRPr="000351ED">
              <w:rPr>
                <w:rFonts w:ascii="Traditional Arabic" w:hAnsi="Traditional Arabic" w:cs="Traditional Arabic"/>
                <w:sz w:val="24"/>
                <w:szCs w:val="24"/>
                <w:lang w:val="en-US"/>
              </w:rPr>
              <w:t>Abunaser</w:t>
            </w:r>
            <w:proofErr w:type="spellEnd"/>
            <w:r w:rsidRPr="000351ED">
              <w:rPr>
                <w:rFonts w:ascii="Traditional Arabic" w:hAnsi="Traditional Arabic" w:cs="Traditional Arabic"/>
                <w:sz w:val="24"/>
                <w:szCs w:val="24"/>
                <w:lang w:val="en-US"/>
              </w:rPr>
              <w:t xml:space="preserve"> and </w:t>
            </w:r>
            <w:proofErr w:type="spellStart"/>
            <w:r w:rsidRPr="000351ED">
              <w:rPr>
                <w:rFonts w:ascii="Traditional Arabic" w:hAnsi="Traditional Arabic" w:cs="Traditional Arabic"/>
                <w:sz w:val="24"/>
                <w:szCs w:val="24"/>
                <w:lang w:val="en-US"/>
              </w:rPr>
              <w:t>Almustafa</w:t>
            </w:r>
            <w:proofErr w:type="spellEnd"/>
            <w:r w:rsidRPr="000351ED">
              <w:rPr>
                <w:rFonts w:ascii="Traditional Arabic" w:hAnsi="Traditional Arabic" w:cs="Traditional Arabic"/>
                <w:sz w:val="24"/>
                <w:szCs w:val="24"/>
                <w:lang w:val="en-US"/>
              </w:rPr>
              <w:t xml:space="preserve">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Alotaibi (2023)</w:t>
            </w:r>
            <w:r w:rsidRPr="000351ED">
              <w:rPr>
                <w:rFonts w:ascii="Traditional Arabic" w:hAnsi="Traditional Arabic" w:cs="Traditional Arabic"/>
                <w:sz w:val="24"/>
                <w:szCs w:val="24"/>
                <w:rtl/>
                <w:lang w:val="en-US"/>
              </w:rPr>
              <w:t xml:space="preserve">؛ مسعود </w:t>
            </w:r>
            <w:proofErr w:type="spellStart"/>
            <w:r w:rsidRPr="000351ED">
              <w:rPr>
                <w:rFonts w:ascii="Traditional Arabic" w:hAnsi="Traditional Arabic" w:cs="Traditional Arabic"/>
                <w:sz w:val="24"/>
                <w:szCs w:val="24"/>
                <w:rtl/>
                <w:lang w:val="en-US"/>
              </w:rPr>
              <w:t>وعلماوي</w:t>
            </w:r>
            <w:proofErr w:type="spellEnd"/>
            <w:r w:rsidRPr="000351ED">
              <w:rPr>
                <w:rFonts w:ascii="Traditional Arabic" w:hAnsi="Traditional Arabic" w:cs="Traditional Arabic"/>
                <w:sz w:val="24"/>
                <w:szCs w:val="24"/>
                <w:rtl/>
                <w:lang w:val="en-US"/>
              </w:rPr>
              <w:t xml:space="preserve"> (2025)</w:t>
            </w:r>
          </w:p>
        </w:tc>
        <w:tc>
          <w:tcPr>
            <w:tcW w:w="0" w:type="auto"/>
            <w:hideMark/>
          </w:tcPr>
          <w:p w14:paraId="1105F5D6"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تناولت هذه الدراسات وضوح الرؤية المؤسسية، وتحديد الأهداف الاستراتيجية، والمحافظة على التركيز الاستراتيجي، ومواءمة التوجهات العامة مع الأولويات التنظيمية</w:t>
            </w:r>
            <w:r w:rsidRPr="000351ED">
              <w:rPr>
                <w:rFonts w:ascii="Traditional Arabic" w:hAnsi="Traditional Arabic" w:cs="Traditional Arabic"/>
                <w:sz w:val="24"/>
                <w:szCs w:val="24"/>
                <w:lang w:val="en-US"/>
              </w:rPr>
              <w:t>.</w:t>
            </w:r>
          </w:p>
        </w:tc>
      </w:tr>
      <w:tr w:rsidR="000351ED" w:rsidRPr="000351ED" w14:paraId="4AB7451C" w14:textId="77777777" w:rsidTr="000351ED">
        <w:tc>
          <w:tcPr>
            <w:tcW w:w="0" w:type="auto"/>
            <w:hideMark/>
          </w:tcPr>
          <w:p w14:paraId="2EC61CC6"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014AB0B9"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تحليل البيئة الداخلية والخارجية</w:t>
            </w:r>
          </w:p>
        </w:tc>
        <w:tc>
          <w:tcPr>
            <w:tcW w:w="0" w:type="auto"/>
            <w:hideMark/>
          </w:tcPr>
          <w:p w14:paraId="296A660D"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الدقن (2019)؛</w:t>
            </w:r>
            <w:r w:rsidRPr="000351ED">
              <w:rPr>
                <w:rFonts w:ascii="Traditional Arabic" w:hAnsi="Traditional Arabic" w:cs="Traditional Arabic"/>
                <w:sz w:val="24"/>
                <w:szCs w:val="24"/>
                <w:lang w:val="en-US"/>
              </w:rPr>
              <w:t xml:space="preserve"> Arif and </w:t>
            </w:r>
            <w:proofErr w:type="spellStart"/>
            <w:r w:rsidRPr="000351ED">
              <w:rPr>
                <w:rFonts w:ascii="Traditional Arabic" w:hAnsi="Traditional Arabic" w:cs="Traditional Arabic"/>
                <w:sz w:val="24"/>
                <w:szCs w:val="24"/>
                <w:lang w:val="en-US"/>
              </w:rPr>
              <w:t>Aldosary</w:t>
            </w:r>
            <w:proofErr w:type="spellEnd"/>
            <w:r w:rsidRPr="000351ED">
              <w:rPr>
                <w:rFonts w:ascii="Traditional Arabic" w:hAnsi="Traditional Arabic" w:cs="Traditional Arabic"/>
                <w:sz w:val="24"/>
                <w:szCs w:val="24"/>
                <w:lang w:val="en-US"/>
              </w:rPr>
              <w:t xml:space="preserve"> (2023)</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Alotaibi (2023)</w:t>
            </w:r>
            <w:r w:rsidRPr="000351ED">
              <w:rPr>
                <w:rFonts w:ascii="Traditional Arabic" w:hAnsi="Traditional Arabic" w:cs="Traditional Arabic"/>
                <w:sz w:val="24"/>
                <w:szCs w:val="24"/>
                <w:rtl/>
                <w:lang w:val="en-US"/>
              </w:rPr>
              <w:t xml:space="preserve">؛ العرفي والكردي (2025)؛ مسعود </w:t>
            </w:r>
            <w:proofErr w:type="spellStart"/>
            <w:r w:rsidRPr="000351ED">
              <w:rPr>
                <w:rFonts w:ascii="Traditional Arabic" w:hAnsi="Traditional Arabic" w:cs="Traditional Arabic"/>
                <w:sz w:val="24"/>
                <w:szCs w:val="24"/>
                <w:rtl/>
                <w:lang w:val="en-US"/>
              </w:rPr>
              <w:t>وعلماوي</w:t>
            </w:r>
            <w:proofErr w:type="spellEnd"/>
            <w:r w:rsidRPr="000351ED">
              <w:rPr>
                <w:rFonts w:ascii="Traditional Arabic" w:hAnsi="Traditional Arabic" w:cs="Traditional Arabic"/>
                <w:sz w:val="24"/>
                <w:szCs w:val="24"/>
                <w:rtl/>
                <w:lang w:val="en-US"/>
              </w:rPr>
              <w:t xml:space="preserve"> (2025)</w:t>
            </w:r>
          </w:p>
        </w:tc>
        <w:tc>
          <w:tcPr>
            <w:tcW w:w="0" w:type="auto"/>
            <w:hideMark/>
          </w:tcPr>
          <w:p w14:paraId="71D9C714"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تضمنت تحليل البيئة الداخلية والخارجية، واستخدام تحليل</w:t>
            </w:r>
            <w:r w:rsidRPr="000351ED">
              <w:rPr>
                <w:rFonts w:ascii="Traditional Arabic" w:hAnsi="Traditional Arabic" w:cs="Traditional Arabic"/>
                <w:sz w:val="24"/>
                <w:szCs w:val="24"/>
                <w:lang w:val="en-US"/>
              </w:rPr>
              <w:t xml:space="preserve"> SWOT</w:t>
            </w:r>
            <w:r w:rsidRPr="000351ED">
              <w:rPr>
                <w:rFonts w:ascii="Traditional Arabic" w:hAnsi="Traditional Arabic" w:cs="Traditional Arabic"/>
                <w:sz w:val="24"/>
                <w:szCs w:val="24"/>
                <w:rtl/>
                <w:lang w:val="en-US"/>
              </w:rPr>
              <w:t>، ورصد الفرص والتهديدات، وتحليل القدرات والموارد والتغيرات المؤثرة في المنظمة</w:t>
            </w:r>
            <w:r w:rsidRPr="000351ED">
              <w:rPr>
                <w:rFonts w:ascii="Traditional Arabic" w:hAnsi="Traditional Arabic" w:cs="Traditional Arabic"/>
                <w:sz w:val="24"/>
                <w:szCs w:val="24"/>
                <w:lang w:val="en-US"/>
              </w:rPr>
              <w:t>.</w:t>
            </w:r>
          </w:p>
        </w:tc>
      </w:tr>
      <w:tr w:rsidR="000351ED" w:rsidRPr="000351ED" w14:paraId="040FA1D9" w14:textId="77777777" w:rsidTr="000351ED">
        <w:tc>
          <w:tcPr>
            <w:tcW w:w="0" w:type="auto"/>
            <w:hideMark/>
          </w:tcPr>
          <w:p w14:paraId="73E3288C"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6C9779D8"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تخصيص الموارد والقدرات التنظيمية</w:t>
            </w:r>
          </w:p>
        </w:tc>
        <w:tc>
          <w:tcPr>
            <w:tcW w:w="0" w:type="auto"/>
            <w:hideMark/>
          </w:tcPr>
          <w:p w14:paraId="0A2A3E65"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Elbanna et al. (2025)</w:t>
            </w:r>
            <w:r w:rsidRPr="000351ED">
              <w:rPr>
                <w:rFonts w:ascii="Traditional Arabic" w:hAnsi="Traditional Arabic" w:cs="Traditional Arabic"/>
                <w:sz w:val="24"/>
                <w:szCs w:val="24"/>
                <w:rtl/>
                <w:lang w:val="en-US"/>
              </w:rPr>
              <w:t>؛</w:t>
            </w:r>
            <w:r>
              <w:rPr>
                <w:rFonts w:ascii="Traditional Arabic" w:hAnsi="Traditional Arabic" w:cs="Traditional Arabic"/>
                <w:sz w:val="24"/>
                <w:szCs w:val="24"/>
                <w:lang w:val="en-US"/>
              </w:rPr>
              <w:t xml:space="preserve"> Biondi and Russo (2022</w:t>
            </w:r>
            <w:r w:rsidRPr="000351ED">
              <w:rPr>
                <w:rFonts w:ascii="Traditional Arabic" w:hAnsi="Traditional Arabic" w:cs="Traditional Arabic"/>
                <w:sz w:val="24"/>
                <w:szCs w:val="24"/>
                <w:lang w:val="en-US"/>
              </w:rPr>
              <w:t>)</w:t>
            </w:r>
            <w:r w:rsidRPr="000351ED">
              <w:rPr>
                <w:rFonts w:ascii="Traditional Arabic" w:hAnsi="Traditional Arabic" w:cs="Traditional Arabic"/>
                <w:sz w:val="24"/>
                <w:szCs w:val="24"/>
                <w:rtl/>
                <w:lang w:val="en-US"/>
              </w:rPr>
              <w:t>؛ الحاتمي (2020)؛</w:t>
            </w:r>
            <w:r w:rsidRPr="000351ED">
              <w:rPr>
                <w:rFonts w:ascii="Traditional Arabic" w:hAnsi="Traditional Arabic" w:cs="Traditional Arabic"/>
                <w:sz w:val="24"/>
                <w:szCs w:val="24"/>
                <w:lang w:val="en-US"/>
              </w:rPr>
              <w:t xml:space="preserve"> Molete et al. (2025)</w:t>
            </w:r>
          </w:p>
        </w:tc>
        <w:tc>
          <w:tcPr>
            <w:tcW w:w="0" w:type="auto"/>
            <w:hideMark/>
          </w:tcPr>
          <w:p w14:paraId="11A863F6"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ركزت على مواءمة الموارد مع الأهداف، وربط الخطط بتخصيص الموارد المالية والتقنية، وتنمية القدرات، وضمان توافر الموارد اللازمة للتنفيذ</w:t>
            </w:r>
            <w:r w:rsidRPr="000351ED">
              <w:rPr>
                <w:rFonts w:ascii="Traditional Arabic" w:hAnsi="Traditional Arabic" w:cs="Traditional Arabic"/>
                <w:sz w:val="24"/>
                <w:szCs w:val="24"/>
                <w:lang w:val="en-US"/>
              </w:rPr>
              <w:t>.</w:t>
            </w:r>
          </w:p>
        </w:tc>
      </w:tr>
      <w:tr w:rsidR="000351ED" w:rsidRPr="000351ED" w14:paraId="56EC0882" w14:textId="77777777" w:rsidTr="000351ED">
        <w:tc>
          <w:tcPr>
            <w:tcW w:w="0" w:type="auto"/>
            <w:hideMark/>
          </w:tcPr>
          <w:p w14:paraId="66C0AE43"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08EA3588"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متابعة وتقييم الأداء الاستراتيجي</w:t>
            </w:r>
          </w:p>
        </w:tc>
        <w:tc>
          <w:tcPr>
            <w:tcW w:w="0" w:type="auto"/>
            <w:hideMark/>
          </w:tcPr>
          <w:p w14:paraId="1C14592E"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Biondi and Russo (2022)</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Khalilov et al. (2024)</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Sanches et al. (2023)</w:t>
            </w:r>
            <w:r w:rsidRPr="000351ED">
              <w:rPr>
                <w:rFonts w:ascii="Traditional Arabic" w:hAnsi="Traditional Arabic" w:cs="Traditional Arabic"/>
                <w:sz w:val="24"/>
                <w:szCs w:val="24"/>
                <w:rtl/>
                <w:lang w:val="en-US"/>
              </w:rPr>
              <w:t>؛ الدقن (2019)؛ الشريف وشعبان (2022</w:t>
            </w:r>
            <w:r w:rsidRPr="000351ED">
              <w:rPr>
                <w:rFonts w:ascii="Traditional Arabic" w:hAnsi="Traditional Arabic" w:cs="Traditional Arabic"/>
                <w:sz w:val="24"/>
                <w:szCs w:val="24"/>
                <w:lang w:val="en-US"/>
              </w:rPr>
              <w:t>)</w:t>
            </w:r>
          </w:p>
        </w:tc>
        <w:tc>
          <w:tcPr>
            <w:tcW w:w="0" w:type="auto"/>
            <w:hideMark/>
          </w:tcPr>
          <w:p w14:paraId="53AE0B15"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تناولت التقييم المستمر، ومؤشرات الأداء، والتغذية الراجعة، وربط الخطة بدورات إدارة الأداء، ومراجعة التنفيذ وتقويم النتائج</w:t>
            </w:r>
            <w:r w:rsidRPr="000351ED">
              <w:rPr>
                <w:rFonts w:ascii="Traditional Arabic" w:hAnsi="Traditional Arabic" w:cs="Traditional Arabic"/>
                <w:sz w:val="24"/>
                <w:szCs w:val="24"/>
                <w:lang w:val="en-US"/>
              </w:rPr>
              <w:t>.</w:t>
            </w:r>
          </w:p>
        </w:tc>
      </w:tr>
      <w:tr w:rsidR="000351ED" w:rsidRPr="000351ED" w14:paraId="77CDAFA2" w14:textId="77777777" w:rsidTr="000351ED">
        <w:tc>
          <w:tcPr>
            <w:tcW w:w="0" w:type="auto"/>
            <w:hideMark/>
          </w:tcPr>
          <w:p w14:paraId="380F41F0"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3C615E71"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ربط الاستراتيجية بالسياسات والإجراءات الداخلية</w:t>
            </w:r>
          </w:p>
        </w:tc>
        <w:tc>
          <w:tcPr>
            <w:tcW w:w="0" w:type="auto"/>
            <w:hideMark/>
          </w:tcPr>
          <w:p w14:paraId="7E70EF1C" w14:textId="77777777" w:rsidR="000351ED" w:rsidRPr="000351ED" w:rsidRDefault="000351ED" w:rsidP="00553360">
            <w:pPr>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Elbanna et al.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Biondi and Russo (2022)</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Sanches et al. (2023)</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w:t>
            </w:r>
            <w:proofErr w:type="spellStart"/>
            <w:r w:rsidRPr="000351ED">
              <w:rPr>
                <w:rFonts w:ascii="Traditional Arabic" w:hAnsi="Traditional Arabic" w:cs="Traditional Arabic"/>
                <w:sz w:val="24"/>
                <w:szCs w:val="24"/>
                <w:lang w:val="en-US"/>
              </w:rPr>
              <w:t>Asbari</w:t>
            </w:r>
            <w:proofErr w:type="spellEnd"/>
            <w:r w:rsidRPr="000351ED">
              <w:rPr>
                <w:rFonts w:ascii="Traditional Arabic" w:hAnsi="Traditional Arabic" w:cs="Traditional Arabic"/>
                <w:sz w:val="24"/>
                <w:szCs w:val="24"/>
                <w:lang w:val="en-US"/>
              </w:rPr>
              <w:t xml:space="preserve"> et al.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Molete et al. (2025)</w:t>
            </w:r>
          </w:p>
        </w:tc>
        <w:tc>
          <w:tcPr>
            <w:tcW w:w="0" w:type="auto"/>
            <w:hideMark/>
          </w:tcPr>
          <w:p w14:paraId="4D92121D"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أكدت مواءمة الاستراتيجية مع النظم الداخلية، والهياكل التنظيمية، والسياسات، والإجراءات، وإدارة الأداء، والعمليات التشغيلية والأكاديمية</w:t>
            </w:r>
            <w:r w:rsidRPr="000351ED">
              <w:rPr>
                <w:rFonts w:ascii="Traditional Arabic" w:hAnsi="Traditional Arabic" w:cs="Traditional Arabic"/>
                <w:sz w:val="24"/>
                <w:szCs w:val="24"/>
                <w:lang w:val="en-US"/>
              </w:rPr>
              <w:t>.</w:t>
            </w:r>
          </w:p>
        </w:tc>
      </w:tr>
      <w:tr w:rsidR="000351ED" w:rsidRPr="000351ED" w14:paraId="32872B9A" w14:textId="77777777" w:rsidTr="000351ED">
        <w:tc>
          <w:tcPr>
            <w:tcW w:w="0" w:type="auto"/>
            <w:hideMark/>
          </w:tcPr>
          <w:p w14:paraId="28D7D689"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التكامل المؤسسي</w:t>
            </w:r>
          </w:p>
        </w:tc>
        <w:tc>
          <w:tcPr>
            <w:tcW w:w="0" w:type="auto"/>
            <w:hideMark/>
          </w:tcPr>
          <w:p w14:paraId="7B4E02D5"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التكامل المؤسسي كمتغير كلي</w:t>
            </w:r>
          </w:p>
        </w:tc>
        <w:tc>
          <w:tcPr>
            <w:tcW w:w="0" w:type="auto"/>
            <w:hideMark/>
          </w:tcPr>
          <w:p w14:paraId="7ACFA700" w14:textId="77777777" w:rsidR="000351ED" w:rsidRPr="000351ED" w:rsidRDefault="000351ED" w:rsidP="00553360">
            <w:pPr>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Feng (2024)</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Biondi and Russo (2022)</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w:t>
            </w:r>
            <w:proofErr w:type="spellStart"/>
            <w:r w:rsidRPr="000351ED">
              <w:rPr>
                <w:rFonts w:ascii="Traditional Arabic" w:hAnsi="Traditional Arabic" w:cs="Traditional Arabic"/>
                <w:sz w:val="24"/>
                <w:szCs w:val="24"/>
                <w:lang w:val="en-US"/>
              </w:rPr>
              <w:t>Asbari</w:t>
            </w:r>
            <w:proofErr w:type="spellEnd"/>
            <w:r w:rsidRPr="000351ED">
              <w:rPr>
                <w:rFonts w:ascii="Traditional Arabic" w:hAnsi="Traditional Arabic" w:cs="Traditional Arabic"/>
                <w:sz w:val="24"/>
                <w:szCs w:val="24"/>
                <w:lang w:val="en-US"/>
              </w:rPr>
              <w:t xml:space="preserve"> et al.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w:t>
            </w:r>
            <w:proofErr w:type="spellStart"/>
            <w:r w:rsidRPr="000351ED">
              <w:rPr>
                <w:rFonts w:ascii="Traditional Arabic" w:hAnsi="Traditional Arabic" w:cs="Traditional Arabic"/>
                <w:sz w:val="24"/>
                <w:szCs w:val="24"/>
                <w:lang w:val="en-US"/>
              </w:rPr>
              <w:lastRenderedPageBreak/>
              <w:t>Abunaser</w:t>
            </w:r>
            <w:proofErr w:type="spellEnd"/>
            <w:r w:rsidRPr="000351ED">
              <w:rPr>
                <w:rFonts w:ascii="Traditional Arabic" w:hAnsi="Traditional Arabic" w:cs="Traditional Arabic"/>
                <w:sz w:val="24"/>
                <w:szCs w:val="24"/>
                <w:lang w:val="en-US"/>
              </w:rPr>
              <w:t xml:space="preserve"> and </w:t>
            </w:r>
            <w:proofErr w:type="spellStart"/>
            <w:r w:rsidRPr="000351ED">
              <w:rPr>
                <w:rFonts w:ascii="Traditional Arabic" w:hAnsi="Traditional Arabic" w:cs="Traditional Arabic"/>
                <w:sz w:val="24"/>
                <w:szCs w:val="24"/>
                <w:lang w:val="en-US"/>
              </w:rPr>
              <w:t>Almustafa</w:t>
            </w:r>
            <w:proofErr w:type="spellEnd"/>
            <w:r w:rsidRPr="000351ED">
              <w:rPr>
                <w:rFonts w:ascii="Traditional Arabic" w:hAnsi="Traditional Arabic" w:cs="Traditional Arabic"/>
                <w:sz w:val="24"/>
                <w:szCs w:val="24"/>
                <w:lang w:val="en-US"/>
              </w:rPr>
              <w:t xml:space="preserve"> (2025)</w:t>
            </w:r>
          </w:p>
        </w:tc>
        <w:tc>
          <w:tcPr>
            <w:tcW w:w="0" w:type="auto"/>
            <w:hideMark/>
          </w:tcPr>
          <w:p w14:paraId="0B46B47F"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lastRenderedPageBreak/>
              <w:t xml:space="preserve">تناولت هذه الدراسات التكامل بين الاستراتيجية والعمليات، وربط الوحدات والمبادرات، والمواءمة </w:t>
            </w:r>
            <w:r w:rsidRPr="000351ED">
              <w:rPr>
                <w:rFonts w:ascii="Traditional Arabic" w:hAnsi="Traditional Arabic" w:cs="Traditional Arabic"/>
                <w:sz w:val="24"/>
                <w:szCs w:val="24"/>
                <w:rtl/>
                <w:lang w:val="en-US"/>
              </w:rPr>
              <w:lastRenderedPageBreak/>
              <w:t>المؤسسية، والتنسيق بين الأطراف، وترابط المدخلات والعمليات والمخرجات</w:t>
            </w:r>
            <w:r w:rsidRPr="000351ED">
              <w:rPr>
                <w:rFonts w:ascii="Traditional Arabic" w:hAnsi="Traditional Arabic" w:cs="Traditional Arabic"/>
                <w:sz w:val="24"/>
                <w:szCs w:val="24"/>
                <w:lang w:val="en-US"/>
              </w:rPr>
              <w:t>.</w:t>
            </w:r>
          </w:p>
        </w:tc>
      </w:tr>
    </w:tbl>
    <w:p w14:paraId="06A08705" w14:textId="77777777" w:rsidR="000351ED" w:rsidRPr="000351ED" w:rsidRDefault="000351ED" w:rsidP="00F67B03">
      <w:pPr>
        <w:bidi/>
        <w:spacing w:line="360" w:lineRule="auto"/>
        <w:jc w:val="both"/>
        <w:rPr>
          <w:rFonts w:ascii="Traditional Arabic" w:hAnsi="Traditional Arabic" w:cs="Traditional Arabic"/>
          <w:sz w:val="28"/>
          <w:szCs w:val="28"/>
          <w:rtl/>
          <w:lang w:val="en-US"/>
        </w:rPr>
      </w:pPr>
    </w:p>
    <w:p w14:paraId="576876A6" w14:textId="77777777" w:rsidR="000351ED" w:rsidRDefault="000351ED" w:rsidP="000351ED">
      <w:pPr>
        <w:bidi/>
        <w:spacing w:line="360" w:lineRule="auto"/>
        <w:jc w:val="both"/>
        <w:rPr>
          <w:rFonts w:ascii="Traditional Arabic" w:hAnsi="Traditional Arabic" w:cs="Traditional Arabic"/>
          <w:sz w:val="28"/>
          <w:szCs w:val="28"/>
          <w:rtl/>
          <w:lang w:val="en-US"/>
        </w:rPr>
      </w:pPr>
      <w:r w:rsidRPr="000351ED">
        <w:rPr>
          <w:rFonts w:ascii="Traditional Arabic" w:hAnsi="Traditional Arabic" w:cs="Traditional Arabic"/>
          <w:sz w:val="28"/>
          <w:szCs w:val="28"/>
          <w:rtl/>
          <w:lang w:val="en-US"/>
        </w:rPr>
        <w:t>يتضح من الجدول أن بناء فقرات الأداة لم يعتمد على مقياس واحد جاهز، وإنما تم بالاستفادة من عدد من الدراسات السابقة المرتبطة بكل متغير وفرع من فروعه. وقد أعيدت صياغة الفقرات وتكييفها بما يتلاءم مع طبيعة منظمات مجلس التعاون لدول الخليج العربية، مع المحافظة على المضامين النظرية للمفاهيم التي تقيسها. كما عُرضت الأداة في صورتها الأولية على مجموعة من المحكمين للتحقق من وضوح الفقرات وسلامة صياغتها ومدى انتمائها إلى المتغيرات التي تقيسها</w:t>
      </w:r>
      <w:r w:rsidRPr="000351ED">
        <w:rPr>
          <w:rFonts w:ascii="Traditional Arabic" w:hAnsi="Traditional Arabic" w:cs="Traditional Arabic"/>
          <w:sz w:val="28"/>
          <w:szCs w:val="28"/>
        </w:rPr>
        <w:t>.</w:t>
      </w:r>
    </w:p>
    <w:p w14:paraId="5D9CA21C" w14:textId="0DDED05E" w:rsidR="001815B9" w:rsidRPr="00F75B20" w:rsidRDefault="00F67B03" w:rsidP="000351ED">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وتكونت الاستبانة في صورتها النهائية من ثلاثة أجزاء رئيسة، حيث خُصص الجزء الأول لجمع البيانات الديموغرافية والوظيفية المتعلقة بالمشاركين، في حين خُصص الجزء الثاني لقياس نضج التخطيط الاستراتيجي بأبعاده الخمسة، بينما خُصص الجزء الثالث لقياس التكامل المؤسسي بوصفه المتغير التابع في الدراسة. وقد روعي عند ترتيب فقرات الاستبانة الانتقال من الأسئلة العامة إلى الأسئلة الأكثر تخصص</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بما يسهل على المشاركين عملية الإجابة ويحد من احتمالات التحيز أو عدم الاتساق في الاستجابات.</w:t>
      </w:r>
      <w:r w:rsidRPr="00F75B20">
        <w:rPr>
          <w:rFonts w:ascii="Traditional Arabic" w:hAnsi="Traditional Arabic" w:cs="Traditional Arabic" w:hint="cs"/>
          <w:sz w:val="28"/>
          <w:szCs w:val="28"/>
          <w:rtl/>
          <w:lang w:val="en-US" w:bidi="ar-JO"/>
        </w:rPr>
        <w:t xml:space="preserve"> </w:t>
      </w:r>
      <w:r w:rsidR="003A3B0D">
        <w:rPr>
          <w:rFonts w:ascii="Traditional Arabic" w:hAnsi="Traditional Arabic" w:cs="Traditional Arabic"/>
          <w:sz w:val="28"/>
          <w:szCs w:val="28"/>
          <w:rtl/>
          <w:lang w:val="en-US"/>
        </w:rPr>
        <w:t xml:space="preserve">ويبين الجدول </w:t>
      </w:r>
      <w:r w:rsidR="003A3B0D">
        <w:rPr>
          <w:rFonts w:ascii="Traditional Arabic" w:hAnsi="Traditional Arabic" w:cs="Traditional Arabic" w:hint="cs"/>
          <w:sz w:val="28"/>
          <w:szCs w:val="28"/>
          <w:rtl/>
          <w:lang w:val="en-US"/>
        </w:rPr>
        <w:t>في الاسفل</w:t>
      </w:r>
      <w:r w:rsidRPr="00F75B20">
        <w:rPr>
          <w:rFonts w:ascii="Traditional Arabic" w:hAnsi="Traditional Arabic" w:cs="Traditional Arabic"/>
          <w:sz w:val="28"/>
          <w:szCs w:val="28"/>
          <w:rtl/>
          <w:lang w:val="en-US"/>
        </w:rPr>
        <w:t xml:space="preserve"> مكونات أداة الدراسة وتوزيع فقراتها على متغيرات الدراسة</w:t>
      </w:r>
      <w:r w:rsidRPr="00F75B20">
        <w:rPr>
          <w:rFonts w:ascii="Traditional Arabic" w:hAnsi="Traditional Arabic" w:cs="Traditional Arabic"/>
          <w:sz w:val="28"/>
          <w:szCs w:val="28"/>
          <w:lang w:val="en-US"/>
        </w:rPr>
        <w:t>.</w:t>
      </w:r>
    </w:p>
    <w:p w14:paraId="5D03E3E9" w14:textId="59290220" w:rsidR="00F67B03" w:rsidRPr="00F75B20" w:rsidRDefault="00F67B03" w:rsidP="00876FEF">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876FEF">
        <w:rPr>
          <w:rFonts w:ascii="Traditional Arabic" w:hAnsi="Traditional Arabic" w:cs="Traditional Arabic" w:hint="cs"/>
          <w:b/>
          <w:bCs/>
          <w:sz w:val="28"/>
          <w:szCs w:val="28"/>
          <w:rtl/>
          <w:lang w:val="en-US"/>
        </w:rPr>
        <w:t>3</w:t>
      </w:r>
      <w:r w:rsidRPr="00F75B20">
        <w:rPr>
          <w:rFonts w:ascii="Traditional Arabic" w:hAnsi="Traditional Arabic" w:cs="Traditional Arabic"/>
          <w:b/>
          <w:bCs/>
          <w:sz w:val="28"/>
          <w:szCs w:val="28"/>
          <w:rtl/>
          <w:lang w:val="en-US"/>
        </w:rPr>
        <w:t>) مكونات أداة الدراسة وتوزيع فقراتها</w:t>
      </w:r>
    </w:p>
    <w:tbl>
      <w:tblPr>
        <w:tblStyle w:val="TableGrid"/>
        <w:bidiVisual/>
        <w:tblW w:w="0" w:type="auto"/>
        <w:tblLook w:val="04A0" w:firstRow="1" w:lastRow="0" w:firstColumn="1" w:lastColumn="0" w:noHBand="0" w:noVBand="1"/>
      </w:tblPr>
      <w:tblGrid>
        <w:gridCol w:w="658"/>
        <w:gridCol w:w="2039"/>
        <w:gridCol w:w="4390"/>
        <w:gridCol w:w="1116"/>
        <w:gridCol w:w="1134"/>
      </w:tblGrid>
      <w:tr w:rsidR="00F67B03" w:rsidRPr="00F75B20" w14:paraId="5CAD3A7D" w14:textId="77777777" w:rsidTr="00F67B03">
        <w:tc>
          <w:tcPr>
            <w:tcW w:w="0" w:type="auto"/>
            <w:hideMark/>
          </w:tcPr>
          <w:p w14:paraId="794B5661"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الجزء</w:t>
            </w:r>
          </w:p>
        </w:tc>
        <w:tc>
          <w:tcPr>
            <w:tcW w:w="0" w:type="auto"/>
            <w:hideMark/>
          </w:tcPr>
          <w:p w14:paraId="5A3DC74A"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0" w:type="auto"/>
            <w:hideMark/>
          </w:tcPr>
          <w:p w14:paraId="0F134C0F"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0" w:type="auto"/>
            <w:hideMark/>
          </w:tcPr>
          <w:p w14:paraId="72599DAF"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عدد الفقرات</w:t>
            </w:r>
          </w:p>
        </w:tc>
        <w:tc>
          <w:tcPr>
            <w:tcW w:w="0" w:type="auto"/>
            <w:hideMark/>
          </w:tcPr>
          <w:p w14:paraId="7303324A"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أرقام الفقرات</w:t>
            </w:r>
          </w:p>
        </w:tc>
      </w:tr>
      <w:tr w:rsidR="00F67B03" w:rsidRPr="00F75B20" w14:paraId="55F0D8EE" w14:textId="77777777" w:rsidTr="00F67B03">
        <w:tc>
          <w:tcPr>
            <w:tcW w:w="0" w:type="auto"/>
            <w:hideMark/>
          </w:tcPr>
          <w:p w14:paraId="7CA9C61E"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الأول</w:t>
            </w:r>
          </w:p>
        </w:tc>
        <w:tc>
          <w:tcPr>
            <w:tcW w:w="0" w:type="auto"/>
            <w:hideMark/>
          </w:tcPr>
          <w:p w14:paraId="18225EA4"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البيانات الديموغرافية والوظيفية</w:t>
            </w:r>
          </w:p>
        </w:tc>
        <w:tc>
          <w:tcPr>
            <w:tcW w:w="0" w:type="auto"/>
            <w:hideMark/>
          </w:tcPr>
          <w:p w14:paraId="79958939"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الجنس، العمر، المؤهل العلمي، سنوات الخبرة، المسمى الوظيفي، المنظمة</w:t>
            </w:r>
          </w:p>
        </w:tc>
        <w:tc>
          <w:tcPr>
            <w:tcW w:w="0" w:type="auto"/>
            <w:hideMark/>
          </w:tcPr>
          <w:p w14:paraId="78BE532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w:t>
            </w:r>
          </w:p>
        </w:tc>
        <w:tc>
          <w:tcPr>
            <w:tcW w:w="0" w:type="auto"/>
            <w:hideMark/>
          </w:tcPr>
          <w:p w14:paraId="388809E8"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w:t>
            </w:r>
          </w:p>
        </w:tc>
      </w:tr>
      <w:tr w:rsidR="00F67B03" w:rsidRPr="00F75B20" w14:paraId="18F75145" w14:textId="77777777" w:rsidTr="00F67B03">
        <w:tc>
          <w:tcPr>
            <w:tcW w:w="0" w:type="auto"/>
            <w:hideMark/>
          </w:tcPr>
          <w:p w14:paraId="13BEFF86"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الثاني</w:t>
            </w:r>
          </w:p>
        </w:tc>
        <w:tc>
          <w:tcPr>
            <w:tcW w:w="0" w:type="auto"/>
            <w:hideMark/>
          </w:tcPr>
          <w:p w14:paraId="215D8216"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نضج التخطيط الاستراتيجي</w:t>
            </w:r>
          </w:p>
        </w:tc>
        <w:tc>
          <w:tcPr>
            <w:tcW w:w="0" w:type="auto"/>
            <w:hideMark/>
          </w:tcPr>
          <w:p w14:paraId="1B5447A2"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0" w:type="auto"/>
            <w:hideMark/>
          </w:tcPr>
          <w:p w14:paraId="0B4CC9D4"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1BE7716E"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1–5</w:t>
            </w:r>
          </w:p>
        </w:tc>
      </w:tr>
      <w:tr w:rsidR="00F67B03" w:rsidRPr="00F75B20" w14:paraId="28586E0E" w14:textId="77777777" w:rsidTr="00F67B03">
        <w:tc>
          <w:tcPr>
            <w:tcW w:w="0" w:type="auto"/>
            <w:hideMark/>
          </w:tcPr>
          <w:p w14:paraId="62F58268"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7F98AE6A"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1F680229"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البيئة الداخلية والخارجية</w:t>
            </w:r>
          </w:p>
        </w:tc>
        <w:tc>
          <w:tcPr>
            <w:tcW w:w="0" w:type="auto"/>
            <w:hideMark/>
          </w:tcPr>
          <w:p w14:paraId="742796DD"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2DD3906D"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6–10</w:t>
            </w:r>
          </w:p>
        </w:tc>
      </w:tr>
      <w:tr w:rsidR="00F67B03" w:rsidRPr="00F75B20" w14:paraId="6E645659" w14:textId="77777777" w:rsidTr="00F67B03">
        <w:tc>
          <w:tcPr>
            <w:tcW w:w="0" w:type="auto"/>
            <w:hideMark/>
          </w:tcPr>
          <w:p w14:paraId="6382DB5C"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2E26552E"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0F9E89C0"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تخصيص الموارد والقدرات التنظيمية</w:t>
            </w:r>
          </w:p>
        </w:tc>
        <w:tc>
          <w:tcPr>
            <w:tcW w:w="0" w:type="auto"/>
            <w:hideMark/>
          </w:tcPr>
          <w:p w14:paraId="50173B87"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26538D66"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11–15</w:t>
            </w:r>
          </w:p>
        </w:tc>
      </w:tr>
      <w:tr w:rsidR="00F67B03" w:rsidRPr="00F75B20" w14:paraId="2446660D" w14:textId="77777777" w:rsidTr="00F67B03">
        <w:tc>
          <w:tcPr>
            <w:tcW w:w="0" w:type="auto"/>
            <w:hideMark/>
          </w:tcPr>
          <w:p w14:paraId="1A517B70"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42F928C4"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6B9DC01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0" w:type="auto"/>
            <w:hideMark/>
          </w:tcPr>
          <w:p w14:paraId="1DDE365A"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70D7DD0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16–20</w:t>
            </w:r>
          </w:p>
        </w:tc>
      </w:tr>
      <w:tr w:rsidR="00F67B03" w:rsidRPr="00F75B20" w14:paraId="646369CA" w14:textId="77777777" w:rsidTr="00F67B03">
        <w:tc>
          <w:tcPr>
            <w:tcW w:w="0" w:type="auto"/>
            <w:hideMark/>
          </w:tcPr>
          <w:p w14:paraId="3BC5CFC6"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2EC0AA9C"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305DE7AF"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0" w:type="auto"/>
            <w:hideMark/>
          </w:tcPr>
          <w:p w14:paraId="1D8DE337"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6752891F"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21–25</w:t>
            </w:r>
          </w:p>
        </w:tc>
      </w:tr>
      <w:tr w:rsidR="00F67B03" w:rsidRPr="00F75B20" w14:paraId="7E67C65D" w14:textId="77777777" w:rsidTr="00F67B03">
        <w:tc>
          <w:tcPr>
            <w:tcW w:w="0" w:type="auto"/>
            <w:hideMark/>
          </w:tcPr>
          <w:p w14:paraId="54DE4A11" w14:textId="77777777"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14:paraId="6ECC464A" w14:textId="77777777"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14:paraId="2DB1761A"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المجموع</w:t>
            </w:r>
          </w:p>
        </w:tc>
        <w:tc>
          <w:tcPr>
            <w:tcW w:w="0" w:type="auto"/>
            <w:hideMark/>
          </w:tcPr>
          <w:p w14:paraId="0C0C889C"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25</w:t>
            </w:r>
          </w:p>
        </w:tc>
        <w:tc>
          <w:tcPr>
            <w:tcW w:w="0" w:type="auto"/>
            <w:hideMark/>
          </w:tcPr>
          <w:p w14:paraId="57E16EE2"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1–25</w:t>
            </w:r>
          </w:p>
        </w:tc>
      </w:tr>
      <w:tr w:rsidR="00F67B03" w:rsidRPr="00F75B20" w14:paraId="6B34D756" w14:textId="77777777" w:rsidTr="00F67B03">
        <w:tc>
          <w:tcPr>
            <w:tcW w:w="0" w:type="auto"/>
            <w:hideMark/>
          </w:tcPr>
          <w:p w14:paraId="6E31DE0F" w14:textId="77777777" w:rsidR="00F67B03" w:rsidRPr="00906F71" w:rsidRDefault="00F67B03" w:rsidP="00F67B03">
            <w:pPr>
              <w:bidi/>
              <w:jc w:val="both"/>
              <w:rPr>
                <w:rFonts w:ascii="Traditional Arabic" w:hAnsi="Traditional Arabic" w:cs="Traditional Arabic"/>
                <w:sz w:val="28"/>
                <w:szCs w:val="28"/>
                <w:lang w:val="en-US"/>
              </w:rPr>
            </w:pPr>
            <w:r w:rsidRPr="00906F71">
              <w:rPr>
                <w:rFonts w:ascii="Traditional Arabic" w:hAnsi="Traditional Arabic" w:cs="Traditional Arabic"/>
                <w:sz w:val="28"/>
                <w:szCs w:val="28"/>
                <w:rtl/>
                <w:lang w:val="en-US"/>
              </w:rPr>
              <w:t>الثالث</w:t>
            </w:r>
          </w:p>
        </w:tc>
        <w:tc>
          <w:tcPr>
            <w:tcW w:w="0" w:type="auto"/>
            <w:hideMark/>
          </w:tcPr>
          <w:p w14:paraId="0A20E475" w14:textId="77777777" w:rsidR="00F67B03" w:rsidRPr="00906F71" w:rsidRDefault="00F67B03" w:rsidP="00F67B03">
            <w:pPr>
              <w:bidi/>
              <w:jc w:val="both"/>
              <w:rPr>
                <w:rFonts w:ascii="Traditional Arabic" w:hAnsi="Traditional Arabic" w:cs="Traditional Arabic"/>
                <w:sz w:val="28"/>
                <w:szCs w:val="28"/>
                <w:lang w:val="en-US"/>
              </w:rPr>
            </w:pPr>
            <w:r w:rsidRPr="00906F71">
              <w:rPr>
                <w:rFonts w:ascii="Traditional Arabic" w:hAnsi="Traditional Arabic" w:cs="Traditional Arabic"/>
                <w:sz w:val="28"/>
                <w:szCs w:val="28"/>
                <w:rtl/>
                <w:lang w:val="en-US"/>
              </w:rPr>
              <w:t>التكامل المؤسسي</w:t>
            </w:r>
          </w:p>
        </w:tc>
        <w:tc>
          <w:tcPr>
            <w:tcW w:w="0" w:type="auto"/>
            <w:hideMark/>
          </w:tcPr>
          <w:p w14:paraId="2AE90B7C" w14:textId="77777777" w:rsidR="00F67B03" w:rsidRPr="00906F71" w:rsidRDefault="00F67B03" w:rsidP="00F67B03">
            <w:pPr>
              <w:bidi/>
              <w:jc w:val="both"/>
              <w:rPr>
                <w:rFonts w:ascii="Traditional Arabic" w:hAnsi="Traditional Arabic" w:cs="Traditional Arabic"/>
                <w:sz w:val="28"/>
                <w:szCs w:val="28"/>
                <w:lang w:val="en-US"/>
              </w:rPr>
            </w:pPr>
            <w:r w:rsidRPr="00906F71">
              <w:rPr>
                <w:rFonts w:ascii="Traditional Arabic" w:hAnsi="Traditional Arabic" w:cs="Traditional Arabic"/>
                <w:sz w:val="28"/>
                <w:szCs w:val="28"/>
                <w:rtl/>
                <w:lang w:val="en-US"/>
              </w:rPr>
              <w:t>متغير كلي</w:t>
            </w:r>
          </w:p>
        </w:tc>
        <w:tc>
          <w:tcPr>
            <w:tcW w:w="0" w:type="auto"/>
            <w:hideMark/>
          </w:tcPr>
          <w:p w14:paraId="496A699D"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14:paraId="12629683"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26–35</w:t>
            </w:r>
          </w:p>
        </w:tc>
      </w:tr>
      <w:tr w:rsidR="00F67B03" w:rsidRPr="00F75B20" w14:paraId="318E1514" w14:textId="77777777" w:rsidTr="00F67B03">
        <w:tc>
          <w:tcPr>
            <w:tcW w:w="0" w:type="auto"/>
            <w:hideMark/>
          </w:tcPr>
          <w:p w14:paraId="6535DD79" w14:textId="77777777"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14:paraId="5E7E6610" w14:textId="77777777"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14:paraId="321E5E5D"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المجموع</w:t>
            </w:r>
          </w:p>
        </w:tc>
        <w:tc>
          <w:tcPr>
            <w:tcW w:w="0" w:type="auto"/>
            <w:hideMark/>
          </w:tcPr>
          <w:p w14:paraId="5216D480"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14:paraId="50E30D9D"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26–35</w:t>
            </w:r>
          </w:p>
        </w:tc>
      </w:tr>
      <w:tr w:rsidR="00553360" w:rsidRPr="00F75B20" w14:paraId="458AB6F5" w14:textId="77777777" w:rsidTr="00CF41C7">
        <w:tc>
          <w:tcPr>
            <w:tcW w:w="0" w:type="auto"/>
            <w:gridSpan w:val="3"/>
            <w:hideMark/>
          </w:tcPr>
          <w:p w14:paraId="32CB8053" w14:textId="77777777" w:rsidR="00553360" w:rsidRPr="00F75B20" w:rsidRDefault="00553360"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الإجمالي</w:t>
            </w:r>
          </w:p>
        </w:tc>
        <w:tc>
          <w:tcPr>
            <w:tcW w:w="0" w:type="auto"/>
            <w:hideMark/>
          </w:tcPr>
          <w:p w14:paraId="4406C4BF" w14:textId="77777777" w:rsidR="00553360" w:rsidRPr="00F75B20" w:rsidRDefault="00553360" w:rsidP="00F67B03">
            <w:pPr>
              <w:bidi/>
              <w:jc w:val="both"/>
              <w:rPr>
                <w:rFonts w:ascii="Traditional Arabic" w:hAnsi="Traditional Arabic" w:cs="Traditional Arabic"/>
                <w:sz w:val="28"/>
                <w:szCs w:val="28"/>
                <w:lang w:val="en-US"/>
              </w:rPr>
            </w:pPr>
            <w:r>
              <w:rPr>
                <w:rFonts w:ascii="Traditional Arabic" w:hAnsi="Traditional Arabic" w:cs="Traditional Arabic" w:hint="cs"/>
                <w:sz w:val="28"/>
                <w:szCs w:val="28"/>
                <w:rtl/>
                <w:lang w:val="en-US"/>
              </w:rPr>
              <w:t xml:space="preserve"> </w:t>
            </w:r>
            <w:r w:rsidRPr="00F75B20">
              <w:rPr>
                <w:rFonts w:ascii="Traditional Arabic" w:hAnsi="Traditional Arabic" w:cs="Traditional Arabic"/>
                <w:sz w:val="28"/>
                <w:szCs w:val="28"/>
                <w:lang w:val="en-US"/>
              </w:rPr>
              <w:t xml:space="preserve">35 </w:t>
            </w:r>
            <w:r>
              <w:rPr>
                <w:rFonts w:ascii="Traditional Arabic" w:hAnsi="Traditional Arabic" w:cs="Traditional Arabic" w:hint="cs"/>
                <w:sz w:val="28"/>
                <w:szCs w:val="28"/>
                <w:rtl/>
                <w:lang w:val="en-US"/>
              </w:rPr>
              <w:t xml:space="preserve"> </w:t>
            </w:r>
            <w:r w:rsidRPr="00F75B20">
              <w:rPr>
                <w:rFonts w:ascii="Traditional Arabic" w:hAnsi="Traditional Arabic" w:cs="Traditional Arabic"/>
                <w:sz w:val="28"/>
                <w:szCs w:val="28"/>
                <w:rtl/>
                <w:lang w:val="en-US"/>
              </w:rPr>
              <w:t>فقرة</w:t>
            </w:r>
          </w:p>
        </w:tc>
        <w:tc>
          <w:tcPr>
            <w:tcW w:w="0" w:type="auto"/>
            <w:hideMark/>
          </w:tcPr>
          <w:p w14:paraId="52B6AFFF" w14:textId="77777777" w:rsidR="00553360" w:rsidRPr="00F75B20" w:rsidRDefault="00553360"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1–35</w:t>
            </w:r>
          </w:p>
        </w:tc>
      </w:tr>
    </w:tbl>
    <w:p w14:paraId="7599AF5D" w14:textId="77777777" w:rsidR="00F67B03" w:rsidRPr="00F75B20" w:rsidRDefault="00F67B03" w:rsidP="00F67B03">
      <w:pPr>
        <w:bidi/>
        <w:spacing w:line="360" w:lineRule="auto"/>
        <w:jc w:val="both"/>
        <w:rPr>
          <w:rFonts w:ascii="Traditional Arabic" w:hAnsi="Traditional Arabic" w:cs="Traditional Arabic"/>
          <w:sz w:val="28"/>
          <w:szCs w:val="28"/>
          <w:rtl/>
          <w:lang w:val="en-US"/>
        </w:rPr>
      </w:pPr>
    </w:p>
    <w:p w14:paraId="23E9853D" w14:textId="77777777"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واعتمدت الدراسة مقياس ليكرت الخماسي (</w:t>
      </w:r>
      <w:r w:rsidRPr="00F75B20">
        <w:rPr>
          <w:rFonts w:ascii="Traditional Arabic" w:hAnsi="Traditional Arabic" w:cs="Traditional Arabic"/>
          <w:sz w:val="28"/>
          <w:szCs w:val="28"/>
          <w:lang w:val="en-US"/>
        </w:rPr>
        <w:t>Five-Point Likert Scale</w:t>
      </w:r>
      <w:r w:rsidRPr="00F75B20">
        <w:rPr>
          <w:rFonts w:ascii="Traditional Arabic" w:hAnsi="Traditional Arabic" w:cs="Traditional Arabic"/>
          <w:sz w:val="28"/>
          <w:szCs w:val="28"/>
          <w:rtl/>
          <w:lang w:val="en-US"/>
        </w:rPr>
        <w:t xml:space="preserve">) لقياس استجابات أفراد الدراسة، حيث طُلب من المشاركين تحديد درجة موافقتهم على كل فقرة وفق خمس درجات تبدأ بـ (غير موافق بشدة) وتنتهي بـ (موافق بشدة)، وقد مُنحت الدرجات (1، 2، 3، 4، 5) على التوالي، بما يتيح تحويل الاستجابات إلى بيانات كمية قابلة للتحليل الإحصائي باستخدام برنامج </w:t>
      </w:r>
      <w:r w:rsidRPr="00F75B20">
        <w:rPr>
          <w:rFonts w:ascii="Traditional Arabic" w:hAnsi="Traditional Arabic" w:cs="Traditional Arabic" w:hint="cs"/>
          <w:sz w:val="28"/>
          <w:szCs w:val="28"/>
          <w:rtl/>
          <w:lang w:val="en-US"/>
        </w:rPr>
        <w:t>(</w:t>
      </w:r>
      <w:r w:rsidRPr="00F75B20">
        <w:rPr>
          <w:rFonts w:ascii="Traditional Arabic" w:hAnsi="Traditional Arabic" w:cs="Traditional Arabic"/>
          <w:sz w:val="28"/>
          <w:szCs w:val="28"/>
          <w:lang w:val="en-US"/>
        </w:rPr>
        <w:t>SPSS</w:t>
      </w:r>
      <w:r w:rsidRPr="00F75B20">
        <w:rPr>
          <w:rFonts w:ascii="Traditional Arabic" w:hAnsi="Traditional Arabic" w:cs="Traditional Arabic"/>
          <w:sz w:val="28"/>
          <w:szCs w:val="28"/>
          <w:rtl/>
          <w:lang w:val="en-US"/>
        </w:rPr>
        <w:t>).</w:t>
      </w:r>
    </w:p>
    <w:p w14:paraId="50A931C7" w14:textId="58CE3A91" w:rsidR="00F67B03" w:rsidRPr="00F75B20" w:rsidRDefault="00F67B03" w:rsidP="00876FEF">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876FEF">
        <w:rPr>
          <w:rFonts w:ascii="Traditional Arabic" w:hAnsi="Traditional Arabic" w:cs="Traditional Arabic" w:hint="cs"/>
          <w:b/>
          <w:bCs/>
          <w:sz w:val="28"/>
          <w:szCs w:val="28"/>
          <w:rtl/>
          <w:lang w:val="en-US"/>
        </w:rPr>
        <w:t>4</w:t>
      </w:r>
      <w:r w:rsidRPr="00F75B20">
        <w:rPr>
          <w:rFonts w:ascii="Traditional Arabic" w:hAnsi="Traditional Arabic" w:cs="Traditional Arabic"/>
          <w:b/>
          <w:bCs/>
          <w:sz w:val="28"/>
          <w:szCs w:val="28"/>
          <w:rtl/>
          <w:lang w:val="en-US"/>
        </w:rPr>
        <w:t>) مقياس ليكرت الخماسي المستخدم في الدراسة</w:t>
      </w:r>
    </w:p>
    <w:tbl>
      <w:tblPr>
        <w:tblStyle w:val="TableGrid"/>
        <w:bidiVisual/>
        <w:tblW w:w="5000" w:type="pct"/>
        <w:tblLook w:val="04A0" w:firstRow="1" w:lastRow="0" w:firstColumn="1" w:lastColumn="0" w:noHBand="0" w:noVBand="1"/>
      </w:tblPr>
      <w:tblGrid>
        <w:gridCol w:w="1922"/>
        <w:gridCol w:w="2196"/>
        <w:gridCol w:w="1559"/>
        <w:gridCol w:w="960"/>
        <w:gridCol w:w="1031"/>
        <w:gridCol w:w="1669"/>
      </w:tblGrid>
      <w:tr w:rsidR="00F67B03" w:rsidRPr="00F75B20" w14:paraId="5D533865" w14:textId="77777777" w:rsidTr="00F67B03">
        <w:tc>
          <w:tcPr>
            <w:tcW w:w="1029" w:type="pct"/>
            <w:hideMark/>
          </w:tcPr>
          <w:p w14:paraId="05E7771D"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درجة الموافقة</w:t>
            </w:r>
          </w:p>
        </w:tc>
        <w:tc>
          <w:tcPr>
            <w:tcW w:w="1176" w:type="pct"/>
            <w:hideMark/>
          </w:tcPr>
          <w:p w14:paraId="1BD14285"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غير موافق بشدة</w:t>
            </w:r>
          </w:p>
        </w:tc>
        <w:tc>
          <w:tcPr>
            <w:tcW w:w="835" w:type="pct"/>
            <w:hideMark/>
          </w:tcPr>
          <w:p w14:paraId="45F19785"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غير موافق</w:t>
            </w:r>
          </w:p>
        </w:tc>
        <w:tc>
          <w:tcPr>
            <w:tcW w:w="514" w:type="pct"/>
            <w:hideMark/>
          </w:tcPr>
          <w:p w14:paraId="604EB3CA"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محايد</w:t>
            </w:r>
          </w:p>
        </w:tc>
        <w:tc>
          <w:tcPr>
            <w:tcW w:w="552" w:type="pct"/>
            <w:hideMark/>
          </w:tcPr>
          <w:p w14:paraId="46542A7E"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موافق</w:t>
            </w:r>
          </w:p>
        </w:tc>
        <w:tc>
          <w:tcPr>
            <w:tcW w:w="894" w:type="pct"/>
            <w:hideMark/>
          </w:tcPr>
          <w:p w14:paraId="25EF0302"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موافق بشدة</w:t>
            </w:r>
          </w:p>
        </w:tc>
      </w:tr>
      <w:tr w:rsidR="00F67B03" w:rsidRPr="00F75B20" w14:paraId="780A5D9A" w14:textId="77777777" w:rsidTr="00F67B03">
        <w:tc>
          <w:tcPr>
            <w:tcW w:w="1029" w:type="pct"/>
            <w:hideMark/>
          </w:tcPr>
          <w:p w14:paraId="5CA75E45"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الدرجة</w:t>
            </w:r>
          </w:p>
        </w:tc>
        <w:tc>
          <w:tcPr>
            <w:tcW w:w="1176" w:type="pct"/>
            <w:hideMark/>
          </w:tcPr>
          <w:p w14:paraId="1BD86645"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w:t>
            </w:r>
          </w:p>
        </w:tc>
        <w:tc>
          <w:tcPr>
            <w:tcW w:w="835" w:type="pct"/>
            <w:hideMark/>
          </w:tcPr>
          <w:p w14:paraId="57D8197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w:t>
            </w:r>
          </w:p>
        </w:tc>
        <w:tc>
          <w:tcPr>
            <w:tcW w:w="514" w:type="pct"/>
            <w:hideMark/>
          </w:tcPr>
          <w:p w14:paraId="1854DC9E"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w:t>
            </w:r>
          </w:p>
        </w:tc>
        <w:tc>
          <w:tcPr>
            <w:tcW w:w="552" w:type="pct"/>
            <w:hideMark/>
          </w:tcPr>
          <w:p w14:paraId="0AA067B4"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w:t>
            </w:r>
          </w:p>
        </w:tc>
        <w:tc>
          <w:tcPr>
            <w:tcW w:w="894" w:type="pct"/>
            <w:hideMark/>
          </w:tcPr>
          <w:p w14:paraId="46B710C0"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r>
    </w:tbl>
    <w:p w14:paraId="40B5E491" w14:textId="77777777" w:rsidR="00553360" w:rsidRDefault="00553360" w:rsidP="00F67B03">
      <w:pPr>
        <w:bidi/>
        <w:spacing w:line="360" w:lineRule="auto"/>
        <w:jc w:val="both"/>
        <w:rPr>
          <w:rFonts w:ascii="Traditional Arabic" w:hAnsi="Traditional Arabic" w:cs="Traditional Arabic"/>
          <w:sz w:val="28"/>
          <w:szCs w:val="28"/>
          <w:rtl/>
          <w:lang w:val="en-US"/>
        </w:rPr>
      </w:pPr>
    </w:p>
    <w:p w14:paraId="1D0E5FD3" w14:textId="370644AC" w:rsidR="00F67B03" w:rsidRPr="00F75B20" w:rsidRDefault="00F67B03" w:rsidP="0055336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ولتفسير المتوسطات الحسابية لاستجابات أفراد الدراسة، اعتمدت الباحثة معيار</w:t>
      </w:r>
      <w:r w:rsidR="006E47BE">
        <w:rPr>
          <w:rFonts w:ascii="Traditional Arabic" w:hAnsi="Traditional Arabic" w:cs="Traditional Arabic" w:hint="cs"/>
          <w:sz w:val="28"/>
          <w:szCs w:val="28"/>
          <w:rtl/>
          <w:lang w:val="en-US"/>
        </w:rPr>
        <w:t xml:space="preserve">اً </w:t>
      </w:r>
      <w:r w:rsidRPr="00F75B20">
        <w:rPr>
          <w:rFonts w:ascii="Traditional Arabic" w:hAnsi="Traditional Arabic" w:cs="Traditional Arabic"/>
          <w:sz w:val="28"/>
          <w:szCs w:val="28"/>
          <w:rtl/>
          <w:lang w:val="en-US"/>
        </w:rPr>
        <w:t>قائم</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على تقسيم مدى المقياس الخماسي إلى خمس فئات متساوية، من خلال حساب طول الفئة وفق المعادلة</w:t>
      </w:r>
      <w:r w:rsidRPr="00F75B20">
        <w:rPr>
          <w:rFonts w:ascii="Traditional Arabic" w:hAnsi="Traditional Arabic" w:cs="Traditional Arabic"/>
          <w:sz w:val="28"/>
          <w:szCs w:val="28"/>
          <w:lang w:val="en-US"/>
        </w:rPr>
        <w:t>:</w:t>
      </w:r>
    </w:p>
    <w:p w14:paraId="4B7EF0A0" w14:textId="77777777" w:rsidR="00F67B03" w:rsidRPr="00E71AF7" w:rsidRDefault="00F67B03" w:rsidP="00F67B03">
      <w:pPr>
        <w:bidi/>
        <w:spacing w:line="360" w:lineRule="auto"/>
        <w:jc w:val="both"/>
        <w:rPr>
          <w:rFonts w:ascii="Traditional Arabic" w:hAnsi="Traditional Arabic" w:cs="Traditional Arabic"/>
          <w:sz w:val="28"/>
          <w:szCs w:val="28"/>
          <w:lang w:val="en-US"/>
        </w:rPr>
      </w:pPr>
      <w:r w:rsidRPr="00E71AF7">
        <w:rPr>
          <w:rFonts w:ascii="Traditional Arabic" w:hAnsi="Traditional Arabic" w:cs="Traditional Arabic"/>
          <w:sz w:val="28"/>
          <w:szCs w:val="28"/>
          <w:rtl/>
          <w:lang w:val="en-US"/>
        </w:rPr>
        <w:t>طول الفئة = (أعلى قيمة – أدنى قيمة) ÷ عدد الفئات = (5 – 1) ÷ 5 = 0.80</w:t>
      </w:r>
    </w:p>
    <w:p w14:paraId="5FE21532" w14:textId="7FC1719B" w:rsidR="00F67B03" w:rsidRPr="00F75B20" w:rsidRDefault="00F67B03" w:rsidP="003A3B0D">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وبناءً على ذلك، تم اعتماد معيار تفسير المتوسطات الحسابية الموضح في الجدول (3-</w:t>
      </w:r>
      <w:r w:rsidR="003A3B0D">
        <w:rPr>
          <w:rFonts w:ascii="Traditional Arabic" w:hAnsi="Traditional Arabic" w:cs="Traditional Arabic" w:hint="cs"/>
          <w:sz w:val="28"/>
          <w:szCs w:val="28"/>
          <w:rtl/>
          <w:lang w:val="en-US"/>
        </w:rPr>
        <w:t>4</w:t>
      </w:r>
      <w:r w:rsidRPr="00F75B20">
        <w:rPr>
          <w:rFonts w:ascii="Traditional Arabic" w:hAnsi="Traditional Arabic" w:cs="Traditional Arabic"/>
          <w:sz w:val="28"/>
          <w:szCs w:val="28"/>
          <w:rtl/>
          <w:lang w:val="en-US"/>
        </w:rPr>
        <w:t>).</w:t>
      </w:r>
    </w:p>
    <w:p w14:paraId="7F540EA7" w14:textId="77777777" w:rsidR="00F67B03" w:rsidRPr="00F75B20" w:rsidRDefault="00F67B03" w:rsidP="00553360">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4</w:t>
      </w:r>
      <w:r w:rsidRPr="00F75B20">
        <w:rPr>
          <w:rFonts w:ascii="Traditional Arabic" w:hAnsi="Traditional Arabic" w:cs="Traditional Arabic"/>
          <w:b/>
          <w:bCs/>
          <w:sz w:val="28"/>
          <w:szCs w:val="28"/>
          <w:rtl/>
          <w:lang w:val="en-US"/>
        </w:rPr>
        <w:t>) معيار تفسير المتوسطات الحسابية</w:t>
      </w:r>
    </w:p>
    <w:tbl>
      <w:tblPr>
        <w:tblStyle w:val="TableGrid"/>
        <w:bidiVisual/>
        <w:tblW w:w="5000" w:type="pct"/>
        <w:tblLook w:val="04A0" w:firstRow="1" w:lastRow="0" w:firstColumn="1" w:lastColumn="0" w:noHBand="0" w:noVBand="1"/>
      </w:tblPr>
      <w:tblGrid>
        <w:gridCol w:w="5415"/>
        <w:gridCol w:w="3922"/>
      </w:tblGrid>
      <w:tr w:rsidR="00F67B03" w:rsidRPr="00F75B20" w14:paraId="6E564B16" w14:textId="77777777" w:rsidTr="00F67B03">
        <w:tc>
          <w:tcPr>
            <w:tcW w:w="2900" w:type="pct"/>
            <w:hideMark/>
          </w:tcPr>
          <w:p w14:paraId="56C327A9"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المتوسط الحسابي</w:t>
            </w:r>
          </w:p>
        </w:tc>
        <w:tc>
          <w:tcPr>
            <w:tcW w:w="2100" w:type="pct"/>
            <w:hideMark/>
          </w:tcPr>
          <w:p w14:paraId="17D55623"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مستوى التقدير</w:t>
            </w:r>
          </w:p>
        </w:tc>
      </w:tr>
      <w:tr w:rsidR="00F67B03" w:rsidRPr="00F75B20" w14:paraId="77ECCD4B" w14:textId="77777777" w:rsidTr="00F67B03">
        <w:tc>
          <w:tcPr>
            <w:tcW w:w="2900" w:type="pct"/>
            <w:hideMark/>
          </w:tcPr>
          <w:p w14:paraId="7F8B8B0B"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1.00 – </w:t>
            </w:r>
            <w:r w:rsidRPr="00F75B20">
              <w:rPr>
                <w:rFonts w:ascii="Traditional Arabic" w:hAnsi="Traditional Arabic" w:cs="Traditional Arabic"/>
                <w:sz w:val="28"/>
                <w:szCs w:val="28"/>
                <w:rtl/>
                <w:lang w:val="en-US"/>
              </w:rPr>
              <w:t>أقل من 1.80</w:t>
            </w:r>
          </w:p>
        </w:tc>
        <w:tc>
          <w:tcPr>
            <w:tcW w:w="2100" w:type="pct"/>
            <w:hideMark/>
          </w:tcPr>
          <w:p w14:paraId="27620F2C"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منخفض جدًا</w:t>
            </w:r>
          </w:p>
        </w:tc>
      </w:tr>
      <w:tr w:rsidR="00F67B03" w:rsidRPr="00F75B20" w14:paraId="32E12C0E" w14:textId="77777777" w:rsidTr="00F67B03">
        <w:tc>
          <w:tcPr>
            <w:tcW w:w="2900" w:type="pct"/>
            <w:hideMark/>
          </w:tcPr>
          <w:p w14:paraId="528CACEF"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1.80 – </w:t>
            </w:r>
            <w:r w:rsidRPr="00F75B20">
              <w:rPr>
                <w:rFonts w:ascii="Traditional Arabic" w:hAnsi="Traditional Arabic" w:cs="Traditional Arabic"/>
                <w:sz w:val="28"/>
                <w:szCs w:val="28"/>
                <w:rtl/>
                <w:lang w:val="en-US"/>
              </w:rPr>
              <w:t>أقل من 2.60</w:t>
            </w:r>
          </w:p>
        </w:tc>
        <w:tc>
          <w:tcPr>
            <w:tcW w:w="2100" w:type="pct"/>
            <w:hideMark/>
          </w:tcPr>
          <w:p w14:paraId="79D31BDF"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منخفض</w:t>
            </w:r>
          </w:p>
        </w:tc>
      </w:tr>
      <w:tr w:rsidR="00F67B03" w:rsidRPr="00F75B20" w14:paraId="4698F422" w14:textId="77777777" w:rsidTr="00F67B03">
        <w:tc>
          <w:tcPr>
            <w:tcW w:w="2900" w:type="pct"/>
            <w:hideMark/>
          </w:tcPr>
          <w:p w14:paraId="0363DA40"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lastRenderedPageBreak/>
              <w:t xml:space="preserve">2.60 – </w:t>
            </w:r>
            <w:r w:rsidRPr="00F75B20">
              <w:rPr>
                <w:rFonts w:ascii="Traditional Arabic" w:hAnsi="Traditional Arabic" w:cs="Traditional Arabic"/>
                <w:sz w:val="28"/>
                <w:szCs w:val="28"/>
                <w:rtl/>
                <w:lang w:val="en-US"/>
              </w:rPr>
              <w:t>أقل من 3.40</w:t>
            </w:r>
          </w:p>
        </w:tc>
        <w:tc>
          <w:tcPr>
            <w:tcW w:w="2100" w:type="pct"/>
            <w:hideMark/>
          </w:tcPr>
          <w:p w14:paraId="28B86F77"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متوسط</w:t>
            </w:r>
          </w:p>
        </w:tc>
      </w:tr>
      <w:tr w:rsidR="00F67B03" w:rsidRPr="00F75B20" w14:paraId="682C104F" w14:textId="77777777" w:rsidTr="00F67B03">
        <w:tc>
          <w:tcPr>
            <w:tcW w:w="2900" w:type="pct"/>
            <w:hideMark/>
          </w:tcPr>
          <w:p w14:paraId="74DA9643"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3.40 – </w:t>
            </w:r>
            <w:r w:rsidRPr="00F75B20">
              <w:rPr>
                <w:rFonts w:ascii="Traditional Arabic" w:hAnsi="Traditional Arabic" w:cs="Traditional Arabic"/>
                <w:sz w:val="28"/>
                <w:szCs w:val="28"/>
                <w:rtl/>
                <w:lang w:val="en-US"/>
              </w:rPr>
              <w:t>أقل من 4.20</w:t>
            </w:r>
          </w:p>
        </w:tc>
        <w:tc>
          <w:tcPr>
            <w:tcW w:w="2100" w:type="pct"/>
            <w:hideMark/>
          </w:tcPr>
          <w:p w14:paraId="00C38759"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مرتفع</w:t>
            </w:r>
          </w:p>
        </w:tc>
      </w:tr>
      <w:tr w:rsidR="00F67B03" w:rsidRPr="00F75B20" w14:paraId="65BD5BD7" w14:textId="77777777" w:rsidTr="00F67B03">
        <w:tc>
          <w:tcPr>
            <w:tcW w:w="2900" w:type="pct"/>
            <w:hideMark/>
          </w:tcPr>
          <w:p w14:paraId="7D7AA2A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4.20 – 5.00</w:t>
            </w:r>
          </w:p>
        </w:tc>
        <w:tc>
          <w:tcPr>
            <w:tcW w:w="2100" w:type="pct"/>
            <w:hideMark/>
          </w:tcPr>
          <w:p w14:paraId="64BDF06C"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مرتفع جدًا</w:t>
            </w:r>
          </w:p>
        </w:tc>
      </w:tr>
    </w:tbl>
    <w:p w14:paraId="2C792392" w14:textId="77777777" w:rsidR="00F67B03" w:rsidRPr="00F75B20" w:rsidRDefault="00F67B03" w:rsidP="00F67B03">
      <w:pPr>
        <w:bidi/>
        <w:spacing w:line="360" w:lineRule="auto"/>
        <w:jc w:val="both"/>
        <w:rPr>
          <w:rFonts w:ascii="Traditional Arabic" w:hAnsi="Traditional Arabic" w:cs="Traditional Arabic"/>
          <w:sz w:val="28"/>
          <w:szCs w:val="28"/>
          <w:lang w:val="en-US"/>
        </w:rPr>
      </w:pPr>
    </w:p>
    <w:p w14:paraId="3E56510F" w14:textId="77777777"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3.8 صدق أداة الدراسة</w:t>
      </w:r>
    </w:p>
    <w:p w14:paraId="10708F0F" w14:textId="22BE2EA3" w:rsidR="00F67B03" w:rsidRPr="00F75B20" w:rsidRDefault="00F67B03" w:rsidP="001815B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يُعد الصدق</w:t>
      </w:r>
      <w:r w:rsidRPr="00F75B20">
        <w:rPr>
          <w:rFonts w:ascii="Traditional Arabic" w:hAnsi="Traditional Arabic" w:cs="Traditional Arabic"/>
          <w:sz w:val="28"/>
          <w:szCs w:val="28"/>
          <w:lang w:val="en-US"/>
        </w:rPr>
        <w:t xml:space="preserve"> (Validity) </w:t>
      </w:r>
      <w:r w:rsidRPr="00F75B20">
        <w:rPr>
          <w:rFonts w:ascii="Traditional Arabic" w:hAnsi="Traditional Arabic" w:cs="Traditional Arabic"/>
          <w:sz w:val="28"/>
          <w:szCs w:val="28"/>
          <w:rtl/>
          <w:lang w:val="en-US"/>
        </w:rPr>
        <w:t xml:space="preserve">من أهم الخصائص </w:t>
      </w:r>
      <w:proofErr w:type="spellStart"/>
      <w:r w:rsidRPr="00F75B20">
        <w:rPr>
          <w:rFonts w:ascii="Traditional Arabic" w:hAnsi="Traditional Arabic" w:cs="Traditional Arabic"/>
          <w:sz w:val="28"/>
          <w:szCs w:val="28"/>
          <w:rtl/>
          <w:lang w:val="en-US"/>
        </w:rPr>
        <w:t>السيكومترية</w:t>
      </w:r>
      <w:proofErr w:type="spellEnd"/>
      <w:r w:rsidRPr="00F75B20">
        <w:rPr>
          <w:rFonts w:ascii="Traditional Arabic" w:hAnsi="Traditional Arabic" w:cs="Traditional Arabic"/>
          <w:sz w:val="28"/>
          <w:szCs w:val="28"/>
          <w:rtl/>
          <w:lang w:val="en-US"/>
        </w:rPr>
        <w:t xml:space="preserve"> التي ينبغي توافرها في أدوات القياس، إذ يشير إلى مدى قدرة الأداة على قياس المفهوم الذي صُممت لقياسه بدقة وموضوعية، ويُعد التحقق من صدق الأداة خطوة أساسية لضمان جودة البيانات ودقة النتائج التي سيتم التوصل إليها. ويؤكد </w:t>
      </w:r>
      <w:r w:rsidR="001815B9">
        <w:rPr>
          <w:rFonts w:ascii="Traditional Arabic" w:hAnsi="Traditional Arabic" w:cs="Traditional Arabic"/>
          <w:sz w:val="28"/>
          <w:szCs w:val="28"/>
          <w:lang w:val="en-US"/>
        </w:rPr>
        <w:t xml:space="preserve"> </w:t>
      </w:r>
      <w:r w:rsidRPr="00F75B20">
        <w:rPr>
          <w:rFonts w:ascii="Traditional Arabic" w:hAnsi="Traditional Arabic" w:cs="Traditional Arabic"/>
          <w:sz w:val="28"/>
          <w:szCs w:val="28"/>
          <w:lang w:val="en-US"/>
        </w:rPr>
        <w:t xml:space="preserve">Creswell and Creswell (2023) </w:t>
      </w:r>
      <w:r w:rsidRPr="00F75B20">
        <w:rPr>
          <w:rFonts w:ascii="Traditional Arabic" w:hAnsi="Traditional Arabic" w:cs="Traditional Arabic"/>
          <w:sz w:val="28"/>
          <w:szCs w:val="28"/>
          <w:rtl/>
          <w:lang w:val="en-US"/>
        </w:rPr>
        <w:t xml:space="preserve">أن التحقق من صدق أداة القياس يسهم في تعزيز موثوقية نتائج الدراسة، في حين يشير </w:t>
      </w:r>
      <w:r w:rsidRPr="00F75B20">
        <w:rPr>
          <w:rFonts w:ascii="Traditional Arabic" w:hAnsi="Traditional Arabic" w:cs="Traditional Arabic"/>
          <w:sz w:val="28"/>
          <w:szCs w:val="28"/>
          <w:lang w:val="en-US"/>
        </w:rPr>
        <w:t xml:space="preserve">Hair et al. (2022) </w:t>
      </w:r>
      <w:r w:rsidR="001815B9">
        <w:rPr>
          <w:rFonts w:ascii="Traditional Arabic" w:hAnsi="Traditional Arabic" w:cs="Traditional Arabic" w:hint="cs"/>
          <w:sz w:val="28"/>
          <w:szCs w:val="28"/>
          <w:rtl/>
          <w:lang w:val="en-US"/>
        </w:rPr>
        <w:t xml:space="preserve"> </w:t>
      </w:r>
      <w:r w:rsidRPr="00F75B20">
        <w:rPr>
          <w:rFonts w:ascii="Traditional Arabic" w:hAnsi="Traditional Arabic" w:cs="Traditional Arabic"/>
          <w:sz w:val="28"/>
          <w:szCs w:val="28"/>
          <w:rtl/>
          <w:lang w:val="en-US"/>
        </w:rPr>
        <w:t>إلى أن صلاحية أدوات القياس تمثل شرط</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أساسي</w:t>
      </w:r>
      <w:r w:rsidR="006E47BE">
        <w:rPr>
          <w:rFonts w:ascii="Traditional Arabic" w:hAnsi="Traditional Arabic" w:cs="Traditional Arabic" w:hint="cs"/>
          <w:sz w:val="28"/>
          <w:szCs w:val="28"/>
          <w:rtl/>
          <w:lang w:val="en-US"/>
        </w:rPr>
        <w:t xml:space="preserve">اً </w:t>
      </w:r>
      <w:r w:rsidRPr="00F75B20">
        <w:rPr>
          <w:rFonts w:ascii="Traditional Arabic" w:hAnsi="Traditional Arabic" w:cs="Traditional Arabic"/>
          <w:sz w:val="28"/>
          <w:szCs w:val="28"/>
          <w:rtl/>
          <w:lang w:val="en-US"/>
        </w:rPr>
        <w:t>قبل إجراء التحليلات الإحصائية واختبار الفرضيات</w:t>
      </w:r>
      <w:r w:rsidRPr="00F75B20">
        <w:rPr>
          <w:rFonts w:ascii="Traditional Arabic" w:hAnsi="Traditional Arabic" w:cs="Traditional Arabic"/>
          <w:sz w:val="28"/>
          <w:szCs w:val="28"/>
          <w:lang w:val="en-US"/>
        </w:rPr>
        <w:t>.</w:t>
      </w:r>
    </w:p>
    <w:p w14:paraId="492CE76C" w14:textId="77777777" w:rsidR="00F67B03" w:rsidRPr="00F75B20" w:rsidRDefault="00F67B03"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وللتحقق من صدق أداة </w:t>
      </w:r>
      <w:r w:rsidR="000B1966" w:rsidRPr="00F75B20">
        <w:rPr>
          <w:rFonts w:ascii="Traditional Arabic" w:hAnsi="Traditional Arabic" w:cs="Traditional Arabic"/>
          <w:sz w:val="28"/>
          <w:szCs w:val="28"/>
          <w:rtl/>
          <w:lang w:val="en-US"/>
        </w:rPr>
        <w:t>الدراسة، اعتمدت ا</w:t>
      </w:r>
      <w:r w:rsidR="001815B9">
        <w:rPr>
          <w:rFonts w:ascii="Traditional Arabic" w:hAnsi="Traditional Arabic" w:cs="Traditional Arabic"/>
          <w:sz w:val="28"/>
          <w:szCs w:val="28"/>
          <w:rtl/>
          <w:lang w:val="en-US"/>
        </w:rPr>
        <w:t>ل</w:t>
      </w:r>
      <w:r w:rsidR="001815B9">
        <w:rPr>
          <w:rFonts w:ascii="Traditional Arabic" w:hAnsi="Traditional Arabic" w:cs="Traditional Arabic" w:hint="cs"/>
          <w:sz w:val="28"/>
          <w:szCs w:val="28"/>
          <w:rtl/>
          <w:lang w:val="en-US" w:bidi="ar-AE"/>
        </w:rPr>
        <w:t>دراسة</w:t>
      </w:r>
      <w:r w:rsidR="000B1966" w:rsidRPr="00F75B20">
        <w:rPr>
          <w:rFonts w:ascii="Traditional Arabic" w:hAnsi="Traditional Arabic" w:cs="Traditional Arabic"/>
          <w:sz w:val="28"/>
          <w:szCs w:val="28"/>
          <w:rtl/>
          <w:lang w:val="en-US"/>
        </w:rPr>
        <w:t xml:space="preserve"> على الصدق الظاهري (</w:t>
      </w:r>
      <w:r w:rsidR="000B1966" w:rsidRPr="00F75B20">
        <w:rPr>
          <w:rFonts w:ascii="Traditional Arabic" w:hAnsi="Traditional Arabic" w:cs="Traditional Arabic"/>
          <w:sz w:val="28"/>
          <w:szCs w:val="28"/>
          <w:lang w:val="en-US"/>
        </w:rPr>
        <w:t>Face Validity</w:t>
      </w:r>
      <w:r w:rsidR="000B1966" w:rsidRPr="00F75B20">
        <w:rPr>
          <w:rFonts w:ascii="Traditional Arabic" w:hAnsi="Traditional Arabic" w:cs="Traditional Arabic"/>
          <w:sz w:val="28"/>
          <w:szCs w:val="28"/>
          <w:rtl/>
          <w:lang w:val="en-US"/>
        </w:rPr>
        <w:t>) وصدق البناء (</w:t>
      </w:r>
      <w:r w:rsidR="000B1966" w:rsidRPr="00F75B20">
        <w:rPr>
          <w:rFonts w:ascii="Traditional Arabic" w:hAnsi="Traditional Arabic" w:cs="Traditional Arabic"/>
          <w:sz w:val="28"/>
          <w:szCs w:val="28"/>
          <w:lang w:val="en-US"/>
        </w:rPr>
        <w:t>Construct Validity</w:t>
      </w:r>
      <w:r w:rsidR="000B1966" w:rsidRPr="00F75B20">
        <w:rPr>
          <w:rFonts w:ascii="Traditional Arabic" w:hAnsi="Traditional Arabic" w:cs="Traditional Arabic"/>
          <w:sz w:val="28"/>
          <w:szCs w:val="28"/>
          <w:rtl/>
          <w:lang w:val="en-US"/>
        </w:rPr>
        <w:t>)، وذلك على النحو الآتي:</w:t>
      </w:r>
    </w:p>
    <w:p w14:paraId="5AB7042F" w14:textId="77777777" w:rsidR="001815B9" w:rsidRDefault="001815B9" w:rsidP="001815B9">
      <w:pPr>
        <w:bidi/>
        <w:spacing w:line="360" w:lineRule="auto"/>
        <w:jc w:val="both"/>
        <w:rPr>
          <w:rFonts w:ascii="Traditional Arabic" w:hAnsi="Traditional Arabic" w:cs="Traditional Arabic"/>
          <w:sz w:val="28"/>
          <w:szCs w:val="28"/>
          <w:rtl/>
        </w:rPr>
      </w:pPr>
      <w:r w:rsidRPr="001815B9">
        <w:rPr>
          <w:rFonts w:ascii="Traditional Arabic" w:hAnsi="Traditional Arabic" w:cs="Traditional Arabic"/>
          <w:sz w:val="28"/>
          <w:szCs w:val="28"/>
          <w:rtl/>
          <w:lang w:val="en-US"/>
        </w:rPr>
        <w:t>في المرحلة الأولى، تم عرض الصورة الأولية للاستبانة على (8) محكمين من المتخصصين في الإدارة الاستراتيجية، والإدارة العامة، وإدارة الأعمال، والقياس والتقويم، ومناهج البحث العلمي، وذلك بهدف تقويم فقرات الأداة من حيث مدى ملاءمتها لأهداف الدراسة، وانتمائها للأبعاد التي تقيسها، ووضوح صياغتها اللغوية، وسلامتها العلمية. وفي ضوء ملاحظات المحكمين، أُجريت التعديلات اللازمة، وشملت إعادة صياغة بعض الفقرات، وتحسين الصياغة اللغوية، وحذف أو دمج بعض العبارات التي رأى المحكمون أنها تحتاج إلى تعديل، حتى أصبحت الأداة في صورتها النهائية جاهزة للتطبيق الميداني.</w:t>
      </w:r>
    </w:p>
    <w:p w14:paraId="3A2852C5" w14:textId="7F1734E2" w:rsidR="00F67B03" w:rsidRPr="00F75B20" w:rsidRDefault="001815B9" w:rsidP="00BC115E">
      <w:p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sz w:val="28"/>
          <w:szCs w:val="28"/>
          <w:rtl/>
          <w:lang w:val="en-US"/>
        </w:rPr>
        <w:t>وللتحقق من صدق البناء، تم تطبيق الاستبانة على عينة استطلاعية مكونة من (30) مشارك</w:t>
      </w:r>
      <w:r w:rsidR="006E47BE" w:rsidRPr="0077702D">
        <w:rPr>
          <w:rFonts w:ascii="Traditional Arabic" w:hAnsi="Traditional Arabic" w:cs="Traditional Arabic" w:hint="cs"/>
          <w:sz w:val="28"/>
          <w:szCs w:val="28"/>
          <w:rtl/>
          <w:lang w:val="en-US"/>
        </w:rPr>
        <w:t>اً</w:t>
      </w:r>
      <w:r w:rsidRPr="0077702D">
        <w:rPr>
          <w:rFonts w:ascii="Traditional Arabic" w:hAnsi="Traditional Arabic" w:cs="Traditional Arabic"/>
          <w:sz w:val="28"/>
          <w:szCs w:val="28"/>
          <w:rtl/>
          <w:lang w:val="en-US"/>
        </w:rPr>
        <w:t xml:space="preserve"> </w:t>
      </w:r>
      <w:r w:rsidR="00BC115E" w:rsidRPr="0077702D">
        <w:rPr>
          <w:rFonts w:ascii="Traditional Arabic" w:hAnsi="Traditional Arabic" w:cs="Traditional Arabic"/>
          <w:sz w:val="28"/>
          <w:szCs w:val="28"/>
          <w:rtl/>
          <w:lang w:val="en-US"/>
        </w:rPr>
        <w:t>من أفراد لديهم خصائص مشابهة لمجتمع الدراسة، ولم تُستخدم استجاباتهم ضمن التحليل النهائي</w:t>
      </w:r>
      <w:r w:rsidRPr="0077702D">
        <w:rPr>
          <w:rFonts w:ascii="Traditional Arabic" w:hAnsi="Traditional Arabic" w:cs="Traditional Arabic"/>
          <w:sz w:val="28"/>
          <w:szCs w:val="28"/>
          <w:rtl/>
          <w:lang w:val="en-US"/>
        </w:rPr>
        <w:t xml:space="preserve">، وذلك بهدف التحقق من الاتساق الداخلي لفقرات الأداة وصدق </w:t>
      </w:r>
      <w:r w:rsidRPr="0077702D">
        <w:rPr>
          <w:rFonts w:ascii="Traditional Arabic" w:hAnsi="Traditional Arabic" w:cs="Traditional Arabic"/>
          <w:sz w:val="28"/>
          <w:szCs w:val="28"/>
          <w:rtl/>
          <w:lang w:val="en-US"/>
        </w:rPr>
        <w:lastRenderedPageBreak/>
        <w:t>بنائها قبل تطبيقها على أفراد الدراسة الأساسيين</w:t>
      </w:r>
      <w:r w:rsidR="000B1966" w:rsidRPr="0077702D">
        <w:rPr>
          <w:rFonts w:ascii="Traditional Arabic" w:hAnsi="Traditional Arabic" w:cs="Traditional Arabic"/>
          <w:sz w:val="28"/>
          <w:szCs w:val="28"/>
          <w:rtl/>
          <w:lang w:val="en-US"/>
        </w:rPr>
        <w:t>، ثم احتساب معاملات ارتباط بيرسون (</w:t>
      </w:r>
      <w:r w:rsidR="000B1966" w:rsidRPr="0077702D">
        <w:rPr>
          <w:rFonts w:ascii="Traditional Arabic" w:hAnsi="Traditional Arabic" w:cs="Traditional Arabic"/>
          <w:sz w:val="28"/>
          <w:szCs w:val="28"/>
          <w:lang w:val="en-US"/>
        </w:rPr>
        <w:t>Pearson Correlation Coefficient</w:t>
      </w:r>
      <w:r w:rsidR="000B1966" w:rsidRPr="0077702D">
        <w:rPr>
          <w:rFonts w:ascii="Traditional Arabic" w:hAnsi="Traditional Arabic" w:cs="Traditional Arabic"/>
          <w:sz w:val="28"/>
          <w:szCs w:val="28"/>
          <w:rtl/>
          <w:lang w:val="en-US"/>
        </w:rPr>
        <w:t>) بين درجة كل فقرة والدرجة الكلية للبعد الذي تنتمي</w:t>
      </w:r>
      <w:r w:rsidR="000B1966" w:rsidRPr="00F75B20">
        <w:rPr>
          <w:rFonts w:ascii="Traditional Arabic" w:hAnsi="Traditional Arabic" w:cs="Traditional Arabic"/>
          <w:sz w:val="28"/>
          <w:szCs w:val="28"/>
          <w:rtl/>
          <w:lang w:val="en-US"/>
        </w:rPr>
        <w:t xml:space="preserve"> إليه، وكذلك بين الدرجة الكلية لكل بعد والدرجة الكلية للمتغير الذي ينتمي إليه، للتحقق من مدى الاتساق الداخلي لفقرات الأداة. ويشير </w:t>
      </w:r>
      <w:r w:rsidR="000B1966" w:rsidRPr="00F75B20">
        <w:rPr>
          <w:rFonts w:ascii="Traditional Arabic" w:hAnsi="Traditional Arabic" w:cs="Traditional Arabic" w:hint="cs"/>
          <w:sz w:val="28"/>
          <w:szCs w:val="28"/>
          <w:rtl/>
          <w:lang w:val="en-US"/>
        </w:rPr>
        <w:t>(</w:t>
      </w:r>
      <w:r w:rsidR="000B1966" w:rsidRPr="00F75B20">
        <w:rPr>
          <w:rFonts w:ascii="Traditional Arabic" w:hAnsi="Traditional Arabic" w:cs="Traditional Arabic"/>
          <w:sz w:val="28"/>
          <w:szCs w:val="28"/>
          <w:lang w:val="en-US"/>
        </w:rPr>
        <w:t>Hair et al. (2022</w:t>
      </w:r>
      <w:r w:rsidR="000B1966" w:rsidRPr="00F75B20">
        <w:rPr>
          <w:rFonts w:ascii="Traditional Arabic" w:hAnsi="Traditional Arabic" w:cs="Traditional Arabic"/>
          <w:sz w:val="28"/>
          <w:szCs w:val="28"/>
          <w:rtl/>
          <w:lang w:val="en-US"/>
        </w:rPr>
        <w:t xml:space="preserve"> إلى أن معاملات الارتباط التي تزيد على (0.50) وتكون دالة إحصائي</w:t>
      </w:r>
      <w:r w:rsidR="006E47BE">
        <w:rPr>
          <w:rFonts w:ascii="Traditional Arabic" w:hAnsi="Traditional Arabic" w:cs="Traditional Arabic" w:hint="cs"/>
          <w:sz w:val="28"/>
          <w:szCs w:val="28"/>
          <w:rtl/>
          <w:lang w:val="en-US"/>
        </w:rPr>
        <w:t xml:space="preserve">اً </w:t>
      </w:r>
      <w:r w:rsidR="000B1966" w:rsidRPr="00F75B20">
        <w:rPr>
          <w:rFonts w:ascii="Traditional Arabic" w:hAnsi="Traditional Arabic" w:cs="Traditional Arabic"/>
          <w:sz w:val="28"/>
          <w:szCs w:val="28"/>
          <w:rtl/>
          <w:lang w:val="en-US"/>
        </w:rPr>
        <w:t>تعد مؤشر</w:t>
      </w:r>
      <w:r w:rsidR="006E47BE">
        <w:rPr>
          <w:rFonts w:ascii="Traditional Arabic" w:hAnsi="Traditional Arabic" w:cs="Traditional Arabic" w:hint="cs"/>
          <w:sz w:val="28"/>
          <w:szCs w:val="28"/>
          <w:rtl/>
          <w:lang w:val="en-US"/>
        </w:rPr>
        <w:t xml:space="preserve">اً </w:t>
      </w:r>
      <w:r w:rsidR="000B1966" w:rsidRPr="00F75B20">
        <w:rPr>
          <w:rFonts w:ascii="Traditional Arabic" w:hAnsi="Traditional Arabic" w:cs="Traditional Arabic"/>
          <w:sz w:val="28"/>
          <w:szCs w:val="28"/>
          <w:rtl/>
          <w:lang w:val="en-US"/>
        </w:rPr>
        <w:t>جيد</w:t>
      </w:r>
      <w:r w:rsidR="006E47BE">
        <w:rPr>
          <w:rFonts w:ascii="Traditional Arabic" w:hAnsi="Traditional Arabic" w:cs="Traditional Arabic" w:hint="cs"/>
          <w:sz w:val="28"/>
          <w:szCs w:val="28"/>
          <w:rtl/>
          <w:lang w:val="en-US"/>
        </w:rPr>
        <w:t xml:space="preserve">اً </w:t>
      </w:r>
      <w:r w:rsidR="000B1966" w:rsidRPr="00F75B20">
        <w:rPr>
          <w:rFonts w:ascii="Traditional Arabic" w:hAnsi="Traditional Arabic" w:cs="Traditional Arabic"/>
          <w:sz w:val="28"/>
          <w:szCs w:val="28"/>
          <w:rtl/>
          <w:lang w:val="en-US"/>
        </w:rPr>
        <w:t>على صدق البناء.</w:t>
      </w:r>
    </w:p>
    <w:p w14:paraId="37FC2549" w14:textId="1A9C8C4C" w:rsidR="000B1966" w:rsidRPr="00F75B20" w:rsidRDefault="00F67B03"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وقد </w:t>
      </w:r>
      <w:r w:rsidR="000B1966" w:rsidRPr="00F75B20">
        <w:rPr>
          <w:rFonts w:ascii="Traditional Arabic" w:hAnsi="Traditional Arabic" w:cs="Traditional Arabic"/>
          <w:sz w:val="28"/>
          <w:szCs w:val="28"/>
          <w:rtl/>
          <w:lang w:val="en-US"/>
        </w:rPr>
        <w:t>أظهرت نتائج التحليل الإحصائي أن جميع معاملات الارتباط جاءت موجبة ومرتفعة ودالة إحصائي</w:t>
      </w:r>
      <w:r w:rsidR="006E47BE">
        <w:rPr>
          <w:rFonts w:ascii="Traditional Arabic" w:hAnsi="Traditional Arabic" w:cs="Traditional Arabic" w:hint="cs"/>
          <w:sz w:val="28"/>
          <w:szCs w:val="28"/>
          <w:rtl/>
          <w:lang w:val="en-US"/>
        </w:rPr>
        <w:t>اً</w:t>
      </w:r>
      <w:r w:rsidR="000B1966" w:rsidRPr="00F75B20">
        <w:rPr>
          <w:rFonts w:ascii="Traditional Arabic" w:hAnsi="Traditional Arabic" w:cs="Traditional Arabic"/>
          <w:sz w:val="28"/>
          <w:szCs w:val="28"/>
          <w:rtl/>
          <w:lang w:val="en-US"/>
        </w:rPr>
        <w:t xml:space="preserve"> عند مستوى الدلالة (</w:t>
      </w:r>
      <w:r w:rsidR="000B1966" w:rsidRPr="00F75B20">
        <w:rPr>
          <w:rFonts w:ascii="Times New Roman" w:hAnsi="Times New Roman" w:cs="Times New Roman"/>
          <w:sz w:val="28"/>
          <w:szCs w:val="28"/>
          <w:lang w:val="en-US"/>
        </w:rPr>
        <w:t>α</w:t>
      </w:r>
      <w:r w:rsidR="000B1966" w:rsidRPr="00F75B20">
        <w:rPr>
          <w:rFonts w:ascii="Traditional Arabic" w:hAnsi="Traditional Arabic" w:cs="Traditional Arabic"/>
          <w:sz w:val="28"/>
          <w:szCs w:val="28"/>
          <w:lang w:val="en-US"/>
        </w:rPr>
        <w:t xml:space="preserve"> </w:t>
      </w:r>
      <w:r w:rsidR="000B1966" w:rsidRPr="00F75B20">
        <w:rPr>
          <w:rFonts w:ascii="Times New Roman" w:hAnsi="Times New Roman" w:cs="Times New Roman"/>
          <w:sz w:val="28"/>
          <w:szCs w:val="28"/>
          <w:lang w:val="en-US"/>
        </w:rPr>
        <w:t>≤</w:t>
      </w:r>
      <w:r w:rsidR="000B1966" w:rsidRPr="00F75B20">
        <w:rPr>
          <w:rFonts w:ascii="Traditional Arabic" w:hAnsi="Traditional Arabic" w:cs="Traditional Arabic"/>
          <w:sz w:val="28"/>
          <w:szCs w:val="28"/>
          <w:lang w:val="en-US"/>
        </w:rPr>
        <w:t xml:space="preserve"> 0.01</w:t>
      </w:r>
      <w:r w:rsidR="000B1966" w:rsidRPr="00F75B20">
        <w:rPr>
          <w:rFonts w:ascii="Traditional Arabic" w:hAnsi="Traditional Arabic" w:cs="Traditional Arabic"/>
          <w:sz w:val="28"/>
          <w:szCs w:val="28"/>
          <w:rtl/>
          <w:lang w:val="en-US"/>
        </w:rPr>
        <w:t>)، مما يدل على تمتع فقرات الاستبانة بدرجة مرتفعة من الاتساق الداخلي، ويؤكد صلاحية الأداة للتطبيق على مجتمع الدراسة.</w:t>
      </w:r>
    </w:p>
    <w:p w14:paraId="5F2F3390" w14:textId="77777777" w:rsidR="00F67B03" w:rsidRPr="00F75B20" w:rsidRDefault="000B1966" w:rsidP="00553360">
      <w:pPr>
        <w:bidi/>
        <w:spacing w:after="0" w:line="240" w:lineRule="auto"/>
        <w:jc w:val="center"/>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5</w:t>
      </w:r>
      <w:r w:rsidRPr="00F75B20">
        <w:rPr>
          <w:rFonts w:ascii="Traditional Arabic" w:hAnsi="Traditional Arabic" w:cs="Traditional Arabic"/>
          <w:b/>
          <w:bCs/>
          <w:sz w:val="28"/>
          <w:szCs w:val="28"/>
          <w:rtl/>
          <w:lang w:val="en-US"/>
        </w:rPr>
        <w:t>) معاملات ارتباط بيرسون بين فقرات أبعاد الدراسة والدرجة الكلية للأبعاد التي تنتمي إليها</w:t>
      </w:r>
    </w:p>
    <w:tbl>
      <w:tblPr>
        <w:tblStyle w:val="TableGrid"/>
        <w:bidiVisual/>
        <w:tblW w:w="0" w:type="auto"/>
        <w:tblLook w:val="04A0" w:firstRow="1" w:lastRow="0" w:firstColumn="1" w:lastColumn="0" w:noHBand="0" w:noVBand="1"/>
      </w:tblPr>
      <w:tblGrid>
        <w:gridCol w:w="2174"/>
        <w:gridCol w:w="3743"/>
        <w:gridCol w:w="635"/>
        <w:gridCol w:w="1307"/>
        <w:gridCol w:w="1315"/>
      </w:tblGrid>
      <w:tr w:rsidR="00F67B03" w:rsidRPr="00F75B20" w14:paraId="7E0B6409" w14:textId="77777777" w:rsidTr="000B1966">
        <w:tc>
          <w:tcPr>
            <w:tcW w:w="0" w:type="auto"/>
            <w:hideMark/>
          </w:tcPr>
          <w:p w14:paraId="30DA178B"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0" w:type="auto"/>
            <w:hideMark/>
          </w:tcPr>
          <w:p w14:paraId="39C60F7B"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0" w:type="auto"/>
            <w:hideMark/>
          </w:tcPr>
          <w:p w14:paraId="7E4CAF4E"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الفقرة</w:t>
            </w:r>
          </w:p>
        </w:tc>
        <w:tc>
          <w:tcPr>
            <w:tcW w:w="0" w:type="auto"/>
            <w:hideMark/>
          </w:tcPr>
          <w:p w14:paraId="5EEE4A6E"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معامل الارتباط</w:t>
            </w:r>
          </w:p>
        </w:tc>
        <w:tc>
          <w:tcPr>
            <w:tcW w:w="0" w:type="auto"/>
            <w:hideMark/>
          </w:tcPr>
          <w:p w14:paraId="76AA4AFB"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مستوى الدلالة</w:t>
            </w:r>
          </w:p>
        </w:tc>
      </w:tr>
      <w:tr w:rsidR="00F67B03" w:rsidRPr="00F75B20" w14:paraId="7FB94DB7" w14:textId="77777777" w:rsidTr="000B1966">
        <w:tc>
          <w:tcPr>
            <w:tcW w:w="0" w:type="auto"/>
            <w:hideMark/>
          </w:tcPr>
          <w:p w14:paraId="160999F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نضج التخطيط الاستراتيجي</w:t>
            </w:r>
          </w:p>
        </w:tc>
        <w:tc>
          <w:tcPr>
            <w:tcW w:w="0" w:type="auto"/>
            <w:hideMark/>
          </w:tcPr>
          <w:p w14:paraId="09656E5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0" w:type="auto"/>
            <w:hideMark/>
          </w:tcPr>
          <w:p w14:paraId="13466A2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w:t>
            </w:r>
          </w:p>
        </w:tc>
        <w:tc>
          <w:tcPr>
            <w:tcW w:w="0" w:type="auto"/>
            <w:hideMark/>
          </w:tcPr>
          <w:p w14:paraId="0F641C2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0.781**</w:t>
            </w:r>
          </w:p>
        </w:tc>
        <w:tc>
          <w:tcPr>
            <w:tcW w:w="0" w:type="auto"/>
            <w:hideMark/>
          </w:tcPr>
          <w:p w14:paraId="0E9831C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3B0A8DAD" w14:textId="77777777" w:rsidTr="000B1966">
        <w:tc>
          <w:tcPr>
            <w:tcW w:w="0" w:type="auto"/>
            <w:hideMark/>
          </w:tcPr>
          <w:p w14:paraId="02E763D0"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1ECDFA2"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74BFEC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w:t>
            </w:r>
          </w:p>
        </w:tc>
        <w:tc>
          <w:tcPr>
            <w:tcW w:w="0" w:type="auto"/>
            <w:hideMark/>
          </w:tcPr>
          <w:p w14:paraId="397905B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0.804**</w:t>
            </w:r>
          </w:p>
        </w:tc>
        <w:tc>
          <w:tcPr>
            <w:tcW w:w="0" w:type="auto"/>
            <w:hideMark/>
          </w:tcPr>
          <w:p w14:paraId="72DD9E3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249C889" w14:textId="77777777" w:rsidTr="000B1966">
        <w:tc>
          <w:tcPr>
            <w:tcW w:w="0" w:type="auto"/>
            <w:hideMark/>
          </w:tcPr>
          <w:p w14:paraId="1EE9F19A"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FE66CED"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5ED7A9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w:t>
            </w:r>
          </w:p>
        </w:tc>
        <w:tc>
          <w:tcPr>
            <w:tcW w:w="0" w:type="auto"/>
            <w:hideMark/>
          </w:tcPr>
          <w:p w14:paraId="5285D3E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0.748**</w:t>
            </w:r>
          </w:p>
        </w:tc>
        <w:tc>
          <w:tcPr>
            <w:tcW w:w="0" w:type="auto"/>
            <w:hideMark/>
          </w:tcPr>
          <w:p w14:paraId="731FB40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D7C5209" w14:textId="77777777" w:rsidTr="000B1966">
        <w:tc>
          <w:tcPr>
            <w:tcW w:w="0" w:type="auto"/>
            <w:hideMark/>
          </w:tcPr>
          <w:p w14:paraId="039EE38D"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18C390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B7523E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w:t>
            </w:r>
          </w:p>
        </w:tc>
        <w:tc>
          <w:tcPr>
            <w:tcW w:w="0" w:type="auto"/>
            <w:hideMark/>
          </w:tcPr>
          <w:p w14:paraId="57EF24A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0.832**</w:t>
            </w:r>
          </w:p>
        </w:tc>
        <w:tc>
          <w:tcPr>
            <w:tcW w:w="0" w:type="auto"/>
            <w:hideMark/>
          </w:tcPr>
          <w:p w14:paraId="0C5D972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F6E8B41" w14:textId="77777777" w:rsidTr="000B1966">
        <w:tc>
          <w:tcPr>
            <w:tcW w:w="0" w:type="auto"/>
            <w:hideMark/>
          </w:tcPr>
          <w:p w14:paraId="25641D2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CC03592"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4D3DCE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0ECF8DD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0.786**</w:t>
            </w:r>
          </w:p>
        </w:tc>
        <w:tc>
          <w:tcPr>
            <w:tcW w:w="0" w:type="auto"/>
            <w:hideMark/>
          </w:tcPr>
          <w:p w14:paraId="4B8098B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54C5966" w14:textId="77777777" w:rsidTr="000B1966">
        <w:tc>
          <w:tcPr>
            <w:tcW w:w="0" w:type="auto"/>
            <w:hideMark/>
          </w:tcPr>
          <w:p w14:paraId="6EE104F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9896FF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البيئة الداخلية والخارجية</w:t>
            </w:r>
          </w:p>
        </w:tc>
        <w:tc>
          <w:tcPr>
            <w:tcW w:w="0" w:type="auto"/>
            <w:hideMark/>
          </w:tcPr>
          <w:p w14:paraId="3898718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6</w:t>
            </w:r>
          </w:p>
        </w:tc>
        <w:tc>
          <w:tcPr>
            <w:tcW w:w="0" w:type="auto"/>
            <w:hideMark/>
          </w:tcPr>
          <w:p w14:paraId="4B472C7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0.741**</w:t>
            </w:r>
          </w:p>
        </w:tc>
        <w:tc>
          <w:tcPr>
            <w:tcW w:w="0" w:type="auto"/>
            <w:hideMark/>
          </w:tcPr>
          <w:p w14:paraId="0482B45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C20F7AC" w14:textId="77777777" w:rsidTr="000B1966">
        <w:tc>
          <w:tcPr>
            <w:tcW w:w="0" w:type="auto"/>
            <w:hideMark/>
          </w:tcPr>
          <w:p w14:paraId="7D0E6CF3"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D76B0B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D675CA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7</w:t>
            </w:r>
          </w:p>
        </w:tc>
        <w:tc>
          <w:tcPr>
            <w:tcW w:w="0" w:type="auto"/>
            <w:hideMark/>
          </w:tcPr>
          <w:p w14:paraId="4159BD7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0.812**</w:t>
            </w:r>
          </w:p>
        </w:tc>
        <w:tc>
          <w:tcPr>
            <w:tcW w:w="0" w:type="auto"/>
            <w:hideMark/>
          </w:tcPr>
          <w:p w14:paraId="2AC67FC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2D6F633" w14:textId="77777777" w:rsidTr="000B1966">
        <w:tc>
          <w:tcPr>
            <w:tcW w:w="0" w:type="auto"/>
            <w:hideMark/>
          </w:tcPr>
          <w:p w14:paraId="37CA370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3AF0F6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DEF54F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8</w:t>
            </w:r>
          </w:p>
        </w:tc>
        <w:tc>
          <w:tcPr>
            <w:tcW w:w="0" w:type="auto"/>
            <w:hideMark/>
          </w:tcPr>
          <w:p w14:paraId="719B3A1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0.795**</w:t>
            </w:r>
          </w:p>
        </w:tc>
        <w:tc>
          <w:tcPr>
            <w:tcW w:w="0" w:type="auto"/>
            <w:hideMark/>
          </w:tcPr>
          <w:p w14:paraId="6B1013D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37B4A4FF" w14:textId="77777777" w:rsidTr="000B1966">
        <w:tc>
          <w:tcPr>
            <w:tcW w:w="0" w:type="auto"/>
            <w:hideMark/>
          </w:tcPr>
          <w:p w14:paraId="6BAFF88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8DEA331"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0277FB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9</w:t>
            </w:r>
          </w:p>
        </w:tc>
        <w:tc>
          <w:tcPr>
            <w:tcW w:w="0" w:type="auto"/>
            <w:hideMark/>
          </w:tcPr>
          <w:p w14:paraId="365B856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0.769**</w:t>
            </w:r>
          </w:p>
        </w:tc>
        <w:tc>
          <w:tcPr>
            <w:tcW w:w="0" w:type="auto"/>
            <w:hideMark/>
          </w:tcPr>
          <w:p w14:paraId="701A301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0E7AED7" w14:textId="77777777" w:rsidTr="000B1966">
        <w:tc>
          <w:tcPr>
            <w:tcW w:w="0" w:type="auto"/>
            <w:hideMark/>
          </w:tcPr>
          <w:p w14:paraId="282AAA2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7CF242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0AB325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14:paraId="32B7916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0.823**</w:t>
            </w:r>
          </w:p>
        </w:tc>
        <w:tc>
          <w:tcPr>
            <w:tcW w:w="0" w:type="auto"/>
            <w:hideMark/>
          </w:tcPr>
          <w:p w14:paraId="47519C5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582D2B18" w14:textId="77777777" w:rsidTr="000B1966">
        <w:tc>
          <w:tcPr>
            <w:tcW w:w="0" w:type="auto"/>
            <w:hideMark/>
          </w:tcPr>
          <w:p w14:paraId="732B43E5"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DD8A79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تخصيص الموارد والقدرات التنظيمية</w:t>
            </w:r>
          </w:p>
        </w:tc>
        <w:tc>
          <w:tcPr>
            <w:tcW w:w="0" w:type="auto"/>
            <w:hideMark/>
          </w:tcPr>
          <w:p w14:paraId="5BA15DC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11</w:t>
            </w:r>
          </w:p>
        </w:tc>
        <w:tc>
          <w:tcPr>
            <w:tcW w:w="0" w:type="auto"/>
            <w:hideMark/>
          </w:tcPr>
          <w:p w14:paraId="5897C86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0.756**</w:t>
            </w:r>
          </w:p>
        </w:tc>
        <w:tc>
          <w:tcPr>
            <w:tcW w:w="0" w:type="auto"/>
            <w:hideMark/>
          </w:tcPr>
          <w:p w14:paraId="51EEFB5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21B6846" w14:textId="77777777" w:rsidTr="000B1966">
        <w:tc>
          <w:tcPr>
            <w:tcW w:w="0" w:type="auto"/>
            <w:hideMark/>
          </w:tcPr>
          <w:p w14:paraId="57DB268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D62486A"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E80BA8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12</w:t>
            </w:r>
          </w:p>
        </w:tc>
        <w:tc>
          <w:tcPr>
            <w:tcW w:w="0" w:type="auto"/>
            <w:hideMark/>
          </w:tcPr>
          <w:p w14:paraId="7B81042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0.821**</w:t>
            </w:r>
          </w:p>
        </w:tc>
        <w:tc>
          <w:tcPr>
            <w:tcW w:w="0" w:type="auto"/>
            <w:hideMark/>
          </w:tcPr>
          <w:p w14:paraId="1F89BCC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4B6E941" w14:textId="77777777" w:rsidTr="000B1966">
        <w:tc>
          <w:tcPr>
            <w:tcW w:w="0" w:type="auto"/>
            <w:hideMark/>
          </w:tcPr>
          <w:p w14:paraId="707BFA54"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F3F4B7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A4035F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13</w:t>
            </w:r>
          </w:p>
        </w:tc>
        <w:tc>
          <w:tcPr>
            <w:tcW w:w="0" w:type="auto"/>
            <w:hideMark/>
          </w:tcPr>
          <w:p w14:paraId="2C62C44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0.804**</w:t>
            </w:r>
          </w:p>
        </w:tc>
        <w:tc>
          <w:tcPr>
            <w:tcW w:w="0" w:type="auto"/>
            <w:hideMark/>
          </w:tcPr>
          <w:p w14:paraId="6410D48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2495B3B" w14:textId="77777777" w:rsidTr="000B1966">
        <w:tc>
          <w:tcPr>
            <w:tcW w:w="0" w:type="auto"/>
            <w:hideMark/>
          </w:tcPr>
          <w:p w14:paraId="281F601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6B74254"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F786BC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14</w:t>
            </w:r>
          </w:p>
        </w:tc>
        <w:tc>
          <w:tcPr>
            <w:tcW w:w="0" w:type="auto"/>
            <w:hideMark/>
          </w:tcPr>
          <w:p w14:paraId="59CB944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0.773**</w:t>
            </w:r>
          </w:p>
        </w:tc>
        <w:tc>
          <w:tcPr>
            <w:tcW w:w="0" w:type="auto"/>
            <w:hideMark/>
          </w:tcPr>
          <w:p w14:paraId="7204193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C885B75" w14:textId="77777777" w:rsidTr="000B1966">
        <w:tc>
          <w:tcPr>
            <w:tcW w:w="0" w:type="auto"/>
            <w:hideMark/>
          </w:tcPr>
          <w:p w14:paraId="733DBC13"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265165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B17081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15</w:t>
            </w:r>
          </w:p>
        </w:tc>
        <w:tc>
          <w:tcPr>
            <w:tcW w:w="0" w:type="auto"/>
            <w:hideMark/>
          </w:tcPr>
          <w:p w14:paraId="5D9EE15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0.815**</w:t>
            </w:r>
          </w:p>
        </w:tc>
        <w:tc>
          <w:tcPr>
            <w:tcW w:w="0" w:type="auto"/>
            <w:hideMark/>
          </w:tcPr>
          <w:p w14:paraId="333828F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C943EA6" w14:textId="77777777" w:rsidTr="000B1966">
        <w:tc>
          <w:tcPr>
            <w:tcW w:w="0" w:type="auto"/>
            <w:hideMark/>
          </w:tcPr>
          <w:p w14:paraId="6629552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AB53F4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0" w:type="auto"/>
            <w:hideMark/>
          </w:tcPr>
          <w:p w14:paraId="7648FC1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16</w:t>
            </w:r>
          </w:p>
        </w:tc>
        <w:tc>
          <w:tcPr>
            <w:tcW w:w="0" w:type="auto"/>
            <w:hideMark/>
          </w:tcPr>
          <w:p w14:paraId="68FB661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0.762**</w:t>
            </w:r>
          </w:p>
        </w:tc>
        <w:tc>
          <w:tcPr>
            <w:tcW w:w="0" w:type="auto"/>
            <w:hideMark/>
          </w:tcPr>
          <w:p w14:paraId="0F87ECC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40328504" w14:textId="77777777" w:rsidTr="000B1966">
        <w:tc>
          <w:tcPr>
            <w:tcW w:w="0" w:type="auto"/>
            <w:hideMark/>
          </w:tcPr>
          <w:p w14:paraId="0E345FC4"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A4AA69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CE6A8A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17</w:t>
            </w:r>
          </w:p>
        </w:tc>
        <w:tc>
          <w:tcPr>
            <w:tcW w:w="0" w:type="auto"/>
            <w:hideMark/>
          </w:tcPr>
          <w:p w14:paraId="67E103C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0.837**</w:t>
            </w:r>
          </w:p>
        </w:tc>
        <w:tc>
          <w:tcPr>
            <w:tcW w:w="0" w:type="auto"/>
            <w:hideMark/>
          </w:tcPr>
          <w:p w14:paraId="3E5AE5E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9031985" w14:textId="77777777" w:rsidTr="000B1966">
        <w:tc>
          <w:tcPr>
            <w:tcW w:w="0" w:type="auto"/>
            <w:hideMark/>
          </w:tcPr>
          <w:p w14:paraId="6D25C9D6"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DBCF95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5B6A6A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18</w:t>
            </w:r>
          </w:p>
        </w:tc>
        <w:tc>
          <w:tcPr>
            <w:tcW w:w="0" w:type="auto"/>
            <w:hideMark/>
          </w:tcPr>
          <w:p w14:paraId="3B24D81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0.791**</w:t>
            </w:r>
          </w:p>
        </w:tc>
        <w:tc>
          <w:tcPr>
            <w:tcW w:w="0" w:type="auto"/>
            <w:hideMark/>
          </w:tcPr>
          <w:p w14:paraId="0F81FE3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D6F14AA" w14:textId="77777777" w:rsidTr="000B1966">
        <w:tc>
          <w:tcPr>
            <w:tcW w:w="0" w:type="auto"/>
            <w:hideMark/>
          </w:tcPr>
          <w:p w14:paraId="56F6AF00"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0A468D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E57ECA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19</w:t>
            </w:r>
          </w:p>
        </w:tc>
        <w:tc>
          <w:tcPr>
            <w:tcW w:w="0" w:type="auto"/>
            <w:hideMark/>
          </w:tcPr>
          <w:p w14:paraId="1E1DD07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0.806**</w:t>
            </w:r>
          </w:p>
        </w:tc>
        <w:tc>
          <w:tcPr>
            <w:tcW w:w="0" w:type="auto"/>
            <w:hideMark/>
          </w:tcPr>
          <w:p w14:paraId="78D3B90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4DD7F3E0" w14:textId="77777777" w:rsidTr="000B1966">
        <w:tc>
          <w:tcPr>
            <w:tcW w:w="0" w:type="auto"/>
            <w:hideMark/>
          </w:tcPr>
          <w:p w14:paraId="5978C228"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8BD50E0"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1D45AC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20</w:t>
            </w:r>
          </w:p>
        </w:tc>
        <w:tc>
          <w:tcPr>
            <w:tcW w:w="0" w:type="auto"/>
            <w:hideMark/>
          </w:tcPr>
          <w:p w14:paraId="2AAB16A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0.828**</w:t>
            </w:r>
          </w:p>
        </w:tc>
        <w:tc>
          <w:tcPr>
            <w:tcW w:w="0" w:type="auto"/>
            <w:hideMark/>
          </w:tcPr>
          <w:p w14:paraId="0090CB6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598A48A" w14:textId="77777777" w:rsidTr="000B1966">
        <w:tc>
          <w:tcPr>
            <w:tcW w:w="0" w:type="auto"/>
            <w:hideMark/>
          </w:tcPr>
          <w:p w14:paraId="70B3C0D3"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AF94BE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0" w:type="auto"/>
            <w:hideMark/>
          </w:tcPr>
          <w:p w14:paraId="08E18A1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21</w:t>
            </w:r>
          </w:p>
        </w:tc>
        <w:tc>
          <w:tcPr>
            <w:tcW w:w="0" w:type="auto"/>
            <w:hideMark/>
          </w:tcPr>
          <w:p w14:paraId="4F7BCF3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0.749**</w:t>
            </w:r>
          </w:p>
        </w:tc>
        <w:tc>
          <w:tcPr>
            <w:tcW w:w="0" w:type="auto"/>
            <w:hideMark/>
          </w:tcPr>
          <w:p w14:paraId="5BC9BE5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AF5B622" w14:textId="77777777" w:rsidTr="000B1966">
        <w:tc>
          <w:tcPr>
            <w:tcW w:w="0" w:type="auto"/>
            <w:hideMark/>
          </w:tcPr>
          <w:p w14:paraId="2BED292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450DA5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CD6252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22</w:t>
            </w:r>
          </w:p>
        </w:tc>
        <w:tc>
          <w:tcPr>
            <w:tcW w:w="0" w:type="auto"/>
            <w:hideMark/>
          </w:tcPr>
          <w:p w14:paraId="6E5B732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0.811**</w:t>
            </w:r>
          </w:p>
        </w:tc>
        <w:tc>
          <w:tcPr>
            <w:tcW w:w="0" w:type="auto"/>
            <w:hideMark/>
          </w:tcPr>
          <w:p w14:paraId="455D64E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C9E7156" w14:textId="77777777" w:rsidTr="000B1966">
        <w:tc>
          <w:tcPr>
            <w:tcW w:w="0" w:type="auto"/>
            <w:hideMark/>
          </w:tcPr>
          <w:p w14:paraId="2F590E9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6929C31"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17EC0A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23</w:t>
            </w:r>
          </w:p>
        </w:tc>
        <w:tc>
          <w:tcPr>
            <w:tcW w:w="0" w:type="auto"/>
            <w:hideMark/>
          </w:tcPr>
          <w:p w14:paraId="36B1404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0.823**</w:t>
            </w:r>
          </w:p>
        </w:tc>
        <w:tc>
          <w:tcPr>
            <w:tcW w:w="0" w:type="auto"/>
            <w:hideMark/>
          </w:tcPr>
          <w:p w14:paraId="48FC92F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E2D5DCE" w14:textId="77777777" w:rsidTr="000B1966">
        <w:tc>
          <w:tcPr>
            <w:tcW w:w="0" w:type="auto"/>
            <w:hideMark/>
          </w:tcPr>
          <w:p w14:paraId="056EA9C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174710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B21717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24</w:t>
            </w:r>
          </w:p>
        </w:tc>
        <w:tc>
          <w:tcPr>
            <w:tcW w:w="0" w:type="auto"/>
            <w:hideMark/>
          </w:tcPr>
          <w:p w14:paraId="7D0B8E9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0.784**</w:t>
            </w:r>
          </w:p>
        </w:tc>
        <w:tc>
          <w:tcPr>
            <w:tcW w:w="0" w:type="auto"/>
            <w:hideMark/>
          </w:tcPr>
          <w:p w14:paraId="3F6B306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B93CCF8" w14:textId="77777777" w:rsidTr="000B1966">
        <w:tc>
          <w:tcPr>
            <w:tcW w:w="0" w:type="auto"/>
            <w:hideMark/>
          </w:tcPr>
          <w:p w14:paraId="7D744EA5"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1FA1396"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1CE673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25</w:t>
            </w:r>
          </w:p>
        </w:tc>
        <w:tc>
          <w:tcPr>
            <w:tcW w:w="0" w:type="auto"/>
            <w:hideMark/>
          </w:tcPr>
          <w:p w14:paraId="065B71D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0.806**</w:t>
            </w:r>
          </w:p>
        </w:tc>
        <w:tc>
          <w:tcPr>
            <w:tcW w:w="0" w:type="auto"/>
            <w:hideMark/>
          </w:tcPr>
          <w:p w14:paraId="7D2B276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C45240C" w14:textId="77777777" w:rsidTr="000B1966">
        <w:tc>
          <w:tcPr>
            <w:tcW w:w="0" w:type="auto"/>
            <w:hideMark/>
          </w:tcPr>
          <w:p w14:paraId="702B409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التكامل المؤسسي</w:t>
            </w:r>
          </w:p>
        </w:tc>
        <w:tc>
          <w:tcPr>
            <w:tcW w:w="0" w:type="auto"/>
            <w:hideMark/>
          </w:tcPr>
          <w:p w14:paraId="465A2D2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التكامل المؤسسي</w:t>
            </w:r>
          </w:p>
        </w:tc>
        <w:tc>
          <w:tcPr>
            <w:tcW w:w="0" w:type="auto"/>
            <w:hideMark/>
          </w:tcPr>
          <w:p w14:paraId="0C844AC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w:t>
            </w:r>
          </w:p>
        </w:tc>
        <w:tc>
          <w:tcPr>
            <w:tcW w:w="0" w:type="auto"/>
            <w:hideMark/>
          </w:tcPr>
          <w:p w14:paraId="4A36756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0.763**</w:t>
            </w:r>
          </w:p>
        </w:tc>
        <w:tc>
          <w:tcPr>
            <w:tcW w:w="0" w:type="auto"/>
            <w:hideMark/>
          </w:tcPr>
          <w:p w14:paraId="264410C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9AEE1B5" w14:textId="77777777" w:rsidTr="000B1966">
        <w:tc>
          <w:tcPr>
            <w:tcW w:w="0" w:type="auto"/>
            <w:hideMark/>
          </w:tcPr>
          <w:p w14:paraId="2384B435"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502128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B8E4EA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27</w:t>
            </w:r>
          </w:p>
        </w:tc>
        <w:tc>
          <w:tcPr>
            <w:tcW w:w="0" w:type="auto"/>
            <w:hideMark/>
          </w:tcPr>
          <w:p w14:paraId="0D6CA66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0.812**</w:t>
            </w:r>
          </w:p>
        </w:tc>
        <w:tc>
          <w:tcPr>
            <w:tcW w:w="0" w:type="auto"/>
            <w:hideMark/>
          </w:tcPr>
          <w:p w14:paraId="1C3789D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410EC56" w14:textId="77777777" w:rsidTr="000B1966">
        <w:tc>
          <w:tcPr>
            <w:tcW w:w="0" w:type="auto"/>
            <w:hideMark/>
          </w:tcPr>
          <w:p w14:paraId="65159AD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8E326B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D5216A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28</w:t>
            </w:r>
          </w:p>
        </w:tc>
        <w:tc>
          <w:tcPr>
            <w:tcW w:w="0" w:type="auto"/>
            <w:hideMark/>
          </w:tcPr>
          <w:p w14:paraId="213CA18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0.837**</w:t>
            </w:r>
          </w:p>
        </w:tc>
        <w:tc>
          <w:tcPr>
            <w:tcW w:w="0" w:type="auto"/>
            <w:hideMark/>
          </w:tcPr>
          <w:p w14:paraId="2E0E424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D6682F4" w14:textId="77777777" w:rsidTr="000B1966">
        <w:tc>
          <w:tcPr>
            <w:tcW w:w="0" w:type="auto"/>
            <w:hideMark/>
          </w:tcPr>
          <w:p w14:paraId="4847A3F1"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F692266"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F5998B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29</w:t>
            </w:r>
          </w:p>
        </w:tc>
        <w:tc>
          <w:tcPr>
            <w:tcW w:w="0" w:type="auto"/>
            <w:hideMark/>
          </w:tcPr>
          <w:p w14:paraId="2B439F0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0.801**</w:t>
            </w:r>
          </w:p>
        </w:tc>
        <w:tc>
          <w:tcPr>
            <w:tcW w:w="0" w:type="auto"/>
            <w:hideMark/>
          </w:tcPr>
          <w:p w14:paraId="5C38E2E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B09FC8E" w14:textId="77777777" w:rsidTr="000B1966">
        <w:tc>
          <w:tcPr>
            <w:tcW w:w="0" w:type="auto"/>
            <w:hideMark/>
          </w:tcPr>
          <w:p w14:paraId="30BA90DA"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053B63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683211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30</w:t>
            </w:r>
          </w:p>
        </w:tc>
        <w:tc>
          <w:tcPr>
            <w:tcW w:w="0" w:type="auto"/>
            <w:hideMark/>
          </w:tcPr>
          <w:p w14:paraId="0F9974E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0.775**</w:t>
            </w:r>
          </w:p>
        </w:tc>
        <w:tc>
          <w:tcPr>
            <w:tcW w:w="0" w:type="auto"/>
            <w:hideMark/>
          </w:tcPr>
          <w:p w14:paraId="0D25B7D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187D99B" w14:textId="77777777" w:rsidTr="000B1966">
        <w:tc>
          <w:tcPr>
            <w:tcW w:w="0" w:type="auto"/>
            <w:hideMark/>
          </w:tcPr>
          <w:p w14:paraId="492ACAC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9B2CDA7"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B88357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31</w:t>
            </w:r>
          </w:p>
        </w:tc>
        <w:tc>
          <w:tcPr>
            <w:tcW w:w="0" w:type="auto"/>
            <w:hideMark/>
          </w:tcPr>
          <w:p w14:paraId="2378001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0.818**</w:t>
            </w:r>
          </w:p>
        </w:tc>
        <w:tc>
          <w:tcPr>
            <w:tcW w:w="0" w:type="auto"/>
            <w:hideMark/>
          </w:tcPr>
          <w:p w14:paraId="4DA8D88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0F2087A" w14:textId="77777777" w:rsidTr="000B1966">
        <w:tc>
          <w:tcPr>
            <w:tcW w:w="0" w:type="auto"/>
            <w:hideMark/>
          </w:tcPr>
          <w:p w14:paraId="33B40758"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C8A945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B6A5BA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32</w:t>
            </w:r>
          </w:p>
        </w:tc>
        <w:tc>
          <w:tcPr>
            <w:tcW w:w="0" w:type="auto"/>
            <w:hideMark/>
          </w:tcPr>
          <w:p w14:paraId="0A4ABB1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0.846**</w:t>
            </w:r>
          </w:p>
        </w:tc>
        <w:tc>
          <w:tcPr>
            <w:tcW w:w="0" w:type="auto"/>
            <w:hideMark/>
          </w:tcPr>
          <w:p w14:paraId="6FF6FA6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5475D520" w14:textId="77777777" w:rsidTr="000B1966">
        <w:tc>
          <w:tcPr>
            <w:tcW w:w="0" w:type="auto"/>
            <w:hideMark/>
          </w:tcPr>
          <w:p w14:paraId="103C2B48"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F551F7A"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FA57F9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33</w:t>
            </w:r>
          </w:p>
        </w:tc>
        <w:tc>
          <w:tcPr>
            <w:tcW w:w="0" w:type="auto"/>
            <w:hideMark/>
          </w:tcPr>
          <w:p w14:paraId="7B1D59E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0.789**</w:t>
            </w:r>
          </w:p>
        </w:tc>
        <w:tc>
          <w:tcPr>
            <w:tcW w:w="0" w:type="auto"/>
            <w:hideMark/>
          </w:tcPr>
          <w:p w14:paraId="300F427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6B285D3" w14:textId="77777777" w:rsidTr="000B1966">
        <w:tc>
          <w:tcPr>
            <w:tcW w:w="0" w:type="auto"/>
            <w:hideMark/>
          </w:tcPr>
          <w:p w14:paraId="477E1D2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C31CDB7"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DADD02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34</w:t>
            </w:r>
          </w:p>
        </w:tc>
        <w:tc>
          <w:tcPr>
            <w:tcW w:w="0" w:type="auto"/>
            <w:hideMark/>
          </w:tcPr>
          <w:p w14:paraId="0018415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0.814**</w:t>
            </w:r>
          </w:p>
        </w:tc>
        <w:tc>
          <w:tcPr>
            <w:tcW w:w="0" w:type="auto"/>
            <w:hideMark/>
          </w:tcPr>
          <w:p w14:paraId="3D905FA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A75B7A8" w14:textId="77777777" w:rsidTr="000B1966">
        <w:tc>
          <w:tcPr>
            <w:tcW w:w="0" w:type="auto"/>
            <w:hideMark/>
          </w:tcPr>
          <w:p w14:paraId="69C4D64D"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F5E4255"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E23821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35</w:t>
            </w:r>
          </w:p>
        </w:tc>
        <w:tc>
          <w:tcPr>
            <w:tcW w:w="0" w:type="auto"/>
            <w:hideMark/>
          </w:tcPr>
          <w:p w14:paraId="53432DB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0.832**</w:t>
            </w:r>
          </w:p>
        </w:tc>
        <w:tc>
          <w:tcPr>
            <w:tcW w:w="0" w:type="auto"/>
            <w:hideMark/>
          </w:tcPr>
          <w:p w14:paraId="533E5CA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bl>
    <w:p w14:paraId="31136FF7" w14:textId="77777777" w:rsidR="00F67B03" w:rsidRPr="00F75B20" w:rsidRDefault="000B1966"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معاملات الارتباط دالة إحصائيًا عند مستوى (</w:t>
      </w:r>
      <w:r w:rsidRPr="00F75B20">
        <w:rPr>
          <w:rFonts w:ascii="Times New Roman" w:hAnsi="Times New Roman" w:cs="Times New Roman"/>
          <w:b/>
          <w:bCs/>
          <w:sz w:val="28"/>
          <w:szCs w:val="28"/>
          <w:lang w:val="en-US"/>
        </w:rPr>
        <w:t>α</w:t>
      </w:r>
      <w:r w:rsidRPr="00F75B20">
        <w:rPr>
          <w:rFonts w:ascii="Traditional Arabic" w:hAnsi="Traditional Arabic" w:cs="Traditional Arabic"/>
          <w:b/>
          <w:bCs/>
          <w:sz w:val="28"/>
          <w:szCs w:val="28"/>
          <w:lang w:val="en-US"/>
        </w:rPr>
        <w:t xml:space="preserve"> </w:t>
      </w:r>
      <w:r w:rsidRPr="00F75B20">
        <w:rPr>
          <w:rFonts w:ascii="Times New Roman" w:hAnsi="Times New Roman" w:cs="Times New Roman"/>
          <w:b/>
          <w:bCs/>
          <w:sz w:val="28"/>
          <w:szCs w:val="28"/>
          <w:lang w:val="en-US"/>
        </w:rPr>
        <w:t>≤</w:t>
      </w:r>
      <w:r w:rsidRPr="00F75B20">
        <w:rPr>
          <w:rFonts w:ascii="Traditional Arabic" w:hAnsi="Traditional Arabic" w:cs="Traditional Arabic"/>
          <w:b/>
          <w:bCs/>
          <w:sz w:val="28"/>
          <w:szCs w:val="28"/>
          <w:lang w:val="en-US"/>
        </w:rPr>
        <w:t xml:space="preserve"> 0.01</w:t>
      </w:r>
      <w:r w:rsidRPr="00F75B20">
        <w:rPr>
          <w:rFonts w:ascii="Traditional Arabic" w:hAnsi="Traditional Arabic" w:cs="Traditional Arabic"/>
          <w:b/>
          <w:bCs/>
          <w:sz w:val="28"/>
          <w:szCs w:val="28"/>
          <w:rtl/>
          <w:lang w:val="en-US"/>
        </w:rPr>
        <w:t>).**</w:t>
      </w:r>
    </w:p>
    <w:p w14:paraId="51BB1897" w14:textId="45EF4171" w:rsidR="00F67B03" w:rsidRPr="00F75B20" w:rsidRDefault="00F67B03" w:rsidP="003A3B0D">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كما تم احتساب معاملات ارتباط بيرسون </w:t>
      </w:r>
      <w:r w:rsidR="000B1966" w:rsidRPr="00F75B20">
        <w:rPr>
          <w:rFonts w:ascii="Traditional Arabic" w:hAnsi="Traditional Arabic" w:cs="Traditional Arabic"/>
          <w:sz w:val="28"/>
          <w:szCs w:val="28"/>
          <w:rtl/>
          <w:lang w:val="en-US"/>
        </w:rPr>
        <w:t>بين الدرجة الكلية لكل بعد والدرجة الكلية للمتغير الذي ينتمي إليه، للتحقق من مدى اتساق الأبعاد مع المتغيرات الرئيسة للدراسة، وجاءت النتائج كما يوضحها الجدول (3-</w:t>
      </w:r>
      <w:r w:rsidR="003A3B0D">
        <w:rPr>
          <w:rFonts w:ascii="Traditional Arabic" w:hAnsi="Traditional Arabic" w:cs="Traditional Arabic" w:hint="cs"/>
          <w:sz w:val="28"/>
          <w:szCs w:val="28"/>
          <w:rtl/>
          <w:lang w:val="en-US"/>
        </w:rPr>
        <w:t>6</w:t>
      </w:r>
      <w:r w:rsidR="000B1966" w:rsidRPr="00F75B20">
        <w:rPr>
          <w:rFonts w:ascii="Traditional Arabic" w:hAnsi="Traditional Arabic" w:cs="Traditional Arabic"/>
          <w:sz w:val="28"/>
          <w:szCs w:val="28"/>
          <w:rtl/>
          <w:lang w:val="en-US"/>
        </w:rPr>
        <w:t>).</w:t>
      </w:r>
    </w:p>
    <w:p w14:paraId="11AB4C19" w14:textId="77777777" w:rsidR="00F67B03" w:rsidRPr="00F75B20" w:rsidRDefault="000B1966" w:rsidP="00553360">
      <w:pPr>
        <w:bidi/>
        <w:spacing w:after="0" w:line="240" w:lineRule="auto"/>
        <w:jc w:val="center"/>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6</w:t>
      </w:r>
      <w:r w:rsidRPr="00F75B20">
        <w:rPr>
          <w:rFonts w:ascii="Traditional Arabic" w:hAnsi="Traditional Arabic" w:cs="Traditional Arabic"/>
          <w:b/>
          <w:bCs/>
          <w:sz w:val="28"/>
          <w:szCs w:val="28"/>
          <w:rtl/>
          <w:lang w:val="en-US"/>
        </w:rPr>
        <w:t>) معاملات ارتباط بيرسون بين أبعاد الدراسة والدرجة الكلية للمتغيرات التي تنتمي إليها</w:t>
      </w:r>
    </w:p>
    <w:tbl>
      <w:tblPr>
        <w:tblStyle w:val="TableGrid"/>
        <w:bidiVisual/>
        <w:tblW w:w="5000" w:type="pct"/>
        <w:tblLook w:val="04A0" w:firstRow="1" w:lastRow="0" w:firstColumn="1" w:lastColumn="0" w:noHBand="0" w:noVBand="1"/>
      </w:tblPr>
      <w:tblGrid>
        <w:gridCol w:w="2377"/>
        <w:gridCol w:w="4093"/>
        <w:gridCol w:w="1429"/>
        <w:gridCol w:w="1438"/>
      </w:tblGrid>
      <w:tr w:rsidR="00F67B03" w:rsidRPr="00F75B20" w14:paraId="787E1505" w14:textId="77777777" w:rsidTr="00553360">
        <w:tc>
          <w:tcPr>
            <w:tcW w:w="1273" w:type="pct"/>
            <w:hideMark/>
          </w:tcPr>
          <w:p w14:paraId="73931C7E"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2192" w:type="pct"/>
            <w:hideMark/>
          </w:tcPr>
          <w:p w14:paraId="6DB8FD90"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765" w:type="pct"/>
            <w:hideMark/>
          </w:tcPr>
          <w:p w14:paraId="6CE47DD0"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معامل الارتباط</w:t>
            </w:r>
          </w:p>
        </w:tc>
        <w:tc>
          <w:tcPr>
            <w:tcW w:w="770" w:type="pct"/>
            <w:hideMark/>
          </w:tcPr>
          <w:p w14:paraId="14BB8230"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مستوى الدلالة</w:t>
            </w:r>
          </w:p>
        </w:tc>
      </w:tr>
      <w:tr w:rsidR="00F67B03" w:rsidRPr="00F75B20" w14:paraId="27BC8C78" w14:textId="77777777" w:rsidTr="00553360">
        <w:tc>
          <w:tcPr>
            <w:tcW w:w="1273" w:type="pct"/>
            <w:hideMark/>
          </w:tcPr>
          <w:p w14:paraId="17F959C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نضج التخطيط الاستراتيجي</w:t>
            </w:r>
          </w:p>
        </w:tc>
        <w:tc>
          <w:tcPr>
            <w:tcW w:w="2192" w:type="pct"/>
            <w:hideMark/>
          </w:tcPr>
          <w:p w14:paraId="53F4FB2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765" w:type="pct"/>
            <w:hideMark/>
          </w:tcPr>
          <w:p w14:paraId="78550B2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0.891**</w:t>
            </w:r>
          </w:p>
        </w:tc>
        <w:tc>
          <w:tcPr>
            <w:tcW w:w="770" w:type="pct"/>
            <w:hideMark/>
          </w:tcPr>
          <w:p w14:paraId="719978C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9ED17DF" w14:textId="77777777" w:rsidTr="00553360">
        <w:tc>
          <w:tcPr>
            <w:tcW w:w="1273" w:type="pct"/>
            <w:hideMark/>
          </w:tcPr>
          <w:p w14:paraId="0765A765" w14:textId="77777777" w:rsidR="00F67B03" w:rsidRPr="00F75B20" w:rsidRDefault="00F67B03" w:rsidP="000B1966">
            <w:pPr>
              <w:bidi/>
              <w:jc w:val="both"/>
              <w:rPr>
                <w:rFonts w:ascii="Traditional Arabic" w:hAnsi="Traditional Arabic" w:cs="Traditional Arabic"/>
                <w:sz w:val="28"/>
                <w:szCs w:val="28"/>
                <w:lang w:val="en-US"/>
              </w:rPr>
            </w:pPr>
          </w:p>
        </w:tc>
        <w:tc>
          <w:tcPr>
            <w:tcW w:w="2192" w:type="pct"/>
            <w:hideMark/>
          </w:tcPr>
          <w:p w14:paraId="61D3925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البيئة الداخلية والخارجية</w:t>
            </w:r>
          </w:p>
        </w:tc>
        <w:tc>
          <w:tcPr>
            <w:tcW w:w="765" w:type="pct"/>
            <w:hideMark/>
          </w:tcPr>
          <w:p w14:paraId="0CA162A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0.914**</w:t>
            </w:r>
          </w:p>
        </w:tc>
        <w:tc>
          <w:tcPr>
            <w:tcW w:w="770" w:type="pct"/>
            <w:hideMark/>
          </w:tcPr>
          <w:p w14:paraId="26536F9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5117D82B" w14:textId="77777777" w:rsidTr="00553360">
        <w:tc>
          <w:tcPr>
            <w:tcW w:w="1273" w:type="pct"/>
            <w:hideMark/>
          </w:tcPr>
          <w:p w14:paraId="47B9B74E" w14:textId="77777777" w:rsidR="00F67B03" w:rsidRPr="00F75B20" w:rsidRDefault="00F67B03" w:rsidP="000B1966">
            <w:pPr>
              <w:bidi/>
              <w:jc w:val="both"/>
              <w:rPr>
                <w:rFonts w:ascii="Traditional Arabic" w:hAnsi="Traditional Arabic" w:cs="Traditional Arabic"/>
                <w:sz w:val="28"/>
                <w:szCs w:val="28"/>
                <w:lang w:val="en-US"/>
              </w:rPr>
            </w:pPr>
          </w:p>
        </w:tc>
        <w:tc>
          <w:tcPr>
            <w:tcW w:w="2192" w:type="pct"/>
            <w:hideMark/>
          </w:tcPr>
          <w:p w14:paraId="3AB9F76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تخصيص الموارد والقدرات التنظيمية</w:t>
            </w:r>
          </w:p>
        </w:tc>
        <w:tc>
          <w:tcPr>
            <w:tcW w:w="765" w:type="pct"/>
            <w:hideMark/>
          </w:tcPr>
          <w:p w14:paraId="0B5478D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0.903**</w:t>
            </w:r>
          </w:p>
        </w:tc>
        <w:tc>
          <w:tcPr>
            <w:tcW w:w="770" w:type="pct"/>
            <w:hideMark/>
          </w:tcPr>
          <w:p w14:paraId="42ABBA5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E45D2EE" w14:textId="77777777" w:rsidTr="00553360">
        <w:tc>
          <w:tcPr>
            <w:tcW w:w="1273" w:type="pct"/>
            <w:hideMark/>
          </w:tcPr>
          <w:p w14:paraId="1ACCD78B" w14:textId="77777777" w:rsidR="00F67B03" w:rsidRPr="00F75B20" w:rsidRDefault="00F67B03" w:rsidP="000B1966">
            <w:pPr>
              <w:bidi/>
              <w:jc w:val="both"/>
              <w:rPr>
                <w:rFonts w:ascii="Traditional Arabic" w:hAnsi="Traditional Arabic" w:cs="Traditional Arabic"/>
                <w:sz w:val="28"/>
                <w:szCs w:val="28"/>
                <w:lang w:val="en-US"/>
              </w:rPr>
            </w:pPr>
          </w:p>
        </w:tc>
        <w:tc>
          <w:tcPr>
            <w:tcW w:w="2192" w:type="pct"/>
            <w:hideMark/>
          </w:tcPr>
          <w:p w14:paraId="3F75B4E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765" w:type="pct"/>
            <w:hideMark/>
          </w:tcPr>
          <w:p w14:paraId="21A8FD3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0.918**</w:t>
            </w:r>
          </w:p>
        </w:tc>
        <w:tc>
          <w:tcPr>
            <w:tcW w:w="770" w:type="pct"/>
            <w:hideMark/>
          </w:tcPr>
          <w:p w14:paraId="6B07333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D74BC13" w14:textId="77777777" w:rsidTr="00553360">
        <w:tc>
          <w:tcPr>
            <w:tcW w:w="1273" w:type="pct"/>
            <w:hideMark/>
          </w:tcPr>
          <w:p w14:paraId="27B99C40" w14:textId="77777777" w:rsidR="00F67B03" w:rsidRPr="00F75B20" w:rsidRDefault="00F67B03" w:rsidP="000B1966">
            <w:pPr>
              <w:bidi/>
              <w:jc w:val="both"/>
              <w:rPr>
                <w:rFonts w:ascii="Traditional Arabic" w:hAnsi="Traditional Arabic" w:cs="Traditional Arabic"/>
                <w:sz w:val="28"/>
                <w:szCs w:val="28"/>
                <w:lang w:val="en-US"/>
              </w:rPr>
            </w:pPr>
          </w:p>
        </w:tc>
        <w:tc>
          <w:tcPr>
            <w:tcW w:w="2192" w:type="pct"/>
            <w:hideMark/>
          </w:tcPr>
          <w:p w14:paraId="16AC080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765" w:type="pct"/>
            <w:hideMark/>
          </w:tcPr>
          <w:p w14:paraId="60BD115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0.896**</w:t>
            </w:r>
          </w:p>
        </w:tc>
        <w:tc>
          <w:tcPr>
            <w:tcW w:w="770" w:type="pct"/>
            <w:hideMark/>
          </w:tcPr>
          <w:p w14:paraId="505023A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F21A496" w14:textId="77777777" w:rsidTr="00553360">
        <w:tc>
          <w:tcPr>
            <w:tcW w:w="1273" w:type="pct"/>
            <w:hideMark/>
          </w:tcPr>
          <w:p w14:paraId="725FE8C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التكامل المؤسسي</w:t>
            </w:r>
          </w:p>
        </w:tc>
        <w:tc>
          <w:tcPr>
            <w:tcW w:w="2192" w:type="pct"/>
            <w:hideMark/>
          </w:tcPr>
          <w:p w14:paraId="6472569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التكامل المؤسسي</w:t>
            </w:r>
          </w:p>
        </w:tc>
        <w:tc>
          <w:tcPr>
            <w:tcW w:w="765" w:type="pct"/>
            <w:hideMark/>
          </w:tcPr>
          <w:p w14:paraId="1170A42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0.947**</w:t>
            </w:r>
          </w:p>
        </w:tc>
        <w:tc>
          <w:tcPr>
            <w:tcW w:w="770" w:type="pct"/>
            <w:hideMark/>
          </w:tcPr>
          <w:p w14:paraId="2956B9C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bl>
    <w:p w14:paraId="48B40F85" w14:textId="77777777" w:rsidR="00F67B03" w:rsidRPr="00F75B20" w:rsidRDefault="00F67B03" w:rsidP="000B1966">
      <w:pPr>
        <w:bidi/>
        <w:spacing w:after="0" w:line="24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معاملات الارتباط دالة إحصائيًا عند مستوى</w:t>
      </w:r>
      <w:r w:rsidRPr="00F75B20">
        <w:rPr>
          <w:rFonts w:ascii="Traditional Arabic" w:hAnsi="Traditional Arabic" w:cs="Traditional Arabic"/>
          <w:sz w:val="28"/>
          <w:szCs w:val="28"/>
          <w:lang w:val="en-US"/>
        </w:rPr>
        <w:t xml:space="preserve"> (</w:t>
      </w:r>
      <w:r w:rsidRPr="00F75B20">
        <w:rPr>
          <w:rFonts w:ascii="Times New Roman" w:hAnsi="Times New Roman" w:cs="Times New Roman"/>
          <w:sz w:val="28"/>
          <w:szCs w:val="28"/>
          <w:lang w:val="en-US"/>
        </w:rPr>
        <w:t>α</w:t>
      </w:r>
      <w:r w:rsidRPr="00F75B20">
        <w:rPr>
          <w:rFonts w:ascii="Traditional Arabic" w:hAnsi="Traditional Arabic" w:cs="Traditional Arabic"/>
          <w:sz w:val="28"/>
          <w:szCs w:val="28"/>
          <w:lang w:val="en-US"/>
        </w:rPr>
        <w:t xml:space="preserve"> </w:t>
      </w:r>
      <w:r w:rsidRPr="00F75B20">
        <w:rPr>
          <w:rFonts w:ascii="Times New Roman" w:hAnsi="Times New Roman" w:cs="Times New Roman"/>
          <w:sz w:val="28"/>
          <w:szCs w:val="28"/>
          <w:lang w:val="en-US"/>
        </w:rPr>
        <w:t>≤</w:t>
      </w:r>
      <w:r w:rsidRPr="00F75B20">
        <w:rPr>
          <w:rFonts w:ascii="Traditional Arabic" w:hAnsi="Traditional Arabic" w:cs="Traditional Arabic"/>
          <w:sz w:val="28"/>
          <w:szCs w:val="28"/>
          <w:lang w:val="en-US"/>
        </w:rPr>
        <w:t xml:space="preserve"> 0.01).**</w:t>
      </w:r>
    </w:p>
    <w:p w14:paraId="3EC43310" w14:textId="77777777" w:rsidR="000B1966" w:rsidRPr="00F75B20" w:rsidRDefault="000B1966" w:rsidP="00F67B03">
      <w:pPr>
        <w:bidi/>
        <w:spacing w:line="360" w:lineRule="auto"/>
        <w:jc w:val="both"/>
        <w:rPr>
          <w:rFonts w:ascii="Traditional Arabic" w:hAnsi="Traditional Arabic" w:cs="Traditional Arabic"/>
          <w:sz w:val="28"/>
          <w:szCs w:val="28"/>
          <w:rtl/>
          <w:lang w:val="en-US"/>
        </w:rPr>
      </w:pPr>
    </w:p>
    <w:p w14:paraId="07E7CD2D" w14:textId="38A6EEE6" w:rsidR="00F67B03" w:rsidRPr="00F75B20" w:rsidRDefault="00F67B03" w:rsidP="003A3B0D">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يتضح من </w:t>
      </w:r>
      <w:r w:rsidR="000B1966" w:rsidRPr="00F75B20">
        <w:rPr>
          <w:rFonts w:ascii="Traditional Arabic" w:hAnsi="Traditional Arabic" w:cs="Traditional Arabic"/>
          <w:sz w:val="28"/>
          <w:szCs w:val="28"/>
          <w:rtl/>
          <w:lang w:val="en-US"/>
        </w:rPr>
        <w:t>الجدولين (3-</w:t>
      </w:r>
      <w:r w:rsidR="003A3B0D">
        <w:rPr>
          <w:rFonts w:ascii="Traditional Arabic" w:hAnsi="Traditional Arabic" w:cs="Traditional Arabic" w:hint="cs"/>
          <w:sz w:val="28"/>
          <w:szCs w:val="28"/>
          <w:rtl/>
          <w:lang w:val="en-US"/>
        </w:rPr>
        <w:t>5</w:t>
      </w:r>
      <w:r w:rsidR="000B1966" w:rsidRPr="00F75B20">
        <w:rPr>
          <w:rFonts w:ascii="Traditional Arabic" w:hAnsi="Traditional Arabic" w:cs="Traditional Arabic"/>
          <w:sz w:val="28"/>
          <w:szCs w:val="28"/>
          <w:rtl/>
          <w:lang w:val="en-US"/>
        </w:rPr>
        <w:t>) و(3-</w:t>
      </w:r>
      <w:r w:rsidR="003A3B0D">
        <w:rPr>
          <w:rFonts w:ascii="Traditional Arabic" w:hAnsi="Traditional Arabic" w:cs="Traditional Arabic" w:hint="cs"/>
          <w:sz w:val="28"/>
          <w:szCs w:val="28"/>
          <w:rtl/>
          <w:lang w:val="en-US"/>
        </w:rPr>
        <w:t>6</w:t>
      </w:r>
      <w:r w:rsidR="000B1966" w:rsidRPr="00F75B20">
        <w:rPr>
          <w:rFonts w:ascii="Traditional Arabic" w:hAnsi="Traditional Arabic" w:cs="Traditional Arabic"/>
          <w:sz w:val="28"/>
          <w:szCs w:val="28"/>
          <w:rtl/>
          <w:lang w:val="en-US"/>
        </w:rPr>
        <w:t>) أن جميع معاملات ارتباط بيرسون بين الفقرات والأبعاد التي تنتمي إليها جاءت موجبة ومرتفعة، حيث تراوحت قيمها بين (0.741–0.846)، كما تراوحت معاملات الارتباط بين أبعاد الدراسة والدرجة الكلية للمتغيرات بين (0.891–0.947)، وجميعها دالة إحصائيًا عند مستوى الدلالة (</w:t>
      </w:r>
      <w:r w:rsidR="000B1966" w:rsidRPr="00F75B20">
        <w:rPr>
          <w:rFonts w:ascii="Times New Roman" w:hAnsi="Times New Roman" w:cs="Times New Roman"/>
          <w:sz w:val="28"/>
          <w:szCs w:val="28"/>
          <w:lang w:val="en-US"/>
        </w:rPr>
        <w:t>α</w:t>
      </w:r>
      <w:r w:rsidR="000B1966" w:rsidRPr="00F75B20">
        <w:rPr>
          <w:rFonts w:ascii="Traditional Arabic" w:hAnsi="Traditional Arabic" w:cs="Traditional Arabic"/>
          <w:sz w:val="28"/>
          <w:szCs w:val="28"/>
          <w:lang w:val="en-US"/>
        </w:rPr>
        <w:t xml:space="preserve"> </w:t>
      </w:r>
      <w:r w:rsidR="000B1966" w:rsidRPr="00F75B20">
        <w:rPr>
          <w:rFonts w:ascii="Times New Roman" w:hAnsi="Times New Roman" w:cs="Times New Roman"/>
          <w:sz w:val="28"/>
          <w:szCs w:val="28"/>
          <w:lang w:val="en-US"/>
        </w:rPr>
        <w:t>≤</w:t>
      </w:r>
      <w:r w:rsidR="000B1966" w:rsidRPr="00F75B20">
        <w:rPr>
          <w:rFonts w:ascii="Traditional Arabic" w:hAnsi="Traditional Arabic" w:cs="Traditional Arabic"/>
          <w:sz w:val="28"/>
          <w:szCs w:val="28"/>
          <w:lang w:val="en-US"/>
        </w:rPr>
        <w:t xml:space="preserve"> 0.01</w:t>
      </w:r>
      <w:r w:rsidR="000B1966" w:rsidRPr="00F75B20">
        <w:rPr>
          <w:rFonts w:ascii="Traditional Arabic" w:hAnsi="Traditional Arabic" w:cs="Traditional Arabic"/>
          <w:sz w:val="28"/>
          <w:szCs w:val="28"/>
          <w:rtl/>
          <w:lang w:val="en-US"/>
        </w:rPr>
        <w:t xml:space="preserve">)، مما يدل على وجود درجة مرتفعة من الاتساق الداخلي بين الفقرات وأبعادها، ويؤكد تمتع أداة الدراسة بدرجة عالية من صدق البناء، الأمر الذي يشير إلى صلاحيتها للتطبيق الميداني وإمكانية الاعتماد على نتائجها في اختبار فرضيات الدراسة، وهو ما يتفق مع المعايير التي أشار إليها </w:t>
      </w:r>
      <w:r w:rsidR="000B1966" w:rsidRPr="00F75B20">
        <w:rPr>
          <w:rFonts w:ascii="Traditional Arabic" w:hAnsi="Traditional Arabic" w:cs="Traditional Arabic"/>
          <w:sz w:val="28"/>
          <w:szCs w:val="28"/>
          <w:lang w:val="en-US"/>
        </w:rPr>
        <w:t>Hair et al. 2022</w:t>
      </w:r>
      <w:r w:rsidR="000B1966" w:rsidRPr="00F75B20">
        <w:rPr>
          <w:rFonts w:ascii="Traditional Arabic" w:hAnsi="Traditional Arabic" w:cs="Traditional Arabic"/>
          <w:sz w:val="28"/>
          <w:szCs w:val="28"/>
          <w:rtl/>
          <w:lang w:val="en-US"/>
        </w:rPr>
        <w:t>.</w:t>
      </w:r>
    </w:p>
    <w:p w14:paraId="62B6DB16" w14:textId="77777777" w:rsidR="000B1966" w:rsidRPr="00F75B20" w:rsidRDefault="000B1966" w:rsidP="000B1966">
      <w:pPr>
        <w:bidi/>
        <w:spacing w:line="360" w:lineRule="auto"/>
        <w:jc w:val="both"/>
        <w:rPr>
          <w:rFonts w:ascii="Traditional Arabic" w:hAnsi="Traditional Arabic" w:cs="Traditional Arabic"/>
          <w:sz w:val="28"/>
          <w:szCs w:val="28"/>
          <w:lang w:val="en-US"/>
        </w:rPr>
      </w:pPr>
    </w:p>
    <w:p w14:paraId="1BFFCD7C" w14:textId="77777777" w:rsidR="000B1966" w:rsidRPr="00F75B20" w:rsidRDefault="000B1966" w:rsidP="000B1966">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3.9 ثبات أداة الدراسة</w:t>
      </w:r>
    </w:p>
    <w:p w14:paraId="3F7AD681" w14:textId="77777777"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يُعد الثبات (</w:t>
      </w:r>
      <w:r w:rsidRPr="00F75B20">
        <w:rPr>
          <w:rFonts w:ascii="Traditional Arabic" w:hAnsi="Traditional Arabic" w:cs="Traditional Arabic"/>
          <w:sz w:val="28"/>
          <w:szCs w:val="28"/>
          <w:lang w:val="en-US"/>
        </w:rPr>
        <w:t>Reliability</w:t>
      </w:r>
      <w:r w:rsidRPr="00F75B20">
        <w:rPr>
          <w:rFonts w:ascii="Traditional Arabic" w:hAnsi="Traditional Arabic" w:cs="Traditional Arabic"/>
          <w:sz w:val="28"/>
          <w:szCs w:val="28"/>
          <w:rtl/>
          <w:lang w:val="en-US"/>
        </w:rPr>
        <w:t xml:space="preserve">) من الخصائص الأساسية التي ينبغي توافرها في أدوات القياس، ويشير إلى مدى اتساق الأداة في قياس الظاهرة محل الدراسة، وقدرتها على إعطاء نتائج متقاربة عند إعادة تطبيقها في ظروف متشابهة. ويُعد معامل </w:t>
      </w:r>
      <w:proofErr w:type="spellStart"/>
      <w:r w:rsidRPr="00F75B20">
        <w:rPr>
          <w:rFonts w:ascii="Traditional Arabic" w:hAnsi="Traditional Arabic" w:cs="Traditional Arabic"/>
          <w:sz w:val="28"/>
          <w:szCs w:val="28"/>
          <w:rtl/>
          <w:lang w:val="en-US"/>
        </w:rPr>
        <w:t>كرونباخ</w:t>
      </w:r>
      <w:proofErr w:type="spellEnd"/>
      <w:r w:rsidRPr="00F75B20">
        <w:rPr>
          <w:rFonts w:ascii="Traditional Arabic" w:hAnsi="Traditional Arabic" w:cs="Traditional Arabic"/>
          <w:sz w:val="28"/>
          <w:szCs w:val="28"/>
          <w:rtl/>
          <w:lang w:val="en-US"/>
        </w:rPr>
        <w:t xml:space="preserve"> ألفا (</w:t>
      </w:r>
      <w:r w:rsidRPr="00F75B20">
        <w:rPr>
          <w:rFonts w:ascii="Traditional Arabic" w:hAnsi="Traditional Arabic" w:cs="Traditional Arabic"/>
          <w:sz w:val="28"/>
          <w:szCs w:val="28"/>
          <w:lang w:val="en-US"/>
        </w:rPr>
        <w:t>Cronbach's Alpha</w:t>
      </w:r>
      <w:r w:rsidRPr="00F75B20">
        <w:rPr>
          <w:rFonts w:ascii="Traditional Arabic" w:hAnsi="Traditional Arabic" w:cs="Traditional Arabic"/>
          <w:sz w:val="28"/>
          <w:szCs w:val="28"/>
          <w:rtl/>
          <w:lang w:val="en-US"/>
        </w:rPr>
        <w:t>) من أكثر المؤشرات الإحصائية استخدامًا لقياس الاتساق الداخلي لفقرات أدوات القياس، حيث يشير ارتفاع قيمته إلى وجود درجة مرتفعة من التجانس بين الفقرات التي تقيس البعد نفسه (</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w:t>
      </w:r>
    </w:p>
    <w:p w14:paraId="6683DF23" w14:textId="2B4306D9" w:rsidR="000B1966" w:rsidRPr="00F75B20" w:rsidRDefault="003A3B0D" w:rsidP="003A3B0D">
      <w:pPr>
        <w:bidi/>
        <w:spacing w:line="360" w:lineRule="auto"/>
        <w:jc w:val="both"/>
        <w:rPr>
          <w:rFonts w:ascii="Traditional Arabic" w:hAnsi="Traditional Arabic" w:cs="Traditional Arabic"/>
          <w:sz w:val="28"/>
          <w:szCs w:val="28"/>
          <w:lang w:val="en-US"/>
        </w:rPr>
      </w:pPr>
      <w:r w:rsidRPr="003A3B0D">
        <w:rPr>
          <w:rFonts w:ascii="Traditional Arabic" w:hAnsi="Traditional Arabic" w:cs="Traditional Arabic"/>
          <w:sz w:val="28"/>
          <w:szCs w:val="28"/>
          <w:rtl/>
          <w:lang w:val="en-US"/>
        </w:rPr>
        <w:t>طُبقت الاستبانة على عينة استطلاعية من أفراد لديهم خصائص مشابهة لمجتمع الدراسة، بهدف التأكد من وضوح الفقرات وثبات الأداة، ولم تُستخدم استجاباتهم ضمن التحليل النهائي</w:t>
      </w:r>
      <w:r w:rsidR="000B1966" w:rsidRPr="00F75B20">
        <w:rPr>
          <w:rFonts w:ascii="Traditional Arabic" w:hAnsi="Traditional Arabic" w:cs="Traditional Arabic"/>
          <w:sz w:val="28"/>
          <w:szCs w:val="28"/>
          <w:rtl/>
          <w:lang w:val="en-US"/>
        </w:rPr>
        <w:t>، ثم تم احتساب معاملات كرونباخ ألفا لجميع أبعاد الدراسة، بالإضافة إلى المتغيرات الرئيسة والأداة ككل، وذلك للتحقق من مدى اتساق فقرات الأداة.</w:t>
      </w:r>
    </w:p>
    <w:p w14:paraId="6C143E78" w14:textId="77777777" w:rsidR="000B1966" w:rsidRPr="00F75B20" w:rsidRDefault="000B1966"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lastRenderedPageBreak/>
        <w:t xml:space="preserve">ويشير </w:t>
      </w:r>
      <w:r w:rsidRPr="00F75B20">
        <w:rPr>
          <w:rFonts w:ascii="Traditional Arabic" w:hAnsi="Traditional Arabic" w:cs="Traditional Arabic" w:hint="cs"/>
          <w:sz w:val="28"/>
          <w:szCs w:val="28"/>
          <w:rtl/>
          <w:lang w:val="en-US"/>
        </w:rPr>
        <w:t>(</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 إلى أن معامل كرونباخ ألفا الذي يزيد على (0.70) يُعد مقبولًا، بينما تشير القيم التي تتجاوز (0.80) إلى مستوى مرتفع من الثبات، وتُعد القيم التي تزيد على (0.90) مؤشرًا على ثبات ممتاز للأداة.</w:t>
      </w:r>
    </w:p>
    <w:p w14:paraId="5FAD6BFE" w14:textId="49140227" w:rsidR="000B1966" w:rsidRPr="00F75B20" w:rsidRDefault="000B1966" w:rsidP="003A3B0D">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أظهرت نتائج التحليل الإحصائي أن جميع معاملات كرونباخ ألفا جاءت مرتفعة، كما هو موضح في الجدول (3-</w:t>
      </w:r>
      <w:r w:rsidR="003A3B0D">
        <w:rPr>
          <w:rFonts w:ascii="Traditional Arabic" w:hAnsi="Traditional Arabic" w:cs="Traditional Arabic" w:hint="cs"/>
          <w:sz w:val="28"/>
          <w:szCs w:val="28"/>
          <w:rtl/>
          <w:lang w:val="en-US"/>
        </w:rPr>
        <w:t>7</w:t>
      </w:r>
      <w:r w:rsidRPr="00F75B20">
        <w:rPr>
          <w:rFonts w:ascii="Traditional Arabic" w:hAnsi="Traditional Arabic" w:cs="Traditional Arabic"/>
          <w:sz w:val="28"/>
          <w:szCs w:val="28"/>
          <w:rtl/>
          <w:lang w:val="en-US"/>
        </w:rPr>
        <w:t>).</w:t>
      </w:r>
    </w:p>
    <w:p w14:paraId="1B14C66B" w14:textId="77777777" w:rsidR="000B1966" w:rsidRPr="00F75B20" w:rsidRDefault="000B1966" w:rsidP="00553360">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7</w:t>
      </w:r>
      <w:r w:rsidRPr="00F75B20">
        <w:rPr>
          <w:rFonts w:ascii="Traditional Arabic" w:hAnsi="Traditional Arabic" w:cs="Traditional Arabic"/>
          <w:b/>
          <w:bCs/>
          <w:sz w:val="28"/>
          <w:szCs w:val="28"/>
          <w:rtl/>
          <w:lang w:val="en-US"/>
        </w:rPr>
        <w:t>) معاملات كرونباخ ألفا لقياس ثبات أداة الدراسة</w:t>
      </w:r>
    </w:p>
    <w:tbl>
      <w:tblPr>
        <w:tblStyle w:val="TableGrid"/>
        <w:bidiVisual/>
        <w:tblW w:w="5000" w:type="pct"/>
        <w:tblLook w:val="04A0" w:firstRow="1" w:lastRow="0" w:firstColumn="1" w:lastColumn="0" w:noHBand="0" w:noVBand="1"/>
      </w:tblPr>
      <w:tblGrid>
        <w:gridCol w:w="2414"/>
        <w:gridCol w:w="3976"/>
        <w:gridCol w:w="1266"/>
        <w:gridCol w:w="1681"/>
      </w:tblGrid>
      <w:tr w:rsidR="000B1966" w:rsidRPr="00F75B20" w14:paraId="13A00839" w14:textId="77777777" w:rsidTr="00553360">
        <w:tc>
          <w:tcPr>
            <w:tcW w:w="1293" w:type="pct"/>
            <w:hideMark/>
          </w:tcPr>
          <w:p w14:paraId="070CB3DE" w14:textId="77777777"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2129" w:type="pct"/>
            <w:hideMark/>
          </w:tcPr>
          <w:p w14:paraId="0D5CF995" w14:textId="77777777"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678" w:type="pct"/>
            <w:hideMark/>
          </w:tcPr>
          <w:p w14:paraId="42DF89DE" w14:textId="77777777"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عدد الفقرات</w:t>
            </w:r>
          </w:p>
        </w:tc>
        <w:tc>
          <w:tcPr>
            <w:tcW w:w="900" w:type="pct"/>
            <w:hideMark/>
          </w:tcPr>
          <w:p w14:paraId="14B8E118" w14:textId="77777777"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معامل كرونباخ ألفا</w:t>
            </w:r>
          </w:p>
        </w:tc>
      </w:tr>
      <w:tr w:rsidR="000B1966" w:rsidRPr="00F75B20" w14:paraId="540FCA83" w14:textId="77777777" w:rsidTr="00553360">
        <w:tc>
          <w:tcPr>
            <w:tcW w:w="1293" w:type="pct"/>
            <w:hideMark/>
          </w:tcPr>
          <w:p w14:paraId="7D683684"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نضج التخطيط الاستراتيجي</w:t>
            </w:r>
          </w:p>
        </w:tc>
        <w:tc>
          <w:tcPr>
            <w:tcW w:w="2129" w:type="pct"/>
            <w:hideMark/>
          </w:tcPr>
          <w:p w14:paraId="22004E8E"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678" w:type="pct"/>
            <w:hideMark/>
          </w:tcPr>
          <w:p w14:paraId="00D266F2"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22C3FEB9"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0.901</w:t>
            </w:r>
          </w:p>
        </w:tc>
      </w:tr>
      <w:tr w:rsidR="000B1966" w:rsidRPr="00F75B20" w14:paraId="1C6DD03D" w14:textId="77777777" w:rsidTr="00553360">
        <w:tc>
          <w:tcPr>
            <w:tcW w:w="1293" w:type="pct"/>
            <w:hideMark/>
          </w:tcPr>
          <w:p w14:paraId="7CD8D79E"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25D4D09F"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البيئة الداخلية والخارجية</w:t>
            </w:r>
          </w:p>
        </w:tc>
        <w:tc>
          <w:tcPr>
            <w:tcW w:w="678" w:type="pct"/>
            <w:hideMark/>
          </w:tcPr>
          <w:p w14:paraId="70541FED"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6659C1D4"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0.914</w:t>
            </w:r>
          </w:p>
        </w:tc>
      </w:tr>
      <w:tr w:rsidR="000B1966" w:rsidRPr="00F75B20" w14:paraId="7B68C94D" w14:textId="77777777" w:rsidTr="00553360">
        <w:tc>
          <w:tcPr>
            <w:tcW w:w="1293" w:type="pct"/>
            <w:hideMark/>
          </w:tcPr>
          <w:p w14:paraId="3BDA6F0E"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45E33D1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تخصيص الموارد والقدرات التنظيمية</w:t>
            </w:r>
          </w:p>
        </w:tc>
        <w:tc>
          <w:tcPr>
            <w:tcW w:w="678" w:type="pct"/>
            <w:hideMark/>
          </w:tcPr>
          <w:p w14:paraId="39AB3608"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78449DDB"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0.896</w:t>
            </w:r>
          </w:p>
        </w:tc>
      </w:tr>
      <w:tr w:rsidR="000B1966" w:rsidRPr="00F75B20" w14:paraId="6B61334F" w14:textId="77777777" w:rsidTr="00553360">
        <w:tc>
          <w:tcPr>
            <w:tcW w:w="1293" w:type="pct"/>
            <w:hideMark/>
          </w:tcPr>
          <w:p w14:paraId="7DFF7ACB"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4D16A64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678" w:type="pct"/>
            <w:hideMark/>
          </w:tcPr>
          <w:p w14:paraId="78F58DE3"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7F514216"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0.918</w:t>
            </w:r>
          </w:p>
        </w:tc>
      </w:tr>
      <w:tr w:rsidR="000B1966" w:rsidRPr="00F75B20" w14:paraId="6335F471" w14:textId="77777777" w:rsidTr="00553360">
        <w:tc>
          <w:tcPr>
            <w:tcW w:w="1293" w:type="pct"/>
            <w:hideMark/>
          </w:tcPr>
          <w:p w14:paraId="0AFA5E81"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420837A1"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678" w:type="pct"/>
            <w:hideMark/>
          </w:tcPr>
          <w:p w14:paraId="504B013D"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687B749F"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0.907</w:t>
            </w:r>
          </w:p>
        </w:tc>
      </w:tr>
      <w:tr w:rsidR="000B1966" w:rsidRPr="00F75B20" w14:paraId="4E87A012" w14:textId="77777777" w:rsidTr="00553360">
        <w:tc>
          <w:tcPr>
            <w:tcW w:w="1293" w:type="pct"/>
            <w:hideMark/>
          </w:tcPr>
          <w:p w14:paraId="27EF767B"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28A127F3"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الثبات الكلي للمتغير</w:t>
            </w:r>
          </w:p>
        </w:tc>
        <w:tc>
          <w:tcPr>
            <w:tcW w:w="678" w:type="pct"/>
            <w:hideMark/>
          </w:tcPr>
          <w:p w14:paraId="498651E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lang w:val="en-US"/>
              </w:rPr>
              <w:t>25</w:t>
            </w:r>
          </w:p>
        </w:tc>
        <w:tc>
          <w:tcPr>
            <w:tcW w:w="900" w:type="pct"/>
            <w:hideMark/>
          </w:tcPr>
          <w:p w14:paraId="41009602"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lang w:val="en-US"/>
              </w:rPr>
              <w:t>0.944</w:t>
            </w:r>
          </w:p>
        </w:tc>
      </w:tr>
      <w:tr w:rsidR="000B1966" w:rsidRPr="00F75B20" w14:paraId="61601CDB" w14:textId="77777777" w:rsidTr="00553360">
        <w:tc>
          <w:tcPr>
            <w:tcW w:w="1293" w:type="pct"/>
            <w:hideMark/>
          </w:tcPr>
          <w:p w14:paraId="4414A81B"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التكامل المؤسسي</w:t>
            </w:r>
          </w:p>
        </w:tc>
        <w:tc>
          <w:tcPr>
            <w:tcW w:w="2129" w:type="pct"/>
            <w:hideMark/>
          </w:tcPr>
          <w:p w14:paraId="6781FE48"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المتغير ككل</w:t>
            </w:r>
          </w:p>
        </w:tc>
        <w:tc>
          <w:tcPr>
            <w:tcW w:w="678" w:type="pct"/>
            <w:hideMark/>
          </w:tcPr>
          <w:p w14:paraId="0104EE4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900" w:type="pct"/>
            <w:hideMark/>
          </w:tcPr>
          <w:p w14:paraId="353585F0"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0.926</w:t>
            </w:r>
          </w:p>
        </w:tc>
      </w:tr>
      <w:tr w:rsidR="000B1966" w:rsidRPr="00F75B20" w14:paraId="3BA1DC55" w14:textId="77777777" w:rsidTr="00553360">
        <w:tc>
          <w:tcPr>
            <w:tcW w:w="1293" w:type="pct"/>
            <w:hideMark/>
          </w:tcPr>
          <w:p w14:paraId="3F3FECA4"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الثبات الكلي لأداة الدراسة</w:t>
            </w:r>
          </w:p>
        </w:tc>
        <w:tc>
          <w:tcPr>
            <w:tcW w:w="2129" w:type="pct"/>
            <w:hideMark/>
          </w:tcPr>
          <w:p w14:paraId="1266211A" w14:textId="77777777" w:rsidR="000B1966" w:rsidRPr="00F75B20" w:rsidRDefault="000B1966" w:rsidP="000B1966">
            <w:pPr>
              <w:bidi/>
              <w:jc w:val="both"/>
              <w:rPr>
                <w:rFonts w:ascii="Traditional Arabic" w:hAnsi="Traditional Arabic" w:cs="Traditional Arabic"/>
                <w:sz w:val="28"/>
                <w:szCs w:val="28"/>
                <w:lang w:val="en-US"/>
              </w:rPr>
            </w:pPr>
          </w:p>
        </w:tc>
        <w:tc>
          <w:tcPr>
            <w:tcW w:w="678" w:type="pct"/>
            <w:hideMark/>
          </w:tcPr>
          <w:p w14:paraId="7310ADE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35</w:t>
            </w:r>
          </w:p>
        </w:tc>
        <w:tc>
          <w:tcPr>
            <w:tcW w:w="900" w:type="pct"/>
            <w:hideMark/>
          </w:tcPr>
          <w:p w14:paraId="61EC270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0.951</w:t>
            </w:r>
          </w:p>
        </w:tc>
      </w:tr>
    </w:tbl>
    <w:p w14:paraId="4B8E89D6" w14:textId="77777777" w:rsidR="000B1966" w:rsidRPr="00F75B20" w:rsidRDefault="000B1966" w:rsidP="000B1966">
      <w:pPr>
        <w:bidi/>
        <w:spacing w:after="0" w:line="240" w:lineRule="auto"/>
        <w:jc w:val="both"/>
        <w:rPr>
          <w:rFonts w:ascii="Traditional Arabic" w:hAnsi="Traditional Arabic" w:cs="Traditional Arabic"/>
          <w:sz w:val="28"/>
          <w:szCs w:val="28"/>
          <w:lang w:val="en-US"/>
        </w:rPr>
      </w:pPr>
    </w:p>
    <w:p w14:paraId="364AB23B" w14:textId="5D42BB23" w:rsidR="000B1966" w:rsidRPr="00F75B20" w:rsidRDefault="000B1966" w:rsidP="00876FEF">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يتضح من الجدول (3-</w:t>
      </w:r>
      <w:r w:rsidR="00876FEF">
        <w:rPr>
          <w:rFonts w:ascii="Traditional Arabic" w:hAnsi="Traditional Arabic" w:cs="Traditional Arabic" w:hint="cs"/>
          <w:sz w:val="28"/>
          <w:szCs w:val="28"/>
          <w:rtl/>
          <w:lang w:val="en-US"/>
        </w:rPr>
        <w:t>7</w:t>
      </w:r>
      <w:r w:rsidRPr="00F75B20">
        <w:rPr>
          <w:rFonts w:ascii="Traditional Arabic" w:hAnsi="Traditional Arabic" w:cs="Traditional Arabic"/>
          <w:sz w:val="28"/>
          <w:szCs w:val="28"/>
          <w:rtl/>
          <w:lang w:val="en-US"/>
        </w:rPr>
        <w:t>) أن معاملات كرونباخ ألفا لأبعاد نضج التخطيط الاستراتيجي تراوحت بين (0.896–0.918)، في حين بلغ معامل الثبات الكلي لهذا المتغير (0.944). كما بلغ معامل كرونباخ ألفا لمتغير التكامل المؤسسي (0.926)، بينما بلغ معامل الثبات الكلي لأداة الدراسة (0.951).</w:t>
      </w:r>
    </w:p>
    <w:p w14:paraId="6AA452F4" w14:textId="528C7786" w:rsidR="000B1966" w:rsidRPr="00F75B20" w:rsidRDefault="000B1966"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وتشير هذه النتائج إلى أن جميع معاملات الثبات تجاوزت الحد الأدنى المقبول إحصائي</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(0.70)</w:t>
      </w:r>
      <w:r w:rsidRPr="00F75B20">
        <w:rPr>
          <w:rFonts w:ascii="Traditional Arabic" w:hAnsi="Traditional Arabic" w:cs="Traditional Arabic"/>
          <w:sz w:val="28"/>
          <w:szCs w:val="28"/>
          <w:rtl/>
          <w:lang w:val="en-US"/>
        </w:rPr>
        <w:t xml:space="preserve">، بل جاءت جميعها أعلى من </w:t>
      </w:r>
      <w:r w:rsidRPr="00F75B20">
        <w:rPr>
          <w:rFonts w:ascii="Traditional Arabic" w:hAnsi="Traditional Arabic" w:cs="Traditional Arabic"/>
          <w:sz w:val="28"/>
          <w:szCs w:val="28"/>
          <w:lang w:val="en-US"/>
        </w:rPr>
        <w:t>(0.89)</w:t>
      </w:r>
      <w:r w:rsidRPr="00F75B20">
        <w:rPr>
          <w:rFonts w:ascii="Traditional Arabic" w:hAnsi="Traditional Arabic" w:cs="Traditional Arabic"/>
          <w:sz w:val="28"/>
          <w:szCs w:val="28"/>
          <w:rtl/>
          <w:lang w:val="en-US"/>
        </w:rPr>
        <w:t>، وهو ما يعكس درجة مرتفعة من الاتساق الداخلي بين فقرات الأداة، ويؤكد تمتعها بدرجة عالية من الثبات، الأمر الذي يجعلها صالحة للتطبيق الميداني، ويعزز الثقة في النتائج التي سيتم التوصل إليها عند اختبار فرضيات الدراسة</w:t>
      </w:r>
      <w:r w:rsidRPr="00F75B20">
        <w:rPr>
          <w:rFonts w:ascii="Traditional Arabic" w:hAnsi="Traditional Arabic" w:cs="Traditional Arabic" w:hint="cs"/>
          <w:sz w:val="28"/>
          <w:szCs w:val="28"/>
          <w:rtl/>
          <w:lang w:val="en-US"/>
        </w:rPr>
        <w:t>.</w:t>
      </w:r>
    </w:p>
    <w:p w14:paraId="3D0F4C75" w14:textId="77777777" w:rsidR="000B1966" w:rsidRPr="00F75B20" w:rsidRDefault="000B1966" w:rsidP="000B1966">
      <w:pPr>
        <w:bidi/>
        <w:spacing w:line="360" w:lineRule="auto"/>
        <w:jc w:val="both"/>
        <w:rPr>
          <w:rFonts w:ascii="Traditional Arabic" w:hAnsi="Traditional Arabic" w:cs="Traditional Arabic"/>
          <w:sz w:val="28"/>
          <w:szCs w:val="28"/>
          <w:lang w:val="en-US"/>
        </w:rPr>
      </w:pPr>
    </w:p>
    <w:p w14:paraId="0EF4FAF9" w14:textId="77777777" w:rsidR="000B1966" w:rsidRPr="0077702D" w:rsidRDefault="000B1966" w:rsidP="000B1966">
      <w:pPr>
        <w:bidi/>
        <w:spacing w:line="360" w:lineRule="auto"/>
        <w:jc w:val="both"/>
        <w:rPr>
          <w:rFonts w:ascii="Traditional Arabic" w:hAnsi="Traditional Arabic" w:cs="Traditional Arabic"/>
          <w:b/>
          <w:bCs/>
          <w:sz w:val="28"/>
          <w:szCs w:val="28"/>
          <w:rtl/>
          <w:lang w:val="en-US"/>
        </w:rPr>
      </w:pPr>
      <w:r w:rsidRPr="003A3B0D">
        <w:rPr>
          <w:rFonts w:ascii="Traditional Arabic" w:hAnsi="Traditional Arabic" w:cs="Traditional Arabic"/>
          <w:b/>
          <w:bCs/>
          <w:sz w:val="28"/>
          <w:szCs w:val="28"/>
          <w:highlight w:val="yellow"/>
          <w:rtl/>
          <w:lang w:val="en-US"/>
        </w:rPr>
        <w:t>3.</w:t>
      </w:r>
      <w:r w:rsidRPr="0077702D">
        <w:rPr>
          <w:rFonts w:ascii="Traditional Arabic" w:hAnsi="Traditional Arabic" w:cs="Traditional Arabic"/>
          <w:b/>
          <w:bCs/>
          <w:sz w:val="28"/>
          <w:szCs w:val="28"/>
          <w:rtl/>
          <w:lang w:val="en-US"/>
        </w:rPr>
        <w:t>10 إجراءات الدراسة</w:t>
      </w:r>
    </w:p>
    <w:p w14:paraId="6DB37C82" w14:textId="77777777" w:rsidR="00E71AF7" w:rsidRPr="0077702D" w:rsidRDefault="00E71AF7" w:rsidP="00E71AF7">
      <w:p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sz w:val="28"/>
          <w:szCs w:val="28"/>
          <w:rtl/>
          <w:lang w:val="en-US"/>
        </w:rPr>
        <w:lastRenderedPageBreak/>
        <w:t>اتبعت الباحثة مجموعة من الإجراءات العلمية والمنهجية لتنفيذ الدراسة الحالية، بما يضمن تحقيق أهدافها، وجمع البيانات اللازمة، وتحليلها بصورة دقيقة وموضوعية. وقد تمت الإجراءات التي تسبق التطبيق الميداني، في حين سيتم تنفيذ إجراءات جمع البيانات وتحليلها بعد الحصول على الموافقات الرسمية، وذلك وفق التسلسل الآتي</w:t>
      </w:r>
      <w:r w:rsidRPr="0077702D">
        <w:rPr>
          <w:rFonts w:ascii="Traditional Arabic" w:hAnsi="Traditional Arabic" w:cs="Traditional Arabic"/>
          <w:sz w:val="28"/>
          <w:szCs w:val="28"/>
          <w:lang w:val="en-US"/>
        </w:rPr>
        <w:t>:</w:t>
      </w:r>
    </w:p>
    <w:p w14:paraId="19BC6F88" w14:textId="7BB7E0E5" w:rsidR="00E71AF7" w:rsidRPr="0077702D" w:rsidRDefault="00E71AF7" w:rsidP="0025074D">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تحديد مشكلة الدراسة وأهدافها وفرضياتها</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 xml:space="preserve">تم تحديد مشكلة الدراسة وصياغة أهدافها وأسئلتها وفرضياتها من خلال مراجعة الأدبيات العلمية </w:t>
      </w:r>
      <w:r w:rsidR="0025074D" w:rsidRPr="0077702D">
        <w:rPr>
          <w:rFonts w:ascii="Traditional Arabic" w:hAnsi="Traditional Arabic" w:cs="Traditional Arabic"/>
          <w:sz w:val="28"/>
          <w:szCs w:val="28"/>
          <w:rtl/>
          <w:lang w:val="en-US"/>
        </w:rPr>
        <w:t>والدراسات السابقة المرتبطة بنضج التخطيط الاستراتيجي والتكامل المؤسسي، وتحديد الفجوة البحثية التي تسعى الدراسة إلى معالجتها.</w:t>
      </w:r>
    </w:p>
    <w:p w14:paraId="6D0F61E3" w14:textId="3CA6F0CB" w:rsidR="00E71AF7" w:rsidRPr="0077702D" w:rsidRDefault="00E71AF7" w:rsidP="00E71AF7">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إعداد الإطار النظري والدراسات السابقة</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تم الرجوع إلى الكتب العلمية والمقالات المحكمة والدراسات العربية والأجنبية ذات العلاقة بمتغيرات الدراسة، بهدف بناء الأساس النظري للدراسة، وتحديد متغيراتها وأبعادها والعلاقات المفترضة بينها</w:t>
      </w:r>
      <w:r w:rsidRPr="0077702D">
        <w:rPr>
          <w:rFonts w:ascii="Traditional Arabic" w:hAnsi="Traditional Arabic" w:cs="Traditional Arabic"/>
          <w:sz w:val="28"/>
          <w:szCs w:val="28"/>
          <w:lang w:val="en-US"/>
        </w:rPr>
        <w:t xml:space="preserve">. </w:t>
      </w:r>
    </w:p>
    <w:p w14:paraId="022B2520" w14:textId="4EFCC2F7" w:rsidR="00E71AF7" w:rsidRPr="0077702D" w:rsidRDefault="00E71AF7" w:rsidP="0025074D">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إعداد أداة الدراسة وتحكيمها</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 xml:space="preserve">تم إعداد أداة الدراسة المتمثلة في الاستبانة بالاستناد إلى الأدبيات العلمية والدراسات السابقة، مع إعادة صياغة الفقرات بما يتناسب مع طبيعة المنظمات التابعة لمجلس التعاون لدول الخليج العربية. كما عُرضت الاستبانة في صورتها الأولية على مجموعة من المحكمين المتخصصين </w:t>
      </w:r>
      <w:r w:rsidR="0025074D" w:rsidRPr="0077702D">
        <w:rPr>
          <w:rFonts w:ascii="Traditional Arabic" w:hAnsi="Traditional Arabic" w:cs="Traditional Arabic"/>
          <w:sz w:val="28"/>
          <w:szCs w:val="28"/>
          <w:rtl/>
          <w:lang w:val="en-US"/>
        </w:rPr>
        <w:t>للتحقق من وضوح فقراتها وسلامة صياغتها ومدى انتمائها إلى الأبعاد التي تقيسها، وأُجريت التعديلات اللازمة في ضوء ملاحظاتهم.</w:t>
      </w:r>
    </w:p>
    <w:p w14:paraId="4C3BE011" w14:textId="6CAD6A0A" w:rsidR="00E71AF7" w:rsidRPr="0077702D" w:rsidRDefault="00BC115E" w:rsidP="00BC115E">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 xml:space="preserve">إجراء الدراسة الاستطلاعية والتحقق من الخصائص </w:t>
      </w:r>
      <w:proofErr w:type="spellStart"/>
      <w:r w:rsidRPr="0077702D">
        <w:rPr>
          <w:rFonts w:ascii="Traditional Arabic" w:hAnsi="Traditional Arabic" w:cs="Traditional Arabic"/>
          <w:b/>
          <w:bCs/>
          <w:sz w:val="28"/>
          <w:szCs w:val="28"/>
          <w:rtl/>
          <w:lang w:val="en-US"/>
        </w:rPr>
        <w:t>السيكومترية</w:t>
      </w:r>
      <w:proofErr w:type="spellEnd"/>
      <w:r w:rsidRPr="0077702D">
        <w:rPr>
          <w:rFonts w:ascii="Traditional Arabic" w:hAnsi="Traditional Arabic" w:cs="Traditional Arabic"/>
          <w:b/>
          <w:bCs/>
          <w:sz w:val="28"/>
          <w:szCs w:val="28"/>
          <w:rtl/>
          <w:lang w:val="en-US"/>
        </w:rPr>
        <w:t xml:space="preserve"> للأداة</w:t>
      </w:r>
      <w:r w:rsidRPr="0077702D">
        <w:rPr>
          <w:rFonts w:ascii="Traditional Arabic" w:hAnsi="Traditional Arabic" w:cs="Traditional Arabic"/>
          <w:b/>
          <w:bCs/>
          <w:sz w:val="28"/>
          <w:szCs w:val="28"/>
        </w:rPr>
        <w:t>:</w:t>
      </w:r>
      <w:r w:rsidRPr="0077702D">
        <w:rPr>
          <w:rFonts w:ascii="Traditional Arabic" w:hAnsi="Traditional Arabic" w:cs="Traditional Arabic"/>
          <w:sz w:val="28"/>
          <w:szCs w:val="28"/>
        </w:rPr>
        <w:t xml:space="preserve"> </w:t>
      </w:r>
      <w:r w:rsidRPr="0077702D">
        <w:rPr>
          <w:rFonts w:ascii="Traditional Arabic" w:hAnsi="Traditional Arabic" w:cs="Traditional Arabic"/>
          <w:sz w:val="28"/>
          <w:szCs w:val="28"/>
          <w:rtl/>
          <w:lang w:val="en-US"/>
        </w:rPr>
        <w:t>تم تطبيق الاستبانة على عينة استطلاعية من أفراد لديهم خصائص مشابهة لمجتمع الدراسة، بهدف التحقق من وضوح الفقرات وإمكانية تطبيق الأداة، كما تم التحقق مبدئي</w:t>
      </w:r>
      <w:r w:rsidR="007603B2" w:rsidRPr="0077702D">
        <w:rPr>
          <w:rFonts w:ascii="Traditional Arabic" w:hAnsi="Traditional Arabic" w:cs="Traditional Arabic" w:hint="cs"/>
          <w:sz w:val="28"/>
          <w:szCs w:val="28"/>
          <w:rtl/>
          <w:lang w:val="en-US"/>
        </w:rPr>
        <w:t>اً</w:t>
      </w:r>
      <w:r w:rsidRPr="0077702D">
        <w:rPr>
          <w:rFonts w:ascii="Traditional Arabic" w:hAnsi="Traditional Arabic" w:cs="Traditional Arabic"/>
          <w:sz w:val="28"/>
          <w:szCs w:val="28"/>
          <w:rtl/>
          <w:lang w:val="en-US"/>
        </w:rPr>
        <w:t xml:space="preserve"> من صدق البناء والاتساق الداخلي وثبات الأداة باستخدام الأساليب الإحصائية المناسبة، ولم تُستخدم استجابات أفراد العينة الاستطلاعية ضمن التحليل النهائي</w:t>
      </w:r>
      <w:r w:rsidRPr="0077702D">
        <w:rPr>
          <w:rFonts w:ascii="Traditional Arabic" w:hAnsi="Traditional Arabic" w:cs="Traditional Arabic"/>
          <w:sz w:val="28"/>
          <w:szCs w:val="28"/>
        </w:rPr>
        <w:t>.</w:t>
      </w:r>
    </w:p>
    <w:p w14:paraId="300FC2CC" w14:textId="1FBDB099" w:rsidR="00E71AF7" w:rsidRPr="0077702D" w:rsidRDefault="00E71AF7" w:rsidP="0025074D">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lastRenderedPageBreak/>
        <w:t>الحصول على الموافقات الرسمية</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 xml:space="preserve">سيتم الحصول على الموافقات الرسمية اللازمة من الجهات المختصة قبل البدء في التطبيق الميداني، مع التنسيق مع المنظمات المشمولة بالدراسة لتسهيل </w:t>
      </w:r>
      <w:r w:rsidR="0025074D" w:rsidRPr="0077702D">
        <w:rPr>
          <w:rFonts w:ascii="Traditional Arabic" w:hAnsi="Traditional Arabic" w:cs="Traditional Arabic"/>
          <w:sz w:val="28"/>
          <w:szCs w:val="28"/>
          <w:rtl/>
          <w:lang w:val="en-US"/>
        </w:rPr>
        <w:t>الوصول إلى أفراد المجتمع، وتوزيع الاستبانة، وجمع البيانات، بما يضمن الالتزام بالأنظمة والتعليمات والضوابط الأخلاقية المنظمة للبحث العلمي.</w:t>
      </w:r>
    </w:p>
    <w:p w14:paraId="67B0D5B0" w14:textId="4583CB1E" w:rsidR="00E71AF7" w:rsidRPr="0077702D" w:rsidRDefault="00E71AF7" w:rsidP="0025074D">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تطبيق أسلوب التعداد الشامل وتوزيع الاستبانة</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 xml:space="preserve">سيتم تطبيق أسلوب التعداد الشامل من خلال توجيه الاستبانة إلى جميع أفراد مجتمع الدراسة الذين تنطبق عليهم معايير المشاركة، باعتبارهم الفئات الوظيفية ذات العلاقة المباشرة بعمليات التخطيط الاستراتيجي والتكامل المؤسسي. وسيتم توزيع </w:t>
      </w:r>
      <w:r w:rsidR="0025074D" w:rsidRPr="0077702D">
        <w:rPr>
          <w:rFonts w:ascii="Traditional Arabic" w:hAnsi="Traditional Arabic" w:cs="Traditional Arabic"/>
          <w:sz w:val="28"/>
          <w:szCs w:val="28"/>
          <w:rtl/>
          <w:lang w:val="en-US"/>
        </w:rPr>
        <w:t>الاستبانة إلكترونيًا من خلال القنوات الرسمية المعتمدة في الجهات المشاركة، مثل البريد الإلكتروني الرسمي أو وسائل التواصل المؤسسية الداخلية، وفق ما تسمح به كل جهة.</w:t>
      </w:r>
    </w:p>
    <w:p w14:paraId="0602A904" w14:textId="29DABE3C" w:rsidR="00E71AF7" w:rsidRPr="0077702D" w:rsidRDefault="00E71AF7" w:rsidP="0025074D">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متابعة الاستجابات وتقليل عدم الاستجابة</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 xml:space="preserve">ستستمر عملية جمع البيانات خلال مدة مناسبة يتم تحديدها بالتنسيق مع الجهات المشاركة، بما يتيح </w:t>
      </w:r>
      <w:r w:rsidR="0025074D" w:rsidRPr="0077702D">
        <w:rPr>
          <w:rFonts w:ascii="Traditional Arabic" w:hAnsi="Traditional Arabic" w:cs="Traditional Arabic"/>
          <w:sz w:val="28"/>
          <w:szCs w:val="28"/>
          <w:rtl/>
          <w:lang w:val="en-US"/>
        </w:rPr>
        <w:t xml:space="preserve">لجميع أفراد المجتمع فرصة كافية للاستجابة. وستتابع الباحثة معدل الاستجابة بصورة دورية، مع إرسال </w:t>
      </w:r>
      <w:proofErr w:type="spellStart"/>
      <w:r w:rsidR="0025074D" w:rsidRPr="0077702D">
        <w:rPr>
          <w:rFonts w:ascii="Traditional Arabic" w:hAnsi="Traditional Arabic" w:cs="Traditional Arabic"/>
          <w:sz w:val="28"/>
          <w:szCs w:val="28"/>
          <w:rtl/>
          <w:lang w:val="en-US"/>
        </w:rPr>
        <w:t>تذكيرات</w:t>
      </w:r>
      <w:proofErr w:type="spellEnd"/>
      <w:r w:rsidR="0025074D" w:rsidRPr="0077702D">
        <w:rPr>
          <w:rFonts w:ascii="Traditional Arabic" w:hAnsi="Traditional Arabic" w:cs="Traditional Arabic"/>
          <w:sz w:val="28"/>
          <w:szCs w:val="28"/>
          <w:rtl/>
          <w:lang w:val="en-US"/>
        </w:rPr>
        <w:t xml:space="preserve"> مناسبة من خلال القنوات الرسمية، بهدف رفع معدل الاستجابة وتقليل احتمالية عدم الاستجابة، دون ممارسة أي ضغط على المشاركين.</w:t>
      </w:r>
    </w:p>
    <w:p w14:paraId="2F1ABD65" w14:textId="00A202CB" w:rsidR="00E71AF7" w:rsidRPr="0077702D" w:rsidRDefault="00E71AF7" w:rsidP="0025074D">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منع تكرار الاستجابات</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ستُستخدم الإعدادات التقنية المتاحة في منصة الاستبانة الإلكترونية للحد من إرسال أكثر من استجابة من المشارك نفسه، كلما كان ذلك ممكن</w:t>
      </w:r>
      <w:r w:rsidR="007603B2" w:rsidRPr="0077702D">
        <w:rPr>
          <w:rFonts w:ascii="Traditional Arabic" w:hAnsi="Traditional Arabic" w:cs="Traditional Arabic" w:hint="cs"/>
          <w:sz w:val="28"/>
          <w:szCs w:val="28"/>
          <w:rtl/>
          <w:lang w:val="en-US"/>
        </w:rPr>
        <w:t xml:space="preserve">اً </w:t>
      </w:r>
      <w:r w:rsidRPr="0077702D">
        <w:rPr>
          <w:rFonts w:ascii="Traditional Arabic" w:hAnsi="Traditional Arabic" w:cs="Traditional Arabic"/>
          <w:sz w:val="28"/>
          <w:szCs w:val="28"/>
          <w:rtl/>
          <w:lang w:val="en-US"/>
        </w:rPr>
        <w:t xml:space="preserve">دون الإخلال بسرية </w:t>
      </w:r>
      <w:r w:rsidR="0025074D" w:rsidRPr="0077702D">
        <w:rPr>
          <w:rFonts w:ascii="Traditional Arabic" w:hAnsi="Traditional Arabic" w:cs="Traditional Arabic"/>
          <w:sz w:val="28"/>
          <w:szCs w:val="28"/>
          <w:rtl/>
          <w:lang w:val="en-US"/>
        </w:rPr>
        <w:t>المشاركين. كما ستتم مراجعة قاعدة البيانات بعد انتهاء فترة الجمع للكشف عن الاستجابات المكررة أو المتطابقة بصورة غير طبيعية، بالاعتماد على وقت الإرسال ونمط الإجابات والبيانات العامة غير الكاشفة للهوية، واستبعاد التكرارات المؤكدة وفق معيار موحد.</w:t>
      </w:r>
    </w:p>
    <w:p w14:paraId="2FE09559" w14:textId="14388AEA" w:rsidR="00E71AF7" w:rsidRPr="0077702D" w:rsidRDefault="00E71AF7" w:rsidP="0025074D">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مراجعة الاستجابات وتنقية البيانات</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سيتم فحص جميع الاستجابات المستلمة للتأكد من اكتمالها وصلاحيتها للتحليل الإحصائي. وستُستبعد الاستجابات غير المكتملة بدرجة جوهرية، أو التي لا تنطبق عليها شروط المشاركة، أو التي تظهر نمط</w:t>
      </w:r>
      <w:r w:rsidR="007603B2" w:rsidRPr="0077702D">
        <w:rPr>
          <w:rFonts w:ascii="Traditional Arabic" w:hAnsi="Traditional Arabic" w:cs="Traditional Arabic" w:hint="cs"/>
          <w:sz w:val="28"/>
          <w:szCs w:val="28"/>
          <w:rtl/>
          <w:lang w:val="en-US"/>
        </w:rPr>
        <w:t>اً</w:t>
      </w:r>
      <w:r w:rsidRPr="0077702D">
        <w:rPr>
          <w:rFonts w:ascii="Traditional Arabic" w:hAnsi="Traditional Arabic" w:cs="Traditional Arabic"/>
          <w:sz w:val="28"/>
          <w:szCs w:val="28"/>
          <w:rtl/>
          <w:lang w:val="en-US"/>
        </w:rPr>
        <w:t xml:space="preserve"> عشوائي</w:t>
      </w:r>
      <w:r w:rsidR="007603B2" w:rsidRPr="0077702D">
        <w:rPr>
          <w:rFonts w:ascii="Traditional Arabic" w:hAnsi="Traditional Arabic" w:cs="Traditional Arabic" w:hint="cs"/>
          <w:sz w:val="28"/>
          <w:szCs w:val="28"/>
          <w:rtl/>
          <w:lang w:val="en-US"/>
        </w:rPr>
        <w:t xml:space="preserve">اً </w:t>
      </w:r>
      <w:r w:rsidRPr="0077702D">
        <w:rPr>
          <w:rFonts w:ascii="Traditional Arabic" w:hAnsi="Traditional Arabic" w:cs="Traditional Arabic"/>
          <w:sz w:val="28"/>
          <w:szCs w:val="28"/>
          <w:rtl/>
          <w:lang w:val="en-US"/>
        </w:rPr>
        <w:t xml:space="preserve">أو غير منطقي في الإجابة. كما سيتم توضيح عدد أفراد المجتمع المستهدف، وعدد الاستجابات المستلمة، </w:t>
      </w:r>
      <w:r w:rsidRPr="0077702D">
        <w:rPr>
          <w:rFonts w:ascii="Traditional Arabic" w:hAnsi="Traditional Arabic" w:cs="Traditional Arabic"/>
          <w:sz w:val="28"/>
          <w:szCs w:val="28"/>
          <w:rtl/>
          <w:lang w:val="en-US"/>
        </w:rPr>
        <w:lastRenderedPageBreak/>
        <w:t xml:space="preserve">وعدد </w:t>
      </w:r>
      <w:r w:rsidR="0025074D" w:rsidRPr="0077702D">
        <w:rPr>
          <w:rFonts w:ascii="Traditional Arabic" w:hAnsi="Traditional Arabic" w:cs="Traditional Arabic"/>
          <w:sz w:val="28"/>
          <w:szCs w:val="28"/>
          <w:rtl/>
          <w:lang w:val="en-US"/>
        </w:rPr>
        <w:t>الاستجابات المستبعدة وأسباب استبعادها، والعدد النهائي الصالح للتحليل، إلى جانب حساب معدل الاستجابة الفعلي.</w:t>
      </w:r>
    </w:p>
    <w:p w14:paraId="55CE4003" w14:textId="59601075" w:rsidR="00E71AF7" w:rsidRPr="0077702D" w:rsidRDefault="00E71AF7" w:rsidP="0025074D">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ترميز البيانات وإدخالها إلى البرنامج الإحصائي</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 xml:space="preserve">بعد الانتهاء من فحص البيانات وتنقيتها، سيتم ترميز الاستجابات وإدخالها إلى برنامج الحزمة الإحصائية للعلوم </w:t>
      </w:r>
      <w:r w:rsidR="0025074D" w:rsidRPr="0077702D">
        <w:rPr>
          <w:rFonts w:ascii="Traditional Arabic" w:hAnsi="Traditional Arabic" w:cs="Traditional Arabic"/>
          <w:sz w:val="28"/>
          <w:szCs w:val="28"/>
          <w:rtl/>
          <w:lang w:val="en-US"/>
        </w:rPr>
        <w:t>الاجتماعية (</w:t>
      </w:r>
      <w:r w:rsidR="0025074D" w:rsidRPr="0077702D">
        <w:rPr>
          <w:rFonts w:ascii="Traditional Arabic" w:hAnsi="Traditional Arabic" w:cs="Traditional Arabic"/>
          <w:sz w:val="28"/>
          <w:szCs w:val="28"/>
          <w:lang w:val="en-US"/>
        </w:rPr>
        <w:t>SPSS</w:t>
      </w:r>
      <w:r w:rsidR="0025074D" w:rsidRPr="0077702D">
        <w:rPr>
          <w:rFonts w:ascii="Traditional Arabic" w:hAnsi="Traditional Arabic" w:cs="Traditional Arabic"/>
          <w:sz w:val="28"/>
          <w:szCs w:val="28"/>
          <w:rtl/>
          <w:lang w:val="en-US"/>
        </w:rPr>
        <w:t>)، تمهيداً لإجراء المعالجات الإحصائية الوصفية والاستدلالية المناسبة للإجابة عن أسئلة الدراسة واختبار فرضياتها.</w:t>
      </w:r>
    </w:p>
    <w:p w14:paraId="647A9445" w14:textId="5F84819E" w:rsidR="00E71AF7" w:rsidRPr="0077702D" w:rsidRDefault="00E71AF7" w:rsidP="00E71AF7">
      <w:pPr>
        <w:numPr>
          <w:ilvl w:val="0"/>
          <w:numId w:val="11"/>
        </w:num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b/>
          <w:bCs/>
          <w:sz w:val="28"/>
          <w:szCs w:val="28"/>
          <w:rtl/>
          <w:lang w:val="en-US"/>
        </w:rPr>
        <w:t>تحليل البيانات وتفسير النتائج</w:t>
      </w:r>
      <w:r w:rsidRPr="0077702D">
        <w:rPr>
          <w:rFonts w:ascii="Traditional Arabic" w:hAnsi="Traditional Arabic" w:cs="Traditional Arabic"/>
          <w:b/>
          <w:bCs/>
          <w:sz w:val="28"/>
          <w:szCs w:val="28"/>
          <w:lang w:val="en-US"/>
        </w:rPr>
        <w:t>:</w:t>
      </w:r>
      <w:r w:rsidRPr="0077702D">
        <w:rPr>
          <w:rFonts w:ascii="Traditional Arabic" w:hAnsi="Traditional Arabic" w:cs="Traditional Arabic" w:hint="cs"/>
          <w:sz w:val="28"/>
          <w:szCs w:val="28"/>
          <w:rtl/>
          <w:lang w:val="en-US"/>
        </w:rPr>
        <w:t xml:space="preserve"> </w:t>
      </w:r>
      <w:r w:rsidRPr="0077702D">
        <w:rPr>
          <w:rFonts w:ascii="Traditional Arabic" w:hAnsi="Traditional Arabic" w:cs="Traditional Arabic"/>
          <w:sz w:val="28"/>
          <w:szCs w:val="28"/>
          <w:rtl/>
          <w:lang w:val="en-US"/>
        </w:rPr>
        <w:t>سيتم تحليل البيانات وتفسير النتائج في ضوء أهداف الدراسة ونموذجها المفاهيمي وإطارها النظري والدراسات السابقة، ثم استخلاص النتائج وصياغة التوصيات والمقترحات التي يمكن أن تسهم في تطوير ممارسات التخطيط الاستراتيجي وتعزيز التكامل المؤسسي في المنظمات التابعة لمجلس التعاون لدول الخليج العربية</w:t>
      </w:r>
      <w:r w:rsidRPr="0077702D">
        <w:rPr>
          <w:rFonts w:ascii="Traditional Arabic" w:hAnsi="Traditional Arabic" w:cs="Traditional Arabic"/>
          <w:sz w:val="28"/>
          <w:szCs w:val="28"/>
          <w:lang w:val="en-US"/>
        </w:rPr>
        <w:t xml:space="preserve">. </w:t>
      </w:r>
    </w:p>
    <w:p w14:paraId="369F7307" w14:textId="77777777" w:rsidR="00E71AF7" w:rsidRPr="00E71AF7" w:rsidRDefault="00E71AF7" w:rsidP="00E71AF7">
      <w:pPr>
        <w:bidi/>
        <w:spacing w:line="360" w:lineRule="auto"/>
        <w:jc w:val="both"/>
        <w:rPr>
          <w:rFonts w:ascii="Traditional Arabic" w:hAnsi="Traditional Arabic" w:cs="Traditional Arabic"/>
          <w:sz w:val="28"/>
          <w:szCs w:val="28"/>
          <w:lang w:val="en-US"/>
        </w:rPr>
      </w:pPr>
      <w:r w:rsidRPr="0077702D">
        <w:rPr>
          <w:rFonts w:ascii="Traditional Arabic" w:hAnsi="Traditional Arabic" w:cs="Traditional Arabic"/>
          <w:sz w:val="28"/>
          <w:szCs w:val="28"/>
          <w:rtl/>
          <w:lang w:val="en-US"/>
        </w:rPr>
        <w:t>ستلتزم الباحثة بالاعتبارات الأخلاقية للبحث العلمي طوال مراحل التطبيق الميداني؛ إذ سيتم توضيح هدف الدراسة للمشاركين، والفئة المستهدفة، وطبيعة مشاركتهم، والتأكيد على أن المشاركة اختيارية، وأن للمشارك الحق في عدم المشاركة أو الانسحاب قبل إرسال الاستجابة دون أي تبعات. كما ستُعامل جميع البيانات بسرية تامة، ولن تُستخدم إلا لأغراض البحث العلمي، ولن يتم جمع معلومات تكشف هوية المشاركين أو الإفصاح عنها، مع عرض النتائج بصورة إجمالية لا تسمح بالتعرف إلى الأفراد. كذلك ستُحفظ البيانات في وسائط آمنة، ولن تتاح إلا للباحثة وللأغراض العلمية المرتبطة بالدراسة، بما يضمن حماية الخصوصية والالتزام بأخلاقيات البحث العلمي</w:t>
      </w:r>
      <w:r w:rsidRPr="0077702D">
        <w:rPr>
          <w:rFonts w:ascii="Traditional Arabic" w:hAnsi="Traditional Arabic" w:cs="Traditional Arabic"/>
          <w:sz w:val="28"/>
          <w:szCs w:val="28"/>
          <w:lang w:val="en-US"/>
        </w:rPr>
        <w:t>.</w:t>
      </w:r>
    </w:p>
    <w:p w14:paraId="668255C6" w14:textId="77777777" w:rsidR="000B1966" w:rsidRPr="00E71AF7" w:rsidRDefault="000B1966" w:rsidP="000B1966">
      <w:pPr>
        <w:bidi/>
        <w:spacing w:line="360" w:lineRule="auto"/>
        <w:jc w:val="both"/>
        <w:rPr>
          <w:rFonts w:ascii="Traditional Arabic" w:hAnsi="Traditional Arabic" w:cs="Traditional Arabic"/>
          <w:sz w:val="28"/>
          <w:szCs w:val="28"/>
          <w:lang w:val="en-US"/>
        </w:rPr>
      </w:pPr>
    </w:p>
    <w:p w14:paraId="3121698B" w14:textId="77777777" w:rsidR="00077D6F" w:rsidRPr="00876FEF" w:rsidRDefault="00077D6F" w:rsidP="00077D6F">
      <w:pPr>
        <w:bidi/>
        <w:spacing w:line="360" w:lineRule="auto"/>
        <w:jc w:val="both"/>
        <w:rPr>
          <w:rFonts w:ascii="Traditional Arabic" w:hAnsi="Traditional Arabic" w:cs="Traditional Arabic"/>
          <w:b/>
          <w:bCs/>
          <w:sz w:val="28"/>
          <w:szCs w:val="28"/>
          <w:highlight w:val="cyan"/>
          <w:rtl/>
          <w:lang w:val="en-US"/>
        </w:rPr>
      </w:pPr>
      <w:r w:rsidRPr="00876FEF">
        <w:rPr>
          <w:rFonts w:ascii="Traditional Arabic" w:hAnsi="Traditional Arabic" w:cs="Traditional Arabic"/>
          <w:b/>
          <w:bCs/>
          <w:sz w:val="28"/>
          <w:szCs w:val="28"/>
          <w:highlight w:val="cyan"/>
          <w:rtl/>
          <w:lang w:val="en-US"/>
        </w:rPr>
        <w:t>3.11 الأساليب الإحصائية المستخدمة</w:t>
      </w:r>
    </w:p>
    <w:p w14:paraId="69DAC073" w14:textId="4DE919E6" w:rsidR="00077D6F" w:rsidRPr="00876FEF" w:rsidRDefault="000B1966" w:rsidP="003A3B0D">
      <w:pPr>
        <w:bidi/>
        <w:spacing w:line="360" w:lineRule="auto"/>
        <w:jc w:val="both"/>
        <w:rPr>
          <w:rFonts w:ascii="Traditional Arabic" w:hAnsi="Traditional Arabic" w:cs="Traditional Arabic"/>
          <w:sz w:val="28"/>
          <w:szCs w:val="28"/>
          <w:highlight w:val="cyan"/>
          <w:rtl/>
          <w:lang w:val="en-US"/>
        </w:rPr>
      </w:pPr>
      <w:r w:rsidRPr="00876FEF">
        <w:rPr>
          <w:rFonts w:ascii="Traditional Arabic" w:hAnsi="Traditional Arabic" w:cs="Traditional Arabic"/>
          <w:sz w:val="28"/>
          <w:szCs w:val="28"/>
          <w:highlight w:val="cyan"/>
          <w:rtl/>
          <w:lang w:val="en-US"/>
        </w:rPr>
        <w:t xml:space="preserve">بعد الانتهاء من </w:t>
      </w:r>
      <w:r w:rsidR="00077D6F" w:rsidRPr="00876FEF">
        <w:rPr>
          <w:rFonts w:ascii="Traditional Arabic" w:hAnsi="Traditional Arabic" w:cs="Traditional Arabic"/>
          <w:sz w:val="28"/>
          <w:szCs w:val="28"/>
          <w:highlight w:val="cyan"/>
          <w:rtl/>
          <w:lang w:val="en-US"/>
        </w:rPr>
        <w:t xml:space="preserve">جمع بيانات الدراسة، ومراجعة الاستبانات والتأكد من صلاحيتها للتحليل الإحصائي، </w:t>
      </w:r>
      <w:r w:rsidR="00CF41C7" w:rsidRPr="00876FEF">
        <w:rPr>
          <w:rFonts w:ascii="Traditional Arabic" w:hAnsi="Traditional Arabic" w:cs="Traditional Arabic" w:hint="cs"/>
          <w:sz w:val="28"/>
          <w:szCs w:val="28"/>
          <w:highlight w:val="cyan"/>
          <w:rtl/>
          <w:lang w:val="en-US"/>
        </w:rPr>
        <w:t>س</w:t>
      </w:r>
      <w:r w:rsidR="006E47BE" w:rsidRPr="00876FEF">
        <w:rPr>
          <w:rFonts w:ascii="Traditional Arabic" w:hAnsi="Traditional Arabic" w:cs="Traditional Arabic" w:hint="cs"/>
          <w:sz w:val="28"/>
          <w:szCs w:val="28"/>
          <w:highlight w:val="cyan"/>
          <w:rtl/>
          <w:lang w:val="en-US"/>
        </w:rPr>
        <w:t>ي</w:t>
      </w:r>
      <w:r w:rsidR="00077D6F" w:rsidRPr="00876FEF">
        <w:rPr>
          <w:rFonts w:ascii="Traditional Arabic" w:hAnsi="Traditional Arabic" w:cs="Traditional Arabic"/>
          <w:sz w:val="28"/>
          <w:szCs w:val="28"/>
          <w:highlight w:val="cyan"/>
          <w:rtl/>
          <w:lang w:val="en-US"/>
        </w:rPr>
        <w:t xml:space="preserve">تم ترميز البيانات وإدخالها إلى </w:t>
      </w:r>
      <w:r w:rsidR="003A3B0D" w:rsidRPr="00876FEF">
        <w:rPr>
          <w:rFonts w:ascii="Traditional Arabic" w:hAnsi="Traditional Arabic" w:cs="Traditional Arabic"/>
          <w:sz w:val="28"/>
          <w:szCs w:val="28"/>
          <w:highlight w:val="cyan"/>
          <w:rtl/>
          <w:lang w:val="en-US"/>
        </w:rPr>
        <w:t>برنامج الحزمة الإحصائية للعلوم الاجتماعية (</w:t>
      </w:r>
      <w:r w:rsidR="003A3B0D" w:rsidRPr="00876FEF">
        <w:rPr>
          <w:rFonts w:ascii="Traditional Arabic" w:hAnsi="Traditional Arabic" w:cs="Traditional Arabic"/>
          <w:sz w:val="28"/>
          <w:szCs w:val="28"/>
          <w:highlight w:val="cyan"/>
          <w:lang w:val="en-US"/>
        </w:rPr>
        <w:t xml:space="preserve">Statistical Package for the Social Sciences - </w:t>
      </w:r>
      <w:r w:rsidR="003A3B0D" w:rsidRPr="00876FEF">
        <w:rPr>
          <w:rFonts w:ascii="Traditional Arabic" w:hAnsi="Traditional Arabic" w:cs="Traditional Arabic"/>
          <w:sz w:val="28"/>
          <w:szCs w:val="28"/>
          <w:highlight w:val="cyan"/>
          <w:lang w:val="en-US"/>
        </w:rPr>
        <w:lastRenderedPageBreak/>
        <w:t>SPSS</w:t>
      </w:r>
      <w:r w:rsidR="003A3B0D" w:rsidRPr="00876FEF">
        <w:rPr>
          <w:rFonts w:ascii="Traditional Arabic" w:hAnsi="Traditional Arabic" w:cs="Traditional Arabic"/>
          <w:sz w:val="28"/>
          <w:szCs w:val="28"/>
          <w:highlight w:val="cyan"/>
          <w:rtl/>
          <w:lang w:val="en-US"/>
        </w:rPr>
        <w:t xml:space="preserve">) الإصدار (29)، بهدف إجراء المعالجات الإحصائية المناسبة للإجابة عن أسئلة الدراسة واختبار فرضياتها. وقد تم اختيار الأساليب الإحصائية </w:t>
      </w:r>
      <w:r w:rsidR="00077D6F" w:rsidRPr="00876FEF">
        <w:rPr>
          <w:rFonts w:ascii="Traditional Arabic" w:hAnsi="Traditional Arabic" w:cs="Traditional Arabic"/>
          <w:sz w:val="28"/>
          <w:szCs w:val="28"/>
          <w:highlight w:val="cyan"/>
          <w:rtl/>
          <w:lang w:val="en-US"/>
        </w:rPr>
        <w:t>بما يتوافق مع طبيعة الدراسة، ومستوى قياس متغيراتها، وأهدافها، وفرضياتها، وذلك استناد</w:t>
      </w:r>
      <w:r w:rsidR="006E47BE" w:rsidRPr="00876FEF">
        <w:rPr>
          <w:rFonts w:ascii="Traditional Arabic" w:hAnsi="Traditional Arabic" w:cs="Traditional Arabic" w:hint="cs"/>
          <w:sz w:val="28"/>
          <w:szCs w:val="28"/>
          <w:highlight w:val="cyan"/>
          <w:rtl/>
          <w:lang w:val="en-US"/>
        </w:rPr>
        <w:t xml:space="preserve">اً </w:t>
      </w:r>
      <w:r w:rsidR="00077D6F" w:rsidRPr="00876FEF">
        <w:rPr>
          <w:rFonts w:ascii="Traditional Arabic" w:hAnsi="Traditional Arabic" w:cs="Traditional Arabic"/>
          <w:sz w:val="28"/>
          <w:szCs w:val="28"/>
          <w:highlight w:val="cyan"/>
          <w:rtl/>
          <w:lang w:val="en-US"/>
        </w:rPr>
        <w:t>إلى ما أوصت به الأدبيات المنهجية في الدراسات الكمية (</w:t>
      </w:r>
      <w:r w:rsidR="00077D6F" w:rsidRPr="00876FEF">
        <w:rPr>
          <w:rFonts w:ascii="Traditional Arabic" w:hAnsi="Traditional Arabic" w:cs="Traditional Arabic"/>
          <w:sz w:val="28"/>
          <w:szCs w:val="28"/>
          <w:highlight w:val="cyan"/>
          <w:lang w:val="en-US"/>
        </w:rPr>
        <w:t>Hair et al., 2022</w:t>
      </w:r>
      <w:r w:rsidR="00077D6F" w:rsidRPr="00876FEF">
        <w:rPr>
          <w:rFonts w:ascii="Traditional Arabic" w:hAnsi="Traditional Arabic" w:cs="Traditional Arabic"/>
          <w:sz w:val="28"/>
          <w:szCs w:val="28"/>
          <w:highlight w:val="cyan"/>
          <w:rtl/>
          <w:lang w:val="en-US"/>
        </w:rPr>
        <w:t xml:space="preserve">؛ </w:t>
      </w:r>
      <w:r w:rsidR="00077D6F" w:rsidRPr="00876FEF">
        <w:rPr>
          <w:rFonts w:ascii="Traditional Arabic" w:hAnsi="Traditional Arabic" w:cs="Traditional Arabic"/>
          <w:sz w:val="28"/>
          <w:szCs w:val="28"/>
          <w:highlight w:val="cyan"/>
          <w:lang w:val="en-US"/>
        </w:rPr>
        <w:t>Saunders et al., 2023</w:t>
      </w:r>
      <w:r w:rsidR="00077D6F" w:rsidRPr="00876FEF">
        <w:rPr>
          <w:rFonts w:ascii="Traditional Arabic" w:hAnsi="Traditional Arabic" w:cs="Traditional Arabic"/>
          <w:sz w:val="28"/>
          <w:szCs w:val="28"/>
          <w:highlight w:val="cyan"/>
          <w:rtl/>
          <w:lang w:val="en-US"/>
        </w:rPr>
        <w:t>).</w:t>
      </w:r>
    </w:p>
    <w:p w14:paraId="0815FC82" w14:textId="77777777" w:rsidR="00077D6F" w:rsidRPr="00876FEF" w:rsidRDefault="00077D6F" w:rsidP="00077D6F">
      <w:pPr>
        <w:bidi/>
        <w:spacing w:line="360" w:lineRule="auto"/>
        <w:jc w:val="both"/>
        <w:rPr>
          <w:rFonts w:ascii="Traditional Arabic" w:hAnsi="Traditional Arabic" w:cs="Traditional Arabic"/>
          <w:sz w:val="28"/>
          <w:szCs w:val="28"/>
          <w:highlight w:val="cyan"/>
          <w:rtl/>
          <w:lang w:val="en-US"/>
        </w:rPr>
      </w:pPr>
      <w:r w:rsidRPr="00876FEF">
        <w:rPr>
          <w:rFonts w:ascii="Traditional Arabic" w:hAnsi="Traditional Arabic" w:cs="Traditional Arabic"/>
          <w:sz w:val="28"/>
          <w:szCs w:val="28"/>
          <w:highlight w:val="cyan"/>
          <w:rtl/>
          <w:lang w:val="en-US"/>
        </w:rPr>
        <w:t>واستخدمت الدراسة الأساليب الإحصائية الآتية:</w:t>
      </w:r>
    </w:p>
    <w:p w14:paraId="5551992F" w14:textId="3F4E5EEB" w:rsidR="000B1966" w:rsidRPr="00876FEF" w:rsidRDefault="000B1966" w:rsidP="00C70F07">
      <w:pPr>
        <w:numPr>
          <w:ilvl w:val="0"/>
          <w:numId w:val="4"/>
        </w:num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 xml:space="preserve">المتوسطات الحسابية </w:t>
      </w:r>
      <w:r w:rsidR="00077D6F" w:rsidRPr="00876FEF">
        <w:rPr>
          <w:rFonts w:ascii="Traditional Arabic" w:hAnsi="Traditional Arabic" w:cs="Traditional Arabic"/>
          <w:sz w:val="28"/>
          <w:szCs w:val="28"/>
          <w:highlight w:val="cyan"/>
          <w:rtl/>
          <w:lang w:val="en-US"/>
        </w:rPr>
        <w:t>والانحرافات المعيارية (</w:t>
      </w:r>
      <w:r w:rsidR="00077D6F" w:rsidRPr="00876FEF">
        <w:rPr>
          <w:rFonts w:ascii="Traditional Arabic" w:hAnsi="Traditional Arabic" w:cs="Traditional Arabic"/>
          <w:sz w:val="28"/>
          <w:szCs w:val="28"/>
          <w:highlight w:val="cyan"/>
          <w:lang w:val="en-US"/>
        </w:rPr>
        <w:t>Means and Standard Deviations</w:t>
      </w:r>
      <w:r w:rsidR="00077D6F" w:rsidRPr="00876FEF">
        <w:rPr>
          <w:rFonts w:ascii="Traditional Arabic" w:hAnsi="Traditional Arabic" w:cs="Traditional Arabic"/>
          <w:sz w:val="28"/>
          <w:szCs w:val="28"/>
          <w:highlight w:val="cyan"/>
          <w:rtl/>
          <w:lang w:val="en-US"/>
        </w:rPr>
        <w:t xml:space="preserve">)؛ للتعرف إلى مستوى نضج التخطيط الاستراتيجي </w:t>
      </w:r>
      <w:r w:rsidRPr="00876FEF">
        <w:rPr>
          <w:rFonts w:ascii="Traditional Arabic" w:hAnsi="Traditional Arabic" w:cs="Traditional Arabic"/>
          <w:sz w:val="28"/>
          <w:szCs w:val="28"/>
          <w:highlight w:val="cyan"/>
          <w:rtl/>
          <w:lang w:val="en-US"/>
        </w:rPr>
        <w:t>ومستوى التكامل المؤسسي، وترتيب أبعاد المتغير المستقل وفق</w:t>
      </w:r>
      <w:r w:rsidR="006E47BE" w:rsidRPr="00876FEF">
        <w:rPr>
          <w:rFonts w:ascii="Traditional Arabic" w:hAnsi="Traditional Arabic" w:cs="Traditional Arabic" w:hint="cs"/>
          <w:sz w:val="28"/>
          <w:szCs w:val="28"/>
          <w:highlight w:val="cyan"/>
          <w:rtl/>
          <w:lang w:val="en-US"/>
        </w:rPr>
        <w:t>اً</w:t>
      </w:r>
      <w:r w:rsidRPr="00876FEF">
        <w:rPr>
          <w:rFonts w:ascii="Traditional Arabic" w:hAnsi="Traditional Arabic" w:cs="Traditional Arabic"/>
          <w:sz w:val="28"/>
          <w:szCs w:val="28"/>
          <w:highlight w:val="cyan"/>
          <w:rtl/>
          <w:lang w:val="en-US"/>
        </w:rPr>
        <w:t xml:space="preserve"> </w:t>
      </w:r>
      <w:proofErr w:type="spellStart"/>
      <w:r w:rsidRPr="00876FEF">
        <w:rPr>
          <w:rFonts w:ascii="Traditional Arabic" w:hAnsi="Traditional Arabic" w:cs="Traditional Arabic"/>
          <w:sz w:val="28"/>
          <w:szCs w:val="28"/>
          <w:highlight w:val="cyan"/>
          <w:rtl/>
          <w:lang w:val="en-US"/>
        </w:rPr>
        <w:t>لمتوسطاتها</w:t>
      </w:r>
      <w:proofErr w:type="spellEnd"/>
      <w:r w:rsidRPr="00876FEF">
        <w:rPr>
          <w:rFonts w:ascii="Traditional Arabic" w:hAnsi="Traditional Arabic" w:cs="Traditional Arabic"/>
          <w:sz w:val="28"/>
          <w:szCs w:val="28"/>
          <w:highlight w:val="cyan"/>
          <w:rtl/>
          <w:lang w:val="en-US"/>
        </w:rPr>
        <w:t xml:space="preserve"> الحسابية</w:t>
      </w:r>
      <w:r w:rsidRPr="00876FEF">
        <w:rPr>
          <w:rFonts w:ascii="Traditional Arabic" w:hAnsi="Traditional Arabic" w:cs="Traditional Arabic"/>
          <w:sz w:val="28"/>
          <w:szCs w:val="28"/>
          <w:highlight w:val="cyan"/>
          <w:lang w:val="en-US"/>
        </w:rPr>
        <w:t>.</w:t>
      </w:r>
    </w:p>
    <w:p w14:paraId="1F780F24" w14:textId="0E52295F" w:rsidR="00C70F07" w:rsidRPr="00876FEF" w:rsidRDefault="00C70F07" w:rsidP="00876FEF">
      <w:pPr>
        <w:pStyle w:val="ListParagraph"/>
        <w:numPr>
          <w:ilvl w:val="0"/>
          <w:numId w:val="4"/>
        </w:numPr>
        <w:bidi/>
        <w:rPr>
          <w:rFonts w:ascii="Traditional Arabic" w:hAnsi="Traditional Arabic" w:cs="Traditional Arabic"/>
          <w:sz w:val="28"/>
          <w:szCs w:val="28"/>
          <w:highlight w:val="cyan"/>
          <w:lang w:val="en-US"/>
        </w:rPr>
      </w:pPr>
      <w:r w:rsidRPr="00876FEF">
        <w:rPr>
          <w:rFonts w:ascii="Traditional Arabic" w:hAnsi="Traditional Arabic" w:cs="Traditional Arabic" w:hint="cs"/>
          <w:sz w:val="28"/>
          <w:szCs w:val="28"/>
          <w:highlight w:val="cyan"/>
          <w:rtl/>
          <w:lang w:val="en-US"/>
        </w:rPr>
        <w:t xml:space="preserve"> </w:t>
      </w:r>
      <w:r w:rsidRPr="00876FEF">
        <w:rPr>
          <w:rFonts w:ascii="Traditional Arabic" w:hAnsi="Traditional Arabic" w:cs="Traditional Arabic"/>
          <w:sz w:val="28"/>
          <w:szCs w:val="28"/>
          <w:highlight w:val="cyan"/>
          <w:rtl/>
          <w:lang w:val="en-US"/>
        </w:rPr>
        <w:t xml:space="preserve">التكرارات </w:t>
      </w:r>
      <w:r w:rsidR="00876FEF" w:rsidRPr="00876FEF">
        <w:rPr>
          <w:rFonts w:ascii="Traditional Arabic" w:hAnsi="Traditional Arabic" w:cs="Traditional Arabic"/>
          <w:sz w:val="28"/>
          <w:szCs w:val="28"/>
          <w:highlight w:val="cyan"/>
          <w:rtl/>
          <w:lang w:val="en-US"/>
        </w:rPr>
        <w:t>والنسب المئوية (</w:t>
      </w:r>
      <w:r w:rsidR="00876FEF" w:rsidRPr="00876FEF">
        <w:rPr>
          <w:rFonts w:ascii="Traditional Arabic" w:hAnsi="Traditional Arabic" w:cs="Traditional Arabic"/>
          <w:sz w:val="28"/>
          <w:szCs w:val="28"/>
          <w:highlight w:val="cyan"/>
          <w:lang w:val="en-US"/>
        </w:rPr>
        <w:t>Frequencies and Percentages</w:t>
      </w:r>
      <w:r w:rsidR="00876FEF" w:rsidRPr="00876FEF">
        <w:rPr>
          <w:rFonts w:ascii="Traditional Arabic" w:hAnsi="Traditional Arabic" w:cs="Traditional Arabic"/>
          <w:sz w:val="28"/>
          <w:szCs w:val="28"/>
          <w:highlight w:val="cyan"/>
          <w:rtl/>
          <w:lang w:val="en-US"/>
        </w:rPr>
        <w:t xml:space="preserve">)؛ لوصف </w:t>
      </w:r>
      <w:r w:rsidRPr="00876FEF">
        <w:rPr>
          <w:rFonts w:ascii="Traditional Arabic" w:hAnsi="Traditional Arabic" w:cs="Traditional Arabic"/>
          <w:sz w:val="28"/>
          <w:szCs w:val="28"/>
          <w:highlight w:val="cyan"/>
          <w:rtl/>
          <w:lang w:val="en-US"/>
        </w:rPr>
        <w:t>الخصائص الديموغرافية والوظيفية لأفراد مجتمع الدراسة، مثل الجنس، والعمر، والمؤهل العلمي، وسنوات الخبرة، والمسمى الوظيفي، والمنظمة التي ينتمي إليها المشارك</w:t>
      </w:r>
      <w:r w:rsidRPr="00876FEF">
        <w:rPr>
          <w:rFonts w:ascii="Traditional Arabic" w:hAnsi="Traditional Arabic" w:cs="Traditional Arabic"/>
          <w:sz w:val="28"/>
          <w:szCs w:val="28"/>
          <w:highlight w:val="cyan"/>
          <w:lang w:val="en-US"/>
        </w:rPr>
        <w:t>.</w:t>
      </w:r>
    </w:p>
    <w:p w14:paraId="366E70EC" w14:textId="77777777" w:rsidR="000B1966" w:rsidRPr="00876FEF" w:rsidRDefault="000B1966" w:rsidP="00077D6F">
      <w:pPr>
        <w:numPr>
          <w:ilvl w:val="0"/>
          <w:numId w:val="4"/>
        </w:num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 xml:space="preserve">معامل ارتباط </w:t>
      </w:r>
      <w:r w:rsidR="00077D6F" w:rsidRPr="00876FEF">
        <w:rPr>
          <w:rFonts w:ascii="Traditional Arabic" w:hAnsi="Traditional Arabic" w:cs="Traditional Arabic"/>
          <w:sz w:val="28"/>
          <w:szCs w:val="28"/>
          <w:highlight w:val="cyan"/>
          <w:rtl/>
          <w:lang w:val="en-US"/>
        </w:rPr>
        <w:t>بيرسون (</w:t>
      </w:r>
      <w:r w:rsidR="00077D6F" w:rsidRPr="00876FEF">
        <w:rPr>
          <w:rFonts w:ascii="Traditional Arabic" w:hAnsi="Traditional Arabic" w:cs="Traditional Arabic"/>
          <w:sz w:val="28"/>
          <w:szCs w:val="28"/>
          <w:highlight w:val="cyan"/>
          <w:lang w:val="en-US"/>
        </w:rPr>
        <w:t>Pearson Correlation Coefficient</w:t>
      </w:r>
      <w:r w:rsidR="00077D6F" w:rsidRPr="00876FEF">
        <w:rPr>
          <w:rFonts w:ascii="Traditional Arabic" w:hAnsi="Traditional Arabic" w:cs="Traditional Arabic"/>
          <w:sz w:val="28"/>
          <w:szCs w:val="28"/>
          <w:highlight w:val="cyan"/>
          <w:rtl/>
          <w:lang w:val="en-US"/>
        </w:rPr>
        <w:t xml:space="preserve">)؛ للتحقق من صدق البناء لأداة الدراسة، من خلال قياس </w:t>
      </w:r>
      <w:r w:rsidRPr="00876FEF">
        <w:rPr>
          <w:rFonts w:ascii="Traditional Arabic" w:hAnsi="Traditional Arabic" w:cs="Traditional Arabic"/>
          <w:sz w:val="28"/>
          <w:szCs w:val="28"/>
          <w:highlight w:val="cyan"/>
          <w:rtl/>
          <w:lang w:val="en-US"/>
        </w:rPr>
        <w:t>معاملات الارتباط بين الفقرات والأبعاد التي تنتمي إليها، وكذلك بين الأبعاد والدرجة الكلية للمتغيرات</w:t>
      </w:r>
      <w:r w:rsidRPr="00876FEF">
        <w:rPr>
          <w:rFonts w:ascii="Traditional Arabic" w:hAnsi="Traditional Arabic" w:cs="Traditional Arabic"/>
          <w:sz w:val="28"/>
          <w:szCs w:val="28"/>
          <w:highlight w:val="cyan"/>
          <w:lang w:val="en-US"/>
        </w:rPr>
        <w:t>.</w:t>
      </w:r>
    </w:p>
    <w:p w14:paraId="45EEE733" w14:textId="77777777" w:rsidR="000B1966" w:rsidRPr="00876FEF" w:rsidRDefault="000B1966" w:rsidP="00077D6F">
      <w:pPr>
        <w:numPr>
          <w:ilvl w:val="0"/>
          <w:numId w:val="4"/>
        </w:num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 xml:space="preserve">معامل </w:t>
      </w:r>
      <w:proofErr w:type="spellStart"/>
      <w:r w:rsidR="00077D6F" w:rsidRPr="00876FEF">
        <w:rPr>
          <w:rFonts w:ascii="Traditional Arabic" w:hAnsi="Traditional Arabic" w:cs="Traditional Arabic"/>
          <w:sz w:val="28"/>
          <w:szCs w:val="28"/>
          <w:highlight w:val="cyan"/>
          <w:rtl/>
          <w:lang w:val="en-US"/>
        </w:rPr>
        <w:t>كرونباخ</w:t>
      </w:r>
      <w:proofErr w:type="spellEnd"/>
      <w:r w:rsidR="00077D6F" w:rsidRPr="00876FEF">
        <w:rPr>
          <w:rFonts w:ascii="Traditional Arabic" w:hAnsi="Traditional Arabic" w:cs="Traditional Arabic"/>
          <w:sz w:val="28"/>
          <w:szCs w:val="28"/>
          <w:highlight w:val="cyan"/>
          <w:rtl/>
          <w:lang w:val="en-US"/>
        </w:rPr>
        <w:t xml:space="preserve"> ألفا (</w:t>
      </w:r>
      <w:r w:rsidR="00077D6F" w:rsidRPr="00876FEF">
        <w:rPr>
          <w:rFonts w:ascii="Traditional Arabic" w:hAnsi="Traditional Arabic" w:cs="Traditional Arabic"/>
          <w:sz w:val="28"/>
          <w:szCs w:val="28"/>
          <w:highlight w:val="cyan"/>
          <w:lang w:val="en-US"/>
        </w:rPr>
        <w:t>Cronbach's Alpha</w:t>
      </w:r>
      <w:r w:rsidR="00077D6F" w:rsidRPr="00876FEF">
        <w:rPr>
          <w:rFonts w:ascii="Traditional Arabic" w:hAnsi="Traditional Arabic" w:cs="Traditional Arabic"/>
          <w:sz w:val="28"/>
          <w:szCs w:val="28"/>
          <w:highlight w:val="cyan"/>
          <w:rtl/>
          <w:lang w:val="en-US"/>
        </w:rPr>
        <w:t>)؛ للتحقق من ثبات أداة الدراسة وقياس الاتساق الداخلي لفقراتها.</w:t>
      </w:r>
    </w:p>
    <w:p w14:paraId="792864B8" w14:textId="77777777" w:rsidR="000B1966" w:rsidRPr="00876FEF" w:rsidRDefault="000B1966" w:rsidP="00077D6F">
      <w:pPr>
        <w:numPr>
          <w:ilvl w:val="0"/>
          <w:numId w:val="4"/>
        </w:num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 xml:space="preserve">اختبار </w:t>
      </w:r>
      <w:r w:rsidR="00077D6F" w:rsidRPr="00876FEF">
        <w:rPr>
          <w:rFonts w:ascii="Traditional Arabic" w:hAnsi="Traditional Arabic" w:cs="Traditional Arabic"/>
          <w:sz w:val="28"/>
          <w:szCs w:val="28"/>
          <w:highlight w:val="cyan"/>
          <w:rtl/>
          <w:lang w:val="en-US"/>
        </w:rPr>
        <w:t>الانحدار الخطي المتعدد (</w:t>
      </w:r>
      <w:r w:rsidR="00077D6F" w:rsidRPr="00876FEF">
        <w:rPr>
          <w:rFonts w:ascii="Traditional Arabic" w:hAnsi="Traditional Arabic" w:cs="Traditional Arabic"/>
          <w:sz w:val="28"/>
          <w:szCs w:val="28"/>
          <w:highlight w:val="cyan"/>
          <w:lang w:val="en-US"/>
        </w:rPr>
        <w:t>Multiple Linear Regression</w:t>
      </w:r>
      <w:r w:rsidR="00077D6F" w:rsidRPr="00876FEF">
        <w:rPr>
          <w:rFonts w:ascii="Traditional Arabic" w:hAnsi="Traditional Arabic" w:cs="Traditional Arabic"/>
          <w:sz w:val="28"/>
          <w:szCs w:val="28"/>
          <w:highlight w:val="cyan"/>
          <w:rtl/>
          <w:lang w:val="en-US"/>
        </w:rPr>
        <w:t xml:space="preserve">)؛ لاختبار الفرضية الرئيسة للدراسة، وقياس أثر أبعاد نضج التخطيط الاستراتيجي مجتمعة في تعزيز </w:t>
      </w:r>
      <w:r w:rsidRPr="00876FEF">
        <w:rPr>
          <w:rFonts w:ascii="Traditional Arabic" w:hAnsi="Traditional Arabic" w:cs="Traditional Arabic"/>
          <w:sz w:val="28"/>
          <w:szCs w:val="28"/>
          <w:highlight w:val="cyan"/>
          <w:rtl/>
          <w:lang w:val="en-US"/>
        </w:rPr>
        <w:t>التكامل المؤسسي، وكذلك تحديد مقدار مساهمة كل بعد من أبعاد المتغير المستقل في تفسير التباين في المتغير التابع</w:t>
      </w:r>
      <w:r w:rsidRPr="00876FEF">
        <w:rPr>
          <w:rFonts w:ascii="Traditional Arabic" w:hAnsi="Traditional Arabic" w:cs="Traditional Arabic"/>
          <w:sz w:val="28"/>
          <w:szCs w:val="28"/>
          <w:highlight w:val="cyan"/>
          <w:lang w:val="en-US"/>
        </w:rPr>
        <w:t>.</w:t>
      </w:r>
    </w:p>
    <w:p w14:paraId="1DACD4D7" w14:textId="77777777" w:rsidR="000B1966" w:rsidRPr="00876FEF" w:rsidRDefault="000B1966" w:rsidP="00077D6F">
      <w:pPr>
        <w:numPr>
          <w:ilvl w:val="0"/>
          <w:numId w:val="4"/>
        </w:num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 xml:space="preserve">معامل </w:t>
      </w:r>
      <w:r w:rsidR="00077D6F" w:rsidRPr="00876FEF">
        <w:rPr>
          <w:rFonts w:ascii="Traditional Arabic" w:hAnsi="Traditional Arabic" w:cs="Traditional Arabic"/>
          <w:sz w:val="28"/>
          <w:szCs w:val="28"/>
          <w:highlight w:val="cyan"/>
          <w:rtl/>
          <w:lang w:val="en-US"/>
        </w:rPr>
        <w:t>التحديد (</w:t>
      </w:r>
      <w:r w:rsidR="00077D6F" w:rsidRPr="00876FEF">
        <w:rPr>
          <w:rFonts w:ascii="Traditional Arabic" w:hAnsi="Traditional Arabic" w:cs="Traditional Arabic"/>
          <w:sz w:val="28"/>
          <w:szCs w:val="28"/>
          <w:highlight w:val="cyan"/>
          <w:lang w:val="en-US"/>
        </w:rPr>
        <w:t>Coefficient of Determination - R²</w:t>
      </w:r>
      <w:r w:rsidR="00077D6F" w:rsidRPr="00876FEF">
        <w:rPr>
          <w:rFonts w:ascii="Traditional Arabic" w:hAnsi="Traditional Arabic" w:cs="Traditional Arabic"/>
          <w:sz w:val="28"/>
          <w:szCs w:val="28"/>
          <w:highlight w:val="cyan"/>
          <w:rtl/>
          <w:lang w:val="en-US"/>
        </w:rPr>
        <w:t xml:space="preserve">)؛ لتحديد نسبة التباين في التكامل المؤسسي التي يمكن تفسيرها من خلال أبعاد نضج التخطيط </w:t>
      </w:r>
      <w:r w:rsidRPr="00876FEF">
        <w:rPr>
          <w:rFonts w:ascii="Traditional Arabic" w:hAnsi="Traditional Arabic" w:cs="Traditional Arabic"/>
          <w:sz w:val="28"/>
          <w:szCs w:val="28"/>
          <w:highlight w:val="cyan"/>
          <w:rtl/>
          <w:lang w:val="en-US"/>
        </w:rPr>
        <w:t>الاستراتيجي</w:t>
      </w:r>
      <w:r w:rsidRPr="00876FEF">
        <w:rPr>
          <w:rFonts w:ascii="Traditional Arabic" w:hAnsi="Traditional Arabic" w:cs="Traditional Arabic"/>
          <w:sz w:val="28"/>
          <w:szCs w:val="28"/>
          <w:highlight w:val="cyan"/>
          <w:lang w:val="en-US"/>
        </w:rPr>
        <w:t>.</w:t>
      </w:r>
    </w:p>
    <w:p w14:paraId="0A6E0876" w14:textId="77777777" w:rsidR="000B1966" w:rsidRPr="00876FEF" w:rsidRDefault="00077D6F" w:rsidP="00077D6F">
      <w:pPr>
        <w:numPr>
          <w:ilvl w:val="0"/>
          <w:numId w:val="4"/>
        </w:num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اختبار (</w:t>
      </w:r>
      <w:r w:rsidRPr="00876FEF">
        <w:rPr>
          <w:rFonts w:ascii="Traditional Arabic" w:hAnsi="Traditional Arabic" w:cs="Traditional Arabic"/>
          <w:sz w:val="28"/>
          <w:szCs w:val="28"/>
          <w:highlight w:val="cyan"/>
          <w:lang w:val="en-US"/>
        </w:rPr>
        <w:t>F</w:t>
      </w:r>
      <w:r w:rsidRPr="00876FEF">
        <w:rPr>
          <w:rFonts w:ascii="Traditional Arabic" w:hAnsi="Traditional Arabic" w:cs="Traditional Arabic"/>
          <w:sz w:val="28"/>
          <w:szCs w:val="28"/>
          <w:highlight w:val="cyan"/>
          <w:rtl/>
          <w:lang w:val="en-US"/>
        </w:rPr>
        <w:t xml:space="preserve">)؛ للتحقق </w:t>
      </w:r>
      <w:r w:rsidR="000B1966" w:rsidRPr="00876FEF">
        <w:rPr>
          <w:rFonts w:ascii="Traditional Arabic" w:hAnsi="Traditional Arabic" w:cs="Traditional Arabic"/>
          <w:sz w:val="28"/>
          <w:szCs w:val="28"/>
          <w:highlight w:val="cyan"/>
          <w:rtl/>
          <w:lang w:val="en-US"/>
        </w:rPr>
        <w:t>من معنوية نموذج الانحدار ومدى صلاحيته لتفسير العلاقة بين المتغيرات</w:t>
      </w:r>
      <w:r w:rsidR="000B1966" w:rsidRPr="00876FEF">
        <w:rPr>
          <w:rFonts w:ascii="Traditional Arabic" w:hAnsi="Traditional Arabic" w:cs="Traditional Arabic"/>
          <w:sz w:val="28"/>
          <w:szCs w:val="28"/>
          <w:highlight w:val="cyan"/>
          <w:lang w:val="en-US"/>
        </w:rPr>
        <w:t>.</w:t>
      </w:r>
    </w:p>
    <w:p w14:paraId="3A474DDD" w14:textId="77777777" w:rsidR="000B1966" w:rsidRPr="00876FEF" w:rsidRDefault="000B1966" w:rsidP="00077D6F">
      <w:pPr>
        <w:numPr>
          <w:ilvl w:val="0"/>
          <w:numId w:val="4"/>
        </w:num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lastRenderedPageBreak/>
        <w:t xml:space="preserve">معاملات </w:t>
      </w:r>
      <w:r w:rsidR="00077D6F" w:rsidRPr="00876FEF">
        <w:rPr>
          <w:rFonts w:ascii="Traditional Arabic" w:hAnsi="Traditional Arabic" w:cs="Traditional Arabic"/>
          <w:sz w:val="28"/>
          <w:szCs w:val="28"/>
          <w:highlight w:val="cyan"/>
          <w:rtl/>
          <w:lang w:val="en-US"/>
        </w:rPr>
        <w:t>الانحدار المعيارية (</w:t>
      </w:r>
      <w:r w:rsidR="00077D6F" w:rsidRPr="00876FEF">
        <w:rPr>
          <w:rFonts w:ascii="Traditional Arabic" w:hAnsi="Traditional Arabic" w:cs="Traditional Arabic"/>
          <w:sz w:val="28"/>
          <w:szCs w:val="28"/>
          <w:highlight w:val="cyan"/>
          <w:lang w:val="en-US"/>
        </w:rPr>
        <w:t>Standardized Beta Coefficients</w:t>
      </w:r>
      <w:r w:rsidR="00077D6F" w:rsidRPr="00876FEF">
        <w:rPr>
          <w:rFonts w:ascii="Traditional Arabic" w:hAnsi="Traditional Arabic" w:cs="Traditional Arabic"/>
          <w:sz w:val="28"/>
          <w:szCs w:val="28"/>
          <w:highlight w:val="cyan"/>
          <w:rtl/>
          <w:lang w:val="en-US"/>
        </w:rPr>
        <w:t xml:space="preserve">)؛ لتحديد </w:t>
      </w:r>
      <w:r w:rsidRPr="00876FEF">
        <w:rPr>
          <w:rFonts w:ascii="Traditional Arabic" w:hAnsi="Traditional Arabic" w:cs="Traditional Arabic"/>
          <w:sz w:val="28"/>
          <w:szCs w:val="28"/>
          <w:highlight w:val="cyan"/>
          <w:rtl/>
          <w:lang w:val="en-US"/>
        </w:rPr>
        <w:t>قوة واتجاه تأثير كل بعد من أبعاد نضج التخطيط الاستراتيجي في التكامل المؤسسي، وترتيب الأبعاد وفقًا لأهميتها النسبية في تفسير المتغير التابع</w:t>
      </w:r>
      <w:r w:rsidRPr="00876FEF">
        <w:rPr>
          <w:rFonts w:ascii="Traditional Arabic" w:hAnsi="Traditional Arabic" w:cs="Traditional Arabic"/>
          <w:sz w:val="28"/>
          <w:szCs w:val="28"/>
          <w:highlight w:val="cyan"/>
          <w:lang w:val="en-US"/>
        </w:rPr>
        <w:t>.</w:t>
      </w:r>
    </w:p>
    <w:p w14:paraId="5C82FD90" w14:textId="77777777" w:rsidR="000B1966" w:rsidRPr="00876FEF" w:rsidRDefault="000B1966" w:rsidP="00077D6F">
      <w:pPr>
        <w:numPr>
          <w:ilvl w:val="0"/>
          <w:numId w:val="4"/>
        </w:num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 xml:space="preserve">مستوى </w:t>
      </w:r>
      <w:r w:rsidR="00077D6F" w:rsidRPr="00876FEF">
        <w:rPr>
          <w:rFonts w:ascii="Traditional Arabic" w:hAnsi="Traditional Arabic" w:cs="Traditional Arabic"/>
          <w:sz w:val="28"/>
          <w:szCs w:val="28"/>
          <w:highlight w:val="cyan"/>
          <w:rtl/>
          <w:lang w:val="en-US"/>
        </w:rPr>
        <w:t>الدلالة الإحصائية (</w:t>
      </w:r>
      <w:r w:rsidR="00077D6F" w:rsidRPr="00876FEF">
        <w:rPr>
          <w:rFonts w:ascii="Times New Roman" w:hAnsi="Times New Roman" w:cs="Times New Roman"/>
          <w:sz w:val="28"/>
          <w:szCs w:val="28"/>
          <w:highlight w:val="cyan"/>
          <w:lang w:val="en-US"/>
        </w:rPr>
        <w:t>α</w:t>
      </w:r>
      <w:r w:rsidR="00077D6F" w:rsidRPr="00876FEF">
        <w:rPr>
          <w:rFonts w:ascii="Traditional Arabic" w:hAnsi="Traditional Arabic" w:cs="Traditional Arabic"/>
          <w:sz w:val="28"/>
          <w:szCs w:val="28"/>
          <w:highlight w:val="cyan"/>
          <w:lang w:val="en-US"/>
        </w:rPr>
        <w:t xml:space="preserve"> </w:t>
      </w:r>
      <w:r w:rsidR="00077D6F" w:rsidRPr="00876FEF">
        <w:rPr>
          <w:rFonts w:ascii="Times New Roman" w:hAnsi="Times New Roman" w:cs="Times New Roman"/>
          <w:sz w:val="28"/>
          <w:szCs w:val="28"/>
          <w:highlight w:val="cyan"/>
          <w:lang w:val="en-US"/>
        </w:rPr>
        <w:t>≤</w:t>
      </w:r>
      <w:r w:rsidR="00077D6F" w:rsidRPr="00876FEF">
        <w:rPr>
          <w:rFonts w:ascii="Traditional Arabic" w:hAnsi="Traditional Arabic" w:cs="Traditional Arabic"/>
          <w:sz w:val="28"/>
          <w:szCs w:val="28"/>
          <w:highlight w:val="cyan"/>
          <w:lang w:val="en-US"/>
        </w:rPr>
        <w:t xml:space="preserve"> 0.05</w:t>
      </w:r>
      <w:r w:rsidR="00077D6F" w:rsidRPr="00876FEF">
        <w:rPr>
          <w:rFonts w:ascii="Traditional Arabic" w:hAnsi="Traditional Arabic" w:cs="Traditional Arabic"/>
          <w:sz w:val="28"/>
          <w:szCs w:val="28"/>
          <w:highlight w:val="cyan"/>
          <w:rtl/>
          <w:lang w:val="en-US"/>
        </w:rPr>
        <w:t>)؛ للحكم على معنوية النتائج الإحصائية، واتخاذ القرار بشأن قبول أو رفض فرضيات الدراسة.</w:t>
      </w:r>
    </w:p>
    <w:p w14:paraId="284654D5" w14:textId="22EC61EF" w:rsidR="000B1966" w:rsidRPr="00876FEF" w:rsidRDefault="000B1966" w:rsidP="00876FEF">
      <w:p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ولتوضيح العلاقة بين أهداف الدراسة والأساليب الإحصائية المستخدمة لتحقيقها، يبين الجدول (3-</w:t>
      </w:r>
      <w:r w:rsidR="00876FEF">
        <w:rPr>
          <w:rFonts w:ascii="Traditional Arabic" w:hAnsi="Traditional Arabic" w:cs="Traditional Arabic" w:hint="cs"/>
          <w:sz w:val="28"/>
          <w:szCs w:val="28"/>
          <w:highlight w:val="cyan"/>
          <w:rtl/>
          <w:lang w:val="en-US"/>
        </w:rPr>
        <w:t>8</w:t>
      </w:r>
      <w:r w:rsidRPr="00876FEF">
        <w:rPr>
          <w:rFonts w:ascii="Traditional Arabic" w:hAnsi="Traditional Arabic" w:cs="Traditional Arabic"/>
          <w:sz w:val="28"/>
          <w:szCs w:val="28"/>
          <w:highlight w:val="cyan"/>
          <w:rtl/>
          <w:lang w:val="en-US"/>
        </w:rPr>
        <w:t>) الأساليب الإحصائية التي اعتمدت عليها الدراسة</w:t>
      </w:r>
      <w:r w:rsidRPr="00876FEF">
        <w:rPr>
          <w:rFonts w:ascii="Traditional Arabic" w:hAnsi="Traditional Arabic" w:cs="Traditional Arabic"/>
          <w:sz w:val="28"/>
          <w:szCs w:val="28"/>
          <w:highlight w:val="cyan"/>
          <w:lang w:val="en-US"/>
        </w:rPr>
        <w:t>.</w:t>
      </w:r>
    </w:p>
    <w:p w14:paraId="2D3128DA" w14:textId="77777777" w:rsidR="000B1966" w:rsidRPr="00876FEF" w:rsidRDefault="000B1966" w:rsidP="00553360">
      <w:pPr>
        <w:bidi/>
        <w:spacing w:after="0" w:line="240" w:lineRule="auto"/>
        <w:jc w:val="center"/>
        <w:rPr>
          <w:rFonts w:ascii="Traditional Arabic" w:hAnsi="Traditional Arabic" w:cs="Traditional Arabic"/>
          <w:b/>
          <w:bCs/>
          <w:sz w:val="28"/>
          <w:szCs w:val="28"/>
          <w:highlight w:val="cyan"/>
          <w:lang w:val="en-US"/>
        </w:rPr>
      </w:pPr>
      <w:r w:rsidRPr="00876FEF">
        <w:rPr>
          <w:rFonts w:ascii="Traditional Arabic" w:hAnsi="Traditional Arabic" w:cs="Traditional Arabic"/>
          <w:b/>
          <w:bCs/>
          <w:sz w:val="28"/>
          <w:szCs w:val="28"/>
          <w:highlight w:val="cyan"/>
          <w:rtl/>
          <w:lang w:val="en-US"/>
        </w:rPr>
        <w:t>جدول (3-</w:t>
      </w:r>
      <w:r w:rsidR="00553360" w:rsidRPr="00876FEF">
        <w:rPr>
          <w:rFonts w:ascii="Traditional Arabic" w:hAnsi="Traditional Arabic" w:cs="Traditional Arabic" w:hint="cs"/>
          <w:b/>
          <w:bCs/>
          <w:sz w:val="28"/>
          <w:szCs w:val="28"/>
          <w:highlight w:val="cyan"/>
          <w:rtl/>
          <w:lang w:val="en-US"/>
        </w:rPr>
        <w:t>8</w:t>
      </w:r>
      <w:r w:rsidRPr="00876FEF">
        <w:rPr>
          <w:rFonts w:ascii="Traditional Arabic" w:hAnsi="Traditional Arabic" w:cs="Traditional Arabic"/>
          <w:b/>
          <w:bCs/>
          <w:sz w:val="28"/>
          <w:szCs w:val="28"/>
          <w:highlight w:val="cyan"/>
          <w:rtl/>
          <w:lang w:val="en-US"/>
        </w:rPr>
        <w:t>) الأساليب الإحصائية المستخدمة لتحقيق أهداف الدراسة واختبار فرضياتها</w:t>
      </w:r>
    </w:p>
    <w:tbl>
      <w:tblPr>
        <w:tblStyle w:val="TableGrid"/>
        <w:bidiVisual/>
        <w:tblW w:w="5000" w:type="pct"/>
        <w:tblLook w:val="04A0" w:firstRow="1" w:lastRow="0" w:firstColumn="1" w:lastColumn="0" w:noHBand="0" w:noVBand="1"/>
      </w:tblPr>
      <w:tblGrid>
        <w:gridCol w:w="5755"/>
        <w:gridCol w:w="3582"/>
      </w:tblGrid>
      <w:tr w:rsidR="000B1966" w:rsidRPr="00876FEF" w14:paraId="21B8121A" w14:textId="77777777" w:rsidTr="00077D6F">
        <w:tc>
          <w:tcPr>
            <w:tcW w:w="3082" w:type="pct"/>
            <w:hideMark/>
          </w:tcPr>
          <w:p w14:paraId="51F8F2E2" w14:textId="77777777" w:rsidR="000B1966" w:rsidRPr="00876FEF" w:rsidRDefault="000B1966" w:rsidP="00077D6F">
            <w:pPr>
              <w:bidi/>
              <w:jc w:val="both"/>
              <w:rPr>
                <w:rFonts w:ascii="Traditional Arabic" w:hAnsi="Traditional Arabic" w:cs="Traditional Arabic"/>
                <w:b/>
                <w:bCs/>
                <w:sz w:val="28"/>
                <w:szCs w:val="28"/>
                <w:highlight w:val="cyan"/>
                <w:lang w:val="en-US"/>
              </w:rPr>
            </w:pPr>
            <w:r w:rsidRPr="00876FEF">
              <w:rPr>
                <w:rFonts w:ascii="Traditional Arabic" w:hAnsi="Traditional Arabic" w:cs="Traditional Arabic"/>
                <w:b/>
                <w:bCs/>
                <w:sz w:val="28"/>
                <w:szCs w:val="28"/>
                <w:highlight w:val="cyan"/>
                <w:rtl/>
                <w:lang w:val="en-US"/>
              </w:rPr>
              <w:t>الهدف / الفرضية</w:t>
            </w:r>
          </w:p>
        </w:tc>
        <w:tc>
          <w:tcPr>
            <w:tcW w:w="1918" w:type="pct"/>
            <w:hideMark/>
          </w:tcPr>
          <w:p w14:paraId="568AB113" w14:textId="77777777" w:rsidR="000B1966" w:rsidRPr="00876FEF" w:rsidRDefault="000B1966" w:rsidP="00077D6F">
            <w:pPr>
              <w:bidi/>
              <w:jc w:val="both"/>
              <w:rPr>
                <w:rFonts w:ascii="Traditional Arabic" w:hAnsi="Traditional Arabic" w:cs="Traditional Arabic"/>
                <w:b/>
                <w:bCs/>
                <w:sz w:val="28"/>
                <w:szCs w:val="28"/>
                <w:highlight w:val="cyan"/>
                <w:lang w:val="en-US"/>
              </w:rPr>
            </w:pPr>
            <w:r w:rsidRPr="00876FEF">
              <w:rPr>
                <w:rFonts w:ascii="Traditional Arabic" w:hAnsi="Traditional Arabic" w:cs="Traditional Arabic"/>
                <w:b/>
                <w:bCs/>
                <w:sz w:val="28"/>
                <w:szCs w:val="28"/>
                <w:highlight w:val="cyan"/>
                <w:rtl/>
                <w:lang w:val="en-US"/>
              </w:rPr>
              <w:t>الأسلوب الإحصائي</w:t>
            </w:r>
          </w:p>
        </w:tc>
      </w:tr>
      <w:tr w:rsidR="000B1966" w:rsidRPr="00876FEF" w14:paraId="18346BFE" w14:textId="77777777" w:rsidTr="00077D6F">
        <w:tc>
          <w:tcPr>
            <w:tcW w:w="3082" w:type="pct"/>
            <w:hideMark/>
          </w:tcPr>
          <w:p w14:paraId="2D9B2E03"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وصف الخصائص الديموغرافية والوظيفية لأفراد الدراسة</w:t>
            </w:r>
          </w:p>
        </w:tc>
        <w:tc>
          <w:tcPr>
            <w:tcW w:w="1918" w:type="pct"/>
            <w:hideMark/>
          </w:tcPr>
          <w:p w14:paraId="3540F644"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التكرارات والنسب المئوية</w:t>
            </w:r>
          </w:p>
        </w:tc>
      </w:tr>
      <w:tr w:rsidR="000B1966" w:rsidRPr="00876FEF" w14:paraId="072747A5" w14:textId="77777777" w:rsidTr="00077D6F">
        <w:tc>
          <w:tcPr>
            <w:tcW w:w="3082" w:type="pct"/>
            <w:hideMark/>
          </w:tcPr>
          <w:p w14:paraId="2E1FA838"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تحديد مستوى نضج التخطيط الاستراتيجي</w:t>
            </w:r>
          </w:p>
        </w:tc>
        <w:tc>
          <w:tcPr>
            <w:tcW w:w="1918" w:type="pct"/>
            <w:hideMark/>
          </w:tcPr>
          <w:p w14:paraId="0F8547FC"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المتوسطات الحسابية والانحرافات المعيارية</w:t>
            </w:r>
          </w:p>
        </w:tc>
      </w:tr>
      <w:tr w:rsidR="000B1966" w:rsidRPr="00876FEF" w14:paraId="4FD3B4ED" w14:textId="77777777" w:rsidTr="00077D6F">
        <w:tc>
          <w:tcPr>
            <w:tcW w:w="3082" w:type="pct"/>
            <w:hideMark/>
          </w:tcPr>
          <w:p w14:paraId="08F44828"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تحديد مستوى التكامل المؤسسي</w:t>
            </w:r>
          </w:p>
        </w:tc>
        <w:tc>
          <w:tcPr>
            <w:tcW w:w="1918" w:type="pct"/>
            <w:hideMark/>
          </w:tcPr>
          <w:p w14:paraId="1E80D763"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المتوسطات الحسابية والانحرافات المعيارية</w:t>
            </w:r>
          </w:p>
        </w:tc>
      </w:tr>
      <w:tr w:rsidR="000B1966" w:rsidRPr="00876FEF" w14:paraId="687FA66A" w14:textId="77777777" w:rsidTr="00077D6F">
        <w:tc>
          <w:tcPr>
            <w:tcW w:w="3082" w:type="pct"/>
            <w:hideMark/>
          </w:tcPr>
          <w:p w14:paraId="07D0B846"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التحقق من صدق البناء لأداة الدراسة</w:t>
            </w:r>
          </w:p>
        </w:tc>
        <w:tc>
          <w:tcPr>
            <w:tcW w:w="1918" w:type="pct"/>
            <w:hideMark/>
          </w:tcPr>
          <w:p w14:paraId="6D3A168A"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معامل ارتباط بيرسون</w:t>
            </w:r>
          </w:p>
        </w:tc>
      </w:tr>
      <w:tr w:rsidR="000B1966" w:rsidRPr="00876FEF" w14:paraId="2DA40943" w14:textId="77777777" w:rsidTr="00077D6F">
        <w:tc>
          <w:tcPr>
            <w:tcW w:w="3082" w:type="pct"/>
            <w:hideMark/>
          </w:tcPr>
          <w:p w14:paraId="04201B22"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التحقق من ثبات أداة الدراسة</w:t>
            </w:r>
          </w:p>
        </w:tc>
        <w:tc>
          <w:tcPr>
            <w:tcW w:w="1918" w:type="pct"/>
            <w:hideMark/>
          </w:tcPr>
          <w:p w14:paraId="5EBDAD09"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معامل كرونباخ ألفا</w:t>
            </w:r>
          </w:p>
        </w:tc>
      </w:tr>
      <w:tr w:rsidR="000B1966" w:rsidRPr="00876FEF" w14:paraId="31977071" w14:textId="77777777" w:rsidTr="00077D6F">
        <w:tc>
          <w:tcPr>
            <w:tcW w:w="3082" w:type="pct"/>
            <w:hideMark/>
          </w:tcPr>
          <w:p w14:paraId="090424C3"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اختبار أثر أبعاد نضج التخطيط الاستراتيجي في التكامل المؤسسي</w:t>
            </w:r>
          </w:p>
        </w:tc>
        <w:tc>
          <w:tcPr>
            <w:tcW w:w="1918" w:type="pct"/>
            <w:hideMark/>
          </w:tcPr>
          <w:p w14:paraId="7F030302"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الانحدار الخطي المتعدد</w:t>
            </w:r>
          </w:p>
        </w:tc>
      </w:tr>
      <w:tr w:rsidR="000B1966" w:rsidRPr="00876FEF" w14:paraId="1CB344E5" w14:textId="77777777" w:rsidTr="00077D6F">
        <w:tc>
          <w:tcPr>
            <w:tcW w:w="3082" w:type="pct"/>
            <w:hideMark/>
          </w:tcPr>
          <w:p w14:paraId="19C17DB0"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قياس قوة النموذج التفسيري</w:t>
            </w:r>
          </w:p>
        </w:tc>
        <w:tc>
          <w:tcPr>
            <w:tcW w:w="1918" w:type="pct"/>
            <w:hideMark/>
          </w:tcPr>
          <w:p w14:paraId="2EFF8C39"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معامل التحديد</w:t>
            </w:r>
            <w:r w:rsidRPr="00876FEF">
              <w:rPr>
                <w:rFonts w:ascii="Traditional Arabic" w:hAnsi="Traditional Arabic" w:cs="Traditional Arabic"/>
                <w:sz w:val="28"/>
                <w:szCs w:val="28"/>
                <w:highlight w:val="cyan"/>
                <w:lang w:val="en-US"/>
              </w:rPr>
              <w:t xml:space="preserve"> (R²) </w:t>
            </w:r>
            <w:r w:rsidRPr="00876FEF">
              <w:rPr>
                <w:rFonts w:ascii="Traditional Arabic" w:hAnsi="Traditional Arabic" w:cs="Traditional Arabic"/>
                <w:sz w:val="28"/>
                <w:szCs w:val="28"/>
                <w:highlight w:val="cyan"/>
                <w:rtl/>
                <w:lang w:val="en-US"/>
              </w:rPr>
              <w:t>واختبار</w:t>
            </w:r>
            <w:r w:rsidRPr="00876FEF">
              <w:rPr>
                <w:rFonts w:ascii="Traditional Arabic" w:hAnsi="Traditional Arabic" w:cs="Traditional Arabic"/>
                <w:sz w:val="28"/>
                <w:szCs w:val="28"/>
                <w:highlight w:val="cyan"/>
                <w:lang w:val="en-US"/>
              </w:rPr>
              <w:t xml:space="preserve"> (F)</w:t>
            </w:r>
          </w:p>
        </w:tc>
      </w:tr>
      <w:tr w:rsidR="000B1966" w:rsidRPr="00876FEF" w14:paraId="72C90A18" w14:textId="77777777" w:rsidTr="00077D6F">
        <w:tc>
          <w:tcPr>
            <w:tcW w:w="3082" w:type="pct"/>
            <w:hideMark/>
          </w:tcPr>
          <w:p w14:paraId="2466C508" w14:textId="77777777" w:rsidR="000B1966" w:rsidRPr="00876FEF" w:rsidRDefault="000B1966"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تحديد قوة تأثير كل بعد من أبعاد المتغير المستقل</w:t>
            </w:r>
          </w:p>
        </w:tc>
        <w:tc>
          <w:tcPr>
            <w:tcW w:w="1918" w:type="pct"/>
            <w:hideMark/>
          </w:tcPr>
          <w:p w14:paraId="15A19475" w14:textId="3302213B" w:rsidR="000B1966" w:rsidRPr="00876FEF" w:rsidRDefault="003A3B0D" w:rsidP="00077D6F">
            <w:pPr>
              <w:bidi/>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معاملات الانحدار المعيارية (</w:t>
            </w:r>
            <w:r w:rsidRPr="00876FEF">
              <w:rPr>
                <w:rFonts w:ascii="Traditional Arabic" w:hAnsi="Traditional Arabic" w:cs="Traditional Arabic"/>
                <w:sz w:val="28"/>
                <w:szCs w:val="28"/>
                <w:highlight w:val="cyan"/>
                <w:lang w:val="en-US"/>
              </w:rPr>
              <w:t>Beta</w:t>
            </w:r>
            <w:r w:rsidRPr="00876FEF">
              <w:rPr>
                <w:rFonts w:ascii="Traditional Arabic" w:hAnsi="Traditional Arabic" w:cs="Traditional Arabic"/>
                <w:sz w:val="28"/>
                <w:szCs w:val="28"/>
                <w:highlight w:val="cyan"/>
                <w:rtl/>
                <w:lang w:val="en-US"/>
              </w:rPr>
              <w:t>)</w:t>
            </w:r>
          </w:p>
        </w:tc>
      </w:tr>
    </w:tbl>
    <w:p w14:paraId="25952066" w14:textId="77777777" w:rsidR="00077D6F" w:rsidRPr="00876FEF" w:rsidRDefault="00077D6F" w:rsidP="000B1966">
      <w:pPr>
        <w:bidi/>
        <w:spacing w:line="360" w:lineRule="auto"/>
        <w:jc w:val="both"/>
        <w:rPr>
          <w:rFonts w:ascii="Traditional Arabic" w:hAnsi="Traditional Arabic" w:cs="Traditional Arabic"/>
          <w:sz w:val="28"/>
          <w:szCs w:val="28"/>
          <w:highlight w:val="cyan"/>
          <w:rtl/>
          <w:lang w:val="en-US"/>
        </w:rPr>
      </w:pPr>
    </w:p>
    <w:p w14:paraId="13702348" w14:textId="1D0C16F1" w:rsidR="00876FEF" w:rsidRPr="00876FEF" w:rsidRDefault="00876FEF" w:rsidP="00876FEF">
      <w:pPr>
        <w:bidi/>
        <w:spacing w:line="360" w:lineRule="auto"/>
        <w:jc w:val="both"/>
        <w:rPr>
          <w:rFonts w:ascii="Traditional Arabic" w:hAnsi="Traditional Arabic" w:cs="Traditional Arabic"/>
          <w:sz w:val="28"/>
          <w:szCs w:val="28"/>
          <w:highlight w:val="cyan"/>
          <w:lang w:val="en-US"/>
        </w:rPr>
      </w:pPr>
      <w:r w:rsidRPr="00876FEF">
        <w:rPr>
          <w:rFonts w:ascii="Traditional Arabic" w:hAnsi="Traditional Arabic" w:cs="Traditional Arabic"/>
          <w:sz w:val="28"/>
          <w:szCs w:val="28"/>
          <w:highlight w:val="cyan"/>
          <w:rtl/>
          <w:lang w:val="en-US"/>
        </w:rPr>
        <w:t>وتُعد هذه الأساليب الإحصائية مناسبة لطبيعة الدراسة الحالية وللبيانات التي سيتم جمعها باستخدام الاستبانة، كما تتفق مع متطلبات الدراسات الوصفية التحليلية التي تهدف إلى قياس العلاقات بين المتغيرات واختبار النماذج الإحصائية والتنبؤية، بما يسهم في الوصول إلى نتائج يمكن الاعتماد عليها في تفسير الظاهرة محل الدراسة والإجابة عن أسئلة البحث واختبار فرضياته (</w:t>
      </w:r>
      <w:r w:rsidRPr="00876FEF">
        <w:rPr>
          <w:rFonts w:ascii="Traditional Arabic" w:hAnsi="Traditional Arabic" w:cs="Traditional Arabic"/>
          <w:sz w:val="28"/>
          <w:szCs w:val="28"/>
          <w:highlight w:val="cyan"/>
          <w:lang w:val="en-US"/>
        </w:rPr>
        <w:t>Hair et al., 2022</w:t>
      </w:r>
      <w:r w:rsidRPr="00876FEF">
        <w:rPr>
          <w:rFonts w:ascii="Traditional Arabic" w:hAnsi="Traditional Arabic" w:cs="Traditional Arabic"/>
          <w:sz w:val="28"/>
          <w:szCs w:val="28"/>
          <w:highlight w:val="cyan"/>
          <w:rtl/>
          <w:lang w:val="en-US"/>
        </w:rPr>
        <w:t xml:space="preserve">؛ </w:t>
      </w:r>
      <w:r w:rsidRPr="00876FEF">
        <w:rPr>
          <w:rFonts w:ascii="Traditional Arabic" w:hAnsi="Traditional Arabic" w:cs="Traditional Arabic"/>
          <w:sz w:val="28"/>
          <w:szCs w:val="28"/>
          <w:highlight w:val="cyan"/>
          <w:lang w:val="en-US"/>
        </w:rPr>
        <w:t>Creswell &amp; Creswell, 2023</w:t>
      </w:r>
      <w:r w:rsidRPr="00876FEF">
        <w:rPr>
          <w:rFonts w:ascii="Traditional Arabic" w:hAnsi="Traditional Arabic" w:cs="Traditional Arabic"/>
          <w:sz w:val="28"/>
          <w:szCs w:val="28"/>
          <w:highlight w:val="cyan"/>
          <w:rtl/>
          <w:lang w:val="en-US"/>
        </w:rPr>
        <w:t>). ونظر</w:t>
      </w:r>
      <w:r w:rsidR="0077702D">
        <w:rPr>
          <w:rFonts w:ascii="Traditional Arabic" w:hAnsi="Traditional Arabic" w:cs="Traditional Arabic" w:hint="cs"/>
          <w:sz w:val="28"/>
          <w:szCs w:val="28"/>
          <w:highlight w:val="cyan"/>
          <w:rtl/>
          <w:lang w:val="en-US"/>
        </w:rPr>
        <w:t>اً</w:t>
      </w:r>
      <w:r w:rsidRPr="00876FEF">
        <w:rPr>
          <w:rFonts w:ascii="Traditional Arabic" w:hAnsi="Traditional Arabic" w:cs="Traditional Arabic"/>
          <w:sz w:val="28"/>
          <w:szCs w:val="28"/>
          <w:highlight w:val="cyan"/>
          <w:rtl/>
          <w:lang w:val="en-US"/>
        </w:rPr>
        <w:t xml:space="preserve"> لاعتماد الدراسة تصميم</w:t>
      </w:r>
      <w:r w:rsidR="0077702D">
        <w:rPr>
          <w:rFonts w:ascii="Traditional Arabic" w:hAnsi="Traditional Arabic" w:cs="Traditional Arabic" w:hint="cs"/>
          <w:sz w:val="28"/>
          <w:szCs w:val="28"/>
          <w:highlight w:val="cyan"/>
          <w:rtl/>
          <w:lang w:val="en-US"/>
        </w:rPr>
        <w:t>اً</w:t>
      </w:r>
      <w:r w:rsidRPr="00876FEF">
        <w:rPr>
          <w:rFonts w:ascii="Traditional Arabic" w:hAnsi="Traditional Arabic" w:cs="Traditional Arabic"/>
          <w:sz w:val="28"/>
          <w:szCs w:val="28"/>
          <w:highlight w:val="cyan"/>
          <w:rtl/>
          <w:lang w:val="en-US"/>
        </w:rPr>
        <w:t xml:space="preserve"> مقطعي</w:t>
      </w:r>
      <w:r w:rsidR="0077702D">
        <w:rPr>
          <w:rFonts w:ascii="Traditional Arabic" w:hAnsi="Traditional Arabic" w:cs="Traditional Arabic" w:hint="cs"/>
          <w:sz w:val="28"/>
          <w:szCs w:val="28"/>
          <w:highlight w:val="cyan"/>
          <w:rtl/>
          <w:lang w:val="en-US"/>
        </w:rPr>
        <w:t>اً</w:t>
      </w:r>
      <w:r w:rsidRPr="00876FEF">
        <w:rPr>
          <w:rFonts w:ascii="Traditional Arabic" w:hAnsi="Traditional Arabic" w:cs="Traditional Arabic"/>
          <w:sz w:val="28"/>
          <w:szCs w:val="28"/>
          <w:highlight w:val="cyan"/>
          <w:rtl/>
          <w:lang w:val="en-US"/>
        </w:rPr>
        <w:t xml:space="preserve">، فإن نتائج الانحدار ستُفسر </w:t>
      </w:r>
      <w:r w:rsidRPr="00876FEF">
        <w:rPr>
          <w:rFonts w:ascii="Traditional Arabic" w:hAnsi="Traditional Arabic" w:cs="Traditional Arabic"/>
          <w:sz w:val="28"/>
          <w:szCs w:val="28"/>
          <w:highlight w:val="cyan"/>
          <w:rtl/>
          <w:lang w:val="en-US"/>
        </w:rPr>
        <w:lastRenderedPageBreak/>
        <w:t>في إطار الأثر الإحصائي والعلاقة التنبؤية بين المتغيرات، ولا تُعد دليلًا على وجود علاقة سببية قطعية أو تتابع زمني بين نضج التخطيط الاستراتيجي والتكامل المؤسسي.</w:t>
      </w:r>
    </w:p>
    <w:p w14:paraId="50064A10" w14:textId="77EFD45C" w:rsidR="00876FEF" w:rsidRPr="00876FEF" w:rsidRDefault="00876FEF" w:rsidP="00876FEF">
      <w:pPr>
        <w:bidi/>
        <w:spacing w:line="360" w:lineRule="auto"/>
        <w:jc w:val="both"/>
        <w:rPr>
          <w:rFonts w:ascii="Traditional Arabic" w:hAnsi="Traditional Arabic" w:cs="Traditional Arabic"/>
          <w:sz w:val="28"/>
          <w:szCs w:val="28"/>
          <w:lang w:val="en-US"/>
        </w:rPr>
      </w:pPr>
      <w:r w:rsidRPr="00876FEF">
        <w:rPr>
          <w:rFonts w:ascii="Traditional Arabic" w:hAnsi="Traditional Arabic" w:cs="Traditional Arabic"/>
          <w:sz w:val="28"/>
          <w:szCs w:val="28"/>
          <w:highlight w:val="cyan"/>
          <w:rtl/>
          <w:lang w:val="en-US"/>
        </w:rPr>
        <w:t>وقبل تطبيق تحليل الانحدار الخطي المتعدد، سيتم التحقق من استيفاء البيانات للافتراضات الإحصائية اللازمة لضمان صحة نتائج التحليل. ويشمل ذلك فحص مشكلة التعدد الخطي (</w:t>
      </w:r>
      <w:r w:rsidRPr="00876FEF">
        <w:rPr>
          <w:rFonts w:ascii="Traditional Arabic" w:hAnsi="Traditional Arabic" w:cs="Traditional Arabic"/>
          <w:sz w:val="28"/>
          <w:szCs w:val="28"/>
          <w:highlight w:val="cyan"/>
          <w:lang w:val="en-US"/>
        </w:rPr>
        <w:t>Multicollinearity</w:t>
      </w:r>
      <w:r w:rsidRPr="00876FEF">
        <w:rPr>
          <w:rFonts w:ascii="Traditional Arabic" w:hAnsi="Traditional Arabic" w:cs="Traditional Arabic"/>
          <w:sz w:val="28"/>
          <w:szCs w:val="28"/>
          <w:highlight w:val="cyan"/>
          <w:rtl/>
          <w:lang w:val="en-US"/>
        </w:rPr>
        <w:t>) باستخدام معامل تضخم التباين (</w:t>
      </w:r>
      <w:r w:rsidRPr="00876FEF">
        <w:rPr>
          <w:rFonts w:ascii="Traditional Arabic" w:hAnsi="Traditional Arabic" w:cs="Traditional Arabic"/>
          <w:sz w:val="28"/>
          <w:szCs w:val="28"/>
          <w:highlight w:val="cyan"/>
          <w:lang w:val="en-US"/>
        </w:rPr>
        <w:t>VIF</w:t>
      </w:r>
      <w:r w:rsidRPr="00876FEF">
        <w:rPr>
          <w:rFonts w:ascii="Traditional Arabic" w:hAnsi="Traditional Arabic" w:cs="Traditional Arabic"/>
          <w:sz w:val="28"/>
          <w:szCs w:val="28"/>
          <w:highlight w:val="cyan"/>
          <w:rtl/>
          <w:lang w:val="en-US"/>
        </w:rPr>
        <w:t>) وقيم التسامح (</w:t>
      </w:r>
      <w:r w:rsidRPr="00876FEF">
        <w:rPr>
          <w:rFonts w:ascii="Traditional Arabic" w:hAnsi="Traditional Arabic" w:cs="Traditional Arabic"/>
          <w:sz w:val="28"/>
          <w:szCs w:val="28"/>
          <w:highlight w:val="cyan"/>
          <w:lang w:val="en-US"/>
        </w:rPr>
        <w:t>Tolerance</w:t>
      </w:r>
      <w:r w:rsidRPr="00876FEF">
        <w:rPr>
          <w:rFonts w:ascii="Traditional Arabic" w:hAnsi="Traditional Arabic" w:cs="Traditional Arabic"/>
          <w:sz w:val="28"/>
          <w:szCs w:val="28"/>
          <w:highlight w:val="cyan"/>
          <w:rtl/>
          <w:lang w:val="en-US"/>
        </w:rPr>
        <w:t>)، وفحص استقلالية الأخطاء باستخدام اختبار دوربن–واتسون (</w:t>
      </w:r>
      <w:r w:rsidRPr="00876FEF">
        <w:rPr>
          <w:rFonts w:ascii="Traditional Arabic" w:hAnsi="Traditional Arabic" w:cs="Traditional Arabic"/>
          <w:sz w:val="28"/>
          <w:szCs w:val="28"/>
          <w:highlight w:val="cyan"/>
          <w:lang w:val="en-US"/>
        </w:rPr>
        <w:t>Durbin–Watson</w:t>
      </w:r>
      <w:r w:rsidRPr="00876FEF">
        <w:rPr>
          <w:rFonts w:ascii="Traditional Arabic" w:hAnsi="Traditional Arabic" w:cs="Traditional Arabic"/>
          <w:sz w:val="28"/>
          <w:szCs w:val="28"/>
          <w:highlight w:val="cyan"/>
          <w:rtl/>
          <w:lang w:val="en-US"/>
        </w:rPr>
        <w:t>)، والتحقق من طبيعية توزيع البواقي، وتجانس التباين، وعدم وجود قيم متطرفة مؤثرة، وذلك وفق المعايير الإحصائية المعتمدة في الأدبيات المنهجية. وفي ضوء نتائج هذه الاختبارات سيتم التأكد من ملاءمة البيانات لتطبيق تحليل الانحدار الخطي المتعدد</w:t>
      </w:r>
      <w:r w:rsidRPr="00876FEF">
        <w:rPr>
          <w:rFonts w:ascii="Traditional Arabic" w:hAnsi="Traditional Arabic" w:cs="Traditional Arabic"/>
          <w:sz w:val="28"/>
          <w:szCs w:val="28"/>
          <w:highlight w:val="cyan"/>
          <w:lang w:val="en-US"/>
        </w:rPr>
        <w:t>.</w:t>
      </w:r>
    </w:p>
    <w:p w14:paraId="27634453" w14:textId="77777777" w:rsidR="00553360" w:rsidRPr="00876FEF" w:rsidRDefault="00553360" w:rsidP="00F75B20">
      <w:pPr>
        <w:bidi/>
        <w:spacing w:line="360" w:lineRule="auto"/>
        <w:jc w:val="both"/>
        <w:rPr>
          <w:rFonts w:ascii="Traditional Arabic" w:hAnsi="Traditional Arabic" w:cs="Traditional Arabic"/>
          <w:b/>
          <w:bCs/>
          <w:sz w:val="28"/>
          <w:szCs w:val="28"/>
          <w:rtl/>
          <w:lang w:val="en-US"/>
        </w:rPr>
      </w:pPr>
    </w:p>
    <w:p w14:paraId="2640DCF3" w14:textId="77777777" w:rsidR="00553360" w:rsidRDefault="00553360" w:rsidP="00553360">
      <w:pPr>
        <w:bidi/>
        <w:spacing w:line="360" w:lineRule="auto"/>
        <w:jc w:val="both"/>
        <w:rPr>
          <w:rFonts w:ascii="Traditional Arabic" w:hAnsi="Traditional Arabic" w:cs="Traditional Arabic"/>
          <w:b/>
          <w:bCs/>
          <w:sz w:val="28"/>
          <w:szCs w:val="28"/>
          <w:rtl/>
          <w:lang w:val="en-US"/>
        </w:rPr>
      </w:pPr>
    </w:p>
    <w:p w14:paraId="216923FB" w14:textId="77777777" w:rsidR="00553360" w:rsidRDefault="00553360" w:rsidP="00553360">
      <w:pPr>
        <w:bidi/>
        <w:spacing w:line="360" w:lineRule="auto"/>
        <w:jc w:val="both"/>
        <w:rPr>
          <w:rFonts w:ascii="Traditional Arabic" w:hAnsi="Traditional Arabic" w:cs="Traditional Arabic"/>
          <w:b/>
          <w:bCs/>
          <w:sz w:val="28"/>
          <w:szCs w:val="28"/>
          <w:rtl/>
          <w:lang w:val="en-US"/>
        </w:rPr>
      </w:pPr>
    </w:p>
    <w:p w14:paraId="59961585" w14:textId="77777777" w:rsidR="00553360" w:rsidRDefault="00553360" w:rsidP="00553360">
      <w:pPr>
        <w:bidi/>
        <w:spacing w:line="360" w:lineRule="auto"/>
        <w:jc w:val="both"/>
        <w:rPr>
          <w:rFonts w:ascii="Traditional Arabic" w:hAnsi="Traditional Arabic" w:cs="Traditional Arabic"/>
          <w:b/>
          <w:bCs/>
          <w:sz w:val="28"/>
          <w:szCs w:val="28"/>
          <w:rtl/>
          <w:lang w:val="en-US"/>
        </w:rPr>
      </w:pPr>
    </w:p>
    <w:p w14:paraId="4EB45329"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1E967857"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694D8BA0"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140C00E2"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01A8C248"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11C7D599"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6DC47823" w14:textId="77777777" w:rsidR="00553360" w:rsidRDefault="00553360" w:rsidP="00553360">
      <w:pPr>
        <w:bidi/>
        <w:spacing w:line="360" w:lineRule="auto"/>
        <w:jc w:val="both"/>
        <w:rPr>
          <w:rFonts w:ascii="Traditional Arabic" w:hAnsi="Traditional Arabic" w:cs="Traditional Arabic"/>
          <w:b/>
          <w:bCs/>
          <w:sz w:val="28"/>
          <w:szCs w:val="28"/>
          <w:rtl/>
          <w:lang w:val="en-US"/>
        </w:rPr>
      </w:pPr>
    </w:p>
    <w:p w14:paraId="2541DB57" w14:textId="77777777" w:rsidR="00F75B20" w:rsidRPr="00F75B20" w:rsidRDefault="00F75B20" w:rsidP="00553360">
      <w:pPr>
        <w:bidi/>
        <w:spacing w:line="360" w:lineRule="auto"/>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أولاً: المراجع العربية</w:t>
      </w:r>
    </w:p>
    <w:p w14:paraId="6A885F8F" w14:textId="77777777" w:rsidR="00F75B20" w:rsidRPr="00906F71" w:rsidRDefault="00F75B20" w:rsidP="00906F71">
      <w:pPr>
        <w:bidi/>
        <w:spacing w:line="360" w:lineRule="auto"/>
        <w:jc w:val="both"/>
        <w:rPr>
          <w:rFonts w:ascii="Traditional Arabic" w:hAnsi="Traditional Arabic" w:cs="Traditional Arabic"/>
          <w:i/>
          <w:iCs/>
          <w:sz w:val="28"/>
          <w:szCs w:val="28"/>
          <w:lang w:val="en-US"/>
        </w:rPr>
      </w:pPr>
      <w:r w:rsidRPr="00F75B20">
        <w:rPr>
          <w:rFonts w:ascii="Traditional Arabic" w:hAnsi="Traditional Arabic" w:cs="Traditional Arabic"/>
          <w:sz w:val="28"/>
          <w:szCs w:val="28"/>
          <w:rtl/>
          <w:lang w:val="en-US"/>
        </w:rPr>
        <w:t xml:space="preserve">مجلس التعاون لدول الخليج </w:t>
      </w:r>
      <w:r w:rsidR="00906F71" w:rsidRPr="00906F71">
        <w:rPr>
          <w:rFonts w:ascii="Traditional Arabic" w:hAnsi="Traditional Arabic" w:cs="Traditional Arabic"/>
          <w:sz w:val="28"/>
          <w:szCs w:val="28"/>
          <w:rtl/>
          <w:lang w:val="en-US"/>
        </w:rPr>
        <w:t xml:space="preserve">العربية. (2025). </w:t>
      </w:r>
      <w:r w:rsidR="00906F71" w:rsidRPr="00906F71">
        <w:rPr>
          <w:rFonts w:ascii="Traditional Arabic" w:hAnsi="Traditional Arabic" w:cs="Traditional Arabic"/>
          <w:i/>
          <w:iCs/>
          <w:sz w:val="28"/>
          <w:szCs w:val="28"/>
          <w:rtl/>
          <w:lang w:val="en-US"/>
        </w:rPr>
        <w:t>الهيئات والمنظمات التابعة لمجلس التعاون لدول الخليج العربية. الأمانة العامة لمجلس التعاون لدول الخليج العربية.</w:t>
      </w:r>
    </w:p>
    <w:p w14:paraId="0CC6F1AE" w14:textId="77777777" w:rsidR="00F75B20" w:rsidRPr="00F75B20" w:rsidRDefault="00F75B20" w:rsidP="00F75B20">
      <w:pPr>
        <w:bidi/>
        <w:spacing w:line="360" w:lineRule="auto"/>
        <w:jc w:val="both"/>
        <w:rPr>
          <w:rFonts w:ascii="Traditional Arabic" w:hAnsi="Traditional Arabic" w:cs="Traditional Arabic"/>
          <w:sz w:val="28"/>
          <w:szCs w:val="28"/>
          <w:lang w:val="en-US"/>
        </w:rPr>
      </w:pPr>
    </w:p>
    <w:p w14:paraId="473255EF" w14:textId="77777777" w:rsidR="00F75B20" w:rsidRPr="00F75B20" w:rsidRDefault="00F75B20" w:rsidP="00F75B20">
      <w:pPr>
        <w:bidi/>
        <w:spacing w:line="360" w:lineRule="auto"/>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ثانياً: المراجع الأجنبية</w:t>
      </w:r>
    </w:p>
    <w:p w14:paraId="711794BA" w14:textId="77777777"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Creswell, J. W., &amp; Creswell, J. D. (2023). </w:t>
      </w:r>
      <w:r w:rsidRPr="00F75B20">
        <w:rPr>
          <w:rFonts w:ascii="Traditional Arabic" w:hAnsi="Traditional Arabic" w:cs="Traditional Arabic"/>
          <w:i/>
          <w:iCs/>
          <w:sz w:val="28"/>
          <w:szCs w:val="28"/>
          <w:lang w:val="en-US"/>
        </w:rPr>
        <w:t>Research design: Qualitative, quantitative, and mixed methods approaches</w:t>
      </w:r>
      <w:r w:rsidRPr="00F75B20">
        <w:rPr>
          <w:rFonts w:ascii="Traditional Arabic" w:hAnsi="Traditional Arabic" w:cs="Traditional Arabic"/>
          <w:sz w:val="28"/>
          <w:szCs w:val="28"/>
          <w:lang w:val="en-US"/>
        </w:rPr>
        <w:t xml:space="preserve"> (6th ed.). Sage.</w:t>
      </w:r>
    </w:p>
    <w:p w14:paraId="30B19AC8" w14:textId="77777777"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Hair, J. F., Black, W. C., Babin, B. J., &amp; Anderson, R. E. (2022). </w:t>
      </w:r>
      <w:r w:rsidRPr="00F75B20">
        <w:rPr>
          <w:rFonts w:ascii="Traditional Arabic" w:hAnsi="Traditional Arabic" w:cs="Traditional Arabic"/>
          <w:i/>
          <w:iCs/>
          <w:sz w:val="28"/>
          <w:szCs w:val="28"/>
          <w:lang w:val="en-US"/>
        </w:rPr>
        <w:t>Multivariate data analysis</w:t>
      </w:r>
      <w:r w:rsidRPr="00F75B20">
        <w:rPr>
          <w:rFonts w:ascii="Traditional Arabic" w:hAnsi="Traditional Arabic" w:cs="Traditional Arabic"/>
          <w:sz w:val="28"/>
          <w:szCs w:val="28"/>
          <w:lang w:val="en-US"/>
        </w:rPr>
        <w:t xml:space="preserve"> (9th ed.). Cengage Learning.</w:t>
      </w:r>
    </w:p>
    <w:p w14:paraId="288BC433" w14:textId="77777777" w:rsidR="00F75B20" w:rsidRPr="00F75B20" w:rsidRDefault="00F75B20" w:rsidP="00F75B20">
      <w:pPr>
        <w:bidi/>
        <w:spacing w:line="360" w:lineRule="auto"/>
        <w:jc w:val="both"/>
        <w:rPr>
          <w:rFonts w:ascii="Traditional Arabic" w:hAnsi="Traditional Arabic" w:cs="Traditional Arabic"/>
          <w:sz w:val="28"/>
          <w:szCs w:val="28"/>
          <w:lang w:val="en-US"/>
        </w:rPr>
      </w:pPr>
      <w:proofErr w:type="spellStart"/>
      <w:r w:rsidRPr="00F75B20">
        <w:rPr>
          <w:rFonts w:ascii="Traditional Arabic" w:hAnsi="Traditional Arabic" w:cs="Traditional Arabic"/>
          <w:sz w:val="28"/>
          <w:szCs w:val="28"/>
          <w:lang w:val="en-US"/>
        </w:rPr>
        <w:t>Krejcie</w:t>
      </w:r>
      <w:proofErr w:type="spellEnd"/>
      <w:r w:rsidRPr="00F75B20">
        <w:rPr>
          <w:rFonts w:ascii="Traditional Arabic" w:hAnsi="Traditional Arabic" w:cs="Traditional Arabic"/>
          <w:sz w:val="28"/>
          <w:szCs w:val="28"/>
          <w:lang w:val="en-US"/>
        </w:rPr>
        <w:t xml:space="preserve">, R. V., &amp; Morgan, D. W. (1970). Determining sample size for research activities. </w:t>
      </w:r>
      <w:r w:rsidRPr="00F75B20">
        <w:rPr>
          <w:rFonts w:ascii="Traditional Arabic" w:hAnsi="Traditional Arabic" w:cs="Traditional Arabic"/>
          <w:i/>
          <w:iCs/>
          <w:sz w:val="28"/>
          <w:szCs w:val="28"/>
          <w:lang w:val="en-US"/>
        </w:rPr>
        <w:t>Educational and Psychological Measurement, 30</w:t>
      </w:r>
      <w:r w:rsidRPr="00F75B20">
        <w:rPr>
          <w:rFonts w:ascii="Traditional Arabic" w:hAnsi="Traditional Arabic" w:cs="Traditional Arabic"/>
          <w:sz w:val="28"/>
          <w:szCs w:val="28"/>
          <w:lang w:val="en-US"/>
        </w:rPr>
        <w:t>(3), 607–610.</w:t>
      </w:r>
    </w:p>
    <w:p w14:paraId="14F28E54" w14:textId="77777777"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Saunders, M., Lewis, P., &amp; Thornhill, A. (2023). </w:t>
      </w:r>
      <w:r w:rsidRPr="00F75B20">
        <w:rPr>
          <w:rFonts w:ascii="Traditional Arabic" w:hAnsi="Traditional Arabic" w:cs="Traditional Arabic"/>
          <w:i/>
          <w:iCs/>
          <w:sz w:val="28"/>
          <w:szCs w:val="28"/>
          <w:lang w:val="en-US"/>
        </w:rPr>
        <w:t>Research methods for business students</w:t>
      </w:r>
      <w:r w:rsidRPr="00F75B20">
        <w:rPr>
          <w:rFonts w:ascii="Traditional Arabic" w:hAnsi="Traditional Arabic" w:cs="Traditional Arabic"/>
          <w:sz w:val="28"/>
          <w:szCs w:val="28"/>
          <w:lang w:val="en-US"/>
        </w:rPr>
        <w:t xml:space="preserve"> (9th ed.). Pearson.</w:t>
      </w:r>
    </w:p>
    <w:p w14:paraId="384AF007" w14:textId="77777777"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Sekaran, U., &amp; Bougie, R. (2020). </w:t>
      </w:r>
      <w:r w:rsidRPr="00F75B20">
        <w:rPr>
          <w:rFonts w:ascii="Traditional Arabic" w:hAnsi="Traditional Arabic" w:cs="Traditional Arabic"/>
          <w:i/>
          <w:iCs/>
          <w:sz w:val="28"/>
          <w:szCs w:val="28"/>
          <w:lang w:val="en-US"/>
        </w:rPr>
        <w:t>Research methods for business: A skill building approach</w:t>
      </w:r>
      <w:r w:rsidRPr="00F75B20">
        <w:rPr>
          <w:rFonts w:ascii="Traditional Arabic" w:hAnsi="Traditional Arabic" w:cs="Traditional Arabic"/>
          <w:sz w:val="28"/>
          <w:szCs w:val="28"/>
          <w:lang w:val="en-US"/>
        </w:rPr>
        <w:t xml:space="preserve"> (8th ed.). Wiley.</w:t>
      </w:r>
    </w:p>
    <w:p w14:paraId="2DE70945" w14:textId="77777777" w:rsidR="00F75B20" w:rsidRPr="000B1966" w:rsidRDefault="00F75B20" w:rsidP="00F75B20">
      <w:pPr>
        <w:bidi/>
        <w:spacing w:line="360" w:lineRule="auto"/>
        <w:jc w:val="both"/>
        <w:rPr>
          <w:rFonts w:ascii="Traditional Arabic" w:hAnsi="Traditional Arabic" w:cs="Traditional Arabic"/>
          <w:sz w:val="28"/>
          <w:szCs w:val="28"/>
          <w:rtl/>
          <w:lang w:val="en-US"/>
        </w:rPr>
      </w:pPr>
    </w:p>
    <w:p w14:paraId="135B75E9" w14:textId="77777777" w:rsidR="000B1966" w:rsidRDefault="000B1966" w:rsidP="000B1966">
      <w:pPr>
        <w:bidi/>
        <w:spacing w:line="360" w:lineRule="auto"/>
        <w:jc w:val="both"/>
        <w:rPr>
          <w:rFonts w:ascii="Traditional Arabic" w:hAnsi="Traditional Arabic" w:cs="Traditional Arabic"/>
          <w:sz w:val="28"/>
          <w:szCs w:val="28"/>
          <w:rtl/>
          <w:lang w:val="en-US"/>
        </w:rPr>
      </w:pPr>
    </w:p>
    <w:p w14:paraId="36C716F4"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0EC86809"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394BC922"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2B6FE91B"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7F4E7CC8"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01160BE8" w14:textId="77777777" w:rsidR="00846B39" w:rsidRDefault="00846B39" w:rsidP="00846B39">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sz w:val="28"/>
          <w:szCs w:val="28"/>
          <w:rtl/>
          <w:lang w:val="en-US"/>
        </w:rPr>
        <w:br w:type="page"/>
      </w:r>
    </w:p>
    <w:p w14:paraId="45D37183" w14:textId="77777777" w:rsidR="00846B39" w:rsidRPr="00846B39" w:rsidRDefault="00846B39" w:rsidP="00846B39">
      <w:pPr>
        <w:bidi/>
        <w:spacing w:line="360" w:lineRule="auto"/>
        <w:jc w:val="center"/>
        <w:rPr>
          <w:rFonts w:ascii="Traditional Arabic" w:hAnsi="Traditional Arabic" w:cs="Traditional Arabic"/>
          <w:b/>
          <w:bCs/>
          <w:sz w:val="32"/>
          <w:szCs w:val="32"/>
          <w:lang w:val="en-US"/>
        </w:rPr>
      </w:pPr>
      <w:r w:rsidRPr="00846B39">
        <w:rPr>
          <w:rFonts w:ascii="Traditional Arabic" w:hAnsi="Traditional Arabic" w:cs="Traditional Arabic" w:hint="cs"/>
          <w:b/>
          <w:bCs/>
          <w:sz w:val="32"/>
          <w:szCs w:val="32"/>
          <w:rtl/>
          <w:lang w:val="en-US"/>
        </w:rPr>
        <w:lastRenderedPageBreak/>
        <w:t>الملحق رقم (1)</w:t>
      </w:r>
      <w:r>
        <w:rPr>
          <w:rFonts w:ascii="Traditional Arabic" w:hAnsi="Traditional Arabic" w:cs="Traditional Arabic" w:hint="cs"/>
          <w:b/>
          <w:bCs/>
          <w:sz w:val="32"/>
          <w:szCs w:val="32"/>
          <w:rtl/>
          <w:lang w:val="en-US"/>
        </w:rPr>
        <w:t xml:space="preserve"> </w:t>
      </w:r>
      <w:r w:rsidRPr="00846B39">
        <w:rPr>
          <w:rFonts w:ascii="Traditional Arabic" w:hAnsi="Traditional Arabic" w:cs="Traditional Arabic" w:hint="cs"/>
          <w:b/>
          <w:bCs/>
          <w:sz w:val="32"/>
          <w:szCs w:val="32"/>
          <w:rtl/>
          <w:lang w:val="en-US"/>
        </w:rPr>
        <w:t>الاستبانة</w:t>
      </w:r>
    </w:p>
    <w:p w14:paraId="5BB68B33" w14:textId="77777777" w:rsidR="00846B39" w:rsidRDefault="00846B39" w:rsidP="00846B39">
      <w:pPr>
        <w:bidi/>
        <w:spacing w:line="360" w:lineRule="auto"/>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أخي المستجيب المحترم،</w:t>
      </w:r>
    </w:p>
    <w:p w14:paraId="05071C51"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أختي المستجيبة المحترمة،</w:t>
      </w:r>
    </w:p>
    <w:p w14:paraId="7CD5FB68"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السلام عليكم ورحمة الله وبركاته،</w:t>
      </w:r>
    </w:p>
    <w:p w14:paraId="381AB686"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تقوم الباحثة بإجراء دراسة بعنوان</w:t>
      </w:r>
      <w:r w:rsidRPr="00846B39">
        <w:rPr>
          <w:rFonts w:ascii="Traditional Arabic" w:hAnsi="Traditional Arabic" w:cs="Traditional Arabic"/>
          <w:sz w:val="28"/>
          <w:szCs w:val="28"/>
          <w:lang w:val="en-US"/>
        </w:rPr>
        <w:t>:</w:t>
      </w:r>
    </w:p>
    <w:p w14:paraId="73D90253"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lang w:val="en-US"/>
        </w:rPr>
        <w:t>"</w:t>
      </w:r>
      <w:r w:rsidRPr="00846B39">
        <w:rPr>
          <w:rFonts w:ascii="Traditional Arabic" w:hAnsi="Traditional Arabic" w:cs="Traditional Arabic"/>
          <w:b/>
          <w:bCs/>
          <w:sz w:val="28"/>
          <w:szCs w:val="28"/>
          <w:rtl/>
          <w:lang w:val="en-US"/>
        </w:rPr>
        <w:t>تحليل مستوى نضج التخطيط الاستراتيجي وأثره في تعزيز التكامل المؤسسي: دراسة على المنظمات التابعة لمجلس التعاون لدول الخليج العربية</w:t>
      </w:r>
      <w:r w:rsidRPr="00846B39">
        <w:rPr>
          <w:rFonts w:ascii="Traditional Arabic" w:hAnsi="Traditional Arabic" w:cs="Traditional Arabic"/>
          <w:b/>
          <w:bCs/>
          <w:sz w:val="28"/>
          <w:szCs w:val="28"/>
          <w:lang w:val="en-US"/>
        </w:rPr>
        <w:t>"</w:t>
      </w:r>
    </w:p>
    <w:p w14:paraId="673B2D93"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وذلك استكمالًا لمتطلبات الحصول على درجة الدكتوراه في الإدارة</w:t>
      </w:r>
      <w:r w:rsidRPr="00846B39">
        <w:rPr>
          <w:rFonts w:ascii="Traditional Arabic" w:hAnsi="Traditional Arabic" w:cs="Traditional Arabic"/>
          <w:sz w:val="28"/>
          <w:szCs w:val="28"/>
          <w:lang w:val="en-US"/>
        </w:rPr>
        <w:t>.</w:t>
      </w:r>
    </w:p>
    <w:p w14:paraId="64505151"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لذا، نأمل منكم التكرم بالإجابة عن فقرات هذه الاستبانة بكل دقة وموضوعية، وذلك بوضع علامة (</w:t>
      </w:r>
      <w:r w:rsidRPr="00846B39">
        <w:rPr>
          <w:rFonts w:ascii="MS Gothic" w:eastAsia="MS Gothic" w:hAnsi="MS Gothic" w:cs="MS Gothic" w:hint="eastAsia"/>
          <w:sz w:val="28"/>
          <w:szCs w:val="28"/>
          <w:rtl/>
          <w:lang w:val="en-US"/>
        </w:rPr>
        <w:t>✓</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أمام</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الخيار</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الذي</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يعبر</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عن</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آرائكم</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ونؤكد</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أنه</w:t>
      </w:r>
      <w:r w:rsidRPr="00846B39">
        <w:rPr>
          <w:rFonts w:ascii="Traditional Arabic" w:hAnsi="Traditional Arabic" w:cs="Traditional Arabic"/>
          <w:sz w:val="28"/>
          <w:szCs w:val="28"/>
          <w:rtl/>
          <w:lang w:val="en-US"/>
        </w:rPr>
        <w:t xml:space="preserve"> لا توجد إجابات صحيحة أو خاطئة، وإنما المطلوب هو التعبير عن آرائكم وخبراتكم بكل شفافية</w:t>
      </w:r>
      <w:r w:rsidRPr="00846B39">
        <w:rPr>
          <w:rFonts w:ascii="Traditional Arabic" w:hAnsi="Traditional Arabic" w:cs="Traditional Arabic"/>
          <w:sz w:val="28"/>
          <w:szCs w:val="28"/>
          <w:lang w:val="en-US"/>
        </w:rPr>
        <w:t>.</w:t>
      </w:r>
    </w:p>
    <w:p w14:paraId="784C865C"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كما نؤكد أن جميع المعلومات والبيانات التي ستقدمونها ستعامل بسرية تامة، وستستخدم لأغراض البحث العلمي فقط، ولن يطلع عليها سوى الباحثة، وستعرض النتائج بصورة إجمالية دون الإشارة إلى أي بيانات أو معلومات يمكن أن تكشف هوية المشاركين أو الجهات التي ينتمون إليها. وتعد مشاركتكم في هذه الدراسة مشاركة طوعية، ويحق لكم الامتناع عن الإجابة أو الانسحاب في أي وقت دون أي تبعات</w:t>
      </w:r>
      <w:r w:rsidRPr="00846B39">
        <w:rPr>
          <w:rFonts w:ascii="Traditional Arabic" w:hAnsi="Traditional Arabic" w:cs="Traditional Arabic"/>
          <w:sz w:val="28"/>
          <w:szCs w:val="28"/>
          <w:lang w:val="en-US"/>
        </w:rPr>
        <w:t>.</w:t>
      </w:r>
    </w:p>
    <w:p w14:paraId="2ACB73E1"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إن تعاونكم ومساهمتكم في الإجابة عن هذه الاستبانة يمثلان دعمًا مهمًا لإنجاح هذه الدراسة، ويسهمان في الوصول إلى نتائج علمية يمكن الإفادة منها في تطوير الممارسات الإدارية</w:t>
      </w:r>
      <w:r w:rsidRPr="00846B39">
        <w:rPr>
          <w:rFonts w:ascii="Traditional Arabic" w:hAnsi="Traditional Arabic" w:cs="Traditional Arabic"/>
          <w:sz w:val="28"/>
          <w:szCs w:val="28"/>
          <w:lang w:val="en-US"/>
        </w:rPr>
        <w:t>.</w:t>
      </w:r>
    </w:p>
    <w:p w14:paraId="5A294D56" w14:textId="77777777" w:rsidR="00846B39" w:rsidRPr="00846B39" w:rsidRDefault="00846B39" w:rsidP="00846B39">
      <w:pPr>
        <w:bidi/>
        <w:spacing w:line="360" w:lineRule="auto"/>
        <w:jc w:val="both"/>
        <w:rPr>
          <w:rFonts w:ascii="Traditional Arabic" w:hAnsi="Traditional Arabic" w:cs="Traditional Arabic"/>
          <w:sz w:val="28"/>
          <w:szCs w:val="28"/>
          <w:rtl/>
          <w:lang w:val="en-US" w:bidi="ar-AE"/>
        </w:rPr>
      </w:pPr>
      <w:r w:rsidRPr="00846B39">
        <w:rPr>
          <w:rFonts w:ascii="Traditional Arabic" w:hAnsi="Traditional Arabic" w:cs="Traditional Arabic"/>
          <w:sz w:val="28"/>
          <w:szCs w:val="28"/>
          <w:rtl/>
          <w:lang w:val="en-US"/>
        </w:rPr>
        <w:t>شاكرين لكم حسن تعاونكم، وتفضلوا بقبول فائق الاحترام والتقدير</w:t>
      </w:r>
      <w:r w:rsidRPr="00846B39">
        <w:rPr>
          <w:rFonts w:ascii="Traditional Arabic" w:hAnsi="Traditional Arabic" w:cs="Traditional Arabic"/>
          <w:sz w:val="28"/>
          <w:szCs w:val="28"/>
          <w:lang w:val="en-US"/>
        </w:rPr>
        <w:t>.</w:t>
      </w:r>
    </w:p>
    <w:p w14:paraId="7D88CAD5" w14:textId="77777777" w:rsidR="00CF41C7" w:rsidRPr="00CF41C7" w:rsidRDefault="00CF41C7" w:rsidP="00CF41C7">
      <w:pPr>
        <w:bidi/>
        <w:spacing w:line="240" w:lineRule="auto"/>
        <w:jc w:val="both"/>
        <w:rPr>
          <w:rFonts w:ascii="Traditional Arabic" w:hAnsi="Traditional Arabic" w:cs="Traditional Arabic"/>
          <w:b/>
          <w:bCs/>
          <w:sz w:val="28"/>
          <w:szCs w:val="28"/>
          <w:lang w:val="en-US"/>
        </w:rPr>
      </w:pPr>
      <w:r>
        <w:rPr>
          <w:rFonts w:ascii="Traditional Arabic" w:hAnsi="Traditional Arabic" w:cs="Traditional Arabic"/>
          <w:b/>
          <w:bCs/>
          <w:sz w:val="28"/>
          <w:szCs w:val="28"/>
          <w:rtl/>
          <w:lang w:val="en-US"/>
        </w:rPr>
        <w:lastRenderedPageBreak/>
        <w:t>الجزء ال</w:t>
      </w:r>
      <w:r>
        <w:rPr>
          <w:rFonts w:ascii="Traditional Arabic" w:hAnsi="Traditional Arabic" w:cs="Traditional Arabic" w:hint="cs"/>
          <w:b/>
          <w:bCs/>
          <w:sz w:val="28"/>
          <w:szCs w:val="28"/>
          <w:rtl/>
          <w:lang w:val="en-US"/>
        </w:rPr>
        <w:t>اول</w:t>
      </w:r>
      <w:r w:rsidRPr="00CF41C7">
        <w:rPr>
          <w:rFonts w:ascii="Traditional Arabic" w:hAnsi="Traditional Arabic" w:cs="Traditional Arabic"/>
          <w:b/>
          <w:bCs/>
          <w:sz w:val="28"/>
          <w:szCs w:val="28"/>
          <w:rtl/>
          <w:lang w:val="en-US"/>
        </w:rPr>
        <w:t>: البيانات الشخصية والوظيفية</w:t>
      </w:r>
    </w:p>
    <w:p w14:paraId="03DA517B" w14:textId="77777777" w:rsidR="00CF41C7" w:rsidRPr="00CF41C7" w:rsidRDefault="00CF41C7" w:rsidP="00CF41C7">
      <w:pPr>
        <w:bidi/>
        <w:spacing w:line="240" w:lineRule="auto"/>
        <w:jc w:val="both"/>
        <w:rPr>
          <w:rFonts w:ascii="Traditional Arabic" w:hAnsi="Traditional Arabic" w:cs="Traditional Arabic"/>
          <w:bCs/>
          <w:sz w:val="28"/>
          <w:szCs w:val="28"/>
          <w:lang w:val="en-US"/>
        </w:rPr>
      </w:pPr>
      <w:r w:rsidRPr="00CF41C7">
        <w:rPr>
          <w:rFonts w:ascii="Traditional Arabic" w:hAnsi="Traditional Arabic" w:cs="Traditional Arabic"/>
          <w:bCs/>
          <w:sz w:val="28"/>
          <w:szCs w:val="28"/>
          <w:rtl/>
          <w:lang w:val="en-US"/>
        </w:rPr>
        <w:t>يرجى التكرم بوضع إشارة (</w:t>
      </w:r>
      <w:r w:rsidRPr="00CF41C7">
        <w:rPr>
          <w:rFonts w:ascii="MS Gothic" w:eastAsia="MS Gothic" w:hAnsi="MS Gothic" w:cs="MS Gothic" w:hint="eastAsia"/>
          <w:bCs/>
          <w:sz w:val="28"/>
          <w:szCs w:val="28"/>
          <w:rtl/>
          <w:lang w:val="en-US"/>
        </w:rPr>
        <w:t>✓</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في</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المربع</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الذي</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يعبر</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عن</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بياناتكم</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الشخصية</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والوظيفية،</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وتستخدم</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هذه</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البيانات</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لأغراض</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البحث</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العلمي</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فقط،</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مع</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ضمان</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المحافظة</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على</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سريتها</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التامة</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وعدم</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استخدامها</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إلا</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لتحقيق</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أهداف</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الدراسة</w:t>
      </w:r>
      <w:r w:rsidRPr="00CF41C7">
        <w:rPr>
          <w:rFonts w:ascii="Traditional Arabic" w:hAnsi="Traditional Arabic" w:cs="Traditional Arabic"/>
          <w:bCs/>
          <w:sz w:val="28"/>
          <w:szCs w:val="28"/>
          <w:lang w:val="en-US"/>
        </w:rPr>
        <w:t>.</w:t>
      </w:r>
    </w:p>
    <w:tbl>
      <w:tblPr>
        <w:tblStyle w:val="TableGrid"/>
        <w:bidiVisual/>
        <w:tblW w:w="0" w:type="auto"/>
        <w:tblLook w:val="04A0" w:firstRow="1" w:lastRow="0" w:firstColumn="1" w:lastColumn="0" w:noHBand="0" w:noVBand="1"/>
      </w:tblPr>
      <w:tblGrid>
        <w:gridCol w:w="2039"/>
        <w:gridCol w:w="7298"/>
      </w:tblGrid>
      <w:tr w:rsidR="00CF41C7" w:rsidRPr="00CF41C7" w14:paraId="7DA2DBF1" w14:textId="77777777" w:rsidTr="00CF41C7">
        <w:tc>
          <w:tcPr>
            <w:tcW w:w="0" w:type="auto"/>
            <w:hideMark/>
          </w:tcPr>
          <w:p w14:paraId="69749826" w14:textId="77777777" w:rsidR="00CF41C7" w:rsidRPr="00CF41C7" w:rsidRDefault="00CF41C7" w:rsidP="00CF41C7">
            <w:pPr>
              <w:bidi/>
              <w:spacing w:after="200"/>
              <w:jc w:val="both"/>
              <w:rPr>
                <w:rFonts w:ascii="Traditional Arabic" w:hAnsi="Traditional Arabic" w:cs="Traditional Arabic"/>
                <w:b/>
                <w:bCs/>
                <w:sz w:val="28"/>
                <w:szCs w:val="28"/>
                <w:lang w:val="en-US"/>
              </w:rPr>
            </w:pPr>
            <w:r w:rsidRPr="00CF41C7">
              <w:rPr>
                <w:rFonts w:ascii="Traditional Arabic" w:hAnsi="Traditional Arabic" w:cs="Traditional Arabic"/>
                <w:b/>
                <w:bCs/>
                <w:sz w:val="28"/>
                <w:szCs w:val="28"/>
                <w:rtl/>
                <w:lang w:val="en-US"/>
              </w:rPr>
              <w:t>المتغير</w:t>
            </w:r>
          </w:p>
        </w:tc>
        <w:tc>
          <w:tcPr>
            <w:tcW w:w="0" w:type="auto"/>
            <w:hideMark/>
          </w:tcPr>
          <w:p w14:paraId="38FDDA0C" w14:textId="77777777" w:rsidR="00CF41C7" w:rsidRPr="00CF41C7" w:rsidRDefault="00CF41C7" w:rsidP="00CF41C7">
            <w:pPr>
              <w:bidi/>
              <w:spacing w:after="200"/>
              <w:jc w:val="both"/>
              <w:rPr>
                <w:rFonts w:ascii="Traditional Arabic" w:hAnsi="Traditional Arabic" w:cs="Traditional Arabic"/>
                <w:b/>
                <w:bCs/>
                <w:sz w:val="28"/>
                <w:szCs w:val="28"/>
                <w:lang w:val="en-US"/>
              </w:rPr>
            </w:pPr>
            <w:r w:rsidRPr="00CF41C7">
              <w:rPr>
                <w:rFonts w:ascii="Traditional Arabic" w:hAnsi="Traditional Arabic" w:cs="Traditional Arabic"/>
                <w:b/>
                <w:bCs/>
                <w:sz w:val="28"/>
                <w:szCs w:val="28"/>
                <w:rtl/>
                <w:lang w:val="en-US"/>
              </w:rPr>
              <w:t>الفئات</w:t>
            </w:r>
          </w:p>
        </w:tc>
      </w:tr>
      <w:tr w:rsidR="00CF41C7" w:rsidRPr="00CF41C7" w14:paraId="3E33F6CF" w14:textId="77777777" w:rsidTr="00CF41C7">
        <w:tc>
          <w:tcPr>
            <w:tcW w:w="0" w:type="auto"/>
            <w:hideMark/>
          </w:tcPr>
          <w:p w14:paraId="6BDCA7BB"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الجنس</w:t>
            </w:r>
          </w:p>
        </w:tc>
        <w:tc>
          <w:tcPr>
            <w:tcW w:w="0" w:type="auto"/>
            <w:hideMark/>
          </w:tcPr>
          <w:p w14:paraId="0B1BA274"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ذكر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أنثى</w:t>
            </w:r>
          </w:p>
        </w:tc>
      </w:tr>
      <w:tr w:rsidR="00CF41C7" w:rsidRPr="00CF41C7" w14:paraId="443C6D27" w14:textId="77777777" w:rsidTr="00CF41C7">
        <w:tc>
          <w:tcPr>
            <w:tcW w:w="0" w:type="auto"/>
            <w:hideMark/>
          </w:tcPr>
          <w:p w14:paraId="6A9045A7"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العمر</w:t>
            </w:r>
          </w:p>
        </w:tc>
        <w:tc>
          <w:tcPr>
            <w:tcW w:w="0" w:type="auto"/>
            <w:hideMark/>
          </w:tcPr>
          <w:p w14:paraId="3BCD0B6F"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أقل من 30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30 إلى أقل من 40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40 إلى أقل من 50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50 </w:t>
            </w:r>
            <w:r w:rsidRPr="00CF41C7">
              <w:rPr>
                <w:rFonts w:ascii="Traditional Arabic" w:hAnsi="Traditional Arabic" w:cs="Traditional Arabic"/>
                <w:bCs/>
                <w:sz w:val="28"/>
                <w:szCs w:val="28"/>
                <w:rtl/>
                <w:lang w:val="en-US"/>
              </w:rPr>
              <w:t>سنة فأكثر</w:t>
            </w:r>
          </w:p>
        </w:tc>
      </w:tr>
      <w:tr w:rsidR="00CF41C7" w:rsidRPr="00CF41C7" w14:paraId="7E73DD80" w14:textId="77777777" w:rsidTr="00CF41C7">
        <w:tc>
          <w:tcPr>
            <w:tcW w:w="0" w:type="auto"/>
            <w:hideMark/>
          </w:tcPr>
          <w:p w14:paraId="5D34441D"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المؤهل العلمي</w:t>
            </w:r>
          </w:p>
        </w:tc>
        <w:tc>
          <w:tcPr>
            <w:tcW w:w="0" w:type="auto"/>
            <w:hideMark/>
          </w:tcPr>
          <w:p w14:paraId="3925E94C"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دبلوم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بكالوريوس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ماجستير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دكتوراه</w:t>
            </w:r>
          </w:p>
        </w:tc>
      </w:tr>
      <w:tr w:rsidR="00CF41C7" w:rsidRPr="00CF41C7" w14:paraId="0676D278" w14:textId="77777777" w:rsidTr="00CF41C7">
        <w:tc>
          <w:tcPr>
            <w:tcW w:w="0" w:type="auto"/>
            <w:hideMark/>
          </w:tcPr>
          <w:p w14:paraId="3E056FFC"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سنوات الخبرة</w:t>
            </w:r>
          </w:p>
        </w:tc>
        <w:tc>
          <w:tcPr>
            <w:tcW w:w="0" w:type="auto"/>
            <w:hideMark/>
          </w:tcPr>
          <w:p w14:paraId="71A5F361"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أقل من 5 سنوات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5 إلى أقل من 10 سنوات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10 إلى أقل من 15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15 </w:t>
            </w:r>
            <w:r w:rsidRPr="00CF41C7">
              <w:rPr>
                <w:rFonts w:ascii="Traditional Arabic" w:hAnsi="Traditional Arabic" w:cs="Traditional Arabic"/>
                <w:bCs/>
                <w:sz w:val="28"/>
                <w:szCs w:val="28"/>
                <w:rtl/>
                <w:lang w:val="en-US"/>
              </w:rPr>
              <w:t>سنة فأكثر</w:t>
            </w:r>
          </w:p>
        </w:tc>
      </w:tr>
      <w:tr w:rsidR="00CF41C7" w:rsidRPr="00CF41C7" w14:paraId="1813DF11" w14:textId="77777777" w:rsidTr="00CF41C7">
        <w:tc>
          <w:tcPr>
            <w:tcW w:w="0" w:type="auto"/>
            <w:hideMark/>
          </w:tcPr>
          <w:p w14:paraId="1774ED62"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المستوى الوظيفي</w:t>
            </w:r>
          </w:p>
        </w:tc>
        <w:tc>
          <w:tcPr>
            <w:tcW w:w="0" w:type="auto"/>
            <w:hideMark/>
          </w:tcPr>
          <w:p w14:paraId="7BC38D62" w14:textId="77777777" w:rsidR="00CF41C7" w:rsidRPr="00CF41C7" w:rsidRDefault="00CF41C7" w:rsidP="00CF41C7">
            <w:pPr>
              <w:bidi/>
              <w:spacing w:after="200"/>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أمين عام / مدير تنفيذي</w:t>
            </w:r>
            <w:r w:rsidRPr="00CF41C7">
              <w:rPr>
                <w:rFonts w:ascii="Traditional Arabic" w:hAnsi="Traditional Arabic" w:cs="Traditional Arabic"/>
                <w:bCs/>
                <w:sz w:val="28"/>
                <w:szCs w:val="28"/>
                <w:lang w:val="en-US"/>
              </w:rPr>
              <w:br/>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نائب أمين عام / نائب مدير تنفيذي</w:t>
            </w:r>
            <w:r w:rsidRPr="00CF41C7">
              <w:rPr>
                <w:rFonts w:ascii="Traditional Arabic" w:hAnsi="Traditional Arabic" w:cs="Traditional Arabic"/>
                <w:bCs/>
                <w:sz w:val="28"/>
                <w:szCs w:val="28"/>
                <w:lang w:val="en-US"/>
              </w:rPr>
              <w:br/>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مدير إدارة</w:t>
            </w:r>
            <w:r w:rsidRPr="00CF41C7">
              <w:rPr>
                <w:rFonts w:ascii="Traditional Arabic" w:hAnsi="Traditional Arabic" w:cs="Traditional Arabic"/>
                <w:bCs/>
                <w:sz w:val="28"/>
                <w:szCs w:val="28"/>
                <w:lang w:val="en-US"/>
              </w:rPr>
              <w:br/>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رئيس وحدة / قسم</w:t>
            </w:r>
            <w:r w:rsidRPr="00CF41C7">
              <w:rPr>
                <w:rFonts w:ascii="Traditional Arabic" w:hAnsi="Traditional Arabic" w:cs="Traditional Arabic"/>
                <w:bCs/>
                <w:sz w:val="28"/>
                <w:szCs w:val="28"/>
                <w:lang w:val="en-US"/>
              </w:rPr>
              <w:br/>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أخرى </w:t>
            </w:r>
            <w:r w:rsidRPr="00CF41C7">
              <w:rPr>
                <w:rFonts w:ascii="Traditional Arabic" w:hAnsi="Traditional Arabic" w:cs="Traditional Arabic" w:hint="cs"/>
                <w:bCs/>
                <w:sz w:val="28"/>
                <w:szCs w:val="28"/>
                <w:rtl/>
                <w:lang w:val="en-US"/>
              </w:rPr>
              <w:t>...</w:t>
            </w:r>
            <w:r w:rsidRPr="00CF41C7">
              <w:rPr>
                <w:rFonts w:ascii="Traditional Arabic" w:hAnsi="Traditional Arabic" w:cs="Traditional Arabic"/>
                <w:bCs/>
                <w:sz w:val="28"/>
                <w:szCs w:val="28"/>
                <w:rtl/>
                <w:lang w:val="en-US"/>
              </w:rPr>
              <w:t>يرجى التحديد</w:t>
            </w:r>
            <w:r w:rsidRPr="00CF41C7">
              <w:rPr>
                <w:rFonts w:ascii="Traditional Arabic" w:hAnsi="Traditional Arabic" w:cs="Traditional Arabic"/>
                <w:bCs/>
                <w:sz w:val="28"/>
                <w:szCs w:val="28"/>
                <w:lang w:val="en-US"/>
              </w:rPr>
              <w:t xml:space="preserve"> _________________</w:t>
            </w:r>
          </w:p>
        </w:tc>
      </w:tr>
      <w:tr w:rsidR="00CF41C7" w:rsidRPr="00CF41C7" w14:paraId="27C16728" w14:textId="77777777" w:rsidTr="00CF41C7">
        <w:tc>
          <w:tcPr>
            <w:tcW w:w="0" w:type="auto"/>
            <w:hideMark/>
          </w:tcPr>
          <w:p w14:paraId="4D614965"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جهة العمل</w:t>
            </w:r>
          </w:p>
        </w:tc>
        <w:tc>
          <w:tcPr>
            <w:tcW w:w="0" w:type="auto"/>
            <w:hideMark/>
          </w:tcPr>
          <w:p w14:paraId="284986B4" w14:textId="44443F45" w:rsidR="00CF41C7" w:rsidRPr="00CF41C7" w:rsidRDefault="008764DF" w:rsidP="00CF41C7">
            <w:pPr>
              <w:bidi/>
              <w:spacing w:after="200"/>
              <w:jc w:val="both"/>
              <w:rPr>
                <w:rFonts w:ascii="Traditional Arabic" w:hAnsi="Traditional Arabic" w:cs="Traditional Arabic"/>
                <w:bCs/>
                <w:sz w:val="28"/>
                <w:szCs w:val="28"/>
                <w:lang w:val="en-US"/>
              </w:rPr>
            </w:pPr>
            <w:r>
              <w:rPr>
                <w:rFonts w:ascii="Traditional Arabic" w:hAnsi="Traditional Arabic" w:cs="Traditional Arabic" w:hint="cs"/>
                <w:bCs/>
                <w:sz w:val="28"/>
                <w:szCs w:val="28"/>
                <w:rtl/>
                <w:lang w:val="en-US"/>
              </w:rPr>
              <w:t>التحديد اختياري</w:t>
            </w:r>
            <w:r w:rsidR="00CF41C7" w:rsidRPr="00CF41C7">
              <w:rPr>
                <w:rFonts w:ascii="Traditional Arabic" w:hAnsi="Traditional Arabic" w:cs="Traditional Arabic" w:hint="cs"/>
                <w:bCs/>
                <w:sz w:val="28"/>
                <w:szCs w:val="28"/>
                <w:rtl/>
                <w:lang w:val="en-US"/>
              </w:rPr>
              <w:t xml:space="preserve"> </w:t>
            </w:r>
          </w:p>
        </w:tc>
      </w:tr>
      <w:tr w:rsidR="00CF41C7" w:rsidRPr="00CF41C7" w14:paraId="15CED331" w14:textId="77777777" w:rsidTr="00CF41C7">
        <w:tc>
          <w:tcPr>
            <w:tcW w:w="0" w:type="auto"/>
            <w:hideMark/>
          </w:tcPr>
          <w:p w14:paraId="419F331C"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سنوات العمل في المنظمة الحالية</w:t>
            </w:r>
          </w:p>
        </w:tc>
        <w:tc>
          <w:tcPr>
            <w:tcW w:w="0" w:type="auto"/>
            <w:hideMark/>
          </w:tcPr>
          <w:p w14:paraId="1378A140"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أقل من 5 سنوات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5 إلى أقل من 10 سنوات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10 إلى أقل من 15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15 </w:t>
            </w:r>
            <w:r w:rsidRPr="00CF41C7">
              <w:rPr>
                <w:rFonts w:ascii="Traditional Arabic" w:hAnsi="Traditional Arabic" w:cs="Traditional Arabic"/>
                <w:bCs/>
                <w:sz w:val="28"/>
                <w:szCs w:val="28"/>
                <w:rtl/>
                <w:lang w:val="en-US"/>
              </w:rPr>
              <w:t>سنة فأكثر</w:t>
            </w:r>
          </w:p>
        </w:tc>
      </w:tr>
    </w:tbl>
    <w:p w14:paraId="3A88C875" w14:textId="77777777" w:rsidR="00CF41C7" w:rsidRPr="00CF41C7" w:rsidRDefault="00CF41C7" w:rsidP="00846B39">
      <w:pPr>
        <w:bidi/>
        <w:spacing w:line="360" w:lineRule="auto"/>
        <w:jc w:val="both"/>
        <w:rPr>
          <w:rFonts w:ascii="Traditional Arabic" w:hAnsi="Traditional Arabic" w:cs="Traditional Arabic"/>
          <w:bCs/>
          <w:sz w:val="28"/>
          <w:szCs w:val="28"/>
          <w:rtl/>
        </w:rPr>
      </w:pPr>
    </w:p>
    <w:p w14:paraId="2C7EF930" w14:textId="77777777" w:rsidR="00CF41C7" w:rsidRDefault="00CF41C7" w:rsidP="00CF41C7">
      <w:pPr>
        <w:bidi/>
        <w:spacing w:line="360" w:lineRule="auto"/>
        <w:jc w:val="both"/>
        <w:rPr>
          <w:rFonts w:ascii="Traditional Arabic" w:hAnsi="Traditional Arabic" w:cs="Traditional Arabic"/>
          <w:bCs/>
          <w:sz w:val="28"/>
          <w:szCs w:val="28"/>
          <w:rtl/>
          <w:lang w:val="en-US"/>
        </w:rPr>
      </w:pPr>
    </w:p>
    <w:p w14:paraId="1E2A6142" w14:textId="77777777" w:rsidR="00CF41C7" w:rsidRDefault="00CF41C7" w:rsidP="00CF41C7">
      <w:pPr>
        <w:bidi/>
        <w:spacing w:line="360" w:lineRule="auto"/>
        <w:jc w:val="both"/>
        <w:rPr>
          <w:rFonts w:ascii="Traditional Arabic" w:hAnsi="Traditional Arabic" w:cs="Traditional Arabic"/>
          <w:bCs/>
          <w:sz w:val="28"/>
          <w:szCs w:val="28"/>
          <w:rtl/>
          <w:lang w:val="en-US"/>
        </w:rPr>
      </w:pPr>
    </w:p>
    <w:p w14:paraId="5AE1EB01" w14:textId="0A97A99D" w:rsidR="00CF41C7" w:rsidRDefault="00CF41C7" w:rsidP="00CF41C7">
      <w:pPr>
        <w:bidi/>
        <w:spacing w:line="360" w:lineRule="auto"/>
        <w:jc w:val="both"/>
        <w:rPr>
          <w:rFonts w:ascii="Traditional Arabic" w:hAnsi="Traditional Arabic" w:cs="Traditional Arabic"/>
          <w:b/>
          <w:sz w:val="28"/>
          <w:szCs w:val="28"/>
          <w:rtl/>
          <w:lang w:val="en-US"/>
        </w:rPr>
      </w:pPr>
      <w:r>
        <w:rPr>
          <w:rFonts w:ascii="Traditional Arabic" w:hAnsi="Traditional Arabic" w:cs="Traditional Arabic"/>
          <w:bCs/>
          <w:sz w:val="28"/>
          <w:szCs w:val="28"/>
          <w:rtl/>
          <w:lang w:val="en-US"/>
        </w:rPr>
        <w:lastRenderedPageBreak/>
        <w:t>الجزء ال</w:t>
      </w:r>
      <w:r>
        <w:rPr>
          <w:rFonts w:ascii="Traditional Arabic" w:hAnsi="Traditional Arabic" w:cs="Traditional Arabic" w:hint="cs"/>
          <w:bCs/>
          <w:sz w:val="28"/>
          <w:szCs w:val="28"/>
          <w:rtl/>
          <w:lang w:val="en-US"/>
        </w:rPr>
        <w:t>ثاني</w:t>
      </w:r>
      <w:r w:rsidR="00846B39" w:rsidRPr="00846B39">
        <w:rPr>
          <w:rFonts w:ascii="Traditional Arabic" w:hAnsi="Traditional Arabic" w:cs="Traditional Arabic"/>
          <w:bCs/>
          <w:sz w:val="28"/>
          <w:szCs w:val="28"/>
          <w:rtl/>
          <w:lang w:val="en-US"/>
        </w:rPr>
        <w:t>:</w:t>
      </w:r>
      <w:r w:rsidR="00846B39" w:rsidRPr="00846B39">
        <w:rPr>
          <w:rFonts w:ascii="Traditional Arabic" w:hAnsi="Traditional Arabic" w:cs="Traditional Arabic"/>
          <w:b/>
          <w:sz w:val="28"/>
          <w:szCs w:val="28"/>
          <w:rtl/>
          <w:lang w:val="en-US"/>
        </w:rPr>
        <w:t xml:space="preserve"> ي</w:t>
      </w:r>
      <w:r w:rsidR="00846B39" w:rsidRPr="00846B39">
        <w:rPr>
          <w:rFonts w:ascii="Traditional Arabic" w:hAnsi="Traditional Arabic" w:cs="Traditional Arabic" w:hint="cs"/>
          <w:b/>
          <w:sz w:val="28"/>
          <w:szCs w:val="28"/>
          <w:rtl/>
          <w:lang w:val="en-US"/>
        </w:rPr>
        <w:t>ُ</w:t>
      </w:r>
      <w:r w:rsidR="00846B39" w:rsidRPr="00846B39">
        <w:rPr>
          <w:rFonts w:ascii="Traditional Arabic" w:hAnsi="Traditional Arabic" w:cs="Traditional Arabic"/>
          <w:b/>
          <w:sz w:val="28"/>
          <w:szCs w:val="28"/>
          <w:rtl/>
          <w:lang w:val="en-US"/>
        </w:rPr>
        <w:t>رجى وضع إشارة (</w:t>
      </w:r>
      <w:r w:rsidR="00846B39" w:rsidRPr="00846B39">
        <w:rPr>
          <w:rFonts w:ascii="Traditional Arabic" w:hAnsi="Traditional Arabic" w:cs="Traditional Arabic"/>
          <w:b/>
          <w:sz w:val="28"/>
          <w:szCs w:val="28"/>
          <w:lang w:val="en-US"/>
        </w:rPr>
        <w:sym w:font="Wingdings 2" w:char="F050"/>
      </w:r>
      <w:r w:rsidR="00846B39" w:rsidRPr="00846B39">
        <w:rPr>
          <w:rFonts w:ascii="Traditional Arabic" w:hAnsi="Traditional Arabic" w:cs="Traditional Arabic"/>
          <w:b/>
          <w:sz w:val="28"/>
          <w:szCs w:val="28"/>
          <w:rtl/>
          <w:lang w:val="en-US"/>
        </w:rPr>
        <w:t>) أمام كل عبارة لبيان مدى انطباقها لرأيك وفق</w:t>
      </w:r>
      <w:r w:rsidR="006E47BE">
        <w:rPr>
          <w:rFonts w:ascii="Traditional Arabic" w:hAnsi="Traditional Arabic" w:cs="Traditional Arabic" w:hint="cs"/>
          <w:b/>
          <w:sz w:val="28"/>
          <w:szCs w:val="28"/>
          <w:rtl/>
          <w:lang w:val="en-US"/>
        </w:rPr>
        <w:t xml:space="preserve">اً </w:t>
      </w:r>
      <w:r w:rsidR="00846B39" w:rsidRPr="00846B39">
        <w:rPr>
          <w:rFonts w:ascii="Traditional Arabic" w:hAnsi="Traditional Arabic" w:cs="Traditional Arabic"/>
          <w:b/>
          <w:sz w:val="28"/>
          <w:szCs w:val="28"/>
          <w:rtl/>
          <w:lang w:val="en-US"/>
        </w:rPr>
        <w:t>لمقاييس الاختيار بجانب كل فقرة.</w:t>
      </w:r>
    </w:p>
    <w:p w14:paraId="280170E3" w14:textId="77777777" w:rsidR="00846B39" w:rsidRPr="00CF41C7" w:rsidRDefault="00846B39" w:rsidP="00CF41C7">
      <w:pPr>
        <w:bidi/>
        <w:spacing w:line="360" w:lineRule="auto"/>
        <w:jc w:val="both"/>
        <w:rPr>
          <w:rFonts w:ascii="Traditional Arabic" w:hAnsi="Traditional Arabic" w:cs="Traditional Arabic"/>
          <w:b/>
          <w:sz w:val="28"/>
          <w:szCs w:val="28"/>
          <w:rtl/>
          <w:lang w:val="en-US"/>
        </w:rPr>
      </w:pPr>
      <w:r w:rsidRPr="00846B39">
        <w:rPr>
          <w:rFonts w:ascii="Traditional Arabic" w:hAnsi="Traditional Arabic" w:cs="Traditional Arabic"/>
          <w:bCs/>
          <w:sz w:val="28"/>
          <w:szCs w:val="28"/>
          <w:rtl/>
          <w:lang w:val="en-US"/>
        </w:rPr>
        <w:t xml:space="preserve">أبعاد المتغير المستقل: </w:t>
      </w:r>
      <w:r w:rsidRPr="00846B39">
        <w:rPr>
          <w:rFonts w:ascii="Traditional Arabic" w:hAnsi="Traditional Arabic" w:cs="Traditional Arabic"/>
          <w:b/>
          <w:bCs/>
          <w:sz w:val="28"/>
          <w:szCs w:val="28"/>
          <w:rtl/>
          <w:lang w:val="en-US"/>
        </w:rPr>
        <w:t>مستوى نضج التخطيط الاستراتيجي</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846B39" w:rsidRPr="00846B39" w14:paraId="19F35C6B"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A54810A"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6E74EE5"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2CAA779"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3877F3C"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028F612" w14:textId="77777777" w:rsidR="00846B39" w:rsidRPr="00846B39" w:rsidRDefault="00846B39" w:rsidP="00CF41C7">
            <w:pPr>
              <w:bidi/>
              <w:spacing w:after="200"/>
              <w:jc w:val="both"/>
              <w:rPr>
                <w:rFonts w:ascii="Traditional Arabic" w:hAnsi="Traditional Arabic" w:cs="Traditional Arabic"/>
                <w:sz w:val="28"/>
                <w:szCs w:val="28"/>
                <w:rtl/>
                <w:lang w:val="en-US" w:bidi="ar-JO"/>
              </w:rPr>
            </w:pPr>
            <w:r w:rsidRPr="00846B39">
              <w:rPr>
                <w:rFonts w:ascii="Traditional Arabic" w:hAnsi="Traditional Arabic" w:cs="Traditional Arabic"/>
                <w:sz w:val="28"/>
                <w:szCs w:val="28"/>
                <w:rtl/>
                <w:lang w:val="en-US"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E74B8C7"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EE17286"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غير موافق بشدة</w:t>
            </w:r>
          </w:p>
        </w:tc>
      </w:tr>
      <w:tr w:rsidR="00846B39" w:rsidRPr="00846B39" w14:paraId="68C7C09D" w14:textId="77777777" w:rsidTr="00CF41C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2D3144"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المتغير</w:t>
            </w:r>
            <w:r w:rsidRPr="00846B39">
              <w:rPr>
                <w:rFonts w:ascii="Traditional Arabic" w:hAnsi="Traditional Arabic" w:cs="Traditional Arabic" w:hint="cs"/>
                <w:bCs/>
                <w:sz w:val="28"/>
                <w:szCs w:val="28"/>
                <w:rtl/>
                <w:lang w:val="en-US"/>
              </w:rPr>
              <w:t xml:space="preserve"> الفرعي </w:t>
            </w:r>
            <w:r w:rsidRPr="00846B39">
              <w:rPr>
                <w:rFonts w:ascii="Traditional Arabic" w:hAnsi="Traditional Arabic" w:cs="Traditional Arabic"/>
                <w:bCs/>
                <w:sz w:val="28"/>
                <w:szCs w:val="28"/>
                <w:rtl/>
                <w:lang w:val="en-US"/>
              </w:rPr>
              <w:t xml:space="preserve"> </w:t>
            </w:r>
            <w:r w:rsidRPr="00846B39">
              <w:rPr>
                <w:rFonts w:ascii="Traditional Arabic" w:hAnsi="Traditional Arabic" w:cs="Traditional Arabic" w:hint="cs"/>
                <w:bCs/>
                <w:sz w:val="28"/>
                <w:szCs w:val="28"/>
                <w:rtl/>
                <w:lang w:val="en-US"/>
              </w:rPr>
              <w:t xml:space="preserve">الأول: </w:t>
            </w:r>
            <w:r w:rsidRPr="00846B39">
              <w:rPr>
                <w:rFonts w:ascii="Traditional Arabic" w:hAnsi="Traditional Arabic" w:cs="Traditional Arabic"/>
                <w:bCs/>
                <w:sz w:val="28"/>
                <w:szCs w:val="28"/>
                <w:rtl/>
                <w:lang w:val="en-US"/>
              </w:rPr>
              <w:t>وضوح الرؤية والأهداف الإستراتيجية</w:t>
            </w:r>
          </w:p>
        </w:tc>
      </w:tr>
      <w:tr w:rsidR="00846B39" w:rsidRPr="00846B39" w14:paraId="16DEECB6"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3528BE"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5C68D577"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أدرك بوضوح الرؤية الاستراتيجية للمنظمة وأستطيع ربطها بطبيعة عملي</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CD22B4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5D2C54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1E69B5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6E1558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D9C0E5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5E4AE3FF"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12BB226"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045E1FD8"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تتسم الأهداف الإستراتيجية للمنظمة بالوضوح وسهولة الفهم</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29F8524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67829B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AE612F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7723AB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4424B2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D087943"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A19A7FE"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454EACDD"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ترتبط الأهداف الإستراتيجية بصورة مباشرة برسالة المنظمة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764A823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37228F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D9B1D9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2CB261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7680FA1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0A4E8657"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920DEDF"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5D13018D"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توضيح الرؤية والأهداف الاستراتيجية للعاملين بصورة منتظمة بما يساعدهم على أداء أعمالهم</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D2F77A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10F38E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20070F4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9E2A97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178CA97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09DC350B"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18462FE"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4ED66444"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تعكس الأهداف الاستراتيجية التوجهات المستقبلية للمنظمة وتوجه القرارات والأنشطة اليومية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1D1752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B88F09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F821E3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DCD92D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2866BA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6D3B7DFF"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5FEB9EE4"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 xml:space="preserve">المتغير </w:t>
            </w:r>
            <w:r w:rsidRPr="00846B39">
              <w:rPr>
                <w:rFonts w:ascii="Traditional Arabic" w:hAnsi="Traditional Arabic" w:cs="Traditional Arabic" w:hint="cs"/>
                <w:bCs/>
                <w:sz w:val="28"/>
                <w:szCs w:val="28"/>
                <w:rtl/>
                <w:lang w:val="en-US"/>
              </w:rPr>
              <w:t xml:space="preserve">الفرعي </w:t>
            </w:r>
            <w:r w:rsidRPr="00846B39">
              <w:rPr>
                <w:rFonts w:ascii="Traditional Arabic" w:hAnsi="Traditional Arabic" w:cs="Traditional Arabic"/>
                <w:bCs/>
                <w:sz w:val="28"/>
                <w:szCs w:val="28"/>
                <w:rtl/>
                <w:lang w:val="en-US"/>
              </w:rPr>
              <w:t>الثاني</w:t>
            </w:r>
            <w:r w:rsidRPr="00846B39">
              <w:rPr>
                <w:rFonts w:ascii="Traditional Arabic" w:hAnsi="Traditional Arabic" w:cs="Traditional Arabic" w:hint="cs"/>
                <w:bCs/>
                <w:sz w:val="28"/>
                <w:szCs w:val="28"/>
                <w:rtl/>
                <w:lang w:val="en-US"/>
              </w:rPr>
              <w:t xml:space="preserve">: </w:t>
            </w:r>
            <w:r w:rsidRPr="00846B39">
              <w:rPr>
                <w:rFonts w:ascii="Traditional Arabic" w:hAnsi="Traditional Arabic" w:cs="Traditional Arabic"/>
                <w:bCs/>
                <w:sz w:val="28"/>
                <w:szCs w:val="28"/>
                <w:rtl/>
                <w:lang w:val="en-US"/>
              </w:rPr>
              <w:t>تحليل البيئة الداخلية والخارجية</w:t>
            </w:r>
          </w:p>
        </w:tc>
      </w:tr>
      <w:tr w:rsidR="00846B39" w:rsidRPr="00846B39" w14:paraId="1A7BD0D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E5D926E"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6C743EE"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تقوم المنظمة بتحليل بيئتها الداخلية بصورة منتظمة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2585BD4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6BA3E8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01FCB72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570C0AC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406F89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C441C83"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B067D21"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2FB0BFD"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تعتمد المنظمة على تحليل البيئة الخارجية عند إعداد خططها الإستراتيجية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5407E12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D561CE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BA0253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9C13BA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151B1D6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9884BE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C069F7C"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55214657"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توظيف نتائج التحليل البيئي في اتخاذ القرارات الإستراتيجية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78945FD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F2D3B4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547148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2EBC99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2AA0E54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BF1FB1D"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CD3CFF9"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4DE908C"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تتابع المنظمة المتغيرات الإقليمية والدولية المؤثرة في عملها</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495C25E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F26B6A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B3922A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9F3CE6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39429F9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53100248"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D3B6067"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9EE133B"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 xml:space="preserve">يتم تحديث التحليلات البيئية بشكل دوري لدعم التخطيط </w:t>
            </w:r>
            <w:r w:rsidRPr="00846B39">
              <w:rPr>
                <w:rFonts w:ascii="Traditional Arabic" w:hAnsi="Traditional Arabic" w:cs="Traditional Arabic" w:hint="cs"/>
                <w:b/>
                <w:bCs/>
                <w:sz w:val="28"/>
                <w:szCs w:val="28"/>
                <w:rtl/>
                <w:lang w:val="en-US"/>
              </w:rPr>
              <w:t>الاستراتيجي</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D6480A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3A90FD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7D17E4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AE6351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1C8FC89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AE47E5E"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834566E"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 xml:space="preserve">المتغير </w:t>
            </w:r>
            <w:r w:rsidRPr="00846B39">
              <w:rPr>
                <w:rFonts w:ascii="Traditional Arabic" w:hAnsi="Traditional Arabic" w:cs="Traditional Arabic" w:hint="cs"/>
                <w:bCs/>
                <w:sz w:val="28"/>
                <w:szCs w:val="28"/>
                <w:rtl/>
                <w:lang w:val="en-US"/>
              </w:rPr>
              <w:t xml:space="preserve">الفرعي </w:t>
            </w:r>
            <w:r w:rsidRPr="00846B39">
              <w:rPr>
                <w:rFonts w:ascii="Traditional Arabic" w:hAnsi="Traditional Arabic" w:cs="Traditional Arabic"/>
                <w:bCs/>
                <w:sz w:val="28"/>
                <w:szCs w:val="28"/>
                <w:rtl/>
                <w:lang w:val="en-US"/>
              </w:rPr>
              <w:t>الث</w:t>
            </w:r>
            <w:r w:rsidRPr="00846B39">
              <w:rPr>
                <w:rFonts w:ascii="Traditional Arabic" w:hAnsi="Traditional Arabic" w:cs="Traditional Arabic" w:hint="cs"/>
                <w:bCs/>
                <w:sz w:val="28"/>
                <w:szCs w:val="28"/>
                <w:rtl/>
                <w:lang w:val="en-US"/>
              </w:rPr>
              <w:t xml:space="preserve">الث: </w:t>
            </w:r>
            <w:r w:rsidRPr="00846B39">
              <w:rPr>
                <w:rFonts w:ascii="Traditional Arabic" w:hAnsi="Traditional Arabic" w:cs="Traditional Arabic"/>
                <w:bCs/>
                <w:sz w:val="28"/>
                <w:szCs w:val="28"/>
                <w:rtl/>
                <w:lang w:val="en-US"/>
              </w:rPr>
              <w:t>تخصيص الموارد والقدرات التنظيمية</w:t>
            </w:r>
          </w:p>
        </w:tc>
      </w:tr>
      <w:tr w:rsidR="00846B39" w:rsidRPr="00846B39" w14:paraId="11FCF62D"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D0D622"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28B3A51A"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أرى أن المنظمة توفر الموارد اللازمة لتنفيذ خططها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ED1AC9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CD7D88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F9A968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88E5B1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849603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2D421018"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07CC7CF"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E0A112A"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ألاحظ أن توزيع الموارد البشرية في المنظمة يتوافق مع أولوياتها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23413E3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8FD9D0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547DDA7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B33585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7BD1735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3F66B41"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A703392"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1D77537D"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أرى أن المنظمة تمتلك القدرات التنظيمية اللازمة لتنفيذ مبادراتها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5CAA80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A9C97D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479ECA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478521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16F2997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3E7AFC2A"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F7D9493"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1FB99DE7"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ألاحظ أن الموارد المتاحة يتم توظيفها بما يدعم تحقيق الأهداف الاستراتيجية للمنظمة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2EEB59D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5E3874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54C931F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58DB62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891DA9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251ECFEF"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F28AB08"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2636083B"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أرى أن الموارد المتاحة تسهم في دعم تنفيذ المبادرات المشتركة بين المنظمات التابعة لمجلس التعاون</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1E68D5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4C9D8A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4E89CE3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7B930B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368EF37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063C80AA"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A1BC40A"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 xml:space="preserve">المتغير </w:t>
            </w:r>
            <w:r w:rsidRPr="00846B39">
              <w:rPr>
                <w:rFonts w:ascii="Traditional Arabic" w:hAnsi="Traditional Arabic" w:cs="Traditional Arabic" w:hint="cs"/>
                <w:bCs/>
                <w:sz w:val="28"/>
                <w:szCs w:val="28"/>
                <w:rtl/>
                <w:lang w:val="en-US"/>
              </w:rPr>
              <w:t xml:space="preserve">الفرعي </w:t>
            </w:r>
            <w:r w:rsidRPr="00846B39">
              <w:rPr>
                <w:rFonts w:ascii="Traditional Arabic" w:hAnsi="Traditional Arabic" w:cs="Traditional Arabic"/>
                <w:bCs/>
                <w:sz w:val="28"/>
                <w:szCs w:val="28"/>
                <w:rtl/>
                <w:lang w:val="en-US"/>
              </w:rPr>
              <w:t>ال</w:t>
            </w:r>
            <w:r w:rsidRPr="00846B39">
              <w:rPr>
                <w:rFonts w:ascii="Traditional Arabic" w:hAnsi="Traditional Arabic" w:cs="Traditional Arabic" w:hint="cs"/>
                <w:bCs/>
                <w:sz w:val="28"/>
                <w:szCs w:val="28"/>
                <w:rtl/>
                <w:lang w:val="en-US"/>
              </w:rPr>
              <w:t xml:space="preserve">رابع: </w:t>
            </w:r>
            <w:r w:rsidRPr="00846B39">
              <w:rPr>
                <w:rFonts w:ascii="Traditional Arabic" w:hAnsi="Traditional Arabic" w:cs="Traditional Arabic"/>
                <w:bCs/>
                <w:sz w:val="28"/>
                <w:szCs w:val="28"/>
                <w:rtl/>
                <w:lang w:val="en-US"/>
              </w:rPr>
              <w:t xml:space="preserve">متابعة وتقييم الأداء </w:t>
            </w:r>
            <w:r w:rsidRPr="00846B39">
              <w:rPr>
                <w:rFonts w:ascii="Traditional Arabic" w:hAnsi="Traditional Arabic" w:cs="Traditional Arabic" w:hint="cs"/>
                <w:bCs/>
                <w:sz w:val="28"/>
                <w:szCs w:val="28"/>
                <w:rtl/>
                <w:lang w:val="en-US"/>
              </w:rPr>
              <w:t>الاستراتيجي</w:t>
            </w:r>
          </w:p>
        </w:tc>
      </w:tr>
      <w:tr w:rsidR="00846B39" w:rsidRPr="00846B39" w14:paraId="6FC7BFFB"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A20A2BE"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1103A93"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تستخدم المنظمة مؤشرات أداء واضحة لقياس مدى التقدم في تنفيذ خططها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56A3F44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ADFA16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203F190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FAFCEB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69A7D5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5A6EE76"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D1CFBAA"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BEF8FC9"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تتم مراجعة الخطة الاستراتيجية بصورة دورية للتحقق من ملاءمتها للمتغيرات الداخلية والخارجية.</w:t>
            </w:r>
          </w:p>
        </w:tc>
        <w:tc>
          <w:tcPr>
            <w:tcW w:w="735" w:type="dxa"/>
            <w:tcBorders>
              <w:top w:val="single" w:sz="4" w:space="0" w:color="auto"/>
              <w:left w:val="single" w:sz="4" w:space="0" w:color="auto"/>
              <w:bottom w:val="single" w:sz="4" w:space="0" w:color="auto"/>
              <w:right w:val="single" w:sz="4" w:space="0" w:color="auto"/>
            </w:tcBorders>
          </w:tcPr>
          <w:p w14:paraId="706BE27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5DCD8C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474745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2A06D7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F9581F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36637924"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01724FF"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2F3157E"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تعتمد المنظمة تقارير متابعة دورية لدعم اتخاذ القرارات المتعلقة بتنفيذ الخطة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28C47D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AAD888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E5B996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B19EA8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4C460CB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0FEB985F"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12B22B0"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EDE6DCB"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تتخذ المنظمة إجراءات تصحيحية مناسبة عند وجود انحرافات عن الأهداف أو الخطط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626AC8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4B5C88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CDBBFB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5557D1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2BAC66A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11E16BDD"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C413DB7"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4DE98114"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تُستخدم نتائج المتابعة والتقييم في تحسين وتطوير الخطط الاستراتيجية المستقبلية.</w:t>
            </w:r>
          </w:p>
        </w:tc>
        <w:tc>
          <w:tcPr>
            <w:tcW w:w="735" w:type="dxa"/>
            <w:tcBorders>
              <w:top w:val="single" w:sz="4" w:space="0" w:color="auto"/>
              <w:left w:val="single" w:sz="4" w:space="0" w:color="auto"/>
              <w:bottom w:val="single" w:sz="4" w:space="0" w:color="auto"/>
              <w:right w:val="single" w:sz="4" w:space="0" w:color="auto"/>
            </w:tcBorders>
          </w:tcPr>
          <w:p w14:paraId="1209AFD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8AA865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0F0B84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DD9911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EA02CB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134F74D3"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0FF3B410"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 xml:space="preserve">المتغير </w:t>
            </w:r>
            <w:r w:rsidRPr="00846B39">
              <w:rPr>
                <w:rFonts w:ascii="Traditional Arabic" w:hAnsi="Traditional Arabic" w:cs="Traditional Arabic" w:hint="cs"/>
                <w:bCs/>
                <w:sz w:val="28"/>
                <w:szCs w:val="28"/>
                <w:rtl/>
                <w:lang w:val="en-US"/>
              </w:rPr>
              <w:t xml:space="preserve">الفرعي </w:t>
            </w:r>
            <w:r w:rsidRPr="00846B39">
              <w:rPr>
                <w:rFonts w:ascii="Traditional Arabic" w:hAnsi="Traditional Arabic" w:cs="Traditional Arabic"/>
                <w:bCs/>
                <w:sz w:val="28"/>
                <w:szCs w:val="28"/>
                <w:rtl/>
                <w:lang w:val="en-US"/>
              </w:rPr>
              <w:t>ال</w:t>
            </w:r>
            <w:r w:rsidRPr="00846B39">
              <w:rPr>
                <w:rFonts w:ascii="Traditional Arabic" w:hAnsi="Traditional Arabic" w:cs="Traditional Arabic" w:hint="cs"/>
                <w:bCs/>
                <w:sz w:val="28"/>
                <w:szCs w:val="28"/>
                <w:rtl/>
                <w:lang w:val="en-US"/>
              </w:rPr>
              <w:t xml:space="preserve">خامس: </w:t>
            </w:r>
            <w:r w:rsidRPr="00846B39">
              <w:rPr>
                <w:rFonts w:ascii="Traditional Arabic" w:hAnsi="Traditional Arabic" w:cs="Traditional Arabic"/>
                <w:bCs/>
                <w:sz w:val="28"/>
                <w:szCs w:val="28"/>
                <w:rtl/>
                <w:lang w:val="en-US"/>
              </w:rPr>
              <w:t>ربط الإستراتيجية بالسياسات والإجراءات الداخلية</w:t>
            </w:r>
          </w:p>
        </w:tc>
      </w:tr>
      <w:tr w:rsidR="00846B39" w:rsidRPr="00846B39" w14:paraId="6F18682D"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A41802B"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DDED054"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تتوافق السياسات الداخلية للمنظمة مع توجهاتها الاستراتيجية</w:t>
            </w:r>
          </w:p>
        </w:tc>
        <w:tc>
          <w:tcPr>
            <w:tcW w:w="735" w:type="dxa"/>
            <w:tcBorders>
              <w:top w:val="single" w:sz="4" w:space="0" w:color="auto"/>
              <w:left w:val="single" w:sz="4" w:space="0" w:color="auto"/>
              <w:bottom w:val="single" w:sz="4" w:space="0" w:color="auto"/>
              <w:right w:val="single" w:sz="4" w:space="0" w:color="auto"/>
            </w:tcBorders>
          </w:tcPr>
          <w:p w14:paraId="17EB172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0E34D7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B20A1F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DF1FCE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780465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1323ED5B"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66172FF"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38562CD"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تسهم الإجراءات التشغيلية في دعم تحقيق الأهداف الاستراتيجية للمنظمة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F2C14D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929133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7D2EFE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24A89B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7091598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ECDD48F"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4556BC9"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C14F2E9"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تحديث السياسات والإجراءات بما ينسجم مع الخطة الإستراتيجية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AB795E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FFEC72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2C2A6C1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281C18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76E9B4E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66B0C9C9"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607FA4"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460D7CA3"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ترتبط القرارات الإدارية بالأولويات الإستراتيجية للمنظمة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E734CB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851BCB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2C2F02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B8429A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83E3CD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22AFE96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73A2160"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7C1F354A" w14:textId="77777777" w:rsidR="00846B39" w:rsidRPr="00846B39" w:rsidRDefault="00846B39" w:rsidP="00CF41C7">
            <w:pPr>
              <w:bidi/>
              <w:jc w:val="both"/>
              <w:rPr>
                <w:rFonts w:ascii="Traditional Arabic" w:hAnsi="Traditional Arabic" w:cs="Traditional Arabic"/>
                <w:b/>
                <w:bCs/>
                <w:sz w:val="28"/>
                <w:szCs w:val="28"/>
                <w:rtl/>
                <w:lang w:val="en-US"/>
              </w:rPr>
            </w:pPr>
            <w:r w:rsidRPr="00846B39">
              <w:rPr>
                <w:rFonts w:ascii="Traditional Arabic" w:hAnsi="Traditional Arabic" w:cs="Traditional Arabic"/>
                <w:b/>
                <w:bCs/>
                <w:sz w:val="28"/>
                <w:szCs w:val="28"/>
                <w:rtl/>
                <w:lang w:val="en-US"/>
              </w:rPr>
              <w:t>تسهم السياسات والإجراءات المعتمدة في تعزيز الاتساق بين الخطة الاستراتيجية وممارسات العمل داخل المنظمة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544C5AC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043911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0B21B81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79FD53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39C3AC2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6DAB4298"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vAlign w:val="center"/>
          </w:tcPr>
          <w:p w14:paraId="5198CADC" w14:textId="77777777" w:rsidR="00846B39" w:rsidRPr="00846B39" w:rsidRDefault="00846B39" w:rsidP="00CF41C7">
            <w:pPr>
              <w:bidi/>
              <w:spacing w:after="200"/>
              <w:jc w:val="both"/>
              <w:rPr>
                <w:rFonts w:ascii="Traditional Arabic" w:hAnsi="Traditional Arabic" w:cs="Traditional Arabic"/>
                <w:b/>
                <w:bCs/>
                <w:sz w:val="28"/>
                <w:szCs w:val="28"/>
                <w:lang w:val="en-US"/>
              </w:rPr>
            </w:pPr>
            <w:r w:rsidRPr="00846B39">
              <w:rPr>
                <w:rFonts w:ascii="Traditional Arabic" w:hAnsi="Traditional Arabic" w:cs="Traditional Arabic"/>
                <w:bCs/>
                <w:sz w:val="28"/>
                <w:szCs w:val="28"/>
                <w:rtl/>
                <w:lang w:val="en-US"/>
              </w:rPr>
              <w:t>المتغير التابع: (</w:t>
            </w:r>
            <w:r w:rsidRPr="00846B39">
              <w:rPr>
                <w:rFonts w:ascii="Traditional Arabic" w:hAnsi="Traditional Arabic" w:cs="Traditional Arabic"/>
                <w:b/>
                <w:bCs/>
                <w:sz w:val="28"/>
                <w:szCs w:val="28"/>
                <w:rtl/>
                <w:lang w:val="en-US"/>
              </w:rPr>
              <w:t>التكامل المؤسسي</w:t>
            </w:r>
            <w:r w:rsidRPr="00846B39">
              <w:rPr>
                <w:rFonts w:ascii="Traditional Arabic" w:hAnsi="Traditional Arabic" w:cs="Traditional Arabic"/>
                <w:bCs/>
                <w:sz w:val="28"/>
                <w:szCs w:val="28"/>
                <w:rtl/>
                <w:lang w:val="en-US"/>
              </w:rPr>
              <w:t>)</w:t>
            </w:r>
          </w:p>
        </w:tc>
      </w:tr>
      <w:tr w:rsidR="00846B39" w:rsidRPr="00846B39" w14:paraId="4E07962E"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E26B7E7"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E6A0E55"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يوجد مستوى مرتفع من التنسيق بين المنظمة والمنظمات التابعة لمجلس التعاون الأخرى</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5B49E8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D3398F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4F7FD40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5F524D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894582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02FA24E"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41948C4"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290949D1"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تبادل المعلومات والبيانات بين المنظمات بصورة فعالة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64619CC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FC7A36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8D499F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F23294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2F3DB4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1CAA64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E728C09"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B731F4B"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تسهم المبادرات المشتركة في تحقيق الأهداف الخليجية المشتركة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4A845AF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52A34E1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5DF87CD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0D9F07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3EACD1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33763E5E"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658B640"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4547649"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توجد آليات واضحة للتعاون بين المنظمات التابعة لمجلس التعاون الخليجي</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74AC1D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9FAF72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BE74BF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358EA5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522CF4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3EC0A82"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A436DBE"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7D60ACE"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تتسم السياسات والإجراءات بدرجة عالية من الانسجام بين المنظمات</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969798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E68BB3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2E3E2A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B7B3C9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1D06CD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7F61793"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15C02FA"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51EB2449"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تنفيذ المشاريع المشتركة بكفاءة بين المنظمات التابعة لمجلس التعاون</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44DBDAD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167272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2D569E4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F01B9D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3044517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11FDBFE1"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6F337F8"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7BB70F90"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يوجد توافق في الأولويات الإستراتيجية بين المنظمات التابعة للمجلس</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8DD0BC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319FD4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7157B4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E275CB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71D818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2707953A"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EB6CCF1"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55E107DA"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تسهم قنوات الاتصال المشتركة في تعزيز الت</w:t>
            </w:r>
            <w:r w:rsidRPr="00846B39">
              <w:rPr>
                <w:rFonts w:ascii="Traditional Arabic" w:hAnsi="Traditional Arabic" w:cs="Traditional Arabic" w:hint="cs"/>
                <w:b/>
                <w:bCs/>
                <w:sz w:val="28"/>
                <w:szCs w:val="28"/>
                <w:rtl/>
                <w:lang w:val="en-US"/>
              </w:rPr>
              <w:t xml:space="preserve">كامل </w:t>
            </w:r>
            <w:r w:rsidRPr="00846B39">
              <w:rPr>
                <w:rFonts w:ascii="Traditional Arabic" w:hAnsi="Traditional Arabic" w:cs="Traditional Arabic"/>
                <w:b/>
                <w:bCs/>
                <w:sz w:val="28"/>
                <w:szCs w:val="28"/>
                <w:rtl/>
                <w:lang w:val="en-US"/>
              </w:rPr>
              <w:t>المؤسسي</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4F708E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41DE73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0A3C7D5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DA0D08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2D6C18F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6B4AE27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8F49A73"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AD61974"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تتم معالجة التحديات المشتركة من خلال جهود مؤسسية متكاملة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529B2B4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5D89FE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027B61F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5269528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2D8F3E0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5386FAA8"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2DDCB5D"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1CF7F30"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يسهم التكامل المؤسسي في رفع فعالية العمل الخليجي المشترك</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04F041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25CD44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E48842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F03B12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BAEFF5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bl>
    <w:p w14:paraId="7C4AEC80" w14:textId="77777777" w:rsidR="00CF41C7" w:rsidRDefault="00CF41C7" w:rsidP="00846B39">
      <w:pPr>
        <w:bidi/>
        <w:spacing w:line="360" w:lineRule="auto"/>
        <w:jc w:val="both"/>
        <w:rPr>
          <w:rFonts w:ascii="Traditional Arabic" w:hAnsi="Traditional Arabic" w:cs="Traditional Arabic"/>
          <w:b/>
          <w:bCs/>
          <w:sz w:val="28"/>
          <w:szCs w:val="28"/>
          <w:rtl/>
          <w:lang w:val="en-US"/>
        </w:rPr>
      </w:pPr>
    </w:p>
    <w:p w14:paraId="615FD2CC" w14:textId="77777777" w:rsidR="00846B39" w:rsidRPr="00846B39" w:rsidRDefault="00CF41C7" w:rsidP="00CF41C7">
      <w:pPr>
        <w:bidi/>
        <w:spacing w:line="360" w:lineRule="auto"/>
        <w:jc w:val="both"/>
        <w:rPr>
          <w:rFonts w:ascii="Traditional Arabic" w:hAnsi="Traditional Arabic" w:cs="Traditional Arabic"/>
          <w:b/>
          <w:bCs/>
          <w:sz w:val="28"/>
          <w:szCs w:val="28"/>
          <w:rtl/>
          <w:lang w:val="en-US"/>
        </w:rPr>
      </w:pPr>
      <w:r>
        <w:rPr>
          <w:rFonts w:ascii="Traditional Arabic" w:hAnsi="Traditional Arabic" w:cs="Traditional Arabic" w:hint="cs"/>
          <w:b/>
          <w:bCs/>
          <w:sz w:val="28"/>
          <w:szCs w:val="28"/>
          <w:rtl/>
          <w:lang w:val="en-US"/>
        </w:rPr>
        <w:t xml:space="preserve"> شاكرين لكم حسن تعاونكم </w:t>
      </w:r>
    </w:p>
    <w:p w14:paraId="3426D652" w14:textId="77777777" w:rsidR="00846B39" w:rsidRPr="00846B39" w:rsidRDefault="00846B39" w:rsidP="00846B39">
      <w:pPr>
        <w:bidi/>
        <w:spacing w:line="360" w:lineRule="auto"/>
        <w:jc w:val="both"/>
        <w:rPr>
          <w:rFonts w:ascii="Traditional Arabic" w:hAnsi="Traditional Arabic" w:cs="Traditional Arabic"/>
          <w:sz w:val="28"/>
          <w:szCs w:val="28"/>
          <w:rtl/>
          <w:lang w:val="en-US"/>
        </w:rPr>
      </w:pPr>
    </w:p>
    <w:p w14:paraId="50F8C514" w14:textId="77777777" w:rsidR="007B60F9" w:rsidRDefault="007B60F9" w:rsidP="00846B39">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sz w:val="28"/>
          <w:szCs w:val="28"/>
          <w:rtl/>
          <w:lang w:val="en-US"/>
        </w:rPr>
        <w:br w:type="page"/>
      </w:r>
    </w:p>
    <w:p w14:paraId="72AD806E" w14:textId="1128BEF5" w:rsidR="007B60F9" w:rsidRPr="007B60F9" w:rsidRDefault="002771CD" w:rsidP="00CF41C7">
      <w:pPr>
        <w:bidi/>
        <w:spacing w:line="360" w:lineRule="auto"/>
        <w:jc w:val="center"/>
        <w:rPr>
          <w:rFonts w:ascii="Traditional Arabic" w:hAnsi="Traditional Arabic" w:cs="Traditional Arabic"/>
          <w:sz w:val="28"/>
          <w:szCs w:val="28"/>
          <w:lang w:val="en-US"/>
        </w:rPr>
      </w:pPr>
      <w:r>
        <w:rPr>
          <w:rFonts w:ascii="Traditional Arabic" w:hAnsi="Traditional Arabic" w:cs="Traditional Arabic" w:hint="cs"/>
          <w:b/>
          <w:bCs/>
          <w:sz w:val="28"/>
          <w:szCs w:val="28"/>
          <w:rtl/>
          <w:lang w:val="en-US"/>
        </w:rPr>
        <w:lastRenderedPageBreak/>
        <w:t xml:space="preserve">توضيحات </w:t>
      </w:r>
      <w:r w:rsidR="009C2D28">
        <w:rPr>
          <w:rFonts w:ascii="Traditional Arabic" w:hAnsi="Traditional Arabic" w:cs="Traditional Arabic" w:hint="cs"/>
          <w:b/>
          <w:bCs/>
          <w:sz w:val="28"/>
          <w:szCs w:val="28"/>
          <w:rtl/>
          <w:lang w:val="en-US"/>
        </w:rPr>
        <w:t xml:space="preserve">للملاحظات </w:t>
      </w:r>
      <w:r>
        <w:rPr>
          <w:rFonts w:ascii="Traditional Arabic" w:hAnsi="Traditional Arabic" w:cs="Traditional Arabic" w:hint="cs"/>
          <w:b/>
          <w:bCs/>
          <w:sz w:val="28"/>
          <w:szCs w:val="28"/>
          <w:rtl/>
          <w:lang w:val="en-US"/>
        </w:rPr>
        <w:t xml:space="preserve">المستلمة على الفصل الثالث </w:t>
      </w:r>
    </w:p>
    <w:tbl>
      <w:tblPr>
        <w:tblStyle w:val="TableGrid"/>
        <w:bidiVisual/>
        <w:tblW w:w="0" w:type="auto"/>
        <w:tblLook w:val="04A0" w:firstRow="1" w:lastRow="0" w:firstColumn="1" w:lastColumn="0" w:noHBand="0" w:noVBand="1"/>
      </w:tblPr>
      <w:tblGrid>
        <w:gridCol w:w="2243"/>
        <w:gridCol w:w="2026"/>
        <w:gridCol w:w="5068"/>
      </w:tblGrid>
      <w:tr w:rsidR="007B60F9" w:rsidRPr="007B60F9" w14:paraId="15B37FDB" w14:textId="77777777" w:rsidTr="007B60F9">
        <w:tc>
          <w:tcPr>
            <w:tcW w:w="0" w:type="auto"/>
            <w:hideMark/>
          </w:tcPr>
          <w:p w14:paraId="0524F8F2" w14:textId="77777777" w:rsidR="007B60F9" w:rsidRPr="002771CD" w:rsidRDefault="007B60F9" w:rsidP="007B60F9">
            <w:pPr>
              <w:bidi/>
              <w:rPr>
                <w:rFonts w:ascii="Traditional Arabic" w:hAnsi="Traditional Arabic" w:cs="Traditional Arabic"/>
                <w:b/>
                <w:bCs/>
                <w:sz w:val="24"/>
                <w:szCs w:val="24"/>
                <w:lang w:val="en-US"/>
              </w:rPr>
            </w:pPr>
            <w:r w:rsidRPr="002771CD">
              <w:rPr>
                <w:rFonts w:ascii="Traditional Arabic" w:hAnsi="Traditional Arabic" w:cs="Traditional Arabic"/>
                <w:b/>
                <w:bCs/>
                <w:sz w:val="24"/>
                <w:szCs w:val="24"/>
                <w:rtl/>
                <w:lang w:val="en-US"/>
              </w:rPr>
              <w:t>الملاحظة</w:t>
            </w:r>
          </w:p>
        </w:tc>
        <w:tc>
          <w:tcPr>
            <w:tcW w:w="0" w:type="auto"/>
            <w:hideMark/>
          </w:tcPr>
          <w:p w14:paraId="766F0E7D" w14:textId="6822AA84" w:rsidR="007B60F9" w:rsidRPr="002771CD" w:rsidRDefault="002771CD" w:rsidP="007B60F9">
            <w:pPr>
              <w:bidi/>
              <w:rPr>
                <w:rFonts w:ascii="Traditional Arabic" w:hAnsi="Traditional Arabic" w:cs="Traditional Arabic"/>
                <w:b/>
                <w:bCs/>
                <w:sz w:val="24"/>
                <w:szCs w:val="24"/>
                <w:lang w:val="en-US"/>
              </w:rPr>
            </w:pPr>
            <w:r w:rsidRPr="002771CD">
              <w:rPr>
                <w:rFonts w:ascii="Traditional Arabic" w:hAnsi="Traditional Arabic" w:cs="Traditional Arabic" w:hint="cs"/>
                <w:b/>
                <w:bCs/>
                <w:sz w:val="24"/>
                <w:szCs w:val="24"/>
                <w:rtl/>
                <w:lang w:val="en-US"/>
              </w:rPr>
              <w:t xml:space="preserve">الرد من الباحثة </w:t>
            </w:r>
          </w:p>
        </w:tc>
        <w:tc>
          <w:tcPr>
            <w:tcW w:w="0" w:type="auto"/>
            <w:hideMark/>
          </w:tcPr>
          <w:p w14:paraId="1D8BC28E" w14:textId="15287D60" w:rsidR="007B60F9" w:rsidRPr="002771CD" w:rsidRDefault="002771CD" w:rsidP="007B60F9">
            <w:pPr>
              <w:bidi/>
              <w:rPr>
                <w:rFonts w:ascii="Traditional Arabic" w:hAnsi="Traditional Arabic" w:cs="Traditional Arabic"/>
                <w:b/>
                <w:bCs/>
                <w:sz w:val="24"/>
                <w:szCs w:val="24"/>
                <w:lang w:val="en-US"/>
              </w:rPr>
            </w:pPr>
            <w:r w:rsidRPr="002771CD">
              <w:rPr>
                <w:rFonts w:ascii="Traditional Arabic" w:hAnsi="Traditional Arabic" w:cs="Traditional Arabic" w:hint="cs"/>
                <w:b/>
                <w:bCs/>
                <w:sz w:val="24"/>
                <w:szCs w:val="24"/>
                <w:rtl/>
                <w:lang w:val="en-US"/>
              </w:rPr>
              <w:t xml:space="preserve">توضيح الباحثة </w:t>
            </w:r>
            <w:r w:rsidR="007B60F9" w:rsidRPr="002771CD">
              <w:rPr>
                <w:rFonts w:ascii="Traditional Arabic" w:hAnsi="Traditional Arabic" w:cs="Traditional Arabic"/>
                <w:b/>
                <w:bCs/>
                <w:sz w:val="24"/>
                <w:szCs w:val="24"/>
                <w:rtl/>
                <w:lang w:val="en-US"/>
              </w:rPr>
              <w:t xml:space="preserve"> </w:t>
            </w:r>
          </w:p>
        </w:tc>
      </w:tr>
      <w:tr w:rsidR="007B60F9" w:rsidRPr="007B60F9" w14:paraId="320AFA28" w14:textId="77777777" w:rsidTr="007B60F9">
        <w:tc>
          <w:tcPr>
            <w:tcW w:w="0" w:type="auto"/>
            <w:hideMark/>
          </w:tcPr>
          <w:p w14:paraId="18DCB759" w14:textId="77777777" w:rsidR="007B60F9" w:rsidRPr="00917095" w:rsidRDefault="007B60F9" w:rsidP="007B60F9">
            <w:pPr>
              <w:bidi/>
              <w:rPr>
                <w:rFonts w:ascii="Traditional Arabic" w:hAnsi="Traditional Arabic" w:cs="Traditional Arabic"/>
                <w:sz w:val="24"/>
                <w:szCs w:val="24"/>
                <w:lang w:val="en-US"/>
              </w:rPr>
            </w:pPr>
            <w:r w:rsidRPr="00917095">
              <w:rPr>
                <w:rFonts w:ascii="Traditional Arabic" w:hAnsi="Traditional Arabic" w:cs="Traditional Arabic"/>
                <w:sz w:val="24"/>
                <w:szCs w:val="24"/>
                <w:rtl/>
                <w:lang w:val="en-US"/>
              </w:rPr>
              <w:t>إضافة جداول افتراضات الانحدار</w:t>
            </w:r>
          </w:p>
        </w:tc>
        <w:tc>
          <w:tcPr>
            <w:tcW w:w="0" w:type="auto"/>
            <w:hideMark/>
          </w:tcPr>
          <w:p w14:paraId="66728D33" w14:textId="77777777" w:rsidR="007B60F9" w:rsidRPr="00917095" w:rsidRDefault="007B60F9" w:rsidP="007B60F9">
            <w:pPr>
              <w:bidi/>
              <w:rPr>
                <w:rFonts w:ascii="Traditional Arabic" w:hAnsi="Traditional Arabic" w:cs="Traditional Arabic"/>
                <w:sz w:val="24"/>
                <w:szCs w:val="24"/>
                <w:lang w:val="en-US"/>
              </w:rPr>
            </w:pPr>
            <w:r w:rsidRPr="00917095">
              <w:rPr>
                <w:rFonts w:ascii="Traditional Arabic" w:hAnsi="Traditional Arabic" w:cs="Traditional Arabic"/>
                <w:sz w:val="24"/>
                <w:szCs w:val="24"/>
                <w:rtl/>
                <w:lang w:val="en-US"/>
              </w:rPr>
              <w:t>لا يمكن إعدادها قبل توفر بيانات الدراسة الأساسية</w:t>
            </w:r>
            <w:r w:rsidRPr="00917095">
              <w:rPr>
                <w:rFonts w:ascii="Traditional Arabic" w:hAnsi="Traditional Arabic" w:cs="Traditional Arabic"/>
                <w:sz w:val="24"/>
                <w:szCs w:val="24"/>
                <w:lang w:val="en-US"/>
              </w:rPr>
              <w:t>.</w:t>
            </w:r>
          </w:p>
        </w:tc>
        <w:tc>
          <w:tcPr>
            <w:tcW w:w="0" w:type="auto"/>
            <w:hideMark/>
          </w:tcPr>
          <w:p w14:paraId="539FBC63" w14:textId="77777777" w:rsidR="007B60F9" w:rsidRPr="00917095" w:rsidRDefault="007B60F9" w:rsidP="007B60F9">
            <w:pPr>
              <w:bidi/>
              <w:rPr>
                <w:rFonts w:ascii="Traditional Arabic" w:hAnsi="Traditional Arabic" w:cs="Traditional Arabic"/>
                <w:sz w:val="24"/>
                <w:szCs w:val="24"/>
                <w:lang w:val="en-US"/>
              </w:rPr>
            </w:pPr>
            <w:r w:rsidRPr="00917095">
              <w:rPr>
                <w:rFonts w:ascii="Traditional Arabic" w:hAnsi="Traditional Arabic" w:cs="Traditional Arabic"/>
                <w:sz w:val="24"/>
                <w:szCs w:val="24"/>
                <w:rtl/>
                <w:lang w:val="en-US"/>
              </w:rPr>
              <w:t>لم يُنفذ التطبيق الميداني حتى الآن، وما تم إنجازه يقتصر على الدراسة الاستطلاعية للتحقق من صلاحية الأداة، بينما ستُعرض نتائج افتراضات الانحدار ضمن مرحلة التحليل الإحصائي بعد جمع البيانات</w:t>
            </w:r>
            <w:r w:rsidRPr="00917095">
              <w:rPr>
                <w:rFonts w:ascii="Traditional Arabic" w:hAnsi="Traditional Arabic" w:cs="Traditional Arabic"/>
                <w:sz w:val="24"/>
                <w:szCs w:val="24"/>
                <w:lang w:val="en-US"/>
              </w:rPr>
              <w:t>.</w:t>
            </w:r>
          </w:p>
        </w:tc>
      </w:tr>
      <w:tr w:rsidR="007B60F9" w:rsidRPr="007B60F9" w14:paraId="100E114D" w14:textId="77777777" w:rsidTr="007B60F9">
        <w:tc>
          <w:tcPr>
            <w:tcW w:w="0" w:type="auto"/>
            <w:hideMark/>
          </w:tcPr>
          <w:p w14:paraId="7DAC9AC5" w14:textId="3467E79C" w:rsidR="007B60F9" w:rsidRPr="007B60F9" w:rsidRDefault="00F27E2D" w:rsidP="007B60F9">
            <w:pPr>
              <w:bidi/>
              <w:rPr>
                <w:rFonts w:ascii="Traditional Arabic" w:hAnsi="Traditional Arabic" w:cs="Traditional Arabic"/>
                <w:sz w:val="24"/>
                <w:szCs w:val="24"/>
                <w:highlight w:val="yellow"/>
                <w:lang w:val="en-US"/>
              </w:rPr>
            </w:pPr>
            <w:r w:rsidRPr="00F27E2D">
              <w:rPr>
                <w:rFonts w:ascii="Traditional Arabic" w:hAnsi="Traditional Arabic" w:cs="Traditional Arabic"/>
                <w:sz w:val="24"/>
                <w:szCs w:val="24"/>
                <w:rtl/>
                <w:lang w:val="en-US"/>
              </w:rPr>
              <w:t>إضافة جدول الاستبانات المرسلة والمستلمة والصالحة.</w:t>
            </w:r>
          </w:p>
        </w:tc>
        <w:tc>
          <w:tcPr>
            <w:tcW w:w="0" w:type="auto"/>
            <w:hideMark/>
          </w:tcPr>
          <w:p w14:paraId="61BA7BF7" w14:textId="4B2F70BB" w:rsidR="007B60F9" w:rsidRPr="00F27E2D" w:rsidRDefault="007B60F9"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هذه معلومات</w:t>
            </w:r>
            <w:r w:rsidR="00F27E2D" w:rsidRPr="00F27E2D">
              <w:rPr>
                <w:rFonts w:ascii="Traditional Arabic" w:hAnsi="Traditional Arabic" w:cs="Traditional Arabic" w:hint="cs"/>
                <w:sz w:val="24"/>
                <w:szCs w:val="24"/>
                <w:rtl/>
                <w:lang w:val="en-US"/>
              </w:rPr>
              <w:t xml:space="preserve"> ستظهر في الفصل الرابع بإذن الله </w:t>
            </w:r>
            <w:r w:rsidR="00F27E2D">
              <w:rPr>
                <w:rFonts w:ascii="Traditional Arabic" w:hAnsi="Traditional Arabic" w:cs="Traditional Arabic" w:hint="cs"/>
                <w:sz w:val="24"/>
                <w:szCs w:val="24"/>
                <w:rtl/>
                <w:lang w:val="en-US"/>
              </w:rPr>
              <w:t>في</w:t>
            </w:r>
            <w:r w:rsidRPr="00F27E2D">
              <w:rPr>
                <w:rFonts w:ascii="Traditional Arabic" w:hAnsi="Traditional Arabic" w:cs="Traditional Arabic"/>
                <w:sz w:val="24"/>
                <w:szCs w:val="24"/>
                <w:rtl/>
                <w:lang w:val="en-US"/>
              </w:rPr>
              <w:t xml:space="preserve"> مرحلة التنفيذ</w:t>
            </w:r>
            <w:r w:rsidRPr="00F27E2D">
              <w:rPr>
                <w:rFonts w:ascii="Traditional Arabic" w:hAnsi="Traditional Arabic" w:cs="Traditional Arabic"/>
                <w:sz w:val="24"/>
                <w:szCs w:val="24"/>
                <w:lang w:val="en-US"/>
              </w:rPr>
              <w:t>.</w:t>
            </w:r>
          </w:p>
        </w:tc>
        <w:tc>
          <w:tcPr>
            <w:tcW w:w="0" w:type="auto"/>
            <w:hideMark/>
          </w:tcPr>
          <w:p w14:paraId="4A328B12" w14:textId="77777777" w:rsidR="007B60F9" w:rsidRPr="00F27E2D" w:rsidRDefault="007B60F9"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ما زالت الدراسة في مرحلة الإعداد، ولم يبدأ جمع بيانات العينة الأساسية، لذلك ستُضاف هذه المعلومات بعد انتهاء التطبيق الميداني</w:t>
            </w:r>
            <w:r w:rsidRPr="00F27E2D">
              <w:rPr>
                <w:rFonts w:ascii="Traditional Arabic" w:hAnsi="Traditional Arabic" w:cs="Traditional Arabic"/>
                <w:sz w:val="24"/>
                <w:szCs w:val="24"/>
                <w:lang w:val="en-US"/>
              </w:rPr>
              <w:t>.</w:t>
            </w:r>
          </w:p>
        </w:tc>
      </w:tr>
      <w:tr w:rsidR="007B60F9" w:rsidRPr="007B60F9" w14:paraId="22A2160B" w14:textId="77777777" w:rsidTr="007B60F9">
        <w:tc>
          <w:tcPr>
            <w:tcW w:w="0" w:type="auto"/>
            <w:hideMark/>
          </w:tcPr>
          <w:p w14:paraId="06BA6FB2" w14:textId="501C2B41" w:rsidR="007B60F9" w:rsidRPr="00F27E2D" w:rsidRDefault="00F27E2D"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إضافة فحص التعدد الخطي، طبيعية البواقي، الاستقلالية، والقيم المتطرفة.</w:t>
            </w:r>
          </w:p>
        </w:tc>
        <w:tc>
          <w:tcPr>
            <w:tcW w:w="0" w:type="auto"/>
            <w:hideMark/>
          </w:tcPr>
          <w:p w14:paraId="395BC666" w14:textId="77777777" w:rsidR="007B60F9" w:rsidRPr="00F27E2D" w:rsidRDefault="007B60F9"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تتطلب بيانات فعلية للعينة الأساسية</w:t>
            </w:r>
            <w:r w:rsidRPr="00F27E2D">
              <w:rPr>
                <w:rFonts w:ascii="Traditional Arabic" w:hAnsi="Traditional Arabic" w:cs="Traditional Arabic"/>
                <w:sz w:val="24"/>
                <w:szCs w:val="24"/>
                <w:lang w:val="en-US"/>
              </w:rPr>
              <w:t>.</w:t>
            </w:r>
          </w:p>
        </w:tc>
        <w:tc>
          <w:tcPr>
            <w:tcW w:w="0" w:type="auto"/>
            <w:hideMark/>
          </w:tcPr>
          <w:p w14:paraId="10D6FC84" w14:textId="375F2A40" w:rsidR="007B60F9" w:rsidRPr="00F27E2D" w:rsidRDefault="007B60F9"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اقتصرت الدراسة الحالية على اختبار الأداة من خلال الدراسة الاستطلاعية، أما فحص جودة البيانات فسيتم بعد إدخال بيانات العينة الأساسية إلى البرنامج الإحصائي</w:t>
            </w:r>
            <w:r w:rsidR="00F27E2D">
              <w:rPr>
                <w:rFonts w:ascii="Traditional Arabic" w:hAnsi="Traditional Arabic" w:cs="Traditional Arabic" w:hint="cs"/>
                <w:sz w:val="24"/>
                <w:szCs w:val="24"/>
                <w:rtl/>
                <w:lang w:val="en-US"/>
              </w:rPr>
              <w:t xml:space="preserve"> الفصل القادم بإذن الله </w:t>
            </w:r>
          </w:p>
        </w:tc>
      </w:tr>
    </w:tbl>
    <w:p w14:paraId="29CE9EAD" w14:textId="77777777" w:rsidR="007B60F9" w:rsidRPr="002771CD" w:rsidRDefault="007B60F9" w:rsidP="007B60F9">
      <w:pPr>
        <w:bidi/>
        <w:spacing w:line="360" w:lineRule="auto"/>
        <w:jc w:val="both"/>
        <w:rPr>
          <w:rFonts w:ascii="Traditional Arabic" w:hAnsi="Traditional Arabic" w:cs="Traditional Arabic"/>
          <w:b/>
          <w:bCs/>
          <w:sz w:val="28"/>
          <w:szCs w:val="28"/>
          <w:rtl/>
          <w:lang w:val="en-US"/>
        </w:rPr>
      </w:pPr>
    </w:p>
    <w:p w14:paraId="76AA183A" w14:textId="77777777" w:rsidR="007B60F9" w:rsidRPr="007B60F9" w:rsidRDefault="007B60F9" w:rsidP="007B60F9">
      <w:pPr>
        <w:bidi/>
        <w:spacing w:line="360" w:lineRule="auto"/>
        <w:jc w:val="both"/>
        <w:rPr>
          <w:rFonts w:ascii="Traditional Arabic" w:hAnsi="Traditional Arabic" w:cs="Traditional Arabic"/>
          <w:sz w:val="28"/>
          <w:szCs w:val="28"/>
          <w:lang w:val="en-US"/>
        </w:rPr>
      </w:pPr>
      <w:r w:rsidRPr="002771CD">
        <w:rPr>
          <w:rFonts w:ascii="Traditional Arabic" w:hAnsi="Traditional Arabic" w:cs="Traditional Arabic"/>
          <w:sz w:val="28"/>
          <w:szCs w:val="28"/>
          <w:rtl/>
          <w:lang w:val="en-US"/>
        </w:rPr>
        <w:t>تجدر الإشارة إلى أن الدراسة لم تدخل بعد مرحلة التطبيق الميداني على العينة الأساسية، وما أُنجز حتى الآن يقتصر على الدراسة الاستطلاعية (</w:t>
      </w:r>
      <w:r w:rsidRPr="002771CD">
        <w:rPr>
          <w:rFonts w:ascii="Traditional Arabic" w:hAnsi="Traditional Arabic" w:cs="Traditional Arabic"/>
          <w:sz w:val="28"/>
          <w:szCs w:val="28"/>
          <w:lang w:val="en-US"/>
        </w:rPr>
        <w:t>Pilot Study</w:t>
      </w:r>
      <w:r w:rsidRPr="002771CD">
        <w:rPr>
          <w:rFonts w:ascii="Traditional Arabic" w:hAnsi="Traditional Arabic" w:cs="Traditional Arabic"/>
          <w:sz w:val="28"/>
          <w:szCs w:val="28"/>
          <w:rtl/>
          <w:lang w:val="en-US"/>
        </w:rPr>
        <w:t xml:space="preserve">)، والتي هدفت إلى التحقق من الخصائص </w:t>
      </w:r>
      <w:proofErr w:type="spellStart"/>
      <w:r w:rsidRPr="002771CD">
        <w:rPr>
          <w:rFonts w:ascii="Traditional Arabic" w:hAnsi="Traditional Arabic" w:cs="Traditional Arabic"/>
          <w:sz w:val="28"/>
          <w:szCs w:val="28"/>
          <w:rtl/>
          <w:lang w:val="en-US"/>
        </w:rPr>
        <w:t>السيكومترية</w:t>
      </w:r>
      <w:proofErr w:type="spellEnd"/>
      <w:r w:rsidRPr="002771CD">
        <w:rPr>
          <w:rFonts w:ascii="Traditional Arabic" w:hAnsi="Traditional Arabic" w:cs="Traditional Arabic"/>
          <w:sz w:val="28"/>
          <w:szCs w:val="28"/>
          <w:rtl/>
          <w:lang w:val="en-US"/>
        </w:rPr>
        <w:t xml:space="preserve"> لأداة الدراسة، من خلال الصدق الظاهري، وصدق البناء باستخدام معاملات ارتباط بيرسون، والثبات باستخدام معامل كرونباخ ألفا، وذلك للتأكد من صلاحية الأداة قبل تطبيقها على العينة الأساسية. أما الإجراءات الإحصائية التي تعتمد على بيانات الدراسة الرئيسة، مثل فحص افتراضات الانحدار، وتحليل جودة البيانات، وعرض الخصائص الديموغرافية للعينة، واختبار الفرضيات، فسيتم تنفيذها بعد جمع بيانات العينة الأساسية، وستُعرض نتائجها في الفصل الرابع وفقًا للتسلسل المنهجي للدراسة</w:t>
      </w:r>
      <w:r w:rsidRPr="002771CD">
        <w:rPr>
          <w:rFonts w:ascii="Traditional Arabic" w:hAnsi="Traditional Arabic" w:cs="Traditional Arabic"/>
          <w:sz w:val="28"/>
          <w:szCs w:val="28"/>
          <w:lang w:val="en-US"/>
        </w:rPr>
        <w:t>.</w:t>
      </w:r>
    </w:p>
    <w:p w14:paraId="767070EA" w14:textId="77777777" w:rsidR="00846B39" w:rsidRPr="007B60F9" w:rsidRDefault="00846B39" w:rsidP="00846B39">
      <w:pPr>
        <w:bidi/>
        <w:spacing w:line="360" w:lineRule="auto"/>
        <w:jc w:val="both"/>
        <w:rPr>
          <w:rFonts w:ascii="Traditional Arabic" w:hAnsi="Traditional Arabic" w:cs="Traditional Arabic"/>
          <w:sz w:val="28"/>
          <w:szCs w:val="28"/>
          <w:rtl/>
          <w:lang w:val="en-US"/>
        </w:rPr>
      </w:pPr>
    </w:p>
    <w:p w14:paraId="52A8A6FC" w14:textId="77777777" w:rsidR="007B60F9" w:rsidRPr="000B1966" w:rsidRDefault="007B60F9" w:rsidP="007B60F9">
      <w:pPr>
        <w:bidi/>
        <w:spacing w:line="360" w:lineRule="auto"/>
        <w:jc w:val="both"/>
        <w:rPr>
          <w:rFonts w:ascii="Traditional Arabic" w:hAnsi="Traditional Arabic" w:cs="Traditional Arabic"/>
          <w:sz w:val="28"/>
          <w:szCs w:val="28"/>
          <w:lang w:val="en-US"/>
        </w:rPr>
      </w:pPr>
    </w:p>
    <w:sectPr w:rsidR="007B60F9" w:rsidRPr="000B1966"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E27BB"/>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1A6665AD"/>
    <w:multiLevelType w:val="hybridMultilevel"/>
    <w:tmpl w:val="1EAC3508"/>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1DEB71AA"/>
    <w:multiLevelType w:val="multilevel"/>
    <w:tmpl w:val="8FDC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00201"/>
    <w:multiLevelType w:val="hybridMultilevel"/>
    <w:tmpl w:val="1C3CB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15:restartNumberingAfterBreak="0">
    <w:nsid w:val="2D6A763C"/>
    <w:multiLevelType w:val="multilevel"/>
    <w:tmpl w:val="6D30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DC0C03"/>
    <w:multiLevelType w:val="multilevel"/>
    <w:tmpl w:val="15EE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065EAC"/>
    <w:multiLevelType w:val="hybridMultilevel"/>
    <w:tmpl w:val="1EAC3508"/>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15:restartNumberingAfterBreak="0">
    <w:nsid w:val="443C01CB"/>
    <w:multiLevelType w:val="multilevel"/>
    <w:tmpl w:val="CEA6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900A40"/>
    <w:multiLevelType w:val="multilevel"/>
    <w:tmpl w:val="B6B0F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B025D6"/>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1" w15:restartNumberingAfterBreak="0">
    <w:nsid w:val="59B06F94"/>
    <w:multiLevelType w:val="multilevel"/>
    <w:tmpl w:val="B3E4D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309976">
    <w:abstractNumId w:val="6"/>
  </w:num>
  <w:num w:numId="2" w16cid:durableId="1142381898">
    <w:abstractNumId w:val="2"/>
  </w:num>
  <w:num w:numId="3" w16cid:durableId="303698194">
    <w:abstractNumId w:val="8"/>
  </w:num>
  <w:num w:numId="4" w16cid:durableId="200090873">
    <w:abstractNumId w:val="11"/>
  </w:num>
  <w:num w:numId="5" w16cid:durableId="211617474">
    <w:abstractNumId w:val="5"/>
  </w:num>
  <w:num w:numId="6" w16cid:durableId="486632051">
    <w:abstractNumId w:val="4"/>
  </w:num>
  <w:num w:numId="7" w16cid:durableId="768083515">
    <w:abstractNumId w:val="0"/>
  </w:num>
  <w:num w:numId="8" w16cid:durableId="838541773">
    <w:abstractNumId w:val="10"/>
  </w:num>
  <w:num w:numId="9" w16cid:durableId="132916035">
    <w:abstractNumId w:val="7"/>
  </w:num>
  <w:num w:numId="10" w16cid:durableId="311374607">
    <w:abstractNumId w:val="1"/>
  </w:num>
  <w:num w:numId="11" w16cid:durableId="325980766">
    <w:abstractNumId w:val="9"/>
  </w:num>
  <w:num w:numId="12" w16cid:durableId="15685679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67F5"/>
    <w:rsid w:val="000351ED"/>
    <w:rsid w:val="00077D6F"/>
    <w:rsid w:val="00096FEE"/>
    <w:rsid w:val="000B1966"/>
    <w:rsid w:val="000C0846"/>
    <w:rsid w:val="00145B02"/>
    <w:rsid w:val="001748FB"/>
    <w:rsid w:val="001767F5"/>
    <w:rsid w:val="001815B9"/>
    <w:rsid w:val="001E4DDA"/>
    <w:rsid w:val="0025074D"/>
    <w:rsid w:val="002771CD"/>
    <w:rsid w:val="00332A66"/>
    <w:rsid w:val="003841AD"/>
    <w:rsid w:val="00386769"/>
    <w:rsid w:val="003A3B0D"/>
    <w:rsid w:val="00452B23"/>
    <w:rsid w:val="004801F0"/>
    <w:rsid w:val="004D3641"/>
    <w:rsid w:val="00553360"/>
    <w:rsid w:val="00556F40"/>
    <w:rsid w:val="006A7F1A"/>
    <w:rsid w:val="006E47BE"/>
    <w:rsid w:val="007419CC"/>
    <w:rsid w:val="007603B2"/>
    <w:rsid w:val="00762BA8"/>
    <w:rsid w:val="0077702D"/>
    <w:rsid w:val="007B60F9"/>
    <w:rsid w:val="00846B39"/>
    <w:rsid w:val="00853A64"/>
    <w:rsid w:val="008764DF"/>
    <w:rsid w:val="00876FEF"/>
    <w:rsid w:val="00905479"/>
    <w:rsid w:val="00906F71"/>
    <w:rsid w:val="00917095"/>
    <w:rsid w:val="00976DA9"/>
    <w:rsid w:val="009C2D28"/>
    <w:rsid w:val="00B6411D"/>
    <w:rsid w:val="00B97736"/>
    <w:rsid w:val="00BC115E"/>
    <w:rsid w:val="00C70F07"/>
    <w:rsid w:val="00CF41C7"/>
    <w:rsid w:val="00DD1A51"/>
    <w:rsid w:val="00E71AF7"/>
    <w:rsid w:val="00F27E2D"/>
    <w:rsid w:val="00F67B03"/>
    <w:rsid w:val="00F75B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CA2D7"/>
  <w15:docId w15:val="{9601A2BA-C1A3-4559-9774-9231AF11F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67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0F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9712">
      <w:bodyDiv w:val="1"/>
      <w:marLeft w:val="0"/>
      <w:marRight w:val="0"/>
      <w:marTop w:val="0"/>
      <w:marBottom w:val="0"/>
      <w:divBdr>
        <w:top w:val="none" w:sz="0" w:space="0" w:color="auto"/>
        <w:left w:val="none" w:sz="0" w:space="0" w:color="auto"/>
        <w:bottom w:val="none" w:sz="0" w:space="0" w:color="auto"/>
        <w:right w:val="none" w:sz="0" w:space="0" w:color="auto"/>
      </w:divBdr>
    </w:div>
    <w:div w:id="25642311">
      <w:bodyDiv w:val="1"/>
      <w:marLeft w:val="0"/>
      <w:marRight w:val="0"/>
      <w:marTop w:val="0"/>
      <w:marBottom w:val="0"/>
      <w:divBdr>
        <w:top w:val="none" w:sz="0" w:space="0" w:color="auto"/>
        <w:left w:val="none" w:sz="0" w:space="0" w:color="auto"/>
        <w:bottom w:val="none" w:sz="0" w:space="0" w:color="auto"/>
        <w:right w:val="none" w:sz="0" w:space="0" w:color="auto"/>
      </w:divBdr>
    </w:div>
    <w:div w:id="38435841">
      <w:bodyDiv w:val="1"/>
      <w:marLeft w:val="0"/>
      <w:marRight w:val="0"/>
      <w:marTop w:val="0"/>
      <w:marBottom w:val="0"/>
      <w:divBdr>
        <w:top w:val="none" w:sz="0" w:space="0" w:color="auto"/>
        <w:left w:val="none" w:sz="0" w:space="0" w:color="auto"/>
        <w:bottom w:val="none" w:sz="0" w:space="0" w:color="auto"/>
        <w:right w:val="none" w:sz="0" w:space="0" w:color="auto"/>
      </w:divBdr>
      <w:divsChild>
        <w:div w:id="436605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541241">
      <w:bodyDiv w:val="1"/>
      <w:marLeft w:val="0"/>
      <w:marRight w:val="0"/>
      <w:marTop w:val="0"/>
      <w:marBottom w:val="0"/>
      <w:divBdr>
        <w:top w:val="none" w:sz="0" w:space="0" w:color="auto"/>
        <w:left w:val="none" w:sz="0" w:space="0" w:color="auto"/>
        <w:bottom w:val="none" w:sz="0" w:space="0" w:color="auto"/>
        <w:right w:val="none" w:sz="0" w:space="0" w:color="auto"/>
      </w:divBdr>
    </w:div>
    <w:div w:id="71779820">
      <w:bodyDiv w:val="1"/>
      <w:marLeft w:val="0"/>
      <w:marRight w:val="0"/>
      <w:marTop w:val="0"/>
      <w:marBottom w:val="0"/>
      <w:divBdr>
        <w:top w:val="none" w:sz="0" w:space="0" w:color="auto"/>
        <w:left w:val="none" w:sz="0" w:space="0" w:color="auto"/>
        <w:bottom w:val="none" w:sz="0" w:space="0" w:color="auto"/>
        <w:right w:val="none" w:sz="0" w:space="0" w:color="auto"/>
      </w:divBdr>
    </w:div>
    <w:div w:id="146895305">
      <w:bodyDiv w:val="1"/>
      <w:marLeft w:val="0"/>
      <w:marRight w:val="0"/>
      <w:marTop w:val="0"/>
      <w:marBottom w:val="0"/>
      <w:divBdr>
        <w:top w:val="none" w:sz="0" w:space="0" w:color="auto"/>
        <w:left w:val="none" w:sz="0" w:space="0" w:color="auto"/>
        <w:bottom w:val="none" w:sz="0" w:space="0" w:color="auto"/>
        <w:right w:val="none" w:sz="0" w:space="0" w:color="auto"/>
      </w:divBdr>
    </w:div>
    <w:div w:id="388967851">
      <w:bodyDiv w:val="1"/>
      <w:marLeft w:val="0"/>
      <w:marRight w:val="0"/>
      <w:marTop w:val="0"/>
      <w:marBottom w:val="0"/>
      <w:divBdr>
        <w:top w:val="none" w:sz="0" w:space="0" w:color="auto"/>
        <w:left w:val="none" w:sz="0" w:space="0" w:color="auto"/>
        <w:bottom w:val="none" w:sz="0" w:space="0" w:color="auto"/>
        <w:right w:val="none" w:sz="0" w:space="0" w:color="auto"/>
      </w:divBdr>
      <w:divsChild>
        <w:div w:id="648705690">
          <w:marLeft w:val="0"/>
          <w:marRight w:val="0"/>
          <w:marTop w:val="0"/>
          <w:marBottom w:val="0"/>
          <w:divBdr>
            <w:top w:val="none" w:sz="0" w:space="0" w:color="auto"/>
            <w:left w:val="none" w:sz="0" w:space="0" w:color="auto"/>
            <w:bottom w:val="none" w:sz="0" w:space="0" w:color="auto"/>
            <w:right w:val="none" w:sz="0" w:space="0" w:color="auto"/>
          </w:divBdr>
          <w:divsChild>
            <w:div w:id="19079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67614">
      <w:bodyDiv w:val="1"/>
      <w:marLeft w:val="0"/>
      <w:marRight w:val="0"/>
      <w:marTop w:val="0"/>
      <w:marBottom w:val="0"/>
      <w:divBdr>
        <w:top w:val="none" w:sz="0" w:space="0" w:color="auto"/>
        <w:left w:val="none" w:sz="0" w:space="0" w:color="auto"/>
        <w:bottom w:val="none" w:sz="0" w:space="0" w:color="auto"/>
        <w:right w:val="none" w:sz="0" w:space="0" w:color="auto"/>
      </w:divBdr>
    </w:div>
    <w:div w:id="555819490">
      <w:bodyDiv w:val="1"/>
      <w:marLeft w:val="0"/>
      <w:marRight w:val="0"/>
      <w:marTop w:val="0"/>
      <w:marBottom w:val="0"/>
      <w:divBdr>
        <w:top w:val="none" w:sz="0" w:space="0" w:color="auto"/>
        <w:left w:val="none" w:sz="0" w:space="0" w:color="auto"/>
        <w:bottom w:val="none" w:sz="0" w:space="0" w:color="auto"/>
        <w:right w:val="none" w:sz="0" w:space="0" w:color="auto"/>
      </w:divBdr>
    </w:div>
    <w:div w:id="600256709">
      <w:bodyDiv w:val="1"/>
      <w:marLeft w:val="0"/>
      <w:marRight w:val="0"/>
      <w:marTop w:val="0"/>
      <w:marBottom w:val="0"/>
      <w:divBdr>
        <w:top w:val="none" w:sz="0" w:space="0" w:color="auto"/>
        <w:left w:val="none" w:sz="0" w:space="0" w:color="auto"/>
        <w:bottom w:val="none" w:sz="0" w:space="0" w:color="auto"/>
        <w:right w:val="none" w:sz="0" w:space="0" w:color="auto"/>
      </w:divBdr>
    </w:div>
    <w:div w:id="661933554">
      <w:bodyDiv w:val="1"/>
      <w:marLeft w:val="0"/>
      <w:marRight w:val="0"/>
      <w:marTop w:val="0"/>
      <w:marBottom w:val="0"/>
      <w:divBdr>
        <w:top w:val="none" w:sz="0" w:space="0" w:color="auto"/>
        <w:left w:val="none" w:sz="0" w:space="0" w:color="auto"/>
        <w:bottom w:val="none" w:sz="0" w:space="0" w:color="auto"/>
        <w:right w:val="none" w:sz="0" w:space="0" w:color="auto"/>
      </w:divBdr>
    </w:div>
    <w:div w:id="890531524">
      <w:bodyDiv w:val="1"/>
      <w:marLeft w:val="0"/>
      <w:marRight w:val="0"/>
      <w:marTop w:val="0"/>
      <w:marBottom w:val="0"/>
      <w:divBdr>
        <w:top w:val="none" w:sz="0" w:space="0" w:color="auto"/>
        <w:left w:val="none" w:sz="0" w:space="0" w:color="auto"/>
        <w:bottom w:val="none" w:sz="0" w:space="0" w:color="auto"/>
        <w:right w:val="none" w:sz="0" w:space="0" w:color="auto"/>
      </w:divBdr>
    </w:div>
    <w:div w:id="1091128073">
      <w:bodyDiv w:val="1"/>
      <w:marLeft w:val="0"/>
      <w:marRight w:val="0"/>
      <w:marTop w:val="0"/>
      <w:marBottom w:val="0"/>
      <w:divBdr>
        <w:top w:val="none" w:sz="0" w:space="0" w:color="auto"/>
        <w:left w:val="none" w:sz="0" w:space="0" w:color="auto"/>
        <w:bottom w:val="none" w:sz="0" w:space="0" w:color="auto"/>
        <w:right w:val="none" w:sz="0" w:space="0" w:color="auto"/>
      </w:divBdr>
    </w:div>
    <w:div w:id="1115171704">
      <w:bodyDiv w:val="1"/>
      <w:marLeft w:val="0"/>
      <w:marRight w:val="0"/>
      <w:marTop w:val="0"/>
      <w:marBottom w:val="0"/>
      <w:divBdr>
        <w:top w:val="none" w:sz="0" w:space="0" w:color="auto"/>
        <w:left w:val="none" w:sz="0" w:space="0" w:color="auto"/>
        <w:bottom w:val="none" w:sz="0" w:space="0" w:color="auto"/>
        <w:right w:val="none" w:sz="0" w:space="0" w:color="auto"/>
      </w:divBdr>
    </w:div>
    <w:div w:id="1136340332">
      <w:bodyDiv w:val="1"/>
      <w:marLeft w:val="0"/>
      <w:marRight w:val="0"/>
      <w:marTop w:val="0"/>
      <w:marBottom w:val="0"/>
      <w:divBdr>
        <w:top w:val="none" w:sz="0" w:space="0" w:color="auto"/>
        <w:left w:val="none" w:sz="0" w:space="0" w:color="auto"/>
        <w:bottom w:val="none" w:sz="0" w:space="0" w:color="auto"/>
        <w:right w:val="none" w:sz="0" w:space="0" w:color="auto"/>
      </w:divBdr>
    </w:div>
    <w:div w:id="1222594317">
      <w:bodyDiv w:val="1"/>
      <w:marLeft w:val="0"/>
      <w:marRight w:val="0"/>
      <w:marTop w:val="0"/>
      <w:marBottom w:val="0"/>
      <w:divBdr>
        <w:top w:val="none" w:sz="0" w:space="0" w:color="auto"/>
        <w:left w:val="none" w:sz="0" w:space="0" w:color="auto"/>
        <w:bottom w:val="none" w:sz="0" w:space="0" w:color="auto"/>
        <w:right w:val="none" w:sz="0" w:space="0" w:color="auto"/>
      </w:divBdr>
    </w:div>
    <w:div w:id="1257522578">
      <w:bodyDiv w:val="1"/>
      <w:marLeft w:val="0"/>
      <w:marRight w:val="0"/>
      <w:marTop w:val="0"/>
      <w:marBottom w:val="0"/>
      <w:divBdr>
        <w:top w:val="none" w:sz="0" w:space="0" w:color="auto"/>
        <w:left w:val="none" w:sz="0" w:space="0" w:color="auto"/>
        <w:bottom w:val="none" w:sz="0" w:space="0" w:color="auto"/>
        <w:right w:val="none" w:sz="0" w:space="0" w:color="auto"/>
      </w:divBdr>
    </w:div>
    <w:div w:id="1450391252">
      <w:bodyDiv w:val="1"/>
      <w:marLeft w:val="0"/>
      <w:marRight w:val="0"/>
      <w:marTop w:val="0"/>
      <w:marBottom w:val="0"/>
      <w:divBdr>
        <w:top w:val="none" w:sz="0" w:space="0" w:color="auto"/>
        <w:left w:val="none" w:sz="0" w:space="0" w:color="auto"/>
        <w:bottom w:val="none" w:sz="0" w:space="0" w:color="auto"/>
        <w:right w:val="none" w:sz="0" w:space="0" w:color="auto"/>
      </w:divBdr>
    </w:div>
    <w:div w:id="1672490173">
      <w:bodyDiv w:val="1"/>
      <w:marLeft w:val="0"/>
      <w:marRight w:val="0"/>
      <w:marTop w:val="0"/>
      <w:marBottom w:val="0"/>
      <w:divBdr>
        <w:top w:val="none" w:sz="0" w:space="0" w:color="auto"/>
        <w:left w:val="none" w:sz="0" w:space="0" w:color="auto"/>
        <w:bottom w:val="none" w:sz="0" w:space="0" w:color="auto"/>
        <w:right w:val="none" w:sz="0" w:space="0" w:color="auto"/>
      </w:divBdr>
    </w:div>
    <w:div w:id="1748073100">
      <w:bodyDiv w:val="1"/>
      <w:marLeft w:val="0"/>
      <w:marRight w:val="0"/>
      <w:marTop w:val="0"/>
      <w:marBottom w:val="0"/>
      <w:divBdr>
        <w:top w:val="none" w:sz="0" w:space="0" w:color="auto"/>
        <w:left w:val="none" w:sz="0" w:space="0" w:color="auto"/>
        <w:bottom w:val="none" w:sz="0" w:space="0" w:color="auto"/>
        <w:right w:val="none" w:sz="0" w:space="0" w:color="auto"/>
      </w:divBdr>
    </w:div>
    <w:div w:id="1930456403">
      <w:bodyDiv w:val="1"/>
      <w:marLeft w:val="0"/>
      <w:marRight w:val="0"/>
      <w:marTop w:val="0"/>
      <w:marBottom w:val="0"/>
      <w:divBdr>
        <w:top w:val="none" w:sz="0" w:space="0" w:color="auto"/>
        <w:left w:val="none" w:sz="0" w:space="0" w:color="auto"/>
        <w:bottom w:val="none" w:sz="0" w:space="0" w:color="auto"/>
        <w:right w:val="none" w:sz="0" w:space="0" w:color="auto"/>
      </w:divBdr>
    </w:div>
    <w:div w:id="1981425171">
      <w:bodyDiv w:val="1"/>
      <w:marLeft w:val="0"/>
      <w:marRight w:val="0"/>
      <w:marTop w:val="0"/>
      <w:marBottom w:val="0"/>
      <w:divBdr>
        <w:top w:val="none" w:sz="0" w:space="0" w:color="auto"/>
        <w:left w:val="none" w:sz="0" w:space="0" w:color="auto"/>
        <w:bottom w:val="none" w:sz="0" w:space="0" w:color="auto"/>
        <w:right w:val="none" w:sz="0" w:space="0" w:color="auto"/>
      </w:divBdr>
    </w:div>
    <w:div w:id="209296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7051</Words>
  <Characters>40196</Characters>
  <Application>Microsoft Office Word</Application>
  <DocSecurity>0</DocSecurity>
  <Lines>334</Lines>
  <Paragraphs>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Mona Almutairi</cp:lastModifiedBy>
  <cp:revision>24</cp:revision>
  <dcterms:created xsi:type="dcterms:W3CDTF">2026-06-25T13:56:00Z</dcterms:created>
  <dcterms:modified xsi:type="dcterms:W3CDTF">2026-08-19T05:46:00Z</dcterms:modified>
</cp:coreProperties>
</file>