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4FAA6"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72AA1BB" wp14:editId="198B6012">
            <wp:simplePos x="0" y="0"/>
            <wp:positionH relativeFrom="margin">
              <wp:posOffset>-428414</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864B3A">
        <w:rPr>
          <w:rFonts w:ascii="Simplified Arabic" w:hAnsi="Simplified Arabic" w:cs="Simplified Arabic"/>
          <w:b/>
          <w:bCs/>
          <w:sz w:val="28"/>
          <w:szCs w:val="28"/>
          <w:lang w:bidi="ar-EG"/>
        </w:rPr>
        <w:t xml:space="preserve">  </w:t>
      </w:r>
      <w:r w:rsidRPr="00864B3A">
        <w:rPr>
          <w:rFonts w:ascii="Simplified Arabic" w:hAnsi="Simplified Arabic" w:cs="Simplified Arabic"/>
          <w:b/>
          <w:bCs/>
          <w:sz w:val="28"/>
          <w:szCs w:val="28"/>
          <w:rtl/>
          <w:lang w:bidi="ar-EG"/>
        </w:rPr>
        <w:t xml:space="preserve">جامعة ميدأوشن </w:t>
      </w:r>
    </w:p>
    <w:p w14:paraId="48908FD1" w14:textId="77777777" w:rsidR="00B85B8E" w:rsidRPr="00864B3A" w:rsidRDefault="00B85B8E" w:rsidP="00B85B8E">
      <w:pPr>
        <w:spacing w:after="0" w:line="360" w:lineRule="auto"/>
        <w:jc w:val="lowKashida"/>
        <w:rPr>
          <w:rFonts w:ascii="Simplified Arabic" w:hAnsi="Simplified Arabic" w:cs="Simplified Arabic"/>
          <w:b/>
          <w:bCs/>
          <w:sz w:val="28"/>
          <w:szCs w:val="28"/>
          <w:rtl/>
          <w:lang w:bidi="ar-EG"/>
        </w:rPr>
      </w:pPr>
      <w:r w:rsidRPr="00864B3A">
        <w:rPr>
          <w:rFonts w:ascii="Simplified Arabic" w:hAnsi="Simplified Arabic" w:cs="Simplified Arabic"/>
          <w:b/>
          <w:bCs/>
          <w:sz w:val="28"/>
          <w:szCs w:val="28"/>
          <w:rtl/>
          <w:lang w:bidi="ar-EG"/>
        </w:rPr>
        <w:t xml:space="preserve">     كلية الإدارة </w:t>
      </w:r>
    </w:p>
    <w:p w14:paraId="6CEA12C6" w14:textId="77777777" w:rsidR="00B85B8E" w:rsidRPr="00864B3A" w:rsidRDefault="00B85B8E" w:rsidP="00B85B8E">
      <w:pPr>
        <w:spacing w:after="0" w:line="360" w:lineRule="auto"/>
        <w:jc w:val="lowKashida"/>
        <w:rPr>
          <w:rFonts w:ascii="Simplified Arabic" w:hAnsi="Simplified Arabic" w:cs="Simplified Arabic"/>
          <w:b/>
          <w:bCs/>
          <w:sz w:val="28"/>
          <w:szCs w:val="28"/>
          <w:rtl/>
          <w:lang w:bidi="ar-EG"/>
        </w:rPr>
      </w:pPr>
      <w:r w:rsidRPr="00864B3A">
        <w:rPr>
          <w:rFonts w:ascii="Simplified Arabic" w:hAnsi="Simplified Arabic" w:cs="Simplified Arabic"/>
          <w:b/>
          <w:bCs/>
          <w:sz w:val="28"/>
          <w:szCs w:val="28"/>
          <w:rtl/>
          <w:lang w:bidi="ar-EG"/>
        </w:rPr>
        <w:t xml:space="preserve">ماجستير إدارة الأعمال </w:t>
      </w:r>
    </w:p>
    <w:p w14:paraId="6ADF2B91"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p>
    <w:p w14:paraId="0E973A69"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p>
    <w:p w14:paraId="5AA894CD" w14:textId="77777777" w:rsidR="00B85B8E" w:rsidRPr="00452C51" w:rsidRDefault="00B85B8E" w:rsidP="00B85B8E">
      <w:pPr>
        <w:spacing w:after="0" w:line="240" w:lineRule="auto"/>
        <w:jc w:val="center"/>
        <w:rPr>
          <w:rFonts w:ascii="Simplified Arabic" w:hAnsi="Simplified Arabic" w:cs="Simplified Arabic"/>
          <w:b/>
          <w:bCs/>
          <w:sz w:val="36"/>
          <w:szCs w:val="36"/>
          <w:rtl/>
          <w:lang w:bidi="ar-EG"/>
        </w:rPr>
      </w:pPr>
    </w:p>
    <w:p w14:paraId="10616154" w14:textId="77777777" w:rsidR="00B85B8E" w:rsidRDefault="00B85B8E" w:rsidP="00B85B8E">
      <w:pPr>
        <w:spacing w:after="0" w:line="360" w:lineRule="auto"/>
        <w:jc w:val="center"/>
        <w:rPr>
          <w:rFonts w:ascii="Simplified Arabic" w:hAnsi="Simplified Arabic" w:cs="Simplified Arabic"/>
          <w:b/>
          <w:bCs/>
          <w:sz w:val="36"/>
          <w:szCs w:val="36"/>
          <w:rtl/>
          <w:lang w:bidi="ar-EG"/>
        </w:rPr>
      </w:pPr>
      <w:r w:rsidRPr="00452C51">
        <w:rPr>
          <w:rFonts w:ascii="Simplified Arabic" w:hAnsi="Simplified Arabic" w:cs="Simplified Arabic"/>
          <w:b/>
          <w:bCs/>
          <w:sz w:val="36"/>
          <w:szCs w:val="36"/>
          <w:rtl/>
          <w:lang w:bidi="ar-EG"/>
        </w:rPr>
        <w:t xml:space="preserve">أثر التحول الرقمي في رفع كفاءة إدارة المشاريع في القطاع الحكومي </w:t>
      </w:r>
    </w:p>
    <w:p w14:paraId="02DF99BA" w14:textId="77777777" w:rsidR="00B85B8E" w:rsidRPr="00452C51" w:rsidRDefault="00B85B8E" w:rsidP="00B85B8E">
      <w:pPr>
        <w:spacing w:after="0" w:line="360" w:lineRule="auto"/>
        <w:jc w:val="center"/>
        <w:rPr>
          <w:rFonts w:ascii="Simplified Arabic" w:hAnsi="Simplified Arabic" w:cs="Simplified Arabic"/>
          <w:b/>
          <w:bCs/>
          <w:sz w:val="36"/>
          <w:szCs w:val="36"/>
          <w:rtl/>
          <w:lang w:bidi="ar-EG"/>
        </w:rPr>
      </w:pPr>
      <w:r w:rsidRPr="00452C51">
        <w:rPr>
          <w:rFonts w:ascii="Simplified Arabic" w:hAnsi="Simplified Arabic" w:cs="Simplified Arabic"/>
          <w:b/>
          <w:bCs/>
          <w:sz w:val="36"/>
          <w:szCs w:val="36"/>
          <w:rtl/>
          <w:lang w:bidi="ar-EG"/>
        </w:rPr>
        <w:t>بالمملكة العربية السعودية</w:t>
      </w:r>
      <w:r>
        <w:rPr>
          <w:rFonts w:ascii="Simplified Arabic" w:hAnsi="Simplified Arabic" w:cs="Simplified Arabic" w:hint="cs"/>
          <w:b/>
          <w:bCs/>
          <w:sz w:val="36"/>
          <w:szCs w:val="36"/>
          <w:rtl/>
          <w:lang w:bidi="ar-EG"/>
        </w:rPr>
        <w:t>:</w:t>
      </w:r>
    </w:p>
    <w:p w14:paraId="57192F9D" w14:textId="77777777" w:rsidR="00B85B8E" w:rsidRDefault="00B85B8E" w:rsidP="00B85B8E">
      <w:pPr>
        <w:spacing w:after="0" w:line="360" w:lineRule="auto"/>
        <w:jc w:val="center"/>
        <w:rPr>
          <w:rFonts w:ascii="Simplified Arabic" w:hAnsi="Simplified Arabic" w:cs="Simplified Arabic"/>
          <w:b/>
          <w:bCs/>
          <w:sz w:val="36"/>
          <w:szCs w:val="36"/>
          <w:rtl/>
          <w:lang w:bidi="ar-EG"/>
        </w:rPr>
      </w:pPr>
      <w:r w:rsidRPr="00452C51">
        <w:rPr>
          <w:rFonts w:ascii="Simplified Arabic" w:hAnsi="Simplified Arabic" w:cs="Simplified Arabic"/>
          <w:b/>
          <w:bCs/>
          <w:sz w:val="36"/>
          <w:szCs w:val="36"/>
          <w:rtl/>
          <w:lang w:bidi="ar-EG"/>
        </w:rPr>
        <w:t>دراسة تطبيقية على هيئة تطوير محافظة جدة</w:t>
      </w:r>
    </w:p>
    <w:p w14:paraId="7C4478F8" w14:textId="77777777" w:rsidR="00B85B8E" w:rsidRPr="00452C51" w:rsidRDefault="00B85B8E" w:rsidP="00B85B8E">
      <w:pPr>
        <w:spacing w:after="0" w:line="360" w:lineRule="auto"/>
        <w:jc w:val="center"/>
        <w:rPr>
          <w:rFonts w:ascii="Simplified Arabic" w:hAnsi="Simplified Arabic" w:cs="Simplified Arabic"/>
          <w:b/>
          <w:bCs/>
          <w:sz w:val="16"/>
          <w:szCs w:val="16"/>
          <w:rtl/>
          <w:lang w:bidi="ar-EG"/>
        </w:rPr>
      </w:pPr>
    </w:p>
    <w:p w14:paraId="69E1B841" w14:textId="77777777" w:rsidR="00B85B8E" w:rsidRPr="00452C51" w:rsidRDefault="00B85B8E" w:rsidP="00B85B8E">
      <w:pPr>
        <w:spacing w:after="0" w:line="360" w:lineRule="auto"/>
        <w:jc w:val="center"/>
        <w:rPr>
          <w:rFonts w:ascii="Simplified Arabic" w:hAnsi="Simplified Arabic" w:cs="Simplified Arabic"/>
          <w:b/>
          <w:bCs/>
          <w:sz w:val="40"/>
          <w:szCs w:val="40"/>
          <w:rtl/>
          <w:lang w:bidi="ar-EG"/>
        </w:rPr>
      </w:pPr>
      <w:r w:rsidRPr="00452C51">
        <w:rPr>
          <w:rFonts w:ascii="Simplified Arabic" w:hAnsi="Simplified Arabic" w:cs="Simplified Arabic"/>
          <w:b/>
          <w:bCs/>
          <w:sz w:val="32"/>
          <w:szCs w:val="32"/>
          <w:rtl/>
          <w:lang w:bidi="ar-EG"/>
        </w:rPr>
        <w:t>مشروع التخرج</w:t>
      </w:r>
    </w:p>
    <w:p w14:paraId="136680B0" w14:textId="77777777" w:rsidR="00B85B8E" w:rsidRPr="00452C51" w:rsidRDefault="00B85B8E" w:rsidP="00B85B8E">
      <w:pPr>
        <w:spacing w:after="0" w:line="360" w:lineRule="auto"/>
        <w:jc w:val="center"/>
        <w:rPr>
          <w:rFonts w:ascii="Simplified Arabic" w:hAnsi="Simplified Arabic" w:cs="Simplified Arabic"/>
          <w:sz w:val="8"/>
          <w:szCs w:val="8"/>
          <w:rtl/>
          <w:lang w:bidi="ar-EG"/>
        </w:rPr>
      </w:pPr>
    </w:p>
    <w:p w14:paraId="5E63A911" w14:textId="77777777" w:rsidR="00B85B8E" w:rsidRPr="00452C51" w:rsidRDefault="00B85B8E" w:rsidP="00B85B8E">
      <w:pPr>
        <w:spacing w:after="0" w:line="360" w:lineRule="auto"/>
        <w:jc w:val="center"/>
        <w:rPr>
          <w:rFonts w:ascii="Simplified Arabic" w:hAnsi="Simplified Arabic" w:cs="Simplified Arabic"/>
          <w:b/>
          <w:bCs/>
          <w:sz w:val="32"/>
          <w:szCs w:val="32"/>
          <w:rtl/>
          <w:lang w:bidi="ar-EG"/>
        </w:rPr>
      </w:pPr>
      <w:r w:rsidRPr="00452C51">
        <w:rPr>
          <w:rFonts w:ascii="Simplified Arabic" w:hAnsi="Simplified Arabic" w:cs="Simplified Arabic"/>
          <w:b/>
          <w:bCs/>
          <w:sz w:val="32"/>
          <w:szCs w:val="32"/>
          <w:rtl/>
          <w:lang w:bidi="ar-EG"/>
        </w:rPr>
        <w:t>إعـــــداد</w:t>
      </w:r>
    </w:p>
    <w:p w14:paraId="3059D5CE" w14:textId="77777777" w:rsidR="00B85B8E" w:rsidRPr="00452C51" w:rsidRDefault="00B85B8E" w:rsidP="00B85B8E">
      <w:pPr>
        <w:spacing w:after="0" w:line="360" w:lineRule="auto"/>
        <w:jc w:val="center"/>
        <w:rPr>
          <w:rFonts w:ascii="Simplified Arabic" w:hAnsi="Simplified Arabic" w:cs="Simplified Arabic"/>
          <w:b/>
          <w:bCs/>
          <w:sz w:val="32"/>
          <w:szCs w:val="32"/>
          <w:rtl/>
          <w:lang w:bidi="ar-EG"/>
        </w:rPr>
      </w:pPr>
      <w:r w:rsidRPr="00452C51">
        <w:rPr>
          <w:rFonts w:ascii="Simplified Arabic" w:hAnsi="Simplified Arabic" w:cs="Simplified Arabic"/>
          <w:b/>
          <w:bCs/>
          <w:sz w:val="32"/>
          <w:szCs w:val="32"/>
          <w:rtl/>
          <w:lang w:bidi="ar-EG"/>
        </w:rPr>
        <w:t>أسماء عبدالله علي ال منيع</w:t>
      </w:r>
    </w:p>
    <w:p w14:paraId="016C1782" w14:textId="77777777" w:rsidR="00B85B8E" w:rsidRPr="00452C51" w:rsidRDefault="00B85B8E" w:rsidP="00B85B8E">
      <w:pPr>
        <w:spacing w:after="0" w:line="360" w:lineRule="auto"/>
        <w:jc w:val="center"/>
        <w:rPr>
          <w:rFonts w:ascii="Simplified Arabic" w:hAnsi="Simplified Arabic" w:cs="Simplified Arabic"/>
          <w:b/>
          <w:bCs/>
          <w:sz w:val="10"/>
          <w:szCs w:val="10"/>
          <w:rtl/>
          <w:lang w:bidi="ar-EG"/>
        </w:rPr>
      </w:pPr>
    </w:p>
    <w:p w14:paraId="2ACE7746" w14:textId="77777777" w:rsidR="00B85B8E" w:rsidRPr="00452C51" w:rsidRDefault="00B85B8E" w:rsidP="00B85B8E">
      <w:pPr>
        <w:spacing w:after="0" w:line="360" w:lineRule="auto"/>
        <w:jc w:val="center"/>
        <w:rPr>
          <w:rFonts w:ascii="Simplified Arabic" w:hAnsi="Simplified Arabic" w:cs="Simplified Arabic"/>
          <w:b/>
          <w:bCs/>
          <w:sz w:val="32"/>
          <w:szCs w:val="32"/>
          <w:rtl/>
          <w:lang w:bidi="ar-EG"/>
        </w:rPr>
      </w:pPr>
      <w:r w:rsidRPr="00452C51">
        <w:rPr>
          <w:rFonts w:ascii="Simplified Arabic" w:hAnsi="Simplified Arabic" w:cs="Simplified Arabic"/>
          <w:b/>
          <w:bCs/>
          <w:sz w:val="32"/>
          <w:szCs w:val="32"/>
          <w:rtl/>
          <w:lang w:bidi="ar-EG"/>
        </w:rPr>
        <w:t>إش</w:t>
      </w:r>
      <w:r>
        <w:rPr>
          <w:rFonts w:ascii="Simplified Arabic" w:hAnsi="Simplified Arabic" w:cs="Simplified Arabic" w:hint="cs"/>
          <w:b/>
          <w:bCs/>
          <w:sz w:val="32"/>
          <w:szCs w:val="32"/>
          <w:rtl/>
          <w:lang w:bidi="ar-EG"/>
        </w:rPr>
        <w:t>ـــــــ</w:t>
      </w:r>
      <w:r w:rsidRPr="00452C51">
        <w:rPr>
          <w:rFonts w:ascii="Simplified Arabic" w:hAnsi="Simplified Arabic" w:cs="Simplified Arabic"/>
          <w:b/>
          <w:bCs/>
          <w:sz w:val="32"/>
          <w:szCs w:val="32"/>
          <w:rtl/>
          <w:lang w:bidi="ar-EG"/>
        </w:rPr>
        <w:t>راف</w:t>
      </w:r>
    </w:p>
    <w:p w14:paraId="4DC26FE1" w14:textId="77777777" w:rsidR="00B85B8E" w:rsidRPr="00452C51" w:rsidRDefault="00B85B8E" w:rsidP="00B85B8E">
      <w:pPr>
        <w:spacing w:after="0" w:line="360" w:lineRule="auto"/>
        <w:jc w:val="center"/>
        <w:rPr>
          <w:rFonts w:ascii="Simplified Arabic" w:hAnsi="Simplified Arabic" w:cs="Simplified Arabic"/>
          <w:b/>
          <w:bCs/>
          <w:sz w:val="32"/>
          <w:szCs w:val="32"/>
          <w:rtl/>
          <w:lang w:bidi="ar-EG"/>
        </w:rPr>
      </w:pPr>
      <w:r w:rsidRPr="00452C51">
        <w:rPr>
          <w:rFonts w:ascii="Simplified Arabic" w:hAnsi="Simplified Arabic" w:cs="Simplified Arabic"/>
          <w:b/>
          <w:bCs/>
          <w:sz w:val="32"/>
          <w:szCs w:val="32"/>
          <w:rtl/>
          <w:lang w:bidi="ar-EG"/>
        </w:rPr>
        <w:t>د. الفيصل عبد الحميد</w:t>
      </w:r>
    </w:p>
    <w:p w14:paraId="374AD99A" w14:textId="77777777" w:rsidR="00B85B8E" w:rsidRDefault="00B85B8E" w:rsidP="00B85B8E">
      <w:pPr>
        <w:spacing w:after="0" w:line="360" w:lineRule="auto"/>
        <w:jc w:val="center"/>
        <w:rPr>
          <w:rFonts w:ascii="Simplified Arabic" w:hAnsi="Simplified Arabic" w:cs="Simplified Arabic"/>
          <w:b/>
          <w:bCs/>
          <w:sz w:val="32"/>
          <w:szCs w:val="32"/>
          <w:rtl/>
          <w:lang w:bidi="ar-EG"/>
        </w:rPr>
      </w:pPr>
      <w:r w:rsidRPr="00452C51">
        <w:rPr>
          <w:rFonts w:ascii="Simplified Arabic" w:hAnsi="Simplified Arabic" w:cs="Simplified Arabic"/>
          <w:b/>
          <w:bCs/>
          <w:sz w:val="32"/>
          <w:szCs w:val="32"/>
          <w:rtl/>
          <w:lang w:bidi="ar-EG"/>
        </w:rPr>
        <w:t>د. فايز جراد</w:t>
      </w:r>
    </w:p>
    <w:p w14:paraId="4D8AB66C" w14:textId="77777777" w:rsidR="00B85B8E" w:rsidRPr="00452C51" w:rsidRDefault="00B85B8E" w:rsidP="00B85B8E">
      <w:pPr>
        <w:spacing w:after="0" w:line="360" w:lineRule="auto"/>
        <w:jc w:val="center"/>
        <w:rPr>
          <w:rFonts w:ascii="Simplified Arabic" w:hAnsi="Simplified Arabic" w:cs="Simplified Arabic"/>
          <w:b/>
          <w:bCs/>
          <w:sz w:val="8"/>
          <w:szCs w:val="8"/>
          <w:rtl/>
          <w:lang w:bidi="ar-EG"/>
        </w:rPr>
      </w:pPr>
    </w:p>
    <w:p w14:paraId="5D852007" w14:textId="77777777" w:rsidR="00B85B8E" w:rsidRPr="00864B3A" w:rsidRDefault="00B85B8E" w:rsidP="00B85B8E">
      <w:pPr>
        <w:spacing w:after="0" w:line="360" w:lineRule="auto"/>
        <w:jc w:val="center"/>
        <w:rPr>
          <w:rFonts w:ascii="Simplified Arabic" w:hAnsi="Simplified Arabic" w:cs="Simplified Arabic"/>
          <w:b/>
          <w:bCs/>
          <w:sz w:val="28"/>
          <w:szCs w:val="28"/>
          <w:rtl/>
          <w:lang w:bidi="ar-EG"/>
        </w:rPr>
        <w:sectPr w:rsidR="00B85B8E" w:rsidRPr="00864B3A" w:rsidSect="00B85B8E">
          <w:footerReference w:type="default" r:id="rId6"/>
          <w:pgSz w:w="12240" w:h="15840"/>
          <w:pgMar w:top="1134" w:right="1701" w:bottom="1134" w:left="1134" w:header="720" w:footer="720" w:gutter="0"/>
          <w:cols w:space="720"/>
          <w:docGrid w:linePitch="360"/>
        </w:sectPr>
      </w:pPr>
      <w:r w:rsidRPr="00864B3A">
        <w:rPr>
          <w:rFonts w:ascii="Simplified Arabic" w:hAnsi="Simplified Arabic" w:cs="Simplified Arabic"/>
          <w:b/>
          <w:bCs/>
          <w:noProof/>
          <w:sz w:val="28"/>
          <w:szCs w:val="28"/>
          <w:rtl/>
        </w:rPr>
        <mc:AlternateContent>
          <mc:Choice Requires="wps">
            <w:drawing>
              <wp:anchor distT="0" distB="0" distL="114300" distR="114300" simplePos="0" relativeHeight="251660288" behindDoc="0" locked="0" layoutInCell="1" allowOverlap="1" wp14:anchorId="12F163EA" wp14:editId="5192C586">
                <wp:simplePos x="0" y="0"/>
                <wp:positionH relativeFrom="margin">
                  <wp:align>center</wp:align>
                </wp:positionH>
                <wp:positionV relativeFrom="paragraph">
                  <wp:posOffset>462853</wp:posOffset>
                </wp:positionV>
                <wp:extent cx="1081668" cy="568712"/>
                <wp:effectExtent l="0" t="0" r="4445" b="3175"/>
                <wp:wrapNone/>
                <wp:docPr id="77959911" name="مربع نص 4"/>
                <wp:cNvGraphicFramePr/>
                <a:graphic xmlns:a="http://schemas.openxmlformats.org/drawingml/2006/main">
                  <a:graphicData uri="http://schemas.microsoft.com/office/word/2010/wordprocessingShape">
                    <wps:wsp>
                      <wps:cNvSpPr txBox="1"/>
                      <wps:spPr>
                        <a:xfrm>
                          <a:off x="0" y="0"/>
                          <a:ext cx="1081668" cy="568712"/>
                        </a:xfrm>
                        <a:prstGeom prst="rect">
                          <a:avLst/>
                        </a:prstGeom>
                        <a:solidFill>
                          <a:schemeClr val="lt1"/>
                        </a:solidFill>
                        <a:ln w="6350">
                          <a:noFill/>
                        </a:ln>
                      </wps:spPr>
                      <wps:txbx>
                        <w:txbxContent>
                          <w:p w14:paraId="6EDD33DE" w14:textId="77777777" w:rsidR="00B85B8E" w:rsidRDefault="00B85B8E" w:rsidP="00B85B8E"/>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12F163EA" id="_x0000_t202" coordsize="21600,21600" o:spt="202" path="m,l,21600r21600,l21600,xe">
                <v:stroke joinstyle="miter"/>
                <v:path gradientshapeok="t" o:connecttype="rect"/>
              </v:shapetype>
              <v:shape id="مربع نص 4" o:spid="_x0000_s1026" type="#_x0000_t202" style="position:absolute;left:0;text-align:left;margin-left:0;margin-top:36.45pt;width:85.15pt;height:44.8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" fillcolor="white [3201]" stroked="f" strokeweight=".5pt">
                <v:textbox>
                  <w:txbxContent>
                    <w:p w14:paraId="6EDD33DE" w14:textId="77777777" w:rsidR="00B85B8E" w:rsidRDefault="00B85B8E" w:rsidP="00B85B8E"/>
                  </w:txbxContent>
                </v:textbox>
                <w10:wrap anchorx="margin"/>
              </v:shape>
            </w:pict>
          </mc:Fallback>
        </mc:AlternateContent>
      </w:r>
      <w:r w:rsidRPr="00864B3A">
        <w:rPr>
          <w:rFonts w:ascii="Simplified Arabic" w:hAnsi="Simplified Arabic" w:cs="Simplified Arabic"/>
          <w:b/>
          <w:bCs/>
          <w:noProof/>
          <w:sz w:val="28"/>
          <w:szCs w:val="28"/>
          <w:rtl/>
        </w:rPr>
        <w:t>1446</w:t>
      </w:r>
      <w:r w:rsidRPr="00864B3A">
        <w:rPr>
          <w:rFonts w:ascii="Simplified Arabic" w:hAnsi="Simplified Arabic" w:cs="Simplified Arabic"/>
          <w:b/>
          <w:bCs/>
          <w:sz w:val="28"/>
          <w:szCs w:val="28"/>
          <w:rtl/>
          <w:lang w:bidi="ar-EG"/>
        </w:rPr>
        <w:t xml:space="preserve"> / 2025</w:t>
      </w:r>
    </w:p>
    <w:p w14:paraId="260D936C" w14:textId="77777777" w:rsidR="00B85B8E" w:rsidRPr="00BB1D64" w:rsidRDefault="00B85B8E" w:rsidP="00B85B8E">
      <w:pPr>
        <w:spacing w:after="0" w:line="360" w:lineRule="auto"/>
        <w:jc w:val="center"/>
        <w:rPr>
          <w:rFonts w:ascii="Simplified Arabic" w:hAnsi="Simplified Arabic" w:cs="Simplified Arabic"/>
          <w:b/>
          <w:bCs/>
          <w:sz w:val="36"/>
          <w:szCs w:val="36"/>
          <w:rtl/>
          <w:lang w:bidi="ar-EG"/>
        </w:rPr>
      </w:pPr>
      <w:r w:rsidRPr="00BB1D64">
        <w:rPr>
          <w:rFonts w:ascii="Simplified Arabic" w:hAnsi="Simplified Arabic" w:cs="Simplified Arabic"/>
          <w:b/>
          <w:bCs/>
          <w:sz w:val="36"/>
          <w:szCs w:val="36"/>
          <w:rtl/>
          <w:lang w:bidi="ar-EG"/>
        </w:rPr>
        <w:lastRenderedPageBreak/>
        <w:t>الفصل الأول</w:t>
      </w:r>
    </w:p>
    <w:p w14:paraId="71DD6F06" w14:textId="77777777" w:rsidR="00B85B8E" w:rsidRPr="00BB1D64" w:rsidRDefault="00B85B8E" w:rsidP="00B85B8E">
      <w:pPr>
        <w:spacing w:after="0" w:line="360" w:lineRule="auto"/>
        <w:jc w:val="center"/>
        <w:rPr>
          <w:rFonts w:ascii="Simplified Arabic" w:hAnsi="Simplified Arabic" w:cs="Simplified Arabic"/>
          <w:b/>
          <w:bCs/>
          <w:sz w:val="36"/>
          <w:szCs w:val="36"/>
          <w:rtl/>
          <w:lang w:bidi="ar-EG"/>
        </w:rPr>
      </w:pPr>
      <w:r w:rsidRPr="00BB1D64">
        <w:rPr>
          <w:rFonts w:ascii="Simplified Arabic" w:hAnsi="Simplified Arabic" w:cs="Simplified Arabic"/>
          <w:b/>
          <w:bCs/>
          <w:sz w:val="36"/>
          <w:szCs w:val="36"/>
          <w:rtl/>
          <w:lang w:bidi="ar-EG"/>
        </w:rPr>
        <w:t>الإطار العام للدراسة</w:t>
      </w:r>
    </w:p>
    <w:p w14:paraId="56F91C62" w14:textId="77777777" w:rsidR="00B85B8E" w:rsidRPr="00BB1D64" w:rsidRDefault="00B85B8E" w:rsidP="00B85B8E">
      <w:pPr>
        <w:spacing w:after="0" w:line="360" w:lineRule="auto"/>
        <w:jc w:val="lowKashida"/>
        <w:rPr>
          <w:rFonts w:ascii="Simplified Arabic" w:hAnsi="Simplified Arabic" w:cs="Simplified Arabic"/>
          <w:sz w:val="8"/>
          <w:szCs w:val="8"/>
          <w:rtl/>
          <w:lang w:bidi="ar-EG"/>
        </w:rPr>
      </w:pPr>
    </w:p>
    <w:p w14:paraId="2DC2C853"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1.1 المقدمة:</w:t>
      </w:r>
    </w:p>
    <w:p w14:paraId="248BE122"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تشهد المملكة العربية السعودية حراكاً تنموياً واسعاً في مختلف القطاعات، في إطار رؤية المملكة 2030، التي تمثل خريطة طريق استراتيجية تهدف إلى تنويع مصادر الدخل، ورفع كفاءة الأداء الحكومي، وتحقيق التنمية الشاملة والمستدامة، وتُعد التحولات الرقمية من الركائز الأساسية التي تستند إليها الرؤية في تحقيق أهدافها، حيث تسعى إلى تحويل المملكة إلى نموذج عالمي رائد في مختلف مجالات التنمية من خلال توظيف التقنيات الحديثة وتعزيز التحول الرقمي في القطاع الحكومي، بهدف تحسين جودة الخدمات، وتبسيط الإجراءات، وتسريع الوصول إلى المستفيدين عبر قنوات إلكترونية متقدمة وآمنة</w:t>
      </w:r>
      <w:r w:rsidRPr="00864B3A">
        <w:rPr>
          <w:rFonts w:ascii="Simplified Arabic" w:hAnsi="Simplified Arabic" w:cs="Simplified Arabic"/>
          <w:sz w:val="28"/>
          <w:szCs w:val="28"/>
        </w:rPr>
        <w:t>.</w:t>
      </w:r>
    </w:p>
    <w:p w14:paraId="2548AC0C"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وفي ظل ما يشهده العالم من تطورات متسارعة في مجال التقنية والاتجاه المتنامي نحو الاقتصاد الرقمي، أصبحت المنظمات الحكومية مطالبة بتبني الأنظمة الرقمية الذكية كأداة استراتيجية لتعزيز الكفاءة التشغيلية، وتحقيق رضا المستفيدين، ورفع جودة الخدمات؛ ويُعد التحول الرقمي من أبرز الأدوات الحديثة التي تعتمدها المنظمات الحكومية لتسريع إنجاز المعاملات، وتقليل التكاليف، وتحقيق مستويات أعلى من الكفاءة والشفافية، بما يسهم في تعزيز الأداء المؤسسي وتحقيق الأهداف التنظيمية (سيد أحمد، 2023)</w:t>
      </w:r>
      <w:r w:rsidRPr="00864B3A">
        <w:rPr>
          <w:rFonts w:ascii="Simplified Arabic" w:hAnsi="Simplified Arabic" w:cs="Simplified Arabic"/>
          <w:sz w:val="28"/>
          <w:szCs w:val="28"/>
          <w:lang w:bidi="ar-EG"/>
        </w:rPr>
        <w:t>.</w:t>
      </w:r>
    </w:p>
    <w:p w14:paraId="6FFD01E7"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فالتحول الرقمي يُعد عملية شاملة للتغيير التنظيمي، تشمل الاستراتيجيات، والهياكل، والعمليات، والثقافة، وتكنولوجيا المعلومات، ويتطلب من القادة التنفيذيين اتخاذ قرارات استراتيجية تتعلق بخلق القيمة، </w:t>
      </w:r>
      <w:r w:rsidRPr="00864B3A">
        <w:rPr>
          <w:rFonts w:ascii="Simplified Arabic" w:hAnsi="Simplified Arabic" w:cs="Simplified Arabic"/>
          <w:sz w:val="28"/>
          <w:szCs w:val="28"/>
          <w:rtl/>
        </w:rPr>
        <w:lastRenderedPageBreak/>
        <w:t>والمشاركة الرقمية، وتوجيه عملية التغيير، كما يتطلب هذا التحول مراجعة مهارات العاملين، وتطوير ثقافة الابتكار، وتقييم مستوى النضج الرقمي لتحديد فرص التحسين والتطوير</w:t>
      </w:r>
      <w:r w:rsidRPr="00864B3A">
        <w:rPr>
          <w:rFonts w:ascii="Simplified Arabic" w:hAnsi="Simplified Arabic" w:cs="Simplified Arabic"/>
          <w:sz w:val="28"/>
          <w:szCs w:val="28"/>
          <w:lang w:bidi="ar-EG"/>
        </w:rPr>
        <w:t xml:space="preserve"> (Gharib, 2019)</w:t>
      </w:r>
      <w:r w:rsidRPr="00864B3A">
        <w:rPr>
          <w:rFonts w:ascii="Simplified Arabic" w:hAnsi="Simplified Arabic" w:cs="Simplified Arabic"/>
          <w:sz w:val="28"/>
          <w:szCs w:val="28"/>
          <w:rtl/>
          <w:lang w:bidi="ar-EG"/>
        </w:rPr>
        <w:t>.</w:t>
      </w:r>
    </w:p>
    <w:p w14:paraId="583EE7F0"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كما تشكل إدارة المشاريع إحدى الركائز الرئيسة لتحقيق الأهداف التنموية للجهات الحكومية، خاصة في ظل النمو والتوسع المستمر في المشروعات الوطنية الكبرى، وتُعد إدارة المشاريع أحد أهم التوجهات الإدارية الحديثة التي تسهم في تحقيق النجاح المؤسسي من خلال حسن اختيار المشاريع، والتخطيط السليم، والتنفيذ الفعال، والمتابعة الدقيقة، وهو ما يضمن تحقيق الغايات المنشودة بكفاءة عالية (العبد اللات، 2021)</w:t>
      </w:r>
      <w:r w:rsidRPr="00864B3A">
        <w:rPr>
          <w:rFonts w:ascii="Simplified Arabic" w:hAnsi="Simplified Arabic" w:cs="Simplified Arabic"/>
          <w:sz w:val="28"/>
          <w:szCs w:val="28"/>
          <w:lang w:bidi="ar-EG"/>
        </w:rPr>
        <w:t>.</w:t>
      </w:r>
    </w:p>
    <w:p w14:paraId="0054C71F"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ومع تزايد تعقيدات المشاريع الحكومية وتعدد الجهات المعنية بتنفيذها، برزت الحاجة إلى تعزيز أدوات إدارة المشاريع رقمياً، حيث أصبحت فعالية إدارة المشاريع عنصراً حاسماً في ضمان نجاحها وتحقيق الاستدامة المؤسسية، ويُعد التحول الرقمي في إدارة المشاريع أداة فاعلة لتحسين التنسيق، ومتابعة الأداء، والرقابة المالية، والحد من الهدر في الوقت والموارد (النجار، 2020)</w:t>
      </w:r>
      <w:r w:rsidRPr="00864B3A">
        <w:rPr>
          <w:rFonts w:ascii="Simplified Arabic" w:hAnsi="Simplified Arabic" w:cs="Simplified Arabic"/>
          <w:sz w:val="28"/>
          <w:szCs w:val="28"/>
          <w:lang w:bidi="ar-EG"/>
        </w:rPr>
        <w:t>.</w:t>
      </w:r>
    </w:p>
    <w:p w14:paraId="4F679713"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وتشير البيانات الرسمية إلى أن المملكة العربية السعودية خصصت ميزانيات ضخمة لدعم مشاريع البنية التحتية والتنمية الحضرية، حيث تم رصد أكثر من </w:t>
      </w:r>
      <w:r w:rsidRPr="00864B3A">
        <w:rPr>
          <w:rFonts w:ascii="Simplified Arabic" w:hAnsi="Simplified Arabic" w:cs="Simplified Arabic"/>
          <w:sz w:val="28"/>
          <w:szCs w:val="28"/>
          <w:lang w:bidi="ar-EG"/>
        </w:rPr>
        <w:t xml:space="preserve">65 </w:t>
      </w:r>
      <w:r w:rsidRPr="00864B3A">
        <w:rPr>
          <w:rFonts w:ascii="Simplified Arabic" w:hAnsi="Simplified Arabic" w:cs="Simplified Arabic"/>
          <w:sz w:val="28"/>
          <w:szCs w:val="28"/>
          <w:rtl/>
        </w:rPr>
        <w:t>مليار ريال للخدمات البلدية، بما يشمل تطوير البنية التحتية للمدن، و</w:t>
      </w:r>
      <w:r w:rsidRPr="00864B3A">
        <w:rPr>
          <w:rFonts w:ascii="Simplified Arabic" w:hAnsi="Simplified Arabic" w:cs="Simplified Arabic"/>
          <w:sz w:val="28"/>
          <w:szCs w:val="28"/>
          <w:lang w:bidi="ar-EG"/>
        </w:rPr>
        <w:t xml:space="preserve">42 </w:t>
      </w:r>
      <w:r w:rsidRPr="00864B3A">
        <w:rPr>
          <w:rFonts w:ascii="Simplified Arabic" w:hAnsi="Simplified Arabic" w:cs="Simplified Arabic"/>
          <w:sz w:val="28"/>
          <w:szCs w:val="28"/>
          <w:rtl/>
        </w:rPr>
        <w:t>مليار ريال لقطاع التجهيزات الأساسية والنقل، إضافة إلى مشاريع في مجالات الإسكان، والاتصالات، والخدمات البريدية، والتقنيات المتقدمة، والفضاء، والمدن الصناعية (المنصة الوطنية الموحدة، 2025). وهو ما يعكس التوجه الجاد نحو تطوير المشاريع وفق معايير حديثة تستفيد من التقنيات الرقمية</w:t>
      </w:r>
      <w:r w:rsidRPr="00864B3A">
        <w:rPr>
          <w:rFonts w:ascii="Simplified Arabic" w:hAnsi="Simplified Arabic" w:cs="Simplified Arabic"/>
          <w:sz w:val="28"/>
          <w:szCs w:val="28"/>
          <w:lang w:bidi="ar-EG"/>
        </w:rPr>
        <w:t>.</w:t>
      </w:r>
    </w:p>
    <w:p w14:paraId="541B9130"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lastRenderedPageBreak/>
        <w:t>وفي هذا السياق، تبرز هيئة تطوير محافظة جدة كأحد النماذج الحيوية في القطاع الحكومي، لما تضطلع به من دور محوري في تطوير مشاريع استراتيجية ذات طابع عمراني واقتصادي واجتماعي، وتعد هذه الهيئة من الجهات التي تبنت أدوات التحول الرقمي في إدارة المشاريع، مما يجعلها نموذجاً ملائماً لدراسة أثر هذا التحول على رفع كفاءة إدارة المشاريع الحكومية</w:t>
      </w:r>
      <w:r w:rsidRPr="00864B3A">
        <w:rPr>
          <w:rFonts w:ascii="Simplified Arabic" w:hAnsi="Simplified Arabic" w:cs="Simplified Arabic"/>
          <w:sz w:val="28"/>
          <w:szCs w:val="28"/>
          <w:lang w:bidi="ar-EG"/>
        </w:rPr>
        <w:t>.</w:t>
      </w:r>
    </w:p>
    <w:p w14:paraId="409DCC22" w14:textId="77777777" w:rsidR="00B85B8E" w:rsidRPr="00BB1D64" w:rsidRDefault="00B85B8E" w:rsidP="00B85B8E">
      <w:pPr>
        <w:spacing w:after="0" w:line="360" w:lineRule="auto"/>
        <w:jc w:val="lowKashida"/>
        <w:rPr>
          <w:rFonts w:ascii="Simplified Arabic" w:hAnsi="Simplified Arabic" w:cs="Simplified Arabic"/>
          <w:b/>
          <w:bCs/>
          <w:sz w:val="34"/>
          <w:szCs w:val="34"/>
          <w:rtl/>
        </w:rPr>
      </w:pPr>
      <w:r w:rsidRPr="00BB1D64">
        <w:rPr>
          <w:rFonts w:ascii="Simplified Arabic" w:hAnsi="Simplified Arabic" w:cs="Simplified Arabic"/>
          <w:b/>
          <w:bCs/>
          <w:sz w:val="34"/>
          <w:szCs w:val="34"/>
          <w:rtl/>
        </w:rPr>
        <w:t>1.2 مشكلة الدراسة:</w:t>
      </w:r>
    </w:p>
    <w:p w14:paraId="00AD0B3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تُعد إدارة المشاريع من الركائز الأساسية لتحقيق الأهداف الاستراتيجية للمنظمات، لاسيما تلك العاملة في مجالات التنمية الحضرية، مثل هيئة تطوير محافظة جدة، حيث تعتمد فعالية إدارة المشاريع على تبني استراتيجيات واضحة في التخطيط، والتنسيق الفعال بين الفرق التنفيذية، والاستخدام الأمثل للموارد، بما يسهم في رفع كفاءة الأداء وتحقيق الأهداف المرجوة (الربيع، 2019)</w:t>
      </w:r>
      <w:r w:rsidRPr="00864B3A">
        <w:rPr>
          <w:rFonts w:ascii="Simplified Arabic" w:hAnsi="Simplified Arabic" w:cs="Simplified Arabic"/>
          <w:sz w:val="28"/>
          <w:szCs w:val="28"/>
        </w:rPr>
        <w:t>.</w:t>
      </w:r>
    </w:p>
    <w:p w14:paraId="099344A6"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sz w:val="28"/>
          <w:szCs w:val="28"/>
          <w:rtl/>
        </w:rPr>
        <w:t>وفي ظل التحولات المتسارعة التي يشهدها العالم في مجالي التقنية والاتصالات، برز التحول الرقمي بوصفه توجهاً استراتيجياً تتبناه الحكومات لتعزيز جودة الخدمات العامة، ورفع كفاءتها التشغيلية، وتلبية تطلعات المستفيدين، وقد أولت المملكة العربية السعودية أهمية كبرى لهذا التوجه ضمن رؤيتها الطموحة 2030، فعملت على تسريع تبني ممارسات التحول الرقمي، بهدف تبسيط الإجراءات، وخفض التكاليف، وزيادة كفاءة الأجهزة الحكومية، وتحقيق رضا المستفيدين، بما ينعكس إيجاباً على مستوى الخدمات المقدمة (العمري، 2020)</w:t>
      </w:r>
      <w:r w:rsidRPr="00864B3A">
        <w:rPr>
          <w:rFonts w:ascii="Simplified Arabic" w:hAnsi="Simplified Arabic" w:cs="Simplified Arabic"/>
          <w:sz w:val="28"/>
          <w:szCs w:val="28"/>
        </w:rPr>
        <w:t>.</w:t>
      </w:r>
    </w:p>
    <w:p w14:paraId="71BD52B8"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إلا أن نجاح التحول الرقمي لا يتحقق بمجرد إدخال أدوات تكنولوجية حديثة، بل يرتبط بقدرة الجهة على توظيف هذه الأدوات ضمن أبعاد متكاملة تشمل: البعد التكنولوجي، والبعد التنظيمي، والبعد البشري، </w:t>
      </w:r>
      <w:r w:rsidRPr="00864B3A">
        <w:rPr>
          <w:rFonts w:ascii="Simplified Arabic" w:hAnsi="Simplified Arabic" w:cs="Simplified Arabic"/>
          <w:sz w:val="28"/>
          <w:szCs w:val="28"/>
          <w:rtl/>
        </w:rPr>
        <w:lastRenderedPageBreak/>
        <w:t>والبعد الخدمي، وهو ما يمثل تحدياً حقيقياً للمنظمات الحكومية الساعية لتطوير أدائها وتحقيق أهدافها بكفاءة (القطاونة، 2023)</w:t>
      </w:r>
      <w:r w:rsidRPr="00864B3A">
        <w:rPr>
          <w:rFonts w:ascii="Simplified Arabic" w:hAnsi="Simplified Arabic" w:cs="Simplified Arabic"/>
          <w:sz w:val="28"/>
          <w:szCs w:val="28"/>
        </w:rPr>
        <w:t>.</w:t>
      </w:r>
    </w:p>
    <w:p w14:paraId="071B4DF4"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وعلى الرغم من الجهود المتزايدة التي تبذلها المملكة في مجال التحول الرقمي، إلا أن هناك نقصاً في الدراسات التطبيقية التي تتناول أثر هذا التحول في تحسين كفاءة إدارة المشاريع الحكومية، خصوصاً في سياق الجهات التنموية مثل هيئة تطوير محافظة جدة، والتي تمثل إحدى الجهات الحيوية المعنية بتنفيذ مشاريع تطويرية ضخمة تتطلب كفاءة عالية في إدارتها. ومن هنا تنبع مشكلة الدراسة من الحاجة إلى فهم العلاقة بين التحول الرقمي بأبعاده المختلفة، وكفاءة إدارة المشاريع في هذه الهيئة</w:t>
      </w:r>
      <w:r w:rsidRPr="00864B3A">
        <w:rPr>
          <w:rFonts w:ascii="Simplified Arabic" w:hAnsi="Simplified Arabic" w:cs="Simplified Arabic"/>
          <w:sz w:val="28"/>
          <w:szCs w:val="28"/>
        </w:rPr>
        <w:t>.</w:t>
      </w:r>
      <w:r w:rsidRPr="00864B3A">
        <w:rPr>
          <w:rFonts w:ascii="Simplified Arabic" w:hAnsi="Simplified Arabic" w:cs="Simplified Arabic"/>
          <w:sz w:val="28"/>
          <w:szCs w:val="28"/>
          <w:rtl/>
        </w:rPr>
        <w:t xml:space="preserve"> بهدف سد الفجوة المعرفية في هذا المجال، وتوفير إطار علمي يمكن أن تستند إليه الجهات المشابهة في تحسين ممارساتها الرقمية والإدارية</w:t>
      </w:r>
      <w:r w:rsidRPr="00864B3A">
        <w:rPr>
          <w:rFonts w:ascii="Simplified Arabic" w:hAnsi="Simplified Arabic" w:cs="Simplified Arabic"/>
          <w:sz w:val="28"/>
          <w:szCs w:val="28"/>
        </w:rPr>
        <w:t>.</w:t>
      </w:r>
      <w:r w:rsidRPr="00864B3A">
        <w:rPr>
          <w:rFonts w:ascii="Simplified Arabic" w:hAnsi="Simplified Arabic" w:cs="Simplified Arabic"/>
          <w:sz w:val="28"/>
          <w:szCs w:val="28"/>
          <w:rtl/>
        </w:rPr>
        <w:t xml:space="preserve"> وعليه، تكمن مشكلة الدراسة في السؤال الرئيس الآتي</w:t>
      </w:r>
      <w:r w:rsidRPr="00864B3A">
        <w:rPr>
          <w:rFonts w:ascii="Simplified Arabic" w:hAnsi="Simplified Arabic" w:cs="Simplified Arabic"/>
          <w:sz w:val="28"/>
          <w:szCs w:val="28"/>
        </w:rPr>
        <w:t>:</w:t>
      </w:r>
    </w:p>
    <w:p w14:paraId="3D8A3121" w14:textId="77777777" w:rsidR="00B85B8E" w:rsidRPr="00864B3A" w:rsidRDefault="00B85B8E" w:rsidP="00B85B8E">
      <w:pPr>
        <w:pStyle w:val="a6"/>
        <w:numPr>
          <w:ilvl w:val="0"/>
          <w:numId w:val="18"/>
        </w:numPr>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ما أثر التحول الرقمي في رفع كفاءة إدارة المشاريع الحكومية بهيئة تطوير محافظة جدة؟</w:t>
      </w:r>
    </w:p>
    <w:p w14:paraId="798B8E42" w14:textId="77777777" w:rsidR="00B85B8E" w:rsidRPr="00BB1D64" w:rsidRDefault="00B85B8E" w:rsidP="00B85B8E">
      <w:pPr>
        <w:spacing w:after="0" w:line="360" w:lineRule="auto"/>
        <w:jc w:val="lowKashida"/>
        <w:rPr>
          <w:rFonts w:ascii="Simplified Arabic" w:hAnsi="Simplified Arabic" w:cs="Simplified Arabic"/>
          <w:sz w:val="8"/>
          <w:szCs w:val="8"/>
          <w:rtl/>
        </w:rPr>
      </w:pPr>
    </w:p>
    <w:p w14:paraId="79DD80EB" w14:textId="77777777" w:rsidR="00B85B8E" w:rsidRPr="00BB1D64" w:rsidRDefault="00B85B8E" w:rsidP="00B85B8E">
      <w:pPr>
        <w:spacing w:after="0" w:line="360" w:lineRule="auto"/>
        <w:jc w:val="lowKashida"/>
        <w:rPr>
          <w:rFonts w:ascii="Simplified Arabic" w:hAnsi="Simplified Arabic" w:cs="Simplified Arabic"/>
          <w:b/>
          <w:bCs/>
          <w:sz w:val="32"/>
          <w:szCs w:val="32"/>
          <w:rtl/>
        </w:rPr>
      </w:pPr>
      <w:r w:rsidRPr="00BB1D64">
        <w:rPr>
          <w:rFonts w:ascii="Simplified Arabic" w:hAnsi="Simplified Arabic" w:cs="Simplified Arabic"/>
          <w:b/>
          <w:bCs/>
          <w:sz w:val="32"/>
          <w:szCs w:val="32"/>
          <w:rtl/>
        </w:rPr>
        <w:t>1.3 أسئلة الدراسة:</w:t>
      </w:r>
    </w:p>
    <w:p w14:paraId="41A7BCD2" w14:textId="77777777" w:rsidR="00B85B8E" w:rsidRPr="00864B3A" w:rsidRDefault="00B85B8E" w:rsidP="00B85B8E">
      <w:pPr>
        <w:spacing w:after="0" w:line="360" w:lineRule="auto"/>
        <w:jc w:val="lowKashida"/>
        <w:rPr>
          <w:rFonts w:ascii="Simplified Arabic" w:eastAsia="Times New Roman" w:hAnsi="Simplified Arabic" w:cs="Simplified Arabic"/>
          <w:kern w:val="0"/>
          <w:sz w:val="28"/>
          <w:szCs w:val="28"/>
          <w14:ligatures w14:val="none"/>
        </w:rPr>
      </w:pPr>
      <w:r w:rsidRPr="00864B3A">
        <w:rPr>
          <w:rFonts w:ascii="Simplified Arabic" w:eastAsia="Times New Roman" w:hAnsi="Simplified Arabic" w:cs="Simplified Arabic"/>
          <w:kern w:val="0"/>
          <w:sz w:val="28"/>
          <w:szCs w:val="28"/>
          <w:rtl/>
          <w14:ligatures w14:val="none"/>
        </w:rPr>
        <w:t>يتفرع من هذا السؤال الرئيس الأسئلة الفرعية التالية</w:t>
      </w:r>
      <w:r w:rsidRPr="00864B3A">
        <w:rPr>
          <w:rFonts w:ascii="Simplified Arabic" w:eastAsia="Times New Roman" w:hAnsi="Simplified Arabic" w:cs="Simplified Arabic"/>
          <w:kern w:val="0"/>
          <w:sz w:val="28"/>
          <w:szCs w:val="28"/>
          <w14:ligatures w14:val="none"/>
        </w:rPr>
        <w:t>:</w:t>
      </w:r>
    </w:p>
    <w:p w14:paraId="5B038B18" w14:textId="77777777" w:rsidR="00B85B8E" w:rsidRPr="00864B3A" w:rsidRDefault="00B85B8E" w:rsidP="00B85B8E">
      <w:pPr>
        <w:pStyle w:val="a6"/>
        <w:numPr>
          <w:ilvl w:val="0"/>
          <w:numId w:val="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ما أثر البُعد التكنولوجي للتحول الرقمي في رفع كفاءة إدارة المشاريع الحكومية بهيئة تطوير محافظة جدة؟</w:t>
      </w:r>
    </w:p>
    <w:p w14:paraId="31FC0A83" w14:textId="77777777" w:rsidR="00B85B8E" w:rsidRPr="00864B3A" w:rsidRDefault="00B85B8E" w:rsidP="00B85B8E">
      <w:pPr>
        <w:pStyle w:val="a6"/>
        <w:numPr>
          <w:ilvl w:val="0"/>
          <w:numId w:val="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ما أثر البُعد التنظيمي للتحول الرقمي في رفع كفاءة إدارة المشاريع الحكومية بهيئة تطوير محافظة جدة؟</w:t>
      </w:r>
    </w:p>
    <w:p w14:paraId="2D2C018F" w14:textId="77777777" w:rsidR="00B85B8E" w:rsidRPr="00864B3A" w:rsidRDefault="00B85B8E" w:rsidP="00B85B8E">
      <w:pPr>
        <w:pStyle w:val="a6"/>
        <w:numPr>
          <w:ilvl w:val="0"/>
          <w:numId w:val="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ما أثر البُعد البشري للتحول الرقمي في رفع كفاءة إدارة المشاريع الحكومية بهيئة تطوير محافظة جدة؟</w:t>
      </w:r>
    </w:p>
    <w:p w14:paraId="0C4486BF" w14:textId="77777777" w:rsidR="00B85B8E" w:rsidRPr="00864B3A" w:rsidRDefault="00B85B8E" w:rsidP="00B85B8E">
      <w:pPr>
        <w:pStyle w:val="a6"/>
        <w:numPr>
          <w:ilvl w:val="0"/>
          <w:numId w:val="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ما أثر البُعد الخدمي للتحول الرقمي في رفع كفاءة إدارة المشاريع الحكومية بهيئة تطوير محافظة جدة؟</w:t>
      </w:r>
    </w:p>
    <w:p w14:paraId="3BF1FEEA" w14:textId="77777777" w:rsidR="00B85B8E" w:rsidRPr="00BB1D64" w:rsidRDefault="00B85B8E" w:rsidP="00B85B8E">
      <w:pPr>
        <w:spacing w:after="0" w:line="360" w:lineRule="auto"/>
        <w:jc w:val="lowKashida"/>
        <w:rPr>
          <w:rFonts w:ascii="Simplified Arabic" w:hAnsi="Simplified Arabic" w:cs="Simplified Arabic"/>
          <w:sz w:val="12"/>
          <w:szCs w:val="12"/>
          <w:rtl/>
          <w:lang w:bidi="ar-EG"/>
        </w:rPr>
      </w:pPr>
    </w:p>
    <w:p w14:paraId="4DCD3352" w14:textId="77777777" w:rsidR="00B85B8E" w:rsidRPr="00BB1D64" w:rsidRDefault="00B85B8E" w:rsidP="00B85B8E">
      <w:pPr>
        <w:spacing w:after="0" w:line="360" w:lineRule="auto"/>
        <w:jc w:val="lowKashida"/>
        <w:rPr>
          <w:rFonts w:ascii="Simplified Arabic" w:hAnsi="Simplified Arabic" w:cs="Simplified Arabic"/>
          <w:b/>
          <w:bCs/>
          <w:sz w:val="32"/>
          <w:szCs w:val="32"/>
          <w:rtl/>
        </w:rPr>
      </w:pPr>
      <w:r w:rsidRPr="00BB1D64">
        <w:rPr>
          <w:rFonts w:ascii="Simplified Arabic" w:hAnsi="Simplified Arabic" w:cs="Simplified Arabic"/>
          <w:b/>
          <w:bCs/>
          <w:sz w:val="32"/>
          <w:szCs w:val="32"/>
          <w:rtl/>
        </w:rPr>
        <w:t>1.4 أهمية الدراسة:</w:t>
      </w:r>
    </w:p>
    <w:p w14:paraId="5436A23C" w14:textId="77777777" w:rsidR="00B85B8E" w:rsidRPr="00864B3A" w:rsidRDefault="00B85B8E" w:rsidP="00B85B8E">
      <w:pPr>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 xml:space="preserve">تتمثل الأهمية النظرية والتطبيقية فيما يلي: </w:t>
      </w:r>
    </w:p>
    <w:p w14:paraId="4EFAC2A5" w14:textId="77777777" w:rsidR="00B85B8E" w:rsidRPr="00864B3A" w:rsidRDefault="00B85B8E" w:rsidP="00B85B8E">
      <w:pPr>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t xml:space="preserve">أ) الأهمية النظرية: </w:t>
      </w:r>
    </w:p>
    <w:p w14:paraId="050A0E89" w14:textId="77777777" w:rsidR="00B85B8E" w:rsidRPr="00864B3A" w:rsidRDefault="00B85B8E" w:rsidP="00B85B8E">
      <w:pPr>
        <w:spacing w:after="0" w:line="360" w:lineRule="auto"/>
        <w:ind w:firstLine="720"/>
        <w:jc w:val="lowKashida"/>
        <w:rPr>
          <w:rFonts w:ascii="Simplified Arabic" w:eastAsia="Times New Roman" w:hAnsi="Simplified Arabic" w:cs="Simplified Arabic"/>
          <w:kern w:val="0"/>
          <w:sz w:val="28"/>
          <w:szCs w:val="28"/>
          <w14:ligatures w14:val="none"/>
        </w:rPr>
      </w:pPr>
      <w:r w:rsidRPr="00864B3A">
        <w:rPr>
          <w:rFonts w:ascii="Simplified Arabic" w:eastAsia="Times New Roman" w:hAnsi="Simplified Arabic" w:cs="Simplified Arabic"/>
          <w:kern w:val="0"/>
          <w:sz w:val="28"/>
          <w:szCs w:val="28"/>
          <w:rtl/>
          <w14:ligatures w14:val="none"/>
        </w:rPr>
        <w:t>تنبع الأهمية النظرية للدراسة من أهمية موضوع التحول الرقمي كأحد الاتجاهات الحديثة في تطوير أداء المنظمات الحكومية، لا سيما في مجال إدارة المشاريع، الذي يُعد من الركائز الأساسية لتحقيق الأهداف التنموية والاستراتيجية. وتُسهم الدراسة في إثراء الأدبيات العلمية المتعلقة بالتحول الرقمي من خلال تناول أثره بأبعاده الأربعة (التكنولوجي، التنظيمي، البشري، الخدمي) على كفاءة إدارة المشاريع في سياق محلي متمثل في هيئة تطوير محافظة جدة</w:t>
      </w:r>
      <w:r w:rsidRPr="00864B3A">
        <w:rPr>
          <w:rFonts w:ascii="Simplified Arabic" w:eastAsia="Times New Roman" w:hAnsi="Simplified Arabic" w:cs="Simplified Arabic"/>
          <w:kern w:val="0"/>
          <w:sz w:val="28"/>
          <w:szCs w:val="28"/>
          <w14:ligatures w14:val="none"/>
        </w:rPr>
        <w:t xml:space="preserve">. </w:t>
      </w:r>
      <w:r w:rsidRPr="00864B3A">
        <w:rPr>
          <w:rFonts w:ascii="Simplified Arabic" w:eastAsia="Times New Roman" w:hAnsi="Simplified Arabic" w:cs="Simplified Arabic"/>
          <w:kern w:val="0"/>
          <w:sz w:val="28"/>
          <w:szCs w:val="28"/>
          <w:rtl/>
          <w14:ligatures w14:val="none"/>
        </w:rPr>
        <w:t>كما أن ندرة الدراسات التي تتناول هذا الموضوع في هذا السياق المؤسسي تحديداً، تُعزز من القيمة العلمية للدراسة وتفتح المجال لإجراء المزيد من الدراسات المستقبلية المقارنة في قطاعات أخرى مشابهة</w:t>
      </w:r>
      <w:r w:rsidRPr="00864B3A">
        <w:rPr>
          <w:rFonts w:ascii="Simplified Arabic" w:eastAsia="Times New Roman" w:hAnsi="Simplified Arabic" w:cs="Simplified Arabic"/>
          <w:kern w:val="0"/>
          <w:sz w:val="28"/>
          <w:szCs w:val="28"/>
          <w14:ligatures w14:val="none"/>
        </w:rPr>
        <w:t>.</w:t>
      </w:r>
    </w:p>
    <w:p w14:paraId="6DDC4208" w14:textId="77777777" w:rsidR="00B85B8E" w:rsidRPr="00864B3A" w:rsidRDefault="00B85B8E" w:rsidP="00B85B8E">
      <w:pPr>
        <w:tabs>
          <w:tab w:val="left" w:pos="425"/>
        </w:tabs>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t>ب) الأهمية التطبيقية:</w:t>
      </w:r>
    </w:p>
    <w:p w14:paraId="35DE29D0" w14:textId="77777777" w:rsidR="00B85B8E" w:rsidRPr="00864B3A" w:rsidRDefault="00B85B8E" w:rsidP="00B85B8E">
      <w:pPr>
        <w:spacing w:after="0" w:line="360" w:lineRule="auto"/>
        <w:ind w:left="142" w:firstLine="360"/>
        <w:jc w:val="lowKashida"/>
        <w:rPr>
          <w:rFonts w:ascii="Simplified Arabic" w:eastAsia="Calibri" w:hAnsi="Simplified Arabic" w:cs="Simplified Arabic"/>
          <w:sz w:val="28"/>
          <w:szCs w:val="28"/>
        </w:rPr>
      </w:pPr>
      <w:r w:rsidRPr="00864B3A">
        <w:rPr>
          <w:rFonts w:ascii="Simplified Arabic" w:eastAsia="Calibri" w:hAnsi="Simplified Arabic" w:cs="Simplified Arabic"/>
          <w:sz w:val="28"/>
          <w:szCs w:val="28"/>
          <w:rtl/>
        </w:rPr>
        <w:t xml:space="preserve">تبرز الأهمية التطبيقية للدراسة من خلال تقديم مؤشرات واقعية يمكن أن تدعم صناع القرار في هيئة تطوير محافظة جدة في تقييم مدى فاعلية تطبيق التحول الرقمي، وتحليل مدى تأثيره على كفاءة إدارة المشاريع الحكومية. كما تُسهم النتائج والتوصيات المتوقعة في تحسين آليات التخطيط والتنفيذ والمتابعة للمشاريع الحكومية، بما يحقق التكامل المؤسسي، ويرفع من مستوى الأداء العام. وتكتسب هذه الأهمية مزيداً من الزخم في ظل رؤية المملكة العربية السعودية 2030 التي تسعى إلى تبني التحول الرقمي كأداة استراتيجية لتحسين الخدمات الحكومية وتحقيق التنمية المستدامة. بالإضافة إلى ذلك، تساعد الدراسة في </w:t>
      </w:r>
      <w:r w:rsidRPr="00864B3A">
        <w:rPr>
          <w:rFonts w:ascii="Simplified Arabic" w:eastAsia="Calibri" w:hAnsi="Simplified Arabic" w:cs="Simplified Arabic"/>
          <w:sz w:val="28"/>
          <w:szCs w:val="28"/>
          <w:rtl/>
        </w:rPr>
        <w:lastRenderedPageBreak/>
        <w:t>معرفة التحديات التي تواجه تطبيق التحول الرقمي واقتراح حلول قابلة للتطبيق تساهم في تذليل هذه العقبات</w:t>
      </w:r>
      <w:r w:rsidRPr="00864B3A">
        <w:rPr>
          <w:rFonts w:ascii="Simplified Arabic" w:eastAsia="Calibri" w:hAnsi="Simplified Arabic" w:cs="Simplified Arabic"/>
          <w:sz w:val="28"/>
          <w:szCs w:val="28"/>
        </w:rPr>
        <w:t>.</w:t>
      </w:r>
    </w:p>
    <w:p w14:paraId="26F6E29C" w14:textId="77777777" w:rsidR="00B85B8E" w:rsidRPr="00BB1D64" w:rsidRDefault="00B85B8E" w:rsidP="00B85B8E">
      <w:pPr>
        <w:spacing w:after="0" w:line="360" w:lineRule="auto"/>
        <w:jc w:val="lowKashida"/>
        <w:rPr>
          <w:rFonts w:ascii="Simplified Arabic" w:hAnsi="Simplified Arabic" w:cs="Simplified Arabic"/>
          <w:sz w:val="4"/>
          <w:szCs w:val="4"/>
          <w:rtl/>
          <w:lang w:bidi="ar-EG"/>
        </w:rPr>
      </w:pPr>
    </w:p>
    <w:p w14:paraId="6860508A"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1.5 أهداف الدراسة:</w:t>
      </w:r>
    </w:p>
    <w:p w14:paraId="51FE9E1D" w14:textId="77777777" w:rsidR="00B85B8E" w:rsidRPr="00864B3A" w:rsidRDefault="00B85B8E" w:rsidP="00B85B8E">
      <w:p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lang w:bidi="ar-EG"/>
        </w:rPr>
        <w:t xml:space="preserve">تهدف الدراسة بشكل رئيسي إلى التعرف على " </w:t>
      </w:r>
      <w:r w:rsidRPr="00864B3A">
        <w:rPr>
          <w:rFonts w:ascii="Simplified Arabic" w:hAnsi="Simplified Arabic" w:cs="Simplified Arabic"/>
          <w:sz w:val="28"/>
          <w:szCs w:val="28"/>
          <w:rtl/>
        </w:rPr>
        <w:t>أثر التحول الرقمي في رفع كفاءة إدارة المشاريع الحكومية بهيئة تطوير محافظة جدة" ، كما تهدف الى تحقيق الأهداف التالية:</w:t>
      </w:r>
    </w:p>
    <w:p w14:paraId="3004B287" w14:textId="77777777" w:rsidR="00B85B8E" w:rsidRPr="00864B3A" w:rsidRDefault="00B85B8E" w:rsidP="00B85B8E">
      <w:pPr>
        <w:pStyle w:val="a6"/>
        <w:numPr>
          <w:ilvl w:val="0"/>
          <w:numId w:val="16"/>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قياس أثر البُعد التكنولوجي للتحول الرقمي في رفع كفاءة إدارة المشاريع الحكومية بهيئة تطوير محافظة جدة.</w:t>
      </w:r>
    </w:p>
    <w:p w14:paraId="3F419F6A" w14:textId="77777777" w:rsidR="00B85B8E" w:rsidRPr="00864B3A" w:rsidRDefault="00B85B8E" w:rsidP="00B85B8E">
      <w:pPr>
        <w:pStyle w:val="a6"/>
        <w:numPr>
          <w:ilvl w:val="0"/>
          <w:numId w:val="16"/>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قياس أثر البُعد التنظيمي للتحول الرقمي في رفع كفاءة إدارة المشاريع الحكومية بهيئة تطوير محافظة جدة.</w:t>
      </w:r>
    </w:p>
    <w:p w14:paraId="538D6C17" w14:textId="77777777" w:rsidR="00B85B8E" w:rsidRPr="00864B3A" w:rsidRDefault="00B85B8E" w:rsidP="00B85B8E">
      <w:pPr>
        <w:pStyle w:val="a6"/>
        <w:numPr>
          <w:ilvl w:val="0"/>
          <w:numId w:val="16"/>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قياس أثر البُعد البشري للتحول الرقمي في رفع كفاءة إدارة المشاريع الحكومية بهيئة تطوير محافظة جدة.</w:t>
      </w:r>
    </w:p>
    <w:p w14:paraId="73788C3D" w14:textId="77777777" w:rsidR="00B85B8E" w:rsidRPr="00864B3A" w:rsidRDefault="00B85B8E" w:rsidP="00B85B8E">
      <w:pPr>
        <w:pStyle w:val="a6"/>
        <w:numPr>
          <w:ilvl w:val="0"/>
          <w:numId w:val="16"/>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color w:val="000000" w:themeColor="text1"/>
          <w:sz w:val="28"/>
          <w:szCs w:val="28"/>
          <w:rtl/>
          <w:lang w:bidi="ar-EG"/>
        </w:rPr>
        <w:t>قياس أثر البُعد الخدمي للتحول الرقمي في رفع كفاءة إدارة المشاريع الحكومية بهيئة تطوير محافظة جدة.</w:t>
      </w:r>
    </w:p>
    <w:p w14:paraId="72A8F0D9"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1.6 فروض الدراسة:</w:t>
      </w:r>
    </w:p>
    <w:p w14:paraId="562CBC3A"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تسعى الدراسة إلى اختبار الفروض التالية:</w:t>
      </w:r>
    </w:p>
    <w:p w14:paraId="0D3DDF9B" w14:textId="77777777" w:rsidR="00B85B8E" w:rsidRPr="00864B3A" w:rsidRDefault="00B85B8E" w:rsidP="00B85B8E">
      <w:pPr>
        <w:numPr>
          <w:ilvl w:val="0"/>
          <w:numId w:val="15"/>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يوجد أثر ذو دلالة إحصائية عند مستوى (0.05) بين البُعد التكنولوجي للتحول الرقمي ورفع كفاءة إدارة المشاريع الحكومية في هيئة تطوير محافظة جدة</w:t>
      </w:r>
      <w:r w:rsidRPr="00864B3A">
        <w:rPr>
          <w:rFonts w:ascii="Simplified Arabic" w:hAnsi="Simplified Arabic" w:cs="Simplified Arabic"/>
          <w:sz w:val="28"/>
          <w:szCs w:val="28"/>
        </w:rPr>
        <w:t>.</w:t>
      </w:r>
    </w:p>
    <w:p w14:paraId="19B7EB51" w14:textId="77777777" w:rsidR="00B85B8E" w:rsidRPr="00864B3A" w:rsidRDefault="00B85B8E" w:rsidP="00B85B8E">
      <w:pPr>
        <w:numPr>
          <w:ilvl w:val="0"/>
          <w:numId w:val="15"/>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lastRenderedPageBreak/>
        <w:t>يوجد أثر ذو دلالة إحصائية عند مستوى (0.05) بين البُعد التنظيمي للتحول الرقمي ورفع كفاءة إدارة المشاريع الحكومية في هيئة تطوير محافظة جدة</w:t>
      </w:r>
      <w:r w:rsidRPr="00864B3A">
        <w:rPr>
          <w:rFonts w:ascii="Simplified Arabic" w:hAnsi="Simplified Arabic" w:cs="Simplified Arabic"/>
          <w:sz w:val="28"/>
          <w:szCs w:val="28"/>
        </w:rPr>
        <w:t>.</w:t>
      </w:r>
    </w:p>
    <w:p w14:paraId="3FCB4A22" w14:textId="77777777" w:rsidR="00B85B8E" w:rsidRPr="00864B3A" w:rsidRDefault="00B85B8E" w:rsidP="00B85B8E">
      <w:pPr>
        <w:numPr>
          <w:ilvl w:val="0"/>
          <w:numId w:val="15"/>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يوجد أثر ذو دلالة إحصائية عند مستوى (0.05) بين البُعد البشري للتحول الرقمي ورفع كفاءة إدارة المشاريع الحكومية في هيئة تطوير محافظة جدة</w:t>
      </w:r>
      <w:r w:rsidRPr="00864B3A">
        <w:rPr>
          <w:rFonts w:ascii="Simplified Arabic" w:hAnsi="Simplified Arabic" w:cs="Simplified Arabic"/>
          <w:sz w:val="28"/>
          <w:szCs w:val="28"/>
        </w:rPr>
        <w:t>.</w:t>
      </w:r>
    </w:p>
    <w:p w14:paraId="74E7CDAB" w14:textId="77777777" w:rsidR="00B85B8E" w:rsidRPr="00864B3A" w:rsidRDefault="00B85B8E" w:rsidP="00B85B8E">
      <w:pPr>
        <w:numPr>
          <w:ilvl w:val="0"/>
          <w:numId w:val="15"/>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يوجد أثر ذو دلالة إحصائية عند مستوى (0.05) بين البُعد الخدمي للتحول الرقمي ورفع كفاءة إدارة المشاريع الحكومية في هيئة تطوير محافظة جدة</w:t>
      </w:r>
      <w:r w:rsidRPr="00864B3A">
        <w:rPr>
          <w:rFonts w:ascii="Simplified Arabic" w:hAnsi="Simplified Arabic" w:cs="Simplified Arabic"/>
          <w:sz w:val="28"/>
          <w:szCs w:val="28"/>
        </w:rPr>
        <w:t>.</w:t>
      </w:r>
    </w:p>
    <w:p w14:paraId="7BCA18B8" w14:textId="77777777" w:rsidR="00B85B8E" w:rsidRDefault="00B85B8E" w:rsidP="00B85B8E">
      <w:pPr>
        <w:spacing w:after="0" w:line="360" w:lineRule="auto"/>
        <w:jc w:val="lowKashida"/>
        <w:rPr>
          <w:rFonts w:ascii="Simplified Arabic" w:hAnsi="Simplified Arabic" w:cs="Simplified Arabic"/>
          <w:sz w:val="28"/>
          <w:szCs w:val="28"/>
          <w:rtl/>
        </w:rPr>
      </w:pPr>
    </w:p>
    <w:p w14:paraId="132357F0" w14:textId="77777777" w:rsidR="00B85B8E" w:rsidRDefault="00B85B8E" w:rsidP="00B85B8E">
      <w:pPr>
        <w:spacing w:after="0" w:line="360" w:lineRule="auto"/>
        <w:jc w:val="lowKashida"/>
        <w:rPr>
          <w:rFonts w:ascii="Simplified Arabic" w:hAnsi="Simplified Arabic" w:cs="Simplified Arabic"/>
          <w:sz w:val="28"/>
          <w:szCs w:val="28"/>
          <w:rtl/>
        </w:rPr>
      </w:pPr>
    </w:p>
    <w:p w14:paraId="4DF146DD" w14:textId="77777777" w:rsidR="00B85B8E" w:rsidRDefault="00B85B8E" w:rsidP="00B85B8E">
      <w:pPr>
        <w:spacing w:after="0" w:line="360" w:lineRule="auto"/>
        <w:jc w:val="lowKashida"/>
        <w:rPr>
          <w:rFonts w:ascii="Simplified Arabic" w:hAnsi="Simplified Arabic" w:cs="Simplified Arabic"/>
          <w:sz w:val="28"/>
          <w:szCs w:val="28"/>
          <w:rtl/>
        </w:rPr>
      </w:pPr>
    </w:p>
    <w:p w14:paraId="3C385A5C" w14:textId="77777777" w:rsidR="00B85B8E" w:rsidRDefault="00B85B8E" w:rsidP="00B85B8E">
      <w:pPr>
        <w:spacing w:after="0" w:line="360" w:lineRule="auto"/>
        <w:jc w:val="lowKashida"/>
        <w:rPr>
          <w:rFonts w:ascii="Simplified Arabic" w:hAnsi="Simplified Arabic" w:cs="Simplified Arabic"/>
          <w:sz w:val="28"/>
          <w:szCs w:val="28"/>
          <w:rtl/>
        </w:rPr>
      </w:pPr>
    </w:p>
    <w:p w14:paraId="58EF5F9A" w14:textId="77777777" w:rsidR="00B85B8E" w:rsidRPr="00864B3A" w:rsidRDefault="00B85B8E" w:rsidP="00B85B8E">
      <w:pPr>
        <w:spacing w:after="0" w:line="360" w:lineRule="auto"/>
        <w:jc w:val="lowKashida"/>
        <w:rPr>
          <w:rFonts w:ascii="Simplified Arabic" w:hAnsi="Simplified Arabic" w:cs="Simplified Arabic"/>
          <w:sz w:val="28"/>
          <w:szCs w:val="28"/>
        </w:rPr>
      </w:pPr>
    </w:p>
    <w:p w14:paraId="72336B29"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1.7 نموذج الدراسة:</w:t>
      </w:r>
    </w:p>
    <w:p w14:paraId="39A30A64"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Pr>
        <w:t xml:space="preserve">           </w:t>
      </w:r>
      <w:r w:rsidRPr="00864B3A">
        <w:rPr>
          <w:rFonts w:ascii="Simplified Arabic" w:hAnsi="Simplified Arabic" w:cs="Simplified Arabic"/>
          <w:sz w:val="28"/>
          <w:szCs w:val="28"/>
          <w:rtl/>
        </w:rPr>
        <w:t>يمكن تمثيل متغيرات الدراسة كما هو موضح بالنموذج أدناه</w:t>
      </w:r>
      <w:r w:rsidRPr="00864B3A">
        <w:rPr>
          <w:rFonts w:ascii="Simplified Arabic" w:hAnsi="Simplified Arabic" w:cs="Simplified Arabic"/>
          <w:sz w:val="28"/>
          <w:szCs w:val="28"/>
          <w:rtl/>
          <w:lang w:bidi="ar-EG"/>
        </w:rPr>
        <w:t>:</w:t>
      </w:r>
    </w:p>
    <w:p w14:paraId="3ED279F7"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lang w:bidi="ar-EG"/>
        </w:rPr>
      </w:pPr>
      <w:r w:rsidRPr="00864B3A">
        <w:rPr>
          <w:rFonts w:ascii="Simplified Arabic" w:hAnsi="Simplified Arabic" w:cs="Simplified Arabic"/>
          <w:noProof/>
          <w:sz w:val="28"/>
          <w:szCs w:val="28"/>
        </w:rPr>
        <mc:AlternateContent>
          <mc:Choice Requires="wps">
            <w:drawing>
              <wp:anchor distT="0" distB="0" distL="114300" distR="114300" simplePos="0" relativeHeight="251662336" behindDoc="0" locked="0" layoutInCell="1" allowOverlap="1" wp14:anchorId="2B718409" wp14:editId="3CE323AA">
                <wp:simplePos x="0" y="0"/>
                <wp:positionH relativeFrom="margin">
                  <wp:posOffset>364431</wp:posOffset>
                </wp:positionH>
                <wp:positionV relativeFrom="paragraph">
                  <wp:posOffset>160020</wp:posOffset>
                </wp:positionV>
                <wp:extent cx="5608320" cy="3381153"/>
                <wp:effectExtent l="0" t="0" r="11430" b="10160"/>
                <wp:wrapNone/>
                <wp:docPr id="2" name="مربع نص 2"/>
                <wp:cNvGraphicFramePr/>
                <a:graphic xmlns:a="http://schemas.openxmlformats.org/drawingml/2006/main">
                  <a:graphicData uri="http://schemas.microsoft.com/office/word/2010/wordprocessingShape">
                    <wps:wsp>
                      <wps:cNvSpPr txBox="1"/>
                      <wps:spPr>
                        <a:xfrm>
                          <a:off x="0" y="0"/>
                          <a:ext cx="5608320" cy="3381153"/>
                        </a:xfrm>
                        <a:prstGeom prst="rect">
                          <a:avLst/>
                        </a:prstGeom>
                        <a:ln/>
                      </wps:spPr>
                      <wps:style>
                        <a:lnRef idx="2">
                          <a:schemeClr val="dk1"/>
                        </a:lnRef>
                        <a:fillRef idx="1">
                          <a:schemeClr val="lt1"/>
                        </a:fillRef>
                        <a:effectRef idx="0">
                          <a:schemeClr val="dk1"/>
                        </a:effectRef>
                        <a:fontRef idx="minor">
                          <a:schemeClr val="dk1"/>
                        </a:fontRef>
                      </wps:style>
                      <wps:txbx>
                        <w:txbxContent>
                          <w:p w14:paraId="26CA9966" w14:textId="77777777" w:rsidR="00B85B8E" w:rsidRPr="00E61F6E" w:rsidRDefault="00B85B8E" w:rsidP="00B85B8E">
                            <w:pPr>
                              <w:jc w:val="cente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718409" id="مربع نص 2" o:spid="_x0000_s1027" type="#_x0000_t202" style="position:absolute;left:0;text-align:left;margin-left:28.7pt;margin-top:12.6pt;width:441.6pt;height:266.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" fillcolor="white [3201]" strokecolor="black [3200]" strokeweight="1pt">
                <v:textbox>
                  <w:txbxContent>
                    <w:p w14:paraId="26CA9966" w14:textId="77777777" w:rsidR="00B85B8E" w:rsidRPr="00E61F6E" w:rsidRDefault="00B85B8E" w:rsidP="00B85B8E">
                      <w:pPr>
                        <w:jc w:val="center"/>
                      </w:pPr>
                    </w:p>
                  </w:txbxContent>
                </v:textbox>
                <w10:wrap anchorx="margin"/>
              </v:shape>
            </w:pict>
          </mc:Fallback>
        </mc:AlternateContent>
      </w:r>
      <w:r w:rsidRPr="00864B3A">
        <w:rPr>
          <w:rFonts w:ascii="Simplified Arabic" w:hAnsi="Simplified Arabic" w:cs="Simplified Arabic"/>
          <w:noProof/>
          <w:sz w:val="28"/>
          <w:szCs w:val="28"/>
        </w:rPr>
        <mc:AlternateContent>
          <mc:Choice Requires="wps">
            <w:drawing>
              <wp:anchor distT="0" distB="0" distL="114300" distR="114300" simplePos="0" relativeHeight="251663360" behindDoc="0" locked="0" layoutInCell="1" allowOverlap="1" wp14:anchorId="70DBF4CA" wp14:editId="414AE6E3">
                <wp:simplePos x="0" y="0"/>
                <wp:positionH relativeFrom="margin">
                  <wp:posOffset>4385945</wp:posOffset>
                </wp:positionH>
                <wp:positionV relativeFrom="paragraph">
                  <wp:posOffset>283845</wp:posOffset>
                </wp:positionV>
                <wp:extent cx="1338580" cy="655955"/>
                <wp:effectExtent l="0" t="0" r="13970" b="10795"/>
                <wp:wrapNone/>
                <wp:docPr id="3" name="مستطيل 3"/>
                <wp:cNvGraphicFramePr/>
                <a:graphic xmlns:a="http://schemas.openxmlformats.org/drawingml/2006/main">
                  <a:graphicData uri="http://schemas.microsoft.com/office/word/2010/wordprocessingShape">
                    <wps:wsp>
                      <wps:cNvSpPr/>
                      <wps:spPr>
                        <a:xfrm>
                          <a:off x="0" y="0"/>
                          <a:ext cx="1338580" cy="655955"/>
                        </a:xfrm>
                        <a:prstGeom prst="rect">
                          <a:avLst/>
                        </a:prstGeom>
                      </wps:spPr>
                      <wps:style>
                        <a:lnRef idx="2">
                          <a:schemeClr val="dk1"/>
                        </a:lnRef>
                        <a:fillRef idx="1">
                          <a:schemeClr val="lt1"/>
                        </a:fillRef>
                        <a:effectRef idx="0">
                          <a:schemeClr val="dk1"/>
                        </a:effectRef>
                        <a:fontRef idx="minor">
                          <a:schemeClr val="dk1"/>
                        </a:fontRef>
                      </wps:style>
                      <wps:txbx>
                        <w:txbxContent>
                          <w:p w14:paraId="4E80B4A0" w14:textId="77777777" w:rsidR="00B85B8E" w:rsidRPr="00BB1D64" w:rsidRDefault="00B85B8E" w:rsidP="00B85B8E">
                            <w:pPr>
                              <w:spacing w:after="0" w:line="240" w:lineRule="auto"/>
                              <w:jc w:val="center"/>
                              <w:rPr>
                                <w:rFonts w:ascii="Simplified Arabic" w:hAnsi="Simplified Arabic" w:cs="Simplified Arabic"/>
                                <w:b/>
                                <w:bCs/>
                                <w:rtl/>
                              </w:rPr>
                            </w:pPr>
                            <w:r w:rsidRPr="00BB1D64">
                              <w:rPr>
                                <w:rFonts w:ascii="Simplified Arabic" w:hAnsi="Simplified Arabic" w:cs="Simplified Arabic"/>
                                <w:b/>
                                <w:bCs/>
                                <w:rtl/>
                              </w:rPr>
                              <w:t xml:space="preserve">المتغير المستقل </w:t>
                            </w:r>
                          </w:p>
                          <w:p w14:paraId="3A9E33EB" w14:textId="77777777" w:rsidR="00B85B8E" w:rsidRPr="00BB1D64" w:rsidRDefault="00B85B8E" w:rsidP="00B85B8E">
                            <w:pPr>
                              <w:spacing w:after="0" w:line="240" w:lineRule="auto"/>
                              <w:jc w:val="center"/>
                              <w:rPr>
                                <w:rFonts w:ascii="Simplified Arabic" w:hAnsi="Simplified Arabic" w:cs="Simplified Arabic"/>
                                <w:b/>
                                <w:bCs/>
                              </w:rPr>
                            </w:pPr>
                            <w:r w:rsidRPr="00BB1D64">
                              <w:rPr>
                                <w:rFonts w:ascii="Simplified Arabic" w:hAnsi="Simplified Arabic" w:cs="Simplified Arabic"/>
                                <w:b/>
                                <w:bCs/>
                                <w:rtl/>
                              </w:rPr>
                              <w:t>(التحول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BF4CA" id="مستطيل 3" o:spid="_x0000_s1028" style="position:absolute;left:0;text-align:left;margin-left:345.35pt;margin-top:22.35pt;width:105.4pt;height:51.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" fillcolor="white [3201]" strokecolor="black [3200]" strokeweight="1pt">
                <v:textbox>
                  <w:txbxContent>
                    <w:p w14:paraId="4E80B4A0" w14:textId="77777777" w:rsidR="00B85B8E" w:rsidRPr="00BB1D64" w:rsidRDefault="00B85B8E" w:rsidP="00B85B8E">
                      <w:pPr>
                        <w:spacing w:after="0" w:line="240" w:lineRule="auto"/>
                        <w:jc w:val="center"/>
                        <w:rPr>
                          <w:rFonts w:ascii="Simplified Arabic" w:hAnsi="Simplified Arabic" w:cs="Simplified Arabic"/>
                          <w:b/>
                          <w:bCs/>
                          <w:rtl/>
                        </w:rPr>
                      </w:pPr>
                      <w:r w:rsidRPr="00BB1D64">
                        <w:rPr>
                          <w:rFonts w:ascii="Simplified Arabic" w:hAnsi="Simplified Arabic" w:cs="Simplified Arabic"/>
                          <w:b/>
                          <w:bCs/>
                          <w:rtl/>
                        </w:rPr>
                        <w:t xml:space="preserve">المتغير المستقل </w:t>
                      </w:r>
                    </w:p>
                    <w:p w14:paraId="3A9E33EB" w14:textId="77777777" w:rsidR="00B85B8E" w:rsidRPr="00BB1D64" w:rsidRDefault="00B85B8E" w:rsidP="00B85B8E">
                      <w:pPr>
                        <w:spacing w:after="0" w:line="240" w:lineRule="auto"/>
                        <w:jc w:val="center"/>
                        <w:rPr>
                          <w:rFonts w:ascii="Simplified Arabic" w:hAnsi="Simplified Arabic" w:cs="Simplified Arabic"/>
                          <w:b/>
                          <w:bCs/>
                        </w:rPr>
                      </w:pPr>
                      <w:r w:rsidRPr="00BB1D64">
                        <w:rPr>
                          <w:rFonts w:ascii="Simplified Arabic" w:hAnsi="Simplified Arabic" w:cs="Simplified Arabic"/>
                          <w:b/>
                          <w:bCs/>
                          <w:rtl/>
                        </w:rPr>
                        <w:t>(التحول الرقمي)</w:t>
                      </w:r>
                    </w:p>
                  </w:txbxContent>
                </v:textbox>
                <w10:wrap anchorx="margin"/>
              </v:rect>
            </w:pict>
          </mc:Fallback>
        </mc:AlternateContent>
      </w:r>
    </w:p>
    <w:p w14:paraId="2B9DD831"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67456" behindDoc="0" locked="0" layoutInCell="1" allowOverlap="1" wp14:anchorId="718875E4" wp14:editId="1B1FAD75">
                <wp:simplePos x="0" y="0"/>
                <wp:positionH relativeFrom="column">
                  <wp:posOffset>624840</wp:posOffset>
                </wp:positionH>
                <wp:positionV relativeFrom="paragraph">
                  <wp:posOffset>5080</wp:posOffset>
                </wp:positionV>
                <wp:extent cx="1509667" cy="563880"/>
                <wp:effectExtent l="0" t="0" r="14605" b="26670"/>
                <wp:wrapNone/>
                <wp:docPr id="10" name="مستطيل 10"/>
                <wp:cNvGraphicFramePr/>
                <a:graphic xmlns:a="http://schemas.openxmlformats.org/drawingml/2006/main">
                  <a:graphicData uri="http://schemas.microsoft.com/office/word/2010/wordprocessingShape">
                    <wps:wsp>
                      <wps:cNvSpPr/>
                      <wps:spPr>
                        <a:xfrm>
                          <a:off x="0" y="0"/>
                          <a:ext cx="1509667" cy="563880"/>
                        </a:xfrm>
                        <a:prstGeom prst="rect">
                          <a:avLst/>
                        </a:prstGeom>
                      </wps:spPr>
                      <wps:style>
                        <a:lnRef idx="2">
                          <a:schemeClr val="dk1"/>
                        </a:lnRef>
                        <a:fillRef idx="1">
                          <a:schemeClr val="lt1"/>
                        </a:fillRef>
                        <a:effectRef idx="0">
                          <a:schemeClr val="dk1"/>
                        </a:effectRef>
                        <a:fontRef idx="minor">
                          <a:schemeClr val="dk1"/>
                        </a:fontRef>
                      </wps:style>
                      <wps:txbx>
                        <w:txbxContent>
                          <w:p w14:paraId="7CCE82B5" w14:textId="77777777" w:rsidR="00B85B8E" w:rsidRPr="00582A41" w:rsidRDefault="00B85B8E" w:rsidP="00B85B8E">
                            <w:pPr>
                              <w:jc w:val="center"/>
                              <w:rPr>
                                <w:rFonts w:ascii="Sakkal Majalla" w:eastAsia="Calibri" w:hAnsi="Sakkal Majalla" w:cs="Sakkal Majalla"/>
                                <w:b/>
                                <w:bCs/>
                                <w:sz w:val="10"/>
                                <w:szCs w:val="10"/>
                                <w:rtl/>
                              </w:rPr>
                            </w:pPr>
                          </w:p>
                          <w:p w14:paraId="1979607A" w14:textId="77777777" w:rsidR="00B85B8E" w:rsidRPr="00BB1D64" w:rsidRDefault="00B85B8E" w:rsidP="00B85B8E">
                            <w:pPr>
                              <w:spacing w:after="0" w:line="240" w:lineRule="auto"/>
                              <w:jc w:val="center"/>
                              <w:rPr>
                                <w:rFonts w:ascii="Simplified Arabic" w:hAnsi="Simplified Arabic" w:cs="Simplified Arabic"/>
                                <w:b/>
                                <w:bCs/>
                                <w:rtl/>
                              </w:rPr>
                            </w:pPr>
                            <w:r w:rsidRPr="00BB1D64">
                              <w:rPr>
                                <w:rFonts w:ascii="Simplified Arabic" w:hAnsi="Simplified Arabic" w:cs="Simplified Arabic"/>
                                <w:b/>
                                <w:bCs/>
                                <w:rtl/>
                              </w:rPr>
                              <w:t xml:space="preserve">المتغير التابع </w:t>
                            </w:r>
                          </w:p>
                          <w:p w14:paraId="6076F293" w14:textId="77777777" w:rsidR="00B85B8E" w:rsidRPr="00582A41" w:rsidRDefault="00B85B8E" w:rsidP="00B85B8E">
                            <w:pPr>
                              <w:jc w:val="center"/>
                              <w:rPr>
                                <w:rFonts w:ascii="Sakkal Majalla" w:eastAsia="Calibri" w:hAnsi="Sakkal Majalla" w:cs="Sakkal Majalla"/>
                                <w:b/>
                                <w:bCs/>
                                <w:sz w:val="28"/>
                                <w:szCs w:val="28"/>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875E4" id="مستطيل 10" o:spid="_x0000_s1029" style="position:absolute;left:0;text-align:left;margin-left:49.2pt;margin-top:.4pt;width:118.85pt;height:4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" fillcolor="white [3201]" strokecolor="black [3200]" strokeweight="1pt">
                <v:textbox>
                  <w:txbxContent>
                    <w:p w14:paraId="7CCE82B5" w14:textId="77777777" w:rsidR="00B85B8E" w:rsidRPr="00582A41" w:rsidRDefault="00B85B8E" w:rsidP="00B85B8E">
                      <w:pPr>
                        <w:jc w:val="center"/>
                        <w:rPr>
                          <w:rFonts w:ascii="Sakkal Majalla" w:eastAsia="Calibri" w:hAnsi="Sakkal Majalla" w:cs="Sakkal Majalla"/>
                          <w:b/>
                          <w:bCs/>
                          <w:sz w:val="10"/>
                          <w:szCs w:val="10"/>
                          <w:rtl/>
                        </w:rPr>
                      </w:pPr>
                    </w:p>
                    <w:p w14:paraId="1979607A" w14:textId="77777777" w:rsidR="00B85B8E" w:rsidRPr="00BB1D64" w:rsidRDefault="00B85B8E" w:rsidP="00B85B8E">
                      <w:pPr>
                        <w:spacing w:after="0" w:line="240" w:lineRule="auto"/>
                        <w:jc w:val="center"/>
                        <w:rPr>
                          <w:rFonts w:ascii="Simplified Arabic" w:hAnsi="Simplified Arabic" w:cs="Simplified Arabic"/>
                          <w:b/>
                          <w:bCs/>
                          <w:rtl/>
                        </w:rPr>
                      </w:pPr>
                      <w:r w:rsidRPr="00BB1D64">
                        <w:rPr>
                          <w:rFonts w:ascii="Simplified Arabic" w:hAnsi="Simplified Arabic" w:cs="Simplified Arabic"/>
                          <w:b/>
                          <w:bCs/>
                          <w:rtl/>
                        </w:rPr>
                        <w:t xml:space="preserve">المتغير التابع </w:t>
                      </w:r>
                    </w:p>
                    <w:p w14:paraId="6076F293" w14:textId="77777777" w:rsidR="00B85B8E" w:rsidRPr="00582A41" w:rsidRDefault="00B85B8E" w:rsidP="00B85B8E">
                      <w:pPr>
                        <w:jc w:val="center"/>
                        <w:rPr>
                          <w:rFonts w:ascii="Sakkal Majalla" w:eastAsia="Calibri" w:hAnsi="Sakkal Majalla" w:cs="Sakkal Majalla"/>
                          <w:b/>
                          <w:bCs/>
                          <w:sz w:val="28"/>
                          <w:szCs w:val="28"/>
                        </w:rPr>
                      </w:pPr>
                    </w:p>
                  </w:txbxContent>
                </v:textbox>
              </v:rect>
            </w:pict>
          </mc:Fallback>
        </mc:AlternateContent>
      </w:r>
    </w:p>
    <w:p w14:paraId="617B9302"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68480" behindDoc="0" locked="0" layoutInCell="1" allowOverlap="1" wp14:anchorId="294E1E46" wp14:editId="34EC22D2">
                <wp:simplePos x="0" y="0"/>
                <wp:positionH relativeFrom="column">
                  <wp:posOffset>513287</wp:posOffset>
                </wp:positionH>
                <wp:positionV relativeFrom="paragraph">
                  <wp:posOffset>391884</wp:posOffset>
                </wp:positionV>
                <wp:extent cx="1621790" cy="2137144"/>
                <wp:effectExtent l="0" t="0" r="16510" b="15875"/>
                <wp:wrapNone/>
                <wp:docPr id="14" name="مستطيل مستدير الزوايا 14"/>
                <wp:cNvGraphicFramePr/>
                <a:graphic xmlns:a="http://schemas.openxmlformats.org/drawingml/2006/main">
                  <a:graphicData uri="http://schemas.microsoft.com/office/word/2010/wordprocessingShape">
                    <wps:wsp>
                      <wps:cNvSpPr/>
                      <wps:spPr>
                        <a:xfrm>
                          <a:off x="0" y="0"/>
                          <a:ext cx="1621790" cy="2137144"/>
                        </a:xfrm>
                        <a:prstGeom prst="roundRect">
                          <a:avLst/>
                        </a:prstGeom>
                      </wps:spPr>
                      <wps:style>
                        <a:lnRef idx="2">
                          <a:schemeClr val="dk1"/>
                        </a:lnRef>
                        <a:fillRef idx="1">
                          <a:schemeClr val="lt1"/>
                        </a:fillRef>
                        <a:effectRef idx="0">
                          <a:schemeClr val="dk1"/>
                        </a:effectRef>
                        <a:fontRef idx="minor">
                          <a:schemeClr val="dk1"/>
                        </a:fontRef>
                      </wps:style>
                      <wps:txbx>
                        <w:txbxContent>
                          <w:p w14:paraId="403E7ACF" w14:textId="77777777" w:rsidR="00B85B8E" w:rsidRPr="00582A41" w:rsidRDefault="00B85B8E" w:rsidP="00B85B8E">
                            <w:pPr>
                              <w:spacing w:line="360" w:lineRule="auto"/>
                              <w:jc w:val="center"/>
                              <w:rPr>
                                <w:rFonts w:ascii="Sakkal Majalla" w:eastAsia="Calibri" w:hAnsi="Sakkal Majalla" w:cs="Sakkal Majalla"/>
                                <w:b/>
                                <w:bCs/>
                                <w:sz w:val="2"/>
                                <w:szCs w:val="2"/>
                                <w:rtl/>
                                <w:lang w:bidi="ar-EG"/>
                              </w:rPr>
                            </w:pPr>
                          </w:p>
                          <w:p w14:paraId="37FA243A" w14:textId="77777777" w:rsidR="00B85B8E" w:rsidRPr="00BB1D64" w:rsidRDefault="00B85B8E" w:rsidP="00B85B8E">
                            <w:pPr>
                              <w:jc w:val="center"/>
                              <w:rPr>
                                <w:rFonts w:ascii="Simplified Arabic" w:eastAsia="Calibri" w:hAnsi="Simplified Arabic" w:cs="Simplified Arabic"/>
                                <w:b/>
                                <w:bCs/>
                                <w:sz w:val="24"/>
                                <w:szCs w:val="24"/>
                                <w:lang w:bidi="ar-EG"/>
                              </w:rPr>
                            </w:pPr>
                            <w:r w:rsidRPr="00BB1D64">
                              <w:rPr>
                                <w:rFonts w:ascii="Simplified Arabic" w:eastAsia="Calibri" w:hAnsi="Simplified Arabic" w:cs="Simplified Arabic" w:hint="cs"/>
                                <w:b/>
                                <w:bCs/>
                                <w:sz w:val="24"/>
                                <w:szCs w:val="24"/>
                                <w:rtl/>
                                <w:lang w:bidi="ar-EG"/>
                              </w:rPr>
                              <w:t>كفاءة إدارة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E1E46" id="مستطيل مستدير الزوايا 14" o:spid="_x0000_s1030" style="position:absolute;left:0;text-align:left;margin-left:40.4pt;margin-top:30.85pt;width:127.7pt;height:16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" fillcolor="white [3201]" strokecolor="black [3200]" strokeweight="1pt">
                <v:stroke joinstyle="miter"/>
                <v:textbox>
                  <w:txbxContent>
                    <w:p w14:paraId="403E7ACF" w14:textId="77777777" w:rsidR="00B85B8E" w:rsidRPr="00582A41" w:rsidRDefault="00B85B8E" w:rsidP="00B85B8E">
                      <w:pPr>
                        <w:spacing w:line="360" w:lineRule="auto"/>
                        <w:jc w:val="center"/>
                        <w:rPr>
                          <w:rFonts w:ascii="Sakkal Majalla" w:eastAsia="Calibri" w:hAnsi="Sakkal Majalla" w:cs="Sakkal Majalla"/>
                          <w:b/>
                          <w:bCs/>
                          <w:sz w:val="2"/>
                          <w:szCs w:val="2"/>
                          <w:rtl/>
                          <w:lang w:bidi="ar-EG"/>
                        </w:rPr>
                      </w:pPr>
                    </w:p>
                    <w:p w14:paraId="37FA243A" w14:textId="77777777" w:rsidR="00B85B8E" w:rsidRPr="00BB1D64" w:rsidRDefault="00B85B8E" w:rsidP="00B85B8E">
                      <w:pPr>
                        <w:jc w:val="center"/>
                        <w:rPr>
                          <w:rFonts w:ascii="Simplified Arabic" w:eastAsia="Calibri" w:hAnsi="Simplified Arabic" w:cs="Simplified Arabic"/>
                          <w:b/>
                          <w:bCs/>
                          <w:sz w:val="24"/>
                          <w:szCs w:val="24"/>
                          <w:lang w:bidi="ar-EG"/>
                        </w:rPr>
                      </w:pPr>
                      <w:r w:rsidRPr="00BB1D64">
                        <w:rPr>
                          <w:rFonts w:ascii="Simplified Arabic" w:eastAsia="Calibri" w:hAnsi="Simplified Arabic" w:cs="Simplified Arabic" w:hint="cs"/>
                          <w:b/>
                          <w:bCs/>
                          <w:sz w:val="24"/>
                          <w:szCs w:val="24"/>
                          <w:rtl/>
                          <w:lang w:bidi="ar-EG"/>
                        </w:rPr>
                        <w:t>كفاءة إدارة المشاريع</w:t>
                      </w:r>
                    </w:p>
                  </w:txbxContent>
                </v:textbox>
              </v:roundrect>
            </w:pict>
          </mc:Fallback>
        </mc:AlternateContent>
      </w:r>
      <w:r w:rsidRPr="00864B3A">
        <w:rPr>
          <w:rFonts w:ascii="Simplified Arabic" w:hAnsi="Simplified Arabic" w:cs="Simplified Arabic"/>
          <w:noProof/>
          <w:sz w:val="28"/>
          <w:szCs w:val="28"/>
          <w:rtl/>
        </w:rPr>
        <mc:AlternateContent>
          <mc:Choice Requires="wps">
            <w:drawing>
              <wp:anchor distT="0" distB="0" distL="114300" distR="114300" simplePos="0" relativeHeight="251664384" behindDoc="0" locked="0" layoutInCell="1" allowOverlap="1" wp14:anchorId="62009F63" wp14:editId="4CEF95A5">
                <wp:simplePos x="0" y="0"/>
                <wp:positionH relativeFrom="margin">
                  <wp:posOffset>4341008</wp:posOffset>
                </wp:positionH>
                <wp:positionV relativeFrom="paragraph">
                  <wp:posOffset>296191</wp:posOffset>
                </wp:positionV>
                <wp:extent cx="1435100" cy="2296632"/>
                <wp:effectExtent l="0" t="0" r="12700" b="27940"/>
                <wp:wrapNone/>
                <wp:docPr id="4" name="Frame 4"/>
                <wp:cNvGraphicFramePr/>
                <a:graphic xmlns:a="http://schemas.openxmlformats.org/drawingml/2006/main">
                  <a:graphicData uri="http://schemas.microsoft.com/office/word/2010/wordprocessingShape">
                    <wps:wsp>
                      <wps:cNvSpPr/>
                      <wps:spPr>
                        <a:xfrm>
                          <a:off x="0" y="0"/>
                          <a:ext cx="1435100" cy="2296632"/>
                        </a:xfrm>
                        <a:prstGeom prst="frame">
                          <a:avLst>
                            <a:gd name="adj1" fmla="val 3800"/>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EE6B46D" w14:textId="77777777" w:rsidR="00B85B8E" w:rsidRDefault="00B85B8E" w:rsidP="00B85B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09F63" id="Frame 4" o:spid="_x0000_s1031" style="position:absolute;left:0;text-align:left;margin-left:341.8pt;margin-top:23.3pt;width:113pt;height:180.8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435100,229663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" adj="-11796480,,5400" path="m,l1435100,r,2296632l,2296632,,xm54534,54534r,2187564l1380566,2242098r,-2187564l54534,54534xe" filled="f" strokecolor="black [3200]">
                <v:stroke joinstyle="round"/>
                <v:formulas/>
                <v:path arrowok="t" o:connecttype="custom" o:connectlocs="0,0;1435100,0;1435100,2296632;0,2296632;0,0;54534,54534;54534,2242098;1380566,2242098;1380566,54534;54534,54534" o:connectangles="0,0,0,0,0,0,0,0,0,0" textboxrect="0,0,1435100,2296632"/>
                <v:textbox>
                  <w:txbxContent>
                    <w:p w14:paraId="1EE6B46D" w14:textId="77777777" w:rsidR="00B85B8E" w:rsidRDefault="00B85B8E" w:rsidP="00B85B8E">
                      <w:pPr>
                        <w:jc w:val="center"/>
                      </w:pPr>
                    </w:p>
                  </w:txbxContent>
                </v:textbox>
                <w10:wrap anchorx="margin"/>
              </v:shape>
            </w:pict>
          </mc:Fallback>
        </mc:AlternateContent>
      </w:r>
    </w:p>
    <w:p w14:paraId="5CC3B14E"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71552" behindDoc="0" locked="0" layoutInCell="1" allowOverlap="1" wp14:anchorId="1E4CBE60" wp14:editId="01301DC7">
                <wp:simplePos x="0" y="0"/>
                <wp:positionH relativeFrom="column">
                  <wp:posOffset>2213610</wp:posOffset>
                </wp:positionH>
                <wp:positionV relativeFrom="paragraph">
                  <wp:posOffset>181610</wp:posOffset>
                </wp:positionV>
                <wp:extent cx="2073910" cy="65617"/>
                <wp:effectExtent l="19050" t="19050" r="21590" b="29845"/>
                <wp:wrapNone/>
                <wp:docPr id="2094161237" name="سهم: لليسار 2094161237"/>
                <wp:cNvGraphicFramePr/>
                <a:graphic xmlns:a="http://schemas.openxmlformats.org/drawingml/2006/main">
                  <a:graphicData uri="http://schemas.microsoft.com/office/word/2010/wordprocessingShape">
                    <wps:wsp>
                      <wps:cNvSpPr/>
                      <wps:spPr>
                        <a:xfrm>
                          <a:off x="0" y="0"/>
                          <a:ext cx="2073910" cy="65617"/>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E8E9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094161237" o:spid="_x0000_s1026" type="#_x0000_t66" style="position:absolute;left:0;text-align:left;margin-left:174.3pt;margin-top:14.3pt;width:163.3pt;height: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" adj="342" fillcolor="black [3200]" strokecolor="black [1600]" strokeweight="1pt"/>
            </w:pict>
          </mc:Fallback>
        </mc:AlternateContent>
      </w:r>
      <w:r w:rsidRPr="00864B3A">
        <w:rPr>
          <w:rFonts w:ascii="Simplified Arabic" w:hAnsi="Simplified Arabic" w:cs="Simplified Arabic"/>
          <w:noProof/>
          <w:sz w:val="28"/>
          <w:szCs w:val="28"/>
          <w:rtl/>
        </w:rPr>
        <mc:AlternateContent>
          <mc:Choice Requires="wps">
            <w:drawing>
              <wp:anchor distT="0" distB="0" distL="114300" distR="114300" simplePos="0" relativeHeight="251665408" behindDoc="0" locked="0" layoutInCell="1" allowOverlap="1" wp14:anchorId="2DF317E9" wp14:editId="61E91D76">
                <wp:simplePos x="0" y="0"/>
                <wp:positionH relativeFrom="column">
                  <wp:posOffset>4478020</wp:posOffset>
                </wp:positionH>
                <wp:positionV relativeFrom="paragraph">
                  <wp:posOffset>108585</wp:posOffset>
                </wp:positionV>
                <wp:extent cx="1146810" cy="282575"/>
                <wp:effectExtent l="0" t="0" r="15240" b="22225"/>
                <wp:wrapNone/>
                <wp:docPr id="5" name="مستطيل 5"/>
                <wp:cNvGraphicFramePr/>
                <a:graphic xmlns:a="http://schemas.openxmlformats.org/drawingml/2006/main">
                  <a:graphicData uri="http://schemas.microsoft.com/office/word/2010/wordprocessingShape">
                    <wps:wsp>
                      <wps:cNvSpPr/>
                      <wps:spPr>
                        <a:xfrm>
                          <a:off x="0" y="0"/>
                          <a:ext cx="1146810" cy="282575"/>
                        </a:xfrm>
                        <a:prstGeom prst="rect">
                          <a:avLst/>
                        </a:prstGeom>
                      </wps:spPr>
                      <wps:style>
                        <a:lnRef idx="2">
                          <a:schemeClr val="dk1"/>
                        </a:lnRef>
                        <a:fillRef idx="1">
                          <a:schemeClr val="lt1"/>
                        </a:fillRef>
                        <a:effectRef idx="0">
                          <a:schemeClr val="dk1"/>
                        </a:effectRef>
                        <a:fontRef idx="minor">
                          <a:schemeClr val="dk1"/>
                        </a:fontRef>
                      </wps:style>
                      <wps:txbx>
                        <w:txbxContent>
                          <w:p w14:paraId="262181C4"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b/>
                                <w:bCs/>
                                <w:sz w:val="20"/>
                                <w:szCs w:val="20"/>
                                <w:rtl/>
                                <w:lang w:bidi="ar-EG"/>
                              </w:rPr>
                              <w:t>البُعد التكنولوجي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F317E9" id="مستطيل 5" o:spid="_x0000_s1032" style="position:absolute;left:0;text-align:left;margin-left:352.6pt;margin-top:8.55pt;width:90.3pt;height:2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" fillcolor="white [3201]" strokecolor="black [3200]" strokeweight="1pt">
                <v:textbox>
                  <w:txbxContent>
                    <w:p w14:paraId="262181C4"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b/>
                          <w:bCs/>
                          <w:sz w:val="20"/>
                          <w:szCs w:val="20"/>
                          <w:rtl/>
                          <w:lang w:bidi="ar-EG"/>
                        </w:rPr>
                        <w:t>البُعد التكنولوجي</w:t>
                      </w:r>
                    </w:p>
                  </w:txbxContent>
                </v:textbox>
              </v:rect>
            </w:pict>
          </mc:Fallback>
        </mc:AlternateContent>
      </w:r>
    </w:p>
    <w:p w14:paraId="5A75E7A8"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72576" behindDoc="0" locked="0" layoutInCell="1" allowOverlap="1" wp14:anchorId="471C18B6" wp14:editId="1BECE260">
                <wp:simplePos x="0" y="0"/>
                <wp:positionH relativeFrom="column">
                  <wp:posOffset>2232660</wp:posOffset>
                </wp:positionH>
                <wp:positionV relativeFrom="paragraph">
                  <wp:posOffset>252730</wp:posOffset>
                </wp:positionV>
                <wp:extent cx="2073910" cy="65617"/>
                <wp:effectExtent l="19050" t="19050" r="21590" b="29845"/>
                <wp:wrapNone/>
                <wp:docPr id="1138750431" name="سهم: لليسار 1138750431"/>
                <wp:cNvGraphicFramePr/>
                <a:graphic xmlns:a="http://schemas.openxmlformats.org/drawingml/2006/main">
                  <a:graphicData uri="http://schemas.microsoft.com/office/word/2010/wordprocessingShape">
                    <wps:wsp>
                      <wps:cNvSpPr/>
                      <wps:spPr>
                        <a:xfrm>
                          <a:off x="0" y="0"/>
                          <a:ext cx="2073910" cy="65617"/>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88666B" id="سهم: لليسار 1138750431" o:spid="_x0000_s1026" type="#_x0000_t66" style="position:absolute;left:0;text-align:left;margin-left:175.8pt;margin-top:19.9pt;width:163.3pt;height:5.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" adj="342" fillcolor="black [3200]" strokecolor="black [1600]" strokeweight="1pt"/>
            </w:pict>
          </mc:Fallback>
        </mc:AlternateContent>
      </w:r>
      <w:r w:rsidRPr="00864B3A">
        <w:rPr>
          <w:rFonts w:ascii="Simplified Arabic" w:hAnsi="Simplified Arabic" w:cs="Simplified Arabic"/>
          <w:noProof/>
          <w:sz w:val="28"/>
          <w:szCs w:val="28"/>
          <w:rtl/>
        </w:rPr>
        <mc:AlternateContent>
          <mc:Choice Requires="wps">
            <w:drawing>
              <wp:anchor distT="0" distB="0" distL="114300" distR="114300" simplePos="0" relativeHeight="251666432" behindDoc="0" locked="0" layoutInCell="1" allowOverlap="1" wp14:anchorId="69B531B2" wp14:editId="67407C0A">
                <wp:simplePos x="0" y="0"/>
                <wp:positionH relativeFrom="column">
                  <wp:posOffset>4492625</wp:posOffset>
                </wp:positionH>
                <wp:positionV relativeFrom="paragraph">
                  <wp:posOffset>140335</wp:posOffset>
                </wp:positionV>
                <wp:extent cx="1146810" cy="335280"/>
                <wp:effectExtent l="0" t="0" r="15240" b="26670"/>
                <wp:wrapNone/>
                <wp:docPr id="6" name="مستطيل 6"/>
                <wp:cNvGraphicFramePr/>
                <a:graphic xmlns:a="http://schemas.openxmlformats.org/drawingml/2006/main">
                  <a:graphicData uri="http://schemas.microsoft.com/office/word/2010/wordprocessingShape">
                    <wps:wsp>
                      <wps:cNvSpPr/>
                      <wps:spPr>
                        <a:xfrm>
                          <a:off x="0" y="0"/>
                          <a:ext cx="1146810" cy="335280"/>
                        </a:xfrm>
                        <a:prstGeom prst="rect">
                          <a:avLst/>
                        </a:prstGeom>
                      </wps:spPr>
                      <wps:style>
                        <a:lnRef idx="2">
                          <a:schemeClr val="dk1"/>
                        </a:lnRef>
                        <a:fillRef idx="1">
                          <a:schemeClr val="lt1"/>
                        </a:fillRef>
                        <a:effectRef idx="0">
                          <a:schemeClr val="dk1"/>
                        </a:effectRef>
                        <a:fontRef idx="minor">
                          <a:schemeClr val="dk1"/>
                        </a:fontRef>
                      </wps:style>
                      <wps:txbx>
                        <w:txbxContent>
                          <w:p w14:paraId="266F97D0"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التنظيمي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531B2" id="مستطيل 6" o:spid="_x0000_s1033" style="position:absolute;left:0;text-align:left;margin-left:353.75pt;margin-top:11.05pt;width:90.3pt;height:26.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" fillcolor="white [3201]" strokecolor="black [3200]" strokeweight="1pt">
                <v:textbox>
                  <w:txbxContent>
                    <w:p w14:paraId="266F97D0"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التنظيمي</w:t>
                      </w:r>
                    </w:p>
                  </w:txbxContent>
                </v:textbox>
              </v:rect>
            </w:pict>
          </mc:Fallback>
        </mc:AlternateContent>
      </w:r>
    </w:p>
    <w:p w14:paraId="78450E91"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w:lastRenderedPageBreak/>
        <mc:AlternateContent>
          <mc:Choice Requires="wps">
            <w:drawing>
              <wp:anchor distT="0" distB="0" distL="114300" distR="114300" simplePos="0" relativeHeight="251669504" behindDoc="0" locked="0" layoutInCell="1" allowOverlap="1" wp14:anchorId="2FE36792" wp14:editId="42092102">
                <wp:simplePos x="0" y="0"/>
                <wp:positionH relativeFrom="margin">
                  <wp:posOffset>4488815</wp:posOffset>
                </wp:positionH>
                <wp:positionV relativeFrom="paragraph">
                  <wp:posOffset>254635</wp:posOffset>
                </wp:positionV>
                <wp:extent cx="1146810" cy="308610"/>
                <wp:effectExtent l="0" t="0" r="15240" b="15240"/>
                <wp:wrapNone/>
                <wp:docPr id="8" name="مستطيل 8"/>
                <wp:cNvGraphicFramePr/>
                <a:graphic xmlns:a="http://schemas.openxmlformats.org/drawingml/2006/main">
                  <a:graphicData uri="http://schemas.microsoft.com/office/word/2010/wordprocessingShape">
                    <wps:wsp>
                      <wps:cNvSpPr/>
                      <wps:spPr>
                        <a:xfrm>
                          <a:off x="0" y="0"/>
                          <a:ext cx="1146810" cy="308610"/>
                        </a:xfrm>
                        <a:prstGeom prst="rect">
                          <a:avLst/>
                        </a:prstGeom>
                      </wps:spPr>
                      <wps:style>
                        <a:lnRef idx="2">
                          <a:schemeClr val="dk1"/>
                        </a:lnRef>
                        <a:fillRef idx="1">
                          <a:schemeClr val="lt1"/>
                        </a:fillRef>
                        <a:effectRef idx="0">
                          <a:schemeClr val="dk1"/>
                        </a:effectRef>
                        <a:fontRef idx="minor">
                          <a:schemeClr val="dk1"/>
                        </a:fontRef>
                      </wps:style>
                      <wps:txbx>
                        <w:txbxContent>
                          <w:p w14:paraId="38364C07"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البشري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36792" id="مستطيل 8" o:spid="_x0000_s1034" style="position:absolute;left:0;text-align:left;margin-left:353.45pt;margin-top:20.05pt;width:90.3pt;height:2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" fillcolor="white [3201]" strokecolor="black [3200]" strokeweight="1pt">
                <v:textbox>
                  <w:txbxContent>
                    <w:p w14:paraId="38364C07"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البشري</w:t>
                      </w:r>
                    </w:p>
                  </w:txbxContent>
                </v:textbox>
                <w10:wrap anchorx="margin"/>
              </v:rect>
            </w:pict>
          </mc:Fallback>
        </mc:AlternateContent>
      </w:r>
    </w:p>
    <w:p w14:paraId="0C4CB828"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70528" behindDoc="0" locked="0" layoutInCell="1" allowOverlap="1" wp14:anchorId="734422D0" wp14:editId="17F884A5">
                <wp:simplePos x="0" y="0"/>
                <wp:positionH relativeFrom="column">
                  <wp:posOffset>4485005</wp:posOffset>
                </wp:positionH>
                <wp:positionV relativeFrom="paragraph">
                  <wp:posOffset>338243</wp:posOffset>
                </wp:positionV>
                <wp:extent cx="1146810" cy="308610"/>
                <wp:effectExtent l="0" t="0" r="15240" b="15240"/>
                <wp:wrapNone/>
                <wp:docPr id="11" name="مستطيل 11"/>
                <wp:cNvGraphicFramePr/>
                <a:graphic xmlns:a="http://schemas.openxmlformats.org/drawingml/2006/main">
                  <a:graphicData uri="http://schemas.microsoft.com/office/word/2010/wordprocessingShape">
                    <wps:wsp>
                      <wps:cNvSpPr/>
                      <wps:spPr>
                        <a:xfrm>
                          <a:off x="0" y="0"/>
                          <a:ext cx="1146810" cy="308610"/>
                        </a:xfrm>
                        <a:prstGeom prst="rect">
                          <a:avLst/>
                        </a:prstGeom>
                      </wps:spPr>
                      <wps:style>
                        <a:lnRef idx="2">
                          <a:schemeClr val="dk1"/>
                        </a:lnRef>
                        <a:fillRef idx="1">
                          <a:schemeClr val="lt1"/>
                        </a:fillRef>
                        <a:effectRef idx="0">
                          <a:schemeClr val="dk1"/>
                        </a:effectRef>
                        <a:fontRef idx="minor">
                          <a:schemeClr val="dk1"/>
                        </a:fontRef>
                      </wps:style>
                      <wps:txbx>
                        <w:txbxContent>
                          <w:p w14:paraId="6A0A124B"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الخدمي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4422D0" id="مستطيل 11" o:spid="_x0000_s1035" style="position:absolute;left:0;text-align:left;margin-left:353.15pt;margin-top:26.65pt;width:90.3pt;height:24.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" fillcolor="white [3201]" strokecolor="black [3200]" strokeweight="1pt">
                <v:textbox>
                  <w:txbxContent>
                    <w:p w14:paraId="6A0A124B" w14:textId="77777777" w:rsidR="00B85B8E" w:rsidRPr="00BB1D64" w:rsidRDefault="00B85B8E" w:rsidP="00B85B8E">
                      <w:pPr>
                        <w:jc w:val="center"/>
                        <w:rPr>
                          <w:rFonts w:ascii="Simplified Arabic" w:eastAsia="Calibri" w:hAnsi="Simplified Arabic" w:cs="Simplified Arabic"/>
                          <w:b/>
                          <w:bCs/>
                          <w:sz w:val="20"/>
                          <w:szCs w:val="20"/>
                          <w:lang w:bidi="ar-EG"/>
                        </w:rPr>
                      </w:pPr>
                      <w:r w:rsidRPr="00BB1D64">
                        <w:rPr>
                          <w:rFonts w:ascii="Simplified Arabic" w:eastAsia="Calibri" w:hAnsi="Simplified Arabic" w:cs="Simplified Arabic" w:hint="cs"/>
                          <w:b/>
                          <w:bCs/>
                          <w:sz w:val="20"/>
                          <w:szCs w:val="20"/>
                          <w:rtl/>
                          <w:lang w:bidi="ar-EG"/>
                        </w:rPr>
                        <w:t>البُعد الخدمي</w:t>
                      </w:r>
                    </w:p>
                  </w:txbxContent>
                </v:textbox>
              </v:rect>
            </w:pict>
          </mc:Fallback>
        </mc:AlternateContent>
      </w:r>
      <w:r w:rsidRPr="00864B3A">
        <w:rPr>
          <w:rFonts w:ascii="Simplified Arabic" w:hAnsi="Simplified Arabic" w:cs="Simplified Arabic"/>
          <w:noProof/>
          <w:sz w:val="28"/>
          <w:szCs w:val="28"/>
          <w:rtl/>
        </w:rPr>
        <mc:AlternateContent>
          <mc:Choice Requires="wps">
            <w:drawing>
              <wp:anchor distT="0" distB="0" distL="114300" distR="114300" simplePos="0" relativeHeight="251673600" behindDoc="0" locked="0" layoutInCell="1" allowOverlap="1" wp14:anchorId="340563D1" wp14:editId="4DD31367">
                <wp:simplePos x="0" y="0"/>
                <wp:positionH relativeFrom="column">
                  <wp:posOffset>2230120</wp:posOffset>
                </wp:positionH>
                <wp:positionV relativeFrom="paragraph">
                  <wp:posOffset>29210</wp:posOffset>
                </wp:positionV>
                <wp:extent cx="2073910" cy="65617"/>
                <wp:effectExtent l="19050" t="19050" r="21590" b="29845"/>
                <wp:wrapNone/>
                <wp:docPr id="572265906" name="سهم: لليسار 572265906"/>
                <wp:cNvGraphicFramePr/>
                <a:graphic xmlns:a="http://schemas.openxmlformats.org/drawingml/2006/main">
                  <a:graphicData uri="http://schemas.microsoft.com/office/word/2010/wordprocessingShape">
                    <wps:wsp>
                      <wps:cNvSpPr/>
                      <wps:spPr>
                        <a:xfrm>
                          <a:off x="0" y="0"/>
                          <a:ext cx="2073910" cy="65617"/>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AA10F3" id="سهم: لليسار 572265906" o:spid="_x0000_s1026" type="#_x0000_t66" style="position:absolute;left:0;text-align:left;margin-left:175.6pt;margin-top:2.3pt;width:163.3pt;height:5.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" adj="342" fillcolor="black [3200]" strokecolor="black [1600]" strokeweight="1pt"/>
            </w:pict>
          </mc:Fallback>
        </mc:AlternateContent>
      </w:r>
    </w:p>
    <w:p w14:paraId="76418429" w14:textId="77777777" w:rsidR="00B85B8E" w:rsidRPr="00864B3A" w:rsidRDefault="00B85B8E" w:rsidP="00B85B8E">
      <w:pPr>
        <w:pStyle w:val="a6"/>
        <w:spacing w:after="0" w:line="360" w:lineRule="auto"/>
        <w:ind w:left="502"/>
        <w:jc w:val="lowKashida"/>
        <w:rPr>
          <w:rFonts w:ascii="Simplified Arabic" w:hAnsi="Simplified Arabic" w:cs="Simplified Arabic"/>
          <w:sz w:val="28"/>
          <w:szCs w:val="28"/>
          <w:rtl/>
        </w:rPr>
      </w:pPr>
      <w:r w:rsidRPr="00864B3A">
        <w:rPr>
          <w:rFonts w:ascii="Simplified Arabic" w:hAnsi="Simplified Arabic" w:cs="Simplified Arabic"/>
          <w:noProof/>
          <w:sz w:val="28"/>
          <w:szCs w:val="28"/>
          <w:rtl/>
        </w:rPr>
        <mc:AlternateContent>
          <mc:Choice Requires="wps">
            <w:drawing>
              <wp:anchor distT="0" distB="0" distL="114300" distR="114300" simplePos="0" relativeHeight="251674624" behindDoc="0" locked="0" layoutInCell="1" allowOverlap="1" wp14:anchorId="359C4563" wp14:editId="471EC12E">
                <wp:simplePos x="0" y="0"/>
                <wp:positionH relativeFrom="column">
                  <wp:posOffset>2243455</wp:posOffset>
                </wp:positionH>
                <wp:positionV relativeFrom="paragraph">
                  <wp:posOffset>114935</wp:posOffset>
                </wp:positionV>
                <wp:extent cx="2073910" cy="65617"/>
                <wp:effectExtent l="19050" t="19050" r="21590" b="29845"/>
                <wp:wrapNone/>
                <wp:docPr id="1544433975" name="سهم: لليسار 1544433975"/>
                <wp:cNvGraphicFramePr/>
                <a:graphic xmlns:a="http://schemas.openxmlformats.org/drawingml/2006/main">
                  <a:graphicData uri="http://schemas.microsoft.com/office/word/2010/wordprocessingShape">
                    <wps:wsp>
                      <wps:cNvSpPr/>
                      <wps:spPr>
                        <a:xfrm>
                          <a:off x="0" y="0"/>
                          <a:ext cx="2073910" cy="65617"/>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69360" id="سهم: لليسار 1544433975" o:spid="_x0000_s1026" type="#_x0000_t66" style="position:absolute;left:0;text-align:left;margin-left:176.65pt;margin-top:9.05pt;width:163.3pt;height: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" adj="342" fillcolor="black [3200]" strokecolor="black [1600]" strokeweight="1pt"/>
            </w:pict>
          </mc:Fallback>
        </mc:AlternateContent>
      </w:r>
    </w:p>
    <w:p w14:paraId="4A780A7C" w14:textId="77777777" w:rsidR="00B85B8E" w:rsidRPr="00864B3A" w:rsidRDefault="00B85B8E" w:rsidP="00B85B8E">
      <w:pPr>
        <w:spacing w:after="0" w:line="360" w:lineRule="auto"/>
        <w:jc w:val="center"/>
        <w:rPr>
          <w:rFonts w:ascii="Simplified Arabic" w:hAnsi="Simplified Arabic" w:cs="Simplified Arabic"/>
          <w:sz w:val="28"/>
          <w:szCs w:val="28"/>
          <w:rtl/>
          <w:lang w:bidi="ar-EG"/>
        </w:rPr>
      </w:pPr>
      <w:r w:rsidRPr="00864B3A">
        <w:rPr>
          <w:rFonts w:ascii="Simplified Arabic" w:hAnsi="Simplified Arabic" w:cs="Simplified Arabic"/>
          <w:sz w:val="28"/>
          <w:szCs w:val="28"/>
          <w:rtl/>
        </w:rPr>
        <w:t>شكل رقم (1.1) نموذج متغيرات الدراسة</w:t>
      </w:r>
    </w:p>
    <w:p w14:paraId="7A371EF8"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إعداد الباحثة: بالإعتماد على دراسات (سعيد، 2023)، و(الفاروق، 2023) ، و (القطاونة، 2023) </w:t>
      </w:r>
    </w:p>
    <w:p w14:paraId="2FAC0DD3" w14:textId="77777777" w:rsidR="00B85B8E" w:rsidRPr="00BB1D64" w:rsidRDefault="00B85B8E" w:rsidP="00B85B8E">
      <w:pPr>
        <w:autoSpaceDE w:val="0"/>
        <w:autoSpaceDN w:val="0"/>
        <w:adjustRightInd w:val="0"/>
        <w:spacing w:after="0" w:line="240" w:lineRule="auto"/>
        <w:jc w:val="lowKashida"/>
        <w:rPr>
          <w:rFonts w:ascii="Simplified Arabic" w:hAnsi="Simplified Arabic" w:cs="Simplified Arabic"/>
          <w:sz w:val="6"/>
          <w:szCs w:val="6"/>
          <w:rtl/>
        </w:rPr>
      </w:pPr>
    </w:p>
    <w:p w14:paraId="769B29B2" w14:textId="77777777" w:rsidR="00B85B8E" w:rsidRPr="00BB1D64" w:rsidRDefault="00B85B8E" w:rsidP="00B85B8E">
      <w:pPr>
        <w:spacing w:after="0" w:line="360" w:lineRule="auto"/>
        <w:jc w:val="lowKashida"/>
        <w:rPr>
          <w:rFonts w:ascii="Simplified Arabic" w:hAnsi="Simplified Arabic" w:cs="Simplified Arabic"/>
          <w:b/>
          <w:bCs/>
          <w:sz w:val="32"/>
          <w:szCs w:val="32"/>
          <w:rtl/>
        </w:rPr>
      </w:pPr>
      <w:r w:rsidRPr="00BB1D64">
        <w:rPr>
          <w:rFonts w:ascii="Simplified Arabic" w:hAnsi="Simplified Arabic" w:cs="Simplified Arabic"/>
          <w:b/>
          <w:bCs/>
          <w:sz w:val="32"/>
          <w:szCs w:val="32"/>
          <w:rtl/>
        </w:rPr>
        <w:t>1.8 حدود الدراسة:</w:t>
      </w:r>
    </w:p>
    <w:p w14:paraId="399B8DE5" w14:textId="77777777" w:rsidR="00B85B8E" w:rsidRPr="00864B3A" w:rsidRDefault="00B85B8E" w:rsidP="00B85B8E">
      <w:pPr>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تتمثل حدود الدراسة فيما يلي:</w:t>
      </w:r>
    </w:p>
    <w:p w14:paraId="1F9F6A54" w14:textId="77777777" w:rsidR="00B85B8E" w:rsidRPr="00864B3A" w:rsidRDefault="00B85B8E" w:rsidP="00B85B8E">
      <w:pPr>
        <w:pStyle w:val="ab"/>
        <w:numPr>
          <w:ilvl w:val="0"/>
          <w:numId w:val="19"/>
        </w:numPr>
        <w:spacing w:after="0" w:line="360" w:lineRule="auto"/>
        <w:jc w:val="lowKashida"/>
        <w:textAlignment w:val="baseline"/>
        <w:rPr>
          <w:rFonts w:ascii="Simplified Arabic" w:hAnsi="Simplified Arabic" w:cs="Simplified Arabic"/>
          <w:sz w:val="28"/>
          <w:szCs w:val="28"/>
        </w:rPr>
      </w:pPr>
      <w:r w:rsidRPr="00864B3A">
        <w:rPr>
          <w:rFonts w:ascii="Simplified Arabic" w:hAnsi="Simplified Arabic" w:cs="Simplified Arabic"/>
          <w:b/>
          <w:bCs/>
          <w:sz w:val="28"/>
          <w:szCs w:val="28"/>
          <w:rtl/>
        </w:rPr>
        <w:t>الحدود الموضوعية:</w:t>
      </w:r>
      <w:r w:rsidRPr="00864B3A">
        <w:rPr>
          <w:rFonts w:ascii="Simplified Arabic" w:hAnsi="Simplified Arabic" w:cs="Simplified Arabic"/>
          <w:sz w:val="28"/>
          <w:szCs w:val="28"/>
          <w:rtl/>
        </w:rPr>
        <w:t xml:space="preserve"> تمثلت الحدود الموضوعية في معرفة أثر التحول الرقمي في رفع كفاءة إدارة المشاريع في القطاع الحكومي بالمملكة العربية السعودية.</w:t>
      </w:r>
    </w:p>
    <w:p w14:paraId="41BECDB7" w14:textId="77777777" w:rsidR="00B85B8E" w:rsidRPr="00864B3A" w:rsidRDefault="00B85B8E" w:rsidP="00B85B8E">
      <w:pPr>
        <w:pStyle w:val="ab"/>
        <w:numPr>
          <w:ilvl w:val="0"/>
          <w:numId w:val="19"/>
        </w:numPr>
        <w:spacing w:after="0" w:line="360" w:lineRule="auto"/>
        <w:jc w:val="lowKashida"/>
        <w:textAlignment w:val="baseline"/>
        <w:rPr>
          <w:rFonts w:ascii="Simplified Arabic" w:hAnsi="Simplified Arabic" w:cs="Simplified Arabic"/>
          <w:sz w:val="28"/>
          <w:szCs w:val="28"/>
        </w:rPr>
      </w:pPr>
      <w:r w:rsidRPr="00864B3A">
        <w:rPr>
          <w:rFonts w:ascii="Simplified Arabic" w:hAnsi="Simplified Arabic" w:cs="Simplified Arabic"/>
          <w:b/>
          <w:bCs/>
          <w:sz w:val="28"/>
          <w:szCs w:val="28"/>
          <w:rtl/>
        </w:rPr>
        <w:t>الحدود المكانية</w:t>
      </w:r>
      <w:r w:rsidRPr="00864B3A">
        <w:rPr>
          <w:rFonts w:ascii="Simplified Arabic" w:hAnsi="Simplified Arabic" w:cs="Simplified Arabic"/>
          <w:sz w:val="28"/>
          <w:szCs w:val="28"/>
          <w:rtl/>
        </w:rPr>
        <w:t xml:space="preserve">: </w:t>
      </w:r>
      <w:r w:rsidRPr="00864B3A">
        <w:rPr>
          <w:rFonts w:ascii="Simplified Arabic" w:eastAsia="Times New Roman" w:hAnsi="Simplified Arabic" w:cs="Simplified Arabic"/>
          <w:kern w:val="0"/>
          <w:sz w:val="28"/>
          <w:szCs w:val="28"/>
          <w:rtl/>
          <w14:ligatures w14:val="none"/>
        </w:rPr>
        <w:t>اقتصرت الدراسة على هيئة تطوير محافظة جدة بوصفها الجهة المعنية بإدارة وتنفيذ المشاريع الحكومية التنموية في المحافظة</w:t>
      </w:r>
      <w:r w:rsidRPr="00864B3A">
        <w:rPr>
          <w:rFonts w:ascii="Simplified Arabic" w:eastAsia="Times New Roman" w:hAnsi="Simplified Arabic" w:cs="Simplified Arabic"/>
          <w:kern w:val="0"/>
          <w:sz w:val="28"/>
          <w:szCs w:val="28"/>
          <w14:ligatures w14:val="none"/>
        </w:rPr>
        <w:t>.</w:t>
      </w:r>
    </w:p>
    <w:p w14:paraId="4FE6BDF8" w14:textId="77777777" w:rsidR="00B85B8E" w:rsidRPr="00864B3A" w:rsidRDefault="00B85B8E" w:rsidP="00B85B8E">
      <w:pPr>
        <w:pStyle w:val="ab"/>
        <w:numPr>
          <w:ilvl w:val="0"/>
          <w:numId w:val="19"/>
        </w:numPr>
        <w:spacing w:after="0" w:line="360" w:lineRule="auto"/>
        <w:jc w:val="lowKashida"/>
        <w:textAlignment w:val="baseline"/>
        <w:rPr>
          <w:rFonts w:ascii="Simplified Arabic" w:hAnsi="Simplified Arabic" w:cs="Simplified Arabic"/>
          <w:sz w:val="28"/>
          <w:szCs w:val="28"/>
        </w:rPr>
      </w:pPr>
      <w:r w:rsidRPr="00864B3A">
        <w:rPr>
          <w:rFonts w:ascii="Simplified Arabic" w:hAnsi="Simplified Arabic" w:cs="Simplified Arabic"/>
          <w:b/>
          <w:bCs/>
          <w:sz w:val="28"/>
          <w:szCs w:val="28"/>
          <w:rtl/>
        </w:rPr>
        <w:t>الحدود الزمانية</w:t>
      </w:r>
      <w:r w:rsidRPr="00864B3A">
        <w:rPr>
          <w:rFonts w:ascii="Simplified Arabic" w:hAnsi="Simplified Arabic" w:cs="Simplified Arabic"/>
          <w:sz w:val="28"/>
          <w:szCs w:val="28"/>
          <w:rtl/>
        </w:rPr>
        <w:t>: أجريت الدراسة خلال العام الأكاديمي 1446هـ / 2025م</w:t>
      </w:r>
      <w:r w:rsidRPr="00864B3A">
        <w:rPr>
          <w:rFonts w:ascii="Simplified Arabic" w:hAnsi="Simplified Arabic" w:cs="Simplified Arabic"/>
          <w:sz w:val="28"/>
          <w:szCs w:val="28"/>
        </w:rPr>
        <w:t>.</w:t>
      </w:r>
    </w:p>
    <w:p w14:paraId="6212C0C9" w14:textId="77777777" w:rsidR="00B85B8E" w:rsidRPr="00864B3A" w:rsidRDefault="00B85B8E" w:rsidP="00B85B8E">
      <w:pPr>
        <w:pStyle w:val="ab"/>
        <w:numPr>
          <w:ilvl w:val="0"/>
          <w:numId w:val="19"/>
        </w:numPr>
        <w:tabs>
          <w:tab w:val="left" w:pos="4075"/>
        </w:tabs>
        <w:spacing w:after="0" w:line="360" w:lineRule="auto"/>
        <w:jc w:val="lowKashida"/>
        <w:textAlignment w:val="baseline"/>
        <w:rPr>
          <w:rFonts w:ascii="Simplified Arabic" w:eastAsia="Times New Roman" w:hAnsi="Simplified Arabic" w:cs="Simplified Arabic"/>
          <w:sz w:val="28"/>
          <w:szCs w:val="28"/>
        </w:rPr>
      </w:pPr>
      <w:r w:rsidRPr="00864B3A">
        <w:rPr>
          <w:rFonts w:ascii="Simplified Arabic" w:hAnsi="Simplified Arabic" w:cs="Simplified Arabic"/>
          <w:b/>
          <w:bCs/>
          <w:sz w:val="28"/>
          <w:szCs w:val="28"/>
          <w:rtl/>
        </w:rPr>
        <w:t>الحدود البشرية</w:t>
      </w:r>
      <w:r w:rsidRPr="00864B3A">
        <w:rPr>
          <w:rFonts w:ascii="Simplified Arabic" w:hAnsi="Simplified Arabic" w:cs="Simplified Arabic"/>
          <w:sz w:val="28"/>
          <w:szCs w:val="28"/>
          <w:rtl/>
        </w:rPr>
        <w:t xml:space="preserve">: اقتصرت الدراسة </w:t>
      </w:r>
      <w:r w:rsidRPr="00864B3A">
        <w:rPr>
          <w:rFonts w:ascii="Simplified Arabic" w:eastAsia="Times New Roman" w:hAnsi="Simplified Arabic" w:cs="Simplified Arabic"/>
          <w:sz w:val="28"/>
          <w:szCs w:val="28"/>
          <w:rtl/>
        </w:rPr>
        <w:t>على جميع العاملين في الإدارات والأقسام المعنية بإدارة المشاريع في هيئة تطوير محافظة جدة، بما يشمل القيادات التنفيذية، ومديري المشاريع، وفرق العمل المرتبطة بتطبيق التحول الرقمي</w:t>
      </w:r>
      <w:r w:rsidRPr="00864B3A">
        <w:rPr>
          <w:rFonts w:ascii="Simplified Arabic" w:eastAsia="Times New Roman" w:hAnsi="Simplified Arabic" w:cs="Simplified Arabic"/>
          <w:sz w:val="28"/>
          <w:szCs w:val="28"/>
        </w:rPr>
        <w:t>.</w:t>
      </w:r>
    </w:p>
    <w:p w14:paraId="047ADC3B" w14:textId="77777777" w:rsidR="00B85B8E" w:rsidRPr="00BB1D64" w:rsidRDefault="00B85B8E" w:rsidP="00B85B8E">
      <w:pPr>
        <w:pStyle w:val="ab"/>
        <w:tabs>
          <w:tab w:val="left" w:pos="4075"/>
        </w:tabs>
        <w:spacing w:after="0" w:line="276" w:lineRule="auto"/>
        <w:ind w:left="135"/>
        <w:jc w:val="lowKashida"/>
        <w:textAlignment w:val="baseline"/>
        <w:rPr>
          <w:rFonts w:ascii="Simplified Arabic" w:hAnsi="Simplified Arabic" w:cs="Simplified Arabic"/>
          <w:sz w:val="12"/>
          <w:szCs w:val="12"/>
        </w:rPr>
      </w:pPr>
    </w:p>
    <w:p w14:paraId="785F648C" w14:textId="77777777" w:rsidR="00B85B8E" w:rsidRPr="00BB1D64" w:rsidRDefault="00B85B8E" w:rsidP="00B85B8E">
      <w:pPr>
        <w:pStyle w:val="ab"/>
        <w:tabs>
          <w:tab w:val="left" w:pos="4075"/>
        </w:tabs>
        <w:spacing w:after="0" w:line="360" w:lineRule="auto"/>
        <w:jc w:val="lowKashida"/>
        <w:textAlignment w:val="baseline"/>
        <w:rPr>
          <w:rFonts w:ascii="Simplified Arabic" w:hAnsi="Simplified Arabic" w:cs="Simplified Arabic"/>
          <w:b/>
          <w:bCs/>
          <w:sz w:val="32"/>
          <w:szCs w:val="32"/>
          <w:rtl/>
        </w:rPr>
      </w:pPr>
      <w:r w:rsidRPr="00BB1D64">
        <w:rPr>
          <w:rFonts w:ascii="Simplified Arabic" w:hAnsi="Simplified Arabic" w:cs="Simplified Arabic"/>
          <w:b/>
          <w:bCs/>
          <w:sz w:val="32"/>
          <w:szCs w:val="32"/>
          <w:rtl/>
        </w:rPr>
        <w:t>1.9 مصطلحات الدراسة:</w:t>
      </w:r>
    </w:p>
    <w:p w14:paraId="7EA159FF" w14:textId="77777777" w:rsidR="00B85B8E" w:rsidRPr="00864B3A" w:rsidRDefault="00B85B8E" w:rsidP="00B85B8E">
      <w:pPr>
        <w:pStyle w:val="a6"/>
        <w:numPr>
          <w:ilvl w:val="0"/>
          <w:numId w:val="7"/>
        </w:numPr>
        <w:spacing w:after="0" w:line="360" w:lineRule="auto"/>
        <w:ind w:left="368" w:hanging="426"/>
        <w:jc w:val="lowKashida"/>
        <w:rPr>
          <w:rFonts w:ascii="Simplified Arabic" w:hAnsi="Simplified Arabic" w:cs="Simplified Arabic"/>
          <w:b/>
          <w:bCs/>
          <w:color w:val="000000"/>
          <w:sz w:val="28"/>
          <w:szCs w:val="28"/>
        </w:rPr>
      </w:pPr>
      <w:r w:rsidRPr="00864B3A">
        <w:rPr>
          <w:rFonts w:ascii="Simplified Arabic" w:hAnsi="Simplified Arabic" w:cs="Simplified Arabic"/>
          <w:b/>
          <w:bCs/>
          <w:color w:val="000000"/>
          <w:sz w:val="28"/>
          <w:szCs w:val="28"/>
          <w:rtl/>
        </w:rPr>
        <w:t xml:space="preserve">التحول الرقمي: </w:t>
      </w:r>
    </w:p>
    <w:p w14:paraId="0F0697AE" w14:textId="77777777" w:rsidR="00B85B8E" w:rsidRPr="00864B3A" w:rsidRDefault="00B85B8E" w:rsidP="00B85B8E">
      <w:pPr>
        <w:pStyle w:val="ab"/>
        <w:shd w:val="clear" w:color="auto" w:fill="FFFFFF"/>
        <w:spacing w:after="0" w:line="360" w:lineRule="auto"/>
        <w:ind w:left="-58" w:firstLine="426"/>
        <w:jc w:val="lowKashida"/>
        <w:rPr>
          <w:rFonts w:ascii="Simplified Arabic" w:hAnsi="Simplified Arabic" w:cs="Simplified Arabic"/>
          <w:sz w:val="28"/>
          <w:szCs w:val="28"/>
          <w:rtl/>
        </w:rPr>
      </w:pPr>
      <w:r w:rsidRPr="00864B3A">
        <w:rPr>
          <w:rFonts w:ascii="Simplified Arabic" w:hAnsi="Simplified Arabic" w:cs="Simplified Arabic"/>
          <w:b/>
          <w:bCs/>
          <w:color w:val="000000" w:themeColor="text1"/>
          <w:sz w:val="28"/>
          <w:szCs w:val="28"/>
          <w:rtl/>
        </w:rPr>
        <w:lastRenderedPageBreak/>
        <w:t>التعريف الاصطلاحي</w:t>
      </w:r>
      <w:r w:rsidRPr="00864B3A">
        <w:rPr>
          <w:rFonts w:ascii="Simplified Arabic" w:hAnsi="Simplified Arabic" w:cs="Simplified Arabic"/>
          <w:color w:val="000000" w:themeColor="text1"/>
          <w:sz w:val="28"/>
          <w:szCs w:val="28"/>
          <w:rtl/>
        </w:rPr>
        <w:t xml:space="preserve">: يعرف التحول الرقمي بأنه هو محاولة إحداث تحول جذري في أسلوب وطريقة العمل بالإعتماد على الأساليب التقنية الحديثة والمتطورة وتوظيف الإبتكار من أجل تحسين أداء المنظمة وتقديم أفضل الخدمات للمستفيدين وبشكل أسرع وأقل جهد وتكلفة (الأشقر، 2021). </w:t>
      </w:r>
    </w:p>
    <w:p w14:paraId="0AF5B46C" w14:textId="77777777" w:rsidR="00B85B8E" w:rsidRPr="00864B3A" w:rsidRDefault="00B85B8E" w:rsidP="00B85B8E">
      <w:pPr>
        <w:pStyle w:val="ab"/>
        <w:shd w:val="clear" w:color="auto" w:fill="FFFFFF"/>
        <w:spacing w:after="0" w:line="360" w:lineRule="auto"/>
        <w:ind w:firstLine="368"/>
        <w:jc w:val="lowKashida"/>
        <w:rPr>
          <w:rFonts w:ascii="Simplified Arabic" w:hAnsi="Simplified Arabic" w:cs="Simplified Arabic"/>
          <w:sz w:val="28"/>
          <w:szCs w:val="28"/>
          <w:rtl/>
          <w:lang w:bidi="ar-EG"/>
        </w:rPr>
      </w:pPr>
      <w:r w:rsidRPr="00864B3A">
        <w:rPr>
          <w:rFonts w:ascii="Simplified Arabic" w:hAnsi="Simplified Arabic" w:cs="Simplified Arabic"/>
          <w:b/>
          <w:bCs/>
          <w:sz w:val="28"/>
          <w:szCs w:val="28"/>
          <w:rtl/>
        </w:rPr>
        <w:t>التعريف الإجرائي</w:t>
      </w:r>
      <w:r w:rsidRPr="00864B3A">
        <w:rPr>
          <w:rFonts w:ascii="Simplified Arabic" w:hAnsi="Simplified Arabic" w:cs="Simplified Arabic"/>
          <w:sz w:val="28"/>
          <w:szCs w:val="28"/>
          <w:rtl/>
        </w:rPr>
        <w:t xml:space="preserve">: </w:t>
      </w:r>
      <w:r w:rsidRPr="00864B3A">
        <w:rPr>
          <w:rFonts w:ascii="Simplified Arabic" w:hAnsi="Simplified Arabic" w:cs="Simplified Arabic"/>
          <w:noProof/>
          <w:sz w:val="28"/>
          <w:szCs w:val="28"/>
          <w:rtl/>
          <w:lang w:eastAsia="ar-SA"/>
        </w:rPr>
        <w:t>يقصد بالتحول الرقمي في هذه الدراسة مجموعة الأبعاد التكنولوجية والتنظيمية والبشرية والخدمية التي تتبناها هيئة تطوير محافظة جدة في إطار استخدام الأجهزة التقنية، والبرمجيات، ووسائل الاتصال، والموارد البشرية المؤهلة، والثقافة المؤسسية الداعمة، بهدف رفع كفاءة إدارة المشاريع الحكومية وتحسين مستوى أدائها وجودة تنفيذها</w:t>
      </w:r>
      <w:r w:rsidRPr="00864B3A">
        <w:rPr>
          <w:rFonts w:ascii="Simplified Arabic" w:hAnsi="Simplified Arabic" w:cs="Simplified Arabic"/>
          <w:noProof/>
          <w:sz w:val="28"/>
          <w:szCs w:val="28"/>
          <w:lang w:eastAsia="ar-SA" w:bidi="ar-EG"/>
        </w:rPr>
        <w:t>.</w:t>
      </w:r>
    </w:p>
    <w:p w14:paraId="0F174E48" w14:textId="77777777" w:rsidR="00B85B8E" w:rsidRPr="00864B3A" w:rsidRDefault="00B85B8E" w:rsidP="00B85B8E">
      <w:pPr>
        <w:spacing w:after="0" w:line="360" w:lineRule="auto"/>
        <w:jc w:val="lowKashida"/>
        <w:rPr>
          <w:rFonts w:ascii="Simplified Arabic" w:hAnsi="Simplified Arabic" w:cs="Simplified Arabic"/>
          <w:b/>
          <w:bCs/>
          <w:sz w:val="28"/>
          <w:szCs w:val="28"/>
          <w:rtl/>
          <w:lang w:bidi="ar-EG"/>
        </w:rPr>
      </w:pPr>
      <w:r w:rsidRPr="00864B3A">
        <w:rPr>
          <w:rFonts w:ascii="Simplified Arabic" w:hAnsi="Simplified Arabic" w:cs="Simplified Arabic"/>
          <w:b/>
          <w:bCs/>
          <w:sz w:val="28"/>
          <w:szCs w:val="28"/>
          <w:rtl/>
          <w:lang w:bidi="ar-EG"/>
        </w:rPr>
        <w:t>ب) إدارة المشاريع:</w:t>
      </w:r>
    </w:p>
    <w:p w14:paraId="0C22D8BB"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b/>
          <w:bCs/>
          <w:sz w:val="28"/>
          <w:szCs w:val="28"/>
          <w:rtl/>
          <w:lang w:bidi="ar-EG"/>
        </w:rPr>
        <w:t>التعريف الاصطلاحي</w:t>
      </w: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rtl/>
        </w:rPr>
        <w:t>تُعرف إدارة المشاريع</w:t>
      </w:r>
      <w:r w:rsidRPr="00864B3A">
        <w:rPr>
          <w:rFonts w:ascii="Simplified Arabic" w:hAnsi="Simplified Arabic" w:cs="Simplified Arabic"/>
          <w:sz w:val="28"/>
          <w:szCs w:val="28"/>
          <w:rtl/>
          <w:lang w:bidi="ar-EG"/>
        </w:rPr>
        <w:t xml:space="preserve"> حسب تعريف معهد إدارة المشاريع</w:t>
      </w:r>
      <w:r w:rsidRPr="00864B3A">
        <w:rPr>
          <w:rFonts w:ascii="Simplified Arabic" w:hAnsi="Simplified Arabic" w:cs="Simplified Arabic"/>
          <w:sz w:val="28"/>
          <w:szCs w:val="28"/>
          <w:rtl/>
        </w:rPr>
        <w:t xml:space="preserve"> بأنها: عملية تخطيط وتنظيم وتنفيذ ومراقبة وإنهاء الأنشطة لتحقيق أهداف محددة ضمن نطاق زمني وميزانية محددين،</w:t>
      </w:r>
      <w:r w:rsidRPr="00864B3A">
        <w:rPr>
          <w:rFonts w:ascii="Simplified Arabic" w:hAnsi="Simplified Arabic" w:cs="Simplified Arabic"/>
          <w:sz w:val="28"/>
          <w:szCs w:val="28"/>
          <w:lang w:bidi="ar-EG"/>
        </w:rPr>
        <w:t xml:space="preserve"> </w:t>
      </w:r>
      <w:r w:rsidRPr="00864B3A">
        <w:rPr>
          <w:rFonts w:ascii="Simplified Arabic" w:hAnsi="Simplified Arabic" w:cs="Simplified Arabic"/>
          <w:sz w:val="28"/>
          <w:szCs w:val="28"/>
          <w:rtl/>
        </w:rPr>
        <w:t xml:space="preserve">وتهدف إلى تحقيق الكفاءة والفعالية في استخدام الموارد، وضمان تحقيق الأهداف التنظيمية المحددة </w:t>
      </w:r>
      <w:r w:rsidRPr="00864B3A">
        <w:rPr>
          <w:rFonts w:ascii="Simplified Arabic" w:hAnsi="Simplified Arabic" w:cs="Simplified Arabic"/>
          <w:sz w:val="28"/>
          <w:szCs w:val="28"/>
          <w:lang w:bidi="ar-EG"/>
        </w:rPr>
        <w:t>(PMI , 2021)</w:t>
      </w:r>
      <w:r w:rsidRPr="00864B3A">
        <w:rPr>
          <w:rFonts w:ascii="Simplified Arabic" w:hAnsi="Simplified Arabic" w:cs="Simplified Arabic"/>
          <w:sz w:val="28"/>
          <w:szCs w:val="28"/>
          <w:rtl/>
          <w:lang w:bidi="ar-EG"/>
        </w:rPr>
        <w:t xml:space="preserve">. </w:t>
      </w:r>
    </w:p>
    <w:p w14:paraId="2FE136BB"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b/>
          <w:bCs/>
          <w:sz w:val="28"/>
          <w:szCs w:val="28"/>
          <w:rtl/>
          <w:lang w:bidi="ar-EG"/>
        </w:rPr>
        <w:t xml:space="preserve">التعريف </w:t>
      </w:r>
      <w:r w:rsidRPr="00864B3A">
        <w:rPr>
          <w:rFonts w:ascii="Simplified Arabic" w:hAnsi="Simplified Arabic" w:cs="Simplified Arabic" w:hint="cs"/>
          <w:b/>
          <w:bCs/>
          <w:sz w:val="28"/>
          <w:szCs w:val="28"/>
          <w:rtl/>
          <w:lang w:bidi="ar-EG"/>
        </w:rPr>
        <w:t>الاجرائي</w:t>
      </w:r>
      <w:r w:rsidRPr="00864B3A">
        <w:rPr>
          <w:rFonts w:ascii="Simplified Arabic" w:hAnsi="Simplified Arabic" w:cs="Simplified Arabic" w:hint="cs"/>
          <w:sz w:val="28"/>
          <w:szCs w:val="28"/>
          <w:rtl/>
          <w:lang w:bidi="ar-EG"/>
        </w:rPr>
        <w:t xml:space="preserve">: </w:t>
      </w:r>
      <w:r w:rsidRPr="00864B3A">
        <w:rPr>
          <w:rFonts w:ascii="Simplified Arabic" w:hAnsi="Simplified Arabic" w:cs="Simplified Arabic" w:hint="cs"/>
          <w:sz w:val="28"/>
          <w:szCs w:val="28"/>
          <w:rtl/>
        </w:rPr>
        <w:t>تُعرف</w:t>
      </w:r>
      <w:r w:rsidRPr="00864B3A">
        <w:rPr>
          <w:rFonts w:ascii="Simplified Arabic" w:hAnsi="Simplified Arabic" w:cs="Simplified Arabic"/>
          <w:sz w:val="28"/>
          <w:szCs w:val="28"/>
          <w:rtl/>
        </w:rPr>
        <w:t xml:space="preserve"> إدارة المشاريع بأنها مجموعة من العمليات الإدارية والفنية التي تُطبق في هيئة تطوير محافظة جدة لضمان تنفيذ المشاريع الحكومية بكفاءة وفعالية، من خلال التخطيط المحكم، والتنسيق بين الفرق العاملة، وضبط الجداول الزمنية والميزانيات، والاستفادة من أدوات وتقنيات التحول الرقمي، وذلك لتحقيق الأهداف التنموية المنشودة وتحسين الأداء المؤسسي</w:t>
      </w:r>
      <w:r w:rsidRPr="00864B3A">
        <w:rPr>
          <w:rFonts w:ascii="Simplified Arabic" w:hAnsi="Simplified Arabic" w:cs="Simplified Arabic"/>
          <w:sz w:val="28"/>
          <w:szCs w:val="28"/>
        </w:rPr>
        <w:t>.</w:t>
      </w:r>
    </w:p>
    <w:p w14:paraId="6DFD71A2" w14:textId="77777777" w:rsidR="00B85B8E" w:rsidRPr="00BB1D64" w:rsidRDefault="00B85B8E" w:rsidP="00B85B8E">
      <w:pPr>
        <w:spacing w:after="0" w:line="360" w:lineRule="auto"/>
        <w:jc w:val="lowKashida"/>
        <w:rPr>
          <w:rFonts w:ascii="Simplified Arabic" w:eastAsia="Calibri" w:hAnsi="Simplified Arabic" w:cs="Simplified Arabic"/>
          <w:sz w:val="10"/>
          <w:szCs w:val="10"/>
          <w:rtl/>
        </w:rPr>
      </w:pPr>
    </w:p>
    <w:p w14:paraId="2EFD3B8E" w14:textId="77777777" w:rsidR="00B85B8E" w:rsidRPr="00BB1D64" w:rsidRDefault="00B85B8E" w:rsidP="00B85B8E">
      <w:pPr>
        <w:spacing w:after="0" w:line="360" w:lineRule="auto"/>
        <w:jc w:val="lowKashida"/>
        <w:rPr>
          <w:rFonts w:ascii="Simplified Arabic" w:hAnsi="Simplified Arabic" w:cs="Simplified Arabic"/>
          <w:b/>
          <w:bCs/>
          <w:sz w:val="32"/>
          <w:szCs w:val="32"/>
          <w:rtl/>
        </w:rPr>
      </w:pPr>
      <w:r w:rsidRPr="00BB1D64">
        <w:rPr>
          <w:rFonts w:ascii="Simplified Arabic" w:eastAsia="Calibri" w:hAnsi="Simplified Arabic" w:cs="Simplified Arabic"/>
          <w:b/>
          <w:bCs/>
          <w:sz w:val="32"/>
          <w:szCs w:val="32"/>
          <w:rtl/>
        </w:rPr>
        <w:t>1.10</w:t>
      </w:r>
      <w:r w:rsidRPr="00BB1D64">
        <w:rPr>
          <w:rFonts w:ascii="Simplified Arabic" w:hAnsi="Simplified Arabic" w:cs="Simplified Arabic"/>
          <w:b/>
          <w:bCs/>
          <w:sz w:val="32"/>
          <w:szCs w:val="32"/>
          <w:rtl/>
        </w:rPr>
        <w:t>الدراسات السابقة:</w:t>
      </w:r>
    </w:p>
    <w:p w14:paraId="43E2790C"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b/>
          <w:bCs/>
          <w:sz w:val="28"/>
          <w:szCs w:val="28"/>
          <w:rtl/>
        </w:rPr>
      </w:pPr>
      <w:r w:rsidRPr="00864B3A">
        <w:rPr>
          <w:rFonts w:ascii="Simplified Arabic" w:hAnsi="Simplified Arabic" w:cs="Simplified Arabic"/>
          <w:sz w:val="28"/>
          <w:szCs w:val="28"/>
          <w:rtl/>
        </w:rPr>
        <w:t>يتناول هذا الإطار الدراسات السابقة المتعلقة بموضوع الدراسة، مع التعقيب عليها وقد تم ترتيبها حسب السنوات كما يلي:</w:t>
      </w:r>
    </w:p>
    <w:p w14:paraId="624A9F9E" w14:textId="77777777" w:rsidR="00B85B8E" w:rsidRPr="00864B3A" w:rsidRDefault="00B85B8E" w:rsidP="00B85B8E">
      <w:pPr>
        <w:tabs>
          <w:tab w:val="left" w:pos="915"/>
        </w:tabs>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lastRenderedPageBreak/>
        <w:t>1.10.1 الدراسات العربية.</w:t>
      </w:r>
    </w:p>
    <w:p w14:paraId="63DA5D91"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color w:val="000000" w:themeColor="text1"/>
          <w:sz w:val="28"/>
          <w:szCs w:val="28"/>
          <w:rtl/>
        </w:rPr>
      </w:pPr>
      <w:bookmarkStart w:id="0" w:name="_Hlk197414782"/>
      <w:r w:rsidRPr="00864B3A">
        <w:rPr>
          <w:rFonts w:ascii="Simplified Arabic" w:hAnsi="Simplified Arabic" w:cs="Simplified Arabic"/>
          <w:b/>
          <w:bCs/>
          <w:sz w:val="28"/>
          <w:szCs w:val="28"/>
          <w:rtl/>
        </w:rPr>
        <w:t>دراسة (سعيد، 2023)</w:t>
      </w:r>
      <w:r w:rsidRPr="00864B3A">
        <w:rPr>
          <w:rFonts w:ascii="Simplified Arabic" w:hAnsi="Simplified Arabic" w:cs="Simplified Arabic"/>
          <w:sz w:val="28"/>
          <w:szCs w:val="28"/>
          <w:rtl/>
        </w:rPr>
        <w:t xml:space="preserve"> </w:t>
      </w:r>
      <w:bookmarkEnd w:id="0"/>
      <w:r w:rsidRPr="00864B3A">
        <w:rPr>
          <w:rFonts w:ascii="Simplified Arabic" w:hAnsi="Simplified Arabic" w:cs="Simplified Arabic"/>
          <w:sz w:val="28"/>
          <w:szCs w:val="28"/>
          <w:rtl/>
        </w:rPr>
        <w:t xml:space="preserve">بعنوان " أثر التحول الرقمي على الميزة التنافسية: حالة دراسية </w:t>
      </w:r>
      <w:r w:rsidRPr="00864B3A">
        <w:rPr>
          <w:rFonts w:ascii="Simplified Arabic" w:hAnsi="Simplified Arabic" w:cs="Simplified Arabic"/>
          <w:color w:val="000000" w:themeColor="text1"/>
          <w:sz w:val="28"/>
          <w:szCs w:val="28"/>
          <w:rtl/>
        </w:rPr>
        <w:t>من البنوك الإسلامية في فلسطين ". وقد هدفت الدراسة إلى التعرف على أثر التحول الرقمي بأبعاده ( التكنولوجيا الرقمية، الاستراتيجية الرقمية، النضج الرقمي ) على الميزة التنافسية للبنوك الإسلامية في فلسطين ، وقد اعتمدت الدراسة على المنهج الوصفي التحليلي، واستخدمت الاستبانة كأداة رئيسية لجمع البيانات من عينة عشوائية بلغت (301) موظف وموظفة في البنوك الإسلامية، وقد أظهرت نتائج الدراسة عن وجود أثر للتحول الرقمي في بعدي (الاستراتيجية الرقمية ، النضج الرقمي ) على الميزة التنافسية لبعدي (التكلفة والجودة )، كذلك يوجد أثر ذو دلاله إحصائية للتحول الرقمي في بعد (النضج الرقمي ) على الميزة التنافسية لبعد (كفاءة العمليات الداخلية)، كما أظهرت النتائج أنه لا يوجد أثر للتحول الرقمي في بعد (التكنولوجيا الرقمية ) على الميزة التنافسية لبعدي (الجودة والتكلفة) ، كما أنه  يوجد أثر للتحول الرقمي في بُعدي (التكنولوجيا الرقمية والاستراتيجية الرقمية) على الميزة التنافسية لبعد (كفاءة العمليات الداخلية) ، وقد أوصت الدراسة بضرورة الاستثمار بكثافة في برنامج التحول الرقمي مع رؤية أن تصبح مصارف ناضجة رقمياً ، وأوصت الدراسة الإدارة العليا في المصارف الإسلامية في ظل التنافسية العالمية التوجه نحو التحول الرقمي .</w:t>
      </w:r>
    </w:p>
    <w:p w14:paraId="4B447677"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color w:val="000000" w:themeColor="text1"/>
          <w:sz w:val="28"/>
          <w:szCs w:val="28"/>
          <w:rtl/>
        </w:rPr>
      </w:pPr>
    </w:p>
    <w:p w14:paraId="1C819790" w14:textId="77777777" w:rsidR="00B85B8E" w:rsidRPr="00864B3A" w:rsidRDefault="00B85B8E" w:rsidP="00B85B8E">
      <w:pPr>
        <w:tabs>
          <w:tab w:val="left" w:pos="915"/>
        </w:tabs>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 xml:space="preserve">دراسة (الفضلي، 2023) </w:t>
      </w:r>
      <w:r w:rsidRPr="00864B3A">
        <w:rPr>
          <w:rFonts w:ascii="Simplified Arabic" w:hAnsi="Simplified Arabic" w:cs="Simplified Arabic"/>
          <w:sz w:val="28"/>
          <w:szCs w:val="28"/>
          <w:rtl/>
        </w:rPr>
        <w:t xml:space="preserve">بعنوان " أثر التحول الرقمي على تطوير النظم الضريبية: دراسة نظرية". يهدف البحث إلى التعرف على أثر التحول الرقمي على تطوير النظم الضريبية، ويعتمد البحث عمى المنهج الوصفي التحليلي لبيان مفهوم التحول الرقمي ومقوماته وخصائصه، بالإضافة إلى استخدام المنهج المقارن </w:t>
      </w:r>
      <w:r w:rsidRPr="00864B3A">
        <w:rPr>
          <w:rFonts w:ascii="Simplified Arabic" w:hAnsi="Simplified Arabic" w:cs="Simplified Arabic"/>
          <w:sz w:val="28"/>
          <w:szCs w:val="28"/>
          <w:rtl/>
        </w:rPr>
        <w:lastRenderedPageBreak/>
        <w:t>لعرض تجارب بعض الدول الأخرى، التي فرضت الضرائب على الشركات الرقمية العالمية، ويشير مفهوم التحول الرقمي إلى استخدام التكنولوجيا الرقمية والتطورات المصاحبة للثورة الصناعية الرابعة بمواقع التواصل الاجتماعي، من خلال استخدام الذكاء الاصطناعي، وتحميلات البيانات الكبيرة، والحوسبة السحابية وانترنت الأشياء، مما أفسح المجال لظهور نماذج أعمال جديدة مثل المنصات الرقمية، حيث يعد فرض ضريبة عمى الأعمال الرقمية أمر بالغ الصعوبة، كون هذه الأعمال يتم عبر حدود العالم دون قيود أو حواجز، كما أنو يصعب في ظل الأعمال الرقمية تتبع الصفقة أو العملية، ومن ثم يصعب تحديد مصدر الدخل مما يتطلب تطوير النظم الضريبية لمواجهة التحول الرقمي</w:t>
      </w:r>
      <w:r w:rsidRPr="00864B3A">
        <w:rPr>
          <w:rFonts w:ascii="Simplified Arabic" w:hAnsi="Simplified Arabic" w:cs="Simplified Arabic"/>
          <w:sz w:val="28"/>
          <w:szCs w:val="28"/>
        </w:rPr>
        <w:t>.</w:t>
      </w:r>
    </w:p>
    <w:p w14:paraId="32A02B1B" w14:textId="77777777" w:rsidR="00B85B8E" w:rsidRPr="00BB1D64" w:rsidRDefault="00B85B8E" w:rsidP="00B85B8E">
      <w:pPr>
        <w:tabs>
          <w:tab w:val="left" w:pos="915"/>
        </w:tabs>
        <w:spacing w:after="0" w:line="360" w:lineRule="auto"/>
        <w:ind w:firstLine="720"/>
        <w:jc w:val="lowKashida"/>
        <w:rPr>
          <w:rFonts w:ascii="Simplified Arabic" w:hAnsi="Simplified Arabic" w:cs="Simplified Arabic"/>
          <w:sz w:val="2"/>
          <w:szCs w:val="2"/>
          <w:rtl/>
        </w:rPr>
      </w:pPr>
    </w:p>
    <w:p w14:paraId="45A282B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دراسة (العزب، 2023)</w:t>
      </w:r>
      <w:r w:rsidRPr="00864B3A">
        <w:rPr>
          <w:rFonts w:ascii="Simplified Arabic" w:hAnsi="Simplified Arabic" w:cs="Simplified Arabic"/>
          <w:sz w:val="28"/>
          <w:szCs w:val="28"/>
          <w:rtl/>
        </w:rPr>
        <w:t xml:space="preserve"> بعنوان " أثر تطبيق التحول الرقمي على تمكين الموارد البشرية: دراسة تطبيقية على العاملين بديوان عام وزارة الصحة والسكان المصرية ".  وهدفت الدراسة إلى التعرف على أثر التحول الرقمي ( نشر آليات التحول الرقمي ، تطبيق التحول الرقمي ، تفعيل المواطنة والرقمنة ) على تمكين الموارد البشرية ( تفويض السلطة، بناء فريق العمل ، التدريب) ، وذلك لتحقيق التميز المؤسسي في وزارة الصحة والسكان ، وقد اعتمدت الدراسة على المنهج الوصفي ، والإستبانة كأداة رئيسية لجمع البيانات من العاملين بديوان عام وزارة الصحة والسكان كمجتمع للدراسة والمكون من (4923) موظفاً على رأٍس العمل ، وقد تم إختيار عينة عشوائية بلغت (323) ، وتوصلت نتائج الدراسة إلى وجود علاقة ذات دلاله إحصائية بين التحول الرقمي وتمكين الموارد البشرية ، كما أظهرت النتائج أن لنجاح نشر آليات التحول الرقمي يجب توفير أجهزة الحاسب الآلي لإكتساب العاملين مهارات الإستخدام الأمثل للتقنيات الرقمية، كما كشفت النتائج أن أبعاد التحول الرقمي (نشر آليات التحول الرقمي، تطبيق التحول الرقمي، تفعيل المواطنة والرقمنة ) تهدف جميعاً إلى الارتقاء بالخدمات المقدمة للعاملين بوزارة الصحة والسكان، وقد أوصت الدراسة بضرورة التوجيه </w:t>
      </w:r>
      <w:r w:rsidRPr="00864B3A">
        <w:rPr>
          <w:rFonts w:ascii="Simplified Arabic" w:hAnsi="Simplified Arabic" w:cs="Simplified Arabic"/>
          <w:sz w:val="28"/>
          <w:szCs w:val="28"/>
          <w:rtl/>
        </w:rPr>
        <w:lastRenderedPageBreak/>
        <w:t>بزيادة أعداد الدورات التدريبية الخاصة بالتحول الرقمي ، كذلك نقل استراتيجية التحول الرقمي من كونها مطلب ومسعى للحكومية المصرية لتصبح ثقافة لجميع فئات المجتمع.</w:t>
      </w:r>
    </w:p>
    <w:p w14:paraId="067CE958" w14:textId="77777777" w:rsidR="00B85B8E" w:rsidRPr="00BB1D64" w:rsidRDefault="00B85B8E" w:rsidP="00B85B8E">
      <w:pPr>
        <w:spacing w:after="0" w:line="360" w:lineRule="auto"/>
        <w:ind w:firstLine="720"/>
        <w:jc w:val="lowKashida"/>
        <w:rPr>
          <w:rFonts w:ascii="Simplified Arabic" w:hAnsi="Simplified Arabic" w:cs="Simplified Arabic"/>
          <w:sz w:val="2"/>
          <w:szCs w:val="2"/>
          <w:rtl/>
        </w:rPr>
      </w:pPr>
    </w:p>
    <w:p w14:paraId="0110800F"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tl/>
        </w:rPr>
      </w:pPr>
      <w:bookmarkStart w:id="1" w:name="_Hlk197414804"/>
      <w:bookmarkStart w:id="2" w:name="_Hlk166050823"/>
      <w:r w:rsidRPr="00864B3A">
        <w:rPr>
          <w:rFonts w:ascii="Simplified Arabic" w:hAnsi="Simplified Arabic" w:cs="Simplified Arabic"/>
          <w:b/>
          <w:bCs/>
          <w:sz w:val="28"/>
          <w:szCs w:val="28"/>
          <w:rtl/>
        </w:rPr>
        <w:t>دراسة (الفاروق، 2023)</w:t>
      </w:r>
      <w:r w:rsidRPr="00864B3A">
        <w:rPr>
          <w:rFonts w:ascii="Simplified Arabic" w:hAnsi="Simplified Arabic" w:cs="Simplified Arabic"/>
          <w:sz w:val="28"/>
          <w:szCs w:val="28"/>
          <w:rtl/>
        </w:rPr>
        <w:t xml:space="preserve"> بعنوان </w:t>
      </w:r>
      <w:bookmarkEnd w:id="1"/>
      <w:r w:rsidRPr="00864B3A">
        <w:rPr>
          <w:rFonts w:ascii="Simplified Arabic" w:hAnsi="Simplified Arabic" w:cs="Simplified Arabic"/>
          <w:sz w:val="28"/>
          <w:szCs w:val="28"/>
          <w:rtl/>
        </w:rPr>
        <w:t>" دور إستراتيجية التحول الرقمي في تطوير منظومة وظائف إدارة الموارد البشرية بالتطبيق على البنوك الحكومية المصرية ". وقد هدفت الدراسة إلى التعرف على دور التحول الرقمي بأبعاده ( البنية التحية الرقمية ، ثقافة التحول ، الاتصالات الفعالة، الابتكار ) في تح</w:t>
      </w:r>
      <w:bookmarkEnd w:id="2"/>
      <w:r w:rsidRPr="00864B3A">
        <w:rPr>
          <w:rFonts w:ascii="Simplified Arabic" w:hAnsi="Simplified Arabic" w:cs="Simplified Arabic"/>
          <w:sz w:val="28"/>
          <w:szCs w:val="28"/>
          <w:rtl/>
        </w:rPr>
        <w:t>سين وظائف إدارة الموارد البشرية في البنوك الحكومية المصرية، وقد اعتمدت الدراسة على المنهج الوصفي التحليلي، واستخدمت الإستبانة لجمع البيانات من عينة مكونة من (120) مفردة من موظفي البنوك الحكومية المصرية ، وقد توصلت الدراسة لوجود علاقة ارتباط موجبة ذات دلاله معنوية بين استراتيجية التحول الرقمي وبين تحسين ممارسات إدارة الموارد البشرية حيث تبين مساهمة استراتيجية التحول الرقمي في كفاءة وفعالية منظومة وظائف وممارسات إدارة الموارد البشرية، وذلك وفق تطبيقاته في كل من التوظيف، والتدريب وإدارة الأجور، كما ساهمت في زيادة دقة العمليات وتوفير المعلومات اللازمة عن المورد البشري، وقد أوصت الدراسة بضرورة الاهتمام بتبني خطة واستراتيجية واضحة لإدماج تكنولوجيا المعلومات مع منظومة إدارة الموارد البشرية بالبنوك الحكومية لمواكبة التطورات والتغيرات التكنولوجية السريعة التي يشهدها العصر الحالي.</w:t>
      </w:r>
    </w:p>
    <w:p w14:paraId="710D5D91" w14:textId="77777777" w:rsidR="00B85B8E" w:rsidRPr="00BB1D64" w:rsidRDefault="00B85B8E" w:rsidP="00B85B8E">
      <w:pPr>
        <w:autoSpaceDE w:val="0"/>
        <w:autoSpaceDN w:val="0"/>
        <w:adjustRightInd w:val="0"/>
        <w:spacing w:after="0" w:line="360" w:lineRule="auto"/>
        <w:ind w:firstLine="720"/>
        <w:jc w:val="lowKashida"/>
        <w:rPr>
          <w:rFonts w:ascii="Simplified Arabic" w:hAnsi="Simplified Arabic" w:cs="Simplified Arabic"/>
          <w:sz w:val="2"/>
          <w:szCs w:val="2"/>
          <w:rtl/>
        </w:rPr>
      </w:pPr>
    </w:p>
    <w:p w14:paraId="28CB84A1"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دراسة (</w:t>
      </w:r>
      <w:bookmarkStart w:id="3" w:name="_Hlk197414814"/>
      <w:r w:rsidRPr="00864B3A">
        <w:rPr>
          <w:rFonts w:ascii="Simplified Arabic" w:hAnsi="Simplified Arabic" w:cs="Simplified Arabic"/>
          <w:b/>
          <w:bCs/>
          <w:sz w:val="28"/>
          <w:szCs w:val="28"/>
          <w:rtl/>
        </w:rPr>
        <w:t>القطاونة، 2023)</w:t>
      </w:r>
      <w:r w:rsidRPr="00864B3A">
        <w:rPr>
          <w:rFonts w:ascii="Simplified Arabic" w:hAnsi="Simplified Arabic" w:cs="Simplified Arabic"/>
          <w:sz w:val="28"/>
          <w:szCs w:val="28"/>
          <w:rtl/>
        </w:rPr>
        <w:t xml:space="preserve"> بعنوان </w:t>
      </w:r>
      <w:bookmarkEnd w:id="3"/>
      <w:r w:rsidRPr="00864B3A">
        <w:rPr>
          <w:rFonts w:ascii="Simplified Arabic" w:hAnsi="Simplified Arabic" w:cs="Simplified Arabic"/>
          <w:sz w:val="28"/>
          <w:szCs w:val="28"/>
          <w:rtl/>
        </w:rPr>
        <w:t xml:space="preserve">" أثر استراتيجية التحول الرقمي على جودة الخدمات: المقارنة المرجعية متغيراً وسيطاً: دراسة تطبيقية في مديرية الأمن العام في المملكة الأردنية الهاشمية ". وقد هدفت الدراسة إلى تحليل أثر استراتيجية التحول الرقمي بأبعادها (البنية التحتية التكنولوجية ، الموارد البشرية ، الأمن والخصوصية ، جودة الموقع الالكتروني ) على جودة الخدمات (الاستجابة ، الاعتمادية ، الملموسية ، </w:t>
      </w:r>
      <w:r w:rsidRPr="00864B3A">
        <w:rPr>
          <w:rFonts w:ascii="Simplified Arabic" w:hAnsi="Simplified Arabic" w:cs="Simplified Arabic"/>
          <w:sz w:val="28"/>
          <w:szCs w:val="28"/>
          <w:rtl/>
        </w:rPr>
        <w:lastRenderedPageBreak/>
        <w:t>التعاطف) في مديرية الأمن العام بالمملكة الأردنية الهاشمية، وقد اعتمدت الدراسة على المنهج الوصفي التحليلي، واستخدمت الاستبانة كأداة رئيسية لجمع البيانات من عينة عشوائية بلغت (271) مفردة من المستويات الإدارية العليا بمديريات الأمن العام ، وقد أظهرت نتائج الدراسة وجود أثر ذو دلاله إحصائية لاستراتيجية التحول الرقمي على جودة الخدمات بوجود المقارنة المرجعية متغيراً وسيطاً في مديرية الأمن العام، كما بينت النتائج وجود أثر ذو دلاله إحصائية لاستراتيجية التحول الرقمي على جودة الخدمات وعلى المقارنة المرجعية ، ووجود أثر ذو دلاله إحصائية للمقارنة المرجعية على جودة الخدمات ، كما بينت النتائج أن مستوى تطبيق استراتيجية التحول الرقمي وجودة الخدمات جاءت بدرجة مرتفعة ، وأن مستوى تطبيق المقارنة المرجعية جاء بدرجة متوسطة في مديرية الأمن العام، وقد أوصت الدراسة بضرورة تعزيز استراتيجية التحول الرقمي من خلال تطوير نظم وتكنولوجيا المعلومات ، وذلك للمحافظة على جودة الخدمات وتحسينها في المديرية .</w:t>
      </w:r>
    </w:p>
    <w:p w14:paraId="22ABEABC"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دراسة (قنديل، 2022)</w:t>
      </w:r>
      <w:r w:rsidRPr="00864B3A">
        <w:rPr>
          <w:rFonts w:ascii="Simplified Arabic" w:hAnsi="Simplified Arabic" w:cs="Simplified Arabic"/>
          <w:sz w:val="28"/>
          <w:szCs w:val="28"/>
          <w:rtl/>
        </w:rPr>
        <w:t xml:space="preserve"> بعنوان " أثر مشاريع التحول الرقمي في تحسين بطاقة أداء الثقة الرقمية بالتطبيق على وزارة التربية والتعليم الفني المصرية". وهدفت الدراسة إلى التعرف على أثر تطبيق مشاريع التحول الرقمي على أبعاد الثقة الرقمية ( البيئة الرقمية ، تجارب المستخدمين، اتجاهات ومشاعر المستخدمين ، ومشاركة المستخدمين) ، وقد اعتمدت الدراسة على المنهج الوصفي التحليلي لمناسبته لطبيعة الدراسة، واعتمدت على الإستبانة كأداة لجمع البيانات ، وقد تم اختيار عينة عشوائية قدرها (105) من التابعين لوزارة التربية والتعليم المصرية، وقد أظهرت النتائج أن جميع الأبعاد التي تم تناولها في الاستبيان حصلت على درجات عالية، حيث احتل بعد استخدام التكنولوجيا ووسائل التواصل الاجتماعي المرتبة الأولى بوزن نسبي قدره 76%. يليه بعد اتجاهات المستخدمين ومشاعرهم، حيث حصل على وزن نسبي قدره 73.8% في </w:t>
      </w:r>
      <w:r w:rsidRPr="00864B3A">
        <w:rPr>
          <w:rFonts w:ascii="Simplified Arabic" w:hAnsi="Simplified Arabic" w:cs="Simplified Arabic"/>
          <w:sz w:val="28"/>
          <w:szCs w:val="28"/>
          <w:rtl/>
        </w:rPr>
        <w:lastRenderedPageBreak/>
        <w:t>المرتبة الثانية. وحصل بٌعد تجربة المستخدم على المركز الثالث بوزن نسبي 71.3%، بينما احتل بٌعد البيئة الرقمية المركز الرابع بنسبة 69.6%. علاوة على ذلك، أثبتت الدراسة وجود علاقة كبيرة بين التحول الرقمي والثقة الرقمية عبر الأبعاد الأربعة، مما يشير إلى وجود تأثير كبير. وبناء على النتائج أوصت الدراسة باعتماد التحول الرقمي كضرورة استراتيجية داخل وزارة التربية والتعليم، خاصة في ظل الظروف الاستثنائية مثل جائحة كورونا المستمرة</w:t>
      </w:r>
      <w:r w:rsidRPr="00864B3A">
        <w:rPr>
          <w:rFonts w:ascii="Simplified Arabic" w:hAnsi="Simplified Arabic" w:cs="Simplified Arabic"/>
          <w:sz w:val="28"/>
          <w:szCs w:val="28"/>
        </w:rPr>
        <w:t>.</w:t>
      </w:r>
    </w:p>
    <w:p w14:paraId="3858E465" w14:textId="77777777" w:rsidR="00B85B8E" w:rsidRPr="00BB1D64" w:rsidRDefault="00B85B8E" w:rsidP="00B85B8E">
      <w:pPr>
        <w:spacing w:after="0" w:line="360" w:lineRule="auto"/>
        <w:ind w:firstLine="720"/>
        <w:jc w:val="lowKashida"/>
        <w:rPr>
          <w:rFonts w:ascii="Simplified Arabic" w:hAnsi="Simplified Arabic" w:cs="Simplified Arabic"/>
          <w:sz w:val="2"/>
          <w:szCs w:val="2"/>
        </w:rPr>
      </w:pPr>
      <w:r>
        <w:rPr>
          <w:rFonts w:ascii="Simplified Arabic" w:hAnsi="Simplified Arabic" w:cs="Simplified Arabic" w:hint="cs"/>
          <w:sz w:val="2"/>
          <w:szCs w:val="2"/>
          <w:rtl/>
        </w:rPr>
        <w:t>ج</w:t>
      </w:r>
    </w:p>
    <w:p w14:paraId="453ED613"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دراسة (عيسى، 2022)</w:t>
      </w:r>
      <w:r w:rsidRPr="00864B3A">
        <w:rPr>
          <w:rFonts w:ascii="Simplified Arabic" w:hAnsi="Simplified Arabic" w:cs="Simplified Arabic"/>
          <w:sz w:val="28"/>
          <w:szCs w:val="28"/>
          <w:rtl/>
        </w:rPr>
        <w:t xml:space="preserve"> </w:t>
      </w:r>
      <w:r w:rsidRPr="00864B3A">
        <w:rPr>
          <w:rFonts w:ascii="Simplified Arabic" w:hAnsi="Simplified Arabic" w:cs="Simplified Arabic"/>
          <w:color w:val="111111"/>
          <w:sz w:val="28"/>
          <w:szCs w:val="28"/>
          <w:rtl/>
        </w:rPr>
        <w:t xml:space="preserve">بعنوان "متطلبات إستخدام التحول الرقمي في تحسين أداء العاملين بوزارة الشباب والرياضة بجمهورية مصر العربية" . </w:t>
      </w:r>
      <w:r w:rsidRPr="00864B3A">
        <w:rPr>
          <w:rFonts w:ascii="Simplified Arabic" w:hAnsi="Simplified Arabic" w:cs="Simplified Arabic"/>
          <w:color w:val="222222"/>
          <w:sz w:val="28"/>
          <w:szCs w:val="28"/>
          <w:shd w:val="clear" w:color="auto" w:fill="FFFFFF"/>
          <w:rtl/>
        </w:rPr>
        <w:t xml:space="preserve">وقد هدفت الدراسة إلى التعرف على متطلبات إستخدام التحول الرقمي في تحسين أداء العاملين بوزارة الشباب والرياضة بجمهورية مصر العربية، وقد إعتمد البحث المنهج الوصفي، وتمثلت أداة الدراسة في </w:t>
      </w:r>
      <w:r w:rsidRPr="00864B3A">
        <w:rPr>
          <w:rFonts w:ascii="Simplified Arabic" w:hAnsi="Simplified Arabic" w:cs="Simplified Arabic"/>
          <w:sz w:val="28"/>
          <w:szCs w:val="28"/>
          <w:rtl/>
        </w:rPr>
        <w:t>الإستبانة، والمقابلة الشخصية، وتكونت العينة من (30) فرد من العاملين بوزارة الشباب والرياضة بالإدارات المركزية بوزارة الشباب والرياضة ، وأظهرت النتائج إلى أنه من خلال الدورات التي نظمتها وزارة الشباب والرياضة، تبين أن جميع الموظفين يمتلكون فهماً شاملاً للتحول الرقمي، كما أشارت النتائج إلى أن هناك متطلبات وتحديات معينة مرتبطة بتنفيذ التحول الرقمي داخل الوزارة. وبينما خصصت الوزارة ميزانية كافية لهذه العملية، لا تزال هناك عقبات يجب التغلب عليها، مثل نقص الدعم المالي وارتفاع تكاليف مصادر المعلومات الرقمية والمعدات التقنية اللازمة. وتؤكد الدراسة على أهمية توظيف التكنولوجيا في المؤسسات الحكومية والخاصة لتعزيز الكفاءة التشغيلية وتحسين الخدمات.</w:t>
      </w:r>
    </w:p>
    <w:p w14:paraId="16A77983" w14:textId="77777777" w:rsidR="00B85B8E" w:rsidRPr="00864B3A" w:rsidRDefault="00B85B8E" w:rsidP="00B85B8E">
      <w:pPr>
        <w:tabs>
          <w:tab w:val="left" w:pos="915"/>
        </w:tabs>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 xml:space="preserve">             </w:t>
      </w:r>
      <w:r w:rsidRPr="00864B3A">
        <w:rPr>
          <w:rFonts w:ascii="Simplified Arabic" w:hAnsi="Simplified Arabic" w:cs="Simplified Arabic"/>
          <w:b/>
          <w:bCs/>
          <w:sz w:val="28"/>
          <w:szCs w:val="28"/>
          <w:rtl/>
        </w:rPr>
        <w:t>دراسة (الحداد، 2022)</w:t>
      </w:r>
      <w:r w:rsidRPr="00864B3A">
        <w:rPr>
          <w:rFonts w:ascii="Simplified Arabic" w:hAnsi="Simplified Arabic" w:cs="Simplified Arabic"/>
          <w:sz w:val="28"/>
          <w:szCs w:val="28"/>
          <w:rtl/>
        </w:rPr>
        <w:t xml:space="preserve"> بعنوان " أثر تطبيق التحول الرقمي على المراجعة الداخلية وتحقيق الشمول المالي: دراسة ميدانية في البنوك المصرية ".  هدفت الدراسة إلى استكشاف تطبيق تكنولوجيا التحول الرقمي في المؤسسات المصرفية وتحديد أثر ذلك التطبيق على محورين أساسين الأول نشاط المراجعة </w:t>
      </w:r>
      <w:r w:rsidRPr="00864B3A">
        <w:rPr>
          <w:rFonts w:ascii="Simplified Arabic" w:hAnsi="Simplified Arabic" w:cs="Simplified Arabic"/>
          <w:sz w:val="28"/>
          <w:szCs w:val="28"/>
          <w:rtl/>
        </w:rPr>
        <w:lastRenderedPageBreak/>
        <w:t>الداخلية والثاني الشمول المالي داخل البنوك التجارية المصرية وإنعكاسه على تحقيق التنمية المستدامة وفقا لرؤية مصر2030، وقد اعتمدت الدراسة على المنهج الاستقرائي من خلال تحليل الدراسات السابقة إلى جانب إعداد الدراسة الميدانية لتجميع البيانات وذلك عن طريق التحليل الاحصائي لبيانات 150 قائمة استقصاء تم الحصول عليها من عينة الدراسة المتمثلة في أربع فئات هم مديري المراجعة الداخلية، المراجعين الداخليين، موظفي تكنولوجيا المعلومات بالبنوك التجارية الحكومية المصرية والأكاديميين بالجامعات المصرية وذلك لاختبار فروض الدراسة، وتوصلت النتائج إلى وجود تأثير قوي لتطبيق آليات التحول الرقمي في البنوك على تطور إجراءات المراجعة الداخلية بها، كما أثبتت النتائج وجود دور لتطبيق التكنولوجيا الرقمية في أداء المعاملات البنكية واستخدام التقنيات الحديثة لتقديم الخدمات المصرفية في تحقيق الشمول المالي بالبنوك المصرية والذي ينعكس بدوره على تحقيق التنمية المستدامة، وقد أوصت الدراسة بضرورة وأهمية الاعتماد على تكنولوجيا التحول الرقمي لتحقيق أهداف التنمية المستدامة، كما أنه ينبغي على مهنتي المحاسبة والمراجعة التطوير من أساليبها وادواتها لمواكبة التطورات التكنولوجية الحديثة.</w:t>
      </w:r>
    </w:p>
    <w:p w14:paraId="31ED4B91" w14:textId="77777777" w:rsidR="00B85B8E" w:rsidRPr="00BB1D64" w:rsidRDefault="00B85B8E" w:rsidP="00B85B8E">
      <w:pPr>
        <w:tabs>
          <w:tab w:val="left" w:pos="915"/>
        </w:tabs>
        <w:spacing w:after="0" w:line="360" w:lineRule="auto"/>
        <w:jc w:val="lowKashida"/>
        <w:rPr>
          <w:rFonts w:ascii="Simplified Arabic" w:hAnsi="Simplified Arabic" w:cs="Simplified Arabic"/>
          <w:sz w:val="2"/>
          <w:szCs w:val="2"/>
          <w:rtl/>
        </w:rPr>
      </w:pPr>
    </w:p>
    <w:p w14:paraId="7778BD42" w14:textId="77777777" w:rsidR="00B85B8E" w:rsidRPr="00864B3A" w:rsidRDefault="00B85B8E" w:rsidP="00B85B8E">
      <w:pPr>
        <w:tabs>
          <w:tab w:val="left" w:pos="915"/>
        </w:tabs>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b/>
          <w:bCs/>
          <w:sz w:val="28"/>
          <w:szCs w:val="28"/>
          <w:rtl/>
        </w:rPr>
        <w:t>دراسة (نصير، 2021)</w:t>
      </w:r>
      <w:r w:rsidRPr="00864B3A">
        <w:rPr>
          <w:rFonts w:ascii="Simplified Arabic" w:hAnsi="Simplified Arabic" w:cs="Simplified Arabic"/>
          <w:sz w:val="28"/>
          <w:szCs w:val="28"/>
          <w:rtl/>
        </w:rPr>
        <w:t xml:space="preserve"> بعنوان " أثر التحول الرقمي على عدم تماثل المعلومات: دليل الشركات المدرجة في سوق الأوراق المالية السعودية ". وقد هدفت الدراسة إلى فحص تأثير التحول الرقمي في الحد من عدم تماثل المعلومات في الشركات المدرجة في سوق الأوراق المالية السعودية ، ولتحقيق أهداف البحث تم جمع البيانات من عينة مكونة من أكبر (50) شركة مدرجة بمؤشر (</w:t>
      </w:r>
      <w:r w:rsidRPr="00864B3A">
        <w:rPr>
          <w:rFonts w:ascii="Simplified Arabic" w:hAnsi="Simplified Arabic" w:cs="Simplified Arabic"/>
          <w:sz w:val="28"/>
          <w:szCs w:val="28"/>
          <w:lang w:bidi="ar-EG"/>
        </w:rPr>
        <w:t>TASI</w:t>
      </w:r>
      <w:r w:rsidRPr="00864B3A">
        <w:rPr>
          <w:rFonts w:ascii="Simplified Arabic" w:hAnsi="Simplified Arabic" w:cs="Simplified Arabic"/>
          <w:sz w:val="28"/>
          <w:szCs w:val="28"/>
          <w:rtl/>
          <w:lang w:bidi="ar-EG"/>
        </w:rPr>
        <w:t xml:space="preserve"> ) لعام 2020، وقد تم استخدام أسلوب تحليل الارتباط المتعدد وتحليل الانحدار المتعدد لفحص تأثير تبني تقنيات التحول الرقمي على درجة عدم تماثل المعلومات في سوق الأوراق المالية السعودية ، وقد أظهرت النتائج وجود ارتباط سلبي معنوي بين تطبيق تقنيات التحول الرقمي ودرجة عدم تماثل المعلومات في الشركات ، ومن ثم تؤدي زيادة </w:t>
      </w:r>
      <w:r w:rsidRPr="00864B3A">
        <w:rPr>
          <w:rFonts w:ascii="Simplified Arabic" w:hAnsi="Simplified Arabic" w:cs="Simplified Arabic"/>
          <w:sz w:val="28"/>
          <w:szCs w:val="28"/>
          <w:rtl/>
          <w:lang w:bidi="ar-EG"/>
        </w:rPr>
        <w:lastRenderedPageBreak/>
        <w:t>مستويات التحول الرقمي إلى انخفاض درجة عدم تماثل المعلومات ، كما تؤكد نتائج تحليل الانحدار المتعدد وجود علاقة سلبية بين مستوى التحول الرقمي ومدى السعر كمقياس لعدم تماثل المعلومات، حيث يؤدي ارتفاع مستوى التحول الرقمي إلى انخفاض مستوى عدم تماثل المعلومات، وقد كانت هذه العلاقة معنوية ومن ثم تدعم نتائج تحليل الانحدار المتعدد أن اعتماد عمليات التحول الرقمي يقلل من عدم تماثل المعلومات في سوق الأوراق المالية السعودية.</w:t>
      </w:r>
    </w:p>
    <w:p w14:paraId="6E018708" w14:textId="77777777" w:rsidR="00B85B8E" w:rsidRPr="00BB1D64" w:rsidRDefault="00B85B8E" w:rsidP="00B85B8E">
      <w:pPr>
        <w:tabs>
          <w:tab w:val="left" w:pos="915"/>
        </w:tabs>
        <w:spacing w:after="0" w:line="360" w:lineRule="auto"/>
        <w:ind w:firstLine="720"/>
        <w:jc w:val="lowKashida"/>
        <w:rPr>
          <w:rFonts w:ascii="Simplified Arabic" w:hAnsi="Simplified Arabic" w:cs="Simplified Arabic"/>
          <w:sz w:val="2"/>
          <w:szCs w:val="2"/>
          <w:rtl/>
          <w:lang w:bidi="ar-EG"/>
        </w:rPr>
      </w:pPr>
    </w:p>
    <w:p w14:paraId="4BA63A10"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b/>
          <w:bCs/>
          <w:sz w:val="28"/>
          <w:szCs w:val="28"/>
          <w:rtl/>
        </w:rPr>
        <w:t xml:space="preserve">دراسة (الحمادي،2020) </w:t>
      </w:r>
      <w:r w:rsidRPr="00864B3A">
        <w:rPr>
          <w:rFonts w:ascii="Simplified Arabic" w:hAnsi="Simplified Arabic" w:cs="Simplified Arabic"/>
          <w:sz w:val="28"/>
          <w:szCs w:val="28"/>
          <w:rtl/>
        </w:rPr>
        <w:t>بعنوان "التحول الرقمي وأثره في تقليل تكلفة الخدمات من وجهة نظر العاملين بالنيابة العامة بمنطقة مكة المكرمة". وهدفت الدراسة إلى التعرف على أثر التحول الرقمي في التقليل من تكلفة الخدمات من وجهة نظر العاملين بالنيابة العامة بمنطقة مكة المكرمة،  وقد تكون مجتمع الدراسة من جميع الموظفين بالنيابة العامة بمنطقة مكة المكرمة وعددهم (515) موظفاً وبلغت عينة الدراسة (211) موظف، وقد تم إستخدام المنهج الوصفي، وأستخدمت الدراسة أداة  الإستبانة كأداة لجمع البيانات، وقد خلصت نتائج الدراسة إلى أن أفراد عينة الدراسة موافقون بدرجة كبيرة على واقع تكلفة خدمات التحول الرقمي في النيابة العامة بمنطقة مكة المكرمة من وجهة نظر العاملين وذلك بمتوسط (3.95)، كما كشفت النتائج أن أفراد عينة الدراسة يرون أن التحول الرقمي بالنيابة العامة بمنطقة مكة المكرمة يسهم بدرجة كبيرة في تقليل التكلفة من وجهة نظر العاملين وذلك بمتوسط (4.15)، وأظهرت النتائج عدم وجود أثر ذات دلالة إحصائية عند مستوى 0.05 في اتجاهات أفراد مجتمع الدراسة حول محاور الدراسة تعزي لمتغير العمر والمستوى التعليمي وعدد سنوات الخبرة وعدد الدورات التدريبية في مجال التحول الرقمي، وقد أوصت  الدراسة بضرورة العمل على إستبدال العمليات التقليدية بالعمليات الرقمية، وتوفير الإمكانيات والآليات اللازمة لمتابعة ومراقبة أداء التحول الرقمي.</w:t>
      </w:r>
    </w:p>
    <w:p w14:paraId="430E50E7" w14:textId="77777777" w:rsidR="00B85B8E" w:rsidRPr="00BB1D64" w:rsidRDefault="00B85B8E" w:rsidP="00B85B8E">
      <w:pPr>
        <w:tabs>
          <w:tab w:val="left" w:pos="915"/>
        </w:tabs>
        <w:spacing w:after="0" w:line="360" w:lineRule="auto"/>
        <w:jc w:val="lowKashida"/>
        <w:rPr>
          <w:rFonts w:ascii="Simplified Arabic" w:hAnsi="Simplified Arabic" w:cs="Simplified Arabic"/>
          <w:sz w:val="2"/>
          <w:szCs w:val="2"/>
          <w:rtl/>
          <w:lang w:bidi="ar-EG"/>
        </w:rPr>
      </w:pPr>
      <w:r>
        <w:rPr>
          <w:rFonts w:ascii="Simplified Arabic" w:hAnsi="Simplified Arabic" w:cs="Simplified Arabic" w:hint="cs"/>
          <w:sz w:val="2"/>
          <w:szCs w:val="2"/>
          <w:rtl/>
          <w:lang w:bidi="ar-EG"/>
        </w:rPr>
        <w:t>ج</w:t>
      </w:r>
    </w:p>
    <w:p w14:paraId="174286A3" w14:textId="77777777" w:rsidR="00B85B8E" w:rsidRPr="00864B3A" w:rsidRDefault="00B85B8E" w:rsidP="00B85B8E">
      <w:pPr>
        <w:tabs>
          <w:tab w:val="left" w:pos="915"/>
        </w:tabs>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lastRenderedPageBreak/>
        <w:t>1.10.2 الدراسات الأجنبية.</w:t>
      </w:r>
    </w:p>
    <w:p w14:paraId="6E33D116" w14:textId="77777777" w:rsidR="00B85B8E" w:rsidRPr="00864B3A" w:rsidRDefault="00B85B8E" w:rsidP="00B85B8E">
      <w:pPr>
        <w:tabs>
          <w:tab w:val="left" w:pos="915"/>
        </w:tabs>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ab/>
      </w:r>
      <w:r w:rsidRPr="00864B3A">
        <w:rPr>
          <w:rFonts w:ascii="Simplified Arabic" w:hAnsi="Simplified Arabic" w:cs="Simplified Arabic"/>
          <w:b/>
          <w:bCs/>
          <w:sz w:val="28"/>
          <w:szCs w:val="28"/>
          <w:rtl/>
        </w:rPr>
        <w:t>دراسة (</w:t>
      </w:r>
      <w:r w:rsidRPr="00864B3A">
        <w:rPr>
          <w:rFonts w:ascii="Simplified Arabic" w:hAnsi="Simplified Arabic" w:cs="Simplified Arabic"/>
          <w:b/>
          <w:bCs/>
          <w:sz w:val="28"/>
          <w:szCs w:val="28"/>
        </w:rPr>
        <w:t>Stojanovic &amp; Dragic,2023</w:t>
      </w:r>
      <w:r w:rsidRPr="00864B3A">
        <w:rPr>
          <w:rFonts w:ascii="Simplified Arabic" w:hAnsi="Simplified Arabic" w:cs="Simplified Arabic"/>
          <w:b/>
          <w:bCs/>
          <w:sz w:val="28"/>
          <w:szCs w:val="28"/>
          <w:rtl/>
        </w:rPr>
        <w:t>)</w:t>
      </w:r>
      <w:r w:rsidRPr="00864B3A">
        <w:rPr>
          <w:rFonts w:ascii="Simplified Arabic" w:hAnsi="Simplified Arabic" w:cs="Simplified Arabic"/>
          <w:sz w:val="28"/>
          <w:szCs w:val="28"/>
          <w:rtl/>
        </w:rPr>
        <w:t xml:space="preserve"> بعنوان " التحول الرقمي والتغيير التنظيمي: إطار لتعزيز الشركات". وهدفت الدراسة إلى فحص تأثير التحول الرقمي على الأداء التنظيمي في الشركات الكبرى، وكيفية تأثيره في تغيير الهياكل الإدارية داخل هذه الشركات، وقد اعتمدت الدراسة على المنهج الوصفي التحليلي، وقد تم اختيار عدد من الشركات الكبرى التي أتمت تحولاً رقمياً في هياكلها الإدارية وعملياتها التشغيلية، وتمثلت العينة من شركات تعمل في بيئات تنافسية ومتنوعة مثل شركات التقنية، الخدمات المالية، وغيرها</w:t>
      </w:r>
      <w:r w:rsidRPr="00864B3A">
        <w:rPr>
          <w:rFonts w:ascii="Simplified Arabic" w:hAnsi="Simplified Arabic" w:cs="Simplified Arabic"/>
          <w:sz w:val="28"/>
          <w:szCs w:val="28"/>
        </w:rPr>
        <w:t>.</w:t>
      </w:r>
      <w:r w:rsidRPr="00864B3A">
        <w:rPr>
          <w:rFonts w:ascii="Simplified Arabic" w:hAnsi="Simplified Arabic" w:cs="Simplified Arabic"/>
          <w:sz w:val="28"/>
          <w:szCs w:val="28"/>
          <w:rtl/>
        </w:rPr>
        <w:t xml:space="preserve"> وقد أظهرت النتائج أن الشركات التي اعتمدت التحول الرقمي شهدت تحسيناً ملحوظاً في الأداء التنظيمي، خصوصاً في مجالات الكفاءة التشغيلية، والابتكار، وتجربة العملاء. كذلك تم تغيير الهياكل الإدارية لتكون أكثر مرونة وقادرة على التكيف بسرعة مع التغيرات الرقمية، والتحول الرقمي ساعد في تبسيط العمليات الإدارية وتحسين التواصل بين الأقسام المختلفة</w:t>
      </w:r>
      <w:r w:rsidRPr="00864B3A">
        <w:rPr>
          <w:rFonts w:ascii="Simplified Arabic" w:hAnsi="Simplified Arabic" w:cs="Simplified Arabic"/>
          <w:sz w:val="28"/>
          <w:szCs w:val="28"/>
        </w:rPr>
        <w:t>.</w:t>
      </w:r>
      <w:r w:rsidRPr="00864B3A">
        <w:rPr>
          <w:rFonts w:ascii="Simplified Arabic" w:hAnsi="Simplified Arabic" w:cs="Simplified Arabic"/>
          <w:sz w:val="28"/>
          <w:szCs w:val="28"/>
          <w:rtl/>
        </w:rPr>
        <w:t xml:space="preserve"> وقد أوصت الدراسة بضرورة أن تستثمر الشركات في تكنولوجيا متقدمة لدعم التحول الرقمي، مثل الذكاء الاصطناعي، وتحليل البيانات الكبيرة، والحوسبة السحابية</w:t>
      </w:r>
      <w:r w:rsidRPr="00864B3A">
        <w:rPr>
          <w:rFonts w:ascii="Simplified Arabic" w:hAnsi="Simplified Arabic" w:cs="Simplified Arabic"/>
          <w:sz w:val="28"/>
          <w:szCs w:val="28"/>
        </w:rPr>
        <w:t>.</w:t>
      </w:r>
    </w:p>
    <w:p w14:paraId="54E929D5" w14:textId="77777777" w:rsidR="00B85B8E" w:rsidRPr="00BB1D64" w:rsidRDefault="00B85B8E" w:rsidP="00B85B8E">
      <w:pPr>
        <w:tabs>
          <w:tab w:val="left" w:pos="915"/>
        </w:tabs>
        <w:spacing w:after="0" w:line="360" w:lineRule="auto"/>
        <w:jc w:val="lowKashida"/>
        <w:rPr>
          <w:rFonts w:ascii="Simplified Arabic" w:hAnsi="Simplified Arabic" w:cs="Simplified Arabic"/>
          <w:sz w:val="2"/>
          <w:szCs w:val="2"/>
          <w:rtl/>
        </w:rPr>
      </w:pPr>
    </w:p>
    <w:p w14:paraId="0FF6BF80" w14:textId="77777777" w:rsidR="00B85B8E" w:rsidRPr="00864B3A" w:rsidRDefault="00B85B8E" w:rsidP="00B85B8E">
      <w:pPr>
        <w:tabs>
          <w:tab w:val="left" w:pos="915"/>
        </w:tabs>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b/>
          <w:bCs/>
          <w:sz w:val="28"/>
          <w:szCs w:val="28"/>
          <w:rtl/>
        </w:rPr>
        <w:t>دراسة (</w:t>
      </w:r>
      <w:r w:rsidRPr="00864B3A">
        <w:rPr>
          <w:rFonts w:ascii="Simplified Arabic" w:hAnsi="Simplified Arabic" w:cs="Simplified Arabic"/>
          <w:b/>
          <w:bCs/>
          <w:sz w:val="28"/>
          <w:szCs w:val="28"/>
        </w:rPr>
        <w:t>Liu &amp; Lee,2022</w:t>
      </w:r>
      <w:r w:rsidRPr="00864B3A">
        <w:rPr>
          <w:rFonts w:ascii="Simplified Arabic" w:hAnsi="Simplified Arabic" w:cs="Simplified Arabic"/>
          <w:b/>
          <w:bCs/>
          <w:sz w:val="28"/>
          <w:szCs w:val="28"/>
          <w:rtl/>
        </w:rPr>
        <w:t>)</w:t>
      </w:r>
      <w:r w:rsidRPr="00864B3A">
        <w:rPr>
          <w:rFonts w:ascii="Simplified Arabic" w:hAnsi="Simplified Arabic" w:cs="Simplified Arabic"/>
          <w:sz w:val="28"/>
          <w:szCs w:val="28"/>
          <w:rtl/>
        </w:rPr>
        <w:t xml:space="preserve"> بعنوان " أثر التحول الرقمي على ابتكار نماذج الأعمال: دراسة حالة في صناعة تكنولوجيا المعلومات" . وتهدف الدراسة إلى استكشاف كيف يؤثر التحول الرقمي على ابتكار نماذج الأعمال داخل قطاع تكنولوجيا المعلومات، وقد تم استخدام منهج دراسة الحالة على عدد من شركات تكنولوجيا المعلومات، مع تحليل معمق لعمليات التحول الرقمي وتطوير نماذج الأعمال، وقد شملت الدراسة مجموعة مختارة من الشركات الرائدة في مجال تكنولوجيا المعلومات، التي خضعت لعمليات تحول رقمي متقدمة</w:t>
      </w:r>
      <w:r w:rsidRPr="00864B3A">
        <w:rPr>
          <w:rFonts w:ascii="Simplified Arabic" w:hAnsi="Simplified Arabic" w:cs="Simplified Arabic"/>
          <w:sz w:val="28"/>
          <w:szCs w:val="28"/>
          <w:rtl/>
          <w:lang w:bidi="ar-EG"/>
        </w:rPr>
        <w:t xml:space="preserve">، وقد أظهرت النتائج أن </w:t>
      </w:r>
      <w:r w:rsidRPr="00864B3A">
        <w:rPr>
          <w:rFonts w:ascii="Simplified Arabic" w:hAnsi="Simplified Arabic" w:cs="Simplified Arabic"/>
          <w:sz w:val="28"/>
          <w:szCs w:val="28"/>
          <w:rtl/>
        </w:rPr>
        <w:t xml:space="preserve">التحول الرقمي أدى إلى تغييرات جذرية في نماذج الأعمال التقليدية، كما تم </w:t>
      </w:r>
      <w:r w:rsidRPr="00864B3A">
        <w:rPr>
          <w:rFonts w:ascii="Simplified Arabic" w:hAnsi="Simplified Arabic" w:cs="Simplified Arabic"/>
          <w:sz w:val="28"/>
          <w:szCs w:val="28"/>
          <w:rtl/>
        </w:rPr>
        <w:lastRenderedPageBreak/>
        <w:t>تبني نماذج أعمال جديدة تعتمد على البيانات الضخمة، الذكاء الاصطناعي، وإنترنت الأشياء، كما ساعدت هذه النماذج في تعزيز المرونة، وخفض التكاليف، وتقديم خدمات مخصصة للعملاء. وقد أوصت الدراسة بضرورة تبني التقنيات الحديثة كجزء من الاستراتيجية المؤسسية، وتشجيع ثقافة الابتكار الرقمي بين الموظفين.</w:t>
      </w:r>
    </w:p>
    <w:p w14:paraId="081D534A" w14:textId="77777777" w:rsidR="00B85B8E" w:rsidRPr="00864B3A" w:rsidRDefault="00B85B8E" w:rsidP="00B85B8E">
      <w:pPr>
        <w:tabs>
          <w:tab w:val="left" w:pos="900"/>
        </w:tabs>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ab/>
      </w:r>
      <w:r w:rsidRPr="00864B3A">
        <w:rPr>
          <w:rFonts w:ascii="Simplified Arabic" w:hAnsi="Simplified Arabic" w:cs="Simplified Arabic"/>
          <w:b/>
          <w:bCs/>
          <w:sz w:val="28"/>
          <w:szCs w:val="28"/>
          <w:rtl/>
        </w:rPr>
        <w:t>دراسة (</w:t>
      </w:r>
      <w:r w:rsidRPr="00864B3A">
        <w:rPr>
          <w:rFonts w:ascii="Simplified Arabic" w:hAnsi="Simplified Arabic" w:cs="Simplified Arabic"/>
          <w:b/>
          <w:bCs/>
          <w:sz w:val="28"/>
          <w:szCs w:val="28"/>
        </w:rPr>
        <w:t>Fischer et al,2021</w:t>
      </w:r>
      <w:r w:rsidRPr="00864B3A">
        <w:rPr>
          <w:rFonts w:ascii="Simplified Arabic" w:hAnsi="Simplified Arabic" w:cs="Simplified Arabic"/>
          <w:b/>
          <w:bCs/>
          <w:sz w:val="28"/>
          <w:szCs w:val="28"/>
          <w:rtl/>
          <w:lang w:bidi="ar-EG"/>
        </w:rPr>
        <w:t>)</w:t>
      </w:r>
      <w:r w:rsidRPr="00864B3A">
        <w:rPr>
          <w:rFonts w:ascii="Simplified Arabic" w:hAnsi="Simplified Arabic" w:cs="Simplified Arabic"/>
          <w:sz w:val="28"/>
          <w:szCs w:val="28"/>
          <w:rtl/>
          <w:lang w:bidi="ar-EG"/>
        </w:rPr>
        <w:t xml:space="preserve"> بعنوان " تأثير الرقمنة في القطاع العام: مراجعة منهجية للأدبيات".  وتضمنت الدراسة مراجعة منهجية لدراسات سابقة تناولت أثر مشاريع التحول الرقمي في القطاع العام حيث بلغ عدد هذه الدراسات (93) ، كما بينت الدراسة الفروق بين التحول الرقمي والرقمنة والحكومة الإلكترونية، وخلصت نتائج الدراسة إلى أن أغلب الدراسات تناولت أثر التحول الرقمي من بعد الكفاءة، والأداء فقط ، لذلك نحن بحاجة موضوع أثر التحول الرقمي على الخدمات الحكومية من أبعاد مختلفة هناك حاجة إلى مزيد من التعاون متعدد التخصصات للبحث في تأثير الرقمنة في القطاع العام ودراسة الأبعاد المختلفة بشكل أوثق ويجب ربط التأثير بالإضافة إلى ذلك ، ويجب أن يركز البحث بشكل أكبر على تأثيرات الرقمنة داخل الإدارة .</w:t>
      </w:r>
    </w:p>
    <w:p w14:paraId="681103CA" w14:textId="77777777" w:rsidR="00B85B8E" w:rsidRPr="00864B3A" w:rsidRDefault="00B85B8E" w:rsidP="00B85B8E">
      <w:pPr>
        <w:tabs>
          <w:tab w:val="left" w:pos="900"/>
        </w:tabs>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ab/>
      </w:r>
      <w:r w:rsidRPr="00864B3A">
        <w:rPr>
          <w:rFonts w:ascii="Simplified Arabic" w:hAnsi="Simplified Arabic" w:cs="Simplified Arabic"/>
          <w:b/>
          <w:bCs/>
          <w:sz w:val="28"/>
          <w:szCs w:val="28"/>
          <w:rtl/>
          <w:lang w:bidi="ar-EG"/>
        </w:rPr>
        <w:t xml:space="preserve">دراسة </w:t>
      </w:r>
      <w:r w:rsidRPr="00864B3A">
        <w:rPr>
          <w:rFonts w:ascii="Simplified Arabic" w:hAnsi="Simplified Arabic" w:cs="Simplified Arabic"/>
          <w:b/>
          <w:bCs/>
          <w:sz w:val="28"/>
          <w:szCs w:val="28"/>
          <w:lang w:bidi="ar-EG"/>
        </w:rPr>
        <w:t>Vaidya et al,2020)</w:t>
      </w:r>
      <w:r w:rsidRPr="00864B3A">
        <w:rPr>
          <w:rFonts w:ascii="Simplified Arabic" w:hAnsi="Simplified Arabic" w:cs="Simplified Arabic"/>
          <w:b/>
          <w:bCs/>
          <w:sz w:val="28"/>
          <w:szCs w:val="28"/>
          <w:rtl/>
          <w:lang w:bidi="ar-EG"/>
        </w:rPr>
        <w:t xml:space="preserve"> ) </w:t>
      </w:r>
      <w:r w:rsidRPr="00864B3A">
        <w:rPr>
          <w:rFonts w:ascii="Simplified Arabic" w:hAnsi="Simplified Arabic" w:cs="Simplified Arabic"/>
          <w:sz w:val="28"/>
          <w:szCs w:val="28"/>
          <w:rtl/>
          <w:lang w:bidi="ar-EG"/>
        </w:rPr>
        <w:t xml:space="preserve">بعنوان " التحول الرقمي في مشاريع القطاع العام: تعزيز كفاءة إدارة المشاريع ". </w:t>
      </w:r>
      <w:r w:rsidRPr="00864B3A">
        <w:rPr>
          <w:rFonts w:ascii="Simplified Arabic" w:hAnsi="Simplified Arabic" w:cs="Simplified Arabic"/>
          <w:sz w:val="28"/>
          <w:szCs w:val="28"/>
          <w:rtl/>
        </w:rPr>
        <w:t xml:space="preserve">تناولت الدراسة أهمية التحول الرقمي في تعزيز كفاءة إدارة المشاريع داخل القطاع العام، وقد اعتمدت الدراسة على المنهج الكمي النوعي، وقد شملت عينة الدراسة (150) موظفاً من مديري المشاريع والعاملين في فرق تنفيذ المشاريع الرقمية بالمملكة المتحدة، وقد أوضحت النتائج أن تبني الأدوات والتقنيات الرقمية الحديثة يسهم بشكل ملموس في تقليل مدة تنفيذ المشاريع بنسبة تتراوح بين 15 إلى 25%، بالإضافة إلى خفض التكاليف التشغيلية بحوالي 20%. وقد تبين أن هذه التحسينات ناتجة عن زيادة فعالية التعاون </w:t>
      </w:r>
      <w:r w:rsidRPr="00864B3A">
        <w:rPr>
          <w:rFonts w:ascii="Simplified Arabic" w:hAnsi="Simplified Arabic" w:cs="Simplified Arabic"/>
          <w:sz w:val="28"/>
          <w:szCs w:val="28"/>
          <w:rtl/>
        </w:rPr>
        <w:lastRenderedPageBreak/>
        <w:t>بين فرق العمل وتقليل الأخطاء الناتجة عن العمليات التقليدية. وأكدت الدراسة على أهمية العوامل المؤثرة في نجاح التحول الرقمي، والتي تشمل تدريب الموظفين المستمر، ودعم القيادة، وتوفر بنية تحتية تقنية متطورة. وبناءً على ذلك، توصي الدراسة بضرورة تبني استراتيجيات شاملة للتحول الرقمي في الجهات الحكومية، مع التركيز على تطوير الكوادر البشرية وتعزيز ثقافة الابتكار، فضلاً عن الاستثمار في بنية تحتية رقمية متكاملة لضمان تحقيق أهداف المشاريع بكفاءة وفعالية</w:t>
      </w:r>
      <w:r w:rsidRPr="00864B3A">
        <w:rPr>
          <w:rFonts w:ascii="Simplified Arabic" w:hAnsi="Simplified Arabic" w:cs="Simplified Arabic"/>
          <w:sz w:val="28"/>
          <w:szCs w:val="28"/>
          <w:lang w:bidi="ar-EG"/>
        </w:rPr>
        <w:t>.</w:t>
      </w:r>
    </w:p>
    <w:p w14:paraId="6FCB4847" w14:textId="77777777" w:rsidR="00B85B8E" w:rsidRPr="00864B3A" w:rsidRDefault="00B85B8E" w:rsidP="00B85B8E">
      <w:pPr>
        <w:tabs>
          <w:tab w:val="left" w:pos="900"/>
        </w:tabs>
        <w:spacing w:after="0" w:line="360" w:lineRule="auto"/>
        <w:jc w:val="lowKashida"/>
        <w:rPr>
          <w:rFonts w:ascii="Simplified Arabic" w:hAnsi="Simplified Arabic" w:cs="Simplified Arabic"/>
          <w:sz w:val="28"/>
          <w:szCs w:val="28"/>
          <w:rtl/>
          <w:lang w:bidi="ar-EG"/>
        </w:rPr>
      </w:pPr>
    </w:p>
    <w:p w14:paraId="64A0BB36" w14:textId="77777777" w:rsidR="00B85B8E" w:rsidRPr="00864B3A" w:rsidRDefault="00B85B8E" w:rsidP="00B85B8E">
      <w:pPr>
        <w:tabs>
          <w:tab w:val="num" w:pos="720"/>
        </w:tabs>
        <w:autoSpaceDE w:val="0"/>
        <w:autoSpaceDN w:val="0"/>
        <w:adjustRightInd w:val="0"/>
        <w:spacing w:after="0" w:line="360" w:lineRule="auto"/>
        <w:ind w:firstLine="720"/>
        <w:jc w:val="lowKashida"/>
        <w:rPr>
          <w:rFonts w:ascii="Simplified Arabic" w:hAnsi="Simplified Arabic" w:cs="Simplified Arabic"/>
          <w:color w:val="000000" w:themeColor="text1"/>
          <w:sz w:val="28"/>
          <w:szCs w:val="28"/>
          <w:rtl/>
        </w:rPr>
      </w:pPr>
      <w:r w:rsidRPr="00864B3A">
        <w:rPr>
          <w:rFonts w:ascii="Simplified Arabic" w:hAnsi="Simplified Arabic" w:cs="Simplified Arabic"/>
          <w:b/>
          <w:bCs/>
          <w:color w:val="000000" w:themeColor="text1"/>
          <w:sz w:val="28"/>
          <w:szCs w:val="28"/>
          <w:rtl/>
          <w:lang w:bidi="ar-EG"/>
        </w:rPr>
        <w:t xml:space="preserve">دراسة </w:t>
      </w:r>
      <w:r w:rsidRPr="00864B3A">
        <w:rPr>
          <w:rFonts w:ascii="Simplified Arabic" w:hAnsi="Simplified Arabic" w:cs="Simplified Arabic"/>
          <w:b/>
          <w:bCs/>
          <w:color w:val="000000" w:themeColor="text1"/>
          <w:sz w:val="28"/>
          <w:szCs w:val="28"/>
          <w:lang w:bidi="ar-EG"/>
        </w:rPr>
        <w:t xml:space="preserve">Vial,2019) </w:t>
      </w:r>
      <w:r w:rsidRPr="00864B3A">
        <w:rPr>
          <w:rFonts w:ascii="Simplified Arabic" w:hAnsi="Simplified Arabic" w:cs="Simplified Arabic"/>
          <w:b/>
          <w:bCs/>
          <w:color w:val="000000" w:themeColor="text1"/>
          <w:sz w:val="28"/>
          <w:szCs w:val="28"/>
          <w:rtl/>
          <w:lang w:bidi="ar-EG"/>
        </w:rPr>
        <w:t xml:space="preserve"> </w:t>
      </w:r>
      <w:r w:rsidRPr="00864B3A">
        <w:rPr>
          <w:rFonts w:ascii="Simplified Arabic" w:hAnsi="Simplified Arabic" w:cs="Simplified Arabic"/>
          <w:color w:val="000000" w:themeColor="text1"/>
          <w:sz w:val="28"/>
          <w:szCs w:val="28"/>
          <w:rtl/>
          <w:lang w:bidi="ar-EG"/>
        </w:rPr>
        <w:t xml:space="preserve">). تستعرض </w:t>
      </w:r>
      <w:r w:rsidRPr="00864B3A">
        <w:rPr>
          <w:rFonts w:ascii="Simplified Arabic" w:hAnsi="Simplified Arabic" w:cs="Simplified Arabic"/>
          <w:color w:val="000000" w:themeColor="text1"/>
          <w:sz w:val="28"/>
          <w:szCs w:val="28"/>
          <w:rtl/>
        </w:rPr>
        <w:t>هذه الدراسة مجموعة من الأبحاث السابقة حول التحول الرقمي وتأثيراته على المؤسسات، كما تبحث في العوامل التي تساهم في نجاح التحول الرقمي وتسلط الضوء على إدارة التغيير كعامل رئيسي في تحقيق هذا النجاح، وقد اعتمدت عينة الدراسة على أكثر من 200 دراسة سابقة حول التحول الرقمي وإدارة التغيير، دون استخدام عينة تجريبية، ومن خلال التحليل النقدي للأبحاث السابقة مع استخدام أطر نظرية لتحديد الفجوات البحثية وتقديم توصيات لمجالات البحث المستقبلية</w:t>
      </w:r>
      <w:r w:rsidRPr="00864B3A">
        <w:rPr>
          <w:rFonts w:ascii="Simplified Arabic" w:hAnsi="Simplified Arabic" w:cs="Simplified Arabic"/>
          <w:color w:val="000000" w:themeColor="text1"/>
          <w:sz w:val="28"/>
          <w:szCs w:val="28"/>
          <w:rtl/>
          <w:lang w:bidi="ar-EG"/>
        </w:rPr>
        <w:t xml:space="preserve">، وقد توصلت نتائج الدراسة أن </w:t>
      </w:r>
      <w:r w:rsidRPr="00864B3A">
        <w:rPr>
          <w:rFonts w:ascii="Simplified Arabic" w:hAnsi="Simplified Arabic" w:cs="Simplified Arabic"/>
          <w:color w:val="000000" w:themeColor="text1"/>
          <w:sz w:val="28"/>
          <w:szCs w:val="28"/>
          <w:rtl/>
        </w:rPr>
        <w:t>التحول الرقمي لا يتطلب فقط الاستثمار في التكنولوجيا، بل يستلزم تغييرات كبيرة في هياكل المؤسسات وثقافتها، كما أن إدارة التغيير تعتبر عاملاً حاسماً في تقليل مقاومة التغيير وزيادة احتمالية نجاح التحول الرقمي، وقد أوصت الدراسة بضرورة تشجيع القيادات على أن يكونوا محفزين للتغيير، وأن يكونوا نموذجاً يحتذى به في تبني التكنولوجيا</w:t>
      </w:r>
      <w:r w:rsidRPr="00864B3A">
        <w:rPr>
          <w:rFonts w:ascii="Simplified Arabic" w:hAnsi="Simplified Arabic" w:cs="Simplified Arabic"/>
          <w:color w:val="000000" w:themeColor="text1"/>
          <w:sz w:val="28"/>
          <w:szCs w:val="28"/>
          <w:lang w:bidi="ar-EG"/>
        </w:rPr>
        <w:t>.</w:t>
      </w:r>
    </w:p>
    <w:p w14:paraId="053AE45B" w14:textId="77777777" w:rsidR="00B85B8E" w:rsidRPr="00BB1D64" w:rsidRDefault="00B85B8E" w:rsidP="00B85B8E">
      <w:pPr>
        <w:tabs>
          <w:tab w:val="num" w:pos="720"/>
        </w:tabs>
        <w:autoSpaceDE w:val="0"/>
        <w:autoSpaceDN w:val="0"/>
        <w:adjustRightInd w:val="0"/>
        <w:spacing w:after="0" w:line="360" w:lineRule="auto"/>
        <w:jc w:val="lowKashida"/>
        <w:rPr>
          <w:rFonts w:ascii="Simplified Arabic" w:hAnsi="Simplified Arabic" w:cs="Simplified Arabic"/>
          <w:color w:val="000000" w:themeColor="text1"/>
          <w:sz w:val="16"/>
          <w:szCs w:val="16"/>
          <w:rtl/>
        </w:rPr>
      </w:pPr>
    </w:p>
    <w:p w14:paraId="3F573373" w14:textId="77777777" w:rsidR="00B85B8E" w:rsidRPr="00864B3A" w:rsidRDefault="00B85B8E" w:rsidP="00B85B8E">
      <w:pPr>
        <w:tabs>
          <w:tab w:val="num" w:pos="720"/>
        </w:tabs>
        <w:autoSpaceDE w:val="0"/>
        <w:autoSpaceDN w:val="0"/>
        <w:adjustRightInd w:val="0"/>
        <w:spacing w:after="0" w:line="360" w:lineRule="auto"/>
        <w:jc w:val="lowKashida"/>
        <w:rPr>
          <w:rFonts w:ascii="Simplified Arabic" w:hAnsi="Simplified Arabic" w:cs="Simplified Arabic"/>
          <w:b/>
          <w:bCs/>
          <w:color w:val="000000" w:themeColor="text1"/>
          <w:sz w:val="28"/>
          <w:szCs w:val="28"/>
          <w:rtl/>
        </w:rPr>
      </w:pPr>
      <w:r w:rsidRPr="00864B3A">
        <w:rPr>
          <w:rFonts w:ascii="Simplified Arabic" w:hAnsi="Simplified Arabic" w:cs="Simplified Arabic"/>
          <w:b/>
          <w:bCs/>
          <w:color w:val="000000" w:themeColor="text1"/>
          <w:sz w:val="28"/>
          <w:szCs w:val="28"/>
          <w:rtl/>
        </w:rPr>
        <w:t>1.10.3ملخص للدراسات السابقة:</w:t>
      </w:r>
    </w:p>
    <w:tbl>
      <w:tblPr>
        <w:tblStyle w:val="ac"/>
        <w:bidiVisual/>
        <w:tblW w:w="10360" w:type="dxa"/>
        <w:jc w:val="center"/>
        <w:tblLook w:val="04A0" w:firstRow="1" w:lastRow="0" w:firstColumn="1" w:lastColumn="0" w:noHBand="0" w:noVBand="1"/>
      </w:tblPr>
      <w:tblGrid>
        <w:gridCol w:w="1003"/>
        <w:gridCol w:w="1799"/>
        <w:gridCol w:w="980"/>
        <w:gridCol w:w="1066"/>
        <w:gridCol w:w="1139"/>
        <w:gridCol w:w="2498"/>
        <w:gridCol w:w="1875"/>
      </w:tblGrid>
      <w:tr w:rsidR="00B85B8E" w:rsidRPr="00864B3A" w14:paraId="71D6586A" w14:textId="77777777" w:rsidTr="008C0757">
        <w:trPr>
          <w:trHeight w:val="768"/>
          <w:jc w:val="center"/>
        </w:trPr>
        <w:tc>
          <w:tcPr>
            <w:tcW w:w="1003" w:type="dxa"/>
            <w:shd w:val="clear" w:color="auto" w:fill="D0CECE" w:themeFill="background2" w:themeFillShade="E6"/>
            <w:vAlign w:val="center"/>
          </w:tcPr>
          <w:p w14:paraId="0F5DAC0E"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الدراسة</w:t>
            </w:r>
          </w:p>
        </w:tc>
        <w:tc>
          <w:tcPr>
            <w:tcW w:w="1799" w:type="dxa"/>
            <w:shd w:val="clear" w:color="auto" w:fill="D0CECE" w:themeFill="background2" w:themeFillShade="E6"/>
            <w:vAlign w:val="center"/>
          </w:tcPr>
          <w:p w14:paraId="179E506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Pr>
            </w:pPr>
            <w:r w:rsidRPr="00864B3A">
              <w:rPr>
                <w:rFonts w:ascii="Simplified Arabic" w:hAnsi="Simplified Arabic" w:cs="Simplified Arabic"/>
                <w:b/>
                <w:bCs/>
                <w:color w:val="000000" w:themeColor="text1"/>
                <w:sz w:val="28"/>
                <w:szCs w:val="28"/>
                <w:bdr w:val="none" w:sz="0" w:space="0" w:color="auto"/>
                <w:rtl/>
              </w:rPr>
              <w:t>الهدف</w:t>
            </w:r>
          </w:p>
        </w:tc>
        <w:tc>
          <w:tcPr>
            <w:tcW w:w="980" w:type="dxa"/>
            <w:shd w:val="clear" w:color="auto" w:fill="D0CECE" w:themeFill="background2" w:themeFillShade="E6"/>
            <w:vAlign w:val="center"/>
          </w:tcPr>
          <w:p w14:paraId="2F806068"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المنهج</w:t>
            </w:r>
          </w:p>
        </w:tc>
        <w:tc>
          <w:tcPr>
            <w:tcW w:w="1066" w:type="dxa"/>
            <w:shd w:val="clear" w:color="auto" w:fill="D0CECE" w:themeFill="background2" w:themeFillShade="E6"/>
            <w:vAlign w:val="center"/>
          </w:tcPr>
          <w:p w14:paraId="6AFF447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الأدوات</w:t>
            </w:r>
          </w:p>
        </w:tc>
        <w:tc>
          <w:tcPr>
            <w:tcW w:w="1139" w:type="dxa"/>
            <w:shd w:val="clear" w:color="auto" w:fill="D0CECE" w:themeFill="background2" w:themeFillShade="E6"/>
            <w:vAlign w:val="center"/>
          </w:tcPr>
          <w:p w14:paraId="5DF20BB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العينة</w:t>
            </w:r>
          </w:p>
        </w:tc>
        <w:tc>
          <w:tcPr>
            <w:tcW w:w="2498" w:type="dxa"/>
            <w:shd w:val="clear" w:color="auto" w:fill="D0CECE" w:themeFill="background2" w:themeFillShade="E6"/>
            <w:vAlign w:val="center"/>
          </w:tcPr>
          <w:p w14:paraId="29B7D21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النتائج الرئيسية</w:t>
            </w:r>
          </w:p>
        </w:tc>
        <w:tc>
          <w:tcPr>
            <w:tcW w:w="1875" w:type="dxa"/>
            <w:shd w:val="clear" w:color="auto" w:fill="D0CECE" w:themeFill="background2" w:themeFillShade="E6"/>
            <w:vAlign w:val="center"/>
          </w:tcPr>
          <w:p w14:paraId="0C03335E"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b/>
                <w:bCs/>
                <w:color w:val="000000" w:themeColor="text1"/>
                <w:sz w:val="28"/>
                <w:szCs w:val="28"/>
                <w:bdr w:val="none" w:sz="0" w:space="0" w:color="auto"/>
                <w:rtl/>
              </w:rPr>
            </w:pPr>
            <w:r w:rsidRPr="00864B3A">
              <w:rPr>
                <w:rFonts w:ascii="Simplified Arabic" w:hAnsi="Simplified Arabic" w:cs="Simplified Arabic"/>
                <w:b/>
                <w:bCs/>
                <w:color w:val="000000" w:themeColor="text1"/>
                <w:sz w:val="28"/>
                <w:szCs w:val="28"/>
                <w:bdr w:val="none" w:sz="0" w:space="0" w:color="auto"/>
                <w:rtl/>
              </w:rPr>
              <w:t>التوصيات</w:t>
            </w:r>
          </w:p>
        </w:tc>
      </w:tr>
      <w:tr w:rsidR="00B85B8E" w:rsidRPr="00864B3A" w14:paraId="1D615FCD" w14:textId="77777777" w:rsidTr="008C0757">
        <w:trPr>
          <w:jc w:val="center"/>
        </w:trPr>
        <w:tc>
          <w:tcPr>
            <w:tcW w:w="1003" w:type="dxa"/>
            <w:vAlign w:val="center"/>
          </w:tcPr>
          <w:p w14:paraId="470ACE5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سعيد</w:t>
            </w:r>
            <w:r w:rsidRPr="00864B3A">
              <w:rPr>
                <w:rFonts w:ascii="Simplified Arabic" w:hAnsi="Simplified Arabic" w:cs="Simplified Arabic"/>
                <w:color w:val="000000" w:themeColor="text1"/>
                <w:sz w:val="28"/>
                <w:szCs w:val="28"/>
                <w:bdr w:val="none" w:sz="0" w:space="0" w:color="auto"/>
              </w:rPr>
              <w:t xml:space="preserve"> (2023)</w:t>
            </w:r>
          </w:p>
        </w:tc>
        <w:tc>
          <w:tcPr>
            <w:tcW w:w="1799" w:type="dxa"/>
            <w:vAlign w:val="center"/>
          </w:tcPr>
          <w:p w14:paraId="049AFF48"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التعرف على أثر التحول الرقمي على الميزة التنافسية للبنوك الإسلامية في فلسطين</w:t>
            </w:r>
          </w:p>
        </w:tc>
        <w:tc>
          <w:tcPr>
            <w:tcW w:w="980" w:type="dxa"/>
            <w:vAlign w:val="center"/>
          </w:tcPr>
          <w:p w14:paraId="4940238E"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 تحليلي</w:t>
            </w:r>
          </w:p>
        </w:tc>
        <w:tc>
          <w:tcPr>
            <w:tcW w:w="1066" w:type="dxa"/>
            <w:vAlign w:val="center"/>
          </w:tcPr>
          <w:p w14:paraId="3CA0D37B"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w:t>
            </w:r>
          </w:p>
        </w:tc>
        <w:tc>
          <w:tcPr>
            <w:tcW w:w="1139" w:type="dxa"/>
            <w:vAlign w:val="center"/>
          </w:tcPr>
          <w:p w14:paraId="00DDE7C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301 </w:t>
            </w:r>
            <w:r w:rsidRPr="00864B3A">
              <w:rPr>
                <w:rFonts w:ascii="Simplified Arabic" w:hAnsi="Simplified Arabic" w:cs="Simplified Arabic"/>
                <w:color w:val="000000" w:themeColor="text1"/>
                <w:sz w:val="28"/>
                <w:szCs w:val="28"/>
                <w:bdr w:val="none" w:sz="0" w:space="0" w:color="auto"/>
                <w:rtl/>
              </w:rPr>
              <w:t>موظف من البنوك الإسلامية</w:t>
            </w:r>
          </w:p>
        </w:tc>
        <w:tc>
          <w:tcPr>
            <w:tcW w:w="2498" w:type="dxa"/>
            <w:vAlign w:val="center"/>
          </w:tcPr>
          <w:p w14:paraId="5C12A6AC"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أثر التحول الرقمي على الميزة التنافسية في التكلفة والجودة وكفاءة العمليات الداخلية، لكن ليس في التكنولوجيا الرقمية</w:t>
            </w:r>
          </w:p>
        </w:tc>
        <w:tc>
          <w:tcPr>
            <w:tcW w:w="1875" w:type="dxa"/>
            <w:vAlign w:val="center"/>
          </w:tcPr>
          <w:p w14:paraId="5290F05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الاستثمار في التحول الرقمي وتوجيه المصارف الإسلامية نحو التحول الرقمي</w:t>
            </w:r>
          </w:p>
        </w:tc>
      </w:tr>
      <w:tr w:rsidR="00B85B8E" w:rsidRPr="00864B3A" w14:paraId="5AE8E31B" w14:textId="77777777" w:rsidTr="008C0757">
        <w:trPr>
          <w:jc w:val="center"/>
        </w:trPr>
        <w:tc>
          <w:tcPr>
            <w:tcW w:w="1003" w:type="dxa"/>
            <w:vAlign w:val="center"/>
          </w:tcPr>
          <w:p w14:paraId="3BA4EA4E"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الفضلي</w:t>
            </w:r>
            <w:r w:rsidRPr="00864B3A">
              <w:rPr>
                <w:rFonts w:ascii="Simplified Arabic" w:hAnsi="Simplified Arabic" w:cs="Simplified Arabic"/>
                <w:color w:val="000000" w:themeColor="text1"/>
                <w:sz w:val="28"/>
                <w:szCs w:val="28"/>
                <w:bdr w:val="none" w:sz="0" w:space="0" w:color="auto"/>
              </w:rPr>
              <w:t xml:space="preserve"> (2023)</w:t>
            </w:r>
          </w:p>
        </w:tc>
        <w:tc>
          <w:tcPr>
            <w:tcW w:w="1799" w:type="dxa"/>
            <w:vAlign w:val="center"/>
          </w:tcPr>
          <w:p w14:paraId="40BD79F8"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تحليل أثر التحول الرقمي على النظم الضريبية</w:t>
            </w:r>
          </w:p>
        </w:tc>
        <w:tc>
          <w:tcPr>
            <w:tcW w:w="980" w:type="dxa"/>
            <w:vAlign w:val="center"/>
          </w:tcPr>
          <w:p w14:paraId="3FFCEB72"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 تحليلي</w:t>
            </w:r>
          </w:p>
        </w:tc>
        <w:tc>
          <w:tcPr>
            <w:tcW w:w="1066" w:type="dxa"/>
            <w:vAlign w:val="center"/>
          </w:tcPr>
          <w:p w14:paraId="64E151C6"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مقارنات دولية</w:t>
            </w:r>
          </w:p>
        </w:tc>
        <w:tc>
          <w:tcPr>
            <w:tcW w:w="1139" w:type="dxa"/>
            <w:vAlign w:val="center"/>
          </w:tcPr>
          <w:p w14:paraId="330AFF3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w:t>
            </w:r>
          </w:p>
        </w:tc>
        <w:tc>
          <w:tcPr>
            <w:tcW w:w="2498" w:type="dxa"/>
            <w:vAlign w:val="center"/>
          </w:tcPr>
          <w:p w14:paraId="47ED6BC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صعوبة فرض الضرائب على الأعمال الرقمية العالمية بسبب الحدود العالمية وعدم تتبع العمليات</w:t>
            </w:r>
          </w:p>
        </w:tc>
        <w:tc>
          <w:tcPr>
            <w:tcW w:w="1875" w:type="dxa"/>
            <w:vAlign w:val="center"/>
          </w:tcPr>
          <w:p w14:paraId="7A4C446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ضرورة تطوير النظم الضريبية لمواكبة التحديات الرقمية</w:t>
            </w:r>
          </w:p>
        </w:tc>
      </w:tr>
      <w:tr w:rsidR="00B85B8E" w:rsidRPr="00864B3A" w14:paraId="19ADCD57" w14:textId="77777777" w:rsidTr="008C0757">
        <w:trPr>
          <w:jc w:val="center"/>
        </w:trPr>
        <w:tc>
          <w:tcPr>
            <w:tcW w:w="1003" w:type="dxa"/>
            <w:vAlign w:val="center"/>
          </w:tcPr>
          <w:p w14:paraId="335D6BE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العزب</w:t>
            </w:r>
            <w:r w:rsidRPr="00864B3A">
              <w:rPr>
                <w:rFonts w:ascii="Simplified Arabic" w:hAnsi="Simplified Arabic" w:cs="Simplified Arabic"/>
                <w:color w:val="000000" w:themeColor="text1"/>
                <w:sz w:val="28"/>
                <w:szCs w:val="28"/>
                <w:bdr w:val="none" w:sz="0" w:space="0" w:color="auto"/>
              </w:rPr>
              <w:t xml:space="preserve"> (2023)</w:t>
            </w:r>
          </w:p>
        </w:tc>
        <w:tc>
          <w:tcPr>
            <w:tcW w:w="1799" w:type="dxa"/>
            <w:vAlign w:val="center"/>
          </w:tcPr>
          <w:p w14:paraId="2202839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تأثير التحول الرقمي على تمكين الموارد البشرية في وزارة الصحة</w:t>
            </w:r>
          </w:p>
        </w:tc>
        <w:tc>
          <w:tcPr>
            <w:tcW w:w="980" w:type="dxa"/>
            <w:vAlign w:val="center"/>
          </w:tcPr>
          <w:p w14:paraId="557F3AE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w:t>
            </w:r>
          </w:p>
        </w:tc>
        <w:tc>
          <w:tcPr>
            <w:tcW w:w="1066" w:type="dxa"/>
            <w:vAlign w:val="center"/>
          </w:tcPr>
          <w:p w14:paraId="0D03A436"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w:t>
            </w:r>
          </w:p>
        </w:tc>
        <w:tc>
          <w:tcPr>
            <w:tcW w:w="1139" w:type="dxa"/>
            <w:vAlign w:val="center"/>
          </w:tcPr>
          <w:p w14:paraId="5FBF5B7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323 </w:t>
            </w:r>
            <w:r w:rsidRPr="00864B3A">
              <w:rPr>
                <w:rFonts w:ascii="Simplified Arabic" w:hAnsi="Simplified Arabic" w:cs="Simplified Arabic"/>
                <w:color w:val="000000" w:themeColor="text1"/>
                <w:sz w:val="28"/>
                <w:szCs w:val="28"/>
                <w:bdr w:val="none" w:sz="0" w:space="0" w:color="auto"/>
                <w:rtl/>
              </w:rPr>
              <w:t>موظف</w:t>
            </w:r>
          </w:p>
        </w:tc>
        <w:tc>
          <w:tcPr>
            <w:tcW w:w="2498" w:type="dxa"/>
            <w:vAlign w:val="center"/>
          </w:tcPr>
          <w:p w14:paraId="4B25F39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علاقة إيجابية بين التحول الرقمي وتمكين الموارد البشرية؛ تطور في الأداء وجودة الخدمات</w:t>
            </w:r>
          </w:p>
        </w:tc>
        <w:tc>
          <w:tcPr>
            <w:tcW w:w="1875" w:type="dxa"/>
            <w:vAlign w:val="center"/>
          </w:tcPr>
          <w:p w14:paraId="09FF13F8"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زيادة الدورات التدريبية وتوسيع ثقافة التحول الرقمي في المجتمع</w:t>
            </w:r>
          </w:p>
        </w:tc>
      </w:tr>
      <w:tr w:rsidR="00B85B8E" w:rsidRPr="00864B3A" w14:paraId="59659A97" w14:textId="77777777" w:rsidTr="008C0757">
        <w:trPr>
          <w:jc w:val="center"/>
        </w:trPr>
        <w:tc>
          <w:tcPr>
            <w:tcW w:w="1003" w:type="dxa"/>
            <w:vAlign w:val="center"/>
          </w:tcPr>
          <w:p w14:paraId="3BAB379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الفاروق</w:t>
            </w:r>
            <w:r w:rsidRPr="00864B3A">
              <w:rPr>
                <w:rFonts w:ascii="Simplified Arabic" w:hAnsi="Simplified Arabic" w:cs="Simplified Arabic"/>
                <w:color w:val="000000" w:themeColor="text1"/>
                <w:sz w:val="28"/>
                <w:szCs w:val="28"/>
                <w:bdr w:val="none" w:sz="0" w:space="0" w:color="auto"/>
              </w:rPr>
              <w:t xml:space="preserve"> (2023)</w:t>
            </w:r>
          </w:p>
        </w:tc>
        <w:tc>
          <w:tcPr>
            <w:tcW w:w="1799" w:type="dxa"/>
            <w:vAlign w:val="center"/>
          </w:tcPr>
          <w:p w14:paraId="328012B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تأثير التحول الرقمي على إدارة الموارد البشرية في البنوك الحكومية</w:t>
            </w:r>
          </w:p>
        </w:tc>
        <w:tc>
          <w:tcPr>
            <w:tcW w:w="980" w:type="dxa"/>
            <w:vAlign w:val="center"/>
          </w:tcPr>
          <w:p w14:paraId="765ACA2C"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 تحليلي</w:t>
            </w:r>
          </w:p>
        </w:tc>
        <w:tc>
          <w:tcPr>
            <w:tcW w:w="1066" w:type="dxa"/>
            <w:vAlign w:val="center"/>
          </w:tcPr>
          <w:p w14:paraId="140AF612"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w:t>
            </w:r>
          </w:p>
        </w:tc>
        <w:tc>
          <w:tcPr>
            <w:tcW w:w="1139" w:type="dxa"/>
            <w:vAlign w:val="center"/>
          </w:tcPr>
          <w:p w14:paraId="038EBC3A"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120 </w:t>
            </w:r>
            <w:r w:rsidRPr="00864B3A">
              <w:rPr>
                <w:rFonts w:ascii="Simplified Arabic" w:hAnsi="Simplified Arabic" w:cs="Simplified Arabic"/>
                <w:color w:val="000000" w:themeColor="text1"/>
                <w:sz w:val="28"/>
                <w:szCs w:val="28"/>
                <w:bdr w:val="none" w:sz="0" w:space="0" w:color="auto"/>
                <w:rtl/>
              </w:rPr>
              <w:t>موظف من البنوك الحكومية</w:t>
            </w:r>
          </w:p>
        </w:tc>
        <w:tc>
          <w:tcPr>
            <w:tcW w:w="2498" w:type="dxa"/>
            <w:vAlign w:val="center"/>
          </w:tcPr>
          <w:p w14:paraId="15D7AC9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علاقة معنوية بين التحول الرقمي وكفاءة وظائف إدارة الموارد البشرية في التوظيف والتدريب</w:t>
            </w:r>
          </w:p>
        </w:tc>
        <w:tc>
          <w:tcPr>
            <w:tcW w:w="1875" w:type="dxa"/>
            <w:vAlign w:val="center"/>
          </w:tcPr>
          <w:p w14:paraId="0E04636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تبني خطة استراتيجية لدمج تكنولوجيا المعلومات في إدارة الموارد البشرية</w:t>
            </w:r>
          </w:p>
        </w:tc>
      </w:tr>
      <w:tr w:rsidR="00B85B8E" w:rsidRPr="00864B3A" w14:paraId="582E2B02" w14:textId="77777777" w:rsidTr="008C0757">
        <w:trPr>
          <w:jc w:val="center"/>
        </w:trPr>
        <w:tc>
          <w:tcPr>
            <w:tcW w:w="1003" w:type="dxa"/>
            <w:vAlign w:val="center"/>
          </w:tcPr>
          <w:p w14:paraId="29E8739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القطاونة</w:t>
            </w:r>
            <w:r w:rsidRPr="00864B3A">
              <w:rPr>
                <w:rFonts w:ascii="Simplified Arabic" w:hAnsi="Simplified Arabic" w:cs="Simplified Arabic"/>
                <w:color w:val="000000" w:themeColor="text1"/>
                <w:sz w:val="28"/>
                <w:szCs w:val="28"/>
                <w:bdr w:val="none" w:sz="0" w:space="0" w:color="auto"/>
              </w:rPr>
              <w:t xml:space="preserve"> (2023)</w:t>
            </w:r>
          </w:p>
        </w:tc>
        <w:tc>
          <w:tcPr>
            <w:tcW w:w="1799" w:type="dxa"/>
            <w:vAlign w:val="center"/>
          </w:tcPr>
          <w:p w14:paraId="55A72E70"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 xml:space="preserve">أثر التحول الرقمي على جودة الخدمات في </w:t>
            </w:r>
            <w:r w:rsidRPr="00864B3A">
              <w:rPr>
                <w:rFonts w:ascii="Simplified Arabic" w:hAnsi="Simplified Arabic" w:cs="Simplified Arabic"/>
                <w:color w:val="000000" w:themeColor="text1"/>
                <w:sz w:val="28"/>
                <w:szCs w:val="28"/>
                <w:bdr w:val="none" w:sz="0" w:space="0" w:color="auto"/>
                <w:rtl/>
              </w:rPr>
              <w:lastRenderedPageBreak/>
              <w:t>الأمن العام الأردني</w:t>
            </w:r>
          </w:p>
        </w:tc>
        <w:tc>
          <w:tcPr>
            <w:tcW w:w="980" w:type="dxa"/>
            <w:vAlign w:val="center"/>
          </w:tcPr>
          <w:p w14:paraId="09AD5C9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وصفي تحليلي</w:t>
            </w:r>
          </w:p>
        </w:tc>
        <w:tc>
          <w:tcPr>
            <w:tcW w:w="1066" w:type="dxa"/>
            <w:vAlign w:val="center"/>
          </w:tcPr>
          <w:p w14:paraId="5AC53DBB"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w:t>
            </w:r>
          </w:p>
        </w:tc>
        <w:tc>
          <w:tcPr>
            <w:tcW w:w="1139" w:type="dxa"/>
            <w:vAlign w:val="center"/>
          </w:tcPr>
          <w:p w14:paraId="5BDE0FF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271 </w:t>
            </w:r>
            <w:r w:rsidRPr="00864B3A">
              <w:rPr>
                <w:rFonts w:ascii="Simplified Arabic" w:hAnsi="Simplified Arabic" w:cs="Simplified Arabic"/>
                <w:color w:val="000000" w:themeColor="text1"/>
                <w:sz w:val="28"/>
                <w:szCs w:val="28"/>
                <w:bdr w:val="none" w:sz="0" w:space="0" w:color="auto"/>
                <w:rtl/>
              </w:rPr>
              <w:t xml:space="preserve">موظف </w:t>
            </w:r>
            <w:r w:rsidRPr="00864B3A">
              <w:rPr>
                <w:rFonts w:ascii="Simplified Arabic" w:hAnsi="Simplified Arabic" w:cs="Simplified Arabic"/>
                <w:color w:val="000000" w:themeColor="text1"/>
                <w:sz w:val="28"/>
                <w:szCs w:val="28"/>
                <w:bdr w:val="none" w:sz="0" w:space="0" w:color="auto"/>
                <w:rtl/>
              </w:rPr>
              <w:lastRenderedPageBreak/>
              <w:t>من الأمن العام</w:t>
            </w:r>
          </w:p>
        </w:tc>
        <w:tc>
          <w:tcPr>
            <w:tcW w:w="2498" w:type="dxa"/>
            <w:vAlign w:val="center"/>
          </w:tcPr>
          <w:p w14:paraId="7117592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 xml:space="preserve">أثر استراتيجي للتحول الرقمي على جودة الخدمات في الأمن العام </w:t>
            </w:r>
            <w:r w:rsidRPr="00864B3A">
              <w:rPr>
                <w:rFonts w:ascii="Simplified Arabic" w:hAnsi="Simplified Arabic" w:cs="Simplified Arabic"/>
                <w:color w:val="000000" w:themeColor="text1"/>
                <w:sz w:val="28"/>
                <w:szCs w:val="28"/>
                <w:bdr w:val="none" w:sz="0" w:space="0" w:color="auto"/>
                <w:rtl/>
              </w:rPr>
              <w:lastRenderedPageBreak/>
              <w:t>مع دور المقارنة المرجعية كمتغير وسيط</w:t>
            </w:r>
          </w:p>
        </w:tc>
        <w:tc>
          <w:tcPr>
            <w:tcW w:w="1875" w:type="dxa"/>
            <w:vAlign w:val="center"/>
          </w:tcPr>
          <w:p w14:paraId="27C553D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 xml:space="preserve">تعزيز وتطوير نظم تكنولوجيا المعلومات لضمان </w:t>
            </w:r>
            <w:r w:rsidRPr="00864B3A">
              <w:rPr>
                <w:rFonts w:ascii="Simplified Arabic" w:hAnsi="Simplified Arabic" w:cs="Simplified Arabic"/>
                <w:color w:val="000000" w:themeColor="text1"/>
                <w:sz w:val="28"/>
                <w:szCs w:val="28"/>
                <w:bdr w:val="none" w:sz="0" w:space="0" w:color="auto"/>
                <w:rtl/>
              </w:rPr>
              <w:lastRenderedPageBreak/>
              <w:t>جودة الخدمات في الأمن العام</w:t>
            </w:r>
          </w:p>
        </w:tc>
      </w:tr>
      <w:tr w:rsidR="00B85B8E" w:rsidRPr="00864B3A" w14:paraId="12321122" w14:textId="77777777" w:rsidTr="008C0757">
        <w:trPr>
          <w:jc w:val="center"/>
        </w:trPr>
        <w:tc>
          <w:tcPr>
            <w:tcW w:w="1003" w:type="dxa"/>
            <w:vAlign w:val="center"/>
          </w:tcPr>
          <w:p w14:paraId="7E34C5A3"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قنديل</w:t>
            </w:r>
            <w:r w:rsidRPr="00864B3A">
              <w:rPr>
                <w:rFonts w:ascii="Simplified Arabic" w:hAnsi="Simplified Arabic" w:cs="Simplified Arabic"/>
                <w:color w:val="000000" w:themeColor="text1"/>
                <w:sz w:val="28"/>
                <w:szCs w:val="28"/>
                <w:bdr w:val="none" w:sz="0" w:space="0" w:color="auto"/>
              </w:rPr>
              <w:t xml:space="preserve"> (2022)</w:t>
            </w:r>
          </w:p>
        </w:tc>
        <w:tc>
          <w:tcPr>
            <w:tcW w:w="1799" w:type="dxa"/>
            <w:vAlign w:val="center"/>
          </w:tcPr>
          <w:p w14:paraId="498EFD38"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تأثير مشاريع التحول الرقمي على الثقة الرقمية في وزارة التربية والتعليم المصرية</w:t>
            </w:r>
          </w:p>
        </w:tc>
        <w:tc>
          <w:tcPr>
            <w:tcW w:w="980" w:type="dxa"/>
            <w:vAlign w:val="center"/>
          </w:tcPr>
          <w:p w14:paraId="0D9522B1"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 تحليلي</w:t>
            </w:r>
          </w:p>
        </w:tc>
        <w:tc>
          <w:tcPr>
            <w:tcW w:w="1066" w:type="dxa"/>
            <w:vAlign w:val="center"/>
          </w:tcPr>
          <w:p w14:paraId="2D608F82"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w:t>
            </w:r>
          </w:p>
        </w:tc>
        <w:tc>
          <w:tcPr>
            <w:tcW w:w="1139" w:type="dxa"/>
            <w:vAlign w:val="center"/>
          </w:tcPr>
          <w:p w14:paraId="6C6E3256"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105 </w:t>
            </w:r>
            <w:r w:rsidRPr="00864B3A">
              <w:rPr>
                <w:rFonts w:ascii="Simplified Arabic" w:hAnsi="Simplified Arabic" w:cs="Simplified Arabic"/>
                <w:color w:val="000000" w:themeColor="text1"/>
                <w:sz w:val="28"/>
                <w:szCs w:val="28"/>
                <w:bdr w:val="none" w:sz="0" w:space="0" w:color="auto"/>
                <w:rtl/>
              </w:rPr>
              <w:t>موظف</w:t>
            </w:r>
          </w:p>
        </w:tc>
        <w:tc>
          <w:tcPr>
            <w:tcW w:w="2498" w:type="dxa"/>
            <w:vAlign w:val="center"/>
          </w:tcPr>
          <w:p w14:paraId="5A8DEB5A"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علاقة قوية بين التحول الرقمي والثقة الرقمية، مع تأثير واضح على تجربة المستخدم ومشاركة المستخدمين</w:t>
            </w:r>
          </w:p>
        </w:tc>
        <w:tc>
          <w:tcPr>
            <w:tcW w:w="1875" w:type="dxa"/>
            <w:vAlign w:val="center"/>
          </w:tcPr>
          <w:p w14:paraId="118ABAE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اعتماد التحول الرقمي كاستراتيجية داخل الوزارة لتعزيز الثقة الرقمية في التعليم</w:t>
            </w:r>
          </w:p>
        </w:tc>
      </w:tr>
      <w:tr w:rsidR="00B85B8E" w:rsidRPr="00864B3A" w14:paraId="2D68AF65" w14:textId="77777777" w:rsidTr="008C0757">
        <w:trPr>
          <w:jc w:val="center"/>
        </w:trPr>
        <w:tc>
          <w:tcPr>
            <w:tcW w:w="1003" w:type="dxa"/>
            <w:vAlign w:val="center"/>
          </w:tcPr>
          <w:p w14:paraId="25C80292"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عيسى وآخرون</w:t>
            </w:r>
            <w:r w:rsidRPr="00864B3A">
              <w:rPr>
                <w:rFonts w:ascii="Simplified Arabic" w:hAnsi="Simplified Arabic" w:cs="Simplified Arabic"/>
                <w:color w:val="000000" w:themeColor="text1"/>
                <w:sz w:val="28"/>
                <w:szCs w:val="28"/>
                <w:bdr w:val="none" w:sz="0" w:space="0" w:color="auto"/>
              </w:rPr>
              <w:t xml:space="preserve"> (2022)</w:t>
            </w:r>
          </w:p>
        </w:tc>
        <w:tc>
          <w:tcPr>
            <w:tcW w:w="1799" w:type="dxa"/>
            <w:vAlign w:val="center"/>
          </w:tcPr>
          <w:p w14:paraId="05175DE1"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التعرف على متطلبات التحول الرقمي في تحسين أداء العاملين في وزارة الشباب والرياضة</w:t>
            </w:r>
          </w:p>
        </w:tc>
        <w:tc>
          <w:tcPr>
            <w:tcW w:w="980" w:type="dxa"/>
            <w:vAlign w:val="center"/>
          </w:tcPr>
          <w:p w14:paraId="6C79351C"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وصفي</w:t>
            </w:r>
          </w:p>
        </w:tc>
        <w:tc>
          <w:tcPr>
            <w:tcW w:w="1066" w:type="dxa"/>
            <w:vAlign w:val="center"/>
          </w:tcPr>
          <w:p w14:paraId="00F7721B"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استبانة، مقابلة شخصية</w:t>
            </w:r>
          </w:p>
        </w:tc>
        <w:tc>
          <w:tcPr>
            <w:tcW w:w="1139" w:type="dxa"/>
            <w:vAlign w:val="center"/>
          </w:tcPr>
          <w:p w14:paraId="2FE11DE6"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30 </w:t>
            </w:r>
            <w:r w:rsidRPr="00864B3A">
              <w:rPr>
                <w:rFonts w:ascii="Simplified Arabic" w:hAnsi="Simplified Arabic" w:cs="Simplified Arabic"/>
                <w:color w:val="000000" w:themeColor="text1"/>
                <w:sz w:val="28"/>
                <w:szCs w:val="28"/>
                <w:bdr w:val="none" w:sz="0" w:space="0" w:color="auto"/>
                <w:rtl/>
              </w:rPr>
              <w:t>موظف من الوزارة</w:t>
            </w:r>
          </w:p>
        </w:tc>
        <w:tc>
          <w:tcPr>
            <w:tcW w:w="2498" w:type="dxa"/>
            <w:vAlign w:val="center"/>
          </w:tcPr>
          <w:p w14:paraId="6A44BAD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العاملون يمتلكون فهمًا شاملاً للتحول الرقمي، لكن هناك تحديات مثل نقص الدعم المالي والمعدات التقنية</w:t>
            </w:r>
          </w:p>
        </w:tc>
        <w:tc>
          <w:tcPr>
            <w:tcW w:w="1875" w:type="dxa"/>
            <w:vAlign w:val="center"/>
          </w:tcPr>
          <w:p w14:paraId="69C1084F"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ضرورة تحسين الدعم المالي والمعدات التقنية لتعزيز التحول الرقمي في الوزارة</w:t>
            </w:r>
          </w:p>
        </w:tc>
      </w:tr>
      <w:tr w:rsidR="00B85B8E" w:rsidRPr="00864B3A" w14:paraId="70755597" w14:textId="77777777" w:rsidTr="008C0757">
        <w:trPr>
          <w:jc w:val="center"/>
        </w:trPr>
        <w:tc>
          <w:tcPr>
            <w:tcW w:w="1003" w:type="dxa"/>
            <w:vAlign w:val="center"/>
          </w:tcPr>
          <w:p w14:paraId="241D705D"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الحداد</w:t>
            </w:r>
            <w:r w:rsidRPr="00864B3A">
              <w:rPr>
                <w:rFonts w:ascii="Simplified Arabic" w:hAnsi="Simplified Arabic" w:cs="Simplified Arabic"/>
                <w:color w:val="000000" w:themeColor="text1"/>
                <w:sz w:val="28"/>
                <w:szCs w:val="28"/>
                <w:bdr w:val="none" w:sz="0" w:space="0" w:color="auto"/>
              </w:rPr>
              <w:t xml:space="preserve"> (2022)</w:t>
            </w:r>
          </w:p>
        </w:tc>
        <w:tc>
          <w:tcPr>
            <w:tcW w:w="1799" w:type="dxa"/>
            <w:vAlign w:val="center"/>
          </w:tcPr>
          <w:p w14:paraId="186C5BE1"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تأثير التحول الرقمي على المراجعة الداخلية والشمول المالي في البنوك المصرية</w:t>
            </w:r>
          </w:p>
        </w:tc>
        <w:tc>
          <w:tcPr>
            <w:tcW w:w="980" w:type="dxa"/>
            <w:vAlign w:val="center"/>
          </w:tcPr>
          <w:p w14:paraId="100D9424"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استقرائي وميداني</w:t>
            </w:r>
          </w:p>
        </w:tc>
        <w:tc>
          <w:tcPr>
            <w:tcW w:w="1066" w:type="dxa"/>
            <w:vAlign w:val="center"/>
          </w:tcPr>
          <w:p w14:paraId="73F8F4E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استبيانات وتحليل إحصائي</w:t>
            </w:r>
          </w:p>
        </w:tc>
        <w:tc>
          <w:tcPr>
            <w:tcW w:w="1139" w:type="dxa"/>
            <w:vAlign w:val="center"/>
          </w:tcPr>
          <w:p w14:paraId="30D83B3A"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150 </w:t>
            </w:r>
            <w:r w:rsidRPr="00864B3A">
              <w:rPr>
                <w:rFonts w:ascii="Simplified Arabic" w:hAnsi="Simplified Arabic" w:cs="Simplified Arabic"/>
                <w:color w:val="000000" w:themeColor="text1"/>
                <w:sz w:val="28"/>
                <w:szCs w:val="28"/>
                <w:bdr w:val="none" w:sz="0" w:space="0" w:color="auto"/>
                <w:rtl/>
              </w:rPr>
              <w:t>فرد (مراجعين، موظفي تكنولوجيا، أكاديميين)</w:t>
            </w:r>
          </w:p>
        </w:tc>
        <w:tc>
          <w:tcPr>
            <w:tcW w:w="2498" w:type="dxa"/>
            <w:vAlign w:val="center"/>
          </w:tcPr>
          <w:p w14:paraId="7264FCE7"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تأثير إيجابي للتحول الرقمي على إجراءات المراجعة الداخلية والشمول المالي في البنوك المصرية</w:t>
            </w:r>
          </w:p>
        </w:tc>
        <w:tc>
          <w:tcPr>
            <w:tcW w:w="1875" w:type="dxa"/>
            <w:vAlign w:val="center"/>
          </w:tcPr>
          <w:p w14:paraId="27472C25"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ضرورة الاعتماد على التحول الرقمي لتحقيق أهداف التنمية المستدامة في القطاع المصرفي</w:t>
            </w:r>
          </w:p>
        </w:tc>
      </w:tr>
      <w:tr w:rsidR="00B85B8E" w:rsidRPr="00864B3A" w14:paraId="598A0A7F" w14:textId="77777777" w:rsidTr="008C0757">
        <w:trPr>
          <w:jc w:val="center"/>
        </w:trPr>
        <w:tc>
          <w:tcPr>
            <w:tcW w:w="1003" w:type="dxa"/>
            <w:vAlign w:val="center"/>
          </w:tcPr>
          <w:p w14:paraId="60616D00"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نصير</w:t>
            </w:r>
            <w:r w:rsidRPr="00864B3A">
              <w:rPr>
                <w:rFonts w:ascii="Simplified Arabic" w:hAnsi="Simplified Arabic" w:cs="Simplified Arabic"/>
                <w:color w:val="000000" w:themeColor="text1"/>
                <w:sz w:val="28"/>
                <w:szCs w:val="28"/>
                <w:bdr w:val="none" w:sz="0" w:space="0" w:color="auto"/>
              </w:rPr>
              <w:t xml:space="preserve"> (2021)</w:t>
            </w:r>
          </w:p>
        </w:tc>
        <w:tc>
          <w:tcPr>
            <w:tcW w:w="1799" w:type="dxa"/>
            <w:vAlign w:val="center"/>
          </w:tcPr>
          <w:p w14:paraId="149F8F9D"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 xml:space="preserve">أثر التحول الرقمي على عدم تماثل المعلومات في الشركات المدرجة </w:t>
            </w:r>
            <w:r w:rsidRPr="00864B3A">
              <w:rPr>
                <w:rFonts w:ascii="Simplified Arabic" w:hAnsi="Simplified Arabic" w:cs="Simplified Arabic"/>
                <w:color w:val="000000" w:themeColor="text1"/>
                <w:sz w:val="28"/>
                <w:szCs w:val="28"/>
                <w:bdr w:val="none" w:sz="0" w:space="0" w:color="auto"/>
                <w:rtl/>
              </w:rPr>
              <w:lastRenderedPageBreak/>
              <w:t>في سوق الأوراق المالية السعودية</w:t>
            </w:r>
          </w:p>
        </w:tc>
        <w:tc>
          <w:tcPr>
            <w:tcW w:w="980" w:type="dxa"/>
            <w:vAlign w:val="center"/>
          </w:tcPr>
          <w:p w14:paraId="4855421E"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lastRenderedPageBreak/>
              <w:t>تحليلي</w:t>
            </w:r>
          </w:p>
        </w:tc>
        <w:tc>
          <w:tcPr>
            <w:tcW w:w="1066" w:type="dxa"/>
            <w:vAlign w:val="center"/>
          </w:tcPr>
          <w:p w14:paraId="09D648B3"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تحليل الارتباط والانحدار</w:t>
            </w:r>
          </w:p>
        </w:tc>
        <w:tc>
          <w:tcPr>
            <w:tcW w:w="1139" w:type="dxa"/>
            <w:vAlign w:val="center"/>
          </w:tcPr>
          <w:p w14:paraId="7CAFBFA9"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Pr>
              <w:t xml:space="preserve">50 </w:t>
            </w:r>
            <w:r w:rsidRPr="00864B3A">
              <w:rPr>
                <w:rFonts w:ascii="Simplified Arabic" w:hAnsi="Simplified Arabic" w:cs="Simplified Arabic"/>
                <w:color w:val="000000" w:themeColor="text1"/>
                <w:sz w:val="28"/>
                <w:szCs w:val="28"/>
                <w:bdr w:val="none" w:sz="0" w:space="0" w:color="auto"/>
                <w:rtl/>
              </w:rPr>
              <w:t>شركة مدرجة في</w:t>
            </w:r>
            <w:r w:rsidRPr="00864B3A">
              <w:rPr>
                <w:rFonts w:ascii="Simplified Arabic" w:hAnsi="Simplified Arabic" w:cs="Simplified Arabic"/>
                <w:color w:val="000000" w:themeColor="text1"/>
                <w:sz w:val="28"/>
                <w:szCs w:val="28"/>
                <w:bdr w:val="none" w:sz="0" w:space="0" w:color="auto"/>
              </w:rPr>
              <w:t xml:space="preserve"> TASI</w:t>
            </w:r>
          </w:p>
        </w:tc>
        <w:tc>
          <w:tcPr>
            <w:tcW w:w="2498" w:type="dxa"/>
            <w:vAlign w:val="center"/>
          </w:tcPr>
          <w:p w14:paraId="7D589EEB"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ارتباط سلبي معنوي بين التحول الرقمي ودرجة عدم تماثل المعلومات؛ التحول الرقمي يقلل عدم التماثل</w:t>
            </w:r>
          </w:p>
        </w:tc>
        <w:tc>
          <w:tcPr>
            <w:tcW w:w="1875" w:type="dxa"/>
            <w:vAlign w:val="center"/>
          </w:tcPr>
          <w:p w14:paraId="4BD58632" w14:textId="77777777" w:rsidR="00B85B8E" w:rsidRPr="00864B3A" w:rsidRDefault="00B85B8E" w:rsidP="008C0757">
            <w:pPr>
              <w:tabs>
                <w:tab w:val="num" w:pos="720"/>
              </w:tabs>
              <w:autoSpaceDE w:val="0"/>
              <w:autoSpaceDN w:val="0"/>
              <w:bidi/>
              <w:adjustRightInd w:val="0"/>
              <w:spacing w:line="276" w:lineRule="auto"/>
              <w:jc w:val="center"/>
              <w:rPr>
                <w:rFonts w:ascii="Simplified Arabic" w:hAnsi="Simplified Arabic" w:cs="Simplified Arabic"/>
                <w:color w:val="000000" w:themeColor="text1"/>
                <w:sz w:val="28"/>
                <w:szCs w:val="28"/>
                <w:bdr w:val="none" w:sz="0" w:space="0" w:color="auto"/>
                <w:rtl/>
              </w:rPr>
            </w:pPr>
            <w:r w:rsidRPr="00864B3A">
              <w:rPr>
                <w:rFonts w:ascii="Simplified Arabic" w:hAnsi="Simplified Arabic" w:cs="Simplified Arabic"/>
                <w:color w:val="000000" w:themeColor="text1"/>
                <w:sz w:val="28"/>
                <w:szCs w:val="28"/>
                <w:bdr w:val="none" w:sz="0" w:space="0" w:color="auto"/>
                <w:rtl/>
              </w:rPr>
              <w:t xml:space="preserve">تعزيز التحول الرقمي في سوق الأوراق المالية لتحسين تماثل </w:t>
            </w:r>
            <w:r w:rsidRPr="00864B3A">
              <w:rPr>
                <w:rFonts w:ascii="Simplified Arabic" w:hAnsi="Simplified Arabic" w:cs="Simplified Arabic"/>
                <w:color w:val="000000" w:themeColor="text1"/>
                <w:sz w:val="28"/>
                <w:szCs w:val="28"/>
                <w:bdr w:val="none" w:sz="0" w:space="0" w:color="auto"/>
                <w:rtl/>
              </w:rPr>
              <w:lastRenderedPageBreak/>
              <w:t>المعلومات وتقليل التباين في الأسعار</w:t>
            </w:r>
          </w:p>
        </w:tc>
      </w:tr>
    </w:tbl>
    <w:p w14:paraId="1FC19E47" w14:textId="77777777" w:rsidR="00B85B8E" w:rsidRPr="00864B3A" w:rsidRDefault="00B85B8E" w:rsidP="00B85B8E">
      <w:pPr>
        <w:tabs>
          <w:tab w:val="left" w:pos="915"/>
        </w:tabs>
        <w:spacing w:after="0" w:line="360" w:lineRule="auto"/>
        <w:jc w:val="center"/>
        <w:rPr>
          <w:rFonts w:ascii="Simplified Arabic" w:hAnsi="Simplified Arabic" w:cs="Simplified Arabic"/>
          <w:sz w:val="28"/>
          <w:szCs w:val="28"/>
          <w:rtl/>
        </w:rPr>
      </w:pPr>
    </w:p>
    <w:p w14:paraId="61E1D219" w14:textId="77777777" w:rsidR="00B85B8E" w:rsidRPr="00864B3A" w:rsidRDefault="00B85B8E" w:rsidP="00B85B8E">
      <w:pPr>
        <w:tabs>
          <w:tab w:val="left" w:pos="915"/>
        </w:tabs>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t>1.10.4 التعقيب على الدراسات السابقة:</w:t>
      </w:r>
    </w:p>
    <w:p w14:paraId="2F45EDC9" w14:textId="77777777" w:rsidR="00B85B8E" w:rsidRPr="00864B3A" w:rsidRDefault="00B85B8E" w:rsidP="00B85B8E">
      <w:pPr>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اطلعت الباحثة على العديد من الدراسات السابقة التي تناولت موضوع التحول الرقمي وعلاقته بمتغيرات وأبعاد كثيرة، وفيما يلي عرض لأوجه الاتفاق والاختلاف والاستفادة بين الدراسة الحالية والدراسات السابقة</w:t>
      </w:r>
      <w:r w:rsidRPr="00864B3A">
        <w:rPr>
          <w:rFonts w:ascii="Simplified Arabic" w:hAnsi="Simplified Arabic" w:cs="Simplified Arabic"/>
          <w:sz w:val="28"/>
          <w:szCs w:val="28"/>
        </w:rPr>
        <w:t>:</w:t>
      </w:r>
    </w:p>
    <w:p w14:paraId="28C016A8" w14:textId="77777777" w:rsidR="00B85B8E" w:rsidRPr="00864B3A" w:rsidRDefault="00B85B8E" w:rsidP="00B85B8E">
      <w:pPr>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t xml:space="preserve">أولاً: أوجه الاتفاق: </w:t>
      </w:r>
    </w:p>
    <w:p w14:paraId="6C31EE51" w14:textId="77777777" w:rsidR="00B85B8E" w:rsidRPr="00864B3A" w:rsidRDefault="00B85B8E" w:rsidP="00B85B8E">
      <w:pPr>
        <w:pStyle w:val="a6"/>
        <w:numPr>
          <w:ilvl w:val="0"/>
          <w:numId w:val="8"/>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إتفقت الدراسة الحالية مع الدراسات السابقة كدراسة (عيسى وآخرون، 2022) ، ودراسة (الفاروق، 2023) في أهمية عملية التحول الرقمي في القطاع العام والخاص، حيث تلعب دوراً حيوياً في تطوير الأعمال والمنظمات.</w:t>
      </w:r>
    </w:p>
    <w:p w14:paraId="5290779C" w14:textId="77777777" w:rsidR="00B85B8E" w:rsidRPr="00864B3A" w:rsidRDefault="00B85B8E" w:rsidP="00B85B8E">
      <w:pPr>
        <w:pStyle w:val="a6"/>
        <w:numPr>
          <w:ilvl w:val="0"/>
          <w:numId w:val="8"/>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استخدمت معظم الدراسات السابقة المنهج الوصفي التحليلي، كما في دراسة كلاً من (سعيد، 2023)، و(الفاروق، 2023)، و (العزب، 2023) وهو المنهج المتبع في الدراسة الحالية. </w:t>
      </w:r>
    </w:p>
    <w:p w14:paraId="0B4981F4" w14:textId="77777777" w:rsidR="00B85B8E" w:rsidRPr="00864B3A" w:rsidRDefault="00B85B8E" w:rsidP="00B85B8E">
      <w:pPr>
        <w:pStyle w:val="a6"/>
        <w:numPr>
          <w:ilvl w:val="0"/>
          <w:numId w:val="8"/>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استخدمت غالبية الدراسات السابقة أداة الاستبانة كأداة لجمع البيانات كدراسة (الفاروق، 2023)،  و(القطاونة ، 2023)، و(الحداد، 2022).</w:t>
      </w:r>
    </w:p>
    <w:p w14:paraId="1E0B1ECC" w14:textId="77777777" w:rsidR="00B85B8E" w:rsidRPr="00864B3A" w:rsidRDefault="00B85B8E" w:rsidP="00B85B8E">
      <w:pPr>
        <w:autoSpaceDE w:val="0"/>
        <w:autoSpaceDN w:val="0"/>
        <w:adjustRightInd w:val="0"/>
        <w:spacing w:after="0" w:line="360" w:lineRule="auto"/>
        <w:jc w:val="lowKashida"/>
        <w:rPr>
          <w:rFonts w:ascii="Simplified Arabic" w:hAnsi="Simplified Arabic" w:cs="Simplified Arabic"/>
          <w:b/>
          <w:bCs/>
          <w:sz w:val="28"/>
          <w:szCs w:val="28"/>
        </w:rPr>
      </w:pPr>
      <w:r w:rsidRPr="00864B3A">
        <w:rPr>
          <w:rFonts w:ascii="Simplified Arabic" w:hAnsi="Simplified Arabic" w:cs="Simplified Arabic"/>
          <w:b/>
          <w:bCs/>
          <w:sz w:val="28"/>
          <w:szCs w:val="28"/>
          <w:rtl/>
        </w:rPr>
        <w:t>ثانياً: أوجه الإختلاف:</w:t>
      </w:r>
    </w:p>
    <w:p w14:paraId="2BA93195" w14:textId="77777777" w:rsidR="00B85B8E" w:rsidRPr="00864B3A" w:rsidRDefault="00B85B8E" w:rsidP="00B85B8E">
      <w:pPr>
        <w:pStyle w:val="a6"/>
        <w:numPr>
          <w:ilvl w:val="0"/>
          <w:numId w:val="9"/>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تختلف الدراسات السابقة في القطاع أو المجال الذي تم تطبيق الدراسة عليه، في حين أن بعض الدراسات ركزت على القطاع المصرفي مثل (سعيد، 2023) في فلسطين ودراسة (الفاروق، 2023) في البنوك المصرية، فإن هناك دراسات أخرى تناولت قطاعات حكومية مختلفة مثل دراسة (القطاونة، </w:t>
      </w:r>
      <w:r w:rsidRPr="00864B3A">
        <w:rPr>
          <w:rFonts w:ascii="Simplified Arabic" w:hAnsi="Simplified Arabic" w:cs="Simplified Arabic"/>
          <w:sz w:val="28"/>
          <w:szCs w:val="28"/>
          <w:rtl/>
        </w:rPr>
        <w:lastRenderedPageBreak/>
        <w:t>2023) التي تناولت مديرية الأمن العام في الأردن، ودراسة (الفضلي، 2023) التي تناولت النظم الضريبية</w:t>
      </w:r>
      <w:r w:rsidRPr="00864B3A">
        <w:rPr>
          <w:rFonts w:ascii="Simplified Arabic" w:hAnsi="Simplified Arabic" w:cs="Simplified Arabic"/>
          <w:sz w:val="28"/>
          <w:szCs w:val="28"/>
        </w:rPr>
        <w:t>.</w:t>
      </w:r>
      <w:r w:rsidRPr="00864B3A">
        <w:rPr>
          <w:rFonts w:ascii="Simplified Arabic" w:hAnsi="Simplified Arabic" w:cs="Simplified Arabic"/>
          <w:sz w:val="28"/>
          <w:szCs w:val="28"/>
          <w:rtl/>
        </w:rPr>
        <w:t xml:space="preserve"> بينما تركز الدراسة الحالية على قطاع تطوير محافظة جدة في مجال إدارة المشاريع</w:t>
      </w:r>
      <w:r w:rsidRPr="00864B3A">
        <w:rPr>
          <w:rFonts w:ascii="Simplified Arabic" w:hAnsi="Simplified Arabic" w:cs="Simplified Arabic"/>
          <w:sz w:val="28"/>
          <w:szCs w:val="28"/>
        </w:rPr>
        <w:t>.</w:t>
      </w:r>
    </w:p>
    <w:p w14:paraId="14DFE0D2" w14:textId="77777777" w:rsidR="00B85B8E" w:rsidRPr="00864B3A" w:rsidRDefault="00B85B8E" w:rsidP="00B85B8E">
      <w:pPr>
        <w:pStyle w:val="a6"/>
        <w:numPr>
          <w:ilvl w:val="0"/>
          <w:numId w:val="9"/>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تختلف الدراسة الحالية من حيث المجتمع ومكان تطبيقها، إذ طبقت على موظفي هيئة تطوير محافظة جدة، في حين أن الدراسات السابقة تنوعت بين مجتمعات وبيئات مختلفة مثل البنوك والمؤسسات الحكومية الأخرى</w:t>
      </w:r>
      <w:r w:rsidRPr="00864B3A">
        <w:rPr>
          <w:rFonts w:ascii="Simplified Arabic" w:hAnsi="Simplified Arabic" w:cs="Simplified Arabic"/>
          <w:sz w:val="28"/>
          <w:szCs w:val="28"/>
        </w:rPr>
        <w:t>.</w:t>
      </w:r>
    </w:p>
    <w:p w14:paraId="6BC09AE6" w14:textId="77777777" w:rsidR="00B85B8E" w:rsidRPr="00864B3A" w:rsidRDefault="00B85B8E" w:rsidP="00B85B8E">
      <w:pPr>
        <w:pStyle w:val="a6"/>
        <w:numPr>
          <w:ilvl w:val="0"/>
          <w:numId w:val="9"/>
        </w:numPr>
        <w:spacing w:after="0" w:line="360" w:lineRule="auto"/>
        <w:jc w:val="lowKashida"/>
        <w:rPr>
          <w:rFonts w:ascii="Simplified Arabic" w:eastAsia="Times New Roman" w:hAnsi="Simplified Arabic" w:cs="Simplified Arabic"/>
          <w:kern w:val="0"/>
          <w:sz w:val="28"/>
          <w:szCs w:val="28"/>
          <w14:ligatures w14:val="none"/>
        </w:rPr>
      </w:pPr>
      <w:r w:rsidRPr="00864B3A">
        <w:rPr>
          <w:rFonts w:ascii="Simplified Arabic" w:eastAsia="Times New Roman" w:hAnsi="Simplified Arabic" w:cs="Simplified Arabic"/>
          <w:kern w:val="0"/>
          <w:sz w:val="28"/>
          <w:szCs w:val="28"/>
          <w:rtl/>
          <w14:ligatures w14:val="none"/>
        </w:rPr>
        <w:t>تتميز الدراسة الحالية بأنها من الدراسات النادرة التي تجمع بين متغيري التحول الرقمي وتأثيره المباشر على كفاءة إدارة المشاريع في هيئة حكومية محلية، وهو مجال أقل دراسة مقارنة بغيره</w:t>
      </w:r>
      <w:r w:rsidRPr="00864B3A">
        <w:rPr>
          <w:rFonts w:ascii="Simplified Arabic" w:eastAsia="Times New Roman" w:hAnsi="Simplified Arabic" w:cs="Simplified Arabic"/>
          <w:kern w:val="0"/>
          <w:sz w:val="28"/>
          <w:szCs w:val="28"/>
          <w14:ligatures w14:val="none"/>
        </w:rPr>
        <w:t>.</w:t>
      </w:r>
    </w:p>
    <w:p w14:paraId="570355C0" w14:textId="77777777" w:rsidR="00B85B8E" w:rsidRPr="00864B3A" w:rsidRDefault="00B85B8E" w:rsidP="00B85B8E">
      <w:pPr>
        <w:autoSpaceDE w:val="0"/>
        <w:autoSpaceDN w:val="0"/>
        <w:adjustRightInd w:val="0"/>
        <w:spacing w:after="0" w:line="360" w:lineRule="auto"/>
        <w:jc w:val="lowKashida"/>
        <w:rPr>
          <w:rFonts w:ascii="Simplified Arabic" w:hAnsi="Simplified Arabic" w:cs="Simplified Arabic"/>
          <w:b/>
          <w:bCs/>
          <w:sz w:val="28"/>
          <w:szCs w:val="28"/>
        </w:rPr>
      </w:pPr>
      <w:r w:rsidRPr="00864B3A">
        <w:rPr>
          <w:rFonts w:ascii="Simplified Arabic" w:hAnsi="Simplified Arabic" w:cs="Simplified Arabic"/>
          <w:b/>
          <w:bCs/>
          <w:sz w:val="28"/>
          <w:szCs w:val="28"/>
          <w:rtl/>
        </w:rPr>
        <w:t xml:space="preserve">ثالثاً: أوجه الاستفادة: </w:t>
      </w:r>
    </w:p>
    <w:p w14:paraId="35FD8BAE" w14:textId="77777777" w:rsidR="00B85B8E" w:rsidRPr="00864B3A" w:rsidRDefault="00B85B8E" w:rsidP="00B85B8E">
      <w:pPr>
        <w:pStyle w:val="a6"/>
        <w:numPr>
          <w:ilvl w:val="0"/>
          <w:numId w:val="10"/>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استفادت الدراسة الحالية من الدراسات السابقة في صياغة فرضيات الدراسة، وكتابة الإطار النظري، والوصول للمنهج الملائم لهذه الدراسة.</w:t>
      </w:r>
    </w:p>
    <w:p w14:paraId="5AE45F63" w14:textId="77777777" w:rsidR="00B85B8E" w:rsidRPr="00864B3A" w:rsidRDefault="00B85B8E" w:rsidP="00B85B8E">
      <w:pPr>
        <w:pStyle w:val="a6"/>
        <w:numPr>
          <w:ilvl w:val="0"/>
          <w:numId w:val="10"/>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 استفادت الدراسة الحالية من الدراسات السابقة في تصميم أداة الدراسة.</w:t>
      </w:r>
    </w:p>
    <w:p w14:paraId="062C3641" w14:textId="77777777" w:rsidR="00B85B8E" w:rsidRPr="00864B3A" w:rsidRDefault="00B85B8E" w:rsidP="00B85B8E">
      <w:pPr>
        <w:pStyle w:val="a6"/>
        <w:numPr>
          <w:ilvl w:val="0"/>
          <w:numId w:val="10"/>
        </w:numPr>
        <w:autoSpaceDE w:val="0"/>
        <w:autoSpaceDN w:val="0"/>
        <w:adjustRightInd w:val="0"/>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استفادت الدراسة الحالية في تحديد الأساليب الاحصائية المناسبة لموضوع الدراسة</w:t>
      </w:r>
      <w:r w:rsidRPr="00864B3A">
        <w:rPr>
          <w:rFonts w:ascii="Simplified Arabic" w:hAnsi="Simplified Arabic" w:cs="Simplified Arabic"/>
          <w:sz w:val="28"/>
          <w:szCs w:val="28"/>
        </w:rPr>
        <w:t>.</w:t>
      </w:r>
    </w:p>
    <w:p w14:paraId="692A148E" w14:textId="77777777" w:rsidR="00B85B8E" w:rsidRPr="00864B3A" w:rsidRDefault="00B85B8E" w:rsidP="00B85B8E">
      <w:pPr>
        <w:autoSpaceDE w:val="0"/>
        <w:autoSpaceDN w:val="0"/>
        <w:adjustRightInd w:val="0"/>
        <w:spacing w:after="0" w:line="360" w:lineRule="auto"/>
        <w:jc w:val="lowKashida"/>
        <w:rPr>
          <w:rFonts w:ascii="Simplified Arabic" w:hAnsi="Simplified Arabic" w:cs="Simplified Arabic"/>
          <w:b/>
          <w:bCs/>
          <w:sz w:val="28"/>
          <w:szCs w:val="28"/>
          <w:rtl/>
        </w:rPr>
      </w:pPr>
      <w:r w:rsidRPr="00864B3A">
        <w:rPr>
          <w:rFonts w:ascii="Simplified Arabic" w:hAnsi="Simplified Arabic" w:cs="Simplified Arabic"/>
          <w:b/>
          <w:bCs/>
          <w:sz w:val="28"/>
          <w:szCs w:val="28"/>
          <w:rtl/>
        </w:rPr>
        <w:t xml:space="preserve">رابعاً: الفجوة البحثية: </w:t>
      </w:r>
    </w:p>
    <w:p w14:paraId="0E638D97"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تشير مراجعة الأدبيات والدراسات السابقة إلى وجود تركيز واضح على دراسة التحول الرقمي في القطاعات الحكومية والخاصة، إلا أن العديد منها تناولت هذا الموضوع بشكل جزئي أو في سياقات قطاعية وجغرافية محددة، مثل البنوك التجارية أو الجهات الأمنية، أو في مؤسسات حكومية عامة في بلدان عربية وأجنبية أخرى، كما أن معظم الدراسات لم تستعرض التحول الرقمي من منظور شمولي يدمج بين أبعاده التكنولوجية والتنظيمية والبشرية والخدمية بشكل متكامل</w:t>
      </w:r>
      <w:r w:rsidRPr="00864B3A">
        <w:rPr>
          <w:rFonts w:ascii="Simplified Arabic" w:hAnsi="Simplified Arabic" w:cs="Simplified Arabic"/>
          <w:sz w:val="28"/>
          <w:szCs w:val="28"/>
        </w:rPr>
        <w:t>.</w:t>
      </w:r>
    </w:p>
    <w:p w14:paraId="1C3B92F4"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lastRenderedPageBreak/>
        <w:t>ومن الجدير بالذكر أن المنظمات ذات الطابع التنموي والخدمي، مثل هيئة تطوير محافظة جدة، لم تحظَ بالاهتمام الكافي في الدراسات السابقة، على الرغم من أهمية دورها في تنفيذ المشاريع التنموية واستخدامها المتزايد للتقنيات الرقمية لتحسين جودة الخدمات المقدمة</w:t>
      </w:r>
      <w:r w:rsidRPr="00864B3A">
        <w:rPr>
          <w:rFonts w:ascii="Simplified Arabic" w:hAnsi="Simplified Arabic" w:cs="Simplified Arabic"/>
          <w:sz w:val="28"/>
          <w:szCs w:val="28"/>
        </w:rPr>
        <w:t>.</w:t>
      </w:r>
    </w:p>
    <w:p w14:paraId="34815DDA" w14:textId="77777777" w:rsidR="00B85B8E" w:rsidRPr="00864B3A" w:rsidRDefault="00B85B8E" w:rsidP="00B85B8E">
      <w:pPr>
        <w:autoSpaceDE w:val="0"/>
        <w:autoSpaceDN w:val="0"/>
        <w:adjustRightInd w:val="0"/>
        <w:spacing w:after="0" w:line="360" w:lineRule="auto"/>
        <w:ind w:firstLine="720"/>
        <w:jc w:val="lowKashida"/>
        <w:rPr>
          <w:rFonts w:ascii="Simplified Arabic" w:hAnsi="Simplified Arabic" w:cs="Simplified Arabic"/>
          <w:sz w:val="28"/>
          <w:szCs w:val="28"/>
        </w:rPr>
      </w:pPr>
      <w:r w:rsidRPr="00864B3A">
        <w:rPr>
          <w:rFonts w:ascii="Simplified Arabic" w:hAnsi="Simplified Arabic" w:cs="Simplified Arabic"/>
          <w:sz w:val="28"/>
          <w:szCs w:val="28"/>
          <w:rtl/>
        </w:rPr>
        <w:t>بناءً عليه، تبرز الحاجة إلى دراسة تطبيقية تستهدف قياس العلاقة بين أبعاد التحول الرقمي وكفاءة المشاريع الحكومية في هيئة تطوير محافظة جدة، ومن هنا تنبع أهمية الدراسة الحالية التي تسعى إلى سد هذه الفجوة العلمية عبر تقديم رؤية معمقة تسهم في تطوير الممارسات الرقمية ورفع كفاءة إدارة المشاريع الحكومية في هيئة تطوير محافظة جدة</w:t>
      </w:r>
      <w:r w:rsidRPr="00864B3A">
        <w:rPr>
          <w:rFonts w:ascii="Simplified Arabic" w:hAnsi="Simplified Arabic" w:cs="Simplified Arabic"/>
          <w:sz w:val="28"/>
          <w:szCs w:val="28"/>
        </w:rPr>
        <w:t>.</w:t>
      </w:r>
    </w:p>
    <w:p w14:paraId="61FA4B69" w14:textId="77777777" w:rsidR="00B85B8E" w:rsidRPr="00864B3A" w:rsidRDefault="00B85B8E" w:rsidP="00B85B8E">
      <w:pPr>
        <w:autoSpaceDE w:val="0"/>
        <w:autoSpaceDN w:val="0"/>
        <w:adjustRightInd w:val="0"/>
        <w:spacing w:after="0" w:line="360" w:lineRule="auto"/>
        <w:jc w:val="lowKashida"/>
        <w:rPr>
          <w:rFonts w:ascii="Simplified Arabic" w:hAnsi="Simplified Arabic" w:cs="Simplified Arabic"/>
          <w:sz w:val="28"/>
          <w:szCs w:val="28"/>
          <w:rtl/>
        </w:rPr>
      </w:pPr>
    </w:p>
    <w:p w14:paraId="5A2BE577" w14:textId="77777777" w:rsidR="00B85B8E" w:rsidRPr="00BB1D64" w:rsidRDefault="00B85B8E" w:rsidP="00B85B8E">
      <w:pPr>
        <w:tabs>
          <w:tab w:val="left" w:pos="1022"/>
        </w:tabs>
        <w:spacing w:after="0" w:line="360" w:lineRule="auto"/>
        <w:jc w:val="center"/>
        <w:rPr>
          <w:rFonts w:ascii="Simplified Arabic" w:hAnsi="Simplified Arabic" w:cs="Simplified Arabic"/>
          <w:b/>
          <w:bCs/>
          <w:sz w:val="36"/>
          <w:szCs w:val="36"/>
          <w:rtl/>
        </w:rPr>
      </w:pPr>
      <w:r w:rsidRPr="00BB1D64">
        <w:rPr>
          <w:rFonts w:ascii="Simplified Arabic" w:hAnsi="Simplified Arabic" w:cs="Simplified Arabic"/>
          <w:b/>
          <w:bCs/>
          <w:sz w:val="36"/>
          <w:szCs w:val="36"/>
          <w:rtl/>
        </w:rPr>
        <w:t>الفصل الثاني</w:t>
      </w:r>
    </w:p>
    <w:p w14:paraId="610EFCC4" w14:textId="77777777" w:rsidR="00B85B8E" w:rsidRPr="00BB1D64" w:rsidRDefault="00B85B8E" w:rsidP="00B85B8E">
      <w:pPr>
        <w:tabs>
          <w:tab w:val="left" w:pos="1022"/>
        </w:tabs>
        <w:spacing w:after="0" w:line="360" w:lineRule="auto"/>
        <w:jc w:val="center"/>
        <w:rPr>
          <w:rFonts w:ascii="Simplified Arabic" w:hAnsi="Simplified Arabic" w:cs="Simplified Arabic"/>
          <w:b/>
          <w:bCs/>
          <w:sz w:val="36"/>
          <w:szCs w:val="36"/>
          <w:rtl/>
        </w:rPr>
      </w:pPr>
      <w:r w:rsidRPr="00BB1D64">
        <w:rPr>
          <w:rFonts w:ascii="Simplified Arabic" w:hAnsi="Simplified Arabic" w:cs="Simplified Arabic"/>
          <w:b/>
          <w:bCs/>
          <w:sz w:val="36"/>
          <w:szCs w:val="36"/>
          <w:rtl/>
        </w:rPr>
        <w:t>الإطار النظري</w:t>
      </w:r>
    </w:p>
    <w:p w14:paraId="1703D2AF" w14:textId="77777777" w:rsidR="00B85B8E" w:rsidRPr="00BB1D64" w:rsidRDefault="00B85B8E" w:rsidP="00B85B8E">
      <w:pPr>
        <w:tabs>
          <w:tab w:val="left" w:pos="1022"/>
        </w:tabs>
        <w:spacing w:after="0" w:line="360" w:lineRule="auto"/>
        <w:jc w:val="center"/>
        <w:rPr>
          <w:rFonts w:ascii="Simplified Arabic" w:hAnsi="Simplified Arabic" w:cs="Simplified Arabic"/>
          <w:sz w:val="8"/>
          <w:szCs w:val="8"/>
          <w:rtl/>
        </w:rPr>
      </w:pPr>
    </w:p>
    <w:p w14:paraId="08B63122" w14:textId="77777777" w:rsidR="00B85B8E" w:rsidRPr="00BB1D64" w:rsidRDefault="00B85B8E" w:rsidP="00B85B8E">
      <w:pPr>
        <w:tabs>
          <w:tab w:val="left" w:pos="1022"/>
        </w:tabs>
        <w:spacing w:after="0" w:line="360" w:lineRule="auto"/>
        <w:jc w:val="lowKashida"/>
        <w:rPr>
          <w:rFonts w:ascii="Simplified Arabic" w:hAnsi="Simplified Arabic" w:cs="Simplified Arabic"/>
          <w:b/>
          <w:bCs/>
          <w:sz w:val="32"/>
          <w:szCs w:val="32"/>
          <w:rtl/>
        </w:rPr>
      </w:pPr>
      <w:r w:rsidRPr="00BB1D64">
        <w:rPr>
          <w:rFonts w:ascii="Simplified Arabic" w:hAnsi="Simplified Arabic" w:cs="Simplified Arabic"/>
          <w:b/>
          <w:bCs/>
          <w:sz w:val="32"/>
          <w:szCs w:val="32"/>
          <w:rtl/>
        </w:rPr>
        <w:t>مقدمة:</w:t>
      </w:r>
    </w:p>
    <w:p w14:paraId="5087A99C" w14:textId="77777777" w:rsidR="00B85B8E" w:rsidRPr="00864B3A" w:rsidRDefault="00B85B8E" w:rsidP="00B85B8E">
      <w:pPr>
        <w:tabs>
          <w:tab w:val="left" w:pos="915"/>
        </w:tabs>
        <w:spacing w:after="0" w:line="360" w:lineRule="auto"/>
        <w:ind w:firstLine="720"/>
        <w:jc w:val="lowKashida"/>
        <w:rPr>
          <w:rFonts w:ascii="Simplified Arabic" w:eastAsia="Calibri" w:hAnsi="Simplified Arabic" w:cs="Simplified Arabic"/>
          <w:color w:val="000000" w:themeColor="text1"/>
          <w:sz w:val="28"/>
          <w:szCs w:val="28"/>
        </w:rPr>
      </w:pPr>
      <w:r w:rsidRPr="00864B3A">
        <w:rPr>
          <w:rFonts w:ascii="Simplified Arabic" w:eastAsia="Calibri" w:hAnsi="Simplified Arabic" w:cs="Simplified Arabic"/>
          <w:color w:val="000000" w:themeColor="text1"/>
          <w:sz w:val="28"/>
          <w:szCs w:val="28"/>
          <w:rtl/>
        </w:rPr>
        <w:t>لقد وضعت المملكة استراتيجية شاملة للتحول الرقمي الحكومي، تستهدف تسريع رقمنة الخدمات وتحسين سبل تقديمها، وتعزيز التعاون بين الجهات الحكومية والقطاع الخاص، بما يسهم في تحقيق الشفافية والفعالية وتقليل البيروقراطية، وتأتي هذه الدراسة لتسليط الضوء على أثر التحول الرقمي في رفع كفاءة إدارة المشاريع الحكومية داخل هيئة تطوير محافظة جدة، باعتبار أن إدارة المشاريع تمثل العمود الفقري لتحقيق الأهداف التنموية والاستراتيجية</w:t>
      </w:r>
      <w:r w:rsidRPr="00864B3A">
        <w:rPr>
          <w:rFonts w:ascii="Simplified Arabic" w:eastAsia="Calibri" w:hAnsi="Simplified Arabic" w:cs="Simplified Arabic"/>
          <w:color w:val="000000" w:themeColor="text1"/>
          <w:sz w:val="28"/>
          <w:szCs w:val="28"/>
        </w:rPr>
        <w:t>.</w:t>
      </w:r>
    </w:p>
    <w:p w14:paraId="7F82B1B7" w14:textId="77777777" w:rsidR="00B85B8E" w:rsidRPr="00864B3A" w:rsidRDefault="00B85B8E" w:rsidP="00B85B8E">
      <w:pPr>
        <w:tabs>
          <w:tab w:val="left" w:pos="915"/>
        </w:tabs>
        <w:spacing w:after="0" w:line="360" w:lineRule="auto"/>
        <w:ind w:firstLine="720"/>
        <w:jc w:val="lowKashida"/>
        <w:rPr>
          <w:rFonts w:ascii="Simplified Arabic" w:eastAsia="Calibri" w:hAnsi="Simplified Arabic" w:cs="Simplified Arabic"/>
          <w:color w:val="000000" w:themeColor="text1"/>
          <w:sz w:val="28"/>
          <w:szCs w:val="28"/>
        </w:rPr>
      </w:pPr>
      <w:r w:rsidRPr="00864B3A">
        <w:rPr>
          <w:rFonts w:ascii="Simplified Arabic" w:eastAsia="Calibri" w:hAnsi="Simplified Arabic" w:cs="Simplified Arabic"/>
          <w:color w:val="000000" w:themeColor="text1"/>
          <w:sz w:val="28"/>
          <w:szCs w:val="28"/>
          <w:rtl/>
        </w:rPr>
        <w:lastRenderedPageBreak/>
        <w:t>وفي هذا الفصل، تستعرض الباحثة الإطار النظري للدراسة من خلال مناقشة المفاهيم الأساسية المتعلقة بالتحول الرقمي وإدارة المشاريع، وذلك بهدف بناء قاعدة معرفية قوية تدعم البحث الحالي</w:t>
      </w:r>
      <w:r w:rsidRPr="00864B3A">
        <w:rPr>
          <w:rFonts w:ascii="Simplified Arabic" w:eastAsia="Calibri" w:hAnsi="Simplified Arabic" w:cs="Simplified Arabic"/>
          <w:color w:val="000000" w:themeColor="text1"/>
          <w:sz w:val="28"/>
          <w:szCs w:val="28"/>
        </w:rPr>
        <w:t>.</w:t>
      </w:r>
    </w:p>
    <w:p w14:paraId="53E8B6D6" w14:textId="77777777" w:rsidR="00B85B8E" w:rsidRPr="00BB1D64" w:rsidRDefault="00B85B8E" w:rsidP="00B85B8E">
      <w:pPr>
        <w:tabs>
          <w:tab w:val="left" w:pos="915"/>
        </w:tabs>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2.1 التحول الرقمي:</w:t>
      </w:r>
    </w:p>
    <w:p w14:paraId="21BB053D" w14:textId="77777777" w:rsidR="00B85B8E" w:rsidRPr="00BB1D64" w:rsidRDefault="00B85B8E" w:rsidP="00B85B8E">
      <w:pPr>
        <w:tabs>
          <w:tab w:val="left" w:pos="915"/>
        </w:tabs>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2.1.1 تعريف التحول الرقمي:</w:t>
      </w:r>
    </w:p>
    <w:p w14:paraId="1EC4B24E"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YE"/>
        </w:rPr>
      </w:pPr>
      <w:r w:rsidRPr="00864B3A">
        <w:rPr>
          <w:rFonts w:ascii="Simplified Arabic" w:hAnsi="Simplified Arabic" w:cs="Simplified Arabic"/>
          <w:sz w:val="28"/>
          <w:szCs w:val="28"/>
          <w:rtl/>
          <w:lang w:bidi="ar-EG"/>
        </w:rPr>
        <w:tab/>
      </w:r>
      <w:r w:rsidRPr="00864B3A">
        <w:rPr>
          <w:rFonts w:ascii="Simplified Arabic" w:eastAsia="Calibri" w:hAnsi="Simplified Arabic" w:cs="Simplified Arabic"/>
          <w:color w:val="000000" w:themeColor="text1"/>
          <w:sz w:val="28"/>
          <w:szCs w:val="28"/>
          <w:rtl/>
          <w:lang w:bidi="ar-YE"/>
        </w:rPr>
        <w:t>يعد التحول الرقمي أحد المصطلحات التي تصف الأساليب المبتكرة والحديثة التي تستخدمها الحكومات المعاصرة في استغلال التكنولوجيا لإنجاز المهام الحكومية، والاستفادة منها في تنفيذها، وفي سعيها لتحويل الخدمات والأنظمة إلى تنسيق رقمي، فإنها تتنافس أيضاً مع بعضها البعض ومع القطاع الخاص لصالح القيام بذلك بهدف إرضاء المستفيدين ومحاولة التقليل من وقتهم أو جهدهم (زايد، 2023).</w:t>
      </w:r>
    </w:p>
    <w:p w14:paraId="7AF91633"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 xml:space="preserve">ويعتمد تعريف التحول الرقمي على المفهوم الذي تستخدمه بعض المنظمات الأوروبية بأنه هو الاستثمار في الفكر وتغيير السلوك من أجل تحسين الجودة، وزيادة الأداء، وتقليل رضا متلقي الخدمة، وتقليل خطوات الإجراءات (شلبي، 2021). </w:t>
      </w:r>
    </w:p>
    <w:p w14:paraId="40D5A7C0"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ويعرف التحول الرقمي بأنه هو وسيلة متطورة تستخدم التقنيات الحديثة مثل الانترنت والهواتف الذكية في تحسين مستوى الخدمة المقدمة للجمهور، وتطوير أداء المنظمات في تقديم الخدمات، وتمكين أكبر عدد من المستخدمين من إنجاز احتياجاتهم في أسرع وقت (أحمد، 2022).</w:t>
      </w:r>
    </w:p>
    <w:p w14:paraId="5F914917"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ويعرف أيضاً بأنه إحداث تغييرات في كيفية إدراك الأفراد في المنظمة، والسعي إلى تحسين بيئة العمل من خلال التركيز على استخدام تكنولوجيا المعلومات والاتصالات، والتقنيات الرقمية، والعمل على تعديل الثقافة التنظيمية، وسلوكيات الأفراد، بما ينسجم وطبيعة التكنولوجيا الحديثة (القطاونة، 2023).</w:t>
      </w:r>
    </w:p>
    <w:p w14:paraId="63ADD71D"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EG"/>
        </w:rPr>
      </w:pPr>
      <w:r w:rsidRPr="00864B3A">
        <w:rPr>
          <w:rFonts w:ascii="Simplified Arabic" w:eastAsia="Calibri" w:hAnsi="Simplified Arabic" w:cs="Simplified Arabic"/>
          <w:color w:val="000000" w:themeColor="text1"/>
          <w:sz w:val="28"/>
          <w:szCs w:val="28"/>
          <w:rtl/>
          <w:lang w:bidi="ar-YE"/>
        </w:rPr>
        <w:lastRenderedPageBreak/>
        <w:t xml:space="preserve">كما يعرف التحول الرقمي بأنه دمج التكنولوجيا الرقمية في جميع المجالات، مما يؤدي إلى تغيير شامل في طريقة أداء الأعمال، وأسلوب تقديم الخدمات، وهو تغيير يتطلب من المنظمات تحديد الوضع الراهن القائم على الأساليب القديمة، والتحول نحو استخدام التكنولوجيا الحديثة لأداء الأعمال </w:t>
      </w:r>
      <w:r w:rsidRPr="00864B3A">
        <w:rPr>
          <w:rFonts w:ascii="Simplified Arabic" w:eastAsia="Calibri" w:hAnsi="Simplified Arabic" w:cs="Simplified Arabic"/>
          <w:color w:val="000000" w:themeColor="text1"/>
          <w:sz w:val="28"/>
          <w:szCs w:val="28"/>
          <w:lang w:bidi="ar-YE"/>
        </w:rPr>
        <w:t>varenne, 2020)</w:t>
      </w:r>
      <w:r w:rsidRPr="00864B3A">
        <w:rPr>
          <w:rFonts w:ascii="Simplified Arabic" w:eastAsia="Calibri" w:hAnsi="Simplified Arabic" w:cs="Simplified Arabic"/>
          <w:color w:val="000000" w:themeColor="text1"/>
          <w:sz w:val="28"/>
          <w:szCs w:val="28"/>
          <w:rtl/>
          <w:lang w:bidi="ar-YE"/>
        </w:rPr>
        <w:t xml:space="preserve">) </w:t>
      </w:r>
    </w:p>
    <w:p w14:paraId="1F22529F"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ويعرف أيضاً بأنه عملية انتقال القطاعات الحكومية أو الشركات إلى نموذج عمل يعتمد على التقنيات الرقمية في ابتكار المنتجات والخدمات، وتوفير قنوات جديدة من العائدات التي تزيد من قيمة منتجاتها (سعيد، 2023).</w:t>
      </w:r>
    </w:p>
    <w:p w14:paraId="02C86480" w14:textId="77777777" w:rsidR="00B85B8E" w:rsidRPr="00864B3A" w:rsidRDefault="00B85B8E" w:rsidP="00B85B8E">
      <w:pPr>
        <w:spacing w:after="0" w:line="360" w:lineRule="auto"/>
        <w:ind w:firstLine="567"/>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rPr>
        <w:t>بناءً على ما سبق، تستنتج الباحثة أن التحول الرقمي يمثل ضرورة استراتيجية لتحسين جودة الخدمات ورفع كفاءة الأداء المؤسسي، من خلال تبني تقنيات حديثة تسهم في تسهيل الوصول إلى الخدمات، وتعزيز رضا المستفيدين، ودعم اتخاذ القرار، الأمر الذي يتطلب تطوير البنية التحتية الرقمية، وتطوير الموارد البشرية، وتعزيز الثقافة التنظيمية الداعمة للتحول الرقمي</w:t>
      </w:r>
      <w:r w:rsidRPr="00864B3A">
        <w:rPr>
          <w:rFonts w:ascii="Simplified Arabic" w:eastAsia="Calibri" w:hAnsi="Simplified Arabic" w:cs="Simplified Arabic"/>
          <w:color w:val="000000" w:themeColor="text1"/>
          <w:sz w:val="28"/>
          <w:szCs w:val="28"/>
          <w:lang w:bidi="ar-YE"/>
        </w:rPr>
        <w:t>.</w:t>
      </w:r>
    </w:p>
    <w:p w14:paraId="5CC42198" w14:textId="77777777" w:rsidR="00B85B8E" w:rsidRPr="00BB1D64" w:rsidRDefault="00B85B8E" w:rsidP="00B85B8E">
      <w:pPr>
        <w:spacing w:after="0" w:line="360" w:lineRule="auto"/>
        <w:jc w:val="lowKashida"/>
        <w:rPr>
          <w:rFonts w:ascii="Simplified Arabic" w:eastAsia="Calibri" w:hAnsi="Simplified Arabic" w:cs="Simplified Arabic"/>
          <w:b/>
          <w:bCs/>
          <w:color w:val="000000" w:themeColor="text1"/>
          <w:sz w:val="32"/>
          <w:szCs w:val="32"/>
          <w:rtl/>
          <w:lang w:bidi="ar-YE"/>
        </w:rPr>
      </w:pPr>
      <w:r w:rsidRPr="00BB1D64">
        <w:rPr>
          <w:rFonts w:ascii="Simplified Arabic" w:eastAsia="Calibri" w:hAnsi="Simplified Arabic" w:cs="Simplified Arabic"/>
          <w:b/>
          <w:bCs/>
          <w:color w:val="000000" w:themeColor="text1"/>
          <w:sz w:val="32"/>
          <w:szCs w:val="32"/>
          <w:rtl/>
          <w:lang w:bidi="ar-YE"/>
        </w:rPr>
        <w:t>2.1.2 أهمية التحول الرقمي:</w:t>
      </w:r>
    </w:p>
    <w:p w14:paraId="6B49ACAB" w14:textId="77777777" w:rsidR="00B85B8E" w:rsidRPr="00864B3A" w:rsidRDefault="00B85B8E" w:rsidP="00B85B8E">
      <w:pPr>
        <w:spacing w:after="0" w:line="360" w:lineRule="auto"/>
        <w:ind w:firstLine="720"/>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 xml:space="preserve">تكمن أهمية التحول الرقمي في مواكبة التطورات التكنولوجية الحديثة ، والتقنيات الرقمية التي لها الدور الكبير في تغيير طريقة أداء الأعمال، وأنماطه ، ووسائله ، نحو الأفضل لما يزيد من قدرة المنظمة على المنافسة ، وتحسين نوعية الخدمات ، وزيادة قدرتها على تحقيق أهدافها الاستراتيجية وزيادة قدرتها على التجديد والابتكار، كما أن امتلاك المنظمة للتحول الرقمي يمكنها من مواكبة التغيرات البيئية المتنوعة، وجعلها أكثر مرونة في العمل، وقدرة على مواكبة التجديد والابتكار، ومواكبة الاحتياجات المتجددة، وبهذه </w:t>
      </w:r>
      <w:r w:rsidRPr="00864B3A">
        <w:rPr>
          <w:rFonts w:ascii="Simplified Arabic" w:eastAsia="Calibri" w:hAnsi="Simplified Arabic" w:cs="Simplified Arabic"/>
          <w:color w:val="000000" w:themeColor="text1"/>
          <w:sz w:val="28"/>
          <w:szCs w:val="28"/>
          <w:rtl/>
          <w:lang w:bidi="ar-YE"/>
        </w:rPr>
        <w:lastRenderedPageBreak/>
        <w:t>السمات تستطيع المنظمة تحسين جودة خدماتها في ضوء المعايير العالمية المقبولة للجودة (القطاونة ، 2023).</w:t>
      </w:r>
    </w:p>
    <w:p w14:paraId="047214E9" w14:textId="77777777" w:rsidR="00B85B8E" w:rsidRPr="00864B3A" w:rsidRDefault="00B85B8E" w:rsidP="00B85B8E">
      <w:pPr>
        <w:spacing w:after="0" w:line="360" w:lineRule="auto"/>
        <w:ind w:firstLine="720"/>
        <w:jc w:val="lowKashida"/>
        <w:rPr>
          <w:rFonts w:ascii="Simplified Arabic" w:eastAsia="Calibri" w:hAnsi="Simplified Arabic" w:cs="Simplified Arabic"/>
          <w:color w:val="000000" w:themeColor="text1"/>
          <w:sz w:val="28"/>
          <w:szCs w:val="28"/>
          <w:rtl/>
          <w:lang w:bidi="ar-EG"/>
        </w:rPr>
      </w:pPr>
      <w:r w:rsidRPr="00864B3A">
        <w:rPr>
          <w:rFonts w:ascii="Simplified Arabic" w:eastAsia="Calibri" w:hAnsi="Simplified Arabic" w:cs="Simplified Arabic"/>
          <w:color w:val="000000" w:themeColor="text1"/>
          <w:sz w:val="28"/>
          <w:szCs w:val="28"/>
          <w:rtl/>
          <w:lang w:bidi="ar-YE"/>
        </w:rPr>
        <w:t xml:space="preserve"> كما يؤدي التحول الرقمي إلى تطوير الأنماط القيادية للمنظمة، وتطوير الأساليب الإدارية المستخدمة، وترسيخ مبادئ التمكين، والنزاهة والشفافية، مما يؤدي إلى زيادة فعالية الإدارة باستخدام التقنيات الرقمية الحديثة مثل: الذكاء الاصطناعي، والتعلم الآلي، والحوسبة السحابية، والأمن السيبراني، والبيانات الضخمة، وانترنت الأشياء، ومع هذه التقنيات تتطور المهارات، والكفاءات للقادة والإداريين فتكون نقلة نوعية للمنظمات </w:t>
      </w:r>
      <w:r w:rsidRPr="00864B3A">
        <w:rPr>
          <w:rFonts w:ascii="Simplified Arabic" w:eastAsia="Calibri" w:hAnsi="Simplified Arabic" w:cs="Simplified Arabic"/>
          <w:color w:val="000000" w:themeColor="text1"/>
          <w:sz w:val="28"/>
          <w:szCs w:val="28"/>
          <w:rtl/>
          <w:lang w:bidi="ar-EG"/>
        </w:rPr>
        <w:t>(</w:t>
      </w:r>
      <w:r w:rsidRPr="00864B3A">
        <w:rPr>
          <w:rFonts w:ascii="Simplified Arabic" w:eastAsia="Calibri" w:hAnsi="Simplified Arabic" w:cs="Simplified Arabic"/>
          <w:color w:val="000000" w:themeColor="text1"/>
          <w:sz w:val="28"/>
          <w:szCs w:val="28"/>
          <w:lang w:bidi="ar-EG"/>
        </w:rPr>
        <w:t>Zarkova, 2021</w:t>
      </w:r>
      <w:r w:rsidRPr="00864B3A">
        <w:rPr>
          <w:rFonts w:ascii="Simplified Arabic" w:eastAsia="Calibri" w:hAnsi="Simplified Arabic" w:cs="Simplified Arabic"/>
          <w:color w:val="000000" w:themeColor="text1"/>
          <w:sz w:val="28"/>
          <w:szCs w:val="28"/>
          <w:rtl/>
          <w:lang w:bidi="ar-EG"/>
        </w:rPr>
        <w:t>).</w:t>
      </w:r>
    </w:p>
    <w:p w14:paraId="2798DAA1" w14:textId="77777777" w:rsidR="00B85B8E" w:rsidRPr="00864B3A" w:rsidRDefault="00B85B8E" w:rsidP="00B85B8E">
      <w:pPr>
        <w:spacing w:after="0" w:line="360" w:lineRule="auto"/>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وفي هذا الصدد يذكر (سعيد،2023) أهمية التحول الرقمي في النقاط التالية:</w:t>
      </w:r>
    </w:p>
    <w:p w14:paraId="2E081DDE" w14:textId="77777777" w:rsidR="00B85B8E" w:rsidRPr="00864B3A" w:rsidRDefault="00B85B8E" w:rsidP="00B85B8E">
      <w:pPr>
        <w:pStyle w:val="a6"/>
        <w:numPr>
          <w:ilvl w:val="0"/>
          <w:numId w:val="2"/>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التغيير في الهيكل التنظيمي من خلال ظهور مهام جديدة وتقليص مهام قديمة.</w:t>
      </w:r>
    </w:p>
    <w:p w14:paraId="086E9D27" w14:textId="77777777" w:rsidR="00B85B8E" w:rsidRPr="00864B3A" w:rsidRDefault="00B85B8E" w:rsidP="00B85B8E">
      <w:pPr>
        <w:pStyle w:val="a6"/>
        <w:numPr>
          <w:ilvl w:val="0"/>
          <w:numId w:val="2"/>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المرونة وتوفير متطلبات القرارات بكفاءة وفعالية.</w:t>
      </w:r>
    </w:p>
    <w:p w14:paraId="168F89EF" w14:textId="77777777" w:rsidR="00B85B8E" w:rsidRPr="00864B3A" w:rsidRDefault="00B85B8E" w:rsidP="00B85B8E">
      <w:pPr>
        <w:pStyle w:val="a6"/>
        <w:numPr>
          <w:ilvl w:val="0"/>
          <w:numId w:val="2"/>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زيادة فعالية التنسيق بين وظائف المنظمات ومهامها وأنشطتها مما يعكس بوضوح تحسين الكفاءة والرضا للأطراف المعنية.</w:t>
      </w:r>
    </w:p>
    <w:p w14:paraId="1BAB421C" w14:textId="77777777" w:rsidR="00B85B8E" w:rsidRPr="00864B3A" w:rsidRDefault="00B85B8E" w:rsidP="00B85B8E">
      <w:pPr>
        <w:pStyle w:val="a6"/>
        <w:numPr>
          <w:ilvl w:val="0"/>
          <w:numId w:val="2"/>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تطوير عملية اتخاذ القرارات، وكذلك الاستثمار الجيد في الإمكانات البشرية والمادية.</w:t>
      </w:r>
    </w:p>
    <w:p w14:paraId="1413ED10" w14:textId="77777777" w:rsidR="00B85B8E" w:rsidRPr="00864B3A" w:rsidRDefault="00B85B8E" w:rsidP="00B85B8E">
      <w:pPr>
        <w:pStyle w:val="a6"/>
        <w:numPr>
          <w:ilvl w:val="0"/>
          <w:numId w:val="2"/>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تطوير الأنماط القيادية والإدارية، وظهور معالم فلسفة إدارية جديدة.</w:t>
      </w:r>
    </w:p>
    <w:p w14:paraId="5B7A3DD3"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 xml:space="preserve">2.1.3 متطلبات التحول الرقمي: </w:t>
      </w:r>
    </w:p>
    <w:p w14:paraId="7BA2BEA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هناك مجموعة من المتطلبات والمقومات التي تتفاعل مع بعضها البعض لدعم عملية التحول الرقمي، والانتقال من الأعمال التقليدية إلى الأعمال الرقمية التي تعتمد على تكنولوجيا المعلومات والاتصالات، وهذا ما تؤكده دراسة </w:t>
      </w:r>
      <w:r w:rsidRPr="00864B3A">
        <w:rPr>
          <w:rFonts w:ascii="Simplified Arabic" w:hAnsi="Simplified Arabic" w:cs="Simplified Arabic"/>
          <w:sz w:val="28"/>
          <w:szCs w:val="28"/>
          <w:lang w:bidi="ar-EG"/>
        </w:rPr>
        <w:t xml:space="preserve">Mihardjo et al </w:t>
      </w:r>
      <w:r w:rsidRPr="00864B3A">
        <w:rPr>
          <w:rFonts w:ascii="Simplified Arabic" w:hAnsi="Simplified Arabic" w:cs="Simplified Arabic"/>
          <w:sz w:val="28"/>
          <w:szCs w:val="28"/>
          <w:rtl/>
          <w:lang w:bidi="ar-EG"/>
        </w:rPr>
        <w:t xml:space="preserve"> (2019) والتي توصلت نتائجها إلى أن التحول </w:t>
      </w:r>
      <w:r w:rsidRPr="00864B3A">
        <w:rPr>
          <w:rFonts w:ascii="Simplified Arabic" w:hAnsi="Simplified Arabic" w:cs="Simplified Arabic"/>
          <w:sz w:val="28"/>
          <w:szCs w:val="28"/>
          <w:rtl/>
          <w:lang w:bidi="ar-EG"/>
        </w:rPr>
        <w:lastRenderedPageBreak/>
        <w:t>الرقمي يعتمد على عدة إجراءات وأساليب حديثة ، تتمثل في تطوير التكنولوجيا الحديثة ، ونظم الاتصالات المستخدمة ، وتوفير الدعم المالي اللازم لعملية التطوير، بالإضافة إلى مجموعة من التغييرات الأساسية في البناء التنظيمي، والهياكل التنظيمية ، والثقافة السائدة ، وتعديل برامج التدوين ، وتطوير الموارد البشرية في حين يرى بعضهم أن متطلبات عملية التحول الرقمي تتمثل في بناء رؤية استراتيجية رقمية، وتوفير الدعم المالي اللازم لتوفير البنية التحتية التكنولوجية، بما فيها توفير نظم المعلومات والاتصالات ، وتصميم موقع الكتروني آمن يفي بمتطلبات العملاء، والتركيز على أساليب الإدارة الالكترونية للمنظمة ومجال عملها، وتوفير شبكة للمعلومات ذات سرعة تلبي احتياجات المنظمة من المعلومات اللازمة باستمرار، وفي الوقت المناسب، كذلك وجود خطة استراتيجية مرنة لدمج التقنيات الرقمية في بيئة العمل (</w:t>
      </w:r>
      <w:r w:rsidRPr="00864B3A">
        <w:rPr>
          <w:rFonts w:ascii="Simplified Arabic" w:hAnsi="Simplified Arabic" w:cs="Simplified Arabic"/>
          <w:sz w:val="28"/>
          <w:szCs w:val="28"/>
          <w:lang w:bidi="ar-EG"/>
        </w:rPr>
        <w:t>Royle&amp;laing,2022</w:t>
      </w:r>
      <w:r w:rsidRPr="00864B3A">
        <w:rPr>
          <w:rFonts w:ascii="Simplified Arabic" w:hAnsi="Simplified Arabic" w:cs="Simplified Arabic"/>
          <w:sz w:val="28"/>
          <w:szCs w:val="28"/>
          <w:rtl/>
          <w:lang w:bidi="ar-EG"/>
        </w:rPr>
        <w:t>).</w:t>
      </w:r>
    </w:p>
    <w:p w14:paraId="2D785E24"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كذلك تحتاج عملية التحول الرقمي إلى وجود نظام إداري رقمي فعال يسهل عملية اتخاذ القرارات ومواجهة المشكلات التي تواجه العمل بالإضافة إلى توفير الأجهزة الذكية، والبرمجيات اللازمة لنجاح عملية التحول الالكتروني، وتوفير متطلبات الحماية الالكترونية، وتطوير مستوى الاتصال الالكتروني في المستويات الإدارية في المنظمة كافة، فضلاً عن توفير الدعم المالي اللازم لعملية التحول الرقمي (أحمد، 2022).</w:t>
      </w:r>
    </w:p>
    <w:p w14:paraId="7DC04658" w14:textId="77777777" w:rsidR="00B85B8E" w:rsidRPr="00864B3A" w:rsidRDefault="00B85B8E" w:rsidP="00B85B8E">
      <w:pPr>
        <w:spacing w:after="0" w:line="360" w:lineRule="auto"/>
        <w:ind w:firstLine="720"/>
        <w:jc w:val="lowKashida"/>
        <w:rPr>
          <w:rFonts w:ascii="Simplified Arabic" w:eastAsia="Calibri" w:hAnsi="Simplified Arabic" w:cs="Simplified Arabic"/>
          <w:color w:val="000000" w:themeColor="text1"/>
          <w:sz w:val="28"/>
          <w:szCs w:val="28"/>
          <w:rtl/>
          <w:lang w:bidi="ar-YE"/>
        </w:rPr>
      </w:pPr>
      <w:r w:rsidRPr="00864B3A">
        <w:rPr>
          <w:rFonts w:ascii="Simplified Arabic" w:hAnsi="Simplified Arabic" w:cs="Simplified Arabic"/>
          <w:sz w:val="28"/>
          <w:szCs w:val="28"/>
          <w:rtl/>
          <w:lang w:bidi="ar-EG"/>
        </w:rPr>
        <w:t xml:space="preserve">وقد أشار بعض الباحثين إلى أن من أهم متطلبات عملية التحول الرقمي تغيير ثقافة المنظمة من الثقافة الورقية التقليدية إلى الثقافة الرقمية مما يتطلب عقد الدورات التدريبية للموظفين، وورش العمل، واللقاءات الدورية لتعزيز الثقافة الرقمية، واقناعهم بأهمية التحول الرقمي باستخدام الوسائل التكنولوجية الحديثة، ولابد من تطوير الهياكل التنظيمية لتتلاءم مع متطلبات استراتيجية التحول الرقمي </w:t>
      </w:r>
      <w:r w:rsidRPr="00864B3A">
        <w:rPr>
          <w:rFonts w:ascii="Simplified Arabic" w:eastAsia="Calibri" w:hAnsi="Simplified Arabic" w:cs="Simplified Arabic"/>
          <w:color w:val="000000" w:themeColor="text1"/>
          <w:sz w:val="28"/>
          <w:szCs w:val="28"/>
          <w:rtl/>
          <w:lang w:bidi="ar-YE"/>
        </w:rPr>
        <w:t>(القطاونة، 2023).</w:t>
      </w:r>
    </w:p>
    <w:p w14:paraId="545791CF"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lastRenderedPageBreak/>
        <w:t xml:space="preserve">            وهناك مجموعة من المعايير والمتطلبات التي يجب أن تتوفر في المنظمة قبل بدء عملية التحول الرقمي، يذكرها (زايد،2023) على النحو التالي:</w:t>
      </w:r>
    </w:p>
    <w:p w14:paraId="3E818525" w14:textId="77777777" w:rsidR="00B85B8E" w:rsidRPr="00864B3A" w:rsidRDefault="00B85B8E" w:rsidP="00B85B8E">
      <w:pPr>
        <w:pStyle w:val="a6"/>
        <w:numPr>
          <w:ilvl w:val="0"/>
          <w:numId w:val="5"/>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التخطيط للتحول الرقمي: حيث يهدف التحول الرقمي إلى تحقيق التميز المؤسسي ولابد من أن يكون عملية مخطط لها بعناية، وتعمل على تحديد الاحتياجات والمعوقات، ومن الضروري وضع خارطة طريق تحدد أسلوب الإدارة، وخطة التدريب والموارد المالية الداعمة.</w:t>
      </w:r>
    </w:p>
    <w:p w14:paraId="09DDB935" w14:textId="77777777" w:rsidR="00B85B8E" w:rsidRPr="00864B3A" w:rsidRDefault="00B85B8E" w:rsidP="00B85B8E">
      <w:pPr>
        <w:pStyle w:val="a6"/>
        <w:numPr>
          <w:ilvl w:val="0"/>
          <w:numId w:val="5"/>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القيادة ودعم الإدارة العليا: ويقع على القيادة داخل المنظمة العبء الأكبر في تبني النظام الملائم للإدارة، إذ يتطلب التحول الرقمي توافر المناخ التنظيمي، والرؤية لتعديل اتجاه الإدارة وأسلوبها، كما يتطلب الاهتمام برفع كفاءة الجهاز الإداري.</w:t>
      </w:r>
    </w:p>
    <w:p w14:paraId="1A16D4C9" w14:textId="77777777" w:rsidR="00B85B8E" w:rsidRPr="00864B3A" w:rsidRDefault="00B85B8E" w:rsidP="00B85B8E">
      <w:pPr>
        <w:pStyle w:val="a6"/>
        <w:numPr>
          <w:ilvl w:val="0"/>
          <w:numId w:val="5"/>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الكفاءات البشرية: لابد من التركيز على أهمية توفر فريق عمل متكامل، ومدرب لتحقيق التحول، فبالرغم من السعي للتحول الرقمي يبقى العنصر البشري مهماً لإدارة التحول وتطبيقه والبحث عن أساليب أكثر إبداعية للتطوير والتحديث.</w:t>
      </w:r>
    </w:p>
    <w:p w14:paraId="78EDF523" w14:textId="77777777" w:rsidR="00B85B8E" w:rsidRPr="00864B3A" w:rsidRDefault="00B85B8E" w:rsidP="00B85B8E">
      <w:pPr>
        <w:pStyle w:val="a6"/>
        <w:numPr>
          <w:ilvl w:val="0"/>
          <w:numId w:val="5"/>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المتطلبات التقنية: يتطلب التحول الرقمي الاهتمام بالبنية التحتية الأساسية، مثل توفير الأجهزة والبرامج التي تعتبر عنصراً أساسياً يحدد مدى جودة الخدمات المقدمة وسلاسة الوصول اليها وتحقيقها.</w:t>
      </w:r>
    </w:p>
    <w:p w14:paraId="5BE242EA" w14:textId="77777777" w:rsidR="00B85B8E" w:rsidRPr="00BB1D64" w:rsidRDefault="00B85B8E" w:rsidP="00B85B8E">
      <w:pPr>
        <w:spacing w:after="0" w:line="360" w:lineRule="auto"/>
        <w:jc w:val="lowKashida"/>
        <w:rPr>
          <w:rFonts w:ascii="Simplified Arabic" w:hAnsi="Simplified Arabic" w:cs="Simplified Arabic"/>
          <w:sz w:val="8"/>
          <w:szCs w:val="8"/>
          <w:rtl/>
          <w:lang w:bidi="ar-EG"/>
        </w:rPr>
      </w:pPr>
    </w:p>
    <w:p w14:paraId="122DE6F3"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 xml:space="preserve">2.1.4 أبعاد التحول الرقمي: </w:t>
      </w:r>
    </w:p>
    <w:p w14:paraId="0601A6E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تختلف أبعاد عملية التحول الرقمي باختلاف وجهات نظر الباحثين، والمداخل التي انطلقوا منها في دراستها، واختبار علاقتها بالمتغيرات الأخرى، وعلى الرغم من ذلك فإن جميع أبعاد عملية التحول الرقمي التي تناولها الباحثين تؤدي بصورة أو بأخرى إلى جعل المنظمة قادرة على تحويل عملياتها وفق متطلبات التحول الرقمي، وأهم هذه الأبعاد ما يلي:</w:t>
      </w:r>
    </w:p>
    <w:p w14:paraId="086C0532"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lastRenderedPageBreak/>
        <w:t>أولاً: البُعد التكنولوجي</w:t>
      </w:r>
    </w:p>
    <w:p w14:paraId="33100184"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يُعد البُعد التكنولوجي هو الركيزة الأساسية لأي عملية تحول رقمي، حيث يمثّل الأساس التقني الذي تُبنى عليه جميع المبادرات الرقمية، ويتضمن هذا البُعد مجموعة من العناصر المرتبطة بالبنية التحتية الرقمية، مثل أنظمة الحوسبة السحابية، والذكاء الاصطناعي، وإنترنت الأشياء، وقواعد البيانات الضخمة، والأمن السيبراني</w:t>
      </w: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rtl/>
        </w:rPr>
        <w:t>كما يشمل هذا البُعد تحديث الأجهزة والمعدات، وتبني برمجيات مرنة ومترابطة قادرة على التكامل مع مختلف الأنظمة، إضافة إلى توفير قنوات إلكترونية لتقديم الخدمات مثل التطبيقات الذكية والمواقع التفاعلية</w:t>
      </w:r>
      <w:r w:rsidRPr="00864B3A">
        <w:rPr>
          <w:rFonts w:ascii="Simplified Arabic" w:hAnsi="Simplified Arabic" w:cs="Simplified Arabic"/>
          <w:sz w:val="28"/>
          <w:szCs w:val="28"/>
          <w:rtl/>
          <w:lang w:bidi="ar-EG"/>
        </w:rPr>
        <w:t>( شديد ، 2021).</w:t>
      </w:r>
    </w:p>
    <w:p w14:paraId="08170132" w14:textId="77777777" w:rsidR="00B85B8E" w:rsidRPr="00864B3A" w:rsidRDefault="00B85B8E" w:rsidP="00B85B8E">
      <w:pPr>
        <w:spacing w:after="0" w:line="360" w:lineRule="auto"/>
        <w:ind w:firstLine="720"/>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 xml:space="preserve">كما يعد من المتطلبات الأساسية للتحول الرقمي هو توفير البنية التحتية المناسبة لتكنولوجيا المعلومات، وذلك من أجل توليد وخزن ونقل وتطبيق المعرفة، وقد كانت التطورات التكنولوجية الحديثة أحد الأسباب الرئيسية للتحول الرقمي، ويرتبط التحول الرقمي بتكنولوجية المعلومات ونظم الحاسوب وتطوراتها المختلفة، فعملية الحصول على المعرفة واستقطابها وترميزها، وكذلك المشاركة وتوزيعها، بل وحتى إنشاءها وتكوينها لابد لها من تأمين المبنى والقواعد التحتية الأساسية لتكنولوجيا المعلومات، وعلى هذا الأساس فإن إستخدام تطبيقات تكنولوجيا المعلومات يعتبر من المتطلبات الأساسية للتحول الرقمي (بكار، 2022). </w:t>
      </w:r>
    </w:p>
    <w:p w14:paraId="75957F47" w14:textId="77777777" w:rsidR="00B85B8E" w:rsidRPr="00864B3A" w:rsidRDefault="00B85B8E" w:rsidP="00B85B8E">
      <w:pPr>
        <w:spacing w:after="0" w:line="360" w:lineRule="auto"/>
        <w:ind w:firstLine="368"/>
        <w:jc w:val="lowKashida"/>
        <w:rPr>
          <w:rFonts w:ascii="Simplified Arabic" w:hAnsi="Simplified Arabic" w:cs="Simplified Arabic"/>
          <w:sz w:val="28"/>
          <w:szCs w:val="28"/>
          <w:rtl/>
          <w:lang w:bidi="ar-YE"/>
        </w:rPr>
      </w:pP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rtl/>
          <w:lang w:bidi="ar-YE"/>
        </w:rPr>
        <w:t xml:space="preserve">كما تعد البنية التحتية التكنولوجية من الأبعاد الرئيسية لتبني عملية التحول الرقمي مما يتطلب من المنظمات بذل العديد من الجهود لتوفير بنية تحتية تكنولوجية، ودعم قطاع تكنولوجيا المعلومات بكافة أشكاله، وتأسيس بنية تحتية تكنولوجية داعمة لعملية التحول الرقمي، من حيث توفير شبكات الإنترنت ذات السرعات العالية والبرمجيات الحديثة، والتقنيات الرقمية المتطورة كافة، ودعم الاستثمار في قطاع الاتصالات، وتكنولوجيا المعلومات ، إذ أن البنية التحتية التكنولوجية من أبرز عوامل النجاح لتنفيذ استراتيجية التحول </w:t>
      </w:r>
      <w:r w:rsidRPr="00864B3A">
        <w:rPr>
          <w:rFonts w:ascii="Simplified Arabic" w:hAnsi="Simplified Arabic" w:cs="Simplified Arabic"/>
          <w:sz w:val="28"/>
          <w:szCs w:val="28"/>
          <w:rtl/>
          <w:lang w:bidi="ar-YE"/>
        </w:rPr>
        <w:lastRenderedPageBreak/>
        <w:t xml:space="preserve">الرقمي ، وإتاحة الخدمات الالكترونية من أبرز عوامل النجاح لتنفيذ عملية التحول الرقمي ، وإتاحة الخدمات الالكترونية لمتلقي الخدمة بطرق بسيطة وتكلفة ملائمة في أي وقت وأي مكان </w:t>
      </w:r>
      <w:r w:rsidRPr="00864B3A">
        <w:rPr>
          <w:rFonts w:ascii="Simplified Arabic" w:hAnsi="Simplified Arabic" w:cs="Simplified Arabic"/>
          <w:sz w:val="28"/>
          <w:szCs w:val="28"/>
          <w:lang w:bidi="ar-YE"/>
        </w:rPr>
        <w:t xml:space="preserve">Norton,2020) </w:t>
      </w:r>
      <w:r w:rsidRPr="00864B3A">
        <w:rPr>
          <w:rFonts w:ascii="Simplified Arabic" w:hAnsi="Simplified Arabic" w:cs="Simplified Arabic"/>
          <w:sz w:val="28"/>
          <w:szCs w:val="28"/>
          <w:rtl/>
          <w:lang w:bidi="ar-YE"/>
        </w:rPr>
        <w:t>).</w:t>
      </w:r>
    </w:p>
    <w:p w14:paraId="0340B5C4"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YE"/>
        </w:rPr>
        <w:t>ووفقاً للدراسات الحديثة، فإن فعالية البُعد التكنولوجي لا تتوقف على مجرد توفير الأدوات، بل ترتبط بمدى قدرة المنظمة على توظيفها</w:t>
      </w:r>
      <w:r w:rsidRPr="00864B3A">
        <w:rPr>
          <w:rFonts w:ascii="Simplified Arabic" w:hAnsi="Simplified Arabic" w:cs="Simplified Arabic"/>
          <w:sz w:val="28"/>
          <w:szCs w:val="28"/>
          <w:rtl/>
        </w:rPr>
        <w:t xml:space="preserve"> في تحسين الإنتاجية، وتقليل الوقت والجهد، وتوفير تجارب رقمية متقدمة للمستفيدين</w:t>
      </w:r>
      <w:r w:rsidRPr="00864B3A">
        <w:rPr>
          <w:rFonts w:ascii="Simplified Arabic" w:hAnsi="Simplified Arabic" w:cs="Simplified Arabic"/>
          <w:sz w:val="28"/>
          <w:szCs w:val="28"/>
          <w:lang w:bidi="ar-EG"/>
        </w:rPr>
        <w:t>.</w:t>
      </w:r>
      <w:r w:rsidRPr="00864B3A">
        <w:rPr>
          <w:rFonts w:ascii="Simplified Arabic" w:hAnsi="Simplified Arabic" w:cs="Simplified Arabic"/>
          <w:sz w:val="28"/>
          <w:szCs w:val="28"/>
          <w:rtl/>
        </w:rPr>
        <w:t xml:space="preserve"> ومن هنا، فإن المنظمات التي تستثمر في البنية التحتية الرقمية القوية تكون أكثر قدرة على التكيف مع التغيرات التكنولوجية وتسريع التحول الرقمي</w:t>
      </w:r>
      <w:r w:rsidRPr="00864B3A">
        <w:rPr>
          <w:rFonts w:ascii="Simplified Arabic" w:hAnsi="Simplified Arabic" w:cs="Simplified Arabic"/>
          <w:sz w:val="28"/>
          <w:szCs w:val="28"/>
          <w:lang w:bidi="ar-EG"/>
        </w:rPr>
        <w:t xml:space="preserve"> (Almeida &amp; Farias, 2020).</w:t>
      </w:r>
      <w:r w:rsidRPr="00864B3A">
        <w:rPr>
          <w:rFonts w:ascii="Simplified Arabic" w:hAnsi="Simplified Arabic" w:cs="Simplified Arabic"/>
          <w:sz w:val="28"/>
          <w:szCs w:val="28"/>
          <w:rtl/>
          <w:lang w:bidi="ar-EG"/>
        </w:rPr>
        <w:t>.</w:t>
      </w:r>
    </w:p>
    <w:p w14:paraId="6489D420"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t>ثانياً: البُعد البشري</w:t>
      </w:r>
    </w:p>
    <w:p w14:paraId="169BCB1D"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يُعد المورد البشري أحد أهم المكونات المؤثرة في نجاح التحول الرقمي، إذ أن التكنولوجيا وحدها لا تكفي لتحقيق الأثر المطلوب دون وجود كوادر بشرية قادرة على التعامل معها بفعالية، ويركز هذا البُعد على رفع مستوى الكفاءة الرقمية للموظفين، من خلال التدريب المستمر والتطوير المهني، وزيادة الوعي بأهمية التحول الرقم</w:t>
      </w:r>
      <w:r w:rsidRPr="00864B3A">
        <w:rPr>
          <w:rFonts w:ascii="Simplified Arabic" w:hAnsi="Simplified Arabic" w:cs="Simplified Arabic"/>
          <w:sz w:val="28"/>
          <w:szCs w:val="28"/>
          <w:rtl/>
          <w:lang w:bidi="ar-EG"/>
        </w:rPr>
        <w:t>ي (شديد، 2021).</w:t>
      </w:r>
    </w:p>
    <w:p w14:paraId="71CBC8D6"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فالموارد البشرية هي جميع الأفراد الذين يعملون في المنظمة رؤساء ومرؤوسين، والذين جرى توظيفهم فيها لأداء كافة وظائفها وأعمالها، كما أنها تصوغ الثقافة التنظيمية التي توضح أنماط السلوك وتضبطها، أو أنها مجموعة من الخطط والأنظمة والسياسات والإجراءات التي تنظم أداء العاملين لمهامهم، وكيفية تنفيذ وظائفهم في سبيل تحقيق رسالة المنظمة وأهدافها (شديد، 2021).</w:t>
      </w:r>
    </w:p>
    <w:p w14:paraId="31E4A783" w14:textId="77777777" w:rsidR="00B85B8E" w:rsidRPr="00864B3A" w:rsidRDefault="00B85B8E" w:rsidP="00B85B8E">
      <w:pPr>
        <w:spacing w:after="0" w:line="360" w:lineRule="auto"/>
        <w:jc w:val="lowKashida"/>
        <w:rPr>
          <w:rFonts w:ascii="Simplified Arabic" w:eastAsia="Calibri" w:hAnsi="Simplified Arabic" w:cs="Simplified Arabic"/>
          <w:color w:val="000000" w:themeColor="text1"/>
          <w:sz w:val="28"/>
          <w:szCs w:val="28"/>
          <w:rtl/>
          <w:lang w:bidi="ar-YE"/>
        </w:rPr>
      </w:pPr>
      <w:r w:rsidRPr="00864B3A">
        <w:rPr>
          <w:rFonts w:ascii="Simplified Arabic" w:eastAsia="Calibri" w:hAnsi="Simplified Arabic" w:cs="Simplified Arabic"/>
          <w:color w:val="000000" w:themeColor="text1"/>
          <w:sz w:val="28"/>
          <w:szCs w:val="28"/>
          <w:rtl/>
          <w:lang w:bidi="ar-YE"/>
        </w:rPr>
        <w:t xml:space="preserve">        ولقد أكدت دراسة البار(2019) على أنه من الصعب على المنظمات تطبيق التحول الرقمي بدون الكوادر البشرية، حيث يتوجب عليها توفير كوادر بشرية مؤهلة قادرة على التخطيط الرقمي وتنفيذه مع الإيمان بالتغير والتطوير والقدرة على إستخدام البيانات وتحليلها لاتخاذ القرارات الفعالة، وأشاروا إلى أن التحول </w:t>
      </w:r>
      <w:r w:rsidRPr="00864B3A">
        <w:rPr>
          <w:rFonts w:ascii="Simplified Arabic" w:eastAsia="Calibri" w:hAnsi="Simplified Arabic" w:cs="Simplified Arabic"/>
          <w:color w:val="000000" w:themeColor="text1"/>
          <w:sz w:val="28"/>
          <w:szCs w:val="28"/>
          <w:rtl/>
          <w:lang w:bidi="ar-YE"/>
        </w:rPr>
        <w:lastRenderedPageBreak/>
        <w:t>الرقمي في المنظمات لابد وأن يركز على توفير الكوادر البشرية المؤهلة والقادرة على الإبتكار والإبداع من خلال الشروط التالية:</w:t>
      </w:r>
    </w:p>
    <w:p w14:paraId="2BFB2A7A" w14:textId="77777777" w:rsidR="00B85B8E" w:rsidRPr="00864B3A" w:rsidRDefault="00B85B8E" w:rsidP="00B85B8E">
      <w:pPr>
        <w:pStyle w:val="a6"/>
        <w:numPr>
          <w:ilvl w:val="0"/>
          <w:numId w:val="6"/>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وجود قيادات تتعامل بكفاءة مع تكنولوجيا المعلومات والاتصالات.</w:t>
      </w:r>
    </w:p>
    <w:p w14:paraId="5D9954A6" w14:textId="77777777" w:rsidR="00B85B8E" w:rsidRPr="00864B3A" w:rsidRDefault="00B85B8E" w:rsidP="00B85B8E">
      <w:pPr>
        <w:pStyle w:val="a6"/>
        <w:numPr>
          <w:ilvl w:val="0"/>
          <w:numId w:val="6"/>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تحديد الاحتياجات الحالية والمستقبلية من الأفراد المؤهلين في نظم المعلومات والبرمجيات والانترنت.</w:t>
      </w:r>
    </w:p>
    <w:p w14:paraId="5E514556" w14:textId="77777777" w:rsidR="00B85B8E" w:rsidRPr="00864B3A" w:rsidRDefault="00B85B8E" w:rsidP="00B85B8E">
      <w:pPr>
        <w:pStyle w:val="a6"/>
        <w:numPr>
          <w:ilvl w:val="0"/>
          <w:numId w:val="6"/>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استقطاب أفضل الأفراد المؤهلين في نظم المعلومات والبرمجيات والشبكات.</w:t>
      </w:r>
    </w:p>
    <w:p w14:paraId="6EDDD6B2" w14:textId="77777777" w:rsidR="00B85B8E" w:rsidRPr="00864B3A" w:rsidRDefault="00B85B8E" w:rsidP="00B85B8E">
      <w:pPr>
        <w:pStyle w:val="a6"/>
        <w:numPr>
          <w:ilvl w:val="0"/>
          <w:numId w:val="6"/>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إيجاد نظم فعالة للمحافظة على الأفراد وتطويرهم وتحفيزهم للبقاء في الشركة.</w:t>
      </w:r>
    </w:p>
    <w:p w14:paraId="4F825E6D" w14:textId="77777777" w:rsidR="00B85B8E" w:rsidRPr="00864B3A" w:rsidRDefault="00B85B8E" w:rsidP="00B85B8E">
      <w:pPr>
        <w:pStyle w:val="a6"/>
        <w:numPr>
          <w:ilvl w:val="0"/>
          <w:numId w:val="6"/>
        </w:numPr>
        <w:spacing w:after="0" w:line="360" w:lineRule="auto"/>
        <w:jc w:val="lowKashida"/>
        <w:rPr>
          <w:rFonts w:ascii="Simplified Arabic" w:eastAsia="Calibri" w:hAnsi="Simplified Arabic" w:cs="Simplified Arabic"/>
          <w:color w:val="000000" w:themeColor="text1"/>
          <w:sz w:val="28"/>
          <w:szCs w:val="28"/>
          <w:lang w:bidi="ar-YE"/>
        </w:rPr>
      </w:pPr>
      <w:r w:rsidRPr="00864B3A">
        <w:rPr>
          <w:rFonts w:ascii="Simplified Arabic" w:eastAsia="Calibri" w:hAnsi="Simplified Arabic" w:cs="Simplified Arabic"/>
          <w:color w:val="000000" w:themeColor="text1"/>
          <w:sz w:val="28"/>
          <w:szCs w:val="28"/>
          <w:rtl/>
          <w:lang w:bidi="ar-YE"/>
        </w:rPr>
        <w:t>تطوير مهارات العاملين بما يتناسب مع التحول الرقمي في نظم المعلومات والبرمجيات، والعمل عن بعد.</w:t>
      </w:r>
    </w:p>
    <w:p w14:paraId="576D6DDD" w14:textId="77777777" w:rsidR="00B85B8E" w:rsidRPr="00864B3A" w:rsidRDefault="00B85B8E" w:rsidP="00B85B8E">
      <w:pPr>
        <w:spacing w:after="0" w:line="360" w:lineRule="auto"/>
        <w:ind w:firstLine="426"/>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  وعلى صعيد آخر يجب استغلال التكنولوجيا الحديثة في تطوير الكفاءات البشرية ، فهي توفر العديد من الأدوات والتقنيات التي تسهل على الأفراد اكتساب لمهارات والمعارف اللازمة لتطوير مهاراتهم الوظيفية، وتنمية قدراتهم على استخدام التقنيات الرقمية ، ومن الأدوات التي تساعد في تطوير الكفاءات البشرية استخدام أسلوب التدريب الرقمي ، الذي يُمكن الأفراد من الحصول على المعرفة والمهارات اللازمة من خلال الانترنت، والتعلم عن بعد باستخدام منصات التدريب الالكترونية وأدوات الذكاء الاصطناعي التي تسهل على الأفراد اكتساب المهارات اللازمة في مجال التحول الرقمي (</w:t>
      </w:r>
      <w:r w:rsidRPr="00864B3A">
        <w:rPr>
          <w:rFonts w:ascii="Simplified Arabic" w:hAnsi="Simplified Arabic" w:cs="Simplified Arabic"/>
          <w:sz w:val="28"/>
          <w:szCs w:val="28"/>
          <w:lang w:bidi="ar-EG"/>
        </w:rPr>
        <w:t>Bratton et al .2021</w:t>
      </w:r>
      <w:r w:rsidRPr="00864B3A">
        <w:rPr>
          <w:rFonts w:ascii="Simplified Arabic" w:hAnsi="Simplified Arabic" w:cs="Simplified Arabic"/>
          <w:sz w:val="28"/>
          <w:szCs w:val="28"/>
          <w:rtl/>
          <w:lang w:bidi="ar-EG"/>
        </w:rPr>
        <w:t>).</w:t>
      </w:r>
    </w:p>
    <w:p w14:paraId="1C1C9134"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كما يشمل هذا البُعد مقاومة التغيير، ودرجة تقبّل الموظفين للتحولات التقنية، ومدى استعدادهم لتغيير طرق العمل إلى أخرى تعتمد على التكنولوجيا، وتشير الأدبيات إلى أن التحول الرقمي الناجح يتطلب تحولاً ثقافياً داخل المنظمة، يبدأ من القيادة ويمتد إلى كافة المستويات </w:t>
      </w:r>
      <w:r w:rsidRPr="00864B3A">
        <w:rPr>
          <w:rFonts w:ascii="Simplified Arabic" w:hAnsi="Simplified Arabic" w:cs="Simplified Arabic"/>
          <w:sz w:val="28"/>
          <w:szCs w:val="28"/>
          <w:rtl/>
          <w:lang w:bidi="ar-EG"/>
        </w:rPr>
        <w:t>.</w:t>
      </w:r>
      <w:r w:rsidRPr="00864B3A">
        <w:rPr>
          <w:rFonts w:ascii="Simplified Arabic" w:hAnsi="Simplified Arabic" w:cs="Simplified Arabic"/>
          <w:sz w:val="28"/>
          <w:szCs w:val="28"/>
          <w:lang w:bidi="ar-EG"/>
        </w:rPr>
        <w:t xml:space="preserve">(Westerman et al., 2022) </w:t>
      </w:r>
      <w:r w:rsidRPr="00864B3A">
        <w:rPr>
          <w:rFonts w:ascii="Simplified Arabic" w:hAnsi="Simplified Arabic" w:cs="Simplified Arabic"/>
          <w:sz w:val="28"/>
          <w:szCs w:val="28"/>
          <w:lang w:bidi="ar-EG"/>
        </w:rPr>
        <w:br/>
      </w:r>
      <w:r w:rsidRPr="00864B3A">
        <w:rPr>
          <w:rFonts w:ascii="Simplified Arabic" w:hAnsi="Simplified Arabic" w:cs="Simplified Arabic"/>
          <w:sz w:val="28"/>
          <w:szCs w:val="28"/>
          <w:rtl/>
        </w:rPr>
        <w:lastRenderedPageBreak/>
        <w:t>ومن هذا المنطلق، فإن تهيئة العاملين، وتحفيزهم، ومشاركتهم في مراحل التحول المختلفة، يُعدّ من أبرز عوامل نجاح المبادرات الرقمية</w:t>
      </w:r>
      <w:r w:rsidRPr="00864B3A">
        <w:rPr>
          <w:rFonts w:ascii="Simplified Arabic" w:hAnsi="Simplified Arabic" w:cs="Simplified Arabic"/>
          <w:sz w:val="28"/>
          <w:szCs w:val="28"/>
          <w:lang w:bidi="ar-EG"/>
        </w:rPr>
        <w:t>.</w:t>
      </w:r>
    </w:p>
    <w:p w14:paraId="0EFB2A2C"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t>ثالثاً: البُعد التنظيمي</w:t>
      </w:r>
    </w:p>
    <w:p w14:paraId="548D88E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يرتبط البُعد التنظيمي بقدرة الهيكل الإداري والتنظيمي للمؤسسة على استيعاب متطلبات التحول الرقمي، ويشمل عدة عناصر مثل وجود قيادة رقمية فعالة، وتبني ثقافة تنظيمية مرنة ومواكبة للتكنولوجيا، وتعديل السياسات والإجراءات بما يتلاءم مع المعايير الرقمية الحديثة (الجبور، 2022).</w:t>
      </w:r>
    </w:p>
    <w:p w14:paraId="54C9616D"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حيث إن ثقافة التحول الرقمي هي ثقافة ضخمة التحدي للمنظمات اليوم لذلك تحتاج المنظمات إلى إيلاء اهتمام خاص للبناء والتغيير للثقافة والابتكار دائماً من التفكير إلى العمل والتكيف مع العصر سريع التغير بشكل متزايد، حيث تؤثر الثقافة التنظيمية على التحول الرقمي من خلال أن التقنيات الرقمية تتطلب من المنظمات تغيير أجزاء كبيرة من عملياتها والمهام اليومية للموظفين ، وتنفيذ التغييرات السريعة حتمية إذا كانت المنظمات تطمح إلى البقاء ، والحفاظ على ميزتها التنافسية ، هذه التغيرات تجبر الموظفين على تغيير ثقافتهم من ثقافة تقليدية لثقافة رقمية، وتسبب الطبيعة المضطربة للتحول الرقمي اجهاداً إضافياً للموظفين ، الأمر الذي يتطلب من المنظمات الحفاظ على الثقافة داعمة للتغيير ، ويتم ذلك غالباً من خلال تقييم وتحسين ثقافة المنظمة وتعزيز قدراتهم مما يؤدي إلى نجاح جهود التحول الرقمي للمنظمة  (</w:t>
      </w:r>
      <w:r w:rsidRPr="00864B3A">
        <w:rPr>
          <w:rFonts w:ascii="Simplified Arabic" w:hAnsi="Simplified Arabic" w:cs="Simplified Arabic"/>
          <w:sz w:val="28"/>
          <w:szCs w:val="28"/>
          <w:lang w:bidi="ar-EG"/>
        </w:rPr>
        <w:t>Ylan,2021</w:t>
      </w:r>
      <w:r w:rsidRPr="00864B3A">
        <w:rPr>
          <w:rFonts w:ascii="Simplified Arabic" w:hAnsi="Simplified Arabic" w:cs="Simplified Arabic"/>
          <w:sz w:val="28"/>
          <w:szCs w:val="28"/>
          <w:rtl/>
          <w:lang w:bidi="ar-EG"/>
        </w:rPr>
        <w:t>) .</w:t>
      </w:r>
    </w:p>
    <w:p w14:paraId="4CAB8131"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كما تؤثر الثقافة التنظيمية بشكل مباشر على نجاح تحولات الأعمال، وهذا يتعلق بإحداث تغييرات جذرية في الثقافة في شروط الهيكل والعمليات، وقبل كل شيء، مواقف الأفراد ومعتقداتهم وسلوكياتهم، إن التحول التنظيمي والثقافي ضروري بالكامل من أجل استغلال الفوائد من نشر تكنولوجيا المعلومات الجديدة وانشاء عقلية رقمية وتغيير لذلك تعتبر الثقافة التنظيمية ضرورية لتحقيق التحول الرقمي الناجح، على الرغم </w:t>
      </w:r>
      <w:r w:rsidRPr="00864B3A">
        <w:rPr>
          <w:rFonts w:ascii="Simplified Arabic" w:hAnsi="Simplified Arabic" w:cs="Simplified Arabic"/>
          <w:sz w:val="28"/>
          <w:szCs w:val="28"/>
          <w:rtl/>
          <w:lang w:bidi="ar-EG"/>
        </w:rPr>
        <w:lastRenderedPageBreak/>
        <w:t>من أن العديد من الأدبيات تقر بدور الثقافة التنظيمية في تسهيل وإدارة المنظمات للتحول الرقمي (العمارات، 2023).</w:t>
      </w:r>
    </w:p>
    <w:p w14:paraId="6A881289"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كما يتضمن هذا البُعد أيضاً وجود رؤية رقمية واضحة، وخطط استراتيجية مدروسة تدعم التحول الرقمي وتوجهه نحو تحقيق الأهداف العامة للمنظمة، وتؤكد بعض الدراسات أن التحول الرقمي لا يُمثل فقط عملية تقنية، بل يُعد تحولاً استراتيجياً يتطلب إعادة هيكلة كاملة للمنظمة</w:t>
      </w: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rtl/>
        </w:rPr>
        <w:t>وبالتالي، فإن المنظمات التي تملك جاهزية تنظيمية عالية تكون أكثر قدرة على تبنّي الحلول الرقمية وتطبيقها بفعالية على أرض الواقع</w:t>
      </w:r>
      <w:r w:rsidRPr="00864B3A">
        <w:rPr>
          <w:rFonts w:ascii="Simplified Arabic" w:hAnsi="Simplified Arabic" w:cs="Simplified Arabic"/>
          <w:sz w:val="28"/>
          <w:szCs w:val="28"/>
          <w:lang w:bidi="ar-EG"/>
        </w:rPr>
        <w:t xml:space="preserve"> (Bharadwaj et al., 2019)</w:t>
      </w:r>
      <w:r w:rsidRPr="00864B3A">
        <w:rPr>
          <w:rFonts w:ascii="Simplified Arabic" w:hAnsi="Simplified Arabic" w:cs="Simplified Arabic"/>
          <w:sz w:val="28"/>
          <w:szCs w:val="28"/>
          <w:rtl/>
          <w:lang w:bidi="ar-EG"/>
        </w:rPr>
        <w:t>.</w:t>
      </w:r>
    </w:p>
    <w:p w14:paraId="013BF487"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t>رابعاً: البُعد الخدمي (تجربة المستفيدين)</w:t>
      </w:r>
    </w:p>
    <w:p w14:paraId="7420A1F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يُعد هذا البُعد من أهم المخرجات المستهدفة في التحول الرقمي، حيث يتمحور حول تحسين جودة الخدمات المقدمة للمستفيدين، وزيادة رضاهم وتفاعلهم مع المنظومة الرقمية، ويرتكز هذا البُعد على تصميم تجارب مستخدم متميزة، تتسم بالسهولة، والسرعة، والشفافية، وتُراعي احتياجات وتوقعات المستفيدين</w:t>
      </w:r>
      <w:r w:rsidRPr="00864B3A">
        <w:rPr>
          <w:rFonts w:ascii="Simplified Arabic" w:hAnsi="Simplified Arabic" w:cs="Simplified Arabic"/>
          <w:sz w:val="28"/>
          <w:szCs w:val="28"/>
          <w:lang w:bidi="ar-EG"/>
        </w:rPr>
        <w:t>.</w:t>
      </w:r>
      <w:r w:rsidRPr="00864B3A">
        <w:rPr>
          <w:rFonts w:ascii="Simplified Arabic" w:hAnsi="Simplified Arabic" w:cs="Simplified Arabic"/>
          <w:sz w:val="28"/>
          <w:szCs w:val="28"/>
          <w:rtl/>
        </w:rPr>
        <w:t xml:space="preserve"> ويشمل هذا البُعد توفير واجهات استخدام رقمية فعالة، وتقديم خدمات ذات طابع شخصي، وتمكين المستفيد من إنجاز معاملاته دون الحاجة إلى الحضور الشخصي، وقد أثبتت الأدبيات أن التركيز على تجربة العملاء يُعد عاملاً فارقاً في تقييم نجاح مبادرات التحول الرقمي</w:t>
      </w:r>
      <w:r w:rsidRPr="00864B3A">
        <w:rPr>
          <w:rFonts w:ascii="Simplified Arabic" w:hAnsi="Simplified Arabic" w:cs="Simplified Arabic"/>
          <w:sz w:val="28"/>
          <w:szCs w:val="28"/>
          <w:lang w:bidi="ar-EG"/>
        </w:rPr>
        <w:t xml:space="preserve"> (Lemon &amp; Verhoef, 2020)</w:t>
      </w:r>
      <w:r w:rsidRPr="00864B3A">
        <w:rPr>
          <w:rFonts w:ascii="Simplified Arabic" w:hAnsi="Simplified Arabic" w:cs="Simplified Arabic"/>
          <w:sz w:val="28"/>
          <w:szCs w:val="28"/>
          <w:rtl/>
          <w:lang w:bidi="ar-EG"/>
        </w:rPr>
        <w:t>.</w:t>
      </w:r>
    </w:p>
    <w:p w14:paraId="22F1EF5A"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ومن هنا، فإن المؤسسات التي تسعى إلى تحسين جودة خدماتها الرقمية لا بد أن تُولي اهتماماً كبيراً لفهم سلوك المستفيد، وتحليل رحلته الرقمية، والاعتماد على تقنيات متقدمة لتحسين التفاعل والاستجابة</w:t>
      </w:r>
      <w:r w:rsidRPr="00864B3A">
        <w:rPr>
          <w:rFonts w:ascii="Simplified Arabic" w:hAnsi="Simplified Arabic" w:cs="Simplified Arabic"/>
          <w:sz w:val="28"/>
          <w:szCs w:val="28"/>
          <w:lang w:bidi="ar-EG"/>
        </w:rPr>
        <w:t>.</w:t>
      </w:r>
    </w:p>
    <w:p w14:paraId="36780951" w14:textId="77777777" w:rsidR="00B85B8E" w:rsidRPr="00BB1D64" w:rsidRDefault="00B85B8E" w:rsidP="00B85B8E">
      <w:pPr>
        <w:spacing w:after="0" w:line="360" w:lineRule="auto"/>
        <w:ind w:firstLine="720"/>
        <w:jc w:val="lowKashida"/>
        <w:rPr>
          <w:rFonts w:ascii="Simplified Arabic" w:hAnsi="Simplified Arabic" w:cs="Simplified Arabic"/>
          <w:sz w:val="12"/>
          <w:szCs w:val="12"/>
          <w:rtl/>
          <w:lang w:bidi="ar-EG"/>
        </w:rPr>
      </w:pPr>
    </w:p>
    <w:p w14:paraId="360A360D"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2.1.5 فوائد التحول الرقمي:</w:t>
      </w:r>
    </w:p>
    <w:p w14:paraId="40C87175"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هناك مجموعة من الفوائد لتطبيق التحول الرقمي في المنظمات؛ يذكرها القطاونة (2023) كما يلي: </w:t>
      </w:r>
    </w:p>
    <w:p w14:paraId="64B55C16"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lastRenderedPageBreak/>
        <w:t>تحديث نماذج العمل بما يتلائم مع التطورات التكنولوجية الحديثة، وتحويلها من الأعمال التقليدية إلى الأعمال الالكترونية المدعومة بوسائل التقنيات الرقمية الحديثة.</w:t>
      </w:r>
    </w:p>
    <w:p w14:paraId="1C9A95E1"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تحسين الكفاءة التشغيلية للمنظمة، وتطويرها باستخدام الوسائل التكنولوجية الحديثة، فضلاً عن تطوير إجراءات وأساليب العمل وتبسيطها وتطوير طرق تقديم الخدمات.</w:t>
      </w:r>
    </w:p>
    <w:p w14:paraId="7174A311"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مساعدة المنظمة على استغلال مواردها بكفاءة، إذ إن الوسائل التكنولوجية تُعزز أساليب الرقابة على الموارد بأشكالها كافة، وتساعد في استغلالها بالطريقة المثلى لتحقيق أهداف المنظمة.</w:t>
      </w:r>
    </w:p>
    <w:p w14:paraId="22A0A436"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تطوير طرق الإنتاج باستخدام التقنيات الحديثة في العمليات الإنتاجية التي تسهم في إيجاد وابتكار طرق جديدة لتطوير العمليات الإنتاجية وتحسين نوعية المنتجات.</w:t>
      </w:r>
    </w:p>
    <w:p w14:paraId="07C867CA"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تخفيض التكاليف، خاصة وأن الاعتماد على التكنولوجيا الحديثة يؤدي إلى تبسيط إجراءات العمل.</w:t>
      </w:r>
    </w:p>
    <w:p w14:paraId="2E425E64" w14:textId="77777777" w:rsidR="00B85B8E" w:rsidRPr="00864B3A" w:rsidRDefault="00B85B8E" w:rsidP="00B85B8E">
      <w:pPr>
        <w:pStyle w:val="a6"/>
        <w:numPr>
          <w:ilvl w:val="0"/>
          <w:numId w:val="3"/>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زيادة رضا العملاء، إذ أن تطبيق استراتيجية التحول الرقمي يؤدي إلى زيادة القيمة المضافة للعملاء.</w:t>
      </w:r>
    </w:p>
    <w:p w14:paraId="432BEA09" w14:textId="77777777" w:rsidR="00B85B8E" w:rsidRPr="00BB1D64" w:rsidRDefault="00B85B8E" w:rsidP="00B85B8E">
      <w:pPr>
        <w:spacing w:after="0" w:line="360" w:lineRule="auto"/>
        <w:jc w:val="lowKashida"/>
        <w:rPr>
          <w:rFonts w:ascii="Simplified Arabic" w:hAnsi="Simplified Arabic" w:cs="Simplified Arabic"/>
          <w:sz w:val="12"/>
          <w:szCs w:val="12"/>
          <w:rtl/>
          <w:lang w:bidi="ar-EG"/>
        </w:rPr>
      </w:pPr>
    </w:p>
    <w:p w14:paraId="06BE2E98"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2.1.6 معوقات تحقيق التحول الرقمي:</w:t>
      </w:r>
    </w:p>
    <w:p w14:paraId="490E3018"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هناك عدد من التحديات والمعوقات التي تحول دون تحقيق التحول الرقمي لأهدافه؛ وأهم هذه التحديات ما يلي:</w:t>
      </w:r>
    </w:p>
    <w:p w14:paraId="4057EF5F" w14:textId="77777777" w:rsidR="00B85B8E" w:rsidRPr="00864B3A" w:rsidRDefault="00B85B8E" w:rsidP="00B85B8E">
      <w:pPr>
        <w:pStyle w:val="a6"/>
        <w:numPr>
          <w:ilvl w:val="0"/>
          <w:numId w:val="4"/>
        </w:num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ثقافة رفض التغيير:</w:t>
      </w:r>
    </w:p>
    <w:p w14:paraId="0886E383"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لا يمكن للابتكار الرقمي تحقيق النجاح إلا من خلال تعزيز ثقافة التعاون، بحيث يجب على الموظفين أن يكونوا قادرين على العمل والتعاون واستكشاف أفكار جديدة، والانطلاق عبر كافة الحدود، لكن الواقع الحالي يشير إلى أن معظم المنظمات باتت عالقة في ثقافة ترفض التغيير، ثقافة مبنية على الفردية والتسلسلات الهرمية في العمل. كما يجب على مديري تكنولوجيا المعلومات الذين يرغبون في إنشاء ثقافة </w:t>
      </w:r>
      <w:r w:rsidRPr="00864B3A">
        <w:rPr>
          <w:rFonts w:ascii="Simplified Arabic" w:hAnsi="Simplified Arabic" w:cs="Simplified Arabic"/>
          <w:sz w:val="28"/>
          <w:szCs w:val="28"/>
          <w:rtl/>
          <w:lang w:bidi="ar-EG"/>
        </w:rPr>
        <w:lastRenderedPageBreak/>
        <w:t>رقمية جديدة، أن يبدوا بشكل بسيط بتحديد عقلية رقمية واضحة، وتجميع فريق خاص بالابتكار الرقمي، ثم التعاون معه، وحمايته من باقي أفراد المنظمة، للسماح بتطوير ثقافة العمل الجديدة، ويمكن بعد ذلك تعزيز الروابط بين الابتكارات الرقمية، وفرق العمل الأساسية، لتوسيع نطاق الأفكار الجديدة، ونشر ثقافة العمل (خميس، 2021).</w:t>
      </w:r>
    </w:p>
    <w:p w14:paraId="39D2BD75" w14:textId="77777777" w:rsidR="00B85B8E" w:rsidRPr="00864B3A" w:rsidRDefault="00B85B8E" w:rsidP="00B85B8E">
      <w:pPr>
        <w:pStyle w:val="a6"/>
        <w:numPr>
          <w:ilvl w:val="0"/>
          <w:numId w:val="4"/>
        </w:num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المشاركة والتعاون بشكل محدود:</w:t>
      </w:r>
    </w:p>
    <w:p w14:paraId="64BAF310"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لا تشكل عدم الرغبة في المشاركة والتعاون تحدياً على مستوى منظومة العمل بين المنظمات فقط، بل تعد هذه القضية أيضاً تحدياً كبيراً داخل أي منظمة بذاتها، فقضايا التحكم بالعمليات والمعلومات والأنظمة وامتلاكها تجعل العاملين مترددين في مشاركة معارفهم وخبراتهم، وغالباً ما تكون قضية الابتكار الرقمي مع فرق العمل التي تتشارك في المهام المتعددة مختلف تماماً عما اعتاد عليه الموظفين، فيما يتعلق بالوظائف والتسلسلات الهرمية، إذاً لابد أن تظهر المقاومة التي سيبدونها تجاه المشاركة والتعاون (الجبور، 2022) .</w:t>
      </w:r>
    </w:p>
    <w:p w14:paraId="730BAA8A" w14:textId="77777777" w:rsidR="00B85B8E" w:rsidRPr="00864B3A" w:rsidRDefault="00B85B8E" w:rsidP="00B85B8E">
      <w:pPr>
        <w:pStyle w:val="a6"/>
        <w:numPr>
          <w:ilvl w:val="0"/>
          <w:numId w:val="4"/>
        </w:num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 xml:space="preserve">الممارسات الحالية لا تدعم المواهب: </w:t>
      </w:r>
    </w:p>
    <w:p w14:paraId="219A6865"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إن امتلاك المواهب المناسبة هو أمر بالغ الأهمية، لكن وجود الممارسات الصحيحة يسمح للمواهب بالعمل بفاعلية أكبر، كما أن العمليات التقليدية شديدة التنظيم، والتي تتم بشكل بطئ لا يمكنها أن تدعم عمليات التحول الرقمي، علاوة على أنه لا يوجد في الوقت نفسه نماذج عمل مجربة ومختبرة وجاهزة للتنفيذ، بل يجب على كل مؤسسة العثور على ممارسات الأعمال التي تناسبها على أفضل وجه لدعم المواهب (الجبور، 2022).</w:t>
      </w:r>
    </w:p>
    <w:p w14:paraId="3BA3B2B3" w14:textId="77777777" w:rsidR="00B85B8E" w:rsidRPr="00864B3A" w:rsidRDefault="00B85B8E" w:rsidP="00B85B8E">
      <w:pPr>
        <w:pStyle w:val="a6"/>
        <w:numPr>
          <w:ilvl w:val="0"/>
          <w:numId w:val="4"/>
        </w:num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التغيير ليس سهلاً:</w:t>
      </w:r>
    </w:p>
    <w:p w14:paraId="120B45DC"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lastRenderedPageBreak/>
        <w:t>غالباً ما يكون تطبيق الأعمال الرقمية مكلفاً وصعباً من الناحية التقنية ، فتطوير المنظمات ، وتغيير الهيكل التنظيمي في المنظمة ، وإنشاء منظومة عمل مع الشركاء ، وهي عمليات تحتاج إلى الكثير من الوقت والموارد والأموال ، ويجب على المنظمات على المدى البعيد بناء قدراتها التنظيمية التي تجعل من عملية التغيير أبسط وأسرع ويمكن للمنظمات القيام بذلك من خلال تطوير استراتيجية قائمة على منصة مفتوحة، تقوم من خلالها بدعم مبادئ التصميم ، وعمليات التغيير المستمرة ، ومن ثم تعزز من الابتكار القائم على هذه المنصة بما يسمح بتوفير خدمات جديدة قائمة على هذه المنصة بشكل أساسي (خميس ، 2021).</w:t>
      </w:r>
    </w:p>
    <w:p w14:paraId="5583D1AD"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كما يضيف العمارات (2023) عدداً من العوائق التنظيمية التي تحول دون التحول الرقمي مثل: عدم وضوح الرؤية والهدف من التحول الرقمي، عدم وجود فهم إداري ومعرفة وخبرة في التحول الرقمي، الافتقار إلى المرونة التنظيمية، الافتقار إلى مهارات القيادة الرقمية (التطلع إلى الأمام وفهم التكنولوجيا، والعقل المتفتح ، والتعاون) ، ثقافة تنظيمية غير مرنة، المكافآت والحوافز غير متوافقة مع التحول الرقمي ، عدم وضوح أنظمة القياس والمكافآت، عدم مشاركة الموظفين وانخراطهم، مقاومة الموظف للتغيير.          </w:t>
      </w:r>
    </w:p>
    <w:p w14:paraId="3D0FC200" w14:textId="77777777" w:rsidR="00B85B8E" w:rsidRPr="00BB1D64" w:rsidRDefault="00B85B8E" w:rsidP="00B85B8E">
      <w:pPr>
        <w:spacing w:after="0" w:line="360" w:lineRule="auto"/>
        <w:jc w:val="lowKashida"/>
        <w:rPr>
          <w:rFonts w:ascii="Simplified Arabic" w:hAnsi="Simplified Arabic" w:cs="Simplified Arabic"/>
          <w:sz w:val="12"/>
          <w:szCs w:val="12"/>
          <w:rtl/>
          <w:lang w:bidi="ar-EG"/>
        </w:rPr>
      </w:pPr>
    </w:p>
    <w:p w14:paraId="20923FE9"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2.2 مفهوم إدارة المشاريع:</w:t>
      </w:r>
    </w:p>
    <w:p w14:paraId="25AA932E"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2.2.1 تعريف إدارة المشاريع:</w:t>
      </w:r>
    </w:p>
    <w:p w14:paraId="1BDD14C5"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rPr>
      </w:pPr>
      <w:r w:rsidRPr="00864B3A">
        <w:rPr>
          <w:rFonts w:ascii="Simplified Arabic" w:hAnsi="Simplified Arabic" w:cs="Simplified Arabic"/>
          <w:sz w:val="28"/>
          <w:szCs w:val="28"/>
          <w:rtl/>
        </w:rPr>
        <w:t>إدارة المشاريع هي عملية تخطيط وتنظيم وتنفيذ ومراقبة وإغلاق المشاريع بهدف تحقيق أهداف محددة ضمن نطاق زمني وميزانية ومعايير جودة معينة، وهي منهجية تعتمد على مجموعة من العمليات والتقنيات التي تهدف إلى ضمان تحقيق النتائج المرجوة بأعلى كفاءة ممكنة (النجار، 2020).</w:t>
      </w:r>
    </w:p>
    <w:p w14:paraId="0B7280DE"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lastRenderedPageBreak/>
        <w:t xml:space="preserve">ووفقاً </w:t>
      </w:r>
      <w:r w:rsidRPr="00864B3A">
        <w:rPr>
          <w:rFonts w:ascii="Simplified Arabic" w:hAnsi="Simplified Arabic" w:cs="Simplified Arabic"/>
          <w:sz w:val="28"/>
          <w:szCs w:val="28"/>
          <w:rtl/>
        </w:rPr>
        <w:t xml:space="preserve">للمعهد الدولي لإدارة المشاريع </w:t>
      </w:r>
      <w:r w:rsidRPr="00864B3A">
        <w:rPr>
          <w:rFonts w:ascii="Simplified Arabic" w:hAnsi="Simplified Arabic" w:cs="Simplified Arabic"/>
          <w:sz w:val="28"/>
          <w:szCs w:val="28"/>
        </w:rPr>
        <w:t>(PMI)</w:t>
      </w:r>
      <w:r w:rsidRPr="00864B3A">
        <w:rPr>
          <w:rFonts w:ascii="Simplified Arabic" w:hAnsi="Simplified Arabic" w:cs="Simplified Arabic"/>
          <w:sz w:val="28"/>
          <w:szCs w:val="28"/>
          <w:rtl/>
        </w:rPr>
        <w:t xml:space="preserve"> : فإن إدارة المشاريع هي تطبيق المعرفة والمهارات والأدوات والتقنيات على أنشطة المشروع لتلبية متطلباته وتحقيق أهدافه</w:t>
      </w:r>
      <w:r w:rsidRPr="00864B3A">
        <w:rPr>
          <w:rFonts w:ascii="Simplified Arabic" w:hAnsi="Simplified Arabic" w:cs="Simplified Arabic"/>
          <w:sz w:val="28"/>
          <w:szCs w:val="28"/>
          <w:rtl/>
          <w:lang w:bidi="ar-EG"/>
        </w:rPr>
        <w:t>.</w:t>
      </w:r>
    </w:p>
    <w:p w14:paraId="42C67A13"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ووفقاً لدليل</w:t>
      </w:r>
      <w:r w:rsidRPr="00864B3A">
        <w:rPr>
          <w:rFonts w:ascii="Simplified Arabic" w:hAnsi="Simplified Arabic" w:cs="Simplified Arabic"/>
          <w:sz w:val="28"/>
          <w:szCs w:val="28"/>
        </w:rPr>
        <w:t xml:space="preserve"> PMBOK</w:t>
      </w:r>
      <w:r w:rsidRPr="00864B3A">
        <w:rPr>
          <w:rFonts w:ascii="Simplified Arabic" w:hAnsi="Simplified Arabic" w:cs="Simplified Arabic"/>
          <w:sz w:val="28"/>
          <w:szCs w:val="28"/>
          <w:rtl/>
        </w:rPr>
        <w:t>: فإن إدارة المشاريع هي ممارسة توظيف العمليات والموارد المناسبة لإكمال المشروع بنجاح مع الالتزام بالنطاق، والجدول الزمني، والتكلفة، والجودة، والمخاطر</w:t>
      </w:r>
      <w:r w:rsidRPr="00864B3A">
        <w:rPr>
          <w:rFonts w:ascii="Simplified Arabic" w:hAnsi="Simplified Arabic" w:cs="Simplified Arabic"/>
          <w:sz w:val="28"/>
          <w:szCs w:val="28"/>
          <w:rtl/>
          <w:lang w:bidi="ar-EG"/>
        </w:rPr>
        <w:t>.</w:t>
      </w:r>
    </w:p>
    <w:p w14:paraId="5345F1EF"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ووفقاً للمعيار الدولي</w:t>
      </w:r>
      <w:r w:rsidRPr="00864B3A">
        <w:rPr>
          <w:rFonts w:ascii="Simplified Arabic" w:hAnsi="Simplified Arabic" w:cs="Simplified Arabic"/>
          <w:sz w:val="28"/>
          <w:szCs w:val="28"/>
        </w:rPr>
        <w:t xml:space="preserve"> ISO 21500</w:t>
      </w:r>
      <w:r w:rsidRPr="00864B3A">
        <w:rPr>
          <w:rFonts w:ascii="Simplified Arabic" w:hAnsi="Simplified Arabic" w:cs="Simplified Arabic"/>
          <w:sz w:val="28"/>
          <w:szCs w:val="28"/>
          <w:rtl/>
        </w:rPr>
        <w:t>: فإن إدارة المشاريع هي توجيه وتنسيق الأنشطة لتحقيق أهداف المشروع، من خلال تطبيق العمليات الخاصة بالتخطيط والتنفيذ والمراقبة والتحكم والإغلاق</w:t>
      </w:r>
      <w:r w:rsidRPr="00864B3A">
        <w:rPr>
          <w:rFonts w:ascii="Simplified Arabic" w:hAnsi="Simplified Arabic" w:cs="Simplified Arabic"/>
          <w:sz w:val="28"/>
          <w:szCs w:val="28"/>
          <w:rtl/>
          <w:lang w:bidi="ar-EG"/>
        </w:rPr>
        <w:t>.</w:t>
      </w:r>
    </w:p>
    <w:p w14:paraId="3D5F3F28" w14:textId="77777777" w:rsidR="00B85B8E" w:rsidRPr="00864B3A" w:rsidRDefault="00B85B8E" w:rsidP="00B85B8E">
      <w:pPr>
        <w:spacing w:after="0" w:line="360" w:lineRule="auto"/>
        <w:ind w:firstLine="502"/>
        <w:jc w:val="lowKashida"/>
        <w:rPr>
          <w:rFonts w:ascii="Simplified Arabic" w:hAnsi="Simplified Arabic" w:cs="Simplified Arabic"/>
          <w:sz w:val="28"/>
          <w:szCs w:val="28"/>
          <w:rtl/>
        </w:rPr>
      </w:pPr>
      <w:r w:rsidRPr="00864B3A">
        <w:rPr>
          <w:rFonts w:ascii="Simplified Arabic" w:hAnsi="Simplified Arabic" w:cs="Simplified Arabic"/>
          <w:sz w:val="28"/>
          <w:szCs w:val="28"/>
          <w:rtl/>
        </w:rPr>
        <w:t xml:space="preserve">وتعرف إدارة المشاريع بأنها هي عملية ربط المهام والموارد مع بعضها البعض بأفضل صورة لتنفيذ المشروع بالشكل الفعال للوصول إلى النتائج المرجوة منه، لذلك كلما كانت لدى المنظمة معرفة أفضل وأكبر بإدارة المشاريع فأنها تبعاً لذلك تكون قادرة على التنفيذ والإدارة بصورة أفضل (النسور، 2020). </w:t>
      </w:r>
    </w:p>
    <w:p w14:paraId="0A06B980" w14:textId="77777777" w:rsidR="00B85B8E" w:rsidRPr="00864B3A" w:rsidRDefault="00B85B8E" w:rsidP="00B85B8E">
      <w:pPr>
        <w:spacing w:after="0" w:line="360" w:lineRule="auto"/>
        <w:ind w:firstLine="502"/>
        <w:jc w:val="lowKashida"/>
        <w:rPr>
          <w:rFonts w:ascii="Simplified Arabic" w:hAnsi="Simplified Arabic" w:cs="Simplified Arabic"/>
          <w:sz w:val="28"/>
          <w:szCs w:val="28"/>
          <w:rtl/>
        </w:rPr>
      </w:pPr>
      <w:r w:rsidRPr="00864B3A">
        <w:rPr>
          <w:rFonts w:ascii="Simplified Arabic" w:hAnsi="Simplified Arabic" w:cs="Simplified Arabic"/>
          <w:sz w:val="28"/>
          <w:szCs w:val="28"/>
          <w:rtl/>
        </w:rPr>
        <w:t xml:space="preserve">وعرفت كذلك بأنها مجموعة من الأنشطة من تخطيط وتنظيم وتوجيه ومراقبة تعمل مع بعضها البعض بهدف الاستخدام الأمثل لموارد المشرع بقصد تحقيق أهدافه بكفاءة وفاعلية، وضمن معايير الزمن، والكلفة، والجودة مع الأخذ بعين الاعتبار المتغيرات البيئية المحيطة فيتم توزيع العمل والموارد على الأنشطة بما يضمن تحقيق هدف المشروع والذي يصب في تحقيق هدف المنظمة الاستراتيجي (محمد ودعامي، 2019). </w:t>
      </w:r>
    </w:p>
    <w:p w14:paraId="3F07206B" w14:textId="77777777" w:rsidR="00B85B8E" w:rsidRPr="00864B3A" w:rsidRDefault="00B85B8E" w:rsidP="00B85B8E">
      <w:pPr>
        <w:spacing w:after="0" w:line="360" w:lineRule="auto"/>
        <w:ind w:firstLine="502"/>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كما تعرف بأنها هي تطبيق المعرفة والمهارات والأدوات والأساليب التقنية على أنشطة المشروع لتحقيق متطلبات المشروع، ويتم تحقيق إدارة المشروعات عن طريق تطبيق عمليات إدارة المشروعات وتكاملها من الابتداء والتخطيط والتنفيذ والمراقبة والتحكم وإنهاء المشروع، وأن مدير المشروع هو الشخص المسئول عن تحقيق أهداف المشروع ( عضيبات، 2022) .</w:t>
      </w:r>
    </w:p>
    <w:p w14:paraId="0F737633" w14:textId="77777777" w:rsidR="00B85B8E" w:rsidRPr="00864B3A" w:rsidRDefault="00B85B8E" w:rsidP="00B85B8E">
      <w:pPr>
        <w:spacing w:after="0" w:line="360" w:lineRule="auto"/>
        <w:ind w:firstLine="502"/>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lastRenderedPageBreak/>
        <w:t>وتستنتج الباحثة في ضوء ما سبق بأن إدارة المشاريع هي مجموعة من الأنشطة من تخطيط وتنظيم وتوجيه ومراقبة لإنشاء خدمة أو منتج أو نتيجة فريدة باستخدام مجموعة من الأساليب والإجراءات وأفضل الممارسات والتقنيات والمعارف والمهارات لتنفيذ مشاريع الهيئة بهدف تحقيق أهدافها بكفاءة وفاعلية ضمن قيود الوقت والتكلفة والجودة.</w:t>
      </w:r>
    </w:p>
    <w:p w14:paraId="5B8A4763"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2.2.2 أهمية إدارة المشاريع:</w:t>
      </w:r>
    </w:p>
    <w:p w14:paraId="62E17808"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تكمن الأهمية الفعلية لإدارة المشاريع في إنشاء خطة مشروع جيدة لفهم متطلبات الأعمال ومتطلبات العملاء ومسؤوليات العمل، والأهم من ذلك هو أن مدير المشروع يظهر معرفة وخبرة من الدرجة الأولى في فهم نشاط العميل وتلبية رغباته ( العبد اللات، 2021).</w:t>
      </w:r>
    </w:p>
    <w:p w14:paraId="7EC6A74A" w14:textId="77777777" w:rsidR="00B85B8E" w:rsidRPr="00864B3A"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وترجع أهمية إدارة المشاريع إلى المزايا المختلفة التي تقدمها هذه العملية، والتي يوضحها (الحديدي،2020)، و(محمد،2019) كما يلي:</w:t>
      </w:r>
    </w:p>
    <w:p w14:paraId="260CC0AA"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تحقيق درجة عالية من المتابعة، حيث يتم متابعة المشروع من خلال الخطط الموضوعة من قبل الإدارة، وعملية إدارتها فيتم متابعتها وإجراء التصحيح له في حالة وجود أي انحراف على الخطط.</w:t>
      </w:r>
    </w:p>
    <w:p w14:paraId="5247FA1F"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جودة الصناعة واتخاذ القرار، حيث أن إدارة المشروع تضمن جودة المنتج أو الخدمة من خلال وضع مواصفاته وشروط التسليم ضمن وثيقة المشروع والخطط قبل البدء بتنفيذ المشروع.</w:t>
      </w:r>
    </w:p>
    <w:p w14:paraId="2E53523A"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تقليل المخاطر، حيث تعمل إدارة المشروع على دراسة البيئة الداخلية والخارجية ورصد أي خطر قد يواجه المشروع ويعيق تنفيذه أو تسليمه حسب المدة أو التكلفة أو الجودة الموضوعة ووضع الاستراتيجية المناسبة لتفادي هذه المخاطر أو التقليل من أثرها.</w:t>
      </w:r>
    </w:p>
    <w:p w14:paraId="4D86422D"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lastRenderedPageBreak/>
        <w:t>استخدام أفضل الأساليب في إدارة المشروع، يجب على إدارة المشروع اتباع أفضل الممارسات لتنفيذ المشروع وتسليمه حسب الخطط الموضوعة وحسب متطلبات أصحاب العلاقة.</w:t>
      </w:r>
    </w:p>
    <w:p w14:paraId="32A5A0A6"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التوسع في المعرفة البشرية والتقدم العلمي والتكنولوجي، حيث تعمل إدارة المشروع على إدارة الموارد الخاصة بالمشروع من موارد بشرية أو تكنولوجية أو مالية وتطويرها لتسليم المشروع بكفاءة وفاعلية.</w:t>
      </w:r>
    </w:p>
    <w:p w14:paraId="1710D427" w14:textId="77777777" w:rsidR="00B85B8E" w:rsidRPr="00864B3A" w:rsidRDefault="00B85B8E" w:rsidP="00B85B8E">
      <w:pPr>
        <w:pStyle w:val="a6"/>
        <w:numPr>
          <w:ilvl w:val="0"/>
          <w:numId w:val="12"/>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الطلب المتزايد على السلع والخدمات، إن تنفيذ الخطط الموضوعة للمشروع وتسليمه بكفاءة وفاعلية وتلبية متطلبات أصحاب العلاقة ومواكبة احتياجات السوق من خلال دراسة الجدوى الخاصة بالمشروع تضمن زيادة الطلب على المنتج.</w:t>
      </w:r>
    </w:p>
    <w:p w14:paraId="7BA79975" w14:textId="77777777" w:rsidR="00B85B8E" w:rsidRDefault="00B85B8E" w:rsidP="00B85B8E">
      <w:pPr>
        <w:spacing w:after="0" w:line="360" w:lineRule="auto"/>
        <w:jc w:val="lowKashida"/>
        <w:rPr>
          <w:rFonts w:ascii="Simplified Arabic" w:hAnsi="Simplified Arabic" w:cs="Simplified Arabic"/>
          <w:sz w:val="16"/>
          <w:szCs w:val="16"/>
          <w:rtl/>
          <w:lang w:bidi="ar-EG"/>
        </w:rPr>
      </w:pPr>
    </w:p>
    <w:p w14:paraId="67B70DAB" w14:textId="77777777" w:rsidR="00B85B8E" w:rsidRDefault="00B85B8E" w:rsidP="00B85B8E">
      <w:pPr>
        <w:spacing w:after="0" w:line="360" w:lineRule="auto"/>
        <w:jc w:val="lowKashida"/>
        <w:rPr>
          <w:rFonts w:ascii="Simplified Arabic" w:hAnsi="Simplified Arabic" w:cs="Simplified Arabic"/>
          <w:sz w:val="16"/>
          <w:szCs w:val="16"/>
          <w:rtl/>
          <w:lang w:bidi="ar-EG"/>
        </w:rPr>
      </w:pPr>
    </w:p>
    <w:p w14:paraId="7494562C" w14:textId="77777777" w:rsidR="00B85B8E" w:rsidRDefault="00B85B8E" w:rsidP="00B85B8E">
      <w:pPr>
        <w:spacing w:after="0" w:line="360" w:lineRule="auto"/>
        <w:jc w:val="lowKashida"/>
        <w:rPr>
          <w:rFonts w:ascii="Simplified Arabic" w:hAnsi="Simplified Arabic" w:cs="Simplified Arabic"/>
          <w:sz w:val="16"/>
          <w:szCs w:val="16"/>
          <w:rtl/>
          <w:lang w:bidi="ar-EG"/>
        </w:rPr>
      </w:pPr>
    </w:p>
    <w:p w14:paraId="79BADC41" w14:textId="77777777" w:rsidR="00B85B8E" w:rsidRDefault="00B85B8E" w:rsidP="00B85B8E">
      <w:pPr>
        <w:spacing w:after="0" w:line="360" w:lineRule="auto"/>
        <w:jc w:val="lowKashida"/>
        <w:rPr>
          <w:rFonts w:ascii="Simplified Arabic" w:hAnsi="Simplified Arabic" w:cs="Simplified Arabic"/>
          <w:sz w:val="16"/>
          <w:szCs w:val="16"/>
          <w:rtl/>
          <w:lang w:bidi="ar-EG"/>
        </w:rPr>
      </w:pPr>
    </w:p>
    <w:p w14:paraId="10A096A3" w14:textId="77777777" w:rsidR="00B85B8E" w:rsidRPr="00BB1D64" w:rsidRDefault="00B85B8E" w:rsidP="00B85B8E">
      <w:pPr>
        <w:spacing w:after="0" w:line="360" w:lineRule="auto"/>
        <w:jc w:val="lowKashida"/>
        <w:rPr>
          <w:rFonts w:ascii="Simplified Arabic" w:hAnsi="Simplified Arabic" w:cs="Simplified Arabic"/>
          <w:sz w:val="16"/>
          <w:szCs w:val="16"/>
          <w:rtl/>
          <w:lang w:bidi="ar-EG"/>
        </w:rPr>
      </w:pPr>
    </w:p>
    <w:p w14:paraId="7BBFA9C7" w14:textId="77777777" w:rsidR="00B85B8E" w:rsidRPr="00BB1D64" w:rsidRDefault="00B85B8E" w:rsidP="00B85B8E">
      <w:pPr>
        <w:spacing w:after="0" w:line="360" w:lineRule="auto"/>
        <w:jc w:val="lowKashida"/>
        <w:rPr>
          <w:rFonts w:ascii="Simplified Arabic" w:hAnsi="Simplified Arabic" w:cs="Simplified Arabic"/>
          <w:b/>
          <w:bCs/>
          <w:sz w:val="32"/>
          <w:szCs w:val="32"/>
          <w:lang w:bidi="ar-EG"/>
        </w:rPr>
      </w:pPr>
      <w:r w:rsidRPr="00BB1D64">
        <w:rPr>
          <w:rFonts w:ascii="Simplified Arabic" w:hAnsi="Simplified Arabic" w:cs="Simplified Arabic"/>
          <w:b/>
          <w:bCs/>
          <w:sz w:val="32"/>
          <w:szCs w:val="32"/>
          <w:rtl/>
          <w:lang w:bidi="ar-EG"/>
        </w:rPr>
        <w:t>2.2.3 أهداف إدارة المشاريع:</w:t>
      </w:r>
    </w:p>
    <w:p w14:paraId="02E12AD6" w14:textId="77777777" w:rsidR="00B85B8E" w:rsidRPr="00864B3A" w:rsidRDefault="00B85B8E" w:rsidP="00B85B8E">
      <w:pPr>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تهدف إدارة المشاريع إلى تحقيق ما يلي:</w:t>
      </w:r>
    </w:p>
    <w:p w14:paraId="13350AD1"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 xml:space="preserve">1- </w:t>
      </w:r>
      <w:r w:rsidRPr="00864B3A">
        <w:rPr>
          <w:rFonts w:ascii="Simplified Arabic" w:hAnsi="Simplified Arabic" w:cs="Simplified Arabic"/>
          <w:b/>
          <w:bCs/>
          <w:sz w:val="28"/>
          <w:szCs w:val="28"/>
          <w:rtl/>
        </w:rPr>
        <w:t>الأهداف الأساسية لإدارة المشاريع</w:t>
      </w:r>
      <w:r w:rsidRPr="00864B3A">
        <w:rPr>
          <w:rFonts w:ascii="Simplified Arabic" w:hAnsi="Simplified Arabic" w:cs="Simplified Arabic"/>
          <w:b/>
          <w:bCs/>
          <w:sz w:val="28"/>
          <w:szCs w:val="28"/>
          <w:lang w:bidi="ar-EG"/>
        </w:rPr>
        <w:t>:</w:t>
      </w:r>
    </w:p>
    <w:p w14:paraId="74ECBACF"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تحقيق نطاق المشروع</w:t>
      </w:r>
      <w:r w:rsidRPr="00864B3A">
        <w:rPr>
          <w:rFonts w:ascii="Simplified Arabic" w:hAnsi="Simplified Arabic" w:cs="Simplified Arabic"/>
          <w:sz w:val="28"/>
          <w:szCs w:val="28"/>
          <w:rtl/>
          <w:lang w:bidi="ar-EG"/>
        </w:rPr>
        <w:t xml:space="preserve"> من خلال </w:t>
      </w:r>
      <w:r w:rsidRPr="00864B3A">
        <w:rPr>
          <w:rFonts w:ascii="Simplified Arabic" w:hAnsi="Simplified Arabic" w:cs="Simplified Arabic"/>
          <w:sz w:val="28"/>
          <w:szCs w:val="28"/>
          <w:rtl/>
        </w:rPr>
        <w:t>ضمان تنفيذ جميع مخرجات المشروع وفقاً للمتطلبات المحددة، مع الالتزام بالمواصفات والمعايير المعتمدة</w:t>
      </w:r>
      <w:r w:rsidRPr="00864B3A">
        <w:rPr>
          <w:rFonts w:ascii="Simplified Arabic" w:hAnsi="Simplified Arabic" w:cs="Simplified Arabic"/>
          <w:sz w:val="28"/>
          <w:szCs w:val="28"/>
          <w:lang w:bidi="ar-EG"/>
        </w:rPr>
        <w:t>.</w:t>
      </w:r>
    </w:p>
    <w:p w14:paraId="38C78199"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إدارة الجدول الزمني والالتزام بالإطار الزمني المحدد للمشروع من خلال التخطيط الفعّال للأنشطة، وتحديد الأولويات، ومراقبة الإنجاز المرحلي</w:t>
      </w:r>
      <w:r w:rsidRPr="00864B3A">
        <w:rPr>
          <w:rFonts w:ascii="Simplified Arabic" w:hAnsi="Simplified Arabic" w:cs="Simplified Arabic"/>
          <w:sz w:val="28"/>
          <w:szCs w:val="28"/>
          <w:lang w:bidi="ar-EG"/>
        </w:rPr>
        <w:t>.</w:t>
      </w:r>
    </w:p>
    <w:p w14:paraId="58C3A1B9"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lastRenderedPageBreak/>
        <w:t>ضبط التكلفة</w:t>
      </w:r>
      <w:r w:rsidRPr="00864B3A">
        <w:rPr>
          <w:rFonts w:ascii="Simplified Arabic" w:hAnsi="Simplified Arabic" w:cs="Simplified Arabic"/>
          <w:sz w:val="28"/>
          <w:szCs w:val="28"/>
          <w:rtl/>
          <w:lang w:bidi="ar-EG"/>
        </w:rPr>
        <w:t xml:space="preserve"> و</w:t>
      </w:r>
      <w:r w:rsidRPr="00864B3A">
        <w:rPr>
          <w:rFonts w:ascii="Simplified Arabic" w:hAnsi="Simplified Arabic" w:cs="Simplified Arabic"/>
          <w:sz w:val="28"/>
          <w:szCs w:val="28"/>
          <w:rtl/>
        </w:rPr>
        <w:t>ضمان تنفيذ المشروع ضمن الميزانية المعتمدة من خلال الإدارة الفعّالة للموارد المالية، والحد من التكاليف غير الضرورية</w:t>
      </w:r>
      <w:r w:rsidRPr="00864B3A">
        <w:rPr>
          <w:rFonts w:ascii="Simplified Arabic" w:hAnsi="Simplified Arabic" w:cs="Simplified Arabic"/>
          <w:sz w:val="28"/>
          <w:szCs w:val="28"/>
          <w:lang w:bidi="ar-EG"/>
        </w:rPr>
        <w:t>.</w:t>
      </w:r>
    </w:p>
    <w:p w14:paraId="6420198F"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تحقيق الجودة وضمان توافق مخرجات المشروع مع المعايير الفنية والتنظيمية المحددة، من خلال تطبيق أدوات مراقبة الجودة وضبطه</w:t>
      </w:r>
      <w:r w:rsidRPr="00864B3A">
        <w:rPr>
          <w:rFonts w:ascii="Simplified Arabic" w:hAnsi="Simplified Arabic" w:cs="Simplified Arabic"/>
          <w:sz w:val="28"/>
          <w:szCs w:val="28"/>
          <w:rtl/>
          <w:lang w:bidi="ar-EG"/>
        </w:rPr>
        <w:t>ا (السلمي، 2022).</w:t>
      </w:r>
    </w:p>
    <w:p w14:paraId="3E817D9B"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2-</w:t>
      </w:r>
      <w:r w:rsidRPr="00864B3A">
        <w:rPr>
          <w:rFonts w:ascii="Simplified Arabic" w:hAnsi="Simplified Arabic" w:cs="Simplified Arabic"/>
          <w:b/>
          <w:bCs/>
          <w:sz w:val="28"/>
          <w:szCs w:val="28"/>
          <w:rtl/>
        </w:rPr>
        <w:t>الأهداف الاستراتيجية لإدارة المشاريع</w:t>
      </w:r>
      <w:r w:rsidRPr="00864B3A">
        <w:rPr>
          <w:rFonts w:ascii="Simplified Arabic" w:hAnsi="Simplified Arabic" w:cs="Simplified Arabic"/>
          <w:b/>
          <w:bCs/>
          <w:sz w:val="28"/>
          <w:szCs w:val="28"/>
          <w:lang w:bidi="ar-EG"/>
        </w:rPr>
        <w:t>:</w:t>
      </w:r>
    </w:p>
    <w:p w14:paraId="08BC8A6A"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تعزيز رضا أصحاب المصلحة</w:t>
      </w:r>
      <w:r w:rsidRPr="00864B3A">
        <w:rPr>
          <w:rFonts w:ascii="Simplified Arabic" w:hAnsi="Simplified Arabic" w:cs="Simplified Arabic"/>
          <w:sz w:val="28"/>
          <w:szCs w:val="28"/>
        </w:rPr>
        <w:t xml:space="preserve"> </w:t>
      </w:r>
      <w:r w:rsidRPr="00864B3A">
        <w:rPr>
          <w:rFonts w:ascii="Simplified Arabic" w:hAnsi="Simplified Arabic" w:cs="Simplified Arabic"/>
          <w:sz w:val="28"/>
          <w:szCs w:val="28"/>
          <w:rtl/>
        </w:rPr>
        <w:t>وتلبية توقعات واحتياجات جميع الأطراف المعنية، بما في ذلك العملاء والممولين والمستفيدين النهائيين</w:t>
      </w:r>
      <w:r w:rsidRPr="00864B3A">
        <w:rPr>
          <w:rFonts w:ascii="Simplified Arabic" w:hAnsi="Simplified Arabic" w:cs="Simplified Arabic"/>
          <w:sz w:val="28"/>
          <w:szCs w:val="28"/>
        </w:rPr>
        <w:t>.</w:t>
      </w:r>
    </w:p>
    <w:p w14:paraId="4416B596"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تحسين الكفاءة التشغيلية </w:t>
      </w:r>
      <w:r w:rsidRPr="00864B3A">
        <w:rPr>
          <w:rFonts w:ascii="Simplified Arabic" w:hAnsi="Simplified Arabic" w:cs="Simplified Arabic"/>
          <w:sz w:val="28"/>
          <w:szCs w:val="28"/>
          <w:rtl/>
          <w:lang w:bidi="ar-EG"/>
        </w:rPr>
        <w:t>و</w:t>
      </w:r>
      <w:r w:rsidRPr="00864B3A">
        <w:rPr>
          <w:rFonts w:ascii="Simplified Arabic" w:hAnsi="Simplified Arabic" w:cs="Simplified Arabic"/>
          <w:sz w:val="28"/>
          <w:szCs w:val="28"/>
          <w:rtl/>
        </w:rPr>
        <w:t>تعزيز الاستخدام الأمثل للموارد البشرية والمادية والتكنولوجية، لتحقيق أعلى مستويات الأداء والإنتاجية</w:t>
      </w:r>
      <w:r w:rsidRPr="00864B3A">
        <w:rPr>
          <w:rFonts w:ascii="Simplified Arabic" w:hAnsi="Simplified Arabic" w:cs="Simplified Arabic"/>
          <w:sz w:val="28"/>
          <w:szCs w:val="28"/>
        </w:rPr>
        <w:t>.</w:t>
      </w:r>
    </w:p>
    <w:p w14:paraId="3641145C"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إدارة المخاطر</w:t>
      </w:r>
      <w:r w:rsidRPr="00864B3A">
        <w:rPr>
          <w:rFonts w:ascii="Simplified Arabic" w:hAnsi="Simplified Arabic" w:cs="Simplified Arabic"/>
          <w:sz w:val="28"/>
          <w:szCs w:val="28"/>
        </w:rPr>
        <w:t xml:space="preserve"> </w:t>
      </w:r>
      <w:r w:rsidRPr="00864B3A">
        <w:rPr>
          <w:rFonts w:ascii="Simplified Arabic" w:hAnsi="Simplified Arabic" w:cs="Simplified Arabic"/>
          <w:sz w:val="28"/>
          <w:szCs w:val="28"/>
          <w:rtl/>
        </w:rPr>
        <w:t>وتحديد وتحليل وتقييم المخاطر المحتملة التي قد تؤثر على سير المشروع، واتخاذ تدابير استباقية للتعامل معها بفعالية</w:t>
      </w:r>
      <w:r w:rsidRPr="00864B3A">
        <w:rPr>
          <w:rFonts w:ascii="Simplified Arabic" w:hAnsi="Simplified Arabic" w:cs="Simplified Arabic"/>
          <w:sz w:val="28"/>
          <w:szCs w:val="28"/>
        </w:rPr>
        <w:t>.</w:t>
      </w:r>
    </w:p>
    <w:p w14:paraId="79B6D13B"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تحقيق الاستدامة وضمان أن يكون للمشروع أثر إيجابي ومستدام على المنظمة والمجتمع من خلال تبنّي ممارسات مسؤولة بيئياً واجتماعياً</w:t>
      </w:r>
      <w:r w:rsidRPr="00864B3A">
        <w:rPr>
          <w:rFonts w:ascii="Simplified Arabic" w:hAnsi="Simplified Arabic" w:cs="Simplified Arabic"/>
          <w:sz w:val="28"/>
          <w:szCs w:val="28"/>
          <w:rtl/>
          <w:lang w:bidi="ar-EG"/>
        </w:rPr>
        <w:t xml:space="preserve"> (الحديدي، 2020).</w:t>
      </w:r>
    </w:p>
    <w:p w14:paraId="7585AD08"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 xml:space="preserve">3- </w:t>
      </w:r>
      <w:r w:rsidRPr="00864B3A">
        <w:rPr>
          <w:rFonts w:ascii="Simplified Arabic" w:hAnsi="Simplified Arabic" w:cs="Simplified Arabic"/>
          <w:b/>
          <w:bCs/>
          <w:sz w:val="28"/>
          <w:szCs w:val="28"/>
          <w:rtl/>
        </w:rPr>
        <w:t>الأهداف التنظيمية والإدارية</w:t>
      </w:r>
      <w:r w:rsidRPr="00864B3A">
        <w:rPr>
          <w:rFonts w:ascii="Simplified Arabic" w:hAnsi="Simplified Arabic" w:cs="Simplified Arabic"/>
          <w:b/>
          <w:bCs/>
          <w:sz w:val="28"/>
          <w:szCs w:val="28"/>
          <w:lang w:bidi="ar-EG"/>
        </w:rPr>
        <w:t>:</w:t>
      </w:r>
    </w:p>
    <w:p w14:paraId="244BFBA0"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التكامل بين المشاريع</w:t>
      </w:r>
      <w:r w:rsidRPr="00864B3A">
        <w:rPr>
          <w:rFonts w:ascii="Simplified Arabic" w:hAnsi="Simplified Arabic" w:cs="Simplified Arabic"/>
          <w:sz w:val="28"/>
          <w:szCs w:val="28"/>
          <w:lang w:bidi="ar-EG"/>
        </w:rPr>
        <w:t xml:space="preserve"> </w:t>
      </w:r>
      <w:r w:rsidRPr="00864B3A">
        <w:rPr>
          <w:rFonts w:ascii="Simplified Arabic" w:hAnsi="Simplified Arabic" w:cs="Simplified Arabic"/>
          <w:sz w:val="28"/>
          <w:szCs w:val="28"/>
          <w:rtl/>
          <w:lang w:bidi="ar-EG"/>
        </w:rPr>
        <w:t>وضمان</w:t>
      </w:r>
      <w:r w:rsidRPr="00864B3A">
        <w:rPr>
          <w:rFonts w:ascii="Simplified Arabic" w:hAnsi="Simplified Arabic" w:cs="Simplified Arabic"/>
          <w:sz w:val="28"/>
          <w:szCs w:val="28"/>
          <w:rtl/>
        </w:rPr>
        <w:t xml:space="preserve"> توافق المشروع مع الأهداف الاستراتيجية للمنظمة من خلال التنسيق بين المشاريع والبرامج المختلفة</w:t>
      </w:r>
      <w:r w:rsidRPr="00864B3A">
        <w:rPr>
          <w:rFonts w:ascii="Simplified Arabic" w:hAnsi="Simplified Arabic" w:cs="Simplified Arabic"/>
          <w:sz w:val="28"/>
          <w:szCs w:val="28"/>
          <w:lang w:bidi="ar-EG"/>
        </w:rPr>
        <w:t>.</w:t>
      </w:r>
    </w:p>
    <w:p w14:paraId="1200FC60"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تعزيز التواصل والتنسيق وتوفير آليات واضحة وفعّالة لنقل المعلومات بين فرق العمل وأصحاب المصلحة لضمان التنفيذ السلس للمشروع</w:t>
      </w:r>
      <w:r w:rsidRPr="00864B3A">
        <w:rPr>
          <w:rFonts w:ascii="Simplified Arabic" w:hAnsi="Simplified Arabic" w:cs="Simplified Arabic"/>
          <w:sz w:val="28"/>
          <w:szCs w:val="28"/>
          <w:lang w:bidi="ar-EG"/>
        </w:rPr>
        <w:t>.</w:t>
      </w:r>
    </w:p>
    <w:p w14:paraId="4ADE9AC8" w14:textId="77777777" w:rsidR="00B85B8E" w:rsidRPr="00864B3A" w:rsidRDefault="00B85B8E" w:rsidP="00B85B8E">
      <w:pPr>
        <w:pStyle w:val="a6"/>
        <w:numPr>
          <w:ilvl w:val="0"/>
          <w:numId w:val="11"/>
        </w:num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lastRenderedPageBreak/>
        <w:t>التعلم والتحسين المستمر</w:t>
      </w:r>
      <w:r w:rsidRPr="00864B3A">
        <w:rPr>
          <w:rFonts w:ascii="Simplified Arabic" w:hAnsi="Simplified Arabic" w:cs="Simplified Arabic"/>
          <w:sz w:val="28"/>
          <w:szCs w:val="28"/>
          <w:lang w:bidi="ar-EG"/>
        </w:rPr>
        <w:t xml:space="preserve"> </w:t>
      </w:r>
      <w:r w:rsidRPr="00864B3A">
        <w:rPr>
          <w:rFonts w:ascii="Simplified Arabic" w:hAnsi="Simplified Arabic" w:cs="Simplified Arabic"/>
          <w:sz w:val="28"/>
          <w:szCs w:val="28"/>
          <w:rtl/>
          <w:lang w:bidi="ar-EG"/>
        </w:rPr>
        <w:t>و</w:t>
      </w:r>
      <w:r w:rsidRPr="00864B3A">
        <w:rPr>
          <w:rFonts w:ascii="Simplified Arabic" w:hAnsi="Simplified Arabic" w:cs="Simplified Arabic"/>
          <w:sz w:val="28"/>
          <w:szCs w:val="28"/>
          <w:rtl/>
        </w:rPr>
        <w:t>تطبيق آليات تقييم الأداء واستخلاص الدروس المستفادة من المشاريع السابقة لتطوير العمليات وتحقيق أفضل الممارسات في المشاريع المستقبلية</w:t>
      </w:r>
      <w:r w:rsidRPr="00864B3A">
        <w:rPr>
          <w:rFonts w:ascii="Simplified Arabic" w:hAnsi="Simplified Arabic" w:cs="Simplified Arabic"/>
          <w:sz w:val="28"/>
          <w:szCs w:val="28"/>
          <w:rtl/>
          <w:lang w:bidi="ar-EG"/>
        </w:rPr>
        <w:t xml:space="preserve"> (الحديدي، 2020).</w:t>
      </w:r>
    </w:p>
    <w:p w14:paraId="58E4D56E" w14:textId="77777777" w:rsidR="00B85B8E" w:rsidRPr="00BB1D64" w:rsidRDefault="00B85B8E" w:rsidP="00B85B8E">
      <w:pPr>
        <w:spacing w:after="0" w:line="360" w:lineRule="auto"/>
        <w:jc w:val="lowKashida"/>
        <w:rPr>
          <w:rFonts w:ascii="Simplified Arabic" w:hAnsi="Simplified Arabic" w:cs="Simplified Arabic"/>
          <w:sz w:val="4"/>
          <w:szCs w:val="4"/>
          <w:rtl/>
          <w:lang w:bidi="ar-EG"/>
        </w:rPr>
      </w:pPr>
    </w:p>
    <w:p w14:paraId="5DDCB094"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 xml:space="preserve">2.2.4 مراحل إدارة المشروع: </w:t>
      </w:r>
    </w:p>
    <w:p w14:paraId="766F12E0"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تتضمن إدارة المشروع مجموعة من المراحل المتسلسلة التي تهدف إلى تحقيق أهداف المشروع بكفاءة وفعالية، وفقا لمنهجيات إدارة المشاريع المعتمدة، مثل دليل</w:t>
      </w:r>
      <w:r w:rsidRPr="00864B3A">
        <w:rPr>
          <w:rFonts w:ascii="Simplified Arabic" w:hAnsi="Simplified Arabic" w:cs="Simplified Arabic"/>
          <w:sz w:val="28"/>
          <w:szCs w:val="28"/>
          <w:lang w:bidi="ar-EG"/>
        </w:rPr>
        <w:t xml:space="preserve"> PMBOK </w:t>
      </w:r>
      <w:r w:rsidRPr="00864B3A">
        <w:rPr>
          <w:rFonts w:ascii="Simplified Arabic" w:hAnsi="Simplified Arabic" w:cs="Simplified Arabic"/>
          <w:sz w:val="28"/>
          <w:szCs w:val="28"/>
          <w:rtl/>
        </w:rPr>
        <w:t>الصادر عن معهد إدارة المشاريع</w:t>
      </w:r>
      <w:r w:rsidRPr="00864B3A">
        <w:rPr>
          <w:rFonts w:ascii="Simplified Arabic" w:hAnsi="Simplified Arabic" w:cs="Simplified Arabic"/>
          <w:sz w:val="28"/>
          <w:szCs w:val="28"/>
          <w:lang w:bidi="ar-EG"/>
        </w:rPr>
        <w:t xml:space="preserve"> (PMI)</w:t>
      </w:r>
      <w:r w:rsidRPr="00864B3A">
        <w:rPr>
          <w:rFonts w:ascii="Simplified Arabic" w:hAnsi="Simplified Arabic" w:cs="Simplified Arabic"/>
          <w:sz w:val="28"/>
          <w:szCs w:val="28"/>
          <w:rtl/>
        </w:rPr>
        <w:t>، تمر المشاريع بخمس مراحل رئيسية وهي</w:t>
      </w:r>
      <w:r w:rsidRPr="00864B3A">
        <w:rPr>
          <w:rFonts w:ascii="Simplified Arabic" w:hAnsi="Simplified Arabic" w:cs="Simplified Arabic"/>
          <w:sz w:val="28"/>
          <w:szCs w:val="28"/>
          <w:lang w:bidi="ar-EG"/>
        </w:rPr>
        <w:t>:</w:t>
      </w:r>
      <w:r w:rsidRPr="00864B3A">
        <w:rPr>
          <w:rFonts w:ascii="Simplified Arabic" w:hAnsi="Simplified Arabic" w:cs="Simplified Arabic"/>
          <w:sz w:val="28"/>
          <w:szCs w:val="28"/>
          <w:rtl/>
          <w:lang w:bidi="ar-EG"/>
        </w:rPr>
        <w:t xml:space="preserve"> </w:t>
      </w:r>
    </w:p>
    <w:p w14:paraId="1E3417E9" w14:textId="77777777" w:rsidR="00B85B8E" w:rsidRPr="00864B3A" w:rsidRDefault="00B85B8E" w:rsidP="00B85B8E">
      <w:pPr>
        <w:pStyle w:val="a6"/>
        <w:numPr>
          <w:ilvl w:val="0"/>
          <w:numId w:val="13"/>
        </w:numPr>
        <w:spacing w:after="0" w:line="360" w:lineRule="auto"/>
        <w:jc w:val="lowKashida"/>
        <w:rPr>
          <w:rFonts w:ascii="Simplified Arabic" w:hAnsi="Simplified Arabic" w:cs="Simplified Arabic"/>
          <w:b/>
          <w:bCs/>
          <w:sz w:val="28"/>
          <w:szCs w:val="28"/>
          <w:rtl/>
          <w:lang w:bidi="ar-EG"/>
        </w:rPr>
      </w:pPr>
      <w:r w:rsidRPr="00864B3A">
        <w:rPr>
          <w:rFonts w:ascii="Simplified Arabic" w:hAnsi="Simplified Arabic" w:cs="Simplified Arabic"/>
          <w:b/>
          <w:bCs/>
          <w:sz w:val="28"/>
          <w:szCs w:val="28"/>
          <w:rtl/>
          <w:lang w:bidi="ar-EG"/>
        </w:rPr>
        <w:t>مرحلة البدء:</w:t>
      </w:r>
    </w:p>
    <w:p w14:paraId="4F85F4EC" w14:textId="77777777" w:rsidR="00B85B8E" w:rsidRDefault="00B85B8E" w:rsidP="00B85B8E">
      <w:pPr>
        <w:spacing w:after="0" w:line="360" w:lineRule="auto"/>
        <w:ind w:firstLine="502"/>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وتعد هذه المرحلة حجر الأساس للمشروع، حيث يتم فيها تحديد المبررات الاستراتيجية للمشروع عبر تحليل الجدوى كوثيقة رسمية تجيز بدء المشروع والشروع فيه، تحديد أهدافه، وأصحاب المصلحة </w:t>
      </w:r>
      <w:r w:rsidRPr="00864B3A">
        <w:rPr>
          <w:rFonts w:ascii="Simplified Arabic" w:hAnsi="Simplified Arabic" w:cs="Simplified Arabic" w:hint="cs"/>
          <w:sz w:val="28"/>
          <w:szCs w:val="28"/>
          <w:rtl/>
          <w:lang w:bidi="ar-EG"/>
        </w:rPr>
        <w:t xml:space="preserve">الرئيسين </w:t>
      </w:r>
      <w:r w:rsidRPr="00864B3A">
        <w:rPr>
          <w:rFonts w:ascii="Simplified Arabic" w:hAnsi="Simplified Arabic" w:cs="Simplified Arabic"/>
          <w:sz w:val="28"/>
          <w:szCs w:val="28"/>
          <w:rtl/>
          <w:lang w:bidi="ar-EG"/>
        </w:rPr>
        <w:t>(السلمي، 2022).</w:t>
      </w:r>
    </w:p>
    <w:p w14:paraId="6111F32D" w14:textId="77777777" w:rsidR="00B85B8E" w:rsidRDefault="00B85B8E" w:rsidP="00B85B8E">
      <w:pPr>
        <w:spacing w:after="0" w:line="360" w:lineRule="auto"/>
        <w:ind w:firstLine="502"/>
        <w:jc w:val="lowKashida"/>
        <w:rPr>
          <w:rFonts w:ascii="Simplified Arabic" w:hAnsi="Simplified Arabic" w:cs="Simplified Arabic"/>
          <w:sz w:val="28"/>
          <w:szCs w:val="28"/>
          <w:rtl/>
          <w:lang w:bidi="ar-EG"/>
        </w:rPr>
      </w:pPr>
    </w:p>
    <w:p w14:paraId="08AADF57" w14:textId="77777777" w:rsidR="00B85B8E" w:rsidRPr="00864B3A" w:rsidRDefault="00B85B8E" w:rsidP="00B85B8E">
      <w:pPr>
        <w:spacing w:after="0" w:line="360" w:lineRule="auto"/>
        <w:ind w:firstLine="502"/>
        <w:jc w:val="lowKashida"/>
        <w:rPr>
          <w:rFonts w:ascii="Simplified Arabic" w:hAnsi="Simplified Arabic" w:cs="Simplified Arabic"/>
          <w:sz w:val="28"/>
          <w:szCs w:val="28"/>
          <w:rtl/>
          <w:lang w:bidi="ar-EG"/>
        </w:rPr>
      </w:pPr>
    </w:p>
    <w:p w14:paraId="1E46C5DA"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2-</w:t>
      </w:r>
      <w:r w:rsidRPr="00864B3A">
        <w:rPr>
          <w:rFonts w:ascii="Simplified Arabic" w:hAnsi="Simplified Arabic" w:cs="Simplified Arabic"/>
          <w:b/>
          <w:bCs/>
          <w:sz w:val="28"/>
          <w:szCs w:val="28"/>
          <w:rtl/>
        </w:rPr>
        <w:t>مرحلة التخطيط</w:t>
      </w:r>
      <w:r w:rsidRPr="00864B3A">
        <w:rPr>
          <w:rFonts w:ascii="Simplified Arabic" w:hAnsi="Simplified Arabic" w:cs="Simplified Arabic"/>
          <w:b/>
          <w:bCs/>
          <w:sz w:val="28"/>
          <w:szCs w:val="28"/>
          <w:rtl/>
          <w:lang w:bidi="ar-EG"/>
        </w:rPr>
        <w:t>:</w:t>
      </w:r>
    </w:p>
    <w:p w14:paraId="1C210D58"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تُعد مرحلة التخطيط من أهم مراحل إدارة المشروع، حيث يتم وضع خطة تفصيلية توضح كيف سيتم تنفيذ المشروع وإدارته، ويشمل التخطيط تحديد نطاق المشروع</w:t>
      </w:r>
      <w:r w:rsidRPr="00864B3A">
        <w:rPr>
          <w:rFonts w:ascii="Simplified Arabic" w:hAnsi="Simplified Arabic" w:cs="Simplified Arabic"/>
          <w:sz w:val="28"/>
          <w:szCs w:val="28"/>
          <w:rtl/>
          <w:lang w:bidi="ar-EG"/>
        </w:rPr>
        <w:t>،</w:t>
      </w:r>
      <w:r w:rsidRPr="00864B3A">
        <w:rPr>
          <w:rFonts w:ascii="Simplified Arabic" w:hAnsi="Simplified Arabic" w:cs="Simplified Arabic"/>
          <w:sz w:val="28"/>
          <w:szCs w:val="28"/>
          <w:rtl/>
        </w:rPr>
        <w:t xml:space="preserve"> ووضع الجدول الزمني، وتقدير التكلفة والميزانية، وإدارة المخاطر، بالإضافة إلى وضع خطط لضمان الجودة، وإدارة الموارد البشرية، والتواصل، والتوريد، وتهدف هذه المرحلة لإنشاء خارطة طريق واضحة تضمن تنفيذ المشروع بطريقة مُنظمة وفعّالة</w:t>
      </w:r>
      <w:r w:rsidRPr="00864B3A">
        <w:rPr>
          <w:rFonts w:ascii="Simplified Arabic" w:hAnsi="Simplified Arabic" w:cs="Simplified Arabic"/>
          <w:sz w:val="28"/>
          <w:szCs w:val="28"/>
          <w:rtl/>
          <w:lang w:bidi="ar-EG"/>
        </w:rPr>
        <w:t xml:space="preserve"> (عبد النبي، 2021).</w:t>
      </w:r>
    </w:p>
    <w:p w14:paraId="3B09B7F2"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lastRenderedPageBreak/>
        <w:t xml:space="preserve">3- </w:t>
      </w:r>
      <w:r w:rsidRPr="00864B3A">
        <w:rPr>
          <w:rFonts w:ascii="Simplified Arabic" w:hAnsi="Simplified Arabic" w:cs="Simplified Arabic"/>
          <w:b/>
          <w:bCs/>
          <w:sz w:val="28"/>
          <w:szCs w:val="28"/>
          <w:rtl/>
        </w:rPr>
        <w:t>مرحلة التنفيذ</w:t>
      </w:r>
      <w:r w:rsidRPr="00864B3A">
        <w:rPr>
          <w:rFonts w:ascii="Simplified Arabic" w:hAnsi="Simplified Arabic" w:cs="Simplified Arabic"/>
          <w:b/>
          <w:bCs/>
          <w:sz w:val="28"/>
          <w:szCs w:val="28"/>
          <w:rtl/>
          <w:lang w:bidi="ar-EG"/>
        </w:rPr>
        <w:t>:</w:t>
      </w:r>
    </w:p>
    <w:p w14:paraId="7EE2839F"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في هذه المرحلة، يتم تنفيذ المهام والأنشطة المحددة في خطة المشروع وفقاً للجدول الزمني والميزانية المعتمدة، ويشمل ذلك توزيع الأدوار والمسؤوليات على فرق العمل، وتخصيص الموارد، والتواصل المستمر بين الأطراف المعنية، وتعتمد هذه المرحلة على تطبيق استراتيجيات إدارة الأداء والجودة، والتأكد من تحقيق الأهداف التشغيلية وفقاً للمعايير المحددة، ويُعتبر التواصل الفعّال والتنسيق بين الفرق المختلفة عنصراً أساسياً في ضمان سير العمل بسلاسة</w:t>
      </w:r>
      <w:r w:rsidRPr="00864B3A">
        <w:rPr>
          <w:rFonts w:ascii="Simplified Arabic" w:hAnsi="Simplified Arabic" w:cs="Simplified Arabic"/>
          <w:sz w:val="28"/>
          <w:szCs w:val="28"/>
          <w:rtl/>
          <w:lang w:bidi="ar-EG"/>
        </w:rPr>
        <w:t xml:space="preserve"> (عبد النبي، 2021).</w:t>
      </w:r>
    </w:p>
    <w:p w14:paraId="52E05A41"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4-</w:t>
      </w:r>
      <w:r w:rsidRPr="00864B3A">
        <w:rPr>
          <w:rFonts w:ascii="Simplified Arabic" w:hAnsi="Simplified Arabic" w:cs="Simplified Arabic"/>
          <w:b/>
          <w:bCs/>
          <w:sz w:val="28"/>
          <w:szCs w:val="28"/>
          <w:rtl/>
        </w:rPr>
        <w:t>مرحلة المراقبة والتحكم</w:t>
      </w:r>
      <w:r w:rsidRPr="00864B3A">
        <w:rPr>
          <w:rFonts w:ascii="Simplified Arabic" w:hAnsi="Simplified Arabic" w:cs="Simplified Arabic"/>
          <w:b/>
          <w:bCs/>
          <w:sz w:val="28"/>
          <w:szCs w:val="28"/>
          <w:lang w:bidi="ar-EG"/>
        </w:rPr>
        <w:t>:</w:t>
      </w:r>
    </w:p>
    <w:p w14:paraId="03F3543F" w14:textId="77777777" w:rsidR="00B85B8E"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تتداخل هذه المرحلة مع مرحلة التنفيذ، حيث يتم فيها متابعة أداء المشروع مقارنةً بالخطة الأصلية، وتقييم مدى تحقيق الأهداف، واتخاذ الإجراءات التصحيحية عند الحاجة، وتشمل هذه المرحلة مراقبة التكلفة والجدول الزمني والجودة، وتحليل المخاطر والتعامل مع التغييرات التي قد تطرأ أثناء تنفيذ المشروع، كما تُستخدم في هذه المرحلة مؤشرات الأداء الرئيسية</w:t>
      </w:r>
      <w:r w:rsidRPr="00864B3A">
        <w:rPr>
          <w:rFonts w:ascii="Simplified Arabic" w:hAnsi="Simplified Arabic" w:cs="Simplified Arabic"/>
          <w:sz w:val="28"/>
          <w:szCs w:val="28"/>
          <w:lang w:bidi="ar-EG"/>
        </w:rPr>
        <w:t xml:space="preserve"> (KPIs) </w:t>
      </w:r>
      <w:r w:rsidRPr="00864B3A">
        <w:rPr>
          <w:rFonts w:ascii="Simplified Arabic" w:hAnsi="Simplified Arabic" w:cs="Simplified Arabic"/>
          <w:sz w:val="28"/>
          <w:szCs w:val="28"/>
          <w:rtl/>
        </w:rPr>
        <w:t>وأدوات تحليل البيانات لضمان تحقيق المشروع للنتائج المرجوة بكفاءة</w:t>
      </w:r>
      <w:r w:rsidRPr="00864B3A">
        <w:rPr>
          <w:rFonts w:ascii="Simplified Arabic" w:hAnsi="Simplified Arabic" w:cs="Simplified Arabic"/>
          <w:sz w:val="28"/>
          <w:szCs w:val="28"/>
          <w:rtl/>
          <w:lang w:bidi="ar-EG"/>
        </w:rPr>
        <w:t xml:space="preserve"> (السلمي، 2022).</w:t>
      </w:r>
    </w:p>
    <w:p w14:paraId="28F3A631" w14:textId="77777777" w:rsidR="00B85B8E" w:rsidRPr="00864B3A" w:rsidRDefault="00B85B8E" w:rsidP="00B85B8E">
      <w:pPr>
        <w:spacing w:after="0" w:line="360" w:lineRule="auto"/>
        <w:jc w:val="lowKashida"/>
        <w:rPr>
          <w:rFonts w:ascii="Simplified Arabic" w:hAnsi="Simplified Arabic" w:cs="Simplified Arabic"/>
          <w:sz w:val="28"/>
          <w:szCs w:val="28"/>
          <w:lang w:bidi="ar-EG"/>
        </w:rPr>
      </w:pPr>
    </w:p>
    <w:p w14:paraId="263B6D36"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5-</w:t>
      </w:r>
      <w:r w:rsidRPr="00864B3A">
        <w:rPr>
          <w:rFonts w:ascii="Simplified Arabic" w:hAnsi="Simplified Arabic" w:cs="Simplified Arabic"/>
          <w:b/>
          <w:bCs/>
          <w:sz w:val="28"/>
          <w:szCs w:val="28"/>
          <w:rtl/>
        </w:rPr>
        <w:t>مرحلة الإغلاق</w:t>
      </w:r>
      <w:r w:rsidRPr="00864B3A">
        <w:rPr>
          <w:rFonts w:ascii="Simplified Arabic" w:hAnsi="Simplified Arabic" w:cs="Simplified Arabic"/>
          <w:b/>
          <w:bCs/>
          <w:sz w:val="28"/>
          <w:szCs w:val="28"/>
          <w:rtl/>
          <w:lang w:bidi="ar-EG"/>
        </w:rPr>
        <w:t>:</w:t>
      </w:r>
    </w:p>
    <w:p w14:paraId="50D96810" w14:textId="77777777" w:rsidR="00B85B8E" w:rsidRPr="00864B3A" w:rsidRDefault="00B85B8E" w:rsidP="00B85B8E">
      <w:p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           تمثل هذه المرحلة النهاية الرسمية للمشروع، حيث يتم فيها تقييم النتائج النهائية، وتسليم مخرجات المشروع إلى العميل أو أصحاب المصلحة المعنيين، وتشمل هذه المرحلة إعداد التقارير النهائية، وتوثيق الدروس المستفادة، وإجراء مراجعة شاملة لأداء المشروع لتحديد النجاحات والتحديات، كما يتم في هذه </w:t>
      </w:r>
      <w:r w:rsidRPr="00864B3A">
        <w:rPr>
          <w:rFonts w:ascii="Simplified Arabic" w:hAnsi="Simplified Arabic" w:cs="Simplified Arabic"/>
          <w:sz w:val="28"/>
          <w:szCs w:val="28"/>
          <w:rtl/>
        </w:rPr>
        <w:lastRenderedPageBreak/>
        <w:t>المرحلة إنهاء العقود وإغلاق جميع العمليات المتعلقة بالمشروع لضمان الانتقال السلس إلى العمليات التشغيلية أو المشاريع المستقبلية</w:t>
      </w: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lang w:bidi="ar-EG"/>
        </w:rPr>
        <w:t>Kerzner,2022</w:t>
      </w:r>
      <w:r w:rsidRPr="00864B3A">
        <w:rPr>
          <w:rFonts w:ascii="Simplified Arabic" w:hAnsi="Simplified Arabic" w:cs="Simplified Arabic"/>
          <w:sz w:val="28"/>
          <w:szCs w:val="28"/>
          <w:rtl/>
          <w:lang w:bidi="ar-EG"/>
        </w:rPr>
        <w:t>).</w:t>
      </w:r>
    </w:p>
    <w:p w14:paraId="3F7A1789" w14:textId="77777777" w:rsidR="00B85B8E" w:rsidRPr="00BB1D64" w:rsidRDefault="00B85B8E" w:rsidP="00B85B8E">
      <w:pPr>
        <w:spacing w:after="0" w:line="360" w:lineRule="auto"/>
        <w:jc w:val="lowKashida"/>
        <w:rPr>
          <w:rFonts w:ascii="Simplified Arabic" w:hAnsi="Simplified Arabic" w:cs="Simplified Arabic"/>
          <w:sz w:val="12"/>
          <w:szCs w:val="12"/>
          <w:rtl/>
        </w:rPr>
      </w:pPr>
    </w:p>
    <w:p w14:paraId="49E5C7EC"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rPr>
        <w:t>2.2.5 عوامل النجاح في إدارة المشاريع:</w:t>
      </w:r>
    </w:p>
    <w:p w14:paraId="0F338AD2"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يعتمد نجاح أي مشروع على مجموعة من العوامل الأساسية التي تؤثر على جودة التنفيذ ومدى تحقيق الأهداف المرجوة ومن أهم عوامل النجاح في إدارة المشاريع ما يلي</w:t>
      </w:r>
      <w:r w:rsidRPr="00864B3A">
        <w:rPr>
          <w:rFonts w:ascii="Simplified Arabic" w:hAnsi="Simplified Arabic" w:cs="Simplified Arabic"/>
          <w:sz w:val="28"/>
          <w:szCs w:val="28"/>
          <w:lang w:bidi="ar-EG"/>
        </w:rPr>
        <w:t>:</w:t>
      </w:r>
      <w:r w:rsidRPr="00864B3A">
        <w:rPr>
          <w:rFonts w:ascii="Simplified Arabic" w:hAnsi="Simplified Arabic" w:cs="Simplified Arabic"/>
          <w:sz w:val="28"/>
          <w:szCs w:val="28"/>
          <w:rtl/>
          <w:lang w:bidi="ar-EG"/>
        </w:rPr>
        <w:t xml:space="preserve"> </w:t>
      </w:r>
    </w:p>
    <w:p w14:paraId="476144D9"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t>1- وضوح الرؤية والأهداف</w:t>
      </w:r>
      <w:r w:rsidRPr="00864B3A">
        <w:rPr>
          <w:rFonts w:ascii="Simplified Arabic" w:hAnsi="Simplified Arabic" w:cs="Simplified Arabic"/>
          <w:b/>
          <w:bCs/>
          <w:sz w:val="28"/>
          <w:szCs w:val="28"/>
          <w:rtl/>
          <w:lang w:bidi="ar-EG"/>
        </w:rPr>
        <w:t>:</w:t>
      </w:r>
    </w:p>
    <w:p w14:paraId="799B1943" w14:textId="77777777" w:rsidR="00B85B8E" w:rsidRPr="00864B3A" w:rsidRDefault="00B85B8E" w:rsidP="00B85B8E">
      <w:pPr>
        <w:spacing w:after="0" w:line="360" w:lineRule="auto"/>
        <w:ind w:firstLine="72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يُعد تحديد أهداف المشروع بوضوح أمراً ضرورياً لضمان توافق جميع الأطراف المعنية حول التوجه العام، بحيث يجب أن تكون الأهداف محددة وقابلة للقياس وقابلة للتحقيق وذات صلة ومحددة زمنياً لضمان التنفيذ الفعّال للمشروع</w:t>
      </w:r>
      <w:r w:rsidRPr="00864B3A">
        <w:rPr>
          <w:rFonts w:ascii="Simplified Arabic" w:hAnsi="Simplified Arabic" w:cs="Simplified Arabic"/>
          <w:sz w:val="28"/>
          <w:szCs w:val="28"/>
          <w:rtl/>
          <w:lang w:bidi="ar-EG"/>
        </w:rPr>
        <w:t xml:space="preserve"> (مرتضى، 2023).</w:t>
      </w:r>
    </w:p>
    <w:p w14:paraId="4E2516C6"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rPr>
        <w:t>2-التخطيط الجيد</w:t>
      </w:r>
      <w:r w:rsidRPr="00864B3A">
        <w:rPr>
          <w:rFonts w:ascii="Simplified Arabic" w:hAnsi="Simplified Arabic" w:cs="Simplified Arabic"/>
          <w:b/>
          <w:bCs/>
          <w:sz w:val="28"/>
          <w:szCs w:val="28"/>
          <w:rtl/>
          <w:lang w:bidi="ar-EG"/>
        </w:rPr>
        <w:t>:</w:t>
      </w:r>
    </w:p>
    <w:p w14:paraId="7FE79872" w14:textId="77777777" w:rsidR="00B85B8E" w:rsidRDefault="00B85B8E" w:rsidP="00B85B8E">
      <w:pPr>
        <w:spacing w:after="0" w:line="360" w:lineRule="auto"/>
        <w:ind w:firstLine="360"/>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يُعتبر التخطيط الدقيق أحد الركائز الأساسية لنجاح المشاريع، حيث يتضمن إعداد خطة تفصيلية تحدد نطاق العمل، والموارد المطلوبة، والجدول الزمني، وإدارة المخاطر، يساعد التخطيط الجيد على تقليل التحديات وضمان التنفيذ المنظم</w:t>
      </w:r>
      <w:r w:rsidRPr="00864B3A">
        <w:rPr>
          <w:rFonts w:ascii="Simplified Arabic" w:hAnsi="Simplified Arabic" w:cs="Simplified Arabic"/>
          <w:sz w:val="28"/>
          <w:szCs w:val="28"/>
          <w:rtl/>
          <w:lang w:bidi="ar-EG"/>
        </w:rPr>
        <w:t xml:space="preserve"> (مرتضى، 2023).</w:t>
      </w:r>
    </w:p>
    <w:p w14:paraId="72D04A8B" w14:textId="77777777" w:rsidR="00B85B8E" w:rsidRDefault="00B85B8E" w:rsidP="00B85B8E">
      <w:pPr>
        <w:spacing w:after="0" w:line="360" w:lineRule="auto"/>
        <w:ind w:firstLine="360"/>
        <w:jc w:val="lowKashida"/>
        <w:rPr>
          <w:rFonts w:ascii="Simplified Arabic" w:hAnsi="Simplified Arabic" w:cs="Simplified Arabic"/>
          <w:sz w:val="28"/>
          <w:szCs w:val="28"/>
          <w:rtl/>
          <w:lang w:bidi="ar-EG"/>
        </w:rPr>
      </w:pPr>
    </w:p>
    <w:p w14:paraId="3BC89D86" w14:textId="77777777" w:rsidR="00B85B8E" w:rsidRPr="00864B3A" w:rsidRDefault="00B85B8E" w:rsidP="00B85B8E">
      <w:pPr>
        <w:spacing w:after="0" w:line="360" w:lineRule="auto"/>
        <w:ind w:firstLine="360"/>
        <w:jc w:val="lowKashida"/>
        <w:rPr>
          <w:rFonts w:ascii="Simplified Arabic" w:hAnsi="Simplified Arabic" w:cs="Simplified Arabic"/>
          <w:sz w:val="28"/>
          <w:szCs w:val="28"/>
          <w:lang w:bidi="ar-EG"/>
        </w:rPr>
      </w:pPr>
    </w:p>
    <w:p w14:paraId="1A4FEE3B" w14:textId="77777777" w:rsidR="00B85B8E" w:rsidRPr="00864B3A" w:rsidRDefault="00B85B8E" w:rsidP="00B85B8E">
      <w:pPr>
        <w:spacing w:after="0" w:line="360" w:lineRule="auto"/>
        <w:jc w:val="lowKashida"/>
        <w:rPr>
          <w:rFonts w:ascii="Simplified Arabic" w:hAnsi="Simplified Arabic" w:cs="Simplified Arabic"/>
          <w:b/>
          <w:bCs/>
          <w:sz w:val="28"/>
          <w:szCs w:val="28"/>
          <w:rtl/>
          <w:lang w:bidi="ar-EG"/>
        </w:rPr>
      </w:pPr>
      <w:r w:rsidRPr="00864B3A">
        <w:rPr>
          <w:rFonts w:ascii="Simplified Arabic" w:hAnsi="Simplified Arabic" w:cs="Simplified Arabic"/>
          <w:b/>
          <w:bCs/>
          <w:sz w:val="28"/>
          <w:szCs w:val="28"/>
          <w:rtl/>
          <w:lang w:bidi="ar-EG"/>
        </w:rPr>
        <w:t>3-</w:t>
      </w:r>
      <w:r w:rsidRPr="00864B3A">
        <w:rPr>
          <w:rFonts w:ascii="Simplified Arabic" w:hAnsi="Simplified Arabic" w:cs="Simplified Arabic"/>
          <w:b/>
          <w:bCs/>
          <w:sz w:val="28"/>
          <w:szCs w:val="28"/>
          <w:rtl/>
        </w:rPr>
        <w:t>القيادة الفعالة</w:t>
      </w:r>
      <w:r w:rsidRPr="00864B3A">
        <w:rPr>
          <w:rFonts w:ascii="Simplified Arabic" w:hAnsi="Simplified Arabic" w:cs="Simplified Arabic"/>
          <w:b/>
          <w:bCs/>
          <w:sz w:val="28"/>
          <w:szCs w:val="28"/>
          <w:rtl/>
          <w:lang w:bidi="ar-EG"/>
        </w:rPr>
        <w:t>:</w:t>
      </w:r>
    </w:p>
    <w:p w14:paraId="07730B07"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lastRenderedPageBreak/>
        <w:t xml:space="preserve">      تلعب القيادة دوراً مهماً في توجيه فرق العمل وتحفيزهم نحو تحقيق أهداف المشروع، ويجب أن يكون مدير المشروع قادراً على اتخاذ القرارات الاستراتيجية، وإدارة الفرق بكفاءة، والتعامل مع المشكلات بمرونة</w:t>
      </w:r>
      <w:r w:rsidRPr="00864B3A">
        <w:rPr>
          <w:rFonts w:ascii="Simplified Arabic" w:hAnsi="Simplified Arabic" w:cs="Simplified Arabic"/>
          <w:sz w:val="28"/>
          <w:szCs w:val="28"/>
          <w:rtl/>
          <w:lang w:bidi="ar-EG"/>
        </w:rPr>
        <w:t xml:space="preserve"> (مرتضى، 2023).</w:t>
      </w:r>
    </w:p>
    <w:p w14:paraId="637ACADB"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4-</w:t>
      </w:r>
      <w:r w:rsidRPr="00864B3A">
        <w:rPr>
          <w:rFonts w:ascii="Simplified Arabic" w:hAnsi="Simplified Arabic" w:cs="Simplified Arabic"/>
          <w:b/>
          <w:bCs/>
          <w:sz w:val="28"/>
          <w:szCs w:val="28"/>
          <w:rtl/>
        </w:rPr>
        <w:t>إدارة المخاطر</w:t>
      </w:r>
      <w:r w:rsidRPr="00864B3A">
        <w:rPr>
          <w:rFonts w:ascii="Simplified Arabic" w:hAnsi="Simplified Arabic" w:cs="Simplified Arabic"/>
          <w:b/>
          <w:bCs/>
          <w:sz w:val="28"/>
          <w:szCs w:val="28"/>
          <w:rtl/>
          <w:lang w:bidi="ar-EG"/>
        </w:rPr>
        <w:t>:</w:t>
      </w:r>
    </w:p>
    <w:p w14:paraId="78C5200D"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يُعد تحليل المخاطر والتخطيط لمواجهتها عنصراً أساسياً في ضمان استمرارية المشروع، ويتضمن ذلك تحديد المخاطر المحتملة، وتقييم أثرها، وتطوير استراتيجيات استباقية للتعامل معها </w:t>
      </w:r>
      <w:r w:rsidRPr="00864B3A">
        <w:rPr>
          <w:rFonts w:ascii="Simplified Arabic" w:hAnsi="Simplified Arabic" w:cs="Simplified Arabic"/>
          <w:sz w:val="28"/>
          <w:szCs w:val="28"/>
          <w:rtl/>
          <w:lang w:bidi="ar-EG"/>
        </w:rPr>
        <w:t>(الحديدي، 2020).</w:t>
      </w:r>
    </w:p>
    <w:p w14:paraId="3D6B9386"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5-</w:t>
      </w:r>
      <w:r w:rsidRPr="00864B3A">
        <w:rPr>
          <w:rFonts w:ascii="Simplified Arabic" w:hAnsi="Simplified Arabic" w:cs="Simplified Arabic"/>
          <w:b/>
          <w:bCs/>
          <w:sz w:val="28"/>
          <w:szCs w:val="28"/>
          <w:rtl/>
        </w:rPr>
        <w:t>كفاءة فرق العمل</w:t>
      </w:r>
      <w:r w:rsidRPr="00864B3A">
        <w:rPr>
          <w:rFonts w:ascii="Simplified Arabic" w:hAnsi="Simplified Arabic" w:cs="Simplified Arabic"/>
          <w:b/>
          <w:bCs/>
          <w:sz w:val="28"/>
          <w:szCs w:val="28"/>
          <w:rtl/>
          <w:lang w:bidi="ar-EG"/>
        </w:rPr>
        <w:t>:</w:t>
      </w:r>
    </w:p>
    <w:p w14:paraId="63075ECF" w14:textId="77777777" w:rsidR="00B85B8E" w:rsidRPr="00864B3A" w:rsidRDefault="00B85B8E" w:rsidP="00B85B8E">
      <w:p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      يعتمد نجاح المشروع على مهارات وخبرات فريق العمل، حيث يجب اختيار أفراد لديهم الكفاءة اللازمة لأداء المهام الموكلة إليهم، كما أن تعزيز بيئة العمل التعاونية والتواصل الفعّال بين الفريق يسهم في تحسين الأداء والإنتاجية </w:t>
      </w:r>
      <w:r w:rsidRPr="00864B3A">
        <w:rPr>
          <w:rFonts w:ascii="Simplified Arabic" w:hAnsi="Simplified Arabic" w:cs="Simplified Arabic"/>
          <w:sz w:val="28"/>
          <w:szCs w:val="28"/>
          <w:rtl/>
          <w:lang w:bidi="ar-EG"/>
        </w:rPr>
        <w:t>(الحديدي، 2020).</w:t>
      </w:r>
    </w:p>
    <w:p w14:paraId="2CCD10F4"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6-</w:t>
      </w:r>
      <w:r w:rsidRPr="00864B3A">
        <w:rPr>
          <w:rFonts w:ascii="Simplified Arabic" w:hAnsi="Simplified Arabic" w:cs="Simplified Arabic"/>
          <w:b/>
          <w:bCs/>
          <w:sz w:val="28"/>
          <w:szCs w:val="28"/>
          <w:rtl/>
        </w:rPr>
        <w:t>إدارة فعالة للموارد</w:t>
      </w:r>
      <w:r w:rsidRPr="00864B3A">
        <w:rPr>
          <w:rFonts w:ascii="Simplified Arabic" w:hAnsi="Simplified Arabic" w:cs="Simplified Arabic"/>
          <w:b/>
          <w:bCs/>
          <w:sz w:val="28"/>
          <w:szCs w:val="28"/>
          <w:rtl/>
          <w:lang w:bidi="ar-EG"/>
        </w:rPr>
        <w:t>:</w:t>
      </w:r>
    </w:p>
    <w:p w14:paraId="52102DBE"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rPr>
        <w:t xml:space="preserve">      يتطلب نجاح المشروع الاستخدام الأمثل للموارد البشرية والمادية والمالية، ويشمل ذلك تخصيص الميزانيات بفعالية، وتوزيع المهام، وتوفير الأدوات والتكنولوجيا اللازمة لضمان تحقيق الأهداف بكفاءة</w:t>
      </w:r>
      <w:r w:rsidRPr="00864B3A">
        <w:rPr>
          <w:rFonts w:ascii="Simplified Arabic" w:hAnsi="Simplified Arabic" w:cs="Simplified Arabic"/>
          <w:sz w:val="28"/>
          <w:szCs w:val="28"/>
          <w:rtl/>
          <w:lang w:bidi="ar-EG"/>
        </w:rPr>
        <w:t xml:space="preserve"> (العبد اللات، 2021).</w:t>
      </w:r>
    </w:p>
    <w:p w14:paraId="51B7A857"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t xml:space="preserve">7- </w:t>
      </w:r>
      <w:r w:rsidRPr="00864B3A">
        <w:rPr>
          <w:rFonts w:ascii="Simplified Arabic" w:hAnsi="Simplified Arabic" w:cs="Simplified Arabic"/>
          <w:b/>
          <w:bCs/>
          <w:sz w:val="28"/>
          <w:szCs w:val="28"/>
          <w:rtl/>
        </w:rPr>
        <w:t>المرونة والاستجابة للتغيير</w:t>
      </w:r>
      <w:r w:rsidRPr="00864B3A">
        <w:rPr>
          <w:rFonts w:ascii="Simplified Arabic" w:hAnsi="Simplified Arabic" w:cs="Simplified Arabic"/>
          <w:b/>
          <w:bCs/>
          <w:sz w:val="28"/>
          <w:szCs w:val="28"/>
          <w:rtl/>
          <w:lang w:bidi="ar-EG"/>
        </w:rPr>
        <w:t>:</w:t>
      </w:r>
    </w:p>
    <w:p w14:paraId="0DC1F50A" w14:textId="77777777" w:rsidR="00B85B8E" w:rsidRPr="00864B3A" w:rsidRDefault="00B85B8E" w:rsidP="00B85B8E">
      <w:p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      تواجه المشاريع تحديات غير متوقعة، مما يتطلب قدرة على التكيف مع التغييرات وإعادة توجيه الاستراتيجيات عند الحاجة، ويعتمد النجاح على سرعة الاستجابة للمستجدات والقدرة على اتخاذ قرارات مدروسة للحفاظ على سير المشروع</w:t>
      </w:r>
      <w:r w:rsidRPr="00864B3A">
        <w:rPr>
          <w:rFonts w:ascii="Simplified Arabic" w:hAnsi="Simplified Arabic" w:cs="Simplified Arabic"/>
          <w:sz w:val="28"/>
          <w:szCs w:val="28"/>
          <w:rtl/>
          <w:lang w:bidi="ar-EG"/>
        </w:rPr>
        <w:t xml:space="preserve"> (العبد اللات، 2021).</w:t>
      </w:r>
    </w:p>
    <w:p w14:paraId="64E23588" w14:textId="77777777" w:rsidR="00B85B8E" w:rsidRPr="00864B3A" w:rsidRDefault="00B85B8E" w:rsidP="00B85B8E">
      <w:pPr>
        <w:spacing w:after="0" w:line="360" w:lineRule="auto"/>
        <w:jc w:val="lowKashida"/>
        <w:rPr>
          <w:rFonts w:ascii="Simplified Arabic" w:hAnsi="Simplified Arabic" w:cs="Simplified Arabic"/>
          <w:b/>
          <w:bCs/>
          <w:sz w:val="28"/>
          <w:szCs w:val="28"/>
          <w:lang w:bidi="ar-EG"/>
        </w:rPr>
      </w:pPr>
      <w:r w:rsidRPr="00864B3A">
        <w:rPr>
          <w:rFonts w:ascii="Simplified Arabic" w:hAnsi="Simplified Arabic" w:cs="Simplified Arabic"/>
          <w:b/>
          <w:bCs/>
          <w:sz w:val="28"/>
          <w:szCs w:val="28"/>
          <w:rtl/>
          <w:lang w:bidi="ar-EG"/>
        </w:rPr>
        <w:lastRenderedPageBreak/>
        <w:t xml:space="preserve">8- </w:t>
      </w:r>
      <w:r w:rsidRPr="00864B3A">
        <w:rPr>
          <w:rFonts w:ascii="Simplified Arabic" w:hAnsi="Simplified Arabic" w:cs="Simplified Arabic"/>
          <w:b/>
          <w:bCs/>
          <w:sz w:val="28"/>
          <w:szCs w:val="28"/>
          <w:rtl/>
        </w:rPr>
        <w:t>دعم الإدارة العليا</w:t>
      </w:r>
      <w:r w:rsidRPr="00864B3A">
        <w:rPr>
          <w:rFonts w:ascii="Simplified Arabic" w:hAnsi="Simplified Arabic" w:cs="Simplified Arabic"/>
          <w:b/>
          <w:bCs/>
          <w:sz w:val="28"/>
          <w:szCs w:val="28"/>
          <w:lang w:bidi="ar-EG"/>
        </w:rPr>
        <w:t>:</w:t>
      </w:r>
    </w:p>
    <w:p w14:paraId="552C8563" w14:textId="77777777" w:rsidR="00B85B8E" w:rsidRPr="00864B3A" w:rsidRDefault="00B85B8E" w:rsidP="00B85B8E">
      <w:p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     يُعد دعم الإدارة العليا أحد العوامل الحاسمة لنجاح المشاريع، حيث يسهم في توفير الموارد المطلوبة، وتذليل العقبات، وضمان توافق المشروع مع الأهداف الاستراتيجية للمنظمة</w:t>
      </w:r>
      <w:r w:rsidRPr="00864B3A">
        <w:rPr>
          <w:rFonts w:ascii="Simplified Arabic" w:hAnsi="Simplified Arabic" w:cs="Simplified Arabic"/>
          <w:sz w:val="28"/>
          <w:szCs w:val="28"/>
          <w:rtl/>
          <w:lang w:bidi="ar-EG"/>
        </w:rPr>
        <w:t xml:space="preserve"> (العبد اللات، 2021).</w:t>
      </w:r>
    </w:p>
    <w:p w14:paraId="2805FEC8" w14:textId="77777777" w:rsidR="00B85B8E" w:rsidRPr="00BB1D64" w:rsidRDefault="00B85B8E" w:rsidP="00B85B8E">
      <w:pPr>
        <w:spacing w:after="0" w:line="360" w:lineRule="auto"/>
        <w:jc w:val="lowKashida"/>
        <w:rPr>
          <w:rFonts w:ascii="Simplified Arabic" w:hAnsi="Simplified Arabic" w:cs="Simplified Arabic"/>
          <w:sz w:val="10"/>
          <w:szCs w:val="10"/>
          <w:rtl/>
          <w:lang w:bidi="ar-EG"/>
        </w:rPr>
      </w:pPr>
    </w:p>
    <w:p w14:paraId="090C1401"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2.2.6 فعالية إدارة المشروع:</w:t>
      </w:r>
    </w:p>
    <w:p w14:paraId="2F681992"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تقاس فعالية إدارة المشروع بتقييم مجموعة من النشاطات المكونة للمشروع، يوضحها (عضيبات، 2022) كما يلي:</w:t>
      </w:r>
    </w:p>
    <w:p w14:paraId="47A9BA26" w14:textId="77777777" w:rsidR="00B85B8E" w:rsidRPr="00864B3A" w:rsidRDefault="00B85B8E" w:rsidP="00B85B8E">
      <w:pPr>
        <w:pStyle w:val="a6"/>
        <w:numPr>
          <w:ilvl w:val="0"/>
          <w:numId w:val="14"/>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قدرة الإدارة على تقسيم العمل إلى إجزاء والربط الفعلي بين هذه الأجزاء المختلفة والتنسيق بين مهامها والحرص على عدم تضاربها أو تعطيل بعضها على حساب أخرى.</w:t>
      </w:r>
    </w:p>
    <w:p w14:paraId="555721EA" w14:textId="77777777" w:rsidR="00B85B8E" w:rsidRPr="00864B3A" w:rsidRDefault="00B85B8E" w:rsidP="00B85B8E">
      <w:pPr>
        <w:pStyle w:val="a6"/>
        <w:numPr>
          <w:ilvl w:val="0"/>
          <w:numId w:val="14"/>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قدرة الإدارة على التنسيق ما بين عناصر المشروع في أوقات مختلفة، ومثال ذلك اذا كان المشروع هو فتح مصنع جديد وكان واحد من النشاطات فتح الاعتماد واستيراد الآلات فمن الممكن أن يتم ذلك في نفس الوقت التي يجرى فيها التحضير.</w:t>
      </w:r>
    </w:p>
    <w:p w14:paraId="0ABCED3F" w14:textId="77777777" w:rsidR="00B85B8E" w:rsidRPr="00864B3A" w:rsidRDefault="00B85B8E" w:rsidP="00B85B8E">
      <w:pPr>
        <w:pStyle w:val="a6"/>
        <w:numPr>
          <w:ilvl w:val="0"/>
          <w:numId w:val="14"/>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قدرة الإدارة على إبقاء طرق الاتصال مفتوحة مع جميع العاملين في المشروع سواء ذلك في التخطيط للمناوبات أو توزيع القدرات الفنية للعاملين على المشروع وما إلى ذلك.</w:t>
      </w:r>
    </w:p>
    <w:p w14:paraId="0CE63832" w14:textId="77777777" w:rsidR="00B85B8E" w:rsidRPr="00864B3A" w:rsidRDefault="00B85B8E" w:rsidP="00B85B8E">
      <w:pPr>
        <w:pStyle w:val="a6"/>
        <w:numPr>
          <w:ilvl w:val="0"/>
          <w:numId w:val="14"/>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وجود نظام داخلي للمشروع يوضح بداية المشروع وكيفية توصيل التعليمات لكافة العاملين وطرق تقييم الإدارة.</w:t>
      </w:r>
    </w:p>
    <w:p w14:paraId="77069361" w14:textId="77777777" w:rsidR="00B85B8E" w:rsidRPr="00864B3A" w:rsidRDefault="00B85B8E" w:rsidP="00B85B8E">
      <w:pPr>
        <w:pStyle w:val="a6"/>
        <w:numPr>
          <w:ilvl w:val="0"/>
          <w:numId w:val="14"/>
        </w:numPr>
        <w:spacing w:after="0" w:line="360" w:lineRule="auto"/>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lang w:bidi="ar-EG"/>
        </w:rPr>
        <w:t>قدرة الإدارة على تحديد مهام ومسؤوليات جميع العاملين في المشروع بهدف توزيع المسؤوليات ومعرفة الجهة الواجب محاسبتها في حالة وقوع خطأ ما، ويساعد على ذلك وجود وصف وظيفي دقيق لكل نشاط في المشروع.</w:t>
      </w:r>
    </w:p>
    <w:p w14:paraId="5250D970" w14:textId="77777777" w:rsidR="00B85B8E" w:rsidRPr="00864B3A" w:rsidRDefault="00B85B8E" w:rsidP="00B85B8E">
      <w:pPr>
        <w:spacing w:after="0" w:line="360" w:lineRule="auto"/>
        <w:ind w:firstLine="644"/>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lastRenderedPageBreak/>
        <w:t>وبشكل عام يمكن قياس فعالية إدارة المشروع من خلال مدى تطبيق مراحل إدارة المشروع، ومدى نجاح المشروع في تحقيق أهدافه، إذ تمر عملية التحليل للمشروع بثلاث مراحل رئيسية هي : مرحلة التخطيط والتنظيم، ومرحلة الجدولة، ومرحلة السيطرة، حيث يجب أن يتم في المرحلة الأولى ( مرحلة التخطيط والتنظيم) دراسة المشروع ووضع الخطط الكفيلة بتنفيذه من خلال المعطيات المتوفرة ومن ثم تحديد قائمة النشاطات بناءً على هيكل تقسيم العمل، كما يتم في هذه المرحلة تحديد الزمن والموارد اللازمة لتنفيذ نشاطات المشروع تمهيداً لرسم المخطط الذي يمثل المشروع (العبد اللات، 2021).</w:t>
      </w:r>
    </w:p>
    <w:p w14:paraId="02B2786E" w14:textId="77777777" w:rsidR="00B85B8E" w:rsidRPr="00864B3A" w:rsidRDefault="00B85B8E" w:rsidP="00B85B8E">
      <w:pPr>
        <w:spacing w:after="0" w:line="360" w:lineRule="auto"/>
        <w:ind w:firstLine="644"/>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أما المرحلة الثانية (مرحلة الجدولة) فيتم فيها تحليل خطة المشروع من أجل تحديد أوقات النشاطات والمشروع ومقدار مرونة كل نشاط، ومعرفة المسار أو المسارات الحرجة وأخيراً الزمن الذي سيستغرقه تنفيذ المشروع، ثم نقوم بدراسة كلفة المشروع، وتأثير زيادة أو اختصار زمن النشاطات المختلفة في كلفة المشروع، وأثر ذلك في مدة المشروع للوصول إلى أنسب وقت وكلفة المشروع، بعد ذلك نقوم بجدولة الموارد المتاحة للمشروع من أجل تنفيذه خلال الوقت والكلفة المحددين، ووضع المخططات النهائية بناء على ذلك (</w:t>
      </w:r>
      <w:r w:rsidRPr="00864B3A">
        <w:rPr>
          <w:rFonts w:ascii="Simplified Arabic" w:hAnsi="Simplified Arabic" w:cs="Simplified Arabic"/>
          <w:sz w:val="28"/>
          <w:szCs w:val="28"/>
          <w:lang w:bidi="ar-EG"/>
        </w:rPr>
        <w:t>Turner,2024</w:t>
      </w:r>
      <w:r w:rsidRPr="00864B3A">
        <w:rPr>
          <w:rFonts w:ascii="Simplified Arabic" w:hAnsi="Simplified Arabic" w:cs="Simplified Arabic"/>
          <w:sz w:val="28"/>
          <w:szCs w:val="28"/>
          <w:rtl/>
          <w:lang w:bidi="ar-EG"/>
        </w:rPr>
        <w:t>)</w:t>
      </w:r>
    </w:p>
    <w:p w14:paraId="13C2C62A" w14:textId="77777777" w:rsidR="00B85B8E" w:rsidRPr="00864B3A" w:rsidRDefault="00B85B8E" w:rsidP="00B85B8E">
      <w:pPr>
        <w:spacing w:after="0" w:line="360" w:lineRule="auto"/>
        <w:ind w:firstLine="644"/>
        <w:jc w:val="lowKashida"/>
        <w:rPr>
          <w:rFonts w:ascii="Simplified Arabic" w:hAnsi="Simplified Arabic" w:cs="Simplified Arabic"/>
          <w:sz w:val="28"/>
          <w:szCs w:val="28"/>
          <w:rtl/>
          <w:lang w:bidi="ar-EG"/>
        </w:rPr>
      </w:pPr>
      <w:r w:rsidRPr="00864B3A">
        <w:rPr>
          <w:rFonts w:ascii="Simplified Arabic" w:hAnsi="Simplified Arabic" w:cs="Simplified Arabic"/>
          <w:sz w:val="28"/>
          <w:szCs w:val="28"/>
          <w:rtl/>
          <w:lang w:bidi="ar-EG"/>
        </w:rPr>
        <w:t xml:space="preserve">تأتي أخيراً ( مرحلة السيطرة) بعد وضع الخطة النهائية للمشروع والانقال إلى مرحلة التنفيذ، حيث يتم تنفيذ ما تم التخطيط له وجدولته خلال المرحلتين السابقتين، إن الهدف من السيطرة في مرحلة التنفيذ هو ضمان تنفيذ ما تم تخطيطه وجدولته من أجل الوصول إلى الهدف النهائي للمشروع، وتتم عملية السيطرة عن طريق متابعة المشروع للحصول على معلومات ميدانية عن تقدم العمل ثم مقارنة وتقييم هذه المعلومات مع الخطة الموضوعة للمشروع ، ففي حالة وجود أي انحرافات يجب دراسة وتقييم هذا الانحراف والتنبؤ بتأثيره </w:t>
      </w:r>
      <w:r w:rsidRPr="00864B3A">
        <w:rPr>
          <w:rFonts w:ascii="Simplified Arabic" w:hAnsi="Simplified Arabic" w:cs="Simplified Arabic"/>
          <w:sz w:val="28"/>
          <w:szCs w:val="28"/>
          <w:rtl/>
          <w:lang w:bidi="ar-EG"/>
        </w:rPr>
        <w:lastRenderedPageBreak/>
        <w:t>في المشروع كوحدة واحدة ثم العمل على تصحيح هذا الانحراف وتقليل تأثيره بقدر الإمكان في المدة والكلفة والمواصفات للمشروع ، ويتم توثيق جميع هذه المعلومات حتى نهاية المشروع (العبد اللات، 2021).</w:t>
      </w:r>
    </w:p>
    <w:p w14:paraId="32390790" w14:textId="77777777" w:rsidR="00B85B8E" w:rsidRPr="00BB1D64" w:rsidRDefault="00B85B8E" w:rsidP="00B85B8E">
      <w:pPr>
        <w:spacing w:after="0" w:line="360" w:lineRule="auto"/>
        <w:jc w:val="lowKashida"/>
        <w:rPr>
          <w:rFonts w:ascii="Simplified Arabic" w:hAnsi="Simplified Arabic" w:cs="Simplified Arabic"/>
          <w:b/>
          <w:bCs/>
          <w:sz w:val="32"/>
          <w:szCs w:val="32"/>
          <w:rtl/>
          <w:lang w:bidi="ar-EG"/>
        </w:rPr>
      </w:pPr>
      <w:r w:rsidRPr="00BB1D64">
        <w:rPr>
          <w:rFonts w:ascii="Simplified Arabic" w:hAnsi="Simplified Arabic" w:cs="Simplified Arabic"/>
          <w:b/>
          <w:bCs/>
          <w:sz w:val="32"/>
          <w:szCs w:val="32"/>
          <w:rtl/>
          <w:lang w:bidi="ar-EG"/>
        </w:rPr>
        <w:t>2.3 التحول الرقمي وإدارة المشاريع بهيئة تطوير محافظة جدة:</w:t>
      </w:r>
    </w:p>
    <w:p w14:paraId="50E3E2AC" w14:textId="77777777" w:rsidR="00B85B8E" w:rsidRPr="00BB1D64" w:rsidRDefault="00B85B8E" w:rsidP="00B85B8E">
      <w:pPr>
        <w:spacing w:after="0" w:line="360" w:lineRule="auto"/>
        <w:jc w:val="lowKashida"/>
        <w:rPr>
          <w:rFonts w:ascii="Simplified Arabic" w:hAnsi="Simplified Arabic" w:cs="Simplified Arabic"/>
          <w:b/>
          <w:bCs/>
          <w:sz w:val="32"/>
          <w:szCs w:val="32"/>
          <w:rtl/>
        </w:rPr>
      </w:pPr>
      <w:r w:rsidRPr="00BB1D64">
        <w:rPr>
          <w:rFonts w:ascii="Simplified Arabic" w:hAnsi="Simplified Arabic" w:cs="Simplified Arabic"/>
          <w:b/>
          <w:bCs/>
          <w:sz w:val="32"/>
          <w:szCs w:val="32"/>
          <w:rtl/>
        </w:rPr>
        <w:t>2.3.1 نبذة عن الهيئة:</w:t>
      </w:r>
    </w:p>
    <w:p w14:paraId="517BC5A3" w14:textId="77777777" w:rsidR="00B85B8E" w:rsidRPr="00864B3A" w:rsidRDefault="00B85B8E" w:rsidP="00B85B8E">
      <w:pPr>
        <w:tabs>
          <w:tab w:val="left" w:pos="1635"/>
        </w:tabs>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             تُعد هيئة تطوير محافظة جدة من الهيئات الحكومية الأساسية في المملكة العربية السعودية، والتي تأسست بهدف تحقيق التنمية الشاملة والمستدامة في محافظة جدة، بما يتماشى مع الأهداف الاستراتيجية لرؤية المملكة 2030، وتأسست الهيئة نتيجة للإدراك المتزايد لضرورة مواجهة التحديات العمرانية والبيئية في المدينة، التي تعد واحدة من أكثر المدن الحيوية والاقتصادية في المملكة</w:t>
      </w:r>
      <w:r w:rsidRPr="00864B3A">
        <w:rPr>
          <w:rFonts w:ascii="Simplified Arabic" w:hAnsi="Simplified Arabic" w:cs="Simplified Arabic"/>
          <w:sz w:val="28"/>
          <w:szCs w:val="28"/>
        </w:rPr>
        <w:t>.</w:t>
      </w:r>
    </w:p>
    <w:p w14:paraId="1459E04D" w14:textId="77777777" w:rsidR="00B85B8E" w:rsidRPr="00864B3A" w:rsidRDefault="00B85B8E" w:rsidP="00B85B8E">
      <w:pPr>
        <w:tabs>
          <w:tab w:val="left" w:pos="1635"/>
        </w:tabs>
        <w:spacing w:after="0" w:line="360" w:lineRule="auto"/>
        <w:jc w:val="lowKashida"/>
        <w:rPr>
          <w:rFonts w:ascii="Simplified Arabic" w:hAnsi="Simplified Arabic" w:cs="Simplified Arabic"/>
          <w:sz w:val="28"/>
          <w:szCs w:val="28"/>
          <w:rtl/>
        </w:rPr>
      </w:pPr>
      <w:r w:rsidRPr="00864B3A">
        <w:rPr>
          <w:rFonts w:ascii="Simplified Arabic" w:hAnsi="Simplified Arabic" w:cs="Simplified Arabic"/>
          <w:sz w:val="28"/>
          <w:szCs w:val="28"/>
          <w:rtl/>
        </w:rPr>
        <w:t xml:space="preserve">            تسعى الهيئة من خلال مهامها إلى تحقيق تحول ملموس في مدينة جدة في كافة الجوانب المتعلقة بالبنية التحتية والتخطيط العمراني، فضلاً عن تحسين مستوى الخدمات المقدمة للمواطنين والمقيمين، وتعتبر الهيئة إحدى الركائز الأساسية التي تسهم في تحقيق التنمية المستدامة في المدينة، من خلال تنفيذ مشاريع استراتيجية تهدف إلى تحسين جودة الحياة، وتحفيز النمو الاقتصادي، وتعزيز الاستدامة البيئية.</w:t>
      </w:r>
    </w:p>
    <w:p w14:paraId="56FE9488" w14:textId="77777777" w:rsidR="00B85B8E" w:rsidRPr="00BB1D64" w:rsidRDefault="00B85B8E" w:rsidP="00B85B8E">
      <w:pPr>
        <w:tabs>
          <w:tab w:val="left" w:pos="1635"/>
        </w:tabs>
        <w:spacing w:after="0" w:line="360" w:lineRule="auto"/>
        <w:jc w:val="lowKashida"/>
        <w:rPr>
          <w:rFonts w:ascii="Simplified Arabic" w:hAnsi="Simplified Arabic" w:cs="Simplified Arabic"/>
          <w:sz w:val="8"/>
          <w:szCs w:val="8"/>
          <w:rtl/>
        </w:rPr>
      </w:pPr>
    </w:p>
    <w:p w14:paraId="7F9505D6" w14:textId="77777777" w:rsidR="00B85B8E" w:rsidRPr="00BB1D64" w:rsidRDefault="00B85B8E" w:rsidP="00B85B8E">
      <w:pPr>
        <w:spacing w:after="0" w:line="360" w:lineRule="auto"/>
        <w:jc w:val="lowKashida"/>
        <w:rPr>
          <w:rFonts w:ascii="Simplified Arabic" w:hAnsi="Simplified Arabic" w:cs="Simplified Arabic"/>
          <w:b/>
          <w:bCs/>
          <w:sz w:val="32"/>
          <w:szCs w:val="32"/>
        </w:rPr>
      </w:pPr>
      <w:r w:rsidRPr="00BB1D64">
        <w:rPr>
          <w:rFonts w:ascii="Simplified Arabic" w:hAnsi="Simplified Arabic" w:cs="Simplified Arabic"/>
          <w:b/>
          <w:bCs/>
          <w:sz w:val="32"/>
          <w:szCs w:val="32"/>
          <w:rtl/>
        </w:rPr>
        <w:t>2.3.2 الأهداف الاستراتيجية للهيئة:</w:t>
      </w:r>
    </w:p>
    <w:p w14:paraId="130DDA2E" w14:textId="77777777" w:rsidR="00B85B8E" w:rsidRPr="00864B3A" w:rsidRDefault="00B85B8E" w:rsidP="00B85B8E">
      <w:pPr>
        <w:spacing w:after="0" w:line="360" w:lineRule="auto"/>
        <w:ind w:firstLine="360"/>
        <w:jc w:val="lowKashida"/>
        <w:rPr>
          <w:rFonts w:ascii="Simplified Arabic" w:hAnsi="Simplified Arabic" w:cs="Simplified Arabic"/>
          <w:sz w:val="28"/>
          <w:szCs w:val="28"/>
        </w:rPr>
      </w:pPr>
      <w:r w:rsidRPr="00864B3A">
        <w:rPr>
          <w:rFonts w:ascii="Simplified Arabic" w:hAnsi="Simplified Arabic" w:cs="Simplified Arabic"/>
          <w:sz w:val="28"/>
          <w:szCs w:val="28"/>
          <w:rtl/>
        </w:rPr>
        <w:t xml:space="preserve">      تتمثل الأهداف الاستراتيجية لهيئة تطوير محافظة جدة في تحسين بيئة المدينة العمرانية، وتعزيز جودة الحياة للسكان، وتوفير بنية تحتية قوية تدعم النمو الاقتصادي والتنموي للمدينة، وتسعى الهيئة إلى تحقيق ذلك من خلال مجموعة من المشاريع التنموية التي تهدف إلى</w:t>
      </w:r>
      <w:r w:rsidRPr="00864B3A">
        <w:rPr>
          <w:rFonts w:ascii="Simplified Arabic" w:hAnsi="Simplified Arabic" w:cs="Simplified Arabic"/>
          <w:sz w:val="28"/>
          <w:szCs w:val="28"/>
        </w:rPr>
        <w:t>:</w:t>
      </w:r>
    </w:p>
    <w:p w14:paraId="1577DEDF" w14:textId="77777777" w:rsidR="00B85B8E" w:rsidRPr="00864B3A" w:rsidRDefault="00B85B8E" w:rsidP="00B85B8E">
      <w:pPr>
        <w:numPr>
          <w:ilvl w:val="0"/>
          <w:numId w:val="17"/>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تحسين المخطط العمراني</w:t>
      </w:r>
      <w:r w:rsidRPr="00864B3A">
        <w:rPr>
          <w:rFonts w:ascii="Simplified Arabic" w:hAnsi="Simplified Arabic" w:cs="Simplified Arabic"/>
          <w:sz w:val="28"/>
          <w:szCs w:val="28"/>
          <w:rtl/>
          <w:lang w:bidi="ar-EG"/>
        </w:rPr>
        <w:t xml:space="preserve"> </w:t>
      </w:r>
      <w:r w:rsidRPr="00864B3A">
        <w:rPr>
          <w:rFonts w:ascii="Simplified Arabic" w:hAnsi="Simplified Arabic" w:cs="Simplified Arabic"/>
          <w:sz w:val="28"/>
          <w:szCs w:val="28"/>
          <w:rtl/>
        </w:rPr>
        <w:t>من خلال تطوير الأحياء والمناطق السكنية، وإنشاء مشاريع سكنية متكاملة تلبي احتياجات المواطنين</w:t>
      </w:r>
      <w:r w:rsidRPr="00864B3A">
        <w:rPr>
          <w:rFonts w:ascii="Simplified Arabic" w:hAnsi="Simplified Arabic" w:cs="Simplified Arabic"/>
          <w:sz w:val="28"/>
          <w:szCs w:val="28"/>
        </w:rPr>
        <w:t>.</w:t>
      </w:r>
    </w:p>
    <w:p w14:paraId="32ADC16B" w14:textId="77777777" w:rsidR="00B85B8E" w:rsidRPr="00864B3A" w:rsidRDefault="00B85B8E" w:rsidP="00B85B8E">
      <w:pPr>
        <w:numPr>
          <w:ilvl w:val="0"/>
          <w:numId w:val="17"/>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lastRenderedPageBreak/>
        <w:t>تطوير شبكة الطرق حيث تضم الهيئة مشاريع لتوسيع وتطوير الطرق، بما يسهم في تحسين حركة المرور والتخفيف من الازدحام</w:t>
      </w:r>
      <w:r w:rsidRPr="00864B3A">
        <w:rPr>
          <w:rFonts w:ascii="Simplified Arabic" w:hAnsi="Simplified Arabic" w:cs="Simplified Arabic"/>
          <w:sz w:val="28"/>
          <w:szCs w:val="28"/>
        </w:rPr>
        <w:t>.</w:t>
      </w:r>
    </w:p>
    <w:p w14:paraId="4EE1E662" w14:textId="77777777" w:rsidR="00B85B8E" w:rsidRPr="00864B3A" w:rsidRDefault="00B85B8E" w:rsidP="00B85B8E">
      <w:pPr>
        <w:numPr>
          <w:ilvl w:val="0"/>
          <w:numId w:val="17"/>
        </w:numPr>
        <w:spacing w:after="0" w:line="360" w:lineRule="auto"/>
        <w:jc w:val="lowKashida"/>
        <w:rPr>
          <w:rFonts w:ascii="Simplified Arabic" w:hAnsi="Simplified Arabic" w:cs="Simplified Arabic"/>
          <w:sz w:val="28"/>
          <w:szCs w:val="28"/>
        </w:rPr>
      </w:pPr>
      <w:r w:rsidRPr="00864B3A">
        <w:rPr>
          <w:rFonts w:ascii="Simplified Arabic" w:hAnsi="Simplified Arabic" w:cs="Simplified Arabic"/>
          <w:sz w:val="28"/>
          <w:szCs w:val="28"/>
          <w:rtl/>
        </w:rPr>
        <w:t>الاهتمام بالمرافق العامة وتعزيز مرافق المدينة، مثل الحدائق العامة، والشواطئ، والمراكز الثقافية، بما يساهم في تحسين جودة الحياة</w:t>
      </w:r>
      <w:r w:rsidRPr="00864B3A">
        <w:rPr>
          <w:rFonts w:ascii="Simplified Arabic" w:hAnsi="Simplified Arabic" w:cs="Simplified Arabic"/>
          <w:sz w:val="28"/>
          <w:szCs w:val="28"/>
        </w:rPr>
        <w:t>.</w:t>
      </w:r>
    </w:p>
    <w:p w14:paraId="4B502680" w14:textId="77777777" w:rsidR="00B85B8E" w:rsidRPr="00BB1D64" w:rsidRDefault="00B85B8E" w:rsidP="00B85B8E">
      <w:pPr>
        <w:spacing w:after="0" w:line="360" w:lineRule="auto"/>
        <w:jc w:val="lowKashida"/>
        <w:rPr>
          <w:rFonts w:ascii="Simplified Arabic" w:hAnsi="Simplified Arabic" w:cs="Simplified Arabic"/>
          <w:sz w:val="6"/>
          <w:szCs w:val="6"/>
          <w:rtl/>
        </w:rPr>
      </w:pPr>
      <w:r>
        <w:rPr>
          <w:rFonts w:ascii="Simplified Arabic" w:hAnsi="Simplified Arabic" w:cs="Simplified Arabic" w:hint="cs"/>
          <w:sz w:val="6"/>
          <w:szCs w:val="6"/>
          <w:rtl/>
        </w:rPr>
        <w:t>ج</w:t>
      </w:r>
    </w:p>
    <w:p w14:paraId="5CE1E1BA" w14:textId="77777777" w:rsidR="00B85B8E" w:rsidRPr="00BB1D64" w:rsidRDefault="00B85B8E" w:rsidP="00B85B8E">
      <w:pPr>
        <w:spacing w:after="0" w:line="360" w:lineRule="auto"/>
        <w:jc w:val="lowKashida"/>
        <w:rPr>
          <w:rFonts w:ascii="Simplified Arabic" w:hAnsi="Simplified Arabic" w:cs="Simplified Arabic"/>
          <w:b/>
          <w:bCs/>
          <w:sz w:val="32"/>
          <w:szCs w:val="32"/>
          <w:lang w:bidi="ar-EG"/>
        </w:rPr>
      </w:pPr>
      <w:r w:rsidRPr="00BB1D64">
        <w:rPr>
          <w:rFonts w:ascii="Simplified Arabic" w:hAnsi="Simplified Arabic" w:cs="Simplified Arabic"/>
          <w:b/>
          <w:bCs/>
          <w:sz w:val="32"/>
          <w:szCs w:val="32"/>
          <w:rtl/>
        </w:rPr>
        <w:t>2.3.3 التحول الرقمي بهيئة تطوير محافظة جدة</w:t>
      </w:r>
      <w:r w:rsidRPr="00BB1D64">
        <w:rPr>
          <w:rFonts w:ascii="Simplified Arabic" w:hAnsi="Simplified Arabic" w:cs="Simplified Arabic"/>
          <w:b/>
          <w:bCs/>
          <w:sz w:val="32"/>
          <w:szCs w:val="32"/>
          <w:rtl/>
          <w:lang w:bidi="ar-EG"/>
        </w:rPr>
        <w:t>:</w:t>
      </w:r>
    </w:p>
    <w:p w14:paraId="609D859E"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يشكل التحول الرقمي محورا استراتيجياً في تطوير عمل هيئة تطوير محافظة جدة، حيث يسعى إلى تحديث البنية التحتية التقنية والأنظمة الإدارية بما يتماشى مع التوجهات الحديثة ورؤية المملكة 2030، وتهدف الهيئة من خلال تبني التحول الرقمي إلى تعزيز كفاءة الأداء وتحسين جودة الخدمات المقدمة للمستفيدين، من خلال رقمنة العمليات وتبسيط الإجراءات، مما يحقق سرعة الإنجاز وتقليل الهدر في الوقت والجهد</w:t>
      </w:r>
      <w:r w:rsidRPr="00864B3A">
        <w:rPr>
          <w:rFonts w:ascii="Simplified Arabic" w:hAnsi="Simplified Arabic" w:cs="Simplified Arabic"/>
          <w:sz w:val="28"/>
          <w:szCs w:val="28"/>
          <w:lang w:bidi="ar-EG"/>
        </w:rPr>
        <w:t>.</w:t>
      </w:r>
    </w:p>
    <w:p w14:paraId="161BF191"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وتتمثل أهمية التحول الرقمي في الهيئة في قدرته على تمكين الاتصال والتنسيق بين مختلف الأقسام والفرق العاملة، وتعزيز الشفافية من خلال أنظمة معلومات متكاملة تدعم اتخاذ القرار المستند إلى بيانات دقيقة وفي الوقت المناسب، كما يتيح التحول الرقمي تحسين تجربة المستفيدين عبر تقديم خدمات إلكترونية ذكية وسلسة، تسهل الوصول إلى المعلومات والخدمات بسهولة ويسر</w:t>
      </w:r>
      <w:r w:rsidRPr="00864B3A">
        <w:rPr>
          <w:rFonts w:ascii="Simplified Arabic" w:hAnsi="Simplified Arabic" w:cs="Simplified Arabic"/>
          <w:sz w:val="28"/>
          <w:szCs w:val="28"/>
          <w:rtl/>
          <w:lang w:bidi="ar-EG"/>
        </w:rPr>
        <w:t xml:space="preserve"> (المطيري، 2019) .</w:t>
      </w:r>
    </w:p>
    <w:p w14:paraId="490F021F"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كما تتبنى هيئة تطوير محافظة جدة تقنيات متقدمة مثل الحوسبة السحابية، وأنظمة إدارة المشاريع الرقمية، ومنصات التعاون الإلكتروني، التي تساهم في تحسين التخطيط والتنفيذ والمتابعة للمشاريع التنموية، كما تولي الهيئة اهتماماً خاصاً بتطوير مهارات الموظفين وتدريبهم على استخدام الأدوات الرقمية الحديثة، مما يضمن استمرارية التطوير وتحقيق أهداف التحول الرقمي</w:t>
      </w:r>
      <w:r w:rsidRPr="00864B3A">
        <w:rPr>
          <w:rFonts w:ascii="Simplified Arabic" w:hAnsi="Simplified Arabic" w:cs="Simplified Arabic"/>
          <w:sz w:val="28"/>
          <w:szCs w:val="28"/>
          <w:lang w:bidi="ar-EG"/>
        </w:rPr>
        <w:t>.</w:t>
      </w:r>
    </w:p>
    <w:p w14:paraId="5FD12CD0"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lastRenderedPageBreak/>
        <w:t>حيث يمثل التحول الرقمي بهيئة تطوير محافظة جدة ركيزة أساسية في تحقيق التنمية المستدامة وتعزيز الابتكار، من خلال إعادة هيكلة العمليات وتعزيز البنية التحتية الرقمية، بما ينعكس إيجاباً على كفاءة الأداء وجودة الخدمات المقدمة للمجتمع المحلي</w:t>
      </w:r>
      <w:r w:rsidRPr="00864B3A">
        <w:rPr>
          <w:rFonts w:ascii="Simplified Arabic" w:hAnsi="Simplified Arabic" w:cs="Simplified Arabic"/>
          <w:sz w:val="28"/>
          <w:szCs w:val="28"/>
          <w:lang w:bidi="ar-EG"/>
        </w:rPr>
        <w:t>.</w:t>
      </w:r>
    </w:p>
    <w:p w14:paraId="76B10153" w14:textId="77777777" w:rsidR="00B85B8E" w:rsidRPr="00BB1D64" w:rsidRDefault="00B85B8E" w:rsidP="00B85B8E">
      <w:pPr>
        <w:spacing w:after="0" w:line="360" w:lineRule="auto"/>
        <w:jc w:val="lowKashida"/>
        <w:rPr>
          <w:rFonts w:ascii="Simplified Arabic" w:hAnsi="Simplified Arabic" w:cs="Simplified Arabic"/>
          <w:sz w:val="2"/>
          <w:szCs w:val="2"/>
          <w:rtl/>
          <w:lang w:bidi="ar-EG"/>
        </w:rPr>
      </w:pPr>
    </w:p>
    <w:p w14:paraId="7F8CBE37" w14:textId="77777777" w:rsidR="00B85B8E" w:rsidRPr="00BB1D64" w:rsidRDefault="00B85B8E" w:rsidP="00B85B8E">
      <w:pPr>
        <w:spacing w:after="0" w:line="360" w:lineRule="auto"/>
        <w:jc w:val="lowKashida"/>
        <w:rPr>
          <w:rFonts w:ascii="Simplified Arabic" w:hAnsi="Simplified Arabic" w:cs="Simplified Arabic"/>
          <w:b/>
          <w:bCs/>
          <w:sz w:val="32"/>
          <w:szCs w:val="32"/>
          <w:lang w:bidi="ar-EG"/>
        </w:rPr>
      </w:pPr>
      <w:r w:rsidRPr="00BB1D64">
        <w:rPr>
          <w:rFonts w:ascii="Simplified Arabic" w:hAnsi="Simplified Arabic" w:cs="Simplified Arabic"/>
          <w:b/>
          <w:bCs/>
          <w:sz w:val="32"/>
          <w:szCs w:val="32"/>
          <w:rtl/>
        </w:rPr>
        <w:t>2.3.4 إدارة المشاريع بهيئة تطوير محافظة جدة</w:t>
      </w:r>
      <w:r w:rsidRPr="00BB1D64">
        <w:rPr>
          <w:rFonts w:ascii="Simplified Arabic" w:hAnsi="Simplified Arabic" w:cs="Simplified Arabic"/>
          <w:b/>
          <w:bCs/>
          <w:sz w:val="32"/>
          <w:szCs w:val="32"/>
          <w:rtl/>
          <w:lang w:bidi="ar-EG"/>
        </w:rPr>
        <w:t>:</w:t>
      </w:r>
    </w:p>
    <w:p w14:paraId="556A47EE"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 xml:space="preserve">تُعد إدارة المشاريع من الركائز الأساسية في المنظمات، حيث تُمثل الأداة الرئيسة لتحقيق الأهداف الاستراتيجية للمنظمة ضمن إطار زمني وميزاني محددين، حيث تعتمد الهيئة على منهجيات إدارة المشاريع الحديثة التي تهدف إلى تخطيط وتنظيم وتنفيذ ومراقبة المشاريع التنموية والخدمية، بما يضمن تحقيق الكفاءة والفعالية في استخدام الموارد وتحقيق النتائج المرجوة بأعلى جودة ممكنة </w:t>
      </w:r>
      <w:r w:rsidRPr="00864B3A">
        <w:rPr>
          <w:rFonts w:ascii="Simplified Arabic" w:hAnsi="Simplified Arabic" w:cs="Simplified Arabic"/>
          <w:sz w:val="28"/>
          <w:szCs w:val="28"/>
          <w:rtl/>
          <w:lang w:bidi="ar-EG"/>
        </w:rPr>
        <w:t>(الصالح والرشيد، 2020).</w:t>
      </w:r>
    </w:p>
    <w:p w14:paraId="69564A5A"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حيث تتسم إدارة المشاريع في الهيئة بالتكامل بين مختلف الإدارات والفرق الفنية، مع تطبيق أنظمة إلكترونية متقدمة تساعد في متابعة مراحل المشروع من البداية حتى الإنجاز، وتُسهم في تحسين التنسيق وتقليل المخاطر وتأخير الإنجاز، كما تركز الهيئة على تطبيق معايير الجودة والالتزام بالمواصفات الفنية والمعايير البيئية، بما يعزز من استدامة المشاريع ويحقق رضا المستفيدين</w:t>
      </w:r>
      <w:r w:rsidRPr="00864B3A">
        <w:rPr>
          <w:rFonts w:ascii="Simplified Arabic" w:hAnsi="Simplified Arabic" w:cs="Simplified Arabic"/>
          <w:sz w:val="28"/>
          <w:szCs w:val="28"/>
          <w:lang w:bidi="ar-EG"/>
        </w:rPr>
        <w:t>.</w:t>
      </w:r>
    </w:p>
    <w:p w14:paraId="2E6F572E"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حيث يعمل في الهيئة فريق متخصص لإدارة المشاريع مزود بالأدوات الرقمية التي تسهل التخطيط والتحكم في التكاليف والجدول الزمني، إضافة إلى إدارة الموارد البشرية بشكل فعال، وتحليل المخاطر المحتملة ووضع خطط استباقية لمعالجتها، كما تحرص الهيئة على تطوير مهارات العاملين في مجال إدارة المشاريع من خلال برامج تدريبية متخصصة، بهدف رفع كفاءتهم وتعزيز قدرتهم على التعامل مع التحديات المختلفة</w:t>
      </w:r>
      <w:r w:rsidRPr="00864B3A">
        <w:rPr>
          <w:rFonts w:ascii="Simplified Arabic" w:hAnsi="Simplified Arabic" w:cs="Simplified Arabic"/>
          <w:sz w:val="28"/>
          <w:szCs w:val="28"/>
          <w:rtl/>
          <w:lang w:bidi="ar-EG"/>
        </w:rPr>
        <w:t xml:space="preserve"> </w:t>
      </w:r>
    </w:p>
    <w:p w14:paraId="00705C8D" w14:textId="77777777" w:rsidR="00B85B8E" w:rsidRPr="00BB1D64" w:rsidRDefault="00B85B8E" w:rsidP="00B85B8E">
      <w:pPr>
        <w:spacing w:after="0" w:line="360" w:lineRule="auto"/>
        <w:jc w:val="lowKashida"/>
        <w:rPr>
          <w:rFonts w:ascii="Simplified Arabic" w:hAnsi="Simplified Arabic" w:cs="Simplified Arabic"/>
          <w:sz w:val="2"/>
          <w:szCs w:val="2"/>
          <w:rtl/>
        </w:rPr>
      </w:pPr>
    </w:p>
    <w:p w14:paraId="719B42B8" w14:textId="77777777" w:rsidR="00B85B8E" w:rsidRPr="00BB1D64" w:rsidRDefault="00B85B8E" w:rsidP="00B85B8E">
      <w:pPr>
        <w:spacing w:after="0" w:line="360" w:lineRule="auto"/>
        <w:jc w:val="lowKashida"/>
        <w:rPr>
          <w:rFonts w:ascii="Simplified Arabic" w:hAnsi="Simplified Arabic" w:cs="Simplified Arabic"/>
          <w:b/>
          <w:bCs/>
          <w:sz w:val="32"/>
          <w:szCs w:val="32"/>
          <w:lang w:bidi="ar-EG"/>
        </w:rPr>
      </w:pPr>
      <w:r w:rsidRPr="00BB1D64">
        <w:rPr>
          <w:rFonts w:ascii="Simplified Arabic" w:hAnsi="Simplified Arabic" w:cs="Simplified Arabic"/>
          <w:b/>
          <w:bCs/>
          <w:sz w:val="32"/>
          <w:szCs w:val="32"/>
          <w:rtl/>
        </w:rPr>
        <w:t>2.3.5 دور التحول الرقمي في إدارة المشاريع بهيئة تطوير محافظة جدة</w:t>
      </w:r>
      <w:r w:rsidRPr="00BB1D64">
        <w:rPr>
          <w:rFonts w:ascii="Simplified Arabic" w:hAnsi="Simplified Arabic" w:cs="Simplified Arabic"/>
          <w:b/>
          <w:bCs/>
          <w:sz w:val="32"/>
          <w:szCs w:val="32"/>
          <w:rtl/>
          <w:lang w:bidi="ar-EG"/>
        </w:rPr>
        <w:t>:</w:t>
      </w:r>
    </w:p>
    <w:p w14:paraId="6C5B8135"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lastRenderedPageBreak/>
        <w:t>يشكل التحول الرقمي عاملاً حيوياً في تحسين أداء إدارة المشاريع داخل هيئة تطوير محافظة جدة، حيث يسهم في تحديث وتطوير العمليات الإدارية والتشغيلية المتعلقة بتنفيذ المشاريع المختلفة، حيث يعتمد التحول الرقمي على دمج التقنيات الرقمية الحديثة في جميع مراحل إدارة المشروع، بدايةً من التخطيط، مروراً بالتنفيذ، والمراقبة، وصولاً إلى الإغلاق والتقييم، مما يتيح تحقيق مستويات أعلى من الدقة والكفاءة والشفافية</w:t>
      </w:r>
      <w:r w:rsidRPr="00864B3A">
        <w:rPr>
          <w:rFonts w:ascii="Simplified Arabic" w:hAnsi="Simplified Arabic" w:cs="Simplified Arabic"/>
          <w:sz w:val="28"/>
          <w:szCs w:val="28"/>
          <w:lang w:bidi="ar-EG"/>
        </w:rPr>
        <w:t>.</w:t>
      </w:r>
    </w:p>
    <w:p w14:paraId="0D78B715"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في هيئة تطوير محافظة جدة، يساهم التحول الرقمي في تعزيز قدرات الفرق العاملة على التنسيق والتواصل الفعال عبر منصات رقمية متكاملة، ما يقلل من الأخطاء والتأخيرات ويضمن استغلال الموارد بشكل أمثل، كما يمكن من خلال أدوات التحليل الرقمية متابعة تقدم المشاريع في الوقت الحقيقي، مما يمكن الإدارة من اتخاذ قرارات مستنيرة وسريعة، ويعزز من قدرة الهيئة على التكيف مع التغيرات المفاجئة والتحديات البيئية أو الاقتصادية</w:t>
      </w:r>
      <w:r w:rsidRPr="00864B3A">
        <w:rPr>
          <w:rFonts w:ascii="Simplified Arabic" w:hAnsi="Simplified Arabic" w:cs="Simplified Arabic"/>
          <w:sz w:val="28"/>
          <w:szCs w:val="28"/>
          <w:lang w:bidi="ar-EG"/>
        </w:rPr>
        <w:t>.</w:t>
      </w:r>
    </w:p>
    <w:p w14:paraId="6B145899"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كما يوفر التحول الرقمي نظاماً موحداً لإدارة الوثائق والتقارير والمعلومات المتعلقة بالمشاريع، مما يسهل عمليات التدقيق والمتابعة، ويعزز الشفافية ويضمن الالتزام بالمعايير التنظيمية والتشريعات المحلية، كما يفتح المجال أمام الابتكار من خلال استخدام تقنيات مثل الذكاء الاصطناعي وإنترنت الأشياء لتحسين جودة المشاريع ورفع مستوى الخدمة المقدمة للمواطنين</w:t>
      </w:r>
      <w:r w:rsidRPr="00864B3A">
        <w:rPr>
          <w:rFonts w:ascii="Simplified Arabic" w:hAnsi="Simplified Arabic" w:cs="Simplified Arabic"/>
          <w:sz w:val="28"/>
          <w:szCs w:val="28"/>
          <w:rtl/>
          <w:lang w:bidi="ar-EG"/>
        </w:rPr>
        <w:t xml:space="preserve"> (المطيري، 2019).</w:t>
      </w:r>
    </w:p>
    <w:p w14:paraId="0697D9BA" w14:textId="77777777" w:rsidR="00B85B8E" w:rsidRPr="00864B3A" w:rsidRDefault="00B85B8E" w:rsidP="00B85B8E">
      <w:pPr>
        <w:spacing w:after="0" w:line="360" w:lineRule="auto"/>
        <w:ind w:firstLine="720"/>
        <w:jc w:val="lowKashida"/>
        <w:rPr>
          <w:rFonts w:ascii="Simplified Arabic" w:hAnsi="Simplified Arabic" w:cs="Simplified Arabic"/>
          <w:sz w:val="28"/>
          <w:szCs w:val="28"/>
          <w:lang w:bidi="ar-EG"/>
        </w:rPr>
      </w:pPr>
      <w:r w:rsidRPr="00864B3A">
        <w:rPr>
          <w:rFonts w:ascii="Simplified Arabic" w:hAnsi="Simplified Arabic" w:cs="Simplified Arabic"/>
          <w:sz w:val="28"/>
          <w:szCs w:val="28"/>
          <w:rtl/>
        </w:rPr>
        <w:t>بالتالي، يمكن القول إن التحول الرقمي يعد محركاً رئيسياً لتطوير إدارة المشاريع في هيئة تطوير محافظة جدة، حيث يعزز من الفاعلية التشغيلية، ويرفع من جودة الإنجاز، ويدعم تحقيق الأهداف الاستراتيجية للهيئة بما يتماشى مع رؤية المملكة 2030</w:t>
      </w:r>
      <w:r w:rsidRPr="00864B3A">
        <w:rPr>
          <w:rFonts w:ascii="Simplified Arabic" w:hAnsi="Simplified Arabic" w:cs="Simplified Arabic"/>
          <w:sz w:val="28"/>
          <w:szCs w:val="28"/>
          <w:lang w:bidi="ar-EG"/>
        </w:rPr>
        <w:t>.</w:t>
      </w:r>
    </w:p>
    <w:p w14:paraId="0A8856AB" w14:textId="77777777" w:rsidR="00B85B8E" w:rsidRPr="00864B3A" w:rsidRDefault="00B85B8E" w:rsidP="00B85B8E">
      <w:pPr>
        <w:spacing w:after="0" w:line="360" w:lineRule="auto"/>
        <w:jc w:val="lowKashida"/>
        <w:rPr>
          <w:rFonts w:ascii="Simplified Arabic" w:hAnsi="Simplified Arabic" w:cs="Simplified Arabic"/>
          <w:sz w:val="28"/>
          <w:szCs w:val="28"/>
          <w:rtl/>
          <w:lang w:bidi="ar-EG"/>
        </w:rPr>
      </w:pPr>
    </w:p>
    <w:p w14:paraId="2C044B8B" w14:textId="77777777" w:rsidR="00794CD6" w:rsidRDefault="00794CD6">
      <w:pPr>
        <w:rPr>
          <w:lang w:bidi="ar-EG"/>
        </w:rPr>
      </w:pPr>
    </w:p>
    <w:sectPr w:rsidR="00794CD6" w:rsidSect="002B5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28049859"/>
      <w:docPartObj>
        <w:docPartGallery w:val="Page Numbers (Bottom of Page)"/>
        <w:docPartUnique/>
      </w:docPartObj>
    </w:sdtPr>
    <w:sdtContent>
      <w:p w14:paraId="06B08465" w14:textId="77777777" w:rsidR="00000000" w:rsidRDefault="00000000">
        <w:pPr>
          <w:pStyle w:val="aa"/>
          <w:jc w:val="center"/>
        </w:pPr>
        <w:r>
          <w:fldChar w:fldCharType="begin"/>
        </w:r>
        <w:r>
          <w:instrText>PAGE   \* MERGEFORMAT</w:instrText>
        </w:r>
        <w:r>
          <w:fldChar w:fldCharType="separate"/>
        </w:r>
        <w:r>
          <w:rPr>
            <w:rtl/>
            <w:lang w:val="ar-SA"/>
          </w:rPr>
          <w:t>2</w:t>
        </w:r>
        <w:r>
          <w:fldChar w:fldCharType="end"/>
        </w:r>
      </w:p>
    </w:sdtContent>
  </w:sdt>
  <w:p w14:paraId="3CD3BA95" w14:textId="77777777" w:rsidR="00000000" w:rsidRDefault="00000000">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7CFF"/>
    <w:multiLevelType w:val="hybridMultilevel"/>
    <w:tmpl w:val="69741DD4"/>
    <w:lvl w:ilvl="0" w:tplc="CC6E4198">
      <w:start w:val="1"/>
      <w:numFmt w:val="decimal"/>
      <w:lvlText w:val="%1-"/>
      <w:lvlJc w:val="left"/>
      <w:pPr>
        <w:ind w:left="502" w:hanging="360"/>
      </w:pPr>
      <w:rPr>
        <w:rFonts w:ascii="Simplified Arabic" w:eastAsiaTheme="minorHAnsi" w:hAnsi="Simplified Arabic" w:cs="Simplified Arabic" w:hint="default"/>
        <w:lang w:val="en-US"/>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12FC6F68"/>
    <w:multiLevelType w:val="multilevel"/>
    <w:tmpl w:val="5F1C36E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41E7888"/>
    <w:multiLevelType w:val="hybridMultilevel"/>
    <w:tmpl w:val="CDC21D3C"/>
    <w:lvl w:ilvl="0" w:tplc="CB44AEEE">
      <w:start w:val="1"/>
      <w:numFmt w:val="decimal"/>
      <w:lvlText w:val="%1-"/>
      <w:lvlJc w:val="left"/>
      <w:pPr>
        <w:ind w:left="360" w:hanging="360"/>
      </w:pPr>
      <w:rPr>
        <w:rFonts w:ascii="Simplified Arabic" w:eastAsiaTheme="minorHAnsi" w:hAnsi="Simplified Arabic" w:cs="Simplified Arabic"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7170E7"/>
    <w:multiLevelType w:val="hybridMultilevel"/>
    <w:tmpl w:val="3E5A8AA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15:restartNumberingAfterBreak="0">
    <w:nsid w:val="20436D28"/>
    <w:multiLevelType w:val="hybridMultilevel"/>
    <w:tmpl w:val="C328593C"/>
    <w:lvl w:ilvl="0" w:tplc="84F0590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93498"/>
    <w:multiLevelType w:val="hybridMultilevel"/>
    <w:tmpl w:val="7570B61A"/>
    <w:lvl w:ilvl="0" w:tplc="5F9A34EA">
      <w:start w:val="2"/>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15:restartNumberingAfterBreak="0">
    <w:nsid w:val="264900B2"/>
    <w:multiLevelType w:val="hybridMultilevel"/>
    <w:tmpl w:val="84041B64"/>
    <w:lvl w:ilvl="0" w:tplc="04090005">
      <w:start w:val="1"/>
      <w:numFmt w:val="bullet"/>
      <w:lvlText w:val=""/>
      <w:lvlJc w:val="left"/>
      <w:pPr>
        <w:ind w:left="786"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666CD1"/>
    <w:multiLevelType w:val="hybridMultilevel"/>
    <w:tmpl w:val="D40EB7B4"/>
    <w:lvl w:ilvl="0" w:tplc="AEBA8762">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2E897DD8"/>
    <w:multiLevelType w:val="hybridMultilevel"/>
    <w:tmpl w:val="06A8A452"/>
    <w:lvl w:ilvl="0" w:tplc="11E286A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30E612B9"/>
    <w:multiLevelType w:val="hybridMultilevel"/>
    <w:tmpl w:val="FE129C74"/>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0" w15:restartNumberingAfterBreak="0">
    <w:nsid w:val="354D1076"/>
    <w:multiLevelType w:val="hybridMultilevel"/>
    <w:tmpl w:val="EDF0C514"/>
    <w:lvl w:ilvl="0" w:tplc="037040DA">
      <w:start w:val="1"/>
      <w:numFmt w:val="decimal"/>
      <w:lvlText w:val="%1."/>
      <w:lvlJc w:val="left"/>
      <w:pPr>
        <w:ind w:left="501" w:hanging="360"/>
      </w:pPr>
      <w:rPr>
        <w:rFonts w:ascii="Simplified Arabic" w:eastAsiaTheme="minorHAnsi" w:hAnsi="Simplified Arabic" w:cs="Simplified Arabic" w:hint="default"/>
        <w:lang w:bidi="ar-EG"/>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11" w15:restartNumberingAfterBreak="0">
    <w:nsid w:val="46696F29"/>
    <w:multiLevelType w:val="hybridMultilevel"/>
    <w:tmpl w:val="A78AF058"/>
    <w:lvl w:ilvl="0" w:tplc="7F8CC6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D394BFC"/>
    <w:multiLevelType w:val="hybridMultilevel"/>
    <w:tmpl w:val="528427AE"/>
    <w:lvl w:ilvl="0" w:tplc="9CEA544A">
      <w:start w:val="1"/>
      <w:numFmt w:val="decimal"/>
      <w:lvlText w:val="%1-"/>
      <w:lvlJc w:val="left"/>
      <w:pPr>
        <w:ind w:left="360" w:hanging="360"/>
      </w:pPr>
      <w:rPr>
        <w:rFonts w:ascii="Simplified Arabic" w:eastAsiaTheme="minorHAnsi" w:hAnsi="Simplified Arabic" w:cs="Simplified Arabic"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76E5F6F"/>
    <w:multiLevelType w:val="hybridMultilevel"/>
    <w:tmpl w:val="DAA6CFA6"/>
    <w:lvl w:ilvl="0" w:tplc="7F8CC6C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5E2D3294"/>
    <w:multiLevelType w:val="hybridMultilevel"/>
    <w:tmpl w:val="84205DD2"/>
    <w:lvl w:ilvl="0" w:tplc="9AF8A0E4">
      <w:start w:val="1"/>
      <w:numFmt w:val="decimal"/>
      <w:lvlText w:val="%1)"/>
      <w:lvlJc w:val="left"/>
      <w:pPr>
        <w:ind w:left="360" w:hanging="360"/>
      </w:pPr>
      <w:rPr>
        <w:rFonts w:hint="default"/>
        <w:b w:val="0"/>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A47820"/>
    <w:multiLevelType w:val="multilevel"/>
    <w:tmpl w:val="4CDE3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512794"/>
    <w:multiLevelType w:val="hybridMultilevel"/>
    <w:tmpl w:val="3E5A8AA8"/>
    <w:lvl w:ilvl="0" w:tplc="FFFFFFFF">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15:restartNumberingAfterBreak="0">
    <w:nsid w:val="7CE7024B"/>
    <w:multiLevelType w:val="hybridMultilevel"/>
    <w:tmpl w:val="7DE66268"/>
    <w:lvl w:ilvl="0" w:tplc="A40833CC">
      <w:start w:val="1"/>
      <w:numFmt w:val="decimal"/>
      <w:lvlText w:val="%1."/>
      <w:lvlJc w:val="left"/>
      <w:pPr>
        <w:ind w:left="360" w:hanging="360"/>
      </w:pPr>
      <w:rPr>
        <w:rFonts w:ascii="Simplified Arabic" w:eastAsia="Calibr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FDB473A"/>
    <w:multiLevelType w:val="hybridMultilevel"/>
    <w:tmpl w:val="411AE218"/>
    <w:lvl w:ilvl="0" w:tplc="FE84BA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15261558">
    <w:abstractNumId w:val="3"/>
  </w:num>
  <w:num w:numId="2" w16cid:durableId="1334527700">
    <w:abstractNumId w:val="7"/>
  </w:num>
  <w:num w:numId="3" w16cid:durableId="1896118521">
    <w:abstractNumId w:val="10"/>
  </w:num>
  <w:num w:numId="4" w16cid:durableId="1347170910">
    <w:abstractNumId w:val="18"/>
  </w:num>
  <w:num w:numId="5" w16cid:durableId="919362620">
    <w:abstractNumId w:val="17"/>
  </w:num>
  <w:num w:numId="6" w16cid:durableId="1362048104">
    <w:abstractNumId w:val="6"/>
  </w:num>
  <w:num w:numId="7" w16cid:durableId="1551460770">
    <w:abstractNumId w:val="14"/>
  </w:num>
  <w:num w:numId="8" w16cid:durableId="472676938">
    <w:abstractNumId w:val="2"/>
  </w:num>
  <w:num w:numId="9" w16cid:durableId="1744639909">
    <w:abstractNumId w:val="12"/>
  </w:num>
  <w:num w:numId="10" w16cid:durableId="1603029209">
    <w:abstractNumId w:val="0"/>
  </w:num>
  <w:num w:numId="11" w16cid:durableId="1093745348">
    <w:abstractNumId w:val="5"/>
  </w:num>
  <w:num w:numId="12" w16cid:durableId="1778795122">
    <w:abstractNumId w:val="13"/>
  </w:num>
  <w:num w:numId="13" w16cid:durableId="856164205">
    <w:abstractNumId w:val="8"/>
  </w:num>
  <w:num w:numId="14" w16cid:durableId="544290003">
    <w:abstractNumId w:val="11"/>
  </w:num>
  <w:num w:numId="15" w16cid:durableId="1420371722">
    <w:abstractNumId w:val="1"/>
  </w:num>
  <w:num w:numId="16" w16cid:durableId="392046266">
    <w:abstractNumId w:val="16"/>
  </w:num>
  <w:num w:numId="17" w16cid:durableId="475997111">
    <w:abstractNumId w:val="15"/>
  </w:num>
  <w:num w:numId="18" w16cid:durableId="929124889">
    <w:abstractNumId w:val="4"/>
  </w:num>
  <w:num w:numId="19" w16cid:durableId="11720701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4F6"/>
    <w:rsid w:val="002B5ED2"/>
    <w:rsid w:val="00794CD6"/>
    <w:rsid w:val="00B85B8E"/>
    <w:rsid w:val="00D224F6"/>
    <w:rsid w:val="00F222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EE0B9E-BA56-4393-A618-01B637F2F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5B8E"/>
  </w:style>
  <w:style w:type="paragraph" w:styleId="1">
    <w:name w:val="heading 1"/>
    <w:basedOn w:val="a"/>
    <w:next w:val="a"/>
    <w:link w:val="1Char"/>
    <w:uiPriority w:val="9"/>
    <w:qFormat/>
    <w:rsid w:val="00D224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224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224F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224F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224F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224F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224F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224F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224F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224F6"/>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224F6"/>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224F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224F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224F6"/>
    <w:rPr>
      <w:rFonts w:eastAsiaTheme="majorEastAsia" w:cstheme="majorBidi"/>
      <w:color w:val="2F5496" w:themeColor="accent1" w:themeShade="BF"/>
    </w:rPr>
  </w:style>
  <w:style w:type="character" w:customStyle="1" w:styleId="6Char">
    <w:name w:val="عنوان 6 Char"/>
    <w:basedOn w:val="a0"/>
    <w:link w:val="6"/>
    <w:uiPriority w:val="9"/>
    <w:semiHidden/>
    <w:rsid w:val="00D224F6"/>
    <w:rPr>
      <w:rFonts w:eastAsiaTheme="majorEastAsia" w:cstheme="majorBidi"/>
      <w:i/>
      <w:iCs/>
      <w:color w:val="595959" w:themeColor="text1" w:themeTint="A6"/>
    </w:rPr>
  </w:style>
  <w:style w:type="character" w:customStyle="1" w:styleId="7Char">
    <w:name w:val="عنوان 7 Char"/>
    <w:basedOn w:val="a0"/>
    <w:link w:val="7"/>
    <w:uiPriority w:val="9"/>
    <w:semiHidden/>
    <w:rsid w:val="00D224F6"/>
    <w:rPr>
      <w:rFonts w:eastAsiaTheme="majorEastAsia" w:cstheme="majorBidi"/>
      <w:color w:val="595959" w:themeColor="text1" w:themeTint="A6"/>
    </w:rPr>
  </w:style>
  <w:style w:type="character" w:customStyle="1" w:styleId="8Char">
    <w:name w:val="عنوان 8 Char"/>
    <w:basedOn w:val="a0"/>
    <w:link w:val="8"/>
    <w:uiPriority w:val="9"/>
    <w:semiHidden/>
    <w:rsid w:val="00D224F6"/>
    <w:rPr>
      <w:rFonts w:eastAsiaTheme="majorEastAsia" w:cstheme="majorBidi"/>
      <w:i/>
      <w:iCs/>
      <w:color w:val="272727" w:themeColor="text1" w:themeTint="D8"/>
    </w:rPr>
  </w:style>
  <w:style w:type="character" w:customStyle="1" w:styleId="9Char">
    <w:name w:val="عنوان 9 Char"/>
    <w:basedOn w:val="a0"/>
    <w:link w:val="9"/>
    <w:uiPriority w:val="9"/>
    <w:semiHidden/>
    <w:rsid w:val="00D224F6"/>
    <w:rPr>
      <w:rFonts w:eastAsiaTheme="majorEastAsia" w:cstheme="majorBidi"/>
      <w:color w:val="272727" w:themeColor="text1" w:themeTint="D8"/>
    </w:rPr>
  </w:style>
  <w:style w:type="paragraph" w:styleId="a3">
    <w:name w:val="Title"/>
    <w:basedOn w:val="a"/>
    <w:next w:val="a"/>
    <w:link w:val="Char"/>
    <w:uiPriority w:val="10"/>
    <w:qFormat/>
    <w:rsid w:val="00D22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224F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224F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224F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224F6"/>
    <w:pPr>
      <w:spacing w:before="160"/>
      <w:jc w:val="center"/>
    </w:pPr>
    <w:rPr>
      <w:i/>
      <w:iCs/>
      <w:color w:val="404040" w:themeColor="text1" w:themeTint="BF"/>
    </w:rPr>
  </w:style>
  <w:style w:type="character" w:customStyle="1" w:styleId="Char1">
    <w:name w:val="اقتباس Char"/>
    <w:basedOn w:val="a0"/>
    <w:link w:val="a5"/>
    <w:uiPriority w:val="29"/>
    <w:rsid w:val="00D224F6"/>
    <w:rPr>
      <w:i/>
      <w:iCs/>
      <w:color w:val="404040" w:themeColor="text1" w:themeTint="BF"/>
    </w:rPr>
  </w:style>
  <w:style w:type="paragraph" w:styleId="a6">
    <w:name w:val="List Paragraph"/>
    <w:aliases w:val="عنوان رئيسي,سرد الفقراتCxSpLast,List Paragraph1,NumberedList,سرد الفقرات2,Paragraph (alpabhatical),inspringtekst,inspringtekstCxS, سرد الفقرات,النص,الفقرات,Primus H 3,lp1,List Paragraph11"/>
    <w:basedOn w:val="a"/>
    <w:link w:val="Char2"/>
    <w:uiPriority w:val="34"/>
    <w:qFormat/>
    <w:rsid w:val="00D224F6"/>
    <w:pPr>
      <w:ind w:left="720"/>
      <w:contextualSpacing/>
    </w:pPr>
  </w:style>
  <w:style w:type="character" w:styleId="a7">
    <w:name w:val="Intense Emphasis"/>
    <w:basedOn w:val="a0"/>
    <w:uiPriority w:val="21"/>
    <w:qFormat/>
    <w:rsid w:val="00D224F6"/>
    <w:rPr>
      <w:i/>
      <w:iCs/>
      <w:color w:val="2F5496" w:themeColor="accent1" w:themeShade="BF"/>
    </w:rPr>
  </w:style>
  <w:style w:type="paragraph" w:styleId="a8">
    <w:name w:val="Intense Quote"/>
    <w:basedOn w:val="a"/>
    <w:next w:val="a"/>
    <w:link w:val="Char3"/>
    <w:uiPriority w:val="30"/>
    <w:qFormat/>
    <w:rsid w:val="00D224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224F6"/>
    <w:rPr>
      <w:i/>
      <w:iCs/>
      <w:color w:val="2F5496" w:themeColor="accent1" w:themeShade="BF"/>
    </w:rPr>
  </w:style>
  <w:style w:type="character" w:styleId="a9">
    <w:name w:val="Intense Reference"/>
    <w:basedOn w:val="a0"/>
    <w:uiPriority w:val="32"/>
    <w:qFormat/>
    <w:rsid w:val="00D224F6"/>
    <w:rPr>
      <w:b/>
      <w:bCs/>
      <w:smallCaps/>
      <w:color w:val="2F5496" w:themeColor="accent1" w:themeShade="BF"/>
      <w:spacing w:val="5"/>
    </w:rPr>
  </w:style>
  <w:style w:type="paragraph" w:styleId="aa">
    <w:name w:val="footer"/>
    <w:aliases w:val="تذييل الصفحة1"/>
    <w:basedOn w:val="a"/>
    <w:link w:val="Char4"/>
    <w:uiPriority w:val="99"/>
    <w:unhideWhenUsed/>
    <w:rsid w:val="00B85B8E"/>
    <w:pPr>
      <w:tabs>
        <w:tab w:val="center" w:pos="4513"/>
        <w:tab w:val="right" w:pos="9026"/>
      </w:tabs>
      <w:spacing w:after="0" w:line="240" w:lineRule="auto"/>
    </w:pPr>
    <w:rPr>
      <w:rFonts w:ascii="Times New Roman" w:eastAsia="Times New Roman" w:hAnsi="Times New Roman" w:cs="Times New Roman"/>
      <w:kern w:val="0"/>
      <w:sz w:val="24"/>
      <w:szCs w:val="24"/>
      <w14:ligatures w14:val="none"/>
    </w:rPr>
  </w:style>
  <w:style w:type="character" w:customStyle="1" w:styleId="Char4">
    <w:name w:val="تذييل الصفحة Char"/>
    <w:aliases w:val="تذييل الصفحة1 Char"/>
    <w:basedOn w:val="a0"/>
    <w:link w:val="aa"/>
    <w:uiPriority w:val="99"/>
    <w:rsid w:val="00B85B8E"/>
    <w:rPr>
      <w:rFonts w:ascii="Times New Roman" w:eastAsia="Times New Roman" w:hAnsi="Times New Roman" w:cs="Times New Roman"/>
      <w:kern w:val="0"/>
      <w:sz w:val="24"/>
      <w:szCs w:val="24"/>
      <w14:ligatures w14:val="none"/>
    </w:rPr>
  </w:style>
  <w:style w:type="character" w:customStyle="1" w:styleId="Char2">
    <w:name w:val="سرد الفقرات Char"/>
    <w:aliases w:val="عنوان رئيسي Char,سرد الفقراتCxSpLast Char,List Paragraph1 Char,NumberedList Char,سرد الفقرات2 Char,Paragraph (alpabhatical) Char,inspringtekst Char,inspringtekstCxS Char, سرد الفقرات Char,النص Char,الفقرات Char,Primus H 3 Char,lp1 Char"/>
    <w:link w:val="a6"/>
    <w:uiPriority w:val="34"/>
    <w:rsid w:val="00B85B8E"/>
  </w:style>
  <w:style w:type="paragraph" w:styleId="ab">
    <w:name w:val="Normal (Web)"/>
    <w:basedOn w:val="a"/>
    <w:uiPriority w:val="99"/>
    <w:unhideWhenUsed/>
    <w:rsid w:val="00B85B8E"/>
    <w:rPr>
      <w:rFonts w:ascii="Times New Roman" w:hAnsi="Times New Roman" w:cs="Times New Roman"/>
      <w:sz w:val="24"/>
      <w:szCs w:val="24"/>
    </w:rPr>
  </w:style>
  <w:style w:type="table" w:styleId="ac">
    <w:name w:val="Table Grid"/>
    <w:basedOn w:val="a1"/>
    <w:uiPriority w:val="39"/>
    <w:rsid w:val="00B85B8E"/>
    <w:pPr>
      <w:pBdr>
        <w:top w:val="nil"/>
        <w:left w:val="nil"/>
        <w:bottom w:val="nil"/>
        <w:right w:val="nil"/>
        <w:between w:val="nil"/>
        <w:bar w:val="nil"/>
      </w:pBdr>
      <w:bidi w:val="0"/>
      <w:spacing w:after="0" w:line="240" w:lineRule="auto"/>
    </w:pPr>
    <w:rPr>
      <w:rFonts w:ascii="Times New Roman" w:eastAsia="Arial Unicode MS" w:hAnsi="Times New Roman" w:cs="Times New Roman"/>
      <w:kern w:val="0"/>
      <w:sz w:val="20"/>
      <w:szCs w:val="20"/>
      <w:bdr w:val="ni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10168</Words>
  <Characters>57961</Characters>
  <Application>Microsoft Office Word</Application>
  <DocSecurity>0</DocSecurity>
  <Lines>483</Lines>
  <Paragraphs>135</Paragraphs>
  <ScaleCrop>false</ScaleCrop>
  <Company/>
  <LinksUpToDate>false</LinksUpToDate>
  <CharactersWithSpaces>67994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NewTech</dc:creator>
  <cp:keywords/>
  <dc:description/>
  <cp:lastModifiedBy>NewTech</cp:lastModifiedBy>
  <cp:revision>2</cp:revision>
  <dcterms:created xsi:type="dcterms:W3CDTF">2025-07-08T22:13:00Z</dcterms:created>
  <dcterms:modified xsi:type="dcterms:W3CDTF">2025-07-08T22:14:00Z</dcterms:modified>
</cp:coreProperties>
</file>