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70F90FB" w:rsidR="009125CE" w:rsidRPr="00283C4E" w:rsidRDefault="006A3ED3" w:rsidP="00283C4E">
      <w:pPr>
        <w:spacing w:after="0" w:line="240" w:lineRule="auto"/>
        <w:rPr>
          <w:rFonts w:ascii="Simplified Arabic" w:hAnsi="Simplified Arabic" w:cs="Simplified Arabic"/>
          <w:b/>
          <w:bCs/>
          <w:sz w:val="36"/>
          <w:szCs w:val="36"/>
          <w:lang w:bidi="ar-EG"/>
        </w:rPr>
      </w:pPr>
      <w:r w:rsidRPr="00283C4E">
        <w:rPr>
          <w:rFonts w:ascii="Simplified Arabic" w:hAnsi="Simplified Arabic" w:cs="Simplified Arabic"/>
          <w:b/>
          <w:bCs/>
          <w:noProof/>
          <w:sz w:val="36"/>
          <w:szCs w:val="36"/>
        </w:rPr>
        <w:drawing>
          <wp:anchor distT="0" distB="0" distL="114300" distR="114300" simplePos="0" relativeHeight="251659264" behindDoc="0" locked="0" layoutInCell="1" allowOverlap="1" wp14:anchorId="4117FFF0" wp14:editId="475524F6">
            <wp:simplePos x="0" y="0"/>
            <wp:positionH relativeFrom="margin">
              <wp:posOffset>-133350</wp:posOffset>
            </wp:positionH>
            <wp:positionV relativeFrom="margin">
              <wp:posOffset>-285750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C2637" w:rsidRPr="00283C4E">
        <w:rPr>
          <w:rFonts w:ascii="Simplified Arabic" w:hAnsi="Simplified Arabic" w:cs="Simplified Arabic"/>
          <w:b/>
          <w:bCs/>
          <w:sz w:val="36"/>
          <w:szCs w:val="36"/>
          <w:rtl/>
          <w:lang w:bidi="ar-EG"/>
        </w:rPr>
        <w:t xml:space="preserve">   </w:t>
      </w:r>
      <w:r w:rsidR="009125CE" w:rsidRPr="00283C4E">
        <w:rPr>
          <w:rFonts w:ascii="Simplified Arabic" w:hAnsi="Simplified Arabic" w:cs="Simplified Arabic"/>
          <w:b/>
          <w:bCs/>
          <w:sz w:val="36"/>
          <w:szCs w:val="36"/>
          <w:rtl/>
          <w:lang w:bidi="ar-EG"/>
        </w:rPr>
        <w:t xml:space="preserve">جامعة ميدأوشن </w:t>
      </w:r>
    </w:p>
    <w:p w14:paraId="1E957002" w14:textId="14E8EE6D" w:rsidR="00F546CE" w:rsidRPr="00283C4E" w:rsidRDefault="009125CE" w:rsidP="00283C4E">
      <w:pPr>
        <w:spacing w:after="100" w:afterAutospacing="1" w:line="240" w:lineRule="auto"/>
        <w:ind w:left="113"/>
        <w:rPr>
          <w:rFonts w:ascii="Simplified Arabic" w:hAnsi="Simplified Arabic" w:cs="Simplified Arabic"/>
          <w:b/>
          <w:bCs/>
          <w:sz w:val="36"/>
          <w:szCs w:val="36"/>
          <w:rtl/>
          <w:lang w:bidi="ar-EG"/>
        </w:rPr>
      </w:pPr>
      <w:r w:rsidRPr="00283C4E">
        <w:rPr>
          <w:rFonts w:ascii="Simplified Arabic" w:hAnsi="Simplified Arabic" w:cs="Simplified Arabic"/>
          <w:b/>
          <w:bCs/>
          <w:sz w:val="36"/>
          <w:szCs w:val="36"/>
          <w:lang w:bidi="ar-EG"/>
        </w:rPr>
        <w:t xml:space="preserve">    </w:t>
      </w:r>
      <w:r w:rsidRPr="00283C4E">
        <w:rPr>
          <w:rFonts w:ascii="Simplified Arabic" w:hAnsi="Simplified Arabic" w:cs="Simplified Arabic"/>
          <w:b/>
          <w:bCs/>
          <w:sz w:val="36"/>
          <w:szCs w:val="36"/>
          <w:rtl/>
          <w:lang w:bidi="ar-EG"/>
        </w:rPr>
        <w:t xml:space="preserve">كلية الإدارة </w:t>
      </w:r>
    </w:p>
    <w:p w14:paraId="5F6542BF" w14:textId="73C5DEE1" w:rsidR="009125CE" w:rsidRPr="00283C4E" w:rsidRDefault="001F07BA" w:rsidP="00283C4E">
      <w:pPr>
        <w:spacing w:after="0" w:line="240" w:lineRule="auto"/>
        <w:rPr>
          <w:rFonts w:ascii="Simplified Arabic" w:hAnsi="Simplified Arabic" w:cs="Simplified Arabic"/>
          <w:sz w:val="36"/>
          <w:szCs w:val="36"/>
          <w:rtl/>
        </w:rPr>
      </w:pPr>
      <w:r w:rsidRPr="00283C4E">
        <w:rPr>
          <w:rFonts w:ascii="Simplified Arabic" w:hAnsi="Simplified Arabic" w:cs="Simplified Arabic"/>
          <w:b/>
          <w:bCs/>
          <w:sz w:val="36"/>
          <w:szCs w:val="36"/>
          <w:rtl/>
        </w:rPr>
        <w:t>ماجستير</w:t>
      </w:r>
      <w:r w:rsidR="009125CE" w:rsidRPr="00283C4E">
        <w:rPr>
          <w:rFonts w:ascii="Simplified Arabic" w:hAnsi="Simplified Arabic" w:cs="Simplified Arabic"/>
          <w:b/>
          <w:bCs/>
          <w:sz w:val="36"/>
          <w:szCs w:val="36"/>
          <w:rtl/>
          <w:lang w:bidi="ar-EG"/>
        </w:rPr>
        <w:t xml:space="preserve"> </w:t>
      </w:r>
      <w:r w:rsidR="00F86E94" w:rsidRPr="00283C4E">
        <w:rPr>
          <w:rFonts w:ascii="Simplified Arabic" w:hAnsi="Simplified Arabic" w:cs="Simplified Arabic"/>
          <w:b/>
          <w:bCs/>
          <w:sz w:val="36"/>
          <w:szCs w:val="36"/>
          <w:rtl/>
        </w:rPr>
        <w:t>إدارة اعمال</w:t>
      </w:r>
    </w:p>
    <w:p w14:paraId="3C485ACF" w14:textId="77777777" w:rsidR="00B81636" w:rsidRPr="00283C4E" w:rsidRDefault="00B81636" w:rsidP="00283C4E">
      <w:pPr>
        <w:spacing w:line="240" w:lineRule="auto"/>
        <w:rPr>
          <w:rFonts w:ascii="Simplified Arabic" w:hAnsi="Simplified Arabic" w:cs="Simplified Arabic"/>
          <w:sz w:val="36"/>
          <w:szCs w:val="36"/>
        </w:rPr>
      </w:pPr>
    </w:p>
    <w:p w14:paraId="3AE110AF" w14:textId="77777777" w:rsidR="00CB08BE" w:rsidRDefault="00CB08BE" w:rsidP="00CB08BE">
      <w:pPr>
        <w:spacing w:line="360" w:lineRule="auto"/>
        <w:jc w:val="center"/>
        <w:rPr>
          <w:rFonts w:ascii="SimplifiedArabi" w:hAnsi="SimplifiedArabi" w:cs="Traditional Arabic"/>
          <w:sz w:val="28"/>
          <w:szCs w:val="28"/>
          <w:rtl/>
        </w:rPr>
      </w:pPr>
    </w:p>
    <w:p w14:paraId="5EF48DB4" w14:textId="77777777" w:rsidR="004407CB" w:rsidRDefault="00F86E94" w:rsidP="00283C4E">
      <w:pPr>
        <w:spacing w:after="0" w:line="240" w:lineRule="auto"/>
        <w:jc w:val="center"/>
        <w:rPr>
          <w:rFonts w:ascii="Simplified Arabic" w:hAnsi="Simplified Arabic" w:cs="Simplified Arabic"/>
          <w:b/>
          <w:bCs/>
          <w:sz w:val="40"/>
          <w:szCs w:val="40"/>
          <w:rtl/>
        </w:rPr>
      </w:pPr>
      <w:r w:rsidRPr="00F86E94">
        <w:rPr>
          <w:rFonts w:ascii="Simplified Arabic" w:hAnsi="Simplified Arabic" w:cs="Simplified Arabic"/>
          <w:b/>
          <w:bCs/>
          <w:sz w:val="40"/>
          <w:szCs w:val="40"/>
          <w:rtl/>
        </w:rPr>
        <w:t>مدى توافق المعايير الدولية للمراجعة الداخلية المحدَّثة مع متطلبات الحوكمة في المملكة العربية السعودية</w:t>
      </w:r>
    </w:p>
    <w:p w14:paraId="25BEF582" w14:textId="77777777" w:rsidR="00283C4E" w:rsidRDefault="00283C4E" w:rsidP="00283C4E">
      <w:pPr>
        <w:spacing w:after="0" w:line="240" w:lineRule="auto"/>
        <w:jc w:val="center"/>
        <w:rPr>
          <w:rFonts w:ascii="Simplified Arabic" w:hAnsi="Simplified Arabic" w:cs="Simplified Arabic"/>
          <w:b/>
          <w:bCs/>
          <w:sz w:val="40"/>
          <w:szCs w:val="40"/>
          <w:rtl/>
        </w:rPr>
      </w:pPr>
    </w:p>
    <w:p w14:paraId="0C70FECF" w14:textId="66ED1046" w:rsidR="009012ED" w:rsidRPr="00283C4E" w:rsidRDefault="00F86E94" w:rsidP="00283C4E">
      <w:pPr>
        <w:spacing w:after="0" w:line="360" w:lineRule="auto"/>
        <w:ind w:left="-180"/>
        <w:jc w:val="center"/>
        <w:rPr>
          <w:rFonts w:ascii="Simplified Arabic" w:hAnsi="Simplified Arabic" w:cs="Simplified Arabic"/>
          <w:b/>
          <w:bCs/>
          <w:sz w:val="36"/>
          <w:szCs w:val="36"/>
        </w:rPr>
      </w:pPr>
      <w:r w:rsidRPr="00283C4E">
        <w:rPr>
          <w:rFonts w:ascii="Simplified Arabic" w:hAnsi="Simplified Arabic" w:cs="Simplified Arabic"/>
          <w:b/>
          <w:bCs/>
          <w:sz w:val="36"/>
          <w:szCs w:val="36"/>
          <w:rtl/>
        </w:rPr>
        <w:t>دراسة تحليلية</w:t>
      </w:r>
    </w:p>
    <w:p w14:paraId="37BCCDEF" w14:textId="77777777" w:rsidR="001F07BA" w:rsidRPr="00283C4E" w:rsidRDefault="009125CE" w:rsidP="00283C4E">
      <w:pPr>
        <w:spacing w:after="0" w:line="240" w:lineRule="auto"/>
        <w:ind w:left="-180"/>
        <w:jc w:val="center"/>
        <w:rPr>
          <w:rFonts w:ascii="Simplified Arabic" w:hAnsi="Simplified Arabic" w:cs="Simplified Arabic"/>
          <w:b/>
          <w:bCs/>
          <w:sz w:val="36"/>
          <w:szCs w:val="36"/>
          <w:rtl/>
          <w:lang w:bidi="ar-EG"/>
        </w:rPr>
      </w:pPr>
      <w:r w:rsidRPr="00283C4E">
        <w:rPr>
          <w:rFonts w:ascii="Simplified Arabic" w:hAnsi="Simplified Arabic" w:cs="Simplified Arabic"/>
          <w:b/>
          <w:bCs/>
          <w:sz w:val="36"/>
          <w:szCs w:val="36"/>
          <w:rtl/>
          <w:lang w:bidi="ar-EG"/>
        </w:rPr>
        <w:t>إعداد</w:t>
      </w:r>
    </w:p>
    <w:p w14:paraId="58D6152F" w14:textId="18C42499" w:rsidR="009125CE" w:rsidRPr="00283C4E" w:rsidRDefault="009125CE" w:rsidP="00283C4E">
      <w:pPr>
        <w:spacing w:after="0" w:line="240" w:lineRule="auto"/>
        <w:ind w:left="-180"/>
        <w:jc w:val="center"/>
        <w:rPr>
          <w:rFonts w:ascii="Simplified Arabic" w:hAnsi="Simplified Arabic" w:cs="Simplified Arabic"/>
          <w:b/>
          <w:bCs/>
          <w:sz w:val="36"/>
          <w:szCs w:val="36"/>
          <w:lang w:bidi="ar-EG"/>
        </w:rPr>
      </w:pPr>
      <w:r w:rsidRPr="00283C4E">
        <w:rPr>
          <w:rFonts w:ascii="Simplified Arabic" w:hAnsi="Simplified Arabic" w:cs="Simplified Arabic"/>
          <w:sz w:val="36"/>
          <w:szCs w:val="36"/>
          <w:rtl/>
          <w:lang w:bidi="ar-EG"/>
        </w:rPr>
        <w:t xml:space="preserve"> </w:t>
      </w:r>
      <w:r w:rsidRPr="00283C4E">
        <w:rPr>
          <w:rFonts w:ascii="Simplified Arabic" w:hAnsi="Simplified Arabic" w:cs="Simplified Arabic"/>
          <w:b/>
          <w:bCs/>
          <w:sz w:val="36"/>
          <w:szCs w:val="36"/>
          <w:rtl/>
          <w:lang w:bidi="ar-EG"/>
        </w:rPr>
        <w:t>الطالب/</w:t>
      </w:r>
      <w:r w:rsidR="00F86E94" w:rsidRPr="00283C4E">
        <w:rPr>
          <w:rFonts w:ascii="Simplified Arabic" w:hAnsi="Simplified Arabic" w:cs="Simplified Arabic"/>
          <w:b/>
          <w:bCs/>
          <w:sz w:val="36"/>
          <w:szCs w:val="36"/>
          <w:rtl/>
          <w:lang w:bidi="ar-EG"/>
        </w:rPr>
        <w:t xml:space="preserve"> محمد بن خالد الزامل</w:t>
      </w:r>
    </w:p>
    <w:p w14:paraId="43022946" w14:textId="005E113A" w:rsidR="001F07BA" w:rsidRPr="00283C4E" w:rsidRDefault="001F07BA" w:rsidP="00283C4E">
      <w:pPr>
        <w:spacing w:after="0" w:line="240" w:lineRule="auto"/>
        <w:ind w:left="-180"/>
        <w:jc w:val="center"/>
        <w:rPr>
          <w:rFonts w:ascii="Simplified Arabic" w:hAnsi="Simplified Arabic" w:cs="Simplified Arabic"/>
          <w:b/>
          <w:bCs/>
          <w:sz w:val="36"/>
          <w:szCs w:val="36"/>
          <w:rtl/>
        </w:rPr>
      </w:pPr>
      <w:r w:rsidRPr="00283C4E">
        <w:rPr>
          <w:rFonts w:ascii="Simplified Arabic" w:hAnsi="Simplified Arabic" w:cs="Simplified Arabic"/>
          <w:b/>
          <w:bCs/>
          <w:sz w:val="36"/>
          <w:szCs w:val="36"/>
          <w:rtl/>
        </w:rPr>
        <w:t>الرقم الأكاديمي/ 251002677</w:t>
      </w:r>
    </w:p>
    <w:p w14:paraId="643FB1FA" w14:textId="77777777" w:rsidR="008A2F5F" w:rsidRPr="00283C4E" w:rsidRDefault="008A2F5F" w:rsidP="00283C4E">
      <w:pPr>
        <w:spacing w:after="0" w:line="240" w:lineRule="auto"/>
        <w:ind w:left="-180"/>
        <w:jc w:val="center"/>
        <w:rPr>
          <w:rFonts w:ascii="Simplified Arabic" w:hAnsi="Simplified Arabic" w:cs="Simplified Arabic"/>
          <w:b/>
          <w:bCs/>
          <w:sz w:val="36"/>
          <w:szCs w:val="36"/>
        </w:rPr>
      </w:pPr>
    </w:p>
    <w:p w14:paraId="5F4EE2DE" w14:textId="1A92484F" w:rsidR="009125CE" w:rsidRPr="00283C4E" w:rsidRDefault="009125CE" w:rsidP="00283C4E">
      <w:pPr>
        <w:spacing w:after="0" w:line="360" w:lineRule="auto"/>
        <w:ind w:left="-180"/>
        <w:jc w:val="center"/>
        <w:rPr>
          <w:rFonts w:ascii="Simplified Arabic" w:hAnsi="Simplified Arabic" w:cs="Simplified Arabic"/>
          <w:b/>
          <w:bCs/>
          <w:sz w:val="36"/>
          <w:szCs w:val="36"/>
          <w:rtl/>
          <w:lang w:bidi="ar-EG"/>
        </w:rPr>
      </w:pPr>
      <w:r w:rsidRPr="00283C4E">
        <w:rPr>
          <w:rFonts w:ascii="Simplified Arabic" w:hAnsi="Simplified Arabic" w:cs="Simplified Arabic"/>
          <w:b/>
          <w:bCs/>
          <w:sz w:val="36"/>
          <w:szCs w:val="36"/>
          <w:rtl/>
          <w:lang w:bidi="ar-EG"/>
        </w:rPr>
        <w:t>إشراف/</w:t>
      </w:r>
    </w:p>
    <w:p w14:paraId="09499EBC" w14:textId="23C50C1A" w:rsidR="009012ED" w:rsidRPr="00283C4E" w:rsidRDefault="00F86E94" w:rsidP="00283C4E">
      <w:pPr>
        <w:spacing w:after="0" w:line="360" w:lineRule="auto"/>
        <w:ind w:left="-180"/>
        <w:rPr>
          <w:rFonts w:ascii="Traditional Arabic" w:hAnsi="Traditional Arabic" w:cs="Traditional Arabic"/>
          <w:sz w:val="36"/>
          <w:szCs w:val="36"/>
          <w:rtl/>
          <w:lang w:bidi="ar-EG"/>
        </w:rPr>
      </w:pPr>
      <w:r w:rsidRPr="00283C4E">
        <w:rPr>
          <w:rFonts w:ascii="Simplified Arabic" w:hAnsi="Simplified Arabic" w:cs="Simplified Arabic"/>
          <w:sz w:val="36"/>
          <w:szCs w:val="36"/>
          <w:rtl/>
        </w:rPr>
        <w:t xml:space="preserve"> د. </w:t>
      </w:r>
      <w:r w:rsidR="00063F0A" w:rsidRPr="00283C4E">
        <w:rPr>
          <w:rFonts w:ascii="Simplified Arabic" w:hAnsi="Simplified Arabic" w:cs="Simplified Arabic" w:hint="cs"/>
          <w:sz w:val="36"/>
          <w:szCs w:val="36"/>
          <w:rtl/>
        </w:rPr>
        <w:t xml:space="preserve">فايز جواد              </w:t>
      </w:r>
      <w:r w:rsidR="001F07BA" w:rsidRPr="00283C4E">
        <w:rPr>
          <w:rFonts w:ascii="Simplified Arabic" w:hAnsi="Simplified Arabic" w:cs="Simplified Arabic"/>
          <w:sz w:val="36"/>
          <w:szCs w:val="36"/>
          <w:rtl/>
        </w:rPr>
        <w:tab/>
      </w:r>
      <w:r w:rsidR="00283C4E">
        <w:rPr>
          <w:rFonts w:ascii="Simplified Arabic" w:hAnsi="Simplified Arabic" w:cs="Simplified Arabic" w:hint="cs"/>
          <w:sz w:val="36"/>
          <w:szCs w:val="36"/>
          <w:rtl/>
        </w:rPr>
        <w:t xml:space="preserve">    </w:t>
      </w:r>
      <w:r w:rsidR="001F07BA" w:rsidRPr="00283C4E">
        <w:rPr>
          <w:rFonts w:ascii="Simplified Arabic" w:hAnsi="Simplified Arabic" w:cs="Simplified Arabic"/>
          <w:sz w:val="36"/>
          <w:szCs w:val="36"/>
          <w:rtl/>
        </w:rPr>
        <w:tab/>
      </w:r>
      <w:r w:rsidR="001F07BA" w:rsidRPr="00283C4E">
        <w:rPr>
          <w:rFonts w:ascii="Simplified Arabic" w:hAnsi="Simplified Arabic" w:cs="Simplified Arabic"/>
          <w:sz w:val="36"/>
          <w:szCs w:val="36"/>
          <w:rtl/>
        </w:rPr>
        <w:tab/>
      </w:r>
      <w:r w:rsidR="00C864FD" w:rsidRPr="00283C4E">
        <w:rPr>
          <w:rFonts w:ascii="Simplified Arabic" w:hAnsi="Simplified Arabic" w:cs="Simplified Arabic" w:hint="cs"/>
          <w:sz w:val="36"/>
          <w:szCs w:val="36"/>
          <w:rtl/>
        </w:rPr>
        <w:t xml:space="preserve"> </w:t>
      </w:r>
      <w:r w:rsidR="00283C4E">
        <w:rPr>
          <w:rFonts w:ascii="Simplified Arabic" w:hAnsi="Simplified Arabic" w:cs="Simplified Arabic" w:hint="cs"/>
          <w:sz w:val="36"/>
          <w:szCs w:val="36"/>
          <w:rtl/>
        </w:rPr>
        <w:t xml:space="preserve">     </w:t>
      </w:r>
      <w:r w:rsidR="00C864FD" w:rsidRPr="00283C4E">
        <w:rPr>
          <w:rFonts w:ascii="Simplified Arabic" w:hAnsi="Simplified Arabic" w:cs="Simplified Arabic" w:hint="cs"/>
          <w:sz w:val="36"/>
          <w:szCs w:val="36"/>
          <w:rtl/>
        </w:rPr>
        <w:t xml:space="preserve">        </w:t>
      </w:r>
      <w:r w:rsidR="00063F0A" w:rsidRPr="00283C4E">
        <w:rPr>
          <w:rFonts w:ascii="Simplified Arabic" w:hAnsi="Simplified Arabic" w:cs="Simplified Arabic" w:hint="cs"/>
          <w:sz w:val="36"/>
          <w:szCs w:val="36"/>
          <w:rtl/>
        </w:rPr>
        <w:t xml:space="preserve">د/الفيصل عبد الحميد </w:t>
      </w:r>
    </w:p>
    <w:p w14:paraId="14480418" w14:textId="57DF7618" w:rsidR="009125CE" w:rsidRPr="00283C4E" w:rsidRDefault="009125CE" w:rsidP="00283C4E">
      <w:pPr>
        <w:spacing w:after="0" w:line="360" w:lineRule="auto"/>
        <w:ind w:left="-180"/>
        <w:jc w:val="center"/>
        <w:rPr>
          <w:rFonts w:ascii="Simplified Arabic" w:hAnsi="Simplified Arabic" w:cs="Simplified Arabic"/>
          <w:b/>
          <w:bCs/>
          <w:sz w:val="36"/>
          <w:szCs w:val="36"/>
          <w:rtl/>
          <w:lang w:bidi="ar-EG"/>
        </w:rPr>
      </w:pPr>
      <w:r w:rsidRPr="00283C4E">
        <w:rPr>
          <w:rFonts w:ascii="Simplified Arabic" w:hAnsi="Simplified Arabic" w:cs="Simplified Arabic"/>
          <w:b/>
          <w:bCs/>
          <w:sz w:val="36"/>
          <w:szCs w:val="36"/>
          <w:rtl/>
          <w:lang w:bidi="ar-EG"/>
        </w:rPr>
        <w:t>العام الدراسي</w:t>
      </w:r>
    </w:p>
    <w:p w14:paraId="3AC1F639" w14:textId="5D68D146" w:rsidR="001F07BA" w:rsidRPr="00283C4E" w:rsidRDefault="00F86E94" w:rsidP="00283C4E">
      <w:pPr>
        <w:spacing w:after="0" w:line="360" w:lineRule="auto"/>
        <w:ind w:left="-180"/>
        <w:jc w:val="center"/>
        <w:rPr>
          <w:rFonts w:ascii="Traditional Arabic" w:hAnsi="Traditional Arabic" w:cs="Traditional Arabic"/>
          <w:sz w:val="36"/>
          <w:szCs w:val="36"/>
          <w:lang w:bidi="ar-EG"/>
        </w:rPr>
      </w:pPr>
      <w:r w:rsidRPr="00283C4E">
        <w:rPr>
          <w:rFonts w:ascii="Traditional Arabic" w:hAnsi="Traditional Arabic" w:cs="Traditional Arabic"/>
          <w:sz w:val="36"/>
          <w:szCs w:val="36"/>
          <w:rtl/>
          <w:lang w:bidi="ar-EG"/>
        </w:rPr>
        <w:t>2025</w:t>
      </w:r>
      <w:r w:rsidR="001F07BA" w:rsidRPr="00283C4E">
        <w:rPr>
          <w:rFonts w:ascii="Traditional Arabic" w:hAnsi="Traditional Arabic" w:cs="Traditional Arabic" w:hint="cs"/>
          <w:sz w:val="36"/>
          <w:szCs w:val="36"/>
          <w:rtl/>
          <w:lang w:bidi="ar-EG"/>
        </w:rPr>
        <w:t>م/1447ه</w:t>
      </w:r>
    </w:p>
    <w:p w14:paraId="4115BA00" w14:textId="77777777" w:rsidR="003E5183" w:rsidRPr="00283C4E" w:rsidRDefault="003E5183" w:rsidP="00283C4E">
      <w:pPr>
        <w:spacing w:after="0" w:line="360" w:lineRule="auto"/>
        <w:ind w:left="-180"/>
        <w:jc w:val="center"/>
        <w:rPr>
          <w:rFonts w:ascii="Traditional Arabic" w:hAnsi="Traditional Arabic" w:cs="Traditional Arabic"/>
          <w:sz w:val="36"/>
          <w:szCs w:val="36"/>
          <w:lang w:bidi="ar-EG"/>
        </w:rPr>
      </w:pPr>
    </w:p>
    <w:p w14:paraId="7D8A9ED3" w14:textId="4F9779C5" w:rsidR="001F07BA" w:rsidRPr="001D31B3" w:rsidRDefault="001F07BA" w:rsidP="00912A4C">
      <w:pPr>
        <w:pStyle w:val="Heading1"/>
      </w:pPr>
      <w:bookmarkStart w:id="0" w:name="_Toc216436109"/>
      <w:bookmarkStart w:id="1" w:name="_Toc216436470"/>
      <w:r w:rsidRPr="001D31B3">
        <w:rPr>
          <w:rtl/>
        </w:rPr>
        <w:t>حقوق الطباعة</w:t>
      </w:r>
      <w:bookmarkEnd w:id="0"/>
      <w:bookmarkEnd w:id="1"/>
    </w:p>
    <w:p w14:paraId="6749E463" w14:textId="77777777" w:rsidR="00CB08BE" w:rsidRPr="00CB08BE" w:rsidRDefault="00CB08BE" w:rsidP="00CB08BE"/>
    <w:p w14:paraId="3B9D8201" w14:textId="77777777" w:rsidR="004A0DD5" w:rsidRPr="004A0DD5" w:rsidRDefault="004A0DD5" w:rsidP="004A0DD5">
      <w:pPr>
        <w:spacing w:line="360" w:lineRule="auto"/>
        <w:jc w:val="center"/>
        <w:rPr>
          <w:rFonts w:ascii="Simplified Arabic" w:hAnsi="Simplified Arabic" w:cs="Simplified Arabic"/>
          <w:b/>
          <w:bCs/>
          <w:sz w:val="28"/>
          <w:szCs w:val="28"/>
          <w:rtl/>
        </w:rPr>
      </w:pPr>
      <w:r w:rsidRPr="004A0DD5">
        <w:rPr>
          <w:rFonts w:ascii="Simplified Arabic" w:hAnsi="Simplified Arabic" w:cs="Simplified Arabic"/>
          <w:b/>
          <w:bCs/>
          <w:sz w:val="28"/>
          <w:szCs w:val="28"/>
          <w:rtl/>
        </w:rPr>
        <w:t>هذا المشروع مقدم استيفاءً لمتطلبات الحصول على درجة الماجستير في إدارة الأعمال.</w:t>
      </w:r>
    </w:p>
    <w:p w14:paraId="249141FF" w14:textId="77777777" w:rsidR="004A0DD5" w:rsidRPr="004A0DD5" w:rsidRDefault="004A0DD5" w:rsidP="004A0DD5">
      <w:pPr>
        <w:spacing w:line="360" w:lineRule="auto"/>
        <w:jc w:val="center"/>
        <w:rPr>
          <w:rFonts w:ascii="Simplified Arabic" w:hAnsi="Simplified Arabic" w:cs="Simplified Arabic"/>
          <w:b/>
          <w:bCs/>
          <w:sz w:val="28"/>
          <w:szCs w:val="28"/>
          <w:rtl/>
        </w:rPr>
      </w:pPr>
      <w:r w:rsidRPr="004A0DD5">
        <w:rPr>
          <w:rFonts w:ascii="Simplified Arabic" w:hAnsi="Simplified Arabic" w:cs="Simplified Arabic"/>
          <w:b/>
          <w:bCs/>
          <w:sz w:val="28"/>
          <w:szCs w:val="28"/>
          <w:rtl/>
        </w:rPr>
        <w:t>لا يجوز نسخ أو إعادة إنتاج أو نشر أي جزء من هذا المشروع إلا بإذن خطي مسبق من الجامعة.</w:t>
      </w:r>
    </w:p>
    <w:p w14:paraId="74753A2F" w14:textId="739DA11C" w:rsidR="009012ED" w:rsidRDefault="004A0DD5" w:rsidP="004A0DD5">
      <w:pPr>
        <w:spacing w:line="360" w:lineRule="auto"/>
        <w:jc w:val="center"/>
        <w:rPr>
          <w:rFonts w:ascii="Simplified Arabic" w:hAnsi="Simplified Arabic" w:cs="Simplified Arabic"/>
          <w:sz w:val="28"/>
          <w:szCs w:val="28"/>
        </w:rPr>
      </w:pPr>
      <w:r w:rsidRPr="004A0DD5">
        <w:rPr>
          <w:rFonts w:ascii="Simplified Arabic" w:hAnsi="Simplified Arabic" w:cs="Simplified Arabic"/>
          <w:b/>
          <w:bCs/>
          <w:sz w:val="28"/>
          <w:szCs w:val="28"/>
          <w:rtl/>
        </w:rPr>
        <w:t>جميع حقوق الطباعة والنشر محفوظة لجامعة ميدأوشن.</w:t>
      </w:r>
      <w:r w:rsidR="001F07BA" w:rsidRPr="001F07BA">
        <w:rPr>
          <w:rFonts w:ascii="Simplified Arabic" w:hAnsi="Simplified Arabic" w:cs="Simplified Arabic"/>
          <w:sz w:val="28"/>
          <w:szCs w:val="28"/>
        </w:rPr>
        <w:t>.</w:t>
      </w:r>
    </w:p>
    <w:p w14:paraId="013AA856" w14:textId="77777777" w:rsidR="004A0DD5" w:rsidRDefault="004A0DD5" w:rsidP="004A0DD5">
      <w:pPr>
        <w:spacing w:line="360" w:lineRule="auto"/>
        <w:jc w:val="center"/>
        <w:rPr>
          <w:rFonts w:ascii="Simplified Arabic" w:hAnsi="Simplified Arabic" w:cs="Simplified Arabic"/>
          <w:sz w:val="28"/>
          <w:szCs w:val="28"/>
        </w:rPr>
      </w:pPr>
    </w:p>
    <w:p w14:paraId="467A6953" w14:textId="72B0485B" w:rsidR="001F07BA" w:rsidRPr="001F07BA" w:rsidRDefault="00702C8D" w:rsidP="00CB7E3B">
      <w:pPr>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محمد بن خالد الزامل</w:t>
      </w:r>
    </w:p>
    <w:p w14:paraId="4DE6FA2C" w14:textId="77777777" w:rsidR="001F07BA" w:rsidRDefault="001F07BA" w:rsidP="00CB7E3B">
      <w:pPr>
        <w:spacing w:line="360" w:lineRule="auto"/>
        <w:jc w:val="center"/>
        <w:rPr>
          <w:rFonts w:ascii="Traditional Arabic" w:hAnsi="Traditional Arabic" w:cs="Traditional Arabic"/>
          <w:i/>
          <w:iCs/>
          <w:sz w:val="28"/>
          <w:szCs w:val="28"/>
        </w:rPr>
      </w:pPr>
    </w:p>
    <w:p w14:paraId="0CAF3327" w14:textId="77777777" w:rsidR="001F07BA" w:rsidRDefault="001F07BA" w:rsidP="00CB7E3B">
      <w:pPr>
        <w:spacing w:line="360" w:lineRule="auto"/>
        <w:jc w:val="center"/>
        <w:rPr>
          <w:rFonts w:ascii="Traditional Arabic" w:hAnsi="Traditional Arabic" w:cs="Traditional Arabic"/>
          <w:i/>
          <w:iCs/>
          <w:sz w:val="28"/>
          <w:szCs w:val="28"/>
        </w:rPr>
      </w:pPr>
    </w:p>
    <w:p w14:paraId="0E0D465B" w14:textId="77777777" w:rsidR="001F07BA" w:rsidRDefault="001F07BA" w:rsidP="00CB7E3B">
      <w:pPr>
        <w:spacing w:line="360" w:lineRule="auto"/>
        <w:jc w:val="center"/>
        <w:rPr>
          <w:rFonts w:ascii="Traditional Arabic" w:hAnsi="Traditional Arabic" w:cs="Traditional Arabic"/>
          <w:i/>
          <w:iCs/>
          <w:sz w:val="28"/>
          <w:szCs w:val="28"/>
        </w:rPr>
      </w:pPr>
    </w:p>
    <w:p w14:paraId="6D5C78BF" w14:textId="77777777" w:rsidR="001F07BA" w:rsidRDefault="001F07BA" w:rsidP="00CB7E3B">
      <w:pPr>
        <w:spacing w:line="360" w:lineRule="auto"/>
        <w:jc w:val="center"/>
        <w:rPr>
          <w:rFonts w:ascii="Traditional Arabic" w:hAnsi="Traditional Arabic" w:cs="Traditional Arabic"/>
          <w:i/>
          <w:iCs/>
          <w:sz w:val="28"/>
          <w:szCs w:val="28"/>
        </w:rPr>
      </w:pPr>
    </w:p>
    <w:p w14:paraId="4FE93ACB" w14:textId="77777777" w:rsidR="001F07BA" w:rsidRDefault="001F07BA" w:rsidP="00CB7E3B">
      <w:pPr>
        <w:spacing w:line="360" w:lineRule="auto"/>
        <w:jc w:val="center"/>
        <w:rPr>
          <w:rFonts w:ascii="Traditional Arabic" w:hAnsi="Traditional Arabic" w:cs="Traditional Arabic"/>
          <w:i/>
          <w:iCs/>
          <w:sz w:val="28"/>
          <w:szCs w:val="28"/>
        </w:rPr>
      </w:pPr>
    </w:p>
    <w:p w14:paraId="1AC4BEC3" w14:textId="77777777" w:rsidR="001F07BA" w:rsidRDefault="001F07BA" w:rsidP="00CB7E3B">
      <w:pPr>
        <w:spacing w:line="360" w:lineRule="auto"/>
        <w:jc w:val="center"/>
        <w:rPr>
          <w:rFonts w:ascii="Traditional Arabic" w:hAnsi="Traditional Arabic" w:cs="Traditional Arabic"/>
          <w:i/>
          <w:iCs/>
          <w:sz w:val="28"/>
          <w:szCs w:val="28"/>
        </w:rPr>
      </w:pPr>
    </w:p>
    <w:p w14:paraId="39237EB6" w14:textId="77777777" w:rsidR="001F07BA" w:rsidRDefault="001F07BA" w:rsidP="00CB7E3B">
      <w:pPr>
        <w:spacing w:line="360" w:lineRule="auto"/>
        <w:jc w:val="center"/>
        <w:rPr>
          <w:rFonts w:ascii="Traditional Arabic" w:hAnsi="Traditional Arabic" w:cs="Traditional Arabic"/>
          <w:i/>
          <w:iCs/>
          <w:sz w:val="28"/>
          <w:szCs w:val="28"/>
        </w:rPr>
      </w:pPr>
    </w:p>
    <w:p w14:paraId="7E572FC9" w14:textId="77777777" w:rsidR="001F07BA" w:rsidRDefault="001F07BA" w:rsidP="00CB7E3B">
      <w:pPr>
        <w:spacing w:line="360" w:lineRule="auto"/>
        <w:jc w:val="center"/>
        <w:rPr>
          <w:rFonts w:ascii="Traditional Arabic" w:hAnsi="Traditional Arabic" w:cs="Traditional Arabic"/>
          <w:i/>
          <w:iCs/>
          <w:sz w:val="28"/>
          <w:szCs w:val="28"/>
        </w:rPr>
      </w:pPr>
    </w:p>
    <w:p w14:paraId="4A4F2298" w14:textId="77777777" w:rsidR="001F07BA" w:rsidRDefault="001F07BA" w:rsidP="00CB7E3B">
      <w:pPr>
        <w:spacing w:line="360" w:lineRule="auto"/>
        <w:rPr>
          <w:rFonts w:ascii="Traditional Arabic" w:hAnsi="Traditional Arabic" w:cs="Traditional Arabic"/>
          <w:i/>
          <w:iCs/>
          <w:sz w:val="28"/>
          <w:szCs w:val="28"/>
        </w:rPr>
      </w:pPr>
    </w:p>
    <w:p w14:paraId="36E91935" w14:textId="097399FE" w:rsidR="00BE4FA0" w:rsidRDefault="00BE4FA0" w:rsidP="00912A4C">
      <w:pPr>
        <w:pStyle w:val="Heading1"/>
        <w:rPr>
          <w:rtl/>
        </w:rPr>
      </w:pPr>
      <w:bookmarkStart w:id="2" w:name="_Toc216436110"/>
      <w:bookmarkStart w:id="3" w:name="_Toc216436471"/>
      <w:r w:rsidRPr="00F22441">
        <w:rPr>
          <w:rFonts w:hint="cs"/>
          <w:rtl/>
        </w:rPr>
        <w:t>المستخلص</w:t>
      </w:r>
      <w:bookmarkEnd w:id="2"/>
      <w:bookmarkEnd w:id="3"/>
    </w:p>
    <w:p w14:paraId="6572ED3D" w14:textId="77777777" w:rsidR="00C95D76" w:rsidRPr="00C95D76" w:rsidRDefault="00C95D76" w:rsidP="00C95D76">
      <w:pPr>
        <w:rPr>
          <w:rtl/>
        </w:rPr>
      </w:pPr>
    </w:p>
    <w:p w14:paraId="6E86D211" w14:textId="47F178EF" w:rsidR="0020385D" w:rsidRPr="00794ADE" w:rsidRDefault="0020385D" w:rsidP="00FB6012">
      <w:pPr>
        <w:pStyle w:val="p1"/>
        <w:bidi/>
        <w:rPr>
          <w:rStyle w:val="s1"/>
          <w:rFonts w:ascii="Simplified Arabic" w:hAnsi="Simplified Arabic" w:cs="Simplified Arabic"/>
          <w:color w:val="000000" w:themeColor="text1"/>
          <w:sz w:val="28"/>
          <w:szCs w:val="28"/>
          <w:rtl/>
        </w:rPr>
      </w:pPr>
      <w:r w:rsidRPr="00EF6317">
        <w:rPr>
          <w:rStyle w:val="s1"/>
          <w:rFonts w:ascii="Simplified Arabic" w:hAnsi="Simplified Arabic" w:cs="Simplified Arabic"/>
          <w:sz w:val="28"/>
          <w:szCs w:val="28"/>
          <w:rtl/>
        </w:rPr>
        <w:t>هدفت هذه الدراسة إلى تحليل مدى توافق المعايير الدولية للمراجعة الداخلية المحدَّثة (</w:t>
      </w:r>
      <w:r w:rsidRPr="00EF6317">
        <w:rPr>
          <w:rStyle w:val="s1"/>
          <w:rFonts w:ascii="Simplified Arabic" w:hAnsi="Simplified Arabic" w:cs="Simplified Arabic"/>
          <w:sz w:val="28"/>
          <w:szCs w:val="28"/>
        </w:rPr>
        <w:t>GIAS 2024</w:t>
      </w:r>
      <w:r w:rsidRPr="00EF6317">
        <w:rPr>
          <w:rStyle w:val="s1"/>
          <w:rFonts w:ascii="Simplified Arabic" w:hAnsi="Simplified Arabic" w:cs="Simplified Arabic"/>
          <w:sz w:val="28"/>
          <w:szCs w:val="28"/>
          <w:rtl/>
        </w:rPr>
        <w:t>)، الصادرة عن معهد المدققين الداخليين (</w:t>
      </w:r>
      <w:r w:rsidRPr="00EF6317">
        <w:rPr>
          <w:rStyle w:val="s1"/>
          <w:rFonts w:ascii="Simplified Arabic" w:hAnsi="Simplified Arabic" w:cs="Simplified Arabic"/>
          <w:sz w:val="28"/>
          <w:szCs w:val="28"/>
        </w:rPr>
        <w:t>IIA</w:t>
      </w:r>
      <w:r w:rsidRPr="00EF6317">
        <w:rPr>
          <w:rStyle w:val="s1"/>
          <w:rFonts w:ascii="Simplified Arabic" w:hAnsi="Simplified Arabic" w:cs="Simplified Arabic"/>
          <w:sz w:val="28"/>
          <w:szCs w:val="28"/>
          <w:rtl/>
        </w:rPr>
        <w:t xml:space="preserve">) والتي أصبحت نافذة وملزمة اعتبارًا من يناير 2025، مع متطلبات لائحة حوكمة الشركات الصادرة عن هيئة </w:t>
      </w:r>
      <w:r w:rsidRPr="00794ADE">
        <w:rPr>
          <w:rStyle w:val="s1"/>
          <w:rFonts w:ascii="Simplified Arabic" w:hAnsi="Simplified Arabic" w:cs="Simplified Arabic"/>
          <w:color w:val="000000" w:themeColor="text1"/>
          <w:sz w:val="28"/>
          <w:szCs w:val="28"/>
          <w:rtl/>
        </w:rPr>
        <w:t>السوق المالية السعودية (</w:t>
      </w:r>
      <w:r w:rsidRPr="00794ADE">
        <w:rPr>
          <w:rStyle w:val="s1"/>
          <w:rFonts w:ascii="Simplified Arabic" w:hAnsi="Simplified Arabic" w:cs="Simplified Arabic"/>
          <w:color w:val="000000" w:themeColor="text1"/>
          <w:sz w:val="28"/>
          <w:szCs w:val="28"/>
        </w:rPr>
        <w:t>CMA 2023</w:t>
      </w:r>
      <w:r w:rsidRPr="00794ADE">
        <w:rPr>
          <w:rStyle w:val="s1"/>
          <w:rFonts w:ascii="Simplified Arabic" w:hAnsi="Simplified Arabic" w:cs="Simplified Arabic"/>
          <w:color w:val="000000" w:themeColor="text1"/>
          <w:sz w:val="28"/>
          <w:szCs w:val="28"/>
          <w:rtl/>
        </w:rPr>
        <w:t xml:space="preserve">). </w:t>
      </w:r>
    </w:p>
    <w:p w14:paraId="4692E857" w14:textId="6222F9E3" w:rsidR="0086388A" w:rsidRPr="00794ADE" w:rsidRDefault="0086388A" w:rsidP="00794ADE">
      <w:pPr>
        <w:bidi w:val="0"/>
        <w:spacing w:after="0" w:line="240" w:lineRule="auto"/>
        <w:jc w:val="right"/>
        <w:rPr>
          <w:rFonts w:ascii="Simplified Arabic" w:eastAsia="Times New Roman" w:hAnsi="Simplified Arabic" w:cs="Simplified Arabic"/>
          <w:color w:val="000000" w:themeColor="text1"/>
          <w:kern w:val="0"/>
          <w:sz w:val="28"/>
          <w:szCs w:val="28"/>
          <w:rtl/>
          <w:lang w:val="en-SA"/>
          <w14:ligatures w14:val="none"/>
        </w:rPr>
      </w:pPr>
      <w:r w:rsidRPr="0086388A">
        <w:rPr>
          <w:rFonts w:ascii="Simplified Arabic" w:eastAsia="Times New Roman" w:hAnsi="Simplified Arabic" w:cs="Simplified Arabic"/>
          <w:color w:val="000000" w:themeColor="text1"/>
          <w:kern w:val="0"/>
          <w:sz w:val="28"/>
          <w:szCs w:val="28"/>
          <w:rtl/>
          <w:lang w:val="en-SA"/>
          <w14:ligatures w14:val="none"/>
        </w:rPr>
        <w:t>يهدف هذا البحث إلى تحليل الإطار النظري لمعايير المراجعة الداخلية الدولية المحدَّثة (</w:t>
      </w:r>
      <w:r w:rsidRPr="0086388A">
        <w:rPr>
          <w:rFonts w:ascii="Simplified Arabic" w:eastAsia="Times New Roman" w:hAnsi="Simplified Arabic" w:cs="Simplified Arabic"/>
          <w:color w:val="000000" w:themeColor="text1"/>
          <w:kern w:val="0"/>
          <w:sz w:val="28"/>
          <w:szCs w:val="28"/>
          <w:lang w:val="en-SA"/>
          <w14:ligatures w14:val="none"/>
        </w:rPr>
        <w:t xml:space="preserve">GIAS 2024) </w:t>
      </w:r>
      <w:r w:rsidRPr="0086388A">
        <w:rPr>
          <w:rFonts w:ascii="Simplified Arabic" w:eastAsia="Times New Roman" w:hAnsi="Simplified Arabic" w:cs="Simplified Arabic"/>
          <w:color w:val="000000" w:themeColor="text1"/>
          <w:kern w:val="0"/>
          <w:sz w:val="28"/>
          <w:szCs w:val="28"/>
          <w:rtl/>
          <w:lang w:val="en-SA"/>
          <w14:ligatures w14:val="none"/>
        </w:rPr>
        <w:t>وبيان مدى اتساقها مع متطلبات الحوكمة في المملكة العربية السعودية وفق لائحة هيئة السوق المالية (</w:t>
      </w:r>
      <w:r w:rsidRPr="0086388A">
        <w:rPr>
          <w:rFonts w:ascii="Simplified Arabic" w:eastAsia="Times New Roman" w:hAnsi="Simplified Arabic" w:cs="Simplified Arabic"/>
          <w:color w:val="000000" w:themeColor="text1"/>
          <w:kern w:val="0"/>
          <w:sz w:val="28"/>
          <w:szCs w:val="28"/>
          <w:lang w:val="en-SA"/>
          <w14:ligatures w14:val="none"/>
        </w:rPr>
        <w:t xml:space="preserve">CMA 2023)، </w:t>
      </w:r>
      <w:r w:rsidRPr="0086388A">
        <w:rPr>
          <w:rFonts w:ascii="Simplified Arabic" w:eastAsia="Times New Roman" w:hAnsi="Simplified Arabic" w:cs="Simplified Arabic"/>
          <w:color w:val="000000" w:themeColor="text1"/>
          <w:kern w:val="0"/>
          <w:sz w:val="28"/>
          <w:szCs w:val="28"/>
          <w:rtl/>
          <w:lang w:val="en-SA"/>
          <w14:ligatures w14:val="none"/>
        </w:rPr>
        <w:t>من خلال عرض وتحليل المفاهيم الأساسية والمعايير المهنية والأطر التنظيمية ذات العلاقة</w:t>
      </w:r>
    </w:p>
    <w:p w14:paraId="0E757C79" w14:textId="77777777" w:rsidR="0020385D" w:rsidRPr="00EF6317" w:rsidRDefault="0020385D">
      <w:pPr>
        <w:pStyle w:val="p1"/>
        <w:bidi/>
        <w:rPr>
          <w:rFonts w:ascii="Simplified Arabic" w:hAnsi="Simplified Arabic" w:cs="Simplified Arabic"/>
          <w:sz w:val="28"/>
          <w:szCs w:val="28"/>
        </w:rPr>
      </w:pPr>
      <w:r w:rsidRPr="00EF6317">
        <w:rPr>
          <w:rStyle w:val="s2"/>
          <w:rFonts w:ascii="Simplified Arabic" w:hAnsi="Simplified Arabic" w:cs="Simplified Arabic"/>
          <w:sz w:val="28"/>
          <w:szCs w:val="28"/>
          <w:rtl/>
        </w:rPr>
        <w:t>الكلمات المفتاحية:</w:t>
      </w:r>
    </w:p>
    <w:p w14:paraId="4C34EB2C" w14:textId="77777777" w:rsidR="0020385D" w:rsidRPr="00EF6317" w:rsidRDefault="0020385D">
      <w:pPr>
        <w:pStyle w:val="p1"/>
        <w:bidi/>
        <w:rPr>
          <w:rFonts w:ascii="Simplified Arabic" w:hAnsi="Simplified Arabic" w:cs="Simplified Arabic"/>
          <w:sz w:val="28"/>
          <w:szCs w:val="28"/>
          <w:rtl/>
        </w:rPr>
      </w:pPr>
      <w:r w:rsidRPr="00EF6317">
        <w:rPr>
          <w:rStyle w:val="s1"/>
          <w:rFonts w:ascii="Simplified Arabic" w:hAnsi="Simplified Arabic" w:cs="Simplified Arabic"/>
          <w:sz w:val="28"/>
          <w:szCs w:val="28"/>
          <w:rtl/>
        </w:rPr>
        <w:t xml:space="preserve">المراجعة الداخلية؛ </w:t>
      </w:r>
      <w:r w:rsidRPr="00EF6317">
        <w:rPr>
          <w:rStyle w:val="s1"/>
          <w:rFonts w:ascii="Simplified Arabic" w:hAnsi="Simplified Arabic" w:cs="Simplified Arabic"/>
          <w:sz w:val="28"/>
          <w:szCs w:val="28"/>
        </w:rPr>
        <w:t>GIAS 2024</w:t>
      </w:r>
      <w:r w:rsidRPr="00EF6317">
        <w:rPr>
          <w:rStyle w:val="s1"/>
          <w:rFonts w:ascii="Simplified Arabic" w:hAnsi="Simplified Arabic" w:cs="Simplified Arabic"/>
          <w:sz w:val="28"/>
          <w:szCs w:val="28"/>
          <w:rtl/>
        </w:rPr>
        <w:t xml:space="preserve">؛ الحوكمة؛ لائحة حوكمة الشركات؛ </w:t>
      </w:r>
      <w:r w:rsidRPr="00EF6317">
        <w:rPr>
          <w:rStyle w:val="s1"/>
          <w:rFonts w:ascii="Simplified Arabic" w:hAnsi="Simplified Arabic" w:cs="Simplified Arabic"/>
          <w:sz w:val="28"/>
          <w:szCs w:val="28"/>
        </w:rPr>
        <w:t>CMA 2023</w:t>
      </w:r>
      <w:r w:rsidRPr="00EF6317">
        <w:rPr>
          <w:rStyle w:val="s1"/>
          <w:rFonts w:ascii="Simplified Arabic" w:hAnsi="Simplified Arabic" w:cs="Simplified Arabic"/>
          <w:sz w:val="28"/>
          <w:szCs w:val="28"/>
          <w:rtl/>
        </w:rPr>
        <w:t>؛ ضمان الجودة (</w:t>
      </w:r>
      <w:r w:rsidRPr="00EF6317">
        <w:rPr>
          <w:rStyle w:val="s1"/>
          <w:rFonts w:ascii="Simplified Arabic" w:hAnsi="Simplified Arabic" w:cs="Simplified Arabic"/>
          <w:sz w:val="28"/>
          <w:szCs w:val="28"/>
        </w:rPr>
        <w:t>QAIP</w:t>
      </w:r>
      <w:r w:rsidRPr="00EF6317">
        <w:rPr>
          <w:rStyle w:val="s1"/>
          <w:rFonts w:ascii="Simplified Arabic" w:hAnsi="Simplified Arabic" w:cs="Simplified Arabic"/>
          <w:sz w:val="28"/>
          <w:szCs w:val="28"/>
          <w:rtl/>
        </w:rPr>
        <w:t>).</w:t>
      </w:r>
    </w:p>
    <w:p w14:paraId="52866F80" w14:textId="77777777" w:rsidR="00702C8D" w:rsidRDefault="00702C8D" w:rsidP="00CB7E3B">
      <w:pPr>
        <w:spacing w:line="360" w:lineRule="auto"/>
        <w:rPr>
          <w:rFonts w:ascii="Simplified Arabic" w:hAnsi="Simplified Arabic" w:cs="Simplified Arabic"/>
          <w:sz w:val="28"/>
          <w:szCs w:val="28"/>
          <w:rtl/>
          <w:lang w:bidi="ar-EG"/>
        </w:rPr>
      </w:pPr>
    </w:p>
    <w:p w14:paraId="357503F7" w14:textId="77777777" w:rsidR="00EF6317" w:rsidRDefault="00EF6317" w:rsidP="00CB7E3B">
      <w:pPr>
        <w:spacing w:line="360" w:lineRule="auto"/>
        <w:rPr>
          <w:rFonts w:ascii="Simplified Arabic" w:hAnsi="Simplified Arabic" w:cs="Simplified Arabic"/>
          <w:sz w:val="28"/>
          <w:szCs w:val="28"/>
          <w:rtl/>
          <w:lang w:bidi="ar-EG"/>
        </w:rPr>
      </w:pPr>
    </w:p>
    <w:p w14:paraId="17D917F1" w14:textId="77777777" w:rsidR="00794ADE" w:rsidRDefault="00794ADE" w:rsidP="00CB7E3B">
      <w:pPr>
        <w:spacing w:line="360" w:lineRule="auto"/>
        <w:rPr>
          <w:rFonts w:ascii="Simplified Arabic" w:hAnsi="Simplified Arabic" w:cs="Simplified Arabic"/>
          <w:sz w:val="28"/>
          <w:szCs w:val="28"/>
          <w:rtl/>
          <w:lang w:bidi="ar-EG"/>
        </w:rPr>
      </w:pPr>
    </w:p>
    <w:p w14:paraId="622426E3" w14:textId="77777777" w:rsidR="00794ADE" w:rsidRDefault="00794ADE" w:rsidP="00CB7E3B">
      <w:pPr>
        <w:spacing w:line="360" w:lineRule="auto"/>
        <w:rPr>
          <w:rFonts w:ascii="Simplified Arabic" w:hAnsi="Simplified Arabic" w:cs="Simplified Arabic"/>
          <w:sz w:val="28"/>
          <w:szCs w:val="28"/>
          <w:rtl/>
          <w:lang w:bidi="ar-EG"/>
        </w:rPr>
      </w:pPr>
    </w:p>
    <w:p w14:paraId="0B79DBDF" w14:textId="77777777" w:rsidR="00794ADE" w:rsidRPr="00EF6317" w:rsidRDefault="00794ADE" w:rsidP="00CB7E3B">
      <w:pPr>
        <w:spacing w:line="360" w:lineRule="auto"/>
        <w:rPr>
          <w:rFonts w:ascii="Simplified Arabic" w:hAnsi="Simplified Arabic" w:cs="Simplified Arabic"/>
          <w:sz w:val="28"/>
          <w:szCs w:val="28"/>
          <w:lang w:bidi="ar-EG"/>
        </w:rPr>
      </w:pPr>
    </w:p>
    <w:p w14:paraId="6902BBEB" w14:textId="77777777" w:rsidR="00CB08BE" w:rsidRDefault="00CB08BE" w:rsidP="00CB7E3B">
      <w:pPr>
        <w:spacing w:line="360" w:lineRule="auto"/>
        <w:rPr>
          <w:rFonts w:ascii="Sakkal Majalla" w:hAnsi="Sakkal Majalla" w:cs="Sakkal Majalla"/>
          <w:sz w:val="28"/>
          <w:szCs w:val="28"/>
          <w:lang w:bidi="ar-EG"/>
        </w:rPr>
      </w:pPr>
    </w:p>
    <w:p w14:paraId="2ABFD507" w14:textId="77777777" w:rsidR="00B16620" w:rsidRDefault="001F07BA" w:rsidP="00912A4C">
      <w:pPr>
        <w:pStyle w:val="Heading1"/>
        <w:rPr>
          <w:rtl/>
        </w:rPr>
      </w:pPr>
      <w:bookmarkStart w:id="4" w:name="_Toc216436111"/>
      <w:bookmarkStart w:id="5" w:name="_Toc216436472"/>
      <w:r w:rsidRPr="00F22441">
        <w:rPr>
          <w:rtl/>
        </w:rPr>
        <w:t>الشكر والتقدير</w:t>
      </w:r>
      <w:bookmarkEnd w:id="4"/>
      <w:bookmarkEnd w:id="5"/>
    </w:p>
    <w:p w14:paraId="04B08AAA" w14:textId="77777777" w:rsidR="00AA23A1" w:rsidRPr="00AA23A1" w:rsidRDefault="00AA23A1" w:rsidP="00AA23A1">
      <w:pPr>
        <w:spacing w:line="360" w:lineRule="auto"/>
        <w:rPr>
          <w:sz w:val="28"/>
          <w:szCs w:val="28"/>
        </w:rPr>
      </w:pPr>
      <w:r w:rsidRPr="00AA23A1">
        <w:rPr>
          <w:sz w:val="28"/>
          <w:szCs w:val="28"/>
          <w:rtl/>
        </w:rPr>
        <w:t>أتقدم</w:t>
      </w:r>
      <w:r w:rsidRPr="00AA23A1">
        <w:rPr>
          <w:sz w:val="28"/>
          <w:szCs w:val="28"/>
        </w:rPr>
        <w:t xml:space="preserve"> </w:t>
      </w:r>
      <w:r w:rsidRPr="00AA23A1">
        <w:rPr>
          <w:sz w:val="28"/>
          <w:szCs w:val="28"/>
          <w:rtl/>
        </w:rPr>
        <w:t>بوافر</w:t>
      </w:r>
      <w:r w:rsidRPr="00AA23A1">
        <w:rPr>
          <w:sz w:val="28"/>
          <w:szCs w:val="28"/>
        </w:rPr>
        <w:t xml:space="preserve"> </w:t>
      </w:r>
      <w:r w:rsidRPr="00AA23A1">
        <w:rPr>
          <w:sz w:val="28"/>
          <w:szCs w:val="28"/>
          <w:rtl/>
        </w:rPr>
        <w:t>الشكر</w:t>
      </w:r>
      <w:r w:rsidRPr="00AA23A1">
        <w:rPr>
          <w:sz w:val="28"/>
          <w:szCs w:val="28"/>
        </w:rPr>
        <w:t xml:space="preserve"> </w:t>
      </w:r>
      <w:r w:rsidRPr="00AA23A1">
        <w:rPr>
          <w:sz w:val="28"/>
          <w:szCs w:val="28"/>
          <w:rtl/>
        </w:rPr>
        <w:t>والعرفان</w:t>
      </w:r>
      <w:r w:rsidRPr="00AA23A1">
        <w:rPr>
          <w:sz w:val="28"/>
          <w:szCs w:val="28"/>
        </w:rPr>
        <w:t xml:space="preserve"> </w:t>
      </w:r>
      <w:r w:rsidRPr="00AA23A1">
        <w:rPr>
          <w:sz w:val="28"/>
          <w:szCs w:val="28"/>
          <w:rtl/>
        </w:rPr>
        <w:t>إلى</w:t>
      </w:r>
      <w:r w:rsidRPr="00AA23A1">
        <w:rPr>
          <w:sz w:val="28"/>
          <w:szCs w:val="28"/>
        </w:rPr>
        <w:t xml:space="preserve"> </w:t>
      </w:r>
      <w:r w:rsidRPr="00AA23A1">
        <w:rPr>
          <w:sz w:val="28"/>
          <w:szCs w:val="28"/>
          <w:rtl/>
        </w:rPr>
        <w:t>الله</w:t>
      </w:r>
      <w:r w:rsidRPr="00AA23A1">
        <w:rPr>
          <w:sz w:val="28"/>
          <w:szCs w:val="28"/>
        </w:rPr>
        <w:t xml:space="preserve"> </w:t>
      </w:r>
      <w:r w:rsidRPr="00AA23A1">
        <w:rPr>
          <w:sz w:val="28"/>
          <w:szCs w:val="28"/>
          <w:rtl/>
        </w:rPr>
        <w:t>تعالى</w:t>
      </w:r>
      <w:r w:rsidRPr="00AA23A1">
        <w:rPr>
          <w:sz w:val="28"/>
          <w:szCs w:val="28"/>
        </w:rPr>
        <w:t xml:space="preserve"> </w:t>
      </w:r>
      <w:r w:rsidRPr="00AA23A1">
        <w:rPr>
          <w:sz w:val="28"/>
          <w:szCs w:val="28"/>
          <w:rtl/>
        </w:rPr>
        <w:t>على</w:t>
      </w:r>
      <w:r w:rsidRPr="00AA23A1">
        <w:rPr>
          <w:sz w:val="28"/>
          <w:szCs w:val="28"/>
        </w:rPr>
        <w:t xml:space="preserve"> </w:t>
      </w:r>
      <w:r w:rsidRPr="00AA23A1">
        <w:rPr>
          <w:sz w:val="28"/>
          <w:szCs w:val="28"/>
          <w:rtl/>
        </w:rPr>
        <w:t>توفيقه</w:t>
      </w:r>
      <w:r w:rsidRPr="00AA23A1">
        <w:rPr>
          <w:sz w:val="28"/>
          <w:szCs w:val="28"/>
        </w:rPr>
        <w:t xml:space="preserve"> </w:t>
      </w:r>
      <w:r w:rsidRPr="00AA23A1">
        <w:rPr>
          <w:sz w:val="28"/>
          <w:szCs w:val="28"/>
          <w:rtl/>
        </w:rPr>
        <w:t>وتسديده</w:t>
      </w:r>
      <w:r w:rsidRPr="00AA23A1">
        <w:rPr>
          <w:sz w:val="28"/>
          <w:szCs w:val="28"/>
        </w:rPr>
        <w:t xml:space="preserve"> </w:t>
      </w:r>
      <w:r w:rsidRPr="00AA23A1">
        <w:rPr>
          <w:sz w:val="28"/>
          <w:szCs w:val="28"/>
          <w:rtl/>
        </w:rPr>
        <w:t>الذي</w:t>
      </w:r>
      <w:r w:rsidRPr="00AA23A1">
        <w:rPr>
          <w:sz w:val="28"/>
          <w:szCs w:val="28"/>
        </w:rPr>
        <w:t xml:space="preserve"> </w:t>
      </w:r>
      <w:r w:rsidRPr="00AA23A1">
        <w:rPr>
          <w:sz w:val="28"/>
          <w:szCs w:val="28"/>
          <w:rtl/>
        </w:rPr>
        <w:t>مكنني</w:t>
      </w:r>
      <w:r w:rsidRPr="00AA23A1">
        <w:rPr>
          <w:sz w:val="28"/>
          <w:szCs w:val="28"/>
        </w:rPr>
        <w:t xml:space="preserve"> </w:t>
      </w:r>
      <w:r w:rsidRPr="00AA23A1">
        <w:rPr>
          <w:sz w:val="28"/>
          <w:szCs w:val="28"/>
          <w:rtl/>
        </w:rPr>
        <w:t>من</w:t>
      </w:r>
      <w:r w:rsidRPr="00AA23A1">
        <w:rPr>
          <w:sz w:val="28"/>
          <w:szCs w:val="28"/>
        </w:rPr>
        <w:t xml:space="preserve"> </w:t>
      </w:r>
      <w:r w:rsidRPr="00AA23A1">
        <w:rPr>
          <w:sz w:val="28"/>
          <w:szCs w:val="28"/>
          <w:rtl/>
        </w:rPr>
        <w:t>إتمام</w:t>
      </w:r>
      <w:r w:rsidRPr="00AA23A1">
        <w:rPr>
          <w:sz w:val="28"/>
          <w:szCs w:val="28"/>
        </w:rPr>
        <w:t xml:space="preserve"> </w:t>
      </w:r>
      <w:r w:rsidRPr="00AA23A1">
        <w:rPr>
          <w:sz w:val="28"/>
          <w:szCs w:val="28"/>
          <w:rtl/>
        </w:rPr>
        <w:t>هذا</w:t>
      </w:r>
      <w:r w:rsidRPr="00AA23A1">
        <w:rPr>
          <w:sz w:val="28"/>
          <w:szCs w:val="28"/>
        </w:rPr>
        <w:t xml:space="preserve"> </w:t>
      </w:r>
      <w:r w:rsidRPr="00AA23A1">
        <w:rPr>
          <w:sz w:val="28"/>
          <w:szCs w:val="28"/>
          <w:rtl/>
        </w:rPr>
        <w:t>المشروع</w:t>
      </w:r>
      <w:r w:rsidRPr="00AA23A1">
        <w:rPr>
          <w:sz w:val="28"/>
          <w:szCs w:val="28"/>
        </w:rPr>
        <w:t xml:space="preserve"> </w:t>
      </w:r>
      <w:r w:rsidRPr="00AA23A1">
        <w:rPr>
          <w:sz w:val="28"/>
          <w:szCs w:val="28"/>
          <w:rtl/>
        </w:rPr>
        <w:t>العلمي</w:t>
      </w:r>
      <w:r w:rsidRPr="00AA23A1">
        <w:rPr>
          <w:sz w:val="28"/>
          <w:szCs w:val="28"/>
        </w:rPr>
        <w:t>.</w:t>
      </w:r>
    </w:p>
    <w:p w14:paraId="03C45754" w14:textId="77777777" w:rsidR="00AA23A1" w:rsidRPr="00AA23A1" w:rsidRDefault="00AA23A1" w:rsidP="00AA23A1">
      <w:pPr>
        <w:spacing w:line="360" w:lineRule="auto"/>
        <w:rPr>
          <w:sz w:val="28"/>
          <w:szCs w:val="28"/>
        </w:rPr>
      </w:pPr>
      <w:r w:rsidRPr="00AA23A1">
        <w:rPr>
          <w:sz w:val="28"/>
          <w:szCs w:val="28"/>
          <w:rtl/>
        </w:rPr>
        <w:t>كما</w:t>
      </w:r>
      <w:r w:rsidRPr="00AA23A1">
        <w:rPr>
          <w:sz w:val="28"/>
          <w:szCs w:val="28"/>
        </w:rPr>
        <w:t xml:space="preserve"> </w:t>
      </w:r>
      <w:r w:rsidRPr="00AA23A1">
        <w:rPr>
          <w:sz w:val="28"/>
          <w:szCs w:val="28"/>
          <w:rtl/>
        </w:rPr>
        <w:t>أتوجه</w:t>
      </w:r>
      <w:r w:rsidRPr="00AA23A1">
        <w:rPr>
          <w:sz w:val="28"/>
          <w:szCs w:val="28"/>
        </w:rPr>
        <w:t xml:space="preserve"> </w:t>
      </w:r>
      <w:r w:rsidRPr="00AA23A1">
        <w:rPr>
          <w:sz w:val="28"/>
          <w:szCs w:val="28"/>
          <w:rtl/>
        </w:rPr>
        <w:t>بجزيل</w:t>
      </w:r>
      <w:r w:rsidRPr="00AA23A1">
        <w:rPr>
          <w:sz w:val="28"/>
          <w:szCs w:val="28"/>
        </w:rPr>
        <w:t xml:space="preserve"> </w:t>
      </w:r>
      <w:r w:rsidRPr="00AA23A1">
        <w:rPr>
          <w:sz w:val="28"/>
          <w:szCs w:val="28"/>
          <w:rtl/>
        </w:rPr>
        <w:t>الامتنان</w:t>
      </w:r>
      <w:r w:rsidRPr="00AA23A1">
        <w:rPr>
          <w:sz w:val="28"/>
          <w:szCs w:val="28"/>
        </w:rPr>
        <w:t xml:space="preserve"> </w:t>
      </w:r>
      <w:r w:rsidRPr="00AA23A1">
        <w:rPr>
          <w:sz w:val="28"/>
          <w:szCs w:val="28"/>
          <w:rtl/>
        </w:rPr>
        <w:t>إلى</w:t>
      </w:r>
      <w:r w:rsidRPr="00AA23A1">
        <w:rPr>
          <w:sz w:val="28"/>
          <w:szCs w:val="28"/>
        </w:rPr>
        <w:t xml:space="preserve"> </w:t>
      </w:r>
      <w:r w:rsidRPr="00AA23A1">
        <w:rPr>
          <w:sz w:val="28"/>
          <w:szCs w:val="28"/>
          <w:rtl/>
        </w:rPr>
        <w:t>جامعة</w:t>
      </w:r>
      <w:r w:rsidRPr="00AA23A1">
        <w:rPr>
          <w:sz w:val="28"/>
          <w:szCs w:val="28"/>
        </w:rPr>
        <w:t xml:space="preserve"> </w:t>
      </w:r>
      <w:r w:rsidRPr="00AA23A1">
        <w:rPr>
          <w:sz w:val="28"/>
          <w:szCs w:val="28"/>
          <w:rtl/>
        </w:rPr>
        <w:t>ميدأوشن</w:t>
      </w:r>
      <w:r w:rsidRPr="00AA23A1">
        <w:rPr>
          <w:sz w:val="28"/>
          <w:szCs w:val="28"/>
        </w:rPr>
        <w:t xml:space="preserve"> </w:t>
      </w:r>
      <w:r w:rsidRPr="00AA23A1">
        <w:rPr>
          <w:sz w:val="28"/>
          <w:szCs w:val="28"/>
          <w:rtl/>
        </w:rPr>
        <w:t>وكلية</w:t>
      </w:r>
      <w:r w:rsidRPr="00AA23A1">
        <w:rPr>
          <w:sz w:val="28"/>
          <w:szCs w:val="28"/>
        </w:rPr>
        <w:t xml:space="preserve"> </w:t>
      </w:r>
      <w:r w:rsidRPr="00AA23A1">
        <w:rPr>
          <w:sz w:val="28"/>
          <w:szCs w:val="28"/>
          <w:rtl/>
        </w:rPr>
        <w:t>الإدارة</w:t>
      </w:r>
      <w:r w:rsidRPr="00AA23A1">
        <w:rPr>
          <w:sz w:val="28"/>
          <w:szCs w:val="28"/>
        </w:rPr>
        <w:t xml:space="preserve"> </w:t>
      </w:r>
      <w:r w:rsidRPr="00AA23A1">
        <w:rPr>
          <w:sz w:val="28"/>
          <w:szCs w:val="28"/>
          <w:rtl/>
        </w:rPr>
        <w:t>لما</w:t>
      </w:r>
      <w:r w:rsidRPr="00AA23A1">
        <w:rPr>
          <w:sz w:val="28"/>
          <w:szCs w:val="28"/>
        </w:rPr>
        <w:t xml:space="preserve"> </w:t>
      </w:r>
      <w:r w:rsidRPr="00AA23A1">
        <w:rPr>
          <w:sz w:val="28"/>
          <w:szCs w:val="28"/>
          <w:rtl/>
        </w:rPr>
        <w:t>وفرته</w:t>
      </w:r>
      <w:r w:rsidRPr="00AA23A1">
        <w:rPr>
          <w:sz w:val="28"/>
          <w:szCs w:val="28"/>
        </w:rPr>
        <w:t xml:space="preserve"> </w:t>
      </w:r>
      <w:r w:rsidRPr="00AA23A1">
        <w:rPr>
          <w:sz w:val="28"/>
          <w:szCs w:val="28"/>
          <w:rtl/>
        </w:rPr>
        <w:t>من</w:t>
      </w:r>
      <w:r w:rsidRPr="00AA23A1">
        <w:rPr>
          <w:sz w:val="28"/>
          <w:szCs w:val="28"/>
        </w:rPr>
        <w:t xml:space="preserve"> </w:t>
      </w:r>
      <w:r w:rsidRPr="00AA23A1">
        <w:rPr>
          <w:sz w:val="28"/>
          <w:szCs w:val="28"/>
          <w:rtl/>
        </w:rPr>
        <w:t>بيئة</w:t>
      </w:r>
      <w:r w:rsidRPr="00AA23A1">
        <w:rPr>
          <w:sz w:val="28"/>
          <w:szCs w:val="28"/>
        </w:rPr>
        <w:t xml:space="preserve"> </w:t>
      </w:r>
      <w:r w:rsidRPr="00AA23A1">
        <w:rPr>
          <w:sz w:val="28"/>
          <w:szCs w:val="28"/>
          <w:rtl/>
        </w:rPr>
        <w:t>علمية</w:t>
      </w:r>
      <w:r w:rsidRPr="00AA23A1">
        <w:rPr>
          <w:sz w:val="28"/>
          <w:szCs w:val="28"/>
        </w:rPr>
        <w:t xml:space="preserve"> </w:t>
      </w:r>
      <w:r w:rsidRPr="00AA23A1">
        <w:rPr>
          <w:sz w:val="28"/>
          <w:szCs w:val="28"/>
          <w:rtl/>
        </w:rPr>
        <w:t>محفزة</w:t>
      </w:r>
      <w:r w:rsidRPr="00AA23A1">
        <w:rPr>
          <w:sz w:val="28"/>
          <w:szCs w:val="28"/>
        </w:rPr>
        <w:t xml:space="preserve"> </w:t>
      </w:r>
      <w:r w:rsidRPr="00AA23A1">
        <w:rPr>
          <w:sz w:val="28"/>
          <w:szCs w:val="28"/>
          <w:rtl/>
        </w:rPr>
        <w:t>ودعم</w:t>
      </w:r>
      <w:r w:rsidRPr="00AA23A1">
        <w:rPr>
          <w:sz w:val="28"/>
          <w:szCs w:val="28"/>
        </w:rPr>
        <w:t xml:space="preserve"> </w:t>
      </w:r>
      <w:r w:rsidRPr="00AA23A1">
        <w:rPr>
          <w:sz w:val="28"/>
          <w:szCs w:val="28"/>
          <w:rtl/>
        </w:rPr>
        <w:t>أكاديمي</w:t>
      </w:r>
      <w:r w:rsidRPr="00AA23A1">
        <w:rPr>
          <w:sz w:val="28"/>
          <w:szCs w:val="28"/>
        </w:rPr>
        <w:t xml:space="preserve"> </w:t>
      </w:r>
      <w:r w:rsidRPr="00AA23A1">
        <w:rPr>
          <w:sz w:val="28"/>
          <w:szCs w:val="28"/>
          <w:rtl/>
        </w:rPr>
        <w:t>مستمر</w:t>
      </w:r>
      <w:r w:rsidRPr="00AA23A1">
        <w:rPr>
          <w:sz w:val="28"/>
          <w:szCs w:val="28"/>
        </w:rPr>
        <w:t xml:space="preserve"> </w:t>
      </w:r>
      <w:r w:rsidRPr="00AA23A1">
        <w:rPr>
          <w:sz w:val="28"/>
          <w:szCs w:val="28"/>
          <w:rtl/>
        </w:rPr>
        <w:t>أسهم</w:t>
      </w:r>
      <w:r w:rsidRPr="00AA23A1">
        <w:rPr>
          <w:sz w:val="28"/>
          <w:szCs w:val="28"/>
        </w:rPr>
        <w:t xml:space="preserve"> </w:t>
      </w:r>
      <w:r w:rsidRPr="00AA23A1">
        <w:rPr>
          <w:sz w:val="28"/>
          <w:szCs w:val="28"/>
          <w:rtl/>
        </w:rPr>
        <w:t>في</w:t>
      </w:r>
      <w:r w:rsidRPr="00AA23A1">
        <w:rPr>
          <w:sz w:val="28"/>
          <w:szCs w:val="28"/>
        </w:rPr>
        <w:t xml:space="preserve"> </w:t>
      </w:r>
      <w:r w:rsidRPr="00AA23A1">
        <w:rPr>
          <w:sz w:val="28"/>
          <w:szCs w:val="28"/>
          <w:rtl/>
        </w:rPr>
        <w:t>تطوير</w:t>
      </w:r>
      <w:r w:rsidRPr="00AA23A1">
        <w:rPr>
          <w:sz w:val="28"/>
          <w:szCs w:val="28"/>
        </w:rPr>
        <w:t xml:space="preserve"> </w:t>
      </w:r>
      <w:r w:rsidRPr="00AA23A1">
        <w:rPr>
          <w:sz w:val="28"/>
          <w:szCs w:val="28"/>
          <w:rtl/>
        </w:rPr>
        <w:t>هذا</w:t>
      </w:r>
      <w:r w:rsidRPr="00AA23A1">
        <w:rPr>
          <w:sz w:val="28"/>
          <w:szCs w:val="28"/>
        </w:rPr>
        <w:t xml:space="preserve"> </w:t>
      </w:r>
      <w:r w:rsidRPr="00AA23A1">
        <w:rPr>
          <w:sz w:val="28"/>
          <w:szCs w:val="28"/>
          <w:rtl/>
        </w:rPr>
        <w:t>العمل</w:t>
      </w:r>
      <w:r w:rsidRPr="00AA23A1">
        <w:rPr>
          <w:sz w:val="28"/>
          <w:szCs w:val="28"/>
        </w:rPr>
        <w:t>.</w:t>
      </w:r>
    </w:p>
    <w:p w14:paraId="1E56F481" w14:textId="77777777" w:rsidR="00AA23A1" w:rsidRPr="00AA23A1" w:rsidRDefault="00AA23A1" w:rsidP="00AA23A1">
      <w:pPr>
        <w:spacing w:line="360" w:lineRule="auto"/>
        <w:rPr>
          <w:sz w:val="28"/>
          <w:szCs w:val="28"/>
        </w:rPr>
      </w:pPr>
      <w:r w:rsidRPr="00AA23A1">
        <w:rPr>
          <w:sz w:val="28"/>
          <w:szCs w:val="28"/>
          <w:rtl/>
        </w:rPr>
        <w:t>ويطيب</w:t>
      </w:r>
      <w:r w:rsidRPr="00AA23A1">
        <w:rPr>
          <w:sz w:val="28"/>
          <w:szCs w:val="28"/>
        </w:rPr>
        <w:t xml:space="preserve"> </w:t>
      </w:r>
      <w:r w:rsidRPr="00AA23A1">
        <w:rPr>
          <w:sz w:val="28"/>
          <w:szCs w:val="28"/>
          <w:rtl/>
        </w:rPr>
        <w:t>لي</w:t>
      </w:r>
      <w:r w:rsidRPr="00AA23A1">
        <w:rPr>
          <w:sz w:val="28"/>
          <w:szCs w:val="28"/>
        </w:rPr>
        <w:t xml:space="preserve"> </w:t>
      </w:r>
      <w:r w:rsidRPr="00AA23A1">
        <w:rPr>
          <w:sz w:val="28"/>
          <w:szCs w:val="28"/>
          <w:rtl/>
        </w:rPr>
        <w:t>أن</w:t>
      </w:r>
      <w:r w:rsidRPr="00AA23A1">
        <w:rPr>
          <w:sz w:val="28"/>
          <w:szCs w:val="28"/>
        </w:rPr>
        <w:t xml:space="preserve"> </w:t>
      </w:r>
      <w:r w:rsidRPr="00AA23A1">
        <w:rPr>
          <w:sz w:val="28"/>
          <w:szCs w:val="28"/>
          <w:rtl/>
        </w:rPr>
        <w:t>أعرب</w:t>
      </w:r>
      <w:r w:rsidRPr="00AA23A1">
        <w:rPr>
          <w:sz w:val="28"/>
          <w:szCs w:val="28"/>
        </w:rPr>
        <w:t xml:space="preserve"> </w:t>
      </w:r>
      <w:r w:rsidRPr="00AA23A1">
        <w:rPr>
          <w:sz w:val="28"/>
          <w:szCs w:val="28"/>
          <w:rtl/>
        </w:rPr>
        <w:t>عن</w:t>
      </w:r>
      <w:r w:rsidRPr="00AA23A1">
        <w:rPr>
          <w:sz w:val="28"/>
          <w:szCs w:val="28"/>
        </w:rPr>
        <w:t xml:space="preserve"> </w:t>
      </w:r>
      <w:r w:rsidRPr="00AA23A1">
        <w:rPr>
          <w:sz w:val="28"/>
          <w:szCs w:val="28"/>
          <w:rtl/>
        </w:rPr>
        <w:t>بالغ</w:t>
      </w:r>
      <w:r w:rsidRPr="00AA23A1">
        <w:rPr>
          <w:sz w:val="28"/>
          <w:szCs w:val="28"/>
        </w:rPr>
        <w:t xml:space="preserve"> </w:t>
      </w:r>
      <w:r w:rsidRPr="00AA23A1">
        <w:rPr>
          <w:sz w:val="28"/>
          <w:szCs w:val="28"/>
          <w:rtl/>
        </w:rPr>
        <w:t>تقديري</w:t>
      </w:r>
      <w:r w:rsidRPr="00AA23A1">
        <w:rPr>
          <w:sz w:val="28"/>
          <w:szCs w:val="28"/>
        </w:rPr>
        <w:t xml:space="preserve"> </w:t>
      </w:r>
      <w:r w:rsidRPr="00AA23A1">
        <w:rPr>
          <w:sz w:val="28"/>
          <w:szCs w:val="28"/>
          <w:rtl/>
        </w:rPr>
        <w:t>لأستاذيَّ</w:t>
      </w:r>
      <w:r w:rsidRPr="00AA23A1">
        <w:rPr>
          <w:sz w:val="28"/>
          <w:szCs w:val="28"/>
        </w:rPr>
        <w:t xml:space="preserve"> </w:t>
      </w:r>
      <w:r w:rsidRPr="00AA23A1">
        <w:rPr>
          <w:sz w:val="28"/>
          <w:szCs w:val="28"/>
          <w:rtl/>
        </w:rPr>
        <w:t>المشرفين</w:t>
      </w:r>
      <w:r w:rsidRPr="00AA23A1">
        <w:rPr>
          <w:sz w:val="28"/>
          <w:szCs w:val="28"/>
        </w:rPr>
        <w:t xml:space="preserve"> </w:t>
      </w:r>
      <w:r w:rsidRPr="00AA23A1">
        <w:rPr>
          <w:sz w:val="28"/>
          <w:szCs w:val="28"/>
          <w:rtl/>
        </w:rPr>
        <w:t>الدكتور</w:t>
      </w:r>
      <w:r w:rsidRPr="00AA23A1">
        <w:rPr>
          <w:sz w:val="28"/>
          <w:szCs w:val="28"/>
        </w:rPr>
        <w:t xml:space="preserve"> </w:t>
      </w:r>
      <w:r w:rsidRPr="00AA23A1">
        <w:rPr>
          <w:sz w:val="28"/>
          <w:szCs w:val="28"/>
          <w:rtl/>
        </w:rPr>
        <w:t>الفيصل</w:t>
      </w:r>
      <w:r w:rsidRPr="00AA23A1">
        <w:rPr>
          <w:sz w:val="28"/>
          <w:szCs w:val="28"/>
        </w:rPr>
        <w:t xml:space="preserve"> </w:t>
      </w:r>
      <w:r w:rsidRPr="00AA23A1">
        <w:rPr>
          <w:sz w:val="28"/>
          <w:szCs w:val="28"/>
          <w:rtl/>
        </w:rPr>
        <w:t>عبد</w:t>
      </w:r>
      <w:r w:rsidRPr="00AA23A1">
        <w:rPr>
          <w:sz w:val="28"/>
          <w:szCs w:val="28"/>
        </w:rPr>
        <w:t xml:space="preserve"> </w:t>
      </w:r>
      <w:r w:rsidRPr="00AA23A1">
        <w:rPr>
          <w:sz w:val="28"/>
          <w:szCs w:val="28"/>
          <w:rtl/>
        </w:rPr>
        <w:t>الحميد</w:t>
      </w:r>
      <w:r w:rsidRPr="00AA23A1">
        <w:rPr>
          <w:sz w:val="28"/>
          <w:szCs w:val="28"/>
        </w:rPr>
        <w:t xml:space="preserve"> </w:t>
      </w:r>
      <w:r w:rsidRPr="00AA23A1">
        <w:rPr>
          <w:sz w:val="28"/>
          <w:szCs w:val="28"/>
          <w:rtl/>
        </w:rPr>
        <w:t>والدكتور</w:t>
      </w:r>
      <w:r w:rsidRPr="00AA23A1">
        <w:rPr>
          <w:sz w:val="28"/>
          <w:szCs w:val="28"/>
        </w:rPr>
        <w:t xml:space="preserve"> </w:t>
      </w:r>
      <w:r w:rsidRPr="00AA23A1">
        <w:rPr>
          <w:sz w:val="28"/>
          <w:szCs w:val="28"/>
          <w:rtl/>
        </w:rPr>
        <w:t>فايز</w:t>
      </w:r>
      <w:r w:rsidRPr="00AA23A1">
        <w:rPr>
          <w:sz w:val="28"/>
          <w:szCs w:val="28"/>
        </w:rPr>
        <w:t xml:space="preserve"> </w:t>
      </w:r>
      <w:r w:rsidRPr="00AA23A1">
        <w:rPr>
          <w:sz w:val="28"/>
          <w:szCs w:val="28"/>
          <w:rtl/>
        </w:rPr>
        <w:t>جراد</w:t>
      </w:r>
      <w:r w:rsidRPr="00AA23A1">
        <w:rPr>
          <w:sz w:val="28"/>
          <w:szCs w:val="28"/>
        </w:rPr>
        <w:t xml:space="preserve"> </w:t>
      </w:r>
      <w:r w:rsidRPr="00AA23A1">
        <w:rPr>
          <w:sz w:val="28"/>
          <w:szCs w:val="28"/>
          <w:rtl/>
        </w:rPr>
        <w:t>على</w:t>
      </w:r>
      <w:r w:rsidRPr="00AA23A1">
        <w:rPr>
          <w:sz w:val="28"/>
          <w:szCs w:val="28"/>
        </w:rPr>
        <w:t xml:space="preserve"> </w:t>
      </w:r>
      <w:r w:rsidRPr="00AA23A1">
        <w:rPr>
          <w:sz w:val="28"/>
          <w:szCs w:val="28"/>
          <w:rtl/>
        </w:rPr>
        <w:t>توجيهاتهما</w:t>
      </w:r>
      <w:r w:rsidRPr="00AA23A1">
        <w:rPr>
          <w:sz w:val="28"/>
          <w:szCs w:val="28"/>
        </w:rPr>
        <w:t xml:space="preserve"> </w:t>
      </w:r>
      <w:r w:rsidRPr="00AA23A1">
        <w:rPr>
          <w:sz w:val="28"/>
          <w:szCs w:val="28"/>
          <w:rtl/>
        </w:rPr>
        <w:t>العلمية</w:t>
      </w:r>
      <w:r w:rsidRPr="00AA23A1">
        <w:rPr>
          <w:sz w:val="28"/>
          <w:szCs w:val="28"/>
        </w:rPr>
        <w:t xml:space="preserve"> </w:t>
      </w:r>
      <w:r w:rsidRPr="00AA23A1">
        <w:rPr>
          <w:sz w:val="28"/>
          <w:szCs w:val="28"/>
          <w:rtl/>
        </w:rPr>
        <w:t>الدقيقة</w:t>
      </w:r>
      <w:r w:rsidRPr="00AA23A1">
        <w:rPr>
          <w:sz w:val="28"/>
          <w:szCs w:val="28"/>
        </w:rPr>
        <w:t xml:space="preserve"> </w:t>
      </w:r>
      <w:r w:rsidRPr="00AA23A1">
        <w:rPr>
          <w:sz w:val="28"/>
          <w:szCs w:val="28"/>
          <w:rtl/>
        </w:rPr>
        <w:t>وملاحظاتهما</w:t>
      </w:r>
      <w:r w:rsidRPr="00AA23A1">
        <w:rPr>
          <w:sz w:val="28"/>
          <w:szCs w:val="28"/>
        </w:rPr>
        <w:t xml:space="preserve"> </w:t>
      </w:r>
      <w:r w:rsidRPr="00AA23A1">
        <w:rPr>
          <w:sz w:val="28"/>
          <w:szCs w:val="28"/>
          <w:rtl/>
        </w:rPr>
        <w:t>البنّاءة</w:t>
      </w:r>
      <w:r w:rsidRPr="00AA23A1">
        <w:rPr>
          <w:sz w:val="28"/>
          <w:szCs w:val="28"/>
        </w:rPr>
        <w:t xml:space="preserve"> </w:t>
      </w:r>
      <w:r w:rsidRPr="00AA23A1">
        <w:rPr>
          <w:sz w:val="28"/>
          <w:szCs w:val="28"/>
          <w:rtl/>
        </w:rPr>
        <w:t>التي</w:t>
      </w:r>
      <w:r w:rsidRPr="00AA23A1">
        <w:rPr>
          <w:sz w:val="28"/>
          <w:szCs w:val="28"/>
        </w:rPr>
        <w:t xml:space="preserve"> </w:t>
      </w:r>
      <w:r w:rsidRPr="00AA23A1">
        <w:rPr>
          <w:sz w:val="28"/>
          <w:szCs w:val="28"/>
          <w:rtl/>
        </w:rPr>
        <w:t>أثرت</w:t>
      </w:r>
      <w:r w:rsidRPr="00AA23A1">
        <w:rPr>
          <w:sz w:val="28"/>
          <w:szCs w:val="28"/>
        </w:rPr>
        <w:t xml:space="preserve"> </w:t>
      </w:r>
      <w:r w:rsidRPr="00AA23A1">
        <w:rPr>
          <w:sz w:val="28"/>
          <w:szCs w:val="28"/>
          <w:rtl/>
        </w:rPr>
        <w:t>محتوى</w:t>
      </w:r>
      <w:r w:rsidRPr="00AA23A1">
        <w:rPr>
          <w:sz w:val="28"/>
          <w:szCs w:val="28"/>
        </w:rPr>
        <w:t xml:space="preserve"> </w:t>
      </w:r>
      <w:r w:rsidRPr="00AA23A1">
        <w:rPr>
          <w:sz w:val="28"/>
          <w:szCs w:val="28"/>
          <w:rtl/>
        </w:rPr>
        <w:t>البحث</w:t>
      </w:r>
      <w:r w:rsidRPr="00AA23A1">
        <w:rPr>
          <w:sz w:val="28"/>
          <w:szCs w:val="28"/>
        </w:rPr>
        <w:t xml:space="preserve"> </w:t>
      </w:r>
      <w:r w:rsidRPr="00AA23A1">
        <w:rPr>
          <w:sz w:val="28"/>
          <w:szCs w:val="28"/>
          <w:rtl/>
        </w:rPr>
        <w:t>وصقلت</w:t>
      </w:r>
      <w:r w:rsidRPr="00AA23A1">
        <w:rPr>
          <w:sz w:val="28"/>
          <w:szCs w:val="28"/>
        </w:rPr>
        <w:t xml:space="preserve"> </w:t>
      </w:r>
      <w:r w:rsidRPr="00AA23A1">
        <w:rPr>
          <w:sz w:val="28"/>
          <w:szCs w:val="28"/>
          <w:rtl/>
        </w:rPr>
        <w:t>منهجيته</w:t>
      </w:r>
      <w:r w:rsidRPr="00AA23A1">
        <w:rPr>
          <w:sz w:val="28"/>
          <w:szCs w:val="28"/>
        </w:rPr>
        <w:t>.</w:t>
      </w:r>
    </w:p>
    <w:p w14:paraId="08EEBB2E" w14:textId="77777777" w:rsidR="00AA23A1" w:rsidRPr="00AA23A1" w:rsidRDefault="00AA23A1" w:rsidP="00AA23A1">
      <w:pPr>
        <w:spacing w:line="360" w:lineRule="auto"/>
        <w:rPr>
          <w:sz w:val="28"/>
          <w:szCs w:val="28"/>
        </w:rPr>
      </w:pPr>
      <w:r w:rsidRPr="00AA23A1">
        <w:rPr>
          <w:sz w:val="28"/>
          <w:szCs w:val="28"/>
          <w:rtl/>
        </w:rPr>
        <w:t>ولا</w:t>
      </w:r>
      <w:r w:rsidRPr="00AA23A1">
        <w:rPr>
          <w:sz w:val="28"/>
          <w:szCs w:val="28"/>
        </w:rPr>
        <w:t xml:space="preserve"> </w:t>
      </w:r>
      <w:r w:rsidRPr="00AA23A1">
        <w:rPr>
          <w:sz w:val="28"/>
          <w:szCs w:val="28"/>
          <w:rtl/>
        </w:rPr>
        <w:t>يفوتني</w:t>
      </w:r>
      <w:r w:rsidRPr="00AA23A1">
        <w:rPr>
          <w:sz w:val="28"/>
          <w:szCs w:val="28"/>
        </w:rPr>
        <w:t xml:space="preserve"> </w:t>
      </w:r>
      <w:r w:rsidRPr="00AA23A1">
        <w:rPr>
          <w:sz w:val="28"/>
          <w:szCs w:val="28"/>
          <w:rtl/>
        </w:rPr>
        <w:t>أن</w:t>
      </w:r>
      <w:r w:rsidRPr="00AA23A1">
        <w:rPr>
          <w:sz w:val="28"/>
          <w:szCs w:val="28"/>
        </w:rPr>
        <w:t xml:space="preserve"> </w:t>
      </w:r>
      <w:r w:rsidRPr="00AA23A1">
        <w:rPr>
          <w:sz w:val="28"/>
          <w:szCs w:val="28"/>
          <w:rtl/>
        </w:rPr>
        <w:t>أتقدم</w:t>
      </w:r>
      <w:r w:rsidRPr="00AA23A1">
        <w:rPr>
          <w:sz w:val="28"/>
          <w:szCs w:val="28"/>
        </w:rPr>
        <w:t xml:space="preserve"> </w:t>
      </w:r>
      <w:r w:rsidRPr="00AA23A1">
        <w:rPr>
          <w:sz w:val="28"/>
          <w:szCs w:val="28"/>
          <w:rtl/>
        </w:rPr>
        <w:t>بخالص</w:t>
      </w:r>
      <w:r w:rsidRPr="00AA23A1">
        <w:rPr>
          <w:sz w:val="28"/>
          <w:szCs w:val="28"/>
        </w:rPr>
        <w:t xml:space="preserve"> </w:t>
      </w:r>
      <w:r w:rsidRPr="00AA23A1">
        <w:rPr>
          <w:sz w:val="28"/>
          <w:szCs w:val="28"/>
          <w:rtl/>
        </w:rPr>
        <w:t>الشكر</w:t>
      </w:r>
      <w:r w:rsidRPr="00AA23A1">
        <w:rPr>
          <w:sz w:val="28"/>
          <w:szCs w:val="28"/>
        </w:rPr>
        <w:t xml:space="preserve"> </w:t>
      </w:r>
      <w:r w:rsidRPr="00AA23A1">
        <w:rPr>
          <w:sz w:val="28"/>
          <w:szCs w:val="28"/>
          <w:rtl/>
        </w:rPr>
        <w:t>لأسرتي</w:t>
      </w:r>
      <w:r w:rsidRPr="00AA23A1">
        <w:rPr>
          <w:sz w:val="28"/>
          <w:szCs w:val="28"/>
        </w:rPr>
        <w:t xml:space="preserve"> </w:t>
      </w:r>
      <w:r w:rsidRPr="00AA23A1">
        <w:rPr>
          <w:sz w:val="28"/>
          <w:szCs w:val="28"/>
          <w:rtl/>
        </w:rPr>
        <w:t>الكريمة</w:t>
      </w:r>
      <w:r w:rsidRPr="00AA23A1">
        <w:rPr>
          <w:sz w:val="28"/>
          <w:szCs w:val="28"/>
        </w:rPr>
        <w:t xml:space="preserve"> </w:t>
      </w:r>
      <w:r w:rsidRPr="00AA23A1">
        <w:rPr>
          <w:sz w:val="28"/>
          <w:szCs w:val="28"/>
          <w:rtl/>
        </w:rPr>
        <w:t>على</w:t>
      </w:r>
      <w:r w:rsidRPr="00AA23A1">
        <w:rPr>
          <w:sz w:val="28"/>
          <w:szCs w:val="28"/>
        </w:rPr>
        <w:t xml:space="preserve"> </w:t>
      </w:r>
      <w:r w:rsidRPr="00AA23A1">
        <w:rPr>
          <w:sz w:val="28"/>
          <w:szCs w:val="28"/>
          <w:rtl/>
        </w:rPr>
        <w:t>دعمها</w:t>
      </w:r>
      <w:r w:rsidRPr="00AA23A1">
        <w:rPr>
          <w:sz w:val="28"/>
          <w:szCs w:val="28"/>
        </w:rPr>
        <w:t xml:space="preserve"> </w:t>
      </w:r>
      <w:r w:rsidRPr="00AA23A1">
        <w:rPr>
          <w:sz w:val="28"/>
          <w:szCs w:val="28"/>
          <w:rtl/>
        </w:rPr>
        <w:t>وتشجيعها</w:t>
      </w:r>
      <w:r w:rsidRPr="00AA23A1">
        <w:rPr>
          <w:sz w:val="28"/>
          <w:szCs w:val="28"/>
        </w:rPr>
        <w:t xml:space="preserve"> </w:t>
      </w:r>
      <w:r w:rsidRPr="00AA23A1">
        <w:rPr>
          <w:sz w:val="28"/>
          <w:szCs w:val="28"/>
          <w:rtl/>
        </w:rPr>
        <w:t>المتواصل</w:t>
      </w:r>
      <w:r w:rsidRPr="00AA23A1">
        <w:rPr>
          <w:sz w:val="28"/>
          <w:szCs w:val="28"/>
        </w:rPr>
        <w:t xml:space="preserve"> </w:t>
      </w:r>
      <w:r w:rsidRPr="00AA23A1">
        <w:rPr>
          <w:sz w:val="28"/>
          <w:szCs w:val="28"/>
          <w:rtl/>
        </w:rPr>
        <w:t>طوال</w:t>
      </w:r>
      <w:r w:rsidRPr="00AA23A1">
        <w:rPr>
          <w:sz w:val="28"/>
          <w:szCs w:val="28"/>
        </w:rPr>
        <w:t xml:space="preserve"> </w:t>
      </w:r>
      <w:r w:rsidRPr="00AA23A1">
        <w:rPr>
          <w:sz w:val="28"/>
          <w:szCs w:val="28"/>
          <w:rtl/>
        </w:rPr>
        <w:t>فترة</w:t>
      </w:r>
      <w:r w:rsidRPr="00AA23A1">
        <w:rPr>
          <w:sz w:val="28"/>
          <w:szCs w:val="28"/>
        </w:rPr>
        <w:t xml:space="preserve"> </w:t>
      </w:r>
      <w:r w:rsidRPr="00AA23A1">
        <w:rPr>
          <w:sz w:val="28"/>
          <w:szCs w:val="28"/>
          <w:rtl/>
        </w:rPr>
        <w:t>الدراسة،</w:t>
      </w:r>
      <w:r w:rsidRPr="00AA23A1">
        <w:rPr>
          <w:sz w:val="28"/>
          <w:szCs w:val="28"/>
        </w:rPr>
        <w:t xml:space="preserve"> </w:t>
      </w:r>
      <w:r w:rsidRPr="00AA23A1">
        <w:rPr>
          <w:sz w:val="28"/>
          <w:szCs w:val="28"/>
          <w:rtl/>
        </w:rPr>
        <w:t>ولزملائي</w:t>
      </w:r>
      <w:r w:rsidRPr="00AA23A1">
        <w:rPr>
          <w:sz w:val="28"/>
          <w:szCs w:val="28"/>
        </w:rPr>
        <w:t xml:space="preserve"> </w:t>
      </w:r>
      <w:r w:rsidRPr="00AA23A1">
        <w:rPr>
          <w:sz w:val="28"/>
          <w:szCs w:val="28"/>
          <w:rtl/>
        </w:rPr>
        <w:t>في</w:t>
      </w:r>
      <w:r w:rsidRPr="00AA23A1">
        <w:rPr>
          <w:sz w:val="28"/>
          <w:szCs w:val="28"/>
        </w:rPr>
        <w:t xml:space="preserve"> </w:t>
      </w:r>
      <w:r w:rsidRPr="00AA23A1">
        <w:rPr>
          <w:sz w:val="28"/>
          <w:szCs w:val="28"/>
          <w:rtl/>
        </w:rPr>
        <w:t>برنامج</w:t>
      </w:r>
      <w:r w:rsidRPr="00AA23A1">
        <w:rPr>
          <w:sz w:val="28"/>
          <w:szCs w:val="28"/>
        </w:rPr>
        <w:t xml:space="preserve"> </w:t>
      </w:r>
      <w:r w:rsidRPr="00AA23A1">
        <w:rPr>
          <w:sz w:val="28"/>
          <w:szCs w:val="28"/>
          <w:rtl/>
        </w:rPr>
        <w:t>الماجستير</w:t>
      </w:r>
      <w:r w:rsidRPr="00AA23A1">
        <w:rPr>
          <w:sz w:val="28"/>
          <w:szCs w:val="28"/>
        </w:rPr>
        <w:t xml:space="preserve"> </w:t>
      </w:r>
      <w:r w:rsidRPr="00AA23A1">
        <w:rPr>
          <w:sz w:val="28"/>
          <w:szCs w:val="28"/>
          <w:rtl/>
        </w:rPr>
        <w:t>على</w:t>
      </w:r>
      <w:r w:rsidRPr="00AA23A1">
        <w:rPr>
          <w:sz w:val="28"/>
          <w:szCs w:val="28"/>
        </w:rPr>
        <w:t xml:space="preserve"> </w:t>
      </w:r>
      <w:r w:rsidRPr="00AA23A1">
        <w:rPr>
          <w:sz w:val="28"/>
          <w:szCs w:val="28"/>
          <w:rtl/>
        </w:rPr>
        <w:t>تعاونهم</w:t>
      </w:r>
      <w:r w:rsidRPr="00AA23A1">
        <w:rPr>
          <w:sz w:val="28"/>
          <w:szCs w:val="28"/>
        </w:rPr>
        <w:t xml:space="preserve"> </w:t>
      </w:r>
      <w:r w:rsidRPr="00AA23A1">
        <w:rPr>
          <w:sz w:val="28"/>
          <w:szCs w:val="28"/>
          <w:rtl/>
        </w:rPr>
        <w:t>وتبادلهم</w:t>
      </w:r>
      <w:r w:rsidRPr="00AA23A1">
        <w:rPr>
          <w:sz w:val="28"/>
          <w:szCs w:val="28"/>
        </w:rPr>
        <w:t xml:space="preserve"> </w:t>
      </w:r>
      <w:r w:rsidRPr="00AA23A1">
        <w:rPr>
          <w:sz w:val="28"/>
          <w:szCs w:val="28"/>
          <w:rtl/>
        </w:rPr>
        <w:t>للمعرفة</w:t>
      </w:r>
      <w:r w:rsidRPr="00AA23A1">
        <w:rPr>
          <w:sz w:val="28"/>
          <w:szCs w:val="28"/>
        </w:rPr>
        <w:t xml:space="preserve"> </w:t>
      </w:r>
      <w:r w:rsidRPr="00AA23A1">
        <w:rPr>
          <w:sz w:val="28"/>
          <w:szCs w:val="28"/>
          <w:rtl/>
        </w:rPr>
        <w:t>والخبرة</w:t>
      </w:r>
      <w:r w:rsidRPr="00AA23A1">
        <w:rPr>
          <w:sz w:val="28"/>
          <w:szCs w:val="28"/>
        </w:rPr>
        <w:t>.</w:t>
      </w:r>
    </w:p>
    <w:p w14:paraId="498F7DAC" w14:textId="77777777" w:rsidR="00AA23A1" w:rsidRPr="00AA23A1" w:rsidRDefault="00AA23A1" w:rsidP="00AA23A1">
      <w:pPr>
        <w:spacing w:line="360" w:lineRule="auto"/>
        <w:rPr>
          <w:sz w:val="28"/>
          <w:szCs w:val="28"/>
        </w:rPr>
      </w:pPr>
      <w:r w:rsidRPr="00AA23A1">
        <w:rPr>
          <w:sz w:val="28"/>
          <w:szCs w:val="28"/>
          <w:rtl/>
        </w:rPr>
        <w:t>جزى</w:t>
      </w:r>
      <w:r w:rsidRPr="00AA23A1">
        <w:rPr>
          <w:sz w:val="28"/>
          <w:szCs w:val="28"/>
        </w:rPr>
        <w:t xml:space="preserve"> </w:t>
      </w:r>
      <w:r w:rsidRPr="00AA23A1">
        <w:rPr>
          <w:sz w:val="28"/>
          <w:szCs w:val="28"/>
          <w:rtl/>
        </w:rPr>
        <w:t>الله</w:t>
      </w:r>
      <w:r w:rsidRPr="00AA23A1">
        <w:rPr>
          <w:sz w:val="28"/>
          <w:szCs w:val="28"/>
        </w:rPr>
        <w:t xml:space="preserve"> </w:t>
      </w:r>
      <w:r w:rsidRPr="00AA23A1">
        <w:rPr>
          <w:sz w:val="28"/>
          <w:szCs w:val="28"/>
          <w:rtl/>
        </w:rPr>
        <w:t>الجميع</w:t>
      </w:r>
      <w:r w:rsidRPr="00AA23A1">
        <w:rPr>
          <w:sz w:val="28"/>
          <w:szCs w:val="28"/>
        </w:rPr>
        <w:t xml:space="preserve"> </w:t>
      </w:r>
      <w:r w:rsidRPr="00AA23A1">
        <w:rPr>
          <w:sz w:val="28"/>
          <w:szCs w:val="28"/>
          <w:rtl/>
        </w:rPr>
        <w:t>خير</w:t>
      </w:r>
      <w:r w:rsidRPr="00AA23A1">
        <w:rPr>
          <w:sz w:val="28"/>
          <w:szCs w:val="28"/>
        </w:rPr>
        <w:t xml:space="preserve"> </w:t>
      </w:r>
      <w:r w:rsidRPr="00AA23A1">
        <w:rPr>
          <w:sz w:val="28"/>
          <w:szCs w:val="28"/>
          <w:rtl/>
        </w:rPr>
        <w:t>الجزاء</w:t>
      </w:r>
      <w:r w:rsidRPr="00AA23A1">
        <w:rPr>
          <w:sz w:val="28"/>
          <w:szCs w:val="28"/>
        </w:rPr>
        <w:t xml:space="preserve"> </w:t>
      </w:r>
      <w:r w:rsidRPr="00AA23A1">
        <w:rPr>
          <w:sz w:val="28"/>
          <w:szCs w:val="28"/>
          <w:rtl/>
        </w:rPr>
        <w:t>على</w:t>
      </w:r>
      <w:r w:rsidRPr="00AA23A1">
        <w:rPr>
          <w:sz w:val="28"/>
          <w:szCs w:val="28"/>
        </w:rPr>
        <w:t xml:space="preserve"> </w:t>
      </w:r>
      <w:r w:rsidRPr="00AA23A1">
        <w:rPr>
          <w:sz w:val="28"/>
          <w:szCs w:val="28"/>
          <w:rtl/>
        </w:rPr>
        <w:t>ما</w:t>
      </w:r>
      <w:r w:rsidRPr="00AA23A1">
        <w:rPr>
          <w:sz w:val="28"/>
          <w:szCs w:val="28"/>
        </w:rPr>
        <w:t xml:space="preserve"> </w:t>
      </w:r>
      <w:r w:rsidRPr="00AA23A1">
        <w:rPr>
          <w:sz w:val="28"/>
          <w:szCs w:val="28"/>
          <w:rtl/>
        </w:rPr>
        <w:t>قدموه،</w:t>
      </w:r>
      <w:r w:rsidRPr="00AA23A1">
        <w:rPr>
          <w:sz w:val="28"/>
          <w:szCs w:val="28"/>
        </w:rPr>
        <w:t xml:space="preserve"> </w:t>
      </w:r>
      <w:r w:rsidRPr="00AA23A1">
        <w:rPr>
          <w:sz w:val="28"/>
          <w:szCs w:val="28"/>
          <w:rtl/>
        </w:rPr>
        <w:t>وجعل</w:t>
      </w:r>
      <w:r w:rsidRPr="00AA23A1">
        <w:rPr>
          <w:sz w:val="28"/>
          <w:szCs w:val="28"/>
        </w:rPr>
        <w:t xml:space="preserve"> </w:t>
      </w:r>
      <w:r w:rsidRPr="00AA23A1">
        <w:rPr>
          <w:sz w:val="28"/>
          <w:szCs w:val="28"/>
          <w:rtl/>
        </w:rPr>
        <w:t>ما</w:t>
      </w:r>
      <w:r w:rsidRPr="00AA23A1">
        <w:rPr>
          <w:sz w:val="28"/>
          <w:szCs w:val="28"/>
        </w:rPr>
        <w:t xml:space="preserve"> </w:t>
      </w:r>
      <w:r w:rsidRPr="00AA23A1">
        <w:rPr>
          <w:sz w:val="28"/>
          <w:szCs w:val="28"/>
          <w:rtl/>
        </w:rPr>
        <w:t>بذلوه</w:t>
      </w:r>
      <w:r w:rsidRPr="00AA23A1">
        <w:rPr>
          <w:sz w:val="28"/>
          <w:szCs w:val="28"/>
        </w:rPr>
        <w:t xml:space="preserve"> </w:t>
      </w:r>
      <w:r w:rsidRPr="00AA23A1">
        <w:rPr>
          <w:sz w:val="28"/>
          <w:szCs w:val="28"/>
          <w:rtl/>
        </w:rPr>
        <w:t>في</w:t>
      </w:r>
      <w:r w:rsidRPr="00AA23A1">
        <w:rPr>
          <w:sz w:val="28"/>
          <w:szCs w:val="28"/>
        </w:rPr>
        <w:t xml:space="preserve"> </w:t>
      </w:r>
      <w:r w:rsidRPr="00AA23A1">
        <w:rPr>
          <w:sz w:val="28"/>
          <w:szCs w:val="28"/>
          <w:rtl/>
        </w:rPr>
        <w:t>ميزان</w:t>
      </w:r>
      <w:r w:rsidRPr="00AA23A1">
        <w:rPr>
          <w:sz w:val="28"/>
          <w:szCs w:val="28"/>
        </w:rPr>
        <w:t xml:space="preserve"> </w:t>
      </w:r>
      <w:r w:rsidRPr="00AA23A1">
        <w:rPr>
          <w:sz w:val="28"/>
          <w:szCs w:val="28"/>
          <w:rtl/>
        </w:rPr>
        <w:t>حسناتهم</w:t>
      </w:r>
      <w:r w:rsidRPr="00AA23A1">
        <w:rPr>
          <w:sz w:val="28"/>
          <w:szCs w:val="28"/>
        </w:rPr>
        <w:t>.</w:t>
      </w:r>
    </w:p>
    <w:p w14:paraId="6BEA79E6" w14:textId="77777777" w:rsidR="002E5C7F" w:rsidRPr="00AA23A1" w:rsidRDefault="002E5C7F" w:rsidP="00CB7E3B">
      <w:pPr>
        <w:spacing w:line="360" w:lineRule="auto"/>
        <w:rPr>
          <w:rFonts w:ascii="Traditional Arabic" w:hAnsi="Traditional Arabic" w:cs="Traditional Arabic"/>
          <w:sz w:val="28"/>
          <w:szCs w:val="28"/>
          <w:rtl/>
        </w:rPr>
      </w:pPr>
    </w:p>
    <w:p w14:paraId="67D7EBFB" w14:textId="77777777" w:rsidR="009012ED" w:rsidRDefault="009012ED" w:rsidP="00CB7E3B">
      <w:pPr>
        <w:spacing w:line="360" w:lineRule="auto"/>
        <w:rPr>
          <w:rFonts w:ascii="Sakkal Majalla" w:hAnsi="Sakkal Majalla" w:cs="Sakkal Majalla"/>
          <w:sz w:val="28"/>
          <w:szCs w:val="28"/>
          <w:lang w:bidi="ar-EG"/>
        </w:rPr>
      </w:pPr>
    </w:p>
    <w:p w14:paraId="5DC750CB" w14:textId="77777777" w:rsidR="00CB08BE" w:rsidRDefault="00CB08BE" w:rsidP="00CB7E3B">
      <w:pPr>
        <w:spacing w:line="360" w:lineRule="auto"/>
        <w:rPr>
          <w:rFonts w:ascii="Sakkal Majalla" w:hAnsi="Sakkal Majalla" w:cs="Sakkal Majalla"/>
          <w:sz w:val="28"/>
          <w:szCs w:val="28"/>
          <w:lang w:bidi="ar-EG"/>
        </w:rPr>
      </w:pPr>
    </w:p>
    <w:p w14:paraId="42736E3D" w14:textId="77777777" w:rsidR="00CB08BE" w:rsidRDefault="00CB08BE" w:rsidP="00CB7E3B">
      <w:pPr>
        <w:spacing w:line="360" w:lineRule="auto"/>
        <w:rPr>
          <w:rFonts w:ascii="Sakkal Majalla" w:hAnsi="Sakkal Majalla" w:cs="Sakkal Majalla"/>
          <w:sz w:val="28"/>
          <w:szCs w:val="28"/>
          <w:lang w:bidi="ar-EG"/>
        </w:rPr>
      </w:pPr>
    </w:p>
    <w:p w14:paraId="6158E29D" w14:textId="77777777" w:rsidR="00CB08BE" w:rsidRDefault="00CB08BE" w:rsidP="00CB7E3B">
      <w:pPr>
        <w:spacing w:line="360" w:lineRule="auto"/>
        <w:rPr>
          <w:rFonts w:ascii="Sakkal Majalla" w:hAnsi="Sakkal Majalla" w:cs="Sakkal Majalla"/>
          <w:sz w:val="28"/>
          <w:szCs w:val="28"/>
          <w:rtl/>
          <w:lang w:bidi="ar-EG"/>
        </w:rPr>
      </w:pPr>
    </w:p>
    <w:p w14:paraId="76E7988C" w14:textId="77777777" w:rsidR="00EF11D5" w:rsidRDefault="00EF11D5" w:rsidP="00CB7E3B">
      <w:pPr>
        <w:spacing w:line="360" w:lineRule="auto"/>
        <w:rPr>
          <w:rFonts w:ascii="Sakkal Majalla" w:hAnsi="Sakkal Majalla" w:cs="Sakkal Majalla"/>
          <w:sz w:val="28"/>
          <w:szCs w:val="28"/>
          <w:rtl/>
          <w:lang w:bidi="ar-EG"/>
        </w:rPr>
      </w:pPr>
    </w:p>
    <w:p w14:paraId="3E78D86D" w14:textId="77777777" w:rsidR="00EF11D5" w:rsidRDefault="00EF11D5" w:rsidP="00CB7E3B">
      <w:pPr>
        <w:spacing w:line="360" w:lineRule="auto"/>
        <w:rPr>
          <w:rFonts w:ascii="Sakkal Majalla" w:hAnsi="Sakkal Majalla" w:cs="Sakkal Majalla"/>
          <w:sz w:val="28"/>
          <w:szCs w:val="28"/>
          <w:rtl/>
          <w:lang w:bidi="ar-EG"/>
        </w:rPr>
      </w:pPr>
    </w:p>
    <w:p w14:paraId="2A420656" w14:textId="77777777" w:rsidR="00AA23A1" w:rsidRDefault="00AA23A1" w:rsidP="00CB7E3B">
      <w:pPr>
        <w:spacing w:line="360" w:lineRule="auto"/>
        <w:rPr>
          <w:rFonts w:ascii="Sakkal Majalla" w:hAnsi="Sakkal Majalla" w:cs="Sakkal Majalla"/>
          <w:sz w:val="28"/>
          <w:szCs w:val="28"/>
          <w:lang w:bidi="ar-EG"/>
        </w:rPr>
      </w:pPr>
    </w:p>
    <w:p w14:paraId="41F9D760" w14:textId="77777777" w:rsidR="00AA23A1" w:rsidRDefault="00AA23A1" w:rsidP="00CB7E3B">
      <w:pPr>
        <w:spacing w:line="360" w:lineRule="auto"/>
        <w:rPr>
          <w:rFonts w:ascii="Sakkal Majalla" w:hAnsi="Sakkal Majalla" w:cs="Sakkal Majalla"/>
          <w:sz w:val="28"/>
          <w:szCs w:val="28"/>
          <w:lang w:bidi="ar-EG"/>
        </w:rPr>
      </w:pPr>
    </w:p>
    <w:p w14:paraId="28C85851" w14:textId="77777777" w:rsidR="00AA23A1" w:rsidRDefault="00AA23A1" w:rsidP="004E1ADE">
      <w:pPr>
        <w:spacing w:line="360" w:lineRule="auto"/>
        <w:jc w:val="right"/>
        <w:rPr>
          <w:rFonts w:ascii="Sakkal Majalla" w:hAnsi="Sakkal Majalla" w:cs="Sakkal Majalla"/>
          <w:sz w:val="28"/>
          <w:szCs w:val="28"/>
          <w:lang w:bidi="ar-EG"/>
        </w:rPr>
      </w:pPr>
    </w:p>
    <w:sdt>
      <w:sdtPr>
        <w:rPr>
          <w:rFonts w:asciiTheme="minorHAnsi" w:eastAsiaTheme="minorHAnsi" w:hAnsiTheme="minorHAnsi" w:cstheme="minorBidi"/>
          <w:b w:val="0"/>
          <w:color w:val="auto"/>
          <w:kern w:val="2"/>
          <w:sz w:val="22"/>
          <w:szCs w:val="22"/>
          <w:rtl/>
          <w14:ligatures w14:val="standardContextual"/>
        </w:rPr>
        <w:id w:val="490911560"/>
        <w:docPartObj>
          <w:docPartGallery w:val="Table of Contents"/>
          <w:docPartUnique/>
        </w:docPartObj>
      </w:sdtPr>
      <w:sdtEndPr>
        <w:rPr>
          <w:bCs/>
          <w:noProof/>
        </w:rPr>
      </w:sdtEndPr>
      <w:sdtContent>
        <w:p w14:paraId="49F4B295" w14:textId="4E86A7D4" w:rsidR="004E1ADE" w:rsidRPr="001D31B3" w:rsidRDefault="004E1ADE" w:rsidP="00912A4C">
          <w:pPr>
            <w:pStyle w:val="TOCHeading"/>
            <w:bidi/>
          </w:pPr>
          <w:r w:rsidRPr="001D31B3">
            <w:rPr>
              <w:rFonts w:hint="cs"/>
              <w:rtl/>
            </w:rPr>
            <w:t xml:space="preserve">جدول المحتويات </w:t>
          </w:r>
        </w:p>
        <w:p w14:paraId="26BE0586" w14:textId="565B00F1" w:rsidR="004E1ADE" w:rsidRDefault="004E1ADE" w:rsidP="004E1ADE">
          <w:pPr>
            <w:pStyle w:val="TOC1"/>
            <w:rPr>
              <w:rFonts w:eastAsiaTheme="minorEastAsia"/>
              <w:noProof/>
            </w:rPr>
          </w:pPr>
          <w:r>
            <w:fldChar w:fldCharType="begin"/>
          </w:r>
          <w:r>
            <w:instrText xml:space="preserve"> TOC \o "1-3" \h \z \u </w:instrText>
          </w:r>
          <w:r>
            <w:fldChar w:fldCharType="separate"/>
          </w:r>
          <w:hyperlink w:anchor="_Toc216436470" w:history="1">
            <w:r w:rsidRPr="009D7684">
              <w:rPr>
                <w:rStyle w:val="Hyperlink"/>
                <w:noProof/>
                <w:rtl/>
              </w:rPr>
              <w:t>حقوق الطباعة</w:t>
            </w:r>
            <w:r>
              <w:rPr>
                <w:noProof/>
                <w:webHidden/>
              </w:rPr>
              <w:tab/>
            </w:r>
            <w:r>
              <w:rPr>
                <w:noProof/>
                <w:webHidden/>
              </w:rPr>
              <w:fldChar w:fldCharType="begin"/>
            </w:r>
            <w:r>
              <w:rPr>
                <w:noProof/>
                <w:webHidden/>
              </w:rPr>
              <w:instrText xml:space="preserve"> PAGEREF _Toc216436470 \h </w:instrText>
            </w:r>
            <w:r>
              <w:rPr>
                <w:noProof/>
                <w:webHidden/>
              </w:rPr>
            </w:r>
            <w:r>
              <w:rPr>
                <w:noProof/>
                <w:webHidden/>
              </w:rPr>
              <w:fldChar w:fldCharType="separate"/>
            </w:r>
            <w:r>
              <w:rPr>
                <w:noProof/>
                <w:webHidden/>
              </w:rPr>
              <w:t>1</w:t>
            </w:r>
            <w:r>
              <w:rPr>
                <w:noProof/>
                <w:webHidden/>
              </w:rPr>
              <w:fldChar w:fldCharType="end"/>
            </w:r>
          </w:hyperlink>
        </w:p>
        <w:p w14:paraId="62E6BB52" w14:textId="55D3CCFE" w:rsidR="004E1ADE" w:rsidRDefault="004E1ADE" w:rsidP="004E1ADE">
          <w:pPr>
            <w:pStyle w:val="TOC1"/>
            <w:rPr>
              <w:rFonts w:eastAsiaTheme="minorEastAsia"/>
              <w:noProof/>
            </w:rPr>
          </w:pPr>
          <w:hyperlink w:anchor="_Toc216436471" w:history="1">
            <w:r w:rsidRPr="009D7684">
              <w:rPr>
                <w:rStyle w:val="Hyperlink"/>
                <w:noProof/>
                <w:rtl/>
              </w:rPr>
              <w:t>المستخلص</w:t>
            </w:r>
            <w:r>
              <w:rPr>
                <w:noProof/>
                <w:webHidden/>
              </w:rPr>
              <w:tab/>
            </w:r>
            <w:r>
              <w:rPr>
                <w:noProof/>
                <w:webHidden/>
              </w:rPr>
              <w:fldChar w:fldCharType="begin"/>
            </w:r>
            <w:r>
              <w:rPr>
                <w:noProof/>
                <w:webHidden/>
              </w:rPr>
              <w:instrText xml:space="preserve"> PAGEREF _Toc216436471 \h </w:instrText>
            </w:r>
            <w:r>
              <w:rPr>
                <w:noProof/>
                <w:webHidden/>
              </w:rPr>
            </w:r>
            <w:r>
              <w:rPr>
                <w:noProof/>
                <w:webHidden/>
              </w:rPr>
              <w:fldChar w:fldCharType="separate"/>
            </w:r>
            <w:r>
              <w:rPr>
                <w:noProof/>
                <w:webHidden/>
              </w:rPr>
              <w:t>2</w:t>
            </w:r>
            <w:r>
              <w:rPr>
                <w:noProof/>
                <w:webHidden/>
              </w:rPr>
              <w:fldChar w:fldCharType="end"/>
            </w:r>
          </w:hyperlink>
        </w:p>
        <w:p w14:paraId="48AD2A3B" w14:textId="669D5D6F" w:rsidR="004E1ADE" w:rsidRDefault="004E1ADE" w:rsidP="004E1ADE">
          <w:pPr>
            <w:pStyle w:val="TOC1"/>
            <w:rPr>
              <w:rFonts w:eastAsiaTheme="minorEastAsia"/>
              <w:noProof/>
            </w:rPr>
          </w:pPr>
          <w:hyperlink w:anchor="_Toc216436472" w:history="1">
            <w:r w:rsidRPr="009D7684">
              <w:rPr>
                <w:rStyle w:val="Hyperlink"/>
                <w:noProof/>
                <w:rtl/>
              </w:rPr>
              <w:t>الشكر والتقدير</w:t>
            </w:r>
            <w:r>
              <w:rPr>
                <w:noProof/>
                <w:webHidden/>
              </w:rPr>
              <w:tab/>
            </w:r>
            <w:r>
              <w:rPr>
                <w:noProof/>
                <w:webHidden/>
              </w:rPr>
              <w:fldChar w:fldCharType="begin"/>
            </w:r>
            <w:r>
              <w:rPr>
                <w:noProof/>
                <w:webHidden/>
              </w:rPr>
              <w:instrText xml:space="preserve"> PAGEREF _Toc216436472 \h </w:instrText>
            </w:r>
            <w:r>
              <w:rPr>
                <w:noProof/>
                <w:webHidden/>
              </w:rPr>
            </w:r>
            <w:r>
              <w:rPr>
                <w:noProof/>
                <w:webHidden/>
              </w:rPr>
              <w:fldChar w:fldCharType="separate"/>
            </w:r>
            <w:r>
              <w:rPr>
                <w:noProof/>
                <w:webHidden/>
              </w:rPr>
              <w:t>3</w:t>
            </w:r>
            <w:r>
              <w:rPr>
                <w:noProof/>
                <w:webHidden/>
              </w:rPr>
              <w:fldChar w:fldCharType="end"/>
            </w:r>
          </w:hyperlink>
        </w:p>
        <w:p w14:paraId="3639F36C" w14:textId="48D455CC" w:rsidR="004E1ADE" w:rsidRDefault="004E1ADE" w:rsidP="004E1ADE">
          <w:pPr>
            <w:pStyle w:val="TOC1"/>
            <w:rPr>
              <w:rFonts w:eastAsiaTheme="minorEastAsia"/>
              <w:noProof/>
            </w:rPr>
          </w:pPr>
          <w:hyperlink w:anchor="_Toc216436473" w:history="1">
            <w:r w:rsidRPr="009D7684">
              <w:rPr>
                <w:rStyle w:val="Hyperlink"/>
                <w:noProof/>
                <w:rtl/>
              </w:rPr>
              <w:t>الفصل الأول</w:t>
            </w:r>
            <w:r w:rsidRPr="009D7684">
              <w:rPr>
                <w:rStyle w:val="Hyperlink"/>
                <w:noProof/>
              </w:rPr>
              <w:t>:</w:t>
            </w:r>
            <w:r w:rsidRPr="009D7684">
              <w:rPr>
                <w:rStyle w:val="Hyperlink"/>
                <w:noProof/>
                <w:rtl/>
              </w:rPr>
              <w:t xml:space="preserve"> المدخل العام للبحث</w:t>
            </w:r>
            <w:r>
              <w:rPr>
                <w:noProof/>
                <w:webHidden/>
              </w:rPr>
              <w:tab/>
            </w:r>
            <w:r>
              <w:rPr>
                <w:noProof/>
                <w:webHidden/>
              </w:rPr>
              <w:fldChar w:fldCharType="begin"/>
            </w:r>
            <w:r>
              <w:rPr>
                <w:noProof/>
                <w:webHidden/>
              </w:rPr>
              <w:instrText xml:space="preserve"> PAGEREF _Toc216436473 \h </w:instrText>
            </w:r>
            <w:r>
              <w:rPr>
                <w:noProof/>
                <w:webHidden/>
              </w:rPr>
            </w:r>
            <w:r>
              <w:rPr>
                <w:noProof/>
                <w:webHidden/>
              </w:rPr>
              <w:fldChar w:fldCharType="separate"/>
            </w:r>
            <w:r>
              <w:rPr>
                <w:noProof/>
                <w:webHidden/>
              </w:rPr>
              <w:t>4</w:t>
            </w:r>
            <w:r>
              <w:rPr>
                <w:noProof/>
                <w:webHidden/>
              </w:rPr>
              <w:fldChar w:fldCharType="end"/>
            </w:r>
          </w:hyperlink>
        </w:p>
        <w:p w14:paraId="683C55D7" w14:textId="1F097836" w:rsidR="004E1ADE" w:rsidRDefault="004E1ADE" w:rsidP="004E1ADE">
          <w:pPr>
            <w:pStyle w:val="TOC1"/>
            <w:rPr>
              <w:rFonts w:eastAsiaTheme="minorEastAsia"/>
              <w:noProof/>
            </w:rPr>
          </w:pPr>
          <w:hyperlink w:anchor="_Toc216436474" w:history="1">
            <w:r w:rsidRPr="009D7684">
              <w:rPr>
                <w:rStyle w:val="Hyperlink"/>
                <w:noProof/>
                <w:rtl/>
                <w:lang w:bidi="ar-EG"/>
              </w:rPr>
              <w:t>ا</w:t>
            </w:r>
            <w:r w:rsidRPr="009D7684">
              <w:rPr>
                <w:rStyle w:val="Hyperlink"/>
                <w:noProof/>
                <w:rtl/>
              </w:rPr>
              <w:t>لمقدمة</w:t>
            </w:r>
            <w:r>
              <w:rPr>
                <w:noProof/>
                <w:webHidden/>
              </w:rPr>
              <w:tab/>
            </w:r>
            <w:r>
              <w:rPr>
                <w:noProof/>
                <w:webHidden/>
              </w:rPr>
              <w:fldChar w:fldCharType="begin"/>
            </w:r>
            <w:r>
              <w:rPr>
                <w:noProof/>
                <w:webHidden/>
              </w:rPr>
              <w:instrText xml:space="preserve"> PAGEREF _Toc216436474 \h </w:instrText>
            </w:r>
            <w:r>
              <w:rPr>
                <w:noProof/>
                <w:webHidden/>
              </w:rPr>
            </w:r>
            <w:r>
              <w:rPr>
                <w:noProof/>
                <w:webHidden/>
              </w:rPr>
              <w:fldChar w:fldCharType="separate"/>
            </w:r>
            <w:r>
              <w:rPr>
                <w:noProof/>
                <w:webHidden/>
              </w:rPr>
              <w:t>5</w:t>
            </w:r>
            <w:r>
              <w:rPr>
                <w:noProof/>
                <w:webHidden/>
              </w:rPr>
              <w:fldChar w:fldCharType="end"/>
            </w:r>
          </w:hyperlink>
        </w:p>
        <w:p w14:paraId="6DB6109D" w14:textId="3576E554" w:rsidR="004E1ADE" w:rsidRDefault="004E1ADE" w:rsidP="004E1ADE">
          <w:pPr>
            <w:pStyle w:val="TOC2"/>
            <w:rPr>
              <w:rFonts w:asciiTheme="minorHAnsi" w:eastAsiaTheme="minorEastAsia" w:hAnsiTheme="minorHAnsi" w:cstheme="minorBidi"/>
              <w:b w:val="0"/>
              <w:bCs w:val="0"/>
            </w:rPr>
          </w:pPr>
          <w:hyperlink w:anchor="_Toc216436475" w:history="1">
            <w:r w:rsidRPr="009D7684">
              <w:rPr>
                <w:rStyle w:val="Hyperlink"/>
                <w:rtl/>
              </w:rPr>
              <w:t xml:space="preserve">مفهوم المراجعة الداخلية وفق المعايير الدولية المحدَّثة </w:t>
            </w:r>
            <w:r w:rsidRPr="009D7684">
              <w:rPr>
                <w:rStyle w:val="Hyperlink"/>
              </w:rPr>
              <w:t>(</w:t>
            </w:r>
            <w:r w:rsidRPr="009D7684">
              <w:rPr>
                <w:rStyle w:val="Hyperlink"/>
                <w:lang w:val="en-GB"/>
              </w:rPr>
              <w:t>GIAS24)</w:t>
            </w:r>
            <w:r>
              <w:rPr>
                <w:webHidden/>
              </w:rPr>
              <w:tab/>
            </w:r>
            <w:r>
              <w:rPr>
                <w:webHidden/>
              </w:rPr>
              <w:fldChar w:fldCharType="begin"/>
            </w:r>
            <w:r>
              <w:rPr>
                <w:webHidden/>
              </w:rPr>
              <w:instrText xml:space="preserve"> PAGEREF _Toc216436475 \h </w:instrText>
            </w:r>
            <w:r>
              <w:rPr>
                <w:webHidden/>
              </w:rPr>
            </w:r>
            <w:r>
              <w:rPr>
                <w:webHidden/>
              </w:rPr>
              <w:fldChar w:fldCharType="separate"/>
            </w:r>
            <w:r>
              <w:rPr>
                <w:webHidden/>
              </w:rPr>
              <w:t>6</w:t>
            </w:r>
            <w:r>
              <w:rPr>
                <w:webHidden/>
              </w:rPr>
              <w:fldChar w:fldCharType="end"/>
            </w:r>
          </w:hyperlink>
        </w:p>
        <w:p w14:paraId="7CA84C5F" w14:textId="2CE06C53" w:rsidR="004E1ADE" w:rsidRDefault="004E1ADE" w:rsidP="004E1ADE">
          <w:pPr>
            <w:pStyle w:val="TOC2"/>
            <w:rPr>
              <w:rFonts w:asciiTheme="minorHAnsi" w:eastAsiaTheme="minorEastAsia" w:hAnsiTheme="minorHAnsi" w:cstheme="minorBidi"/>
              <w:b w:val="0"/>
              <w:bCs w:val="0"/>
            </w:rPr>
          </w:pPr>
          <w:hyperlink w:anchor="_Toc216436476" w:history="1">
            <w:r w:rsidRPr="009D7684">
              <w:rPr>
                <w:rStyle w:val="Hyperlink"/>
                <w:rtl/>
              </w:rPr>
              <w:t>تطور مهنة المراجعة الداخلية</w:t>
            </w:r>
            <w:r>
              <w:rPr>
                <w:webHidden/>
              </w:rPr>
              <w:tab/>
            </w:r>
            <w:r>
              <w:rPr>
                <w:webHidden/>
              </w:rPr>
              <w:fldChar w:fldCharType="begin"/>
            </w:r>
            <w:r>
              <w:rPr>
                <w:webHidden/>
              </w:rPr>
              <w:instrText xml:space="preserve"> PAGEREF _Toc216436476 \h </w:instrText>
            </w:r>
            <w:r>
              <w:rPr>
                <w:webHidden/>
              </w:rPr>
            </w:r>
            <w:r>
              <w:rPr>
                <w:webHidden/>
              </w:rPr>
              <w:fldChar w:fldCharType="separate"/>
            </w:r>
            <w:r>
              <w:rPr>
                <w:webHidden/>
              </w:rPr>
              <w:t>6</w:t>
            </w:r>
            <w:r>
              <w:rPr>
                <w:webHidden/>
              </w:rPr>
              <w:fldChar w:fldCharType="end"/>
            </w:r>
          </w:hyperlink>
        </w:p>
        <w:p w14:paraId="5F86C3BC" w14:textId="66F22A40" w:rsidR="004E1ADE" w:rsidRDefault="004E1ADE" w:rsidP="004E1ADE">
          <w:pPr>
            <w:pStyle w:val="TOC2"/>
            <w:rPr>
              <w:rFonts w:asciiTheme="minorHAnsi" w:eastAsiaTheme="minorEastAsia" w:hAnsiTheme="minorHAnsi" w:cstheme="minorBidi"/>
              <w:b w:val="0"/>
              <w:bCs w:val="0"/>
            </w:rPr>
          </w:pPr>
          <w:hyperlink w:anchor="_Toc216436477" w:history="1">
            <w:r w:rsidRPr="009D7684">
              <w:rPr>
                <w:rStyle w:val="Hyperlink"/>
                <w:rtl/>
              </w:rPr>
              <w:t>استقلالية المراجعة الداخلية</w:t>
            </w:r>
            <w:r>
              <w:rPr>
                <w:webHidden/>
              </w:rPr>
              <w:tab/>
            </w:r>
            <w:r>
              <w:rPr>
                <w:webHidden/>
              </w:rPr>
              <w:fldChar w:fldCharType="begin"/>
            </w:r>
            <w:r>
              <w:rPr>
                <w:webHidden/>
              </w:rPr>
              <w:instrText xml:space="preserve"> PAGEREF _Toc216436477 \h </w:instrText>
            </w:r>
            <w:r>
              <w:rPr>
                <w:webHidden/>
              </w:rPr>
            </w:r>
            <w:r>
              <w:rPr>
                <w:webHidden/>
              </w:rPr>
              <w:fldChar w:fldCharType="separate"/>
            </w:r>
            <w:r>
              <w:rPr>
                <w:webHidden/>
              </w:rPr>
              <w:t>7</w:t>
            </w:r>
            <w:r>
              <w:rPr>
                <w:webHidden/>
              </w:rPr>
              <w:fldChar w:fldCharType="end"/>
            </w:r>
          </w:hyperlink>
        </w:p>
        <w:p w14:paraId="500FDA70" w14:textId="4E8006A7" w:rsidR="004E1ADE" w:rsidRDefault="004E1ADE" w:rsidP="004E1ADE">
          <w:pPr>
            <w:pStyle w:val="TOC2"/>
            <w:rPr>
              <w:rFonts w:asciiTheme="minorHAnsi" w:eastAsiaTheme="minorEastAsia" w:hAnsiTheme="minorHAnsi" w:cstheme="minorBidi"/>
              <w:b w:val="0"/>
              <w:bCs w:val="0"/>
            </w:rPr>
          </w:pPr>
          <w:hyperlink w:anchor="_Toc216436478" w:history="1">
            <w:r w:rsidRPr="009D7684">
              <w:rPr>
                <w:rStyle w:val="Hyperlink"/>
                <w:rtl/>
              </w:rPr>
              <w:t>الحوكمة المؤسسية ودور المراجعة الداخلية</w:t>
            </w:r>
            <w:r>
              <w:rPr>
                <w:webHidden/>
              </w:rPr>
              <w:tab/>
            </w:r>
            <w:r>
              <w:rPr>
                <w:webHidden/>
              </w:rPr>
              <w:fldChar w:fldCharType="begin"/>
            </w:r>
            <w:r>
              <w:rPr>
                <w:webHidden/>
              </w:rPr>
              <w:instrText xml:space="preserve"> PAGEREF _Toc216436478 \h </w:instrText>
            </w:r>
            <w:r>
              <w:rPr>
                <w:webHidden/>
              </w:rPr>
            </w:r>
            <w:r>
              <w:rPr>
                <w:webHidden/>
              </w:rPr>
              <w:fldChar w:fldCharType="separate"/>
            </w:r>
            <w:r>
              <w:rPr>
                <w:webHidden/>
              </w:rPr>
              <w:t>7</w:t>
            </w:r>
            <w:r>
              <w:rPr>
                <w:webHidden/>
              </w:rPr>
              <w:fldChar w:fldCharType="end"/>
            </w:r>
          </w:hyperlink>
        </w:p>
        <w:p w14:paraId="0B3BDE0C" w14:textId="58243680" w:rsidR="004E1ADE" w:rsidRDefault="004E1ADE" w:rsidP="004E1ADE">
          <w:pPr>
            <w:pStyle w:val="TOC2"/>
            <w:rPr>
              <w:rFonts w:asciiTheme="minorHAnsi" w:eastAsiaTheme="minorEastAsia" w:hAnsiTheme="minorHAnsi" w:cstheme="minorBidi"/>
              <w:b w:val="0"/>
              <w:bCs w:val="0"/>
            </w:rPr>
          </w:pPr>
          <w:hyperlink w:anchor="_Toc216436479" w:history="1">
            <w:r w:rsidRPr="009D7684">
              <w:rPr>
                <w:rStyle w:val="Hyperlink"/>
                <w:rtl/>
              </w:rPr>
              <w:t>إدارة المخاطر ودور المراجعة الداخلية</w:t>
            </w:r>
            <w:r>
              <w:rPr>
                <w:webHidden/>
              </w:rPr>
              <w:tab/>
            </w:r>
            <w:r>
              <w:rPr>
                <w:webHidden/>
              </w:rPr>
              <w:fldChar w:fldCharType="begin"/>
            </w:r>
            <w:r>
              <w:rPr>
                <w:webHidden/>
              </w:rPr>
              <w:instrText xml:space="preserve"> PAGEREF _Toc216436479 \h </w:instrText>
            </w:r>
            <w:r>
              <w:rPr>
                <w:webHidden/>
              </w:rPr>
            </w:r>
            <w:r>
              <w:rPr>
                <w:webHidden/>
              </w:rPr>
              <w:fldChar w:fldCharType="separate"/>
            </w:r>
            <w:r>
              <w:rPr>
                <w:webHidden/>
              </w:rPr>
              <w:t>7</w:t>
            </w:r>
            <w:r>
              <w:rPr>
                <w:webHidden/>
              </w:rPr>
              <w:fldChar w:fldCharType="end"/>
            </w:r>
          </w:hyperlink>
        </w:p>
        <w:p w14:paraId="12C2204B" w14:textId="4DDD2EE3" w:rsidR="004E1ADE" w:rsidRDefault="004E1ADE" w:rsidP="004E1ADE">
          <w:pPr>
            <w:pStyle w:val="TOC1"/>
            <w:rPr>
              <w:rFonts w:eastAsiaTheme="minorEastAsia"/>
              <w:noProof/>
            </w:rPr>
          </w:pPr>
          <w:hyperlink w:anchor="_Toc216436480" w:history="1">
            <w:r w:rsidRPr="009D7684">
              <w:rPr>
                <w:rStyle w:val="Hyperlink"/>
                <w:noProof/>
                <w:rtl/>
              </w:rPr>
              <w:t xml:space="preserve">برنامج ضمان الجودة والتحسين </w:t>
            </w:r>
            <w:r w:rsidRPr="009D7684">
              <w:rPr>
                <w:rStyle w:val="Hyperlink"/>
                <w:noProof/>
              </w:rPr>
              <w:t>QAIP</w:t>
            </w:r>
            <w:r>
              <w:rPr>
                <w:noProof/>
                <w:webHidden/>
              </w:rPr>
              <w:tab/>
            </w:r>
            <w:r>
              <w:rPr>
                <w:noProof/>
                <w:webHidden/>
              </w:rPr>
              <w:fldChar w:fldCharType="begin"/>
            </w:r>
            <w:r>
              <w:rPr>
                <w:noProof/>
                <w:webHidden/>
              </w:rPr>
              <w:instrText xml:space="preserve"> PAGEREF _Toc216436480 \h </w:instrText>
            </w:r>
            <w:r>
              <w:rPr>
                <w:noProof/>
                <w:webHidden/>
              </w:rPr>
            </w:r>
            <w:r>
              <w:rPr>
                <w:noProof/>
                <w:webHidden/>
              </w:rPr>
              <w:fldChar w:fldCharType="separate"/>
            </w:r>
            <w:r>
              <w:rPr>
                <w:noProof/>
                <w:webHidden/>
              </w:rPr>
              <w:t>8</w:t>
            </w:r>
            <w:r>
              <w:rPr>
                <w:noProof/>
                <w:webHidden/>
              </w:rPr>
              <w:fldChar w:fldCharType="end"/>
            </w:r>
          </w:hyperlink>
        </w:p>
        <w:p w14:paraId="3C5D9DFC" w14:textId="78F42B65" w:rsidR="004E1ADE" w:rsidRDefault="004E1ADE" w:rsidP="004E1ADE">
          <w:pPr>
            <w:pStyle w:val="TOC2"/>
            <w:rPr>
              <w:rFonts w:asciiTheme="minorHAnsi" w:eastAsiaTheme="minorEastAsia" w:hAnsiTheme="minorHAnsi" w:cstheme="minorBidi"/>
              <w:b w:val="0"/>
              <w:bCs w:val="0"/>
            </w:rPr>
          </w:pPr>
          <w:hyperlink w:anchor="_Toc216436481" w:history="1">
            <w:r w:rsidRPr="009D7684">
              <w:rPr>
                <w:rStyle w:val="Hyperlink"/>
                <w:rtl/>
              </w:rPr>
              <w:t>الاستدامة و</w:t>
            </w:r>
            <w:r w:rsidRPr="009D7684">
              <w:rPr>
                <w:rStyle w:val="Hyperlink"/>
              </w:rPr>
              <w:t xml:space="preserve"> ESG </w:t>
            </w:r>
            <w:r w:rsidRPr="009D7684">
              <w:rPr>
                <w:rStyle w:val="Hyperlink"/>
                <w:rtl/>
              </w:rPr>
              <w:t>في المراجعة الداخلية</w:t>
            </w:r>
            <w:r>
              <w:rPr>
                <w:webHidden/>
              </w:rPr>
              <w:tab/>
            </w:r>
            <w:r>
              <w:rPr>
                <w:webHidden/>
              </w:rPr>
              <w:fldChar w:fldCharType="begin"/>
            </w:r>
            <w:r>
              <w:rPr>
                <w:webHidden/>
              </w:rPr>
              <w:instrText xml:space="preserve"> PAGEREF _Toc216436481 \h </w:instrText>
            </w:r>
            <w:r>
              <w:rPr>
                <w:webHidden/>
              </w:rPr>
            </w:r>
            <w:r>
              <w:rPr>
                <w:webHidden/>
              </w:rPr>
              <w:fldChar w:fldCharType="separate"/>
            </w:r>
            <w:r>
              <w:rPr>
                <w:webHidden/>
              </w:rPr>
              <w:t>8</w:t>
            </w:r>
            <w:r>
              <w:rPr>
                <w:webHidden/>
              </w:rPr>
              <w:fldChar w:fldCharType="end"/>
            </w:r>
          </w:hyperlink>
        </w:p>
        <w:p w14:paraId="6E82A3FC" w14:textId="140871C4" w:rsidR="004E1ADE" w:rsidRDefault="004E1ADE" w:rsidP="004E1ADE">
          <w:pPr>
            <w:pStyle w:val="TOC1"/>
            <w:rPr>
              <w:rFonts w:eastAsiaTheme="minorEastAsia"/>
              <w:noProof/>
            </w:rPr>
          </w:pPr>
          <w:hyperlink w:anchor="_Toc216436482" w:history="1">
            <w:r w:rsidRPr="009D7684">
              <w:rPr>
                <w:rStyle w:val="Hyperlink"/>
                <w:noProof/>
                <w:rtl/>
              </w:rPr>
              <w:t>خلاصة الفصل الأول</w:t>
            </w:r>
            <w:r>
              <w:rPr>
                <w:noProof/>
                <w:webHidden/>
              </w:rPr>
              <w:tab/>
            </w:r>
            <w:r>
              <w:rPr>
                <w:noProof/>
                <w:webHidden/>
              </w:rPr>
              <w:fldChar w:fldCharType="begin"/>
            </w:r>
            <w:r>
              <w:rPr>
                <w:noProof/>
                <w:webHidden/>
              </w:rPr>
              <w:instrText xml:space="preserve"> PAGEREF _Toc216436482 \h </w:instrText>
            </w:r>
            <w:r>
              <w:rPr>
                <w:noProof/>
                <w:webHidden/>
              </w:rPr>
            </w:r>
            <w:r>
              <w:rPr>
                <w:noProof/>
                <w:webHidden/>
              </w:rPr>
              <w:fldChar w:fldCharType="separate"/>
            </w:r>
            <w:r>
              <w:rPr>
                <w:noProof/>
                <w:webHidden/>
              </w:rPr>
              <w:t>9</w:t>
            </w:r>
            <w:r>
              <w:rPr>
                <w:noProof/>
                <w:webHidden/>
              </w:rPr>
              <w:fldChar w:fldCharType="end"/>
            </w:r>
          </w:hyperlink>
        </w:p>
        <w:p w14:paraId="24D9F9C7" w14:textId="2E6F6E11" w:rsidR="004E1ADE" w:rsidRDefault="004E1ADE" w:rsidP="004E1ADE">
          <w:pPr>
            <w:pStyle w:val="TOC1"/>
            <w:rPr>
              <w:rFonts w:eastAsiaTheme="minorEastAsia"/>
              <w:noProof/>
            </w:rPr>
          </w:pPr>
          <w:hyperlink w:anchor="_Toc216436483" w:history="1">
            <w:r w:rsidRPr="009D7684">
              <w:rPr>
                <w:rStyle w:val="Hyperlink"/>
                <w:noProof/>
                <w:rtl/>
              </w:rPr>
              <w:t>الفصل الثاني:</w:t>
            </w:r>
            <w:r w:rsidRPr="009D7684">
              <w:rPr>
                <w:rStyle w:val="Hyperlink"/>
                <w:noProof/>
              </w:rPr>
              <w:t xml:space="preserve"> </w:t>
            </w:r>
            <w:r w:rsidRPr="009D7684">
              <w:rPr>
                <w:rStyle w:val="Hyperlink"/>
                <w:noProof/>
                <w:rtl/>
              </w:rPr>
              <w:t>الدراسات السابقة والإطار النظري</w:t>
            </w:r>
            <w:r>
              <w:rPr>
                <w:noProof/>
                <w:webHidden/>
              </w:rPr>
              <w:tab/>
            </w:r>
            <w:r>
              <w:rPr>
                <w:noProof/>
                <w:webHidden/>
              </w:rPr>
              <w:fldChar w:fldCharType="begin"/>
            </w:r>
            <w:r>
              <w:rPr>
                <w:noProof/>
                <w:webHidden/>
              </w:rPr>
              <w:instrText xml:space="preserve"> PAGEREF _Toc216436483 \h </w:instrText>
            </w:r>
            <w:r>
              <w:rPr>
                <w:noProof/>
                <w:webHidden/>
              </w:rPr>
            </w:r>
            <w:r>
              <w:rPr>
                <w:noProof/>
                <w:webHidden/>
              </w:rPr>
              <w:fldChar w:fldCharType="separate"/>
            </w:r>
            <w:r>
              <w:rPr>
                <w:noProof/>
                <w:webHidden/>
              </w:rPr>
              <w:t>10</w:t>
            </w:r>
            <w:r>
              <w:rPr>
                <w:noProof/>
                <w:webHidden/>
              </w:rPr>
              <w:fldChar w:fldCharType="end"/>
            </w:r>
          </w:hyperlink>
        </w:p>
        <w:p w14:paraId="59500B40" w14:textId="58D52D3A" w:rsidR="004E1ADE" w:rsidRDefault="004E1ADE" w:rsidP="004E1ADE">
          <w:pPr>
            <w:pStyle w:val="TOC2"/>
            <w:rPr>
              <w:rFonts w:asciiTheme="minorHAnsi" w:eastAsiaTheme="minorEastAsia" w:hAnsiTheme="minorHAnsi" w:cstheme="minorBidi"/>
              <w:b w:val="0"/>
              <w:bCs w:val="0"/>
            </w:rPr>
          </w:pPr>
          <w:hyperlink w:anchor="_Toc216436484" w:history="1">
            <w:r w:rsidRPr="009D7684">
              <w:rPr>
                <w:rStyle w:val="Hyperlink"/>
                <w:rtl/>
              </w:rPr>
              <w:t>المقدمة</w:t>
            </w:r>
            <w:r>
              <w:rPr>
                <w:webHidden/>
              </w:rPr>
              <w:tab/>
            </w:r>
            <w:r>
              <w:rPr>
                <w:webHidden/>
              </w:rPr>
              <w:fldChar w:fldCharType="begin"/>
            </w:r>
            <w:r>
              <w:rPr>
                <w:webHidden/>
              </w:rPr>
              <w:instrText xml:space="preserve"> PAGEREF _Toc216436484 \h </w:instrText>
            </w:r>
            <w:r>
              <w:rPr>
                <w:webHidden/>
              </w:rPr>
            </w:r>
            <w:r>
              <w:rPr>
                <w:webHidden/>
              </w:rPr>
              <w:fldChar w:fldCharType="separate"/>
            </w:r>
            <w:r>
              <w:rPr>
                <w:webHidden/>
              </w:rPr>
              <w:t>11</w:t>
            </w:r>
            <w:r>
              <w:rPr>
                <w:webHidden/>
              </w:rPr>
              <w:fldChar w:fldCharType="end"/>
            </w:r>
          </w:hyperlink>
        </w:p>
        <w:p w14:paraId="6ECC8CC9" w14:textId="70B629E8" w:rsidR="004E1ADE" w:rsidRDefault="004E1ADE" w:rsidP="004E1ADE">
          <w:pPr>
            <w:pStyle w:val="TOC1"/>
            <w:rPr>
              <w:rFonts w:eastAsiaTheme="minorEastAsia"/>
              <w:noProof/>
            </w:rPr>
          </w:pPr>
          <w:hyperlink w:anchor="_Toc216436485" w:history="1">
            <w:r w:rsidRPr="009D7684">
              <w:rPr>
                <w:rStyle w:val="Hyperlink"/>
                <w:noProof/>
                <w:rtl/>
              </w:rPr>
              <w:t>الدراسات السابقة:</w:t>
            </w:r>
            <w:r>
              <w:rPr>
                <w:noProof/>
                <w:webHidden/>
              </w:rPr>
              <w:tab/>
            </w:r>
            <w:r>
              <w:rPr>
                <w:noProof/>
                <w:webHidden/>
              </w:rPr>
              <w:fldChar w:fldCharType="begin"/>
            </w:r>
            <w:r>
              <w:rPr>
                <w:noProof/>
                <w:webHidden/>
              </w:rPr>
              <w:instrText xml:space="preserve"> PAGEREF _Toc216436485 \h </w:instrText>
            </w:r>
            <w:r>
              <w:rPr>
                <w:noProof/>
                <w:webHidden/>
              </w:rPr>
            </w:r>
            <w:r>
              <w:rPr>
                <w:noProof/>
                <w:webHidden/>
              </w:rPr>
              <w:fldChar w:fldCharType="separate"/>
            </w:r>
            <w:r>
              <w:rPr>
                <w:noProof/>
                <w:webHidden/>
              </w:rPr>
              <w:t>11</w:t>
            </w:r>
            <w:r>
              <w:rPr>
                <w:noProof/>
                <w:webHidden/>
              </w:rPr>
              <w:fldChar w:fldCharType="end"/>
            </w:r>
          </w:hyperlink>
        </w:p>
        <w:p w14:paraId="3841E27F" w14:textId="518AD4E4" w:rsidR="004E1ADE" w:rsidRDefault="004E1ADE" w:rsidP="004E1ADE">
          <w:pPr>
            <w:pStyle w:val="TOC1"/>
            <w:rPr>
              <w:rFonts w:eastAsiaTheme="minorEastAsia"/>
              <w:noProof/>
            </w:rPr>
          </w:pPr>
          <w:hyperlink w:anchor="_Toc216436486" w:history="1">
            <w:r w:rsidRPr="009D7684">
              <w:rPr>
                <w:rStyle w:val="Hyperlink"/>
                <w:noProof/>
                <w:rtl/>
              </w:rPr>
              <w:t>التحليل النقدي للدراسات السابقة:</w:t>
            </w:r>
            <w:r>
              <w:rPr>
                <w:noProof/>
                <w:webHidden/>
              </w:rPr>
              <w:tab/>
            </w:r>
            <w:r>
              <w:rPr>
                <w:noProof/>
                <w:webHidden/>
              </w:rPr>
              <w:fldChar w:fldCharType="begin"/>
            </w:r>
            <w:r>
              <w:rPr>
                <w:noProof/>
                <w:webHidden/>
              </w:rPr>
              <w:instrText xml:space="preserve"> PAGEREF _Toc216436486 \h </w:instrText>
            </w:r>
            <w:r>
              <w:rPr>
                <w:noProof/>
                <w:webHidden/>
              </w:rPr>
            </w:r>
            <w:r>
              <w:rPr>
                <w:noProof/>
                <w:webHidden/>
              </w:rPr>
              <w:fldChar w:fldCharType="separate"/>
            </w:r>
            <w:r>
              <w:rPr>
                <w:noProof/>
                <w:webHidden/>
              </w:rPr>
              <w:t>13</w:t>
            </w:r>
            <w:r>
              <w:rPr>
                <w:noProof/>
                <w:webHidden/>
              </w:rPr>
              <w:fldChar w:fldCharType="end"/>
            </w:r>
          </w:hyperlink>
        </w:p>
        <w:p w14:paraId="529AF621" w14:textId="2EF91EBD" w:rsidR="004E1ADE" w:rsidRDefault="004E1ADE" w:rsidP="004E1ADE">
          <w:pPr>
            <w:pStyle w:val="TOC2"/>
            <w:rPr>
              <w:rFonts w:asciiTheme="minorHAnsi" w:eastAsiaTheme="minorEastAsia" w:hAnsiTheme="minorHAnsi" w:cstheme="minorBidi"/>
              <w:b w:val="0"/>
              <w:bCs w:val="0"/>
            </w:rPr>
          </w:pPr>
          <w:hyperlink w:anchor="_Toc216436487" w:history="1">
            <w:r w:rsidRPr="009D7684">
              <w:rPr>
                <w:rStyle w:val="Hyperlink"/>
                <w:rtl/>
              </w:rPr>
              <w:t>الإطار النظري للدراسة والمتغيرات الرئيسة:</w:t>
            </w:r>
            <w:r>
              <w:rPr>
                <w:webHidden/>
              </w:rPr>
              <w:tab/>
            </w:r>
            <w:r>
              <w:rPr>
                <w:webHidden/>
              </w:rPr>
              <w:fldChar w:fldCharType="begin"/>
            </w:r>
            <w:r>
              <w:rPr>
                <w:webHidden/>
              </w:rPr>
              <w:instrText xml:space="preserve"> PAGEREF _Toc216436487 \h </w:instrText>
            </w:r>
            <w:r>
              <w:rPr>
                <w:webHidden/>
              </w:rPr>
            </w:r>
            <w:r>
              <w:rPr>
                <w:webHidden/>
              </w:rPr>
              <w:fldChar w:fldCharType="separate"/>
            </w:r>
            <w:r>
              <w:rPr>
                <w:webHidden/>
              </w:rPr>
              <w:t>14</w:t>
            </w:r>
            <w:r>
              <w:rPr>
                <w:webHidden/>
              </w:rPr>
              <w:fldChar w:fldCharType="end"/>
            </w:r>
          </w:hyperlink>
        </w:p>
        <w:p w14:paraId="1DE14195" w14:textId="12D57D4B" w:rsidR="004E1ADE" w:rsidRDefault="004E1ADE" w:rsidP="004E1ADE">
          <w:pPr>
            <w:pStyle w:val="TOC3"/>
            <w:tabs>
              <w:tab w:val="right" w:leader="dot" w:pos="9170"/>
            </w:tabs>
            <w:rPr>
              <w:rFonts w:eastAsiaTheme="minorEastAsia"/>
              <w:noProof/>
            </w:rPr>
          </w:pPr>
          <w:hyperlink w:anchor="_Toc216436488" w:history="1">
            <w:r w:rsidRPr="009D7684">
              <w:rPr>
                <w:rStyle w:val="Hyperlink"/>
                <w:noProof/>
                <w:rtl/>
              </w:rPr>
              <w:t>المتغير المستقل: معايير المراجعة الداخلية الدولية (</w:t>
            </w:r>
            <w:r w:rsidRPr="009D7684">
              <w:rPr>
                <w:rStyle w:val="Hyperlink"/>
                <w:noProof/>
              </w:rPr>
              <w:t>GIAS 2024</w:t>
            </w:r>
            <w:r w:rsidRPr="009D7684">
              <w:rPr>
                <w:rStyle w:val="Hyperlink"/>
                <w:noProof/>
                <w:rtl/>
              </w:rPr>
              <w:t>)</w:t>
            </w:r>
            <w:r>
              <w:rPr>
                <w:noProof/>
                <w:webHidden/>
              </w:rPr>
              <w:tab/>
            </w:r>
            <w:r>
              <w:rPr>
                <w:noProof/>
                <w:webHidden/>
              </w:rPr>
              <w:fldChar w:fldCharType="begin"/>
            </w:r>
            <w:r>
              <w:rPr>
                <w:noProof/>
                <w:webHidden/>
              </w:rPr>
              <w:instrText xml:space="preserve"> PAGEREF _Toc216436488 \h </w:instrText>
            </w:r>
            <w:r>
              <w:rPr>
                <w:noProof/>
                <w:webHidden/>
              </w:rPr>
            </w:r>
            <w:r>
              <w:rPr>
                <w:noProof/>
                <w:webHidden/>
              </w:rPr>
              <w:fldChar w:fldCharType="separate"/>
            </w:r>
            <w:r>
              <w:rPr>
                <w:noProof/>
                <w:webHidden/>
              </w:rPr>
              <w:t>14</w:t>
            </w:r>
            <w:r>
              <w:rPr>
                <w:noProof/>
                <w:webHidden/>
              </w:rPr>
              <w:fldChar w:fldCharType="end"/>
            </w:r>
          </w:hyperlink>
        </w:p>
        <w:p w14:paraId="659DB2B0" w14:textId="3F5198B4" w:rsidR="004E1ADE" w:rsidRDefault="004E1ADE" w:rsidP="004E1ADE">
          <w:pPr>
            <w:pStyle w:val="TOC3"/>
            <w:tabs>
              <w:tab w:val="right" w:leader="dot" w:pos="9170"/>
            </w:tabs>
            <w:rPr>
              <w:rFonts w:eastAsiaTheme="minorEastAsia"/>
              <w:noProof/>
            </w:rPr>
          </w:pPr>
          <w:hyperlink w:anchor="_Toc216436489" w:history="1">
            <w:r w:rsidRPr="009D7684">
              <w:rPr>
                <w:rStyle w:val="Hyperlink"/>
                <w:noProof/>
                <w:rtl/>
              </w:rPr>
              <w:t>المتغير التابع: الحوكمة المؤسسية في المملكة العربية السعودية (</w:t>
            </w:r>
            <w:r w:rsidRPr="009D7684">
              <w:rPr>
                <w:rStyle w:val="Hyperlink"/>
                <w:noProof/>
              </w:rPr>
              <w:t>CMA 2023</w:t>
            </w:r>
            <w:r w:rsidRPr="009D7684">
              <w:rPr>
                <w:rStyle w:val="Hyperlink"/>
                <w:noProof/>
                <w:rtl/>
              </w:rPr>
              <w:t>)</w:t>
            </w:r>
            <w:r>
              <w:rPr>
                <w:noProof/>
                <w:webHidden/>
              </w:rPr>
              <w:tab/>
            </w:r>
            <w:r>
              <w:rPr>
                <w:noProof/>
                <w:webHidden/>
              </w:rPr>
              <w:fldChar w:fldCharType="begin"/>
            </w:r>
            <w:r>
              <w:rPr>
                <w:noProof/>
                <w:webHidden/>
              </w:rPr>
              <w:instrText xml:space="preserve"> PAGEREF _Toc216436489 \h </w:instrText>
            </w:r>
            <w:r>
              <w:rPr>
                <w:noProof/>
                <w:webHidden/>
              </w:rPr>
            </w:r>
            <w:r>
              <w:rPr>
                <w:noProof/>
                <w:webHidden/>
              </w:rPr>
              <w:fldChar w:fldCharType="separate"/>
            </w:r>
            <w:r>
              <w:rPr>
                <w:noProof/>
                <w:webHidden/>
              </w:rPr>
              <w:t>15</w:t>
            </w:r>
            <w:r>
              <w:rPr>
                <w:noProof/>
                <w:webHidden/>
              </w:rPr>
              <w:fldChar w:fldCharType="end"/>
            </w:r>
          </w:hyperlink>
        </w:p>
        <w:p w14:paraId="6DDD07AA" w14:textId="7CE18EF5" w:rsidR="004E1ADE" w:rsidRDefault="004E1ADE" w:rsidP="004E1ADE">
          <w:pPr>
            <w:pStyle w:val="TOC2"/>
            <w:rPr>
              <w:rFonts w:asciiTheme="minorHAnsi" w:eastAsiaTheme="minorEastAsia" w:hAnsiTheme="minorHAnsi" w:cstheme="minorBidi"/>
              <w:b w:val="0"/>
              <w:bCs w:val="0"/>
            </w:rPr>
          </w:pPr>
          <w:hyperlink w:anchor="_Toc216436490" w:history="1">
            <w:r w:rsidRPr="009D7684">
              <w:rPr>
                <w:rStyle w:val="Hyperlink"/>
                <w:rtl/>
              </w:rPr>
              <w:t>الفجوة البحثية</w:t>
            </w:r>
            <w:r>
              <w:rPr>
                <w:webHidden/>
              </w:rPr>
              <w:tab/>
            </w:r>
            <w:r>
              <w:rPr>
                <w:webHidden/>
              </w:rPr>
              <w:fldChar w:fldCharType="begin"/>
            </w:r>
            <w:r>
              <w:rPr>
                <w:webHidden/>
              </w:rPr>
              <w:instrText xml:space="preserve"> PAGEREF _Toc216436490 \h </w:instrText>
            </w:r>
            <w:r>
              <w:rPr>
                <w:webHidden/>
              </w:rPr>
            </w:r>
            <w:r>
              <w:rPr>
                <w:webHidden/>
              </w:rPr>
              <w:fldChar w:fldCharType="separate"/>
            </w:r>
            <w:r>
              <w:rPr>
                <w:webHidden/>
              </w:rPr>
              <w:t>17</w:t>
            </w:r>
            <w:r>
              <w:rPr>
                <w:webHidden/>
              </w:rPr>
              <w:fldChar w:fldCharType="end"/>
            </w:r>
          </w:hyperlink>
        </w:p>
        <w:p w14:paraId="537BFD04" w14:textId="2B920037" w:rsidR="004E1ADE" w:rsidRDefault="004E1ADE" w:rsidP="004E1ADE">
          <w:pPr>
            <w:pStyle w:val="TOC2"/>
            <w:rPr>
              <w:rFonts w:asciiTheme="minorHAnsi" w:eastAsiaTheme="minorEastAsia" w:hAnsiTheme="minorHAnsi" w:cstheme="minorBidi"/>
              <w:b w:val="0"/>
              <w:bCs w:val="0"/>
            </w:rPr>
          </w:pPr>
          <w:hyperlink w:anchor="_Toc216436491" w:history="1">
            <w:r w:rsidRPr="009D7684">
              <w:rPr>
                <w:rStyle w:val="Hyperlink"/>
                <w:rtl/>
              </w:rPr>
              <w:t>الإطار النظري للدراسة:</w:t>
            </w:r>
            <w:r>
              <w:rPr>
                <w:webHidden/>
              </w:rPr>
              <w:tab/>
            </w:r>
            <w:r>
              <w:rPr>
                <w:webHidden/>
              </w:rPr>
              <w:fldChar w:fldCharType="begin"/>
            </w:r>
            <w:r>
              <w:rPr>
                <w:webHidden/>
              </w:rPr>
              <w:instrText xml:space="preserve"> PAGEREF _Toc216436491 \h </w:instrText>
            </w:r>
            <w:r>
              <w:rPr>
                <w:webHidden/>
              </w:rPr>
            </w:r>
            <w:r>
              <w:rPr>
                <w:webHidden/>
              </w:rPr>
              <w:fldChar w:fldCharType="separate"/>
            </w:r>
            <w:r>
              <w:rPr>
                <w:webHidden/>
              </w:rPr>
              <w:t>18</w:t>
            </w:r>
            <w:r>
              <w:rPr>
                <w:webHidden/>
              </w:rPr>
              <w:fldChar w:fldCharType="end"/>
            </w:r>
          </w:hyperlink>
        </w:p>
        <w:p w14:paraId="56A670D2" w14:textId="5E140874" w:rsidR="004E1ADE" w:rsidRDefault="004E1ADE" w:rsidP="004E1ADE">
          <w:pPr>
            <w:pStyle w:val="TOC2"/>
            <w:rPr>
              <w:rFonts w:asciiTheme="minorHAnsi" w:eastAsiaTheme="minorEastAsia" w:hAnsiTheme="minorHAnsi" w:cstheme="minorBidi"/>
              <w:b w:val="0"/>
              <w:bCs w:val="0"/>
            </w:rPr>
          </w:pPr>
          <w:hyperlink w:anchor="_Toc216436492" w:history="1">
            <w:r w:rsidRPr="009D7684">
              <w:rPr>
                <w:rStyle w:val="Hyperlink"/>
                <w:kern w:val="0"/>
                <w:rtl/>
                <w14:ligatures w14:val="none"/>
              </w:rPr>
              <w:t>خلاصة الفصل</w:t>
            </w:r>
            <w:r>
              <w:rPr>
                <w:webHidden/>
              </w:rPr>
              <w:tab/>
            </w:r>
            <w:r>
              <w:rPr>
                <w:webHidden/>
              </w:rPr>
              <w:fldChar w:fldCharType="begin"/>
            </w:r>
            <w:r>
              <w:rPr>
                <w:webHidden/>
              </w:rPr>
              <w:instrText xml:space="preserve"> PAGEREF _Toc216436492 \h </w:instrText>
            </w:r>
            <w:r>
              <w:rPr>
                <w:webHidden/>
              </w:rPr>
            </w:r>
            <w:r>
              <w:rPr>
                <w:webHidden/>
              </w:rPr>
              <w:fldChar w:fldCharType="separate"/>
            </w:r>
            <w:r>
              <w:rPr>
                <w:webHidden/>
              </w:rPr>
              <w:t>19</w:t>
            </w:r>
            <w:r>
              <w:rPr>
                <w:webHidden/>
              </w:rPr>
              <w:fldChar w:fldCharType="end"/>
            </w:r>
          </w:hyperlink>
        </w:p>
        <w:p w14:paraId="4B73CBAE" w14:textId="41953D02" w:rsidR="004E1ADE" w:rsidRDefault="004E1ADE" w:rsidP="004E1ADE">
          <w:r>
            <w:rPr>
              <w:b/>
              <w:bCs/>
              <w:noProof/>
            </w:rPr>
            <w:fldChar w:fldCharType="end"/>
          </w:r>
        </w:p>
      </w:sdtContent>
    </w:sdt>
    <w:p w14:paraId="6BD8FEE4" w14:textId="77777777" w:rsidR="002C684B" w:rsidRDefault="002C684B" w:rsidP="002C684B">
      <w:pPr>
        <w:rPr>
          <w:rtl/>
        </w:rPr>
      </w:pPr>
    </w:p>
    <w:p w14:paraId="38FECE97" w14:textId="77777777" w:rsidR="002132F6" w:rsidRDefault="002132F6" w:rsidP="002C684B">
      <w:pPr>
        <w:rPr>
          <w:rtl/>
        </w:rPr>
      </w:pPr>
    </w:p>
    <w:p w14:paraId="493BA622" w14:textId="77777777" w:rsidR="002132F6" w:rsidRDefault="002132F6" w:rsidP="002C684B">
      <w:pPr>
        <w:rPr>
          <w:rtl/>
        </w:rPr>
      </w:pPr>
    </w:p>
    <w:p w14:paraId="0A6F823D" w14:textId="77777777" w:rsidR="002C684B" w:rsidRDefault="002C684B" w:rsidP="002C684B">
      <w:pPr>
        <w:rPr>
          <w:rtl/>
        </w:rPr>
      </w:pPr>
    </w:p>
    <w:p w14:paraId="5AD40C18" w14:textId="77777777" w:rsidR="00590E30" w:rsidRDefault="00590E30" w:rsidP="00590E30">
      <w:pPr>
        <w:rPr>
          <w:rtl/>
        </w:rPr>
      </w:pPr>
    </w:p>
    <w:p w14:paraId="0799FF33" w14:textId="77777777" w:rsidR="00590E30" w:rsidRDefault="00590E30" w:rsidP="00590E30">
      <w:pPr>
        <w:rPr>
          <w:rtl/>
        </w:rPr>
      </w:pPr>
    </w:p>
    <w:p w14:paraId="39DFF1A3" w14:textId="77777777" w:rsidR="00590E30" w:rsidRDefault="00590E30" w:rsidP="00590E30">
      <w:pPr>
        <w:rPr>
          <w:rtl/>
        </w:rPr>
      </w:pPr>
    </w:p>
    <w:p w14:paraId="5F45D733" w14:textId="77777777" w:rsidR="00590E30" w:rsidRDefault="00590E30" w:rsidP="00590E30">
      <w:pPr>
        <w:rPr>
          <w:rtl/>
        </w:rPr>
      </w:pPr>
    </w:p>
    <w:p w14:paraId="155DA954" w14:textId="77777777" w:rsidR="00590E30" w:rsidRDefault="00590E30" w:rsidP="00590E30">
      <w:pPr>
        <w:rPr>
          <w:rtl/>
        </w:rPr>
      </w:pPr>
    </w:p>
    <w:p w14:paraId="4535C146" w14:textId="77777777" w:rsidR="00590E30" w:rsidRDefault="00590E30" w:rsidP="00590E30">
      <w:pPr>
        <w:rPr>
          <w:rtl/>
        </w:rPr>
      </w:pPr>
    </w:p>
    <w:p w14:paraId="3A447864" w14:textId="77777777" w:rsidR="00590E30" w:rsidRDefault="00590E30" w:rsidP="00590E30">
      <w:pPr>
        <w:rPr>
          <w:rtl/>
        </w:rPr>
      </w:pPr>
    </w:p>
    <w:p w14:paraId="6FCB659F" w14:textId="77777777" w:rsidR="00590E30" w:rsidRDefault="00590E30" w:rsidP="00590E30">
      <w:pPr>
        <w:rPr>
          <w:rtl/>
        </w:rPr>
      </w:pPr>
    </w:p>
    <w:p w14:paraId="69068809" w14:textId="77777777" w:rsidR="00590E30" w:rsidRDefault="00590E30" w:rsidP="00590E30">
      <w:pPr>
        <w:rPr>
          <w:rtl/>
        </w:rPr>
      </w:pPr>
    </w:p>
    <w:p w14:paraId="3A9DA41A" w14:textId="77777777" w:rsidR="00590E30" w:rsidRDefault="00590E30" w:rsidP="00590E30">
      <w:pPr>
        <w:rPr>
          <w:rtl/>
        </w:rPr>
      </w:pPr>
    </w:p>
    <w:p w14:paraId="0514997B" w14:textId="77777777" w:rsidR="00590E30" w:rsidRDefault="00590E30" w:rsidP="00590E30">
      <w:pPr>
        <w:rPr>
          <w:rtl/>
        </w:rPr>
      </w:pPr>
    </w:p>
    <w:p w14:paraId="31AEDDA4" w14:textId="5A67C779" w:rsidR="00590E30" w:rsidRPr="00590E30" w:rsidRDefault="00590E30" w:rsidP="00590E30">
      <w:pPr>
        <w:jc w:val="center"/>
        <w:rPr>
          <w:sz w:val="40"/>
          <w:szCs w:val="40"/>
          <w:rtl/>
        </w:rPr>
      </w:pPr>
      <w:r w:rsidRPr="00590E30">
        <w:rPr>
          <w:b/>
          <w:bCs/>
          <w:sz w:val="40"/>
          <w:szCs w:val="40"/>
          <w:rtl/>
        </w:rPr>
        <w:t>الفصل الأول</w:t>
      </w:r>
      <w:r w:rsidRPr="00590E30">
        <w:rPr>
          <w:b/>
          <w:bCs/>
          <w:sz w:val="40"/>
          <w:szCs w:val="40"/>
        </w:rPr>
        <w:t>:</w:t>
      </w:r>
      <w:r w:rsidRPr="00590E30">
        <w:rPr>
          <w:rFonts w:hint="cs"/>
          <w:b/>
          <w:bCs/>
          <w:sz w:val="40"/>
          <w:szCs w:val="40"/>
          <w:rtl/>
        </w:rPr>
        <w:t xml:space="preserve"> </w:t>
      </w:r>
      <w:r w:rsidRPr="00590E30">
        <w:rPr>
          <w:b/>
          <w:bCs/>
          <w:sz w:val="40"/>
          <w:szCs w:val="40"/>
          <w:rtl/>
        </w:rPr>
        <w:t>المدخل العام للبحث</w:t>
      </w:r>
    </w:p>
    <w:p w14:paraId="35E5256C" w14:textId="77777777" w:rsidR="00590E30" w:rsidRDefault="00590E30">
      <w:pPr>
        <w:bidi w:val="0"/>
        <w:rPr>
          <w:rtl/>
        </w:rPr>
      </w:pPr>
    </w:p>
    <w:p w14:paraId="32D97115" w14:textId="77777777" w:rsidR="00590E30" w:rsidRDefault="00590E30" w:rsidP="00590E30">
      <w:pPr>
        <w:bidi w:val="0"/>
        <w:rPr>
          <w:rtl/>
        </w:rPr>
      </w:pPr>
    </w:p>
    <w:p w14:paraId="44E382F4" w14:textId="5C98E4DA" w:rsidR="00AC6F89" w:rsidRDefault="00AC6F89" w:rsidP="00590E30">
      <w:pPr>
        <w:bidi w:val="0"/>
        <w:rPr>
          <w:rtl/>
        </w:rPr>
      </w:pPr>
      <w:r>
        <w:rPr>
          <w:rFonts w:hint="cs"/>
          <w:rtl/>
        </w:rPr>
        <w:t xml:space="preserve"> </w:t>
      </w:r>
    </w:p>
    <w:p w14:paraId="6CF3B5F8" w14:textId="77777777" w:rsidR="00AC6F89" w:rsidRDefault="00AC6F89" w:rsidP="00AC6F89">
      <w:pPr>
        <w:bidi w:val="0"/>
        <w:rPr>
          <w:rtl/>
        </w:rPr>
      </w:pPr>
    </w:p>
    <w:p w14:paraId="70905F7A" w14:textId="77777777" w:rsidR="00AC6F89" w:rsidRDefault="00AC6F89" w:rsidP="00AC6F89">
      <w:pPr>
        <w:bidi w:val="0"/>
        <w:rPr>
          <w:rtl/>
        </w:rPr>
      </w:pPr>
    </w:p>
    <w:p w14:paraId="6DABB4D1" w14:textId="77777777" w:rsidR="00AC6F89" w:rsidRDefault="00AC6F89" w:rsidP="00AC6F89">
      <w:pPr>
        <w:bidi w:val="0"/>
        <w:rPr>
          <w:rtl/>
        </w:rPr>
      </w:pPr>
    </w:p>
    <w:p w14:paraId="6F44AC89" w14:textId="77777777" w:rsidR="00AC6F89" w:rsidRDefault="00AC6F89" w:rsidP="00AC6F89">
      <w:pPr>
        <w:bidi w:val="0"/>
        <w:rPr>
          <w:rtl/>
        </w:rPr>
      </w:pPr>
    </w:p>
    <w:p w14:paraId="389BF24A" w14:textId="77777777" w:rsidR="00AC6F89" w:rsidRDefault="00AC6F89" w:rsidP="00AC6F89">
      <w:pPr>
        <w:bidi w:val="0"/>
        <w:rPr>
          <w:rtl/>
        </w:rPr>
      </w:pPr>
    </w:p>
    <w:p w14:paraId="51AAD7B9" w14:textId="77777777" w:rsidR="00AC6F89" w:rsidRDefault="00AC6F89" w:rsidP="00AC6F89">
      <w:pPr>
        <w:bidi w:val="0"/>
        <w:rPr>
          <w:rtl/>
        </w:rPr>
      </w:pPr>
    </w:p>
    <w:p w14:paraId="2222C20E" w14:textId="77777777" w:rsidR="00AC6F89" w:rsidRDefault="00AC6F89" w:rsidP="00AC6F89">
      <w:pPr>
        <w:bidi w:val="0"/>
        <w:rPr>
          <w:rtl/>
        </w:rPr>
      </w:pPr>
    </w:p>
    <w:p w14:paraId="2A7B5181" w14:textId="77777777" w:rsidR="00AC6F89" w:rsidRDefault="00AC6F89" w:rsidP="00AC6F89">
      <w:pPr>
        <w:bidi w:val="0"/>
        <w:rPr>
          <w:rtl/>
        </w:rPr>
      </w:pPr>
    </w:p>
    <w:p w14:paraId="57F2811A" w14:textId="77777777" w:rsidR="00AC6F89" w:rsidRDefault="00AC6F89" w:rsidP="00AC6F89">
      <w:pPr>
        <w:bidi w:val="0"/>
        <w:rPr>
          <w:rtl/>
        </w:rPr>
      </w:pPr>
    </w:p>
    <w:p w14:paraId="0D4FA7FA" w14:textId="77777777" w:rsidR="00AC6F89" w:rsidRDefault="00AC6F89" w:rsidP="00AC6F89">
      <w:pPr>
        <w:bidi w:val="0"/>
        <w:rPr>
          <w:rtl/>
        </w:rPr>
      </w:pPr>
    </w:p>
    <w:p w14:paraId="0EFB9DED" w14:textId="77777777" w:rsidR="00AC6F89" w:rsidRDefault="00AC6F89" w:rsidP="00AC6F89">
      <w:pPr>
        <w:bidi w:val="0"/>
        <w:rPr>
          <w:rtl/>
        </w:rPr>
      </w:pPr>
    </w:p>
    <w:p w14:paraId="4786FC3A" w14:textId="77777777" w:rsidR="002C684B" w:rsidRPr="002C684B" w:rsidRDefault="002C684B" w:rsidP="002C684B">
      <w:pPr>
        <w:rPr>
          <w:rtl/>
        </w:rPr>
      </w:pPr>
    </w:p>
    <w:p w14:paraId="1817352F" w14:textId="63D0C1BC" w:rsidR="009125CE" w:rsidRDefault="00CB08BE" w:rsidP="00912A4C">
      <w:pPr>
        <w:pStyle w:val="Heading1"/>
        <w:jc w:val="left"/>
      </w:pPr>
      <w:bookmarkStart w:id="6" w:name="_Toc216436113"/>
      <w:bookmarkStart w:id="7" w:name="_Toc216436474"/>
      <w:r>
        <w:rPr>
          <w:rFonts w:hint="cs"/>
          <w:rtl/>
          <w:lang w:bidi="ar-EG"/>
        </w:rPr>
        <w:t>ا</w:t>
      </w:r>
      <w:r w:rsidR="009125CE" w:rsidRPr="00CB561E">
        <w:rPr>
          <w:rtl/>
        </w:rPr>
        <w:t>لمقدمة</w:t>
      </w:r>
      <w:bookmarkEnd w:id="6"/>
      <w:bookmarkEnd w:id="7"/>
    </w:p>
    <w:p w14:paraId="3AB63331" w14:textId="7FD98704" w:rsidR="0003185B" w:rsidRPr="008C386C" w:rsidRDefault="0003185B" w:rsidP="00D71C81">
      <w:pPr>
        <w:pStyle w:val="p1"/>
        <w:bidi/>
        <w:rPr>
          <w:rFonts w:ascii="Simplified Arabic" w:hAnsi="Simplified Arabic" w:cs="Simplified Arabic"/>
          <w:sz w:val="28"/>
          <w:szCs w:val="28"/>
          <w:rtl/>
        </w:rPr>
      </w:pPr>
      <w:r w:rsidRPr="008C386C">
        <w:rPr>
          <w:rStyle w:val="s1"/>
          <w:rFonts w:ascii="Simplified Arabic" w:hAnsi="Simplified Arabic" w:cs="Simplified Arabic"/>
          <w:sz w:val="28"/>
          <w:szCs w:val="28"/>
          <w:rtl/>
        </w:rPr>
        <w:t>شهدت مهنة المراجعة الداخلية خلال العقود الأخيرة تحولًا جوهريًا في طبيعتها وأدوارها، حيث انتقلت من كونها وظيفة رقابية تقليدية تركز على اكتشاف الأخطاء والمخالفات، إلى وظيفة استراتيجية تسهم بفاعلية في تعزيز الحوكمة المؤسسية، وتحسين إدارة المخاطر، ودعم تحقيق الأهداف الاستراتيجية للمنظمات. وقد جاء هذا التحول استجابة للتغيرات المتسارعة في بيئة الأعمال العالمية، وزيادة تعقيد الهياكل التنظيمية، وارتفاع توقعات أصحاب المصلحة فيما يتعلق بالشفافية والمساءلة.</w:t>
      </w:r>
    </w:p>
    <w:p w14:paraId="1C2E0977" w14:textId="52ADD071" w:rsidR="0003185B" w:rsidRPr="008C386C" w:rsidRDefault="0003185B" w:rsidP="001F7226">
      <w:pPr>
        <w:pStyle w:val="p1"/>
        <w:bidi/>
        <w:rPr>
          <w:rFonts w:ascii="Simplified Arabic" w:hAnsi="Simplified Arabic" w:cs="Simplified Arabic"/>
          <w:sz w:val="28"/>
          <w:szCs w:val="28"/>
          <w:rtl/>
        </w:rPr>
      </w:pPr>
      <w:r w:rsidRPr="008C386C">
        <w:rPr>
          <w:rStyle w:val="s1"/>
          <w:rFonts w:ascii="Simplified Arabic" w:hAnsi="Simplified Arabic" w:cs="Simplified Arabic"/>
          <w:sz w:val="28"/>
          <w:szCs w:val="28"/>
          <w:rtl/>
        </w:rPr>
        <w:t>وفي هذا السياق، أصدر معهد المدققين الداخليين (</w:t>
      </w:r>
      <w:r w:rsidRPr="008C386C">
        <w:rPr>
          <w:rStyle w:val="s1"/>
          <w:rFonts w:ascii="Simplified Arabic" w:hAnsi="Simplified Arabic" w:cs="Simplified Arabic"/>
          <w:sz w:val="28"/>
          <w:szCs w:val="28"/>
        </w:rPr>
        <w:t>IIA</w:t>
      </w:r>
      <w:r w:rsidRPr="008C386C">
        <w:rPr>
          <w:rStyle w:val="s1"/>
          <w:rFonts w:ascii="Simplified Arabic" w:hAnsi="Simplified Arabic" w:cs="Simplified Arabic"/>
          <w:sz w:val="28"/>
          <w:szCs w:val="28"/>
          <w:rtl/>
        </w:rPr>
        <w:t>) المعايير الدولية للمراجعة الداخلية المحدَّثة (</w:t>
      </w:r>
      <w:r w:rsidRPr="008C386C">
        <w:rPr>
          <w:rStyle w:val="s1"/>
          <w:rFonts w:ascii="Simplified Arabic" w:hAnsi="Simplified Arabic" w:cs="Simplified Arabic"/>
          <w:sz w:val="28"/>
          <w:szCs w:val="28"/>
        </w:rPr>
        <w:t>GIAS 2024</w:t>
      </w:r>
      <w:r w:rsidRPr="008C386C">
        <w:rPr>
          <w:rStyle w:val="s1"/>
          <w:rFonts w:ascii="Simplified Arabic" w:hAnsi="Simplified Arabic" w:cs="Simplified Arabic"/>
          <w:sz w:val="28"/>
          <w:szCs w:val="28"/>
          <w:rtl/>
        </w:rPr>
        <w:t>)، والتي أصبحت نافذة وملزمة اعتبارًا من يناير 2025، بوصفها الإطار المهني العالمي المنظم لممارسة المراجعة الداخلية. وتهدف هذه المعايير إلى توحيد الممارسات المهنية، وتعزيز جودة أعمال المراجعة، وتأكيد استقلالية وظيفة المراجعة الداخلية، وتوسيع نطاقها ليشمل الدورين التأكيدي والاستشاري بما يحقق قيمة مضافة مستدامة للمنظمات.</w:t>
      </w:r>
    </w:p>
    <w:p w14:paraId="5C92BC7E" w14:textId="18283D18" w:rsidR="00AE3145" w:rsidRDefault="0003185B" w:rsidP="002A17AA">
      <w:pPr>
        <w:pStyle w:val="p1"/>
        <w:bidi/>
        <w:rPr>
          <w:rFonts w:ascii="Simplified Arabic" w:hAnsi="Simplified Arabic" w:cs="Simplified Arabic"/>
          <w:sz w:val="28"/>
          <w:szCs w:val="28"/>
          <w:rtl/>
        </w:rPr>
      </w:pPr>
      <w:r w:rsidRPr="008C386C">
        <w:rPr>
          <w:rStyle w:val="s1"/>
          <w:rFonts w:ascii="Simplified Arabic" w:hAnsi="Simplified Arabic" w:cs="Simplified Arabic"/>
          <w:sz w:val="28"/>
          <w:szCs w:val="28"/>
          <w:rtl/>
        </w:rPr>
        <w:t>على الصعيد المحلي، أولت المملكة العربية السعودية اهتمامًا بالغًا بتعزيز الحوكمة المؤسسية، حيث أصدرت هيئة السوق المالية لائحة حوكمة الشركات المحدثة لعام 2023 (</w:t>
      </w:r>
      <w:r w:rsidRPr="008C386C">
        <w:rPr>
          <w:rStyle w:val="s1"/>
          <w:rFonts w:ascii="Simplified Arabic" w:hAnsi="Simplified Arabic" w:cs="Simplified Arabic"/>
          <w:sz w:val="28"/>
          <w:szCs w:val="28"/>
        </w:rPr>
        <w:t>CMA 2023</w:t>
      </w:r>
      <w:r w:rsidRPr="008C386C">
        <w:rPr>
          <w:rStyle w:val="s1"/>
          <w:rFonts w:ascii="Simplified Arabic" w:hAnsi="Simplified Arabic" w:cs="Simplified Arabic"/>
          <w:sz w:val="28"/>
          <w:szCs w:val="28"/>
          <w:rtl/>
        </w:rPr>
        <w:t>)، والتي تمثل الإطار التنظيمي الحاكم لعلاقة مجلس الإدارة بالإدارة التنفيذية وأصحاب المصلحة، وتؤكد على دور المراجعة الداخلية بوصفها أحد أعمدة الحوكمة الفعالة. وقد جاءت هذه اللائحة متسقة مع أهداف رؤية المملكة 2030 في تعزيز الشفافية، ورفع كفاءة الرقابة، وتحقيق الاستدامة المؤسسية</w:t>
      </w:r>
      <w:r w:rsidR="001F7226">
        <w:rPr>
          <w:rStyle w:val="s1"/>
          <w:rFonts w:ascii="Simplified Arabic" w:hAnsi="Simplified Arabic" w:cs="Simplified Arabic" w:hint="cs"/>
          <w:sz w:val="28"/>
          <w:szCs w:val="28"/>
          <w:rtl/>
        </w:rPr>
        <w:t xml:space="preserve">، </w:t>
      </w:r>
      <w:r w:rsidR="00AA23A1" w:rsidRPr="008C386C">
        <w:rPr>
          <w:rFonts w:ascii="Simplified Arabic" w:hAnsi="Simplified Arabic" w:cs="Simplified Arabic"/>
          <w:sz w:val="28"/>
          <w:szCs w:val="28"/>
          <w:rtl/>
        </w:rPr>
        <w:t xml:space="preserve">ومن هنا تنبع </w:t>
      </w:r>
      <w:r w:rsidR="00AA23A1" w:rsidRPr="00283C4E">
        <w:rPr>
          <w:rFonts w:ascii="Simplified Arabic" w:hAnsi="Simplified Arabic" w:cs="Simplified Arabic"/>
          <w:sz w:val="28"/>
          <w:szCs w:val="28"/>
          <w:rtl/>
        </w:rPr>
        <w:t>أهمية دراسة مدى التوافق بين المعايير الدولية المحدثة ومتطلبات الحوكمة المحلية، خصوصًا في ظل التغيرات التنظيمية السريعة.</w:t>
      </w:r>
      <w:r w:rsidR="00B4000B" w:rsidRPr="00283C4E">
        <w:rPr>
          <w:rFonts w:ascii="Simplified Arabic" w:hAnsi="Simplified Arabic" w:cs="Simplified Arabic"/>
          <w:sz w:val="28"/>
          <w:szCs w:val="28"/>
        </w:rPr>
        <w:t xml:space="preserve"> </w:t>
      </w:r>
      <w:r w:rsidR="00B4000B" w:rsidRPr="00283C4E">
        <w:rPr>
          <w:rFonts w:ascii="Simplified Arabic" w:hAnsi="Simplified Arabic" w:cs="Simplified Arabic"/>
          <w:sz w:val="28"/>
          <w:szCs w:val="28"/>
          <w:rtl/>
        </w:rPr>
        <w:t>الأخلاقيات والسلوك المهني</w:t>
      </w:r>
      <w:r w:rsidR="00B4000B" w:rsidRPr="00283C4E">
        <w:rPr>
          <w:rFonts w:ascii="Simplified Arabic" w:hAnsi="Simplified Arabic" w:cs="Simplified Arabic"/>
          <w:sz w:val="28"/>
          <w:szCs w:val="28"/>
        </w:rPr>
        <w:t xml:space="preserve">. </w:t>
      </w:r>
    </w:p>
    <w:p w14:paraId="7B6587F4" w14:textId="77777777" w:rsidR="002A17AA" w:rsidRDefault="002A17AA" w:rsidP="002A17AA">
      <w:pPr>
        <w:pStyle w:val="p1"/>
        <w:bidi/>
        <w:rPr>
          <w:rFonts w:ascii="Simplified Arabic" w:hAnsi="Simplified Arabic" w:cs="Simplified Arabic"/>
          <w:sz w:val="28"/>
          <w:szCs w:val="28"/>
          <w:rtl/>
        </w:rPr>
      </w:pPr>
    </w:p>
    <w:p w14:paraId="6663D10F" w14:textId="77777777" w:rsidR="002A17AA" w:rsidRDefault="002A17AA" w:rsidP="002A17AA">
      <w:pPr>
        <w:pStyle w:val="p1"/>
        <w:bidi/>
        <w:rPr>
          <w:rFonts w:ascii="Simplified Arabic" w:hAnsi="Simplified Arabic" w:cs="Simplified Arabic"/>
          <w:sz w:val="28"/>
          <w:szCs w:val="28"/>
        </w:rPr>
      </w:pPr>
    </w:p>
    <w:p w14:paraId="30C59921" w14:textId="77777777" w:rsidR="00AE3145" w:rsidRDefault="00AE3145" w:rsidP="00AE3145">
      <w:pPr>
        <w:pStyle w:val="p1"/>
        <w:bidi/>
        <w:rPr>
          <w:rFonts w:ascii="Simplified Arabic" w:hAnsi="Simplified Arabic" w:cs="Simplified Arabic"/>
          <w:sz w:val="28"/>
          <w:szCs w:val="28"/>
        </w:rPr>
      </w:pPr>
    </w:p>
    <w:p w14:paraId="691BD3F8" w14:textId="77777777" w:rsidR="00AE3145" w:rsidRDefault="00AE3145" w:rsidP="00AE3145">
      <w:pPr>
        <w:pStyle w:val="p1"/>
        <w:bidi/>
        <w:rPr>
          <w:rFonts w:ascii="Simplified Arabic" w:hAnsi="Simplified Arabic" w:cs="Simplified Arabic"/>
          <w:sz w:val="28"/>
          <w:szCs w:val="28"/>
          <w:rtl/>
        </w:rPr>
      </w:pPr>
    </w:p>
    <w:p w14:paraId="7BF90765" w14:textId="4CB0D2C2" w:rsidR="00BB4D07" w:rsidRPr="001D31B3" w:rsidRDefault="00BB4D07" w:rsidP="00590E30">
      <w:pPr>
        <w:pStyle w:val="Heading2"/>
        <w:rPr>
          <w:lang w:val="en-GB"/>
        </w:rPr>
      </w:pPr>
      <w:bookmarkStart w:id="8" w:name="_Toc216436114"/>
      <w:bookmarkStart w:id="9" w:name="_Toc216436475"/>
      <w:r w:rsidRPr="001D31B3">
        <w:rPr>
          <w:rtl/>
        </w:rPr>
        <w:t xml:space="preserve">مفهوم المراجعة الداخلية وفق المعايير الدولية المحدَّثة </w:t>
      </w:r>
      <w:r w:rsidR="00AF3BB7" w:rsidRPr="001D31B3">
        <w:t>(</w:t>
      </w:r>
      <w:r w:rsidR="00AF3BB7" w:rsidRPr="001D31B3">
        <w:rPr>
          <w:lang w:val="en-GB"/>
        </w:rPr>
        <w:t>GIAS24)</w:t>
      </w:r>
      <w:bookmarkEnd w:id="8"/>
      <w:bookmarkEnd w:id="9"/>
    </w:p>
    <w:p w14:paraId="1B9D9C10" w14:textId="77777777" w:rsidR="00BB4D07" w:rsidRPr="00BB4D07" w:rsidRDefault="00BB4D07" w:rsidP="00BB4D0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BB4D07">
        <w:rPr>
          <w:rFonts w:ascii="Simplified Arabic" w:eastAsiaTheme="minorEastAsia" w:hAnsi="Simplified Arabic" w:cs="Simplified Arabic"/>
          <w:kern w:val="0"/>
          <w:sz w:val="28"/>
          <w:szCs w:val="28"/>
          <w:rtl/>
          <w14:ligatures w14:val="none"/>
        </w:rPr>
        <w:t xml:space="preserve">تُعرَّف المراجعة الداخلية وفق معايير </w:t>
      </w:r>
      <w:r w:rsidRPr="00BB4D07">
        <w:rPr>
          <w:rFonts w:ascii="Simplified Arabic" w:eastAsiaTheme="minorEastAsia" w:hAnsi="Simplified Arabic" w:cs="Simplified Arabic"/>
          <w:kern w:val="0"/>
          <w:sz w:val="28"/>
          <w:szCs w:val="28"/>
          <w14:ligatures w14:val="none"/>
        </w:rPr>
        <w:t>GIAS 2024</w:t>
      </w:r>
      <w:r w:rsidRPr="00BB4D07">
        <w:rPr>
          <w:rFonts w:ascii="Simplified Arabic" w:eastAsiaTheme="minorEastAsia" w:hAnsi="Simplified Arabic" w:cs="Simplified Arabic"/>
          <w:kern w:val="0"/>
          <w:sz w:val="28"/>
          <w:szCs w:val="28"/>
          <w:rtl/>
          <w14:ligatures w14:val="none"/>
        </w:rPr>
        <w:t xml:space="preserve"> بأنها:</w:t>
      </w:r>
    </w:p>
    <w:p w14:paraId="1F6B9492" w14:textId="6B91A74F" w:rsidR="00BB4D07" w:rsidRPr="00BB4D07" w:rsidRDefault="00BB4D07" w:rsidP="00E3213F">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BB4D07">
        <w:rPr>
          <w:rFonts w:ascii="Simplified Arabic" w:eastAsiaTheme="minorEastAsia" w:hAnsi="Simplified Arabic" w:cs="Simplified Arabic"/>
          <w:kern w:val="0"/>
          <w:sz w:val="28"/>
          <w:szCs w:val="28"/>
          <w:rtl/>
          <w14:ligatures w14:val="none"/>
        </w:rPr>
        <w:t>“نشاط مستقل وموضوعي يقدم خدمات الضمان والاستشارات بهدف تعزيز وحماية قيمة المؤسسة، من خلال تقديم رؤى قائمة على المخاطر وتحسين فعالية الحوكمة وإدارة المخاطر والرقابة.”</w:t>
      </w:r>
    </w:p>
    <w:p w14:paraId="3B82694B" w14:textId="77777777" w:rsidR="00601337" w:rsidRDefault="00BB4D07" w:rsidP="00BB4D0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BB4D07">
        <w:rPr>
          <w:rFonts w:ascii="Simplified Arabic" w:eastAsiaTheme="minorEastAsia" w:hAnsi="Simplified Arabic" w:cs="Simplified Arabic"/>
          <w:kern w:val="0"/>
          <w:sz w:val="28"/>
          <w:szCs w:val="28"/>
          <w:rtl/>
          <w14:ligatures w14:val="none"/>
        </w:rPr>
        <w:t>ويعكس هذا التعريف التحول المفاهيمي في وظيفة المراجعة الداخلية، حيث لم تعد تقتصر على التحقق من الالتزام والضبط الداخلي، بل أصبحت أداة استراتيجية لدعم اتخاذ القرار وتحسين الأداء المؤسسي. كما يؤكد التعريف على عنصر الاستقلالية والموضوعية بوصفهما شرطين أساسيين لمصداقية أعمال المراجعة</w:t>
      </w:r>
      <w:r w:rsidR="00601337">
        <w:rPr>
          <w:rFonts w:ascii="Simplified Arabic" w:eastAsiaTheme="minorEastAsia" w:hAnsi="Simplified Arabic" w:cs="Simplified Arabic" w:hint="cs"/>
          <w:kern w:val="0"/>
          <w:sz w:val="28"/>
          <w:szCs w:val="28"/>
          <w:rtl/>
          <w14:ligatures w14:val="none"/>
        </w:rPr>
        <w:t>.</w:t>
      </w:r>
    </w:p>
    <w:p w14:paraId="7D2F62B4" w14:textId="2639C499" w:rsidR="00BB4D07" w:rsidRPr="00BB4D07" w:rsidRDefault="00601337" w:rsidP="008519D2">
      <w:pPr>
        <w:bidi w:val="0"/>
        <w:jc w:val="right"/>
        <w:rPr>
          <w:rFonts w:ascii="Simplified Arabic" w:eastAsia="Times New Roman" w:hAnsi="Simplified Arabic" w:cs="Simplified Arabic"/>
          <w:color w:val="000000" w:themeColor="text1"/>
          <w:kern w:val="0"/>
          <w:sz w:val="28"/>
          <w:szCs w:val="28"/>
          <w14:ligatures w14:val="none"/>
        </w:rPr>
      </w:pPr>
      <w:r w:rsidRPr="005243D3">
        <w:rPr>
          <w:rFonts w:ascii="Simplified Arabic" w:eastAsia="Times New Roman" w:hAnsi="Simplified Arabic" w:cs="Simplified Arabic"/>
          <w:color w:val="000000" w:themeColor="text1"/>
          <w:kern w:val="0"/>
          <w:sz w:val="28"/>
          <w:szCs w:val="28"/>
          <w:rtl/>
          <w14:ligatures w14:val="none"/>
        </w:rPr>
        <w:t>ويُقصد بتقديم “رؤى قائمة على المخاطر” دعم متخذي القرار بمعلومات تحليلية مبنية على تقييم المخاطر الجوهرية التي قد تؤثر على تحقيق أهداف المنظمة</w:t>
      </w:r>
      <w:r w:rsidR="008519D2" w:rsidRPr="005243D3">
        <w:rPr>
          <w:rFonts w:ascii="Simplified Arabic" w:eastAsia="Times New Roman" w:hAnsi="Simplified Arabic" w:cs="Simplified Arabic"/>
          <w:color w:val="000000" w:themeColor="text1"/>
          <w:kern w:val="0"/>
          <w:sz w:val="28"/>
          <w:szCs w:val="28"/>
          <w:rtl/>
          <w14:ligatures w14:val="none"/>
        </w:rPr>
        <w:t>.</w:t>
      </w:r>
    </w:p>
    <w:p w14:paraId="4392E67F" w14:textId="7D97B9FD" w:rsidR="00F94466" w:rsidRPr="00F94466" w:rsidRDefault="00F94466" w:rsidP="00590E30">
      <w:pPr>
        <w:pStyle w:val="Heading2"/>
      </w:pPr>
      <w:bookmarkStart w:id="10" w:name="_Toc216436115"/>
      <w:bookmarkStart w:id="11" w:name="_Toc216436476"/>
      <w:r w:rsidRPr="00F94466">
        <w:rPr>
          <w:rtl/>
        </w:rPr>
        <w:t>تطور مهنة المراجعة الداخلية</w:t>
      </w:r>
      <w:bookmarkEnd w:id="10"/>
      <w:bookmarkEnd w:id="11"/>
    </w:p>
    <w:p w14:paraId="4CB94259" w14:textId="353C2557" w:rsidR="00F94466" w:rsidRPr="00F94466" w:rsidRDefault="00F94466"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مرت مهنة المراجعة الداخلية بعدة مراحل تطورية، بدأت بالتركيز على الفحص المالي واكتشاف الأخطاء، ثم تطورت لتشمل تقييم نظم الرقابة الداخلية، وصولًا إلى دورها الحالي كشريك في الحوكمة وإدارة المخاطر. وقد أسهمت الأزمات المالية العالمية، وانهيارات الشركات الكبرى، في إبراز الحاجة إلى معايير مهنية موحدة تعزز الثقة في التقارير والأنظمة الرقابية.</w:t>
      </w:r>
    </w:p>
    <w:p w14:paraId="1614009C" w14:textId="6E9CE573" w:rsidR="00F94466" w:rsidRDefault="00F94466"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 xml:space="preserve">وجاء إصدار </w:t>
      </w:r>
      <w:r w:rsidRPr="00F94466">
        <w:rPr>
          <w:rFonts w:ascii="Simplified Arabic" w:eastAsiaTheme="minorEastAsia" w:hAnsi="Simplified Arabic" w:cs="Simplified Arabic"/>
          <w:kern w:val="0"/>
          <w:sz w:val="28"/>
          <w:szCs w:val="28"/>
          <w14:ligatures w14:val="none"/>
        </w:rPr>
        <w:t>GIAS 2024</w:t>
      </w:r>
      <w:r w:rsidRPr="00F94466">
        <w:rPr>
          <w:rFonts w:ascii="Simplified Arabic" w:eastAsiaTheme="minorEastAsia" w:hAnsi="Simplified Arabic" w:cs="Simplified Arabic"/>
          <w:kern w:val="0"/>
          <w:sz w:val="28"/>
          <w:szCs w:val="28"/>
          <w:rtl/>
          <w14:ligatures w14:val="none"/>
        </w:rPr>
        <w:t xml:space="preserve"> ليعكس هذا التطور، حيث دمج الإطار المهني السابق في منظومة واحدة شاملة، تقوم على مبادئ واضحة، وتحدد مسؤوليات المراجعة الداخلية في مجالات الحوكمة، وإدارة المخاطر، والأخلاقيات، والأداء المهني.</w:t>
      </w:r>
    </w:p>
    <w:p w14:paraId="0C3DCD43" w14:textId="77777777" w:rsidR="00507677" w:rsidRPr="00507677" w:rsidRDefault="00507677" w:rsidP="00507677">
      <w:pPr>
        <w:bidi w:val="0"/>
        <w:spacing w:after="0" w:line="240" w:lineRule="auto"/>
        <w:jc w:val="right"/>
        <w:rPr>
          <w:rFonts w:ascii="Simplified Arabic" w:eastAsia="Times New Roman" w:hAnsi="Simplified Arabic" w:cs="Simplified Arabic"/>
          <w:color w:val="000000" w:themeColor="text1"/>
          <w:kern w:val="0"/>
          <w:sz w:val="28"/>
          <w:szCs w:val="28"/>
          <w14:ligatures w14:val="none"/>
        </w:rPr>
      </w:pPr>
      <w:r w:rsidRPr="00507677">
        <w:rPr>
          <w:rFonts w:ascii="Simplified Arabic" w:eastAsia="Times New Roman" w:hAnsi="Simplified Arabic" w:cs="Simplified Arabic"/>
          <w:color w:val="000000" w:themeColor="text1"/>
          <w:kern w:val="0"/>
          <w:sz w:val="28"/>
          <w:szCs w:val="28"/>
          <w:rtl/>
          <w14:ligatures w14:val="none"/>
        </w:rPr>
        <w:t>وقد انعكس هذا التطور بوضوح في البيئة التنظيمية السعودية من خلال تعزيز دور المراجعة الداخلية في لائحة حوكمة الشركات الصادرة عن هيئة السوق المالية.</w:t>
      </w:r>
    </w:p>
    <w:p w14:paraId="65DA0C31" w14:textId="77777777" w:rsidR="00507677" w:rsidRDefault="00507677"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6E18AD9C" w14:textId="3DC1437E" w:rsidR="00F94466" w:rsidRPr="00F94466" w:rsidRDefault="00F94466" w:rsidP="00590E30">
      <w:pPr>
        <w:pStyle w:val="Heading2"/>
        <w:rPr>
          <w:rFonts w:eastAsiaTheme="minorEastAsia"/>
        </w:rPr>
      </w:pPr>
      <w:bookmarkStart w:id="12" w:name="_Toc216436116"/>
      <w:bookmarkStart w:id="13" w:name="_Toc216436477"/>
      <w:r w:rsidRPr="00F94466">
        <w:rPr>
          <w:rtl/>
        </w:rPr>
        <w:t>استقلالية المراجعة الداخلية</w:t>
      </w:r>
      <w:bookmarkEnd w:id="12"/>
      <w:bookmarkEnd w:id="13"/>
    </w:p>
    <w:p w14:paraId="16E3F8F9" w14:textId="7F46AC5D" w:rsidR="00F94466" w:rsidRPr="00F94466" w:rsidRDefault="00004CEB"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4"/>
          <w:szCs w:val="24"/>
          <w:rtl/>
          <w14:ligatures w14:val="none"/>
        </w:rPr>
        <w:t>تعد</w:t>
      </w:r>
      <w:r w:rsidR="00F94466" w:rsidRPr="00F94466">
        <w:rPr>
          <w:rFonts w:ascii="Simplified Arabic" w:eastAsiaTheme="minorEastAsia" w:hAnsi="Simplified Arabic" w:cs="Simplified Arabic"/>
          <w:kern w:val="0"/>
          <w:sz w:val="28"/>
          <w:szCs w:val="28"/>
          <w:rtl/>
          <w14:ligatures w14:val="none"/>
        </w:rPr>
        <w:t xml:space="preserve"> الاستقلالية من الركائز الأساسية لممارسة المراجعة الداخلية، إذ تضمن حياد المراجع وقدرته على تقديم تقييم موضوعي دون تأثير من الإدارة التنفيذية. وتشدد معايير </w:t>
      </w:r>
      <w:r w:rsidR="00F94466" w:rsidRPr="00F94466">
        <w:rPr>
          <w:rFonts w:ascii="Simplified Arabic" w:eastAsiaTheme="minorEastAsia" w:hAnsi="Simplified Arabic" w:cs="Simplified Arabic"/>
          <w:kern w:val="0"/>
          <w:sz w:val="28"/>
          <w:szCs w:val="28"/>
          <w14:ligatures w14:val="none"/>
        </w:rPr>
        <w:t>GIAS 2024</w:t>
      </w:r>
      <w:r w:rsidR="00F94466" w:rsidRPr="00F94466">
        <w:rPr>
          <w:rFonts w:ascii="Simplified Arabic" w:eastAsiaTheme="minorEastAsia" w:hAnsi="Simplified Arabic" w:cs="Simplified Arabic"/>
          <w:kern w:val="0"/>
          <w:sz w:val="28"/>
          <w:szCs w:val="28"/>
          <w:rtl/>
          <w14:ligatures w14:val="none"/>
        </w:rPr>
        <w:t xml:space="preserve"> على ضرورة ارتباط إدارة المراجعة الداخلية وظيفيًا بلجنة المراجعة أو مجلس الإدارة، وعدم خضوعها لأي تبعية تنفيذية قد تؤثر</w:t>
      </w:r>
      <w:r w:rsidR="00E90F0C">
        <w:rPr>
          <w:rFonts w:ascii="Simplified Arabic" w:eastAsiaTheme="minorEastAsia" w:hAnsi="Simplified Arabic" w:cs="Simplified Arabic" w:hint="cs"/>
          <w:kern w:val="0"/>
          <w:sz w:val="28"/>
          <w:szCs w:val="28"/>
          <w:rtl/>
          <w14:ligatures w14:val="none"/>
        </w:rPr>
        <w:t xml:space="preserve"> </w:t>
      </w:r>
      <w:r w:rsidR="00F94466" w:rsidRPr="00F94466">
        <w:rPr>
          <w:rFonts w:ascii="Simplified Arabic" w:eastAsiaTheme="minorEastAsia" w:hAnsi="Simplified Arabic" w:cs="Simplified Arabic"/>
          <w:kern w:val="0"/>
          <w:sz w:val="28"/>
          <w:szCs w:val="28"/>
          <w:rtl/>
          <w14:ligatures w14:val="none"/>
        </w:rPr>
        <w:t>على موضوعيتها.</w:t>
      </w:r>
    </w:p>
    <w:p w14:paraId="3A81335D" w14:textId="302A78D7" w:rsidR="00F94466" w:rsidRPr="00F94466" w:rsidRDefault="00F94466" w:rsidP="007F69BF">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وفي السياق السعودي، تؤكد لائحة حوكمة الشركات (</w:t>
      </w:r>
      <w:r w:rsidRPr="00F94466">
        <w:rPr>
          <w:rFonts w:ascii="Simplified Arabic" w:eastAsiaTheme="minorEastAsia" w:hAnsi="Simplified Arabic" w:cs="Simplified Arabic"/>
          <w:kern w:val="0"/>
          <w:sz w:val="28"/>
          <w:szCs w:val="28"/>
          <w14:ligatures w14:val="none"/>
        </w:rPr>
        <w:t>CMA 2023</w:t>
      </w:r>
      <w:r w:rsidRPr="00F94466">
        <w:rPr>
          <w:rFonts w:ascii="Simplified Arabic" w:eastAsiaTheme="minorEastAsia" w:hAnsi="Simplified Arabic" w:cs="Simplified Arabic"/>
          <w:kern w:val="0"/>
          <w:sz w:val="28"/>
          <w:szCs w:val="28"/>
          <w:rtl/>
          <w14:ligatures w14:val="none"/>
        </w:rPr>
        <w:t>) على أهمية استقلالية المراجعة الداخلية، من خلال ربطها بلجنة المراجعة، ومنحها الصلاحيات اللازمة لأداء مهامها بكفاءة. ويعكس هذا التوجه انسجامًا واضحًا بين الإطارين الدولي والمحلي في ترسيخ مبدأ الاستقلالية.</w:t>
      </w:r>
    </w:p>
    <w:p w14:paraId="4C917E83" w14:textId="551F0C07" w:rsidR="00F94466" w:rsidRPr="00F94466" w:rsidRDefault="00F94466" w:rsidP="00590E30">
      <w:pPr>
        <w:pStyle w:val="Heading2"/>
        <w:rPr>
          <w:rFonts w:eastAsiaTheme="minorEastAsia"/>
        </w:rPr>
      </w:pPr>
      <w:bookmarkStart w:id="14" w:name="_Toc216436117"/>
      <w:bookmarkStart w:id="15" w:name="_Toc216436478"/>
      <w:r w:rsidRPr="00F94466">
        <w:rPr>
          <w:rtl/>
        </w:rPr>
        <w:t>الحوكمة المؤسسية ودور المراجعة الداخلية</w:t>
      </w:r>
      <w:bookmarkEnd w:id="14"/>
      <w:bookmarkEnd w:id="15"/>
    </w:p>
    <w:p w14:paraId="53D53A77" w14:textId="578EE433" w:rsidR="00F94466" w:rsidRPr="00F94466" w:rsidRDefault="00F94466"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تشير الحوكمة المؤسسية إلى مجموعة القواعد والأنظمة والعلاقات التي تُنظم كيفية توجيه ورقابة المؤسسات، بما يضمن تحقيق التوازن بين مصالح مختلف الأطراف. وتلعب المراجعة الداخلية دورًا محوريًا في منظومة الحوكمة، من خلال تقييم فعالية الضوابط الداخلية، ومتابعة الالتزام بالسياسات، وتقديم تقارير مستقلة لمجلس الإدارة ولجنة المراجعة.</w:t>
      </w:r>
    </w:p>
    <w:p w14:paraId="0AA49C19" w14:textId="10A7834B" w:rsidR="00F94466" w:rsidRPr="00F94466" w:rsidRDefault="00F94466"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 xml:space="preserve">وتؤكد </w:t>
      </w:r>
      <w:r w:rsidRPr="00F94466">
        <w:rPr>
          <w:rFonts w:ascii="Simplified Arabic" w:eastAsiaTheme="minorEastAsia" w:hAnsi="Simplified Arabic" w:cs="Simplified Arabic"/>
          <w:kern w:val="0"/>
          <w:sz w:val="28"/>
          <w:szCs w:val="28"/>
          <w14:ligatures w14:val="none"/>
        </w:rPr>
        <w:t>GIAS 2024</w:t>
      </w:r>
      <w:r w:rsidRPr="00F94466">
        <w:rPr>
          <w:rFonts w:ascii="Simplified Arabic" w:eastAsiaTheme="minorEastAsia" w:hAnsi="Simplified Arabic" w:cs="Simplified Arabic"/>
          <w:kern w:val="0"/>
          <w:sz w:val="28"/>
          <w:szCs w:val="28"/>
          <w:rtl/>
          <w14:ligatures w14:val="none"/>
        </w:rPr>
        <w:t xml:space="preserve"> على أن المراجعة الداخلية عنصر أساسي في نظام الحوكمة، وليست مجرد وظيفة مساندة، وهو ما يتسق مع توجهات لائحة </w:t>
      </w:r>
      <w:r w:rsidRPr="00F94466">
        <w:rPr>
          <w:rFonts w:ascii="Simplified Arabic" w:eastAsiaTheme="minorEastAsia" w:hAnsi="Simplified Arabic" w:cs="Simplified Arabic"/>
          <w:kern w:val="0"/>
          <w:sz w:val="28"/>
          <w:szCs w:val="28"/>
          <w14:ligatures w14:val="none"/>
        </w:rPr>
        <w:t>CMA 2023</w:t>
      </w:r>
      <w:r w:rsidRPr="00F94466">
        <w:rPr>
          <w:rFonts w:ascii="Simplified Arabic" w:eastAsiaTheme="minorEastAsia" w:hAnsi="Simplified Arabic" w:cs="Simplified Arabic"/>
          <w:kern w:val="0"/>
          <w:sz w:val="28"/>
          <w:szCs w:val="28"/>
          <w:rtl/>
          <w14:ligatures w14:val="none"/>
        </w:rPr>
        <w:t xml:space="preserve"> التي تُبرز دور لجنة المراجعة في الإشراف على أعمال المراجعة الداخلية وضمان فاعليتها.</w:t>
      </w:r>
    </w:p>
    <w:p w14:paraId="285AFB26" w14:textId="11A16C33" w:rsidR="00F94466" w:rsidRPr="00F94466" w:rsidRDefault="00F94466" w:rsidP="00590E30">
      <w:pPr>
        <w:pStyle w:val="Heading2"/>
        <w:rPr>
          <w:rFonts w:eastAsiaTheme="minorEastAsia"/>
        </w:rPr>
      </w:pPr>
      <w:bookmarkStart w:id="16" w:name="_Toc216436118"/>
      <w:bookmarkStart w:id="17" w:name="_Toc216436479"/>
      <w:r w:rsidRPr="00F94466">
        <w:rPr>
          <w:rtl/>
        </w:rPr>
        <w:t>إدارة المخاطر ودور المراجعة الداخلية</w:t>
      </w:r>
      <w:bookmarkEnd w:id="16"/>
      <w:bookmarkEnd w:id="17"/>
    </w:p>
    <w:p w14:paraId="4D28ECD1" w14:textId="2B74CBF5" w:rsidR="00F94466" w:rsidRPr="00F94466" w:rsidRDefault="00F94466"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تُعد إدارة المخاطر من الوظائف الأساسية التي تسهم المراجعة الداخلية في دعمها، حيث تعتمد المعايير الدولية على منهجية المراجعة المبنية على المخاطر (</w:t>
      </w:r>
      <w:r w:rsidRPr="00F94466">
        <w:rPr>
          <w:rFonts w:ascii="Simplified Arabic" w:eastAsiaTheme="minorEastAsia" w:hAnsi="Simplified Arabic" w:cs="Simplified Arabic"/>
          <w:kern w:val="0"/>
          <w:sz w:val="28"/>
          <w:szCs w:val="28"/>
          <w14:ligatures w14:val="none"/>
        </w:rPr>
        <w:t>RBIA</w:t>
      </w:r>
      <w:r w:rsidRPr="00F94466">
        <w:rPr>
          <w:rFonts w:ascii="Simplified Arabic" w:eastAsiaTheme="minorEastAsia" w:hAnsi="Simplified Arabic" w:cs="Simplified Arabic"/>
          <w:kern w:val="0"/>
          <w:sz w:val="28"/>
          <w:szCs w:val="28"/>
          <w:rtl/>
          <w14:ligatures w14:val="none"/>
        </w:rPr>
        <w:t>)، التي تركز على توجيه موارد المراجعة نحو المجالات ذات المخاطر الأعلى.</w:t>
      </w:r>
    </w:p>
    <w:p w14:paraId="69176ED0" w14:textId="0F1A365D" w:rsidR="00F94466" w:rsidRPr="00F94466" w:rsidRDefault="00F94466" w:rsidP="004429CA">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 xml:space="preserve">وتؤكد </w:t>
      </w:r>
      <w:r w:rsidRPr="00F94466">
        <w:rPr>
          <w:rFonts w:ascii="Simplified Arabic" w:eastAsiaTheme="minorEastAsia" w:hAnsi="Simplified Arabic" w:cs="Simplified Arabic"/>
          <w:kern w:val="0"/>
          <w:sz w:val="28"/>
          <w:szCs w:val="28"/>
          <w14:ligatures w14:val="none"/>
        </w:rPr>
        <w:t>GIAS 2024</w:t>
      </w:r>
      <w:r w:rsidRPr="00F94466">
        <w:rPr>
          <w:rFonts w:ascii="Simplified Arabic" w:eastAsiaTheme="minorEastAsia" w:hAnsi="Simplified Arabic" w:cs="Simplified Arabic"/>
          <w:kern w:val="0"/>
          <w:sz w:val="28"/>
          <w:szCs w:val="28"/>
          <w:rtl/>
          <w14:ligatures w14:val="none"/>
        </w:rPr>
        <w:t xml:space="preserve"> على ضرورة مواءمة خطط المراجعة مع المخاطر الاستراتيجية والتشغيلية، بما يضمن تحقيق أهداف المؤسسة. وفي المقابل، تلزم لائحة الحوكمة السعودية مجالس الإدارات بمتابعة المخاطر المؤسسية، مما يعزز التكامل بين دور المراجعة الداخلية ومتطلبات الحوكمة.</w:t>
      </w:r>
    </w:p>
    <w:p w14:paraId="653F86E8" w14:textId="0DB69B34" w:rsidR="00F94466" w:rsidRPr="00F94466" w:rsidRDefault="00F94466" w:rsidP="00912A4C">
      <w:pPr>
        <w:pStyle w:val="Heading1"/>
        <w:jc w:val="left"/>
        <w:rPr>
          <w:rFonts w:eastAsiaTheme="minorEastAsia"/>
        </w:rPr>
      </w:pPr>
      <w:bookmarkStart w:id="18" w:name="_Toc216436119"/>
      <w:bookmarkStart w:id="19" w:name="_Toc216436480"/>
      <w:r w:rsidRPr="00F94466">
        <w:rPr>
          <w:rtl/>
        </w:rPr>
        <w:t xml:space="preserve">برنامج ضمان الجودة والتحسين </w:t>
      </w:r>
      <w:r w:rsidRPr="00F94466">
        <w:t>QAIP</w:t>
      </w:r>
      <w:bookmarkEnd w:id="18"/>
      <w:bookmarkEnd w:id="19"/>
    </w:p>
    <w:p w14:paraId="6DB3DB01" w14:textId="4039B5C2" w:rsidR="00F94466" w:rsidRPr="00F94466" w:rsidRDefault="00F94466" w:rsidP="0015158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 xml:space="preserve">يمثل برنامج ضمان الجودة والتحسين أحد المتطلبات الأساسية في معايير </w:t>
      </w:r>
      <w:r w:rsidRPr="00F94466">
        <w:rPr>
          <w:rFonts w:ascii="Simplified Arabic" w:eastAsiaTheme="minorEastAsia" w:hAnsi="Simplified Arabic" w:cs="Simplified Arabic"/>
          <w:kern w:val="0"/>
          <w:sz w:val="28"/>
          <w:szCs w:val="28"/>
          <w14:ligatures w14:val="none"/>
        </w:rPr>
        <w:t>GIAS 2024</w:t>
      </w:r>
      <w:r w:rsidRPr="00F94466">
        <w:rPr>
          <w:rFonts w:ascii="Simplified Arabic" w:eastAsiaTheme="minorEastAsia" w:hAnsi="Simplified Arabic" w:cs="Simplified Arabic"/>
          <w:kern w:val="0"/>
          <w:sz w:val="28"/>
          <w:szCs w:val="28"/>
          <w:rtl/>
          <w14:ligatures w14:val="none"/>
        </w:rPr>
        <w:t>، حيث يهدف إلى تقييم جودة أعمال المراجعة الداخلية بشكل مستمر، من خلال التقييمات الداخلية الدورية والتقييمات الخارجية المستقلة. ويسهم هذا البرنامج في تعزيز الثقة في مخرجات المراجعة، وضمان الالتزام بالمعايير المهنية.</w:t>
      </w:r>
    </w:p>
    <w:p w14:paraId="331CE5B8" w14:textId="204D8F03" w:rsidR="00F94466" w:rsidRPr="00F94466" w:rsidRDefault="00F94466" w:rsidP="00E861C9">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 xml:space="preserve">وتنسجم متطلبات </w:t>
      </w:r>
      <w:r w:rsidRPr="00F94466">
        <w:rPr>
          <w:rFonts w:ascii="Simplified Arabic" w:eastAsiaTheme="minorEastAsia" w:hAnsi="Simplified Arabic" w:cs="Simplified Arabic"/>
          <w:kern w:val="0"/>
          <w:sz w:val="28"/>
          <w:szCs w:val="28"/>
          <w14:ligatures w14:val="none"/>
        </w:rPr>
        <w:t>QAIP</w:t>
      </w:r>
      <w:r w:rsidRPr="00F94466">
        <w:rPr>
          <w:rFonts w:ascii="Simplified Arabic" w:eastAsiaTheme="minorEastAsia" w:hAnsi="Simplified Arabic" w:cs="Simplified Arabic"/>
          <w:kern w:val="0"/>
          <w:sz w:val="28"/>
          <w:szCs w:val="28"/>
          <w:rtl/>
          <w14:ligatures w14:val="none"/>
        </w:rPr>
        <w:t xml:space="preserve"> مع توجهات الحوكمة السعودية التي تؤكد على فعالية نظم الرقابة الداخلية، ودور لجنة المراجعة في متابعة جودة الأداء الرقابي.</w:t>
      </w:r>
    </w:p>
    <w:p w14:paraId="489C8B65" w14:textId="656B2841" w:rsidR="00F94466" w:rsidRPr="00F94466" w:rsidRDefault="00F94466" w:rsidP="00590E30">
      <w:pPr>
        <w:pStyle w:val="Heading2"/>
        <w:rPr>
          <w:rFonts w:eastAsiaTheme="minorEastAsia"/>
        </w:rPr>
      </w:pPr>
      <w:bookmarkStart w:id="20" w:name="_Toc216436120"/>
      <w:bookmarkStart w:id="21" w:name="_Toc216436481"/>
      <w:r w:rsidRPr="00F94466">
        <w:rPr>
          <w:rtl/>
        </w:rPr>
        <w:t>الاستدامة و</w:t>
      </w:r>
      <w:r w:rsidR="00330B11" w:rsidRPr="00A17884">
        <w:t xml:space="preserve"> </w:t>
      </w:r>
      <w:r w:rsidRPr="00F94466">
        <w:t xml:space="preserve">ESG </w:t>
      </w:r>
      <w:r w:rsidRPr="00F94466">
        <w:rPr>
          <w:rtl/>
        </w:rPr>
        <w:t>في المراجعة الداخلية</w:t>
      </w:r>
      <w:bookmarkEnd w:id="20"/>
      <w:bookmarkEnd w:id="21"/>
    </w:p>
    <w:p w14:paraId="677DD397" w14:textId="74FD35C0" w:rsidR="00F94466" w:rsidRPr="00F94466" w:rsidRDefault="00F94466" w:rsidP="00173E7C">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برزت مفاهيم الاستدامة والحوكمة البيئية والاجتماعية (</w:t>
      </w:r>
      <w:r w:rsidRPr="00F94466">
        <w:rPr>
          <w:rFonts w:ascii="Simplified Arabic" w:eastAsiaTheme="minorEastAsia" w:hAnsi="Simplified Arabic" w:cs="Simplified Arabic"/>
          <w:kern w:val="0"/>
          <w:sz w:val="28"/>
          <w:szCs w:val="28"/>
          <w14:ligatures w14:val="none"/>
        </w:rPr>
        <w:t>ESG</w:t>
      </w:r>
      <w:r w:rsidRPr="00F94466">
        <w:rPr>
          <w:rFonts w:ascii="Simplified Arabic" w:eastAsiaTheme="minorEastAsia" w:hAnsi="Simplified Arabic" w:cs="Simplified Arabic"/>
          <w:kern w:val="0"/>
          <w:sz w:val="28"/>
          <w:szCs w:val="28"/>
          <w:rtl/>
          <w14:ligatures w14:val="none"/>
        </w:rPr>
        <w:t xml:space="preserve">) كأحد الاتجاهات الحديثة في المراجعة الداخلية، حيث توسع نطاق المراجعة ليشمل تقييم ممارسات الاستدامة، والمسؤولية الاجتماعية، والحوكمة البيئية. وقد أكدت </w:t>
      </w:r>
      <w:r w:rsidRPr="00F94466">
        <w:rPr>
          <w:rFonts w:ascii="Simplified Arabic" w:eastAsiaTheme="minorEastAsia" w:hAnsi="Simplified Arabic" w:cs="Simplified Arabic"/>
          <w:kern w:val="0"/>
          <w:sz w:val="28"/>
          <w:szCs w:val="28"/>
          <w14:ligatures w14:val="none"/>
        </w:rPr>
        <w:t>GIAS 2024</w:t>
      </w:r>
      <w:r w:rsidRPr="00F94466">
        <w:rPr>
          <w:rFonts w:ascii="Simplified Arabic" w:eastAsiaTheme="minorEastAsia" w:hAnsi="Simplified Arabic" w:cs="Simplified Arabic"/>
          <w:kern w:val="0"/>
          <w:sz w:val="28"/>
          <w:szCs w:val="28"/>
          <w:rtl/>
          <w14:ligatures w14:val="none"/>
        </w:rPr>
        <w:t xml:space="preserve"> على أهمية إدماج هذه المفاهيم ضمن نطاق أعمال المراجعة، بما يعزز القيمة طويلة الأجل للمؤسسات</w:t>
      </w:r>
      <w:r w:rsidR="00F26CE2">
        <w:rPr>
          <w:rFonts w:ascii="Simplified Arabic" w:eastAsiaTheme="minorEastAsia" w:hAnsi="Simplified Arabic" w:cs="Simplified Arabic" w:hint="cs"/>
          <w:kern w:val="0"/>
          <w:sz w:val="28"/>
          <w:szCs w:val="28"/>
          <w:rtl/>
          <w14:ligatures w14:val="none"/>
        </w:rPr>
        <w:t xml:space="preserve">، </w:t>
      </w:r>
      <w:r w:rsidR="00331D08">
        <w:rPr>
          <w:rFonts w:ascii="Simplified Arabic" w:eastAsiaTheme="minorEastAsia" w:hAnsi="Simplified Arabic" w:cs="Simplified Arabic" w:hint="cs"/>
          <w:kern w:val="0"/>
          <w:sz w:val="28"/>
          <w:szCs w:val="28"/>
          <w:rtl/>
          <w14:ligatures w14:val="none"/>
        </w:rPr>
        <w:t>ويعتبر توجه</w:t>
      </w:r>
      <w:r w:rsidR="00841AB2">
        <w:rPr>
          <w:rFonts w:ascii="Simplified Arabic" w:eastAsiaTheme="minorEastAsia" w:hAnsi="Simplified Arabic" w:cs="Simplified Arabic" w:hint="cs"/>
          <w:kern w:val="0"/>
          <w:sz w:val="28"/>
          <w:szCs w:val="28"/>
          <w:rtl/>
          <w14:ligatures w14:val="none"/>
        </w:rPr>
        <w:t xml:space="preserve"> مهني حديث داعما </w:t>
      </w:r>
      <w:r w:rsidR="00E30F91">
        <w:rPr>
          <w:rFonts w:ascii="Simplified Arabic" w:eastAsiaTheme="minorEastAsia" w:hAnsi="Simplified Arabic" w:cs="Simplified Arabic" w:hint="cs"/>
          <w:kern w:val="0"/>
          <w:sz w:val="28"/>
          <w:szCs w:val="28"/>
          <w:rtl/>
          <w14:ligatures w14:val="none"/>
        </w:rPr>
        <w:t>لدور المراجعة الداخلية وليس محور رئيسي للدراسة.</w:t>
      </w:r>
    </w:p>
    <w:p w14:paraId="5438FBF7" w14:textId="38C1FFFD" w:rsidR="00F94466" w:rsidRDefault="00F94466" w:rsidP="00173E7C">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94466">
        <w:rPr>
          <w:rFonts w:ascii="Simplified Arabic" w:eastAsiaTheme="minorEastAsia" w:hAnsi="Simplified Arabic" w:cs="Simplified Arabic"/>
          <w:kern w:val="0"/>
          <w:sz w:val="28"/>
          <w:szCs w:val="28"/>
          <w:rtl/>
          <w14:ligatures w14:val="none"/>
        </w:rPr>
        <w:t>ويتوافق هذا التوجه مع أهداف رؤية المملكة 2030، التي تسعى إلى تحقيق التنمية المستدامة وتعزيز الحوكمة الرشيدة في القطاعين العام والخاص.</w:t>
      </w:r>
    </w:p>
    <w:p w14:paraId="118AC3AD" w14:textId="77777777" w:rsidR="00212186" w:rsidRDefault="00212186" w:rsidP="00173E7C">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6716907B" w14:textId="77777777" w:rsidR="00212186" w:rsidRDefault="00212186" w:rsidP="00173E7C">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234DDED1" w14:textId="77777777" w:rsidR="004E1ADE" w:rsidRDefault="004E1ADE" w:rsidP="00173E7C">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5A687A03" w14:textId="77777777" w:rsidR="004E1ADE" w:rsidRDefault="004E1ADE" w:rsidP="00173E7C">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2506C967" w14:textId="77777777" w:rsidR="00212186" w:rsidRPr="00F94466" w:rsidRDefault="00212186" w:rsidP="00173E7C">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5C1F776E" w14:textId="15354E8F" w:rsidR="00F94466" w:rsidRPr="00F94466" w:rsidRDefault="00F94466" w:rsidP="00912A4C">
      <w:pPr>
        <w:pStyle w:val="Heading1"/>
        <w:jc w:val="left"/>
        <w:rPr>
          <w:rFonts w:eastAsiaTheme="minorEastAsia"/>
        </w:rPr>
      </w:pPr>
      <w:bookmarkStart w:id="22" w:name="_Toc216436121"/>
      <w:bookmarkStart w:id="23" w:name="_Toc216436482"/>
      <w:r w:rsidRPr="00F94466">
        <w:rPr>
          <w:rtl/>
        </w:rPr>
        <w:t>خلاصة الفصل الأول</w:t>
      </w:r>
      <w:bookmarkEnd w:id="22"/>
      <w:bookmarkEnd w:id="23"/>
    </w:p>
    <w:p w14:paraId="3E35A9D4" w14:textId="77777777" w:rsidR="00F94466" w:rsidRPr="00F94466" w:rsidRDefault="00F94466" w:rsidP="00F94466">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F94466">
        <w:rPr>
          <w:rFonts w:ascii="Simplified Arabic" w:eastAsiaTheme="minorEastAsia" w:hAnsi="Simplified Arabic" w:cs="Simplified Arabic"/>
          <w:kern w:val="0"/>
          <w:sz w:val="28"/>
          <w:szCs w:val="28"/>
          <w:rtl/>
          <w14:ligatures w14:val="none"/>
        </w:rPr>
        <w:t xml:space="preserve">تناول هذا الفصل الإطار النظري للمراجعة الداخلية والحوكمة المؤسسية، من خلال استعراض تطور مهنة المراجعة الداخلية، ومفاهيم الاستقلالية، والحوكمة، وإدارة المخاطر، وبرامج ضمان الجودة، والاستدامة، في ضوء معايير </w:t>
      </w:r>
      <w:r w:rsidRPr="00F94466">
        <w:rPr>
          <w:rFonts w:ascii="Simplified Arabic" w:eastAsiaTheme="minorEastAsia" w:hAnsi="Simplified Arabic" w:cs="Simplified Arabic"/>
          <w:kern w:val="0"/>
          <w:sz w:val="28"/>
          <w:szCs w:val="28"/>
          <w14:ligatures w14:val="none"/>
        </w:rPr>
        <w:t>GIAS 2024</w:t>
      </w:r>
      <w:r w:rsidRPr="00F94466">
        <w:rPr>
          <w:rFonts w:ascii="Simplified Arabic" w:eastAsiaTheme="minorEastAsia" w:hAnsi="Simplified Arabic" w:cs="Simplified Arabic"/>
          <w:kern w:val="0"/>
          <w:sz w:val="28"/>
          <w:szCs w:val="28"/>
          <w:rtl/>
          <w14:ligatures w14:val="none"/>
        </w:rPr>
        <w:t xml:space="preserve"> ومتطلبات الحوكمة السعودية. وقد أظهر العرض النظري وجود تقارب مفاهيمي وتنظيمي واضح بين الإطارين، مما يمهد للانتقال إلى استعراض الدراسات السابقة ذات الصلة بموضوع البحث.</w:t>
      </w:r>
    </w:p>
    <w:p w14:paraId="7116ECBB" w14:textId="77777777" w:rsidR="00BB4D07" w:rsidRPr="00E500AE" w:rsidRDefault="00BB4D07" w:rsidP="001F7226">
      <w:pPr>
        <w:pStyle w:val="p1"/>
        <w:bidi/>
        <w:rPr>
          <w:rFonts w:ascii="Simplified Arabic" w:hAnsi="Simplified Arabic" w:cs="Simplified Arabic"/>
          <w:sz w:val="28"/>
          <w:szCs w:val="28"/>
        </w:rPr>
      </w:pPr>
    </w:p>
    <w:p w14:paraId="5252FEF2" w14:textId="77777777" w:rsidR="00A90EEE" w:rsidRPr="00E500AE" w:rsidRDefault="00A90EEE" w:rsidP="00CB7E3B">
      <w:pPr>
        <w:spacing w:line="360" w:lineRule="auto"/>
        <w:rPr>
          <w:rFonts w:ascii="Simplified Arabic" w:hAnsi="Simplified Arabic" w:cs="Simplified Arabic"/>
          <w:sz w:val="28"/>
          <w:szCs w:val="28"/>
          <w:u w:val="single"/>
          <w:rtl/>
        </w:rPr>
      </w:pPr>
    </w:p>
    <w:p w14:paraId="5C4CF479" w14:textId="77777777" w:rsidR="00A90EEE" w:rsidRDefault="00A90EEE" w:rsidP="00912A4C">
      <w:pPr>
        <w:pStyle w:val="Heading1"/>
      </w:pPr>
    </w:p>
    <w:p w14:paraId="14344077" w14:textId="77777777" w:rsidR="000F319B" w:rsidRDefault="000F319B" w:rsidP="000F319B">
      <w:pPr>
        <w:rPr>
          <w:rtl/>
        </w:rPr>
      </w:pPr>
    </w:p>
    <w:p w14:paraId="58B27A19" w14:textId="77777777" w:rsidR="00A147C3" w:rsidRDefault="00A147C3" w:rsidP="000F319B">
      <w:pPr>
        <w:rPr>
          <w:rtl/>
        </w:rPr>
      </w:pPr>
    </w:p>
    <w:p w14:paraId="6F4E2B2A" w14:textId="77777777" w:rsidR="00A147C3" w:rsidRDefault="00A147C3" w:rsidP="000F319B">
      <w:pPr>
        <w:rPr>
          <w:rtl/>
        </w:rPr>
      </w:pPr>
    </w:p>
    <w:p w14:paraId="18CBBAEF" w14:textId="77777777" w:rsidR="006B5F67" w:rsidRDefault="006B5F67" w:rsidP="000F319B">
      <w:pPr>
        <w:rPr>
          <w:rtl/>
        </w:rPr>
      </w:pPr>
    </w:p>
    <w:p w14:paraId="56FEA97A" w14:textId="77777777" w:rsidR="006B5F67" w:rsidRDefault="006B5F67" w:rsidP="000F319B">
      <w:pPr>
        <w:rPr>
          <w:rtl/>
        </w:rPr>
      </w:pPr>
    </w:p>
    <w:p w14:paraId="7F5EFC72" w14:textId="77777777" w:rsidR="006B5F67" w:rsidRDefault="006B5F67" w:rsidP="000F319B">
      <w:pPr>
        <w:rPr>
          <w:rtl/>
        </w:rPr>
      </w:pPr>
    </w:p>
    <w:p w14:paraId="12B8E887" w14:textId="77777777" w:rsidR="006B5F67" w:rsidRDefault="006B5F67" w:rsidP="000F319B">
      <w:pPr>
        <w:rPr>
          <w:rtl/>
        </w:rPr>
      </w:pPr>
    </w:p>
    <w:p w14:paraId="5A0C1145" w14:textId="77777777" w:rsidR="00A147C3" w:rsidRDefault="00A147C3" w:rsidP="000F319B">
      <w:pPr>
        <w:rPr>
          <w:rtl/>
        </w:rPr>
      </w:pPr>
    </w:p>
    <w:p w14:paraId="308AA711" w14:textId="77777777" w:rsidR="00212186" w:rsidRDefault="00212186" w:rsidP="000F319B">
      <w:pPr>
        <w:rPr>
          <w:rtl/>
        </w:rPr>
      </w:pPr>
    </w:p>
    <w:p w14:paraId="4A92E7E7" w14:textId="77777777" w:rsidR="00212186" w:rsidRDefault="00212186" w:rsidP="000F319B">
      <w:pPr>
        <w:rPr>
          <w:rtl/>
        </w:rPr>
      </w:pPr>
    </w:p>
    <w:p w14:paraId="627E77F0" w14:textId="77777777" w:rsidR="00212186" w:rsidRDefault="00212186" w:rsidP="000F319B">
      <w:pPr>
        <w:rPr>
          <w:rtl/>
        </w:rPr>
      </w:pPr>
    </w:p>
    <w:p w14:paraId="3BBECE96" w14:textId="77777777" w:rsidR="00212186" w:rsidRDefault="00212186" w:rsidP="000F319B">
      <w:pPr>
        <w:rPr>
          <w:rtl/>
        </w:rPr>
      </w:pPr>
    </w:p>
    <w:p w14:paraId="2E66AF63" w14:textId="77777777" w:rsidR="00212186" w:rsidRDefault="00212186" w:rsidP="000F319B">
      <w:pPr>
        <w:rPr>
          <w:rtl/>
        </w:rPr>
      </w:pPr>
    </w:p>
    <w:p w14:paraId="5F264915" w14:textId="77777777" w:rsidR="00212186" w:rsidRDefault="00212186" w:rsidP="000F319B">
      <w:pPr>
        <w:rPr>
          <w:rtl/>
        </w:rPr>
      </w:pPr>
    </w:p>
    <w:p w14:paraId="445FEBDB" w14:textId="77777777" w:rsidR="00212186" w:rsidRDefault="00212186" w:rsidP="000F319B">
      <w:pPr>
        <w:rPr>
          <w:rtl/>
        </w:rPr>
      </w:pPr>
    </w:p>
    <w:p w14:paraId="140C0C7F" w14:textId="1DF9337A" w:rsidR="00212186" w:rsidRDefault="00212186" w:rsidP="00AC6F89">
      <w:pPr>
        <w:bidi w:val="0"/>
        <w:rPr>
          <w:rtl/>
        </w:rPr>
      </w:pPr>
    </w:p>
    <w:p w14:paraId="7C3885CA" w14:textId="77777777" w:rsidR="00AC6F89" w:rsidRDefault="00AC6F89" w:rsidP="00AC6F89">
      <w:pPr>
        <w:bidi w:val="0"/>
        <w:rPr>
          <w:rtl/>
        </w:rPr>
      </w:pPr>
    </w:p>
    <w:p w14:paraId="1F71989C" w14:textId="77777777" w:rsidR="00AC6F89" w:rsidRDefault="00AC6F89" w:rsidP="00AC6F89">
      <w:pPr>
        <w:bidi w:val="0"/>
        <w:rPr>
          <w:rtl/>
        </w:rPr>
      </w:pPr>
    </w:p>
    <w:p w14:paraId="63F866D2" w14:textId="77777777" w:rsidR="00AC6F89" w:rsidRDefault="00AC6F89" w:rsidP="00AC6F89">
      <w:pPr>
        <w:bidi w:val="0"/>
        <w:rPr>
          <w:rtl/>
        </w:rPr>
      </w:pPr>
    </w:p>
    <w:p w14:paraId="4B8D7170" w14:textId="77777777" w:rsidR="00AC6F89" w:rsidRDefault="00AC6F89" w:rsidP="00AC6F89">
      <w:pPr>
        <w:bidi w:val="0"/>
        <w:rPr>
          <w:rtl/>
        </w:rPr>
      </w:pPr>
    </w:p>
    <w:p w14:paraId="0C45A5CA" w14:textId="77777777" w:rsidR="00AC6F89" w:rsidRDefault="00AC6F89" w:rsidP="00AC6F89">
      <w:pPr>
        <w:bidi w:val="0"/>
        <w:rPr>
          <w:rtl/>
        </w:rPr>
      </w:pPr>
    </w:p>
    <w:p w14:paraId="66F5F086" w14:textId="77777777" w:rsidR="00AC6F89" w:rsidRDefault="00AC6F89" w:rsidP="00AC6F89">
      <w:pPr>
        <w:bidi w:val="0"/>
        <w:rPr>
          <w:rtl/>
        </w:rPr>
      </w:pPr>
    </w:p>
    <w:p w14:paraId="04194316" w14:textId="77777777" w:rsidR="00AC6F89" w:rsidRDefault="00AC6F89" w:rsidP="00AC6F89">
      <w:pPr>
        <w:bidi w:val="0"/>
        <w:rPr>
          <w:rtl/>
        </w:rPr>
      </w:pPr>
    </w:p>
    <w:p w14:paraId="582F66E0" w14:textId="77777777" w:rsidR="00AC6F89" w:rsidRDefault="00AC6F89" w:rsidP="00AC6F89">
      <w:pPr>
        <w:bidi w:val="0"/>
        <w:rPr>
          <w:rtl/>
        </w:rPr>
      </w:pPr>
    </w:p>
    <w:p w14:paraId="2D8A8EF2" w14:textId="77777777" w:rsidR="00AC6F89" w:rsidRDefault="00AC6F89" w:rsidP="00AC6F89">
      <w:pPr>
        <w:bidi w:val="0"/>
        <w:rPr>
          <w:rtl/>
        </w:rPr>
      </w:pPr>
    </w:p>
    <w:p w14:paraId="1F8503A2" w14:textId="77777777" w:rsidR="00590E30" w:rsidRPr="000F319B" w:rsidRDefault="00590E30" w:rsidP="00912A4C">
      <w:pPr>
        <w:pStyle w:val="Heading1"/>
        <w:rPr>
          <w:rtl/>
        </w:rPr>
      </w:pPr>
      <w:r w:rsidRPr="000F319B">
        <w:rPr>
          <w:rtl/>
        </w:rPr>
        <w:t>الفصل الثان</w:t>
      </w:r>
      <w:r w:rsidRPr="000F319B">
        <w:rPr>
          <w:rFonts w:hint="cs"/>
          <w:rtl/>
        </w:rPr>
        <w:t>ي:</w:t>
      </w:r>
      <w:r w:rsidRPr="000F319B">
        <w:t xml:space="preserve"> </w:t>
      </w:r>
      <w:r w:rsidRPr="000F319B">
        <w:rPr>
          <w:rtl/>
        </w:rPr>
        <w:t>الدراسات السابقة والإطار النظري</w:t>
      </w:r>
    </w:p>
    <w:p w14:paraId="379A9F26" w14:textId="77777777" w:rsidR="00AC6F89" w:rsidRDefault="00AC6F89" w:rsidP="00AC6F89">
      <w:pPr>
        <w:bidi w:val="0"/>
        <w:rPr>
          <w:rtl/>
        </w:rPr>
      </w:pPr>
    </w:p>
    <w:p w14:paraId="41D8485A" w14:textId="77777777" w:rsidR="00AC6F89" w:rsidRDefault="00AC6F89" w:rsidP="00AC6F89">
      <w:pPr>
        <w:bidi w:val="0"/>
        <w:rPr>
          <w:rtl/>
        </w:rPr>
      </w:pPr>
    </w:p>
    <w:p w14:paraId="215C6C7B" w14:textId="77777777" w:rsidR="00AC6F89" w:rsidRDefault="00AC6F89" w:rsidP="00AC6F89">
      <w:pPr>
        <w:bidi w:val="0"/>
        <w:rPr>
          <w:rtl/>
        </w:rPr>
      </w:pPr>
    </w:p>
    <w:p w14:paraId="71BA5E9B" w14:textId="77777777" w:rsidR="00AC6F89" w:rsidRDefault="00AC6F89" w:rsidP="00AC6F89">
      <w:pPr>
        <w:bidi w:val="0"/>
        <w:rPr>
          <w:rtl/>
        </w:rPr>
      </w:pPr>
    </w:p>
    <w:p w14:paraId="15CC5BCB" w14:textId="77777777" w:rsidR="00AC6F89" w:rsidRDefault="00AC6F89" w:rsidP="00AC6F89">
      <w:pPr>
        <w:bidi w:val="0"/>
        <w:rPr>
          <w:rtl/>
        </w:rPr>
      </w:pPr>
    </w:p>
    <w:p w14:paraId="5BEA3B68" w14:textId="77777777" w:rsidR="00AC6F89" w:rsidRDefault="00AC6F89" w:rsidP="00AC6F89">
      <w:pPr>
        <w:bidi w:val="0"/>
        <w:rPr>
          <w:rtl/>
        </w:rPr>
      </w:pPr>
    </w:p>
    <w:p w14:paraId="43F5FB9E" w14:textId="77777777" w:rsidR="00AC6F89" w:rsidRDefault="00AC6F89" w:rsidP="00AC6F89">
      <w:pPr>
        <w:bidi w:val="0"/>
        <w:rPr>
          <w:rtl/>
        </w:rPr>
      </w:pPr>
    </w:p>
    <w:p w14:paraId="4EC2B962" w14:textId="77777777" w:rsidR="00AC6F89" w:rsidRDefault="00AC6F89" w:rsidP="00AC6F89">
      <w:pPr>
        <w:bidi w:val="0"/>
        <w:rPr>
          <w:rtl/>
        </w:rPr>
      </w:pPr>
    </w:p>
    <w:p w14:paraId="1F4ECE67" w14:textId="77777777" w:rsidR="00AC6F89" w:rsidRDefault="00AC6F89" w:rsidP="00AC6F89">
      <w:pPr>
        <w:bidi w:val="0"/>
        <w:rPr>
          <w:rtl/>
        </w:rPr>
      </w:pPr>
    </w:p>
    <w:p w14:paraId="405D239D" w14:textId="77777777" w:rsidR="00212186" w:rsidRDefault="00212186" w:rsidP="000F319B">
      <w:pPr>
        <w:rPr>
          <w:rtl/>
        </w:rPr>
      </w:pPr>
    </w:p>
    <w:p w14:paraId="47C4D0BA" w14:textId="77777777" w:rsidR="00212186" w:rsidRDefault="00212186" w:rsidP="000F319B">
      <w:pPr>
        <w:rPr>
          <w:rtl/>
        </w:rPr>
      </w:pPr>
    </w:p>
    <w:p w14:paraId="5B04F7DC" w14:textId="77777777" w:rsidR="00212186" w:rsidRDefault="00212186" w:rsidP="000F319B">
      <w:pPr>
        <w:rPr>
          <w:rtl/>
        </w:rPr>
      </w:pPr>
    </w:p>
    <w:p w14:paraId="331B7ABF" w14:textId="77777777" w:rsidR="00212186" w:rsidRDefault="00212186" w:rsidP="000F319B">
      <w:pPr>
        <w:rPr>
          <w:rtl/>
        </w:rPr>
      </w:pPr>
    </w:p>
    <w:p w14:paraId="0C3AD5DD" w14:textId="77777777" w:rsidR="00212186" w:rsidRDefault="00212186" w:rsidP="000F319B">
      <w:pPr>
        <w:rPr>
          <w:rtl/>
        </w:rPr>
      </w:pPr>
    </w:p>
    <w:p w14:paraId="2C9C6EE1" w14:textId="77777777" w:rsidR="00541088" w:rsidRDefault="00541088" w:rsidP="000F319B">
      <w:pPr>
        <w:rPr>
          <w:rtl/>
        </w:rPr>
      </w:pPr>
    </w:p>
    <w:p w14:paraId="7976D7A0" w14:textId="77777777" w:rsidR="00541088" w:rsidRDefault="00541088" w:rsidP="000F319B">
      <w:pPr>
        <w:rPr>
          <w:rtl/>
        </w:rPr>
      </w:pPr>
    </w:p>
    <w:p w14:paraId="51075E67" w14:textId="77777777" w:rsidR="00212186" w:rsidRDefault="00212186" w:rsidP="000F319B">
      <w:pPr>
        <w:rPr>
          <w:rtl/>
        </w:rPr>
      </w:pPr>
    </w:p>
    <w:p w14:paraId="363260E8" w14:textId="0FEC7C89" w:rsidR="00F925D0" w:rsidRPr="005B52CC" w:rsidRDefault="00F925D0" w:rsidP="00590E30">
      <w:pPr>
        <w:pStyle w:val="Heading2"/>
        <w:rPr>
          <w:rtl/>
        </w:rPr>
      </w:pPr>
      <w:bookmarkStart w:id="24" w:name="_Toc216436123"/>
      <w:bookmarkStart w:id="25" w:name="_Toc216436484"/>
      <w:r w:rsidRPr="005B52CC">
        <w:rPr>
          <w:rStyle w:val="Heading1Char"/>
          <w:rFonts w:eastAsia="MS Mincho"/>
          <w:bCs/>
          <w:rtl/>
        </w:rPr>
        <w:t>مقدمة</w:t>
      </w:r>
      <w:bookmarkEnd w:id="24"/>
      <w:bookmarkEnd w:id="25"/>
    </w:p>
    <w:p w14:paraId="677151A3" w14:textId="77777777" w:rsidR="00B27C19" w:rsidRPr="00B27C19" w:rsidRDefault="00B27C19" w:rsidP="00A90EEE">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يهدف هذا الفصل إلى استعراض الأدبيات والدراسات السابقة المتعلقة بمعايير المراجعة الداخلية العالمية</w:t>
      </w:r>
    </w:p>
    <w:p w14:paraId="22143FBD" w14:textId="0155D5ED" w:rsidR="00D21506" w:rsidRDefault="00B27C19" w:rsidP="00A90EEE">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 xml:space="preserve"> (</w:t>
      </w:r>
      <w:r w:rsidRPr="00B27C19">
        <w:rPr>
          <w:rFonts w:ascii="Simplified Arabic" w:hAnsi="Simplified Arabic" w:cs="Simplified Arabic"/>
          <w:sz w:val="28"/>
          <w:szCs w:val="28"/>
        </w:rPr>
        <w:t>GIAS 2024</w:t>
      </w:r>
      <w:r w:rsidRPr="00B27C19">
        <w:rPr>
          <w:rFonts w:ascii="Simplified Arabic" w:hAnsi="Simplified Arabic" w:cs="Simplified Arabic"/>
          <w:sz w:val="28"/>
          <w:szCs w:val="28"/>
          <w:rtl/>
        </w:rPr>
        <w:t>) ومتطلبات الحوكمة المؤسسية في السعودية (</w:t>
      </w:r>
      <w:r w:rsidRPr="00B27C19">
        <w:rPr>
          <w:rFonts w:ascii="Simplified Arabic" w:hAnsi="Simplified Arabic" w:cs="Simplified Arabic"/>
          <w:sz w:val="28"/>
          <w:szCs w:val="28"/>
        </w:rPr>
        <w:t>CMA 2023</w:t>
      </w:r>
      <w:r w:rsidRPr="00B27C19">
        <w:rPr>
          <w:rFonts w:ascii="Simplified Arabic" w:hAnsi="Simplified Arabic" w:cs="Simplified Arabic"/>
          <w:sz w:val="28"/>
          <w:szCs w:val="28"/>
          <w:rtl/>
        </w:rPr>
        <w:t>)، وذلك بهدف بناء أساس نظري قوي يوضح العلاقة بين الإطارين ويحدد الفجوة البحثية التي جاءت الدراسة الحالية لسدّها. وقد تم ترتيب هذا الفصل إلى قسمين رئيسيين: الدراسات العربية، والدراسات الأجنبية، إضافة إلى التحليل النقدي والإطار النظري.</w:t>
      </w:r>
    </w:p>
    <w:p w14:paraId="4D58C397" w14:textId="77777777" w:rsidR="00B27C19" w:rsidRPr="00B27C19" w:rsidRDefault="00B27C19" w:rsidP="00912A4C">
      <w:pPr>
        <w:pStyle w:val="Heading1"/>
        <w:jc w:val="left"/>
        <w:rPr>
          <w:rtl/>
        </w:rPr>
      </w:pPr>
      <w:bookmarkStart w:id="26" w:name="_Toc216436485"/>
      <w:r w:rsidRPr="00B27C19">
        <w:rPr>
          <w:rtl/>
        </w:rPr>
        <w:t>الدراسات السابقة:</w:t>
      </w:r>
      <w:bookmarkEnd w:id="26"/>
    </w:p>
    <w:p w14:paraId="61544C26"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hint="cs"/>
          <w:sz w:val="28"/>
          <w:szCs w:val="28"/>
          <w:rtl/>
        </w:rPr>
        <w:t>من خلال هذا القسم سوف نتاول فيه الدراسات السابقة العربية والأجنبية وما يميزها.</w:t>
      </w:r>
    </w:p>
    <w:p w14:paraId="79FA34E7" w14:textId="77777777" w:rsidR="00B27C19" w:rsidRPr="00B27C19" w:rsidRDefault="00B27C19" w:rsidP="00B27C19">
      <w:pPr>
        <w:spacing w:line="360" w:lineRule="auto"/>
        <w:rPr>
          <w:rFonts w:ascii="Simplified Arabic" w:hAnsi="Simplified Arabic" w:cs="Simplified Arabic"/>
          <w:bCs/>
          <w:sz w:val="28"/>
          <w:szCs w:val="28"/>
          <w:rtl/>
        </w:rPr>
      </w:pPr>
      <w:r w:rsidRPr="00B27C19">
        <w:rPr>
          <w:rFonts w:ascii="Simplified Arabic" w:hAnsi="Simplified Arabic" w:cs="Simplified Arabic"/>
          <w:bCs/>
          <w:sz w:val="28"/>
          <w:szCs w:val="28"/>
          <w:rtl/>
        </w:rPr>
        <w:t>أولًا: الدراسات العربية</w:t>
      </w:r>
      <w:r w:rsidRPr="00B27C19">
        <w:rPr>
          <w:rFonts w:ascii="Simplified Arabic" w:hAnsi="Simplified Arabic" w:cs="Simplified Arabic" w:hint="cs"/>
          <w:bCs/>
          <w:sz w:val="28"/>
          <w:szCs w:val="28"/>
          <w:rtl/>
        </w:rPr>
        <w:t>:</w:t>
      </w:r>
    </w:p>
    <w:p w14:paraId="564CB525" w14:textId="77777777" w:rsidR="00B27C19" w:rsidRPr="00A90EEE" w:rsidRDefault="00B27C19" w:rsidP="00A90EEE">
      <w:pPr>
        <w:pStyle w:val="ListParagraph"/>
        <w:numPr>
          <w:ilvl w:val="0"/>
          <w:numId w:val="15"/>
        </w:numPr>
        <w:spacing w:line="360" w:lineRule="auto"/>
        <w:rPr>
          <w:rFonts w:ascii="Simplified Arabic" w:hAnsi="Simplified Arabic" w:cs="Simplified Arabic"/>
          <w:b/>
          <w:bCs/>
          <w:sz w:val="28"/>
          <w:szCs w:val="28"/>
          <w:rtl/>
        </w:rPr>
      </w:pPr>
      <w:r w:rsidRPr="00A90EEE">
        <w:rPr>
          <w:rFonts w:ascii="Simplified Arabic" w:hAnsi="Simplified Arabic" w:cs="Simplified Arabic"/>
          <w:b/>
          <w:bCs/>
          <w:sz w:val="28"/>
          <w:szCs w:val="28"/>
          <w:rtl/>
        </w:rPr>
        <w:t>مرجان (2024):</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 xml:space="preserve">قدّم تحليلاً شاملاً للمعايير الجديدة، وأكد أن </w:t>
      </w:r>
      <w:r w:rsidRPr="00A90EEE">
        <w:rPr>
          <w:rFonts w:ascii="Simplified Arabic" w:hAnsi="Simplified Arabic" w:cs="Simplified Arabic"/>
          <w:sz w:val="28"/>
          <w:szCs w:val="28"/>
        </w:rPr>
        <w:t>GIAS 2024</w:t>
      </w:r>
      <w:r w:rsidRPr="00A90EEE">
        <w:rPr>
          <w:rFonts w:ascii="Simplified Arabic" w:hAnsi="Simplified Arabic" w:cs="Simplified Arabic"/>
          <w:sz w:val="28"/>
          <w:szCs w:val="28"/>
          <w:rtl/>
        </w:rPr>
        <w:t xml:space="preserve"> تمثل تحولًا في فلسفة المراجعة الداخلية من الرقابة إلى الشراكة الاستراتيجية في الحوكمة. وخلص إلى أن التحدي الرئيس في تطبيقها يتمثل في ضعف الوعي المؤسسي ونقص الكفاءات المؤهلة.</w:t>
      </w:r>
    </w:p>
    <w:p w14:paraId="57CE3D95" w14:textId="77777777" w:rsidR="00B27C19" w:rsidRPr="00A90EEE" w:rsidRDefault="00B27C19" w:rsidP="00A90EEE">
      <w:pPr>
        <w:pStyle w:val="ListParagraph"/>
        <w:numPr>
          <w:ilvl w:val="0"/>
          <w:numId w:val="15"/>
        </w:numPr>
        <w:spacing w:line="360" w:lineRule="auto"/>
        <w:rPr>
          <w:rFonts w:ascii="Simplified Arabic" w:hAnsi="Simplified Arabic" w:cs="Simplified Arabic"/>
          <w:sz w:val="28"/>
          <w:szCs w:val="28"/>
          <w:rtl/>
        </w:rPr>
      </w:pPr>
      <w:r w:rsidRPr="00A90EEE">
        <w:rPr>
          <w:rFonts w:ascii="Simplified Arabic" w:hAnsi="Simplified Arabic" w:cs="Simplified Arabic"/>
          <w:b/>
          <w:bCs/>
          <w:sz w:val="28"/>
          <w:szCs w:val="28"/>
          <w:rtl/>
        </w:rPr>
        <w:t>العزب (2023):</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أشار في دراسته إلى أن تطوير معايير المراجعة الداخلية يسهم في تحسين جودة التقارير الداخلية ورفع مستوى الشفافية، داعيًا إلى تكامل المعايير مع أنظمة الحوكمة المحلية.</w:t>
      </w:r>
    </w:p>
    <w:p w14:paraId="1E1D619C" w14:textId="77777777" w:rsidR="00B27C19" w:rsidRPr="00A90EEE" w:rsidRDefault="00B27C19" w:rsidP="00A90EEE">
      <w:pPr>
        <w:pStyle w:val="ListParagraph"/>
        <w:numPr>
          <w:ilvl w:val="0"/>
          <w:numId w:val="15"/>
        </w:numPr>
        <w:spacing w:line="360" w:lineRule="auto"/>
        <w:rPr>
          <w:rFonts w:ascii="Simplified Arabic" w:hAnsi="Simplified Arabic" w:cs="Simplified Arabic"/>
          <w:b/>
          <w:bCs/>
          <w:sz w:val="28"/>
          <w:szCs w:val="28"/>
          <w:rtl/>
        </w:rPr>
      </w:pPr>
      <w:r w:rsidRPr="00A90EEE">
        <w:rPr>
          <w:rFonts w:ascii="Simplified Arabic" w:hAnsi="Simplified Arabic" w:cs="Simplified Arabic"/>
          <w:b/>
          <w:bCs/>
          <w:sz w:val="28"/>
          <w:szCs w:val="28"/>
          <w:rtl/>
        </w:rPr>
        <w:t>الخالدي (2022):</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درس دور المراجعة الداخلية في تعزيز الحوكمة في القطاع الحكومي السعودي، وبيّن أن استقلالية المراجعة تمثل العامل الحاسم في فعالية الحوكمة، داعيًا إلى تفعيل المراجعة المبنية على المخاطر.</w:t>
      </w:r>
    </w:p>
    <w:p w14:paraId="1852B3EC" w14:textId="21727832" w:rsidR="00E15A32" w:rsidRPr="00E15A32" w:rsidRDefault="00B27C19" w:rsidP="00E15A32">
      <w:pPr>
        <w:pStyle w:val="ListParagraph"/>
        <w:numPr>
          <w:ilvl w:val="0"/>
          <w:numId w:val="15"/>
        </w:numPr>
        <w:spacing w:line="360" w:lineRule="auto"/>
        <w:rPr>
          <w:rFonts w:ascii="Simplified Arabic" w:hAnsi="Simplified Arabic" w:cs="Simplified Arabic"/>
          <w:b/>
          <w:bCs/>
          <w:sz w:val="28"/>
          <w:szCs w:val="28"/>
          <w:rtl/>
        </w:rPr>
      </w:pPr>
      <w:r w:rsidRPr="00A90EEE">
        <w:rPr>
          <w:rFonts w:ascii="Simplified Arabic" w:hAnsi="Simplified Arabic" w:cs="Simplified Arabic"/>
          <w:b/>
          <w:bCs/>
          <w:sz w:val="28"/>
          <w:szCs w:val="28"/>
          <w:rtl/>
        </w:rPr>
        <w:t>المطيري (2023):</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بحث العلاقة بين جودة المراجعة الداخلية وممارسات لجنة المراجعة في الشركات المدرجة بالسوق المالية السعودية، وأثبت أن فعالية اللجان ترتبط إيجابيًا بمدى الالتزام بالمعايير الدولية.</w:t>
      </w:r>
    </w:p>
    <w:p w14:paraId="0A29AA12" w14:textId="77777777" w:rsidR="00B27C19" w:rsidRPr="00B27C19" w:rsidRDefault="00B27C19" w:rsidP="00B27C19">
      <w:pPr>
        <w:spacing w:line="360" w:lineRule="auto"/>
        <w:rPr>
          <w:rFonts w:ascii="Simplified Arabic" w:hAnsi="Simplified Arabic" w:cs="Simplified Arabic"/>
          <w:bCs/>
          <w:sz w:val="28"/>
          <w:szCs w:val="28"/>
          <w:rtl/>
        </w:rPr>
      </w:pPr>
      <w:r w:rsidRPr="00B27C19">
        <w:rPr>
          <w:rFonts w:ascii="Simplified Arabic" w:hAnsi="Simplified Arabic" w:cs="Simplified Arabic"/>
          <w:bCs/>
          <w:sz w:val="28"/>
          <w:szCs w:val="28"/>
          <w:rtl/>
        </w:rPr>
        <w:t>ثانيًا: الدراسات الأجنبية</w:t>
      </w:r>
    </w:p>
    <w:p w14:paraId="7B6E2B3C" w14:textId="77777777" w:rsidR="00B27C19" w:rsidRPr="00A90EEE" w:rsidRDefault="00B27C19" w:rsidP="00A90EEE">
      <w:pPr>
        <w:pStyle w:val="ListParagraph"/>
        <w:numPr>
          <w:ilvl w:val="0"/>
          <w:numId w:val="16"/>
        </w:numPr>
        <w:spacing w:line="360" w:lineRule="auto"/>
        <w:rPr>
          <w:rFonts w:ascii="Simplified Arabic" w:hAnsi="Simplified Arabic" w:cs="Simplified Arabic"/>
          <w:b/>
          <w:bCs/>
          <w:sz w:val="28"/>
          <w:szCs w:val="28"/>
          <w:rtl/>
        </w:rPr>
      </w:pPr>
      <w:r w:rsidRPr="00A90EEE">
        <w:rPr>
          <w:rFonts w:ascii="Simplified Arabic" w:hAnsi="Simplified Arabic" w:cs="Simplified Arabic"/>
          <w:b/>
          <w:bCs/>
          <w:sz w:val="28"/>
          <w:szCs w:val="28"/>
        </w:rPr>
        <w:t>PwC Viewpoint</w:t>
      </w:r>
      <w:r w:rsidRPr="00A90EEE">
        <w:rPr>
          <w:rFonts w:ascii="Simplified Arabic" w:hAnsi="Simplified Arabic" w:cs="Simplified Arabic"/>
          <w:b/>
          <w:bCs/>
          <w:sz w:val="28"/>
          <w:szCs w:val="28"/>
          <w:rtl/>
        </w:rPr>
        <w:t xml:space="preserve"> (2023):</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 xml:space="preserve">رصد التحولات العالمية في المراجعة الداخلية وأكد أن تطبيق </w:t>
      </w:r>
      <w:r w:rsidRPr="00A90EEE">
        <w:rPr>
          <w:rFonts w:ascii="Simplified Arabic" w:hAnsi="Simplified Arabic" w:cs="Simplified Arabic"/>
          <w:sz w:val="28"/>
          <w:szCs w:val="28"/>
        </w:rPr>
        <w:t>GIAS 2024</w:t>
      </w:r>
      <w:r w:rsidRPr="00A90EEE">
        <w:rPr>
          <w:rFonts w:ascii="Simplified Arabic" w:hAnsi="Simplified Arabic" w:cs="Simplified Arabic"/>
          <w:sz w:val="28"/>
          <w:szCs w:val="28"/>
          <w:rtl/>
        </w:rPr>
        <w:t xml:space="preserve"> يعزز القيمة المضافة للمهنة من خلال دورها الاستشاري في صنع القرار.</w:t>
      </w:r>
    </w:p>
    <w:p w14:paraId="4C7D8D90" w14:textId="77777777" w:rsidR="00B27C19" w:rsidRPr="00A90EEE" w:rsidRDefault="00B27C19" w:rsidP="00A90EEE">
      <w:pPr>
        <w:pStyle w:val="ListParagraph"/>
        <w:numPr>
          <w:ilvl w:val="0"/>
          <w:numId w:val="16"/>
        </w:numPr>
        <w:spacing w:line="360" w:lineRule="auto"/>
        <w:rPr>
          <w:rFonts w:ascii="Simplified Arabic" w:hAnsi="Simplified Arabic" w:cs="Simplified Arabic"/>
          <w:b/>
          <w:bCs/>
          <w:sz w:val="28"/>
          <w:szCs w:val="28"/>
          <w:rtl/>
        </w:rPr>
      </w:pPr>
      <w:proofErr w:type="spellStart"/>
      <w:r w:rsidRPr="00A90EEE">
        <w:rPr>
          <w:rFonts w:ascii="Simplified Arabic" w:hAnsi="Simplified Arabic" w:cs="Simplified Arabic"/>
          <w:b/>
          <w:bCs/>
          <w:sz w:val="28"/>
          <w:szCs w:val="28"/>
        </w:rPr>
        <w:t>Protiviti</w:t>
      </w:r>
      <w:proofErr w:type="spellEnd"/>
      <w:r w:rsidRPr="00A90EEE">
        <w:rPr>
          <w:rFonts w:ascii="Simplified Arabic" w:hAnsi="Simplified Arabic" w:cs="Simplified Arabic"/>
          <w:b/>
          <w:bCs/>
          <w:sz w:val="28"/>
          <w:szCs w:val="28"/>
        </w:rPr>
        <w:t xml:space="preserve"> Insight Report</w:t>
      </w:r>
      <w:r w:rsidRPr="00A90EEE">
        <w:rPr>
          <w:rFonts w:ascii="Simplified Arabic" w:hAnsi="Simplified Arabic" w:cs="Simplified Arabic"/>
          <w:b/>
          <w:bCs/>
          <w:sz w:val="28"/>
          <w:szCs w:val="28"/>
          <w:rtl/>
        </w:rPr>
        <w:t xml:space="preserve"> (2024):</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 xml:space="preserve">أظهر أن 72% من إدارات المراجعة في الشرق الأوسط بدأت بالفعل تهيئة فرقها لتطبيق </w:t>
      </w:r>
      <w:r w:rsidRPr="00A90EEE">
        <w:rPr>
          <w:rFonts w:ascii="Simplified Arabic" w:hAnsi="Simplified Arabic" w:cs="Simplified Arabic"/>
          <w:sz w:val="28"/>
          <w:szCs w:val="28"/>
        </w:rPr>
        <w:t>GIAS 2024</w:t>
      </w:r>
      <w:r w:rsidRPr="00A90EEE">
        <w:rPr>
          <w:rFonts w:ascii="Simplified Arabic" w:hAnsi="Simplified Arabic" w:cs="Simplified Arabic"/>
          <w:sz w:val="28"/>
          <w:szCs w:val="28"/>
          <w:rtl/>
        </w:rPr>
        <w:t>، وأن أبرز التحديات تتمثل في ضمان الجودة وبناء القدرات.</w:t>
      </w:r>
    </w:p>
    <w:p w14:paraId="07ACB564" w14:textId="77777777" w:rsidR="00B27C19" w:rsidRPr="00A90EEE" w:rsidRDefault="00B27C19" w:rsidP="00A90EEE">
      <w:pPr>
        <w:pStyle w:val="ListParagraph"/>
        <w:numPr>
          <w:ilvl w:val="0"/>
          <w:numId w:val="16"/>
        </w:numPr>
        <w:spacing w:line="360" w:lineRule="auto"/>
        <w:rPr>
          <w:rFonts w:ascii="Simplified Arabic" w:hAnsi="Simplified Arabic" w:cs="Simplified Arabic"/>
          <w:b/>
          <w:bCs/>
          <w:sz w:val="28"/>
          <w:szCs w:val="28"/>
          <w:rtl/>
        </w:rPr>
      </w:pPr>
      <w:proofErr w:type="spellStart"/>
      <w:r w:rsidRPr="00A90EEE">
        <w:rPr>
          <w:rFonts w:ascii="Simplified Arabic" w:hAnsi="Simplified Arabic" w:cs="Simplified Arabic"/>
          <w:b/>
          <w:bCs/>
          <w:sz w:val="28"/>
          <w:szCs w:val="28"/>
        </w:rPr>
        <w:t>Gunawan</w:t>
      </w:r>
      <w:proofErr w:type="spellEnd"/>
      <w:r w:rsidRPr="00A90EEE">
        <w:rPr>
          <w:rFonts w:ascii="Simplified Arabic" w:hAnsi="Simplified Arabic" w:cs="Simplified Arabic"/>
          <w:b/>
          <w:bCs/>
          <w:sz w:val="28"/>
          <w:szCs w:val="28"/>
          <w:rtl/>
        </w:rPr>
        <w:t xml:space="preserve"> &amp; </w:t>
      </w:r>
      <w:r w:rsidRPr="00A90EEE">
        <w:rPr>
          <w:rFonts w:ascii="Simplified Arabic" w:hAnsi="Simplified Arabic" w:cs="Simplified Arabic"/>
          <w:b/>
          <w:bCs/>
          <w:sz w:val="28"/>
          <w:szCs w:val="28"/>
        </w:rPr>
        <w:t>Melinda</w:t>
      </w:r>
      <w:r w:rsidRPr="00A90EEE">
        <w:rPr>
          <w:rFonts w:ascii="Simplified Arabic" w:hAnsi="Simplified Arabic" w:cs="Simplified Arabic"/>
          <w:b/>
          <w:bCs/>
          <w:sz w:val="28"/>
          <w:szCs w:val="28"/>
          <w:rtl/>
        </w:rPr>
        <w:t xml:space="preserve"> (2021):</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درست العلاقة بين تطبيق معايير المراجعة وإدارة المخاطر في ماليزيا، وأثبتت أن الالتزام بالمعايير المهنية يقلل من احتمالية وقوع المخاطر التشغيلية ويعزز الحوكمة.</w:t>
      </w:r>
    </w:p>
    <w:p w14:paraId="07B77C46" w14:textId="77777777" w:rsidR="00B27C19" w:rsidRPr="00A90EEE" w:rsidRDefault="00B27C19" w:rsidP="00A90EEE">
      <w:pPr>
        <w:pStyle w:val="ListParagraph"/>
        <w:numPr>
          <w:ilvl w:val="0"/>
          <w:numId w:val="16"/>
        </w:numPr>
        <w:spacing w:line="360" w:lineRule="auto"/>
        <w:rPr>
          <w:rFonts w:ascii="Simplified Arabic" w:hAnsi="Simplified Arabic" w:cs="Simplified Arabic"/>
          <w:b/>
          <w:bCs/>
          <w:sz w:val="28"/>
          <w:szCs w:val="28"/>
          <w:rtl/>
        </w:rPr>
      </w:pPr>
      <w:r w:rsidRPr="00A90EEE">
        <w:rPr>
          <w:rFonts w:ascii="Simplified Arabic" w:hAnsi="Simplified Arabic" w:cs="Simplified Arabic"/>
          <w:b/>
          <w:bCs/>
          <w:sz w:val="28"/>
          <w:szCs w:val="28"/>
        </w:rPr>
        <w:t>AlQahtani</w:t>
      </w:r>
      <w:r w:rsidRPr="00A90EEE">
        <w:rPr>
          <w:rFonts w:ascii="Simplified Arabic" w:hAnsi="Simplified Arabic" w:cs="Simplified Arabic"/>
          <w:b/>
          <w:bCs/>
          <w:sz w:val="28"/>
          <w:szCs w:val="28"/>
          <w:rtl/>
        </w:rPr>
        <w:t xml:space="preserve"> (2024):</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 xml:space="preserve">تناول تطبيق </w:t>
      </w:r>
      <w:r w:rsidRPr="00A90EEE">
        <w:rPr>
          <w:rFonts w:ascii="Simplified Arabic" w:hAnsi="Simplified Arabic" w:cs="Simplified Arabic"/>
          <w:sz w:val="28"/>
          <w:szCs w:val="28"/>
        </w:rPr>
        <w:t>GIAS 2024</w:t>
      </w:r>
      <w:r w:rsidRPr="00A90EEE">
        <w:rPr>
          <w:rFonts w:ascii="Simplified Arabic" w:hAnsi="Simplified Arabic" w:cs="Simplified Arabic"/>
          <w:sz w:val="28"/>
          <w:szCs w:val="28"/>
          <w:rtl/>
        </w:rPr>
        <w:t xml:space="preserve"> في المؤسسات المالية الخليجية، وأكد أن السعودية تتقدم إقليميًا في مستوى الجاهزية بفضل التكامل بين هيئة السوق المالية والهيئة السعودية للمراجعين الداخليين.</w:t>
      </w:r>
    </w:p>
    <w:p w14:paraId="25272CB9" w14:textId="77777777" w:rsidR="00B27C19" w:rsidRPr="00A90EEE" w:rsidRDefault="00B27C19" w:rsidP="00A90EEE">
      <w:pPr>
        <w:pStyle w:val="ListParagraph"/>
        <w:numPr>
          <w:ilvl w:val="0"/>
          <w:numId w:val="16"/>
        </w:numPr>
        <w:spacing w:line="360" w:lineRule="auto"/>
        <w:rPr>
          <w:rFonts w:ascii="Simplified Arabic" w:hAnsi="Simplified Arabic" w:cs="Simplified Arabic"/>
          <w:sz w:val="28"/>
          <w:szCs w:val="28"/>
        </w:rPr>
      </w:pPr>
      <w:r w:rsidRPr="00A90EEE">
        <w:rPr>
          <w:rFonts w:ascii="Simplified Arabic" w:hAnsi="Simplified Arabic" w:cs="Simplified Arabic"/>
          <w:b/>
          <w:bCs/>
          <w:sz w:val="28"/>
          <w:szCs w:val="28"/>
        </w:rPr>
        <w:t>IIA Global Research</w:t>
      </w:r>
      <w:r w:rsidRPr="00A90EEE">
        <w:rPr>
          <w:rFonts w:ascii="Simplified Arabic" w:hAnsi="Simplified Arabic" w:cs="Simplified Arabic"/>
          <w:b/>
          <w:bCs/>
          <w:sz w:val="28"/>
          <w:szCs w:val="28"/>
          <w:rtl/>
        </w:rPr>
        <w:t xml:space="preserve"> (2024):</w:t>
      </w:r>
      <w:r w:rsidRPr="00A90EEE">
        <w:rPr>
          <w:rFonts w:ascii="Simplified Arabic" w:hAnsi="Simplified Arabic" w:cs="Simplified Arabic" w:hint="cs"/>
          <w:b/>
          <w:bCs/>
          <w:sz w:val="28"/>
          <w:szCs w:val="28"/>
          <w:rtl/>
        </w:rPr>
        <w:t xml:space="preserve"> </w:t>
      </w:r>
      <w:r w:rsidRPr="00A90EEE">
        <w:rPr>
          <w:rFonts w:ascii="Simplified Arabic" w:hAnsi="Simplified Arabic" w:cs="Simplified Arabic"/>
          <w:sz w:val="28"/>
          <w:szCs w:val="28"/>
          <w:rtl/>
        </w:rPr>
        <w:t xml:space="preserve">أوضحت أن المعايير الجديدة ركزت على تضمين </w:t>
      </w:r>
      <w:r w:rsidRPr="00A90EEE">
        <w:rPr>
          <w:rFonts w:ascii="Simplified Arabic" w:hAnsi="Simplified Arabic" w:cs="Simplified Arabic"/>
          <w:sz w:val="28"/>
          <w:szCs w:val="28"/>
        </w:rPr>
        <w:t>ESG</w:t>
      </w:r>
      <w:r w:rsidRPr="00A90EEE">
        <w:rPr>
          <w:rFonts w:ascii="Simplified Arabic" w:hAnsi="Simplified Arabic" w:cs="Simplified Arabic"/>
          <w:sz w:val="28"/>
          <w:szCs w:val="28"/>
          <w:rtl/>
        </w:rPr>
        <w:t xml:space="preserve"> ضمن نطاق المراجعة، وأن الدول التي بادرت بتطبيقها مبكرًا (ومنها السعودية) حققت تحسنًا ملحوظًا في تقارير الحوكمة.</w:t>
      </w:r>
    </w:p>
    <w:p w14:paraId="6AEB7DE3" w14:textId="77777777" w:rsidR="00B27C19" w:rsidRPr="00B27C19" w:rsidRDefault="00B27C19" w:rsidP="00912A4C">
      <w:pPr>
        <w:pStyle w:val="Heading1"/>
        <w:jc w:val="left"/>
        <w:rPr>
          <w:rtl/>
        </w:rPr>
      </w:pPr>
      <w:bookmarkStart w:id="27" w:name="_Toc216436486"/>
      <w:r w:rsidRPr="00B27C19">
        <w:rPr>
          <w:rtl/>
        </w:rPr>
        <w:t>التحليل النقدي للدراسات السابقة</w:t>
      </w:r>
      <w:r w:rsidRPr="00B27C19">
        <w:rPr>
          <w:rFonts w:hint="cs"/>
          <w:rtl/>
        </w:rPr>
        <w:t>:</w:t>
      </w:r>
      <w:bookmarkEnd w:id="27"/>
    </w:p>
    <w:p w14:paraId="67494EA5"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من خلال تحليل الأدبيات يمكن ملاحظة ما يلي:</w:t>
      </w:r>
    </w:p>
    <w:p w14:paraId="025B006A"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1.</w:t>
      </w:r>
      <w:r w:rsidRPr="00B27C19">
        <w:rPr>
          <w:rFonts w:ascii="Simplified Arabic" w:hAnsi="Simplified Arabic" w:cs="Simplified Arabic" w:hint="cs"/>
          <w:sz w:val="28"/>
          <w:szCs w:val="28"/>
          <w:rtl/>
        </w:rPr>
        <w:t> </w:t>
      </w:r>
      <w:r w:rsidRPr="00B27C19">
        <w:rPr>
          <w:rFonts w:ascii="Simplified Arabic" w:hAnsi="Simplified Arabic" w:cs="Simplified Arabic"/>
          <w:sz w:val="28"/>
          <w:szCs w:val="28"/>
          <w:rtl/>
        </w:rPr>
        <w:t>معظم الدراسات العربية تناولت المعايير الدولية من زاوية نظرية دون تحليل ميداني في البيئة السعودية بعد الإلزام الفعلي في يناير 2025.</w:t>
      </w:r>
    </w:p>
    <w:p w14:paraId="782B8845"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2.</w:t>
      </w:r>
      <w:r w:rsidRPr="00B27C19">
        <w:rPr>
          <w:rFonts w:ascii="Simplified Arabic" w:hAnsi="Simplified Arabic" w:cs="Simplified Arabic" w:hint="cs"/>
          <w:sz w:val="28"/>
          <w:szCs w:val="28"/>
          <w:rtl/>
        </w:rPr>
        <w:t> </w:t>
      </w:r>
      <w:r w:rsidRPr="00B27C19">
        <w:rPr>
          <w:rFonts w:ascii="Simplified Arabic" w:hAnsi="Simplified Arabic" w:cs="Simplified Arabic"/>
          <w:sz w:val="28"/>
          <w:szCs w:val="28"/>
          <w:rtl/>
        </w:rPr>
        <w:t>أغلب الدراسات الأجنبية ركزت على تجارب مؤسساتية في أوروبا وآسيا، مع نقص في الدراسات العربية المقارنة.</w:t>
      </w:r>
    </w:p>
    <w:p w14:paraId="3917ADE3"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3.</w:t>
      </w:r>
      <w:r w:rsidRPr="00B27C19">
        <w:rPr>
          <w:rFonts w:ascii="Simplified Arabic" w:hAnsi="Simplified Arabic" w:cs="Simplified Arabic" w:hint="cs"/>
          <w:sz w:val="28"/>
          <w:szCs w:val="28"/>
          <w:rtl/>
        </w:rPr>
        <w:t> </w:t>
      </w:r>
      <w:r w:rsidRPr="00B27C19">
        <w:rPr>
          <w:rFonts w:ascii="Simplified Arabic" w:hAnsi="Simplified Arabic" w:cs="Simplified Arabic" w:hint="cs"/>
          <w:sz w:val="28"/>
          <w:szCs w:val="28"/>
          <w:rtl/>
        </w:rPr>
        <w:t> </w:t>
      </w:r>
      <w:r w:rsidRPr="00B27C19">
        <w:rPr>
          <w:rFonts w:ascii="Simplified Arabic" w:hAnsi="Simplified Arabic" w:cs="Simplified Arabic"/>
          <w:sz w:val="28"/>
          <w:szCs w:val="28"/>
          <w:rtl/>
        </w:rPr>
        <w:t xml:space="preserve">لم تتطرق الدراسات السابقة بعمق إلى أثر </w:t>
      </w:r>
      <w:r w:rsidRPr="00B27C19">
        <w:rPr>
          <w:rFonts w:ascii="Simplified Arabic" w:hAnsi="Simplified Arabic" w:cs="Simplified Arabic"/>
          <w:sz w:val="28"/>
          <w:szCs w:val="28"/>
        </w:rPr>
        <w:t>QAIP</w:t>
      </w:r>
      <w:r w:rsidRPr="00B27C19">
        <w:rPr>
          <w:rFonts w:ascii="Simplified Arabic" w:hAnsi="Simplified Arabic" w:cs="Simplified Arabic"/>
          <w:sz w:val="28"/>
          <w:szCs w:val="28"/>
          <w:rtl/>
        </w:rPr>
        <w:t xml:space="preserve"> وبرامج ضمان الجودة على مستوى التوافق مع الحوكمة.</w:t>
      </w:r>
    </w:p>
    <w:p w14:paraId="5C76C0BE"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4.</w:t>
      </w:r>
      <w:r w:rsidRPr="00B27C19">
        <w:rPr>
          <w:rFonts w:ascii="Simplified Arabic" w:hAnsi="Simplified Arabic" w:cs="Simplified Arabic" w:hint="cs"/>
          <w:sz w:val="28"/>
          <w:szCs w:val="28"/>
          <w:rtl/>
        </w:rPr>
        <w:t> </w:t>
      </w:r>
      <w:r w:rsidRPr="00B27C19">
        <w:rPr>
          <w:rFonts w:ascii="Simplified Arabic" w:hAnsi="Simplified Arabic" w:cs="Simplified Arabic" w:hint="cs"/>
          <w:sz w:val="28"/>
          <w:szCs w:val="28"/>
          <w:rtl/>
        </w:rPr>
        <w:t xml:space="preserve"> </w:t>
      </w:r>
      <w:r w:rsidRPr="00B27C19">
        <w:rPr>
          <w:rFonts w:ascii="Simplified Arabic" w:hAnsi="Simplified Arabic" w:cs="Simplified Arabic"/>
          <w:sz w:val="28"/>
          <w:szCs w:val="28"/>
          <w:rtl/>
        </w:rPr>
        <w:t xml:space="preserve">هناك حاجة ماسة لقياس وعي المراجعين السعوديين بمدى التزامهم بمعايير </w:t>
      </w:r>
      <w:r w:rsidRPr="00B27C19">
        <w:rPr>
          <w:rFonts w:ascii="Simplified Arabic" w:hAnsi="Simplified Arabic" w:cs="Simplified Arabic"/>
          <w:sz w:val="28"/>
          <w:szCs w:val="28"/>
        </w:rPr>
        <w:t>GIAS</w:t>
      </w:r>
      <w:r w:rsidRPr="00B27C19">
        <w:rPr>
          <w:rFonts w:ascii="Simplified Arabic" w:hAnsi="Simplified Arabic" w:cs="Simplified Arabic"/>
          <w:sz w:val="28"/>
          <w:szCs w:val="28"/>
          <w:rtl/>
        </w:rPr>
        <w:t xml:space="preserve"> الجديدة.</w:t>
      </w:r>
    </w:p>
    <w:p w14:paraId="52CD2CB6"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5.</w:t>
      </w:r>
      <w:r w:rsidRPr="00B27C19">
        <w:rPr>
          <w:rFonts w:ascii="Simplified Arabic" w:hAnsi="Simplified Arabic" w:cs="Simplified Arabic" w:hint="cs"/>
          <w:sz w:val="28"/>
          <w:szCs w:val="28"/>
          <w:rtl/>
        </w:rPr>
        <w:t> </w:t>
      </w:r>
      <w:r w:rsidRPr="00B27C19">
        <w:rPr>
          <w:rFonts w:ascii="Simplified Arabic" w:hAnsi="Simplified Arabic" w:cs="Simplified Arabic" w:hint="cs"/>
          <w:sz w:val="28"/>
          <w:szCs w:val="28"/>
          <w:rtl/>
        </w:rPr>
        <w:t> </w:t>
      </w:r>
      <w:r w:rsidRPr="00B27C19">
        <w:rPr>
          <w:rFonts w:ascii="Simplified Arabic" w:hAnsi="Simplified Arabic" w:cs="Simplified Arabic"/>
          <w:sz w:val="28"/>
          <w:szCs w:val="28"/>
          <w:rtl/>
        </w:rPr>
        <w:t xml:space="preserve">لم تُدرس العلاقة بين المتغيرات الشخصية (نوع الجهة، سنوات الخبرة، المسمى الوظيفي) ومستوى التوافق مع </w:t>
      </w:r>
      <w:r w:rsidRPr="00B27C19">
        <w:rPr>
          <w:rFonts w:ascii="Simplified Arabic" w:hAnsi="Simplified Arabic" w:cs="Simplified Arabic"/>
          <w:sz w:val="28"/>
          <w:szCs w:val="28"/>
        </w:rPr>
        <w:t>CMA</w:t>
      </w:r>
      <w:r w:rsidRPr="00B27C19">
        <w:rPr>
          <w:rFonts w:ascii="Simplified Arabic" w:hAnsi="Simplified Arabic" w:cs="Simplified Arabic"/>
          <w:sz w:val="28"/>
          <w:szCs w:val="28"/>
          <w:rtl/>
        </w:rPr>
        <w:t>.</w:t>
      </w:r>
    </w:p>
    <w:p w14:paraId="24392D57" w14:textId="77777777" w:rsidR="00B27C19" w:rsidRPr="00B27C19" w:rsidRDefault="00B27C19" w:rsidP="00B27C19">
      <w:pPr>
        <w:spacing w:line="360" w:lineRule="auto"/>
        <w:rPr>
          <w:rFonts w:ascii="Simplified Arabic" w:hAnsi="Simplified Arabic" w:cs="Simplified Arabic"/>
          <w:sz w:val="28"/>
          <w:szCs w:val="28"/>
          <w:rtl/>
        </w:rPr>
      </w:pPr>
      <w:r w:rsidRPr="00B27C19">
        <w:rPr>
          <w:rFonts w:ascii="Simplified Arabic" w:hAnsi="Simplified Arabic" w:cs="Simplified Arabic"/>
          <w:sz w:val="28"/>
          <w:szCs w:val="28"/>
          <w:rtl/>
        </w:rPr>
        <w:t xml:space="preserve">بناءً على ذلك، تسعى هذه الدراسة إلى سدّ هذه الفجوات من خلال منهج مزدوج يجمع بين التحليل النظري والميداني، بهدف بناء تصور متكامل عن مدى توافق </w:t>
      </w:r>
      <w:r w:rsidRPr="00B27C19">
        <w:rPr>
          <w:rFonts w:ascii="Simplified Arabic" w:hAnsi="Simplified Arabic" w:cs="Simplified Arabic"/>
          <w:sz w:val="28"/>
          <w:szCs w:val="28"/>
        </w:rPr>
        <w:t>GIAS 2024</w:t>
      </w:r>
      <w:r w:rsidRPr="00B27C19">
        <w:rPr>
          <w:rFonts w:ascii="Simplified Arabic" w:hAnsi="Simplified Arabic" w:cs="Simplified Arabic"/>
          <w:sz w:val="28"/>
          <w:szCs w:val="28"/>
          <w:rtl/>
        </w:rPr>
        <w:t xml:space="preserve"> الملزمة مع </w:t>
      </w:r>
      <w:r w:rsidRPr="00B27C19">
        <w:rPr>
          <w:rFonts w:ascii="Simplified Arabic" w:hAnsi="Simplified Arabic" w:cs="Simplified Arabic"/>
          <w:sz w:val="28"/>
          <w:szCs w:val="28"/>
        </w:rPr>
        <w:t>CMA 2023</w:t>
      </w:r>
      <w:r w:rsidRPr="00B27C19">
        <w:rPr>
          <w:rFonts w:ascii="Simplified Arabic" w:hAnsi="Simplified Arabic" w:cs="Simplified Arabic"/>
          <w:sz w:val="28"/>
          <w:szCs w:val="28"/>
          <w:rtl/>
        </w:rPr>
        <w:t>.</w:t>
      </w:r>
    </w:p>
    <w:p w14:paraId="455BEB04" w14:textId="77777777" w:rsidR="00B27C19" w:rsidRDefault="00B27C19" w:rsidP="00B27C19">
      <w:pPr>
        <w:spacing w:line="360" w:lineRule="auto"/>
        <w:rPr>
          <w:rFonts w:ascii="Simplified Arabic" w:hAnsi="Simplified Arabic" w:cs="Simplified Arabic"/>
          <w:sz w:val="28"/>
          <w:szCs w:val="28"/>
          <w:rtl/>
        </w:rPr>
      </w:pPr>
    </w:p>
    <w:p w14:paraId="2C07FCCB" w14:textId="2D07F0B8" w:rsidR="00702C8D" w:rsidRPr="005B52CC" w:rsidRDefault="00BD3013" w:rsidP="00590E30">
      <w:pPr>
        <w:pStyle w:val="Heading2"/>
        <w:rPr>
          <w:rtl/>
        </w:rPr>
      </w:pPr>
      <w:bookmarkStart w:id="28" w:name="_Toc216436124"/>
      <w:bookmarkStart w:id="29" w:name="_Toc216436487"/>
      <w:r>
        <w:rPr>
          <w:rFonts w:hint="cs"/>
          <w:rtl/>
        </w:rPr>
        <w:t>الإطار النظري للدراسة و</w:t>
      </w:r>
      <w:r w:rsidR="00702C8D" w:rsidRPr="005B52CC">
        <w:rPr>
          <w:rtl/>
        </w:rPr>
        <w:t>المتغيرات الرئيسة</w:t>
      </w:r>
      <w:r w:rsidR="00CB7E3B" w:rsidRPr="005B52CC">
        <w:rPr>
          <w:rtl/>
        </w:rPr>
        <w:t>:</w:t>
      </w:r>
      <w:bookmarkEnd w:id="28"/>
      <w:bookmarkEnd w:id="29"/>
    </w:p>
    <w:p w14:paraId="5F6D700E" w14:textId="2399BE8A" w:rsidR="00702C8D" w:rsidRPr="005B52CC" w:rsidRDefault="00702C8D" w:rsidP="003B54A4">
      <w:pPr>
        <w:pStyle w:val="Heading3"/>
      </w:pPr>
      <w:bookmarkStart w:id="30" w:name="_Toc216436125"/>
      <w:bookmarkStart w:id="31" w:name="_Toc216436488"/>
      <w:r w:rsidRPr="005B52CC">
        <w:rPr>
          <w:rtl/>
        </w:rPr>
        <w:t>المتغير المستقل: معايير المراجعة الداخلية الدولية (</w:t>
      </w:r>
      <w:r w:rsidRPr="005B52CC">
        <w:t>GIAS 2024</w:t>
      </w:r>
      <w:r w:rsidRPr="005B52CC">
        <w:rPr>
          <w:rtl/>
        </w:rPr>
        <w:t>)</w:t>
      </w:r>
      <w:bookmarkEnd w:id="30"/>
      <w:bookmarkEnd w:id="31"/>
    </w:p>
    <w:p w14:paraId="0470A301" w14:textId="77777777"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تمثل معايير المراجعة الداخلية الدولية الصادرة عن معهد المدققين الداخليين (</w:t>
      </w:r>
      <w:r w:rsidRPr="00702C8D">
        <w:rPr>
          <w:rFonts w:ascii="Simplified Arabic" w:hAnsi="Simplified Arabic" w:cs="Simplified Arabic"/>
          <w:sz w:val="28"/>
          <w:szCs w:val="28"/>
        </w:rPr>
        <w:t>IIA</w:t>
      </w:r>
      <w:r w:rsidRPr="00702C8D">
        <w:rPr>
          <w:rFonts w:ascii="Simplified Arabic" w:hAnsi="Simplified Arabic" w:cs="Simplified Arabic"/>
          <w:sz w:val="28"/>
          <w:szCs w:val="28"/>
          <w:rtl/>
        </w:rPr>
        <w:t>) الإطار المهني العالمي الذي يوجّه الممارسات المهنية للمراجعين الداخليين في مختلف القطاعات.</w:t>
      </w:r>
    </w:p>
    <w:p w14:paraId="18A6DBD9" w14:textId="2F90224B"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 xml:space="preserve">وفي ديسمبر 2023، أعلن المعهد عن إطلاق الإصدار الموحّد تحت مسمى </w:t>
      </w:r>
      <w:r w:rsidRPr="00702353">
        <w:rPr>
          <w:rFonts w:ascii="Simplified Arabic" w:hAnsi="Simplified Arabic" w:cs="Simplified Arabic"/>
          <w:sz w:val="32"/>
          <w:szCs w:val="32"/>
        </w:rPr>
        <w:t>Global Internal Audit Standards (GIAS 2024)</w:t>
      </w:r>
      <w:r w:rsidRPr="00702C8D">
        <w:rPr>
          <w:rFonts w:ascii="Simplified Arabic" w:hAnsi="Simplified Arabic" w:cs="Simplified Arabic"/>
          <w:sz w:val="28"/>
          <w:szCs w:val="28"/>
          <w:rtl/>
        </w:rPr>
        <w:t>، والذي دخل حيّز التنفيذ الإلزامي اعتبارًا من يناير 2025 في جميع الدول الأعضاء، بما فيها المملكة العربية السعودية.</w:t>
      </w:r>
    </w:p>
    <w:p w14:paraId="544CE295" w14:textId="394017E3"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 xml:space="preserve">تتسم هذه المعايير بالشمول والحداثة، إذ دمجت مكونات الإطار المهني السابق </w:t>
      </w:r>
      <w:r w:rsidRPr="00D66273">
        <w:rPr>
          <w:rFonts w:ascii="Simplified Arabic" w:hAnsi="Simplified Arabic" w:cs="Simplified Arabic"/>
          <w:sz w:val="32"/>
          <w:szCs w:val="32"/>
          <w:rtl/>
        </w:rPr>
        <w:t>(</w:t>
      </w:r>
      <w:r w:rsidRPr="00D66273">
        <w:rPr>
          <w:rFonts w:ascii="Simplified Arabic" w:hAnsi="Simplified Arabic" w:cs="Simplified Arabic"/>
          <w:sz w:val="32"/>
          <w:szCs w:val="32"/>
        </w:rPr>
        <w:t>IPPF 2017</w:t>
      </w:r>
      <w:r w:rsidRPr="00D66273">
        <w:rPr>
          <w:rFonts w:ascii="Simplified Arabic" w:hAnsi="Simplified Arabic" w:cs="Simplified Arabic"/>
          <w:sz w:val="32"/>
          <w:szCs w:val="32"/>
          <w:rtl/>
        </w:rPr>
        <w:t>)</w:t>
      </w:r>
      <w:r w:rsidRPr="00702C8D">
        <w:rPr>
          <w:rFonts w:ascii="Simplified Arabic" w:hAnsi="Simplified Arabic" w:cs="Simplified Arabic"/>
          <w:sz w:val="28"/>
          <w:szCs w:val="28"/>
          <w:rtl/>
        </w:rPr>
        <w:t xml:space="preserve"> في منظومة واحدة ترتكز على </w:t>
      </w:r>
      <w:r w:rsidRPr="00702C8D">
        <w:rPr>
          <w:rFonts w:ascii="Simplified Arabic" w:hAnsi="Simplified Arabic" w:cs="Simplified Arabic" w:hint="cs"/>
          <w:sz w:val="28"/>
          <w:szCs w:val="28"/>
          <w:rtl/>
        </w:rPr>
        <w:t>خمس</w:t>
      </w:r>
      <w:r w:rsidRPr="00702C8D">
        <w:rPr>
          <w:rFonts w:ascii="Simplified Arabic" w:hAnsi="Simplified Arabic" w:cs="Simplified Arabic"/>
          <w:sz w:val="28"/>
          <w:szCs w:val="28"/>
          <w:rtl/>
        </w:rPr>
        <w:t xml:space="preserve"> مكونات رئيسية هي:</w:t>
      </w:r>
    </w:p>
    <w:p w14:paraId="249D444C" w14:textId="10525F5B"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1.</w:t>
      </w: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الغرض والمبادئ الأساسية للمراجعة الداخلية.</w:t>
      </w:r>
    </w:p>
    <w:p w14:paraId="4051ED1A" w14:textId="082BB76F"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2.</w:t>
      </w: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السلوك المهني والأخلاقيات.</w:t>
      </w:r>
    </w:p>
    <w:p w14:paraId="2201E1F4" w14:textId="6E2D0EB3"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3.</w:t>
      </w: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حوكمة وظيفة المراجعة الداخلية.</w:t>
      </w:r>
    </w:p>
    <w:p w14:paraId="3D460982" w14:textId="680EFD86"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4.</w:t>
      </w: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إدارة نشاط المراجعة الداخلية.</w:t>
      </w:r>
    </w:p>
    <w:p w14:paraId="4ACEE72F" w14:textId="18076BE9" w:rsidR="00702C8D" w:rsidRPr="00702C8D" w:rsidRDefault="00702C8D" w:rsidP="00A90EEE">
      <w:pPr>
        <w:spacing w:line="360" w:lineRule="auto"/>
        <w:rPr>
          <w:rFonts w:ascii="Simplified Arabic" w:hAnsi="Simplified Arabic" w:cs="Simplified Arabic"/>
          <w:sz w:val="28"/>
          <w:szCs w:val="28"/>
        </w:rPr>
      </w:pPr>
      <w:r w:rsidRPr="00702C8D">
        <w:rPr>
          <w:rFonts w:ascii="Simplified Arabic" w:hAnsi="Simplified Arabic" w:cs="Simplified Arabic"/>
          <w:sz w:val="28"/>
          <w:szCs w:val="28"/>
          <w:rtl/>
        </w:rPr>
        <w:t>5.</w:t>
      </w: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أداء خدمات المراجعة الداخلية.</w:t>
      </w:r>
    </w:p>
    <w:p w14:paraId="7E87C7E4" w14:textId="77777777" w:rsidR="00702C8D" w:rsidRPr="00702C8D"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ويمثل هذا الدمج تحولًا جوهريًا من نموذج “التوجيه الإرشادي” إلى “نظام معياري إلزامي” يرتبط مباشرة ببرامج ضمان الجودة والتحسين (</w:t>
      </w:r>
      <w:r w:rsidRPr="00702C8D">
        <w:rPr>
          <w:rFonts w:ascii="Simplified Arabic" w:hAnsi="Simplified Arabic" w:cs="Simplified Arabic"/>
          <w:sz w:val="28"/>
          <w:szCs w:val="28"/>
        </w:rPr>
        <w:t>QAIP</w:t>
      </w:r>
      <w:r w:rsidRPr="00702C8D">
        <w:rPr>
          <w:rFonts w:ascii="Simplified Arabic" w:hAnsi="Simplified Arabic" w:cs="Simplified Arabic"/>
          <w:sz w:val="28"/>
          <w:szCs w:val="28"/>
          <w:rtl/>
        </w:rPr>
        <w:t>).</w:t>
      </w:r>
    </w:p>
    <w:p w14:paraId="63BC9639" w14:textId="305ED546" w:rsidR="00685874" w:rsidRDefault="00702C8D" w:rsidP="00A90EEE">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كما تضمنت المعايير مفاهيم جديدة مثل الضمان الشامل (</w:t>
      </w:r>
      <w:r w:rsidRPr="00702C8D">
        <w:rPr>
          <w:rFonts w:ascii="Simplified Arabic" w:hAnsi="Simplified Arabic" w:cs="Simplified Arabic"/>
          <w:sz w:val="28"/>
          <w:szCs w:val="28"/>
        </w:rPr>
        <w:t>Comprehensive Assurance</w:t>
      </w:r>
      <w:r w:rsidRPr="00702C8D">
        <w:rPr>
          <w:rFonts w:ascii="Simplified Arabic" w:hAnsi="Simplified Arabic" w:cs="Simplified Arabic"/>
          <w:sz w:val="28"/>
          <w:szCs w:val="28"/>
          <w:rtl/>
        </w:rPr>
        <w:t>) والدور الاستشاري ذي القيمة المضافة، لتوسيع نطاق المراجعة من مجرد فحص للضوابط إلى شريك استراتيجي في اتخاذ القرار.</w:t>
      </w:r>
    </w:p>
    <w:p w14:paraId="5E3E7558" w14:textId="77777777" w:rsidR="00702C8D" w:rsidRPr="00576DF2" w:rsidRDefault="00702C8D" w:rsidP="00CB7E3B">
      <w:pPr>
        <w:spacing w:line="360" w:lineRule="auto"/>
        <w:rPr>
          <w:rFonts w:ascii="Simplified Arabic" w:hAnsi="Simplified Arabic" w:cs="Simplified Arabic"/>
          <w:b/>
          <w:bCs/>
          <w:sz w:val="28"/>
          <w:szCs w:val="28"/>
          <w:rtl/>
        </w:rPr>
      </w:pPr>
      <w:r w:rsidRPr="00576DF2">
        <w:rPr>
          <w:rFonts w:ascii="Simplified Arabic" w:hAnsi="Simplified Arabic" w:cs="Simplified Arabic"/>
          <w:b/>
          <w:bCs/>
          <w:sz w:val="28"/>
          <w:szCs w:val="28"/>
          <w:rtl/>
        </w:rPr>
        <w:t xml:space="preserve">ومن أبرز سمات </w:t>
      </w:r>
      <w:r w:rsidRPr="00576DF2">
        <w:rPr>
          <w:rFonts w:ascii="Simplified Arabic" w:hAnsi="Simplified Arabic" w:cs="Simplified Arabic"/>
          <w:b/>
          <w:bCs/>
          <w:sz w:val="28"/>
          <w:szCs w:val="28"/>
        </w:rPr>
        <w:t>GIAS 2024</w:t>
      </w:r>
      <w:r w:rsidRPr="00576DF2">
        <w:rPr>
          <w:rFonts w:ascii="Simplified Arabic" w:hAnsi="Simplified Arabic" w:cs="Simplified Arabic"/>
          <w:b/>
          <w:bCs/>
          <w:sz w:val="28"/>
          <w:szCs w:val="28"/>
          <w:rtl/>
        </w:rPr>
        <w:t xml:space="preserve"> التي تميّزها عن الإصدارات السابقة:</w:t>
      </w:r>
    </w:p>
    <w:p w14:paraId="1D289826" w14:textId="531E1EF7" w:rsidR="00702C8D" w:rsidRPr="00D66273" w:rsidRDefault="00702C8D" w:rsidP="00D66273">
      <w:pPr>
        <w:pStyle w:val="ListParagraph"/>
        <w:numPr>
          <w:ilvl w:val="0"/>
          <w:numId w:val="5"/>
        </w:numPr>
        <w:spacing w:line="360" w:lineRule="auto"/>
        <w:rPr>
          <w:rFonts w:ascii="Simplified Arabic" w:hAnsi="Simplified Arabic" w:cs="Simplified Arabic"/>
          <w:sz w:val="28"/>
          <w:szCs w:val="28"/>
          <w:rtl/>
        </w:rPr>
      </w:pPr>
      <w:r w:rsidRPr="00D66273">
        <w:rPr>
          <w:rFonts w:ascii="Simplified Arabic" w:hAnsi="Simplified Arabic" w:cs="Simplified Arabic"/>
          <w:sz w:val="28"/>
          <w:szCs w:val="28"/>
          <w:rtl/>
        </w:rPr>
        <w:t xml:space="preserve">إلزامية تطبيق </w:t>
      </w:r>
      <w:r w:rsidRPr="00D66273">
        <w:rPr>
          <w:rFonts w:ascii="Simplified Arabic" w:hAnsi="Simplified Arabic" w:cs="Simplified Arabic"/>
          <w:sz w:val="28"/>
          <w:szCs w:val="28"/>
        </w:rPr>
        <w:t>QAIP</w:t>
      </w:r>
      <w:r w:rsidRPr="00D66273">
        <w:rPr>
          <w:rFonts w:ascii="Simplified Arabic" w:hAnsi="Simplified Arabic" w:cs="Simplified Arabic"/>
          <w:sz w:val="28"/>
          <w:szCs w:val="28"/>
          <w:rtl/>
        </w:rPr>
        <w:t xml:space="preserve"> كشرط لاستمرار الممارسة المهنية.</w:t>
      </w:r>
    </w:p>
    <w:p w14:paraId="3961A1DA" w14:textId="5E73C2CC" w:rsidR="00702C8D" w:rsidRPr="00D66273" w:rsidRDefault="00702C8D" w:rsidP="00D66273">
      <w:pPr>
        <w:pStyle w:val="ListParagraph"/>
        <w:numPr>
          <w:ilvl w:val="0"/>
          <w:numId w:val="5"/>
        </w:numPr>
        <w:spacing w:line="360" w:lineRule="auto"/>
        <w:rPr>
          <w:rFonts w:ascii="Simplified Arabic" w:hAnsi="Simplified Arabic" w:cs="Simplified Arabic"/>
          <w:sz w:val="28"/>
          <w:szCs w:val="28"/>
          <w:rtl/>
        </w:rPr>
      </w:pPr>
      <w:r w:rsidRPr="00D66273">
        <w:rPr>
          <w:rFonts w:ascii="Simplified Arabic" w:hAnsi="Simplified Arabic" w:cs="Simplified Arabic"/>
          <w:sz w:val="28"/>
          <w:szCs w:val="28"/>
          <w:rtl/>
        </w:rPr>
        <w:t>تعزيز الاستقلالية بربط إدارة المراجعة مباشرة بلجنة المراجعة دون تبعية تنفيذية.</w:t>
      </w:r>
    </w:p>
    <w:p w14:paraId="718AFCF0" w14:textId="08A8924A" w:rsidR="00702C8D" w:rsidRPr="00D66273" w:rsidRDefault="00702C8D" w:rsidP="00D66273">
      <w:pPr>
        <w:pStyle w:val="ListParagraph"/>
        <w:numPr>
          <w:ilvl w:val="0"/>
          <w:numId w:val="5"/>
        </w:numPr>
        <w:spacing w:line="360" w:lineRule="auto"/>
        <w:rPr>
          <w:rFonts w:ascii="Simplified Arabic" w:hAnsi="Simplified Arabic" w:cs="Simplified Arabic"/>
          <w:sz w:val="28"/>
          <w:szCs w:val="28"/>
          <w:rtl/>
        </w:rPr>
      </w:pPr>
      <w:r w:rsidRPr="00D66273">
        <w:rPr>
          <w:rFonts w:ascii="Simplified Arabic" w:hAnsi="Simplified Arabic" w:cs="Simplified Arabic"/>
          <w:sz w:val="28"/>
          <w:szCs w:val="28"/>
          <w:rtl/>
        </w:rPr>
        <w:t>إدماج مفاهيم الاستدامة (</w:t>
      </w:r>
      <w:r w:rsidRPr="00D66273">
        <w:rPr>
          <w:rFonts w:ascii="Simplified Arabic" w:hAnsi="Simplified Arabic" w:cs="Simplified Arabic"/>
          <w:sz w:val="28"/>
          <w:szCs w:val="28"/>
        </w:rPr>
        <w:t>ESG</w:t>
      </w:r>
      <w:r w:rsidRPr="00D66273">
        <w:rPr>
          <w:rFonts w:ascii="Simplified Arabic" w:hAnsi="Simplified Arabic" w:cs="Simplified Arabic"/>
          <w:sz w:val="28"/>
          <w:szCs w:val="28"/>
          <w:rtl/>
        </w:rPr>
        <w:t>) ضمن نطاق التقييم المؤسسي.</w:t>
      </w:r>
    </w:p>
    <w:p w14:paraId="7C166DBB" w14:textId="449D873F" w:rsidR="00702C8D" w:rsidRPr="00D66273" w:rsidRDefault="00702C8D" w:rsidP="00D66273">
      <w:pPr>
        <w:pStyle w:val="ListParagraph"/>
        <w:numPr>
          <w:ilvl w:val="0"/>
          <w:numId w:val="5"/>
        </w:numPr>
        <w:spacing w:line="360" w:lineRule="auto"/>
        <w:rPr>
          <w:rFonts w:ascii="Simplified Arabic" w:hAnsi="Simplified Arabic" w:cs="Simplified Arabic"/>
          <w:sz w:val="28"/>
          <w:szCs w:val="28"/>
          <w:rtl/>
        </w:rPr>
      </w:pPr>
      <w:r w:rsidRPr="00D66273">
        <w:rPr>
          <w:rFonts w:ascii="Simplified Arabic" w:hAnsi="Simplified Arabic" w:cs="Simplified Arabic"/>
          <w:sz w:val="28"/>
          <w:szCs w:val="28"/>
          <w:rtl/>
        </w:rPr>
        <w:t>التركيز على إدارة المخاطر والحوكمة كوظائف مترابطة مع نشاط المراجعة الداخلية.</w:t>
      </w:r>
    </w:p>
    <w:p w14:paraId="60A6BFCD" w14:textId="5518D9AC" w:rsidR="00702C8D" w:rsidRPr="00D66273" w:rsidRDefault="00702C8D" w:rsidP="00D66273">
      <w:pPr>
        <w:pStyle w:val="ListParagraph"/>
        <w:numPr>
          <w:ilvl w:val="0"/>
          <w:numId w:val="5"/>
        </w:numPr>
        <w:spacing w:line="360" w:lineRule="auto"/>
        <w:rPr>
          <w:rFonts w:ascii="Simplified Arabic" w:hAnsi="Simplified Arabic" w:cs="Simplified Arabic"/>
          <w:sz w:val="28"/>
          <w:szCs w:val="28"/>
        </w:rPr>
      </w:pPr>
      <w:r w:rsidRPr="00D66273">
        <w:rPr>
          <w:rFonts w:ascii="Simplified Arabic" w:hAnsi="Simplified Arabic" w:cs="Simplified Arabic"/>
          <w:sz w:val="28"/>
          <w:szCs w:val="28"/>
          <w:rtl/>
        </w:rPr>
        <w:t>تعزيز التواصل مع أصحاب المصلحة من خلال تقارير أكثر شفافية وشمولية.</w:t>
      </w:r>
    </w:p>
    <w:p w14:paraId="2CBE6D81" w14:textId="5560BBA4" w:rsidR="00702C8D" w:rsidRPr="00702C8D" w:rsidRDefault="00702C8D" w:rsidP="0028771A">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وهذه المبادئ جميعها أصبحت ملزمة قانونيًا ومهنيًا في المملكة اعتبارًا من يناير 2025، بعد اعتماد الهيئة السعودية للمراجعين الداخليين (</w:t>
      </w:r>
      <w:r w:rsidRPr="00702C8D">
        <w:rPr>
          <w:rFonts w:ascii="Simplified Arabic" w:hAnsi="Simplified Arabic" w:cs="Simplified Arabic"/>
          <w:sz w:val="28"/>
          <w:szCs w:val="28"/>
        </w:rPr>
        <w:t>SAIA</w:t>
      </w:r>
      <w:r w:rsidRPr="00702C8D">
        <w:rPr>
          <w:rFonts w:ascii="Simplified Arabic" w:hAnsi="Simplified Arabic" w:cs="Simplified Arabic"/>
          <w:sz w:val="28"/>
          <w:szCs w:val="28"/>
          <w:rtl/>
        </w:rPr>
        <w:t>) لهذه المعايير ضمن برامجها التدريبية والإشرافية.</w:t>
      </w:r>
    </w:p>
    <w:p w14:paraId="42BB2ED6" w14:textId="79637C89" w:rsidR="00702C8D" w:rsidRPr="00702C8D" w:rsidRDefault="00702C8D" w:rsidP="0028771A">
      <w:pPr>
        <w:pStyle w:val="Heading3"/>
        <w:spacing w:line="360" w:lineRule="auto"/>
      </w:pPr>
      <w:bookmarkStart w:id="32" w:name="_Toc216436126"/>
      <w:bookmarkStart w:id="33" w:name="_Toc216436489"/>
      <w:r w:rsidRPr="00702C8D">
        <w:rPr>
          <w:rtl/>
        </w:rPr>
        <w:t>المتغير التابع: الحوكمة المؤسسية في المملكة العربية السعودية (</w:t>
      </w:r>
      <w:r w:rsidRPr="00702C8D">
        <w:t>CMA 2023</w:t>
      </w:r>
      <w:r w:rsidRPr="00702C8D">
        <w:rPr>
          <w:rtl/>
        </w:rPr>
        <w:t>)</w:t>
      </w:r>
      <w:bookmarkEnd w:id="32"/>
      <w:bookmarkEnd w:id="33"/>
    </w:p>
    <w:p w14:paraId="2200A734" w14:textId="77777777" w:rsidR="00702C8D" w:rsidRPr="00702C8D" w:rsidRDefault="00702C8D" w:rsidP="0028771A">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تمثل لائحة حوكمة الشركات السعودية (</w:t>
      </w:r>
      <w:r w:rsidRPr="00702C8D">
        <w:rPr>
          <w:rFonts w:ascii="Simplified Arabic" w:hAnsi="Simplified Arabic" w:cs="Simplified Arabic"/>
          <w:sz w:val="28"/>
          <w:szCs w:val="28"/>
        </w:rPr>
        <w:t>CMA 2023</w:t>
      </w:r>
      <w:r w:rsidRPr="00702C8D">
        <w:rPr>
          <w:rFonts w:ascii="Simplified Arabic" w:hAnsi="Simplified Arabic" w:cs="Simplified Arabic"/>
          <w:sz w:val="28"/>
          <w:szCs w:val="28"/>
          <w:rtl/>
        </w:rPr>
        <w:t>) الإطار التنظيمي الأحدث الذي يهدف إلى تعزيز مبادئ العدالة والشفافية والمساءلة في بيئة الأعمال السعودية.</w:t>
      </w:r>
    </w:p>
    <w:p w14:paraId="456A71A9" w14:textId="78AD9445" w:rsidR="00702C8D" w:rsidRDefault="00702C8D" w:rsidP="0028771A">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وقد أصدرتها هيئة السوق المالية (</w:t>
      </w:r>
      <w:r w:rsidRPr="00702C8D">
        <w:rPr>
          <w:rFonts w:ascii="Simplified Arabic" w:hAnsi="Simplified Arabic" w:cs="Simplified Arabic"/>
          <w:sz w:val="28"/>
          <w:szCs w:val="28"/>
        </w:rPr>
        <w:t>CMA</w:t>
      </w:r>
      <w:r w:rsidRPr="00702C8D">
        <w:rPr>
          <w:rFonts w:ascii="Simplified Arabic" w:hAnsi="Simplified Arabic" w:cs="Simplified Arabic"/>
          <w:sz w:val="28"/>
          <w:szCs w:val="28"/>
          <w:rtl/>
        </w:rPr>
        <w:t>) بعد مراجعة شاملة للإصدار السابق لعام 2017، لتواكب تطورات الأسواق المالية ومتطلبات رؤية المملكة 2030.</w:t>
      </w:r>
    </w:p>
    <w:p w14:paraId="6307741A" w14:textId="77777777" w:rsidR="0028771A" w:rsidRDefault="0028771A" w:rsidP="0028771A">
      <w:pPr>
        <w:spacing w:line="360" w:lineRule="auto"/>
        <w:rPr>
          <w:rFonts w:ascii="Simplified Arabic" w:hAnsi="Simplified Arabic" w:cs="Simplified Arabic"/>
          <w:sz w:val="28"/>
          <w:szCs w:val="28"/>
          <w:rtl/>
        </w:rPr>
      </w:pPr>
    </w:p>
    <w:p w14:paraId="1F974AB8" w14:textId="77777777" w:rsidR="00702C8D" w:rsidRPr="00576DF2" w:rsidRDefault="00702C8D" w:rsidP="0028771A">
      <w:pPr>
        <w:spacing w:line="360" w:lineRule="auto"/>
        <w:rPr>
          <w:rFonts w:ascii="Simplified Arabic" w:hAnsi="Simplified Arabic" w:cs="Simplified Arabic"/>
          <w:b/>
          <w:bCs/>
          <w:sz w:val="28"/>
          <w:szCs w:val="28"/>
          <w:rtl/>
        </w:rPr>
      </w:pPr>
      <w:r w:rsidRPr="00576DF2">
        <w:rPr>
          <w:rFonts w:ascii="Simplified Arabic" w:hAnsi="Simplified Arabic" w:cs="Simplified Arabic"/>
          <w:b/>
          <w:bCs/>
          <w:sz w:val="28"/>
          <w:szCs w:val="28"/>
          <w:rtl/>
        </w:rPr>
        <w:t>تركز اللائحة على خمسة محاور أساسية:</w:t>
      </w:r>
    </w:p>
    <w:p w14:paraId="13136DAE" w14:textId="371DCD4B" w:rsidR="003B692F" w:rsidRDefault="00702C8D" w:rsidP="0028771A">
      <w:pPr>
        <w:spacing w:line="360" w:lineRule="auto"/>
        <w:rPr>
          <w:rFonts w:ascii="Simplified Arabic" w:hAnsi="Simplified Arabic" w:cs="Simplified Arabic"/>
          <w:sz w:val="28"/>
          <w:szCs w:val="28"/>
          <w:rtl/>
        </w:rPr>
      </w:pP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1.</w:t>
      </w: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هيكل الحوكمة المؤسسية: تحديد صلاحيات ومسؤوليات مجلس الإدارة ولجانه المتخصصة.</w:t>
      </w:r>
    </w:p>
    <w:p w14:paraId="7D4DDFB7" w14:textId="089538FD" w:rsidR="003B692F" w:rsidRDefault="003B692F" w:rsidP="003B692F">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02C8D" w:rsidRPr="004A6389">
        <w:rPr>
          <w:rFonts w:ascii="Simplified Arabic" w:hAnsi="Simplified Arabic" w:cs="Simplified Arabic"/>
          <w:sz w:val="28"/>
          <w:szCs w:val="28"/>
          <w:rtl/>
        </w:rPr>
        <w:t>2.</w:t>
      </w:r>
      <w:r w:rsidR="00702C8D" w:rsidRPr="004A6389">
        <w:rPr>
          <w:rFonts w:ascii="Simplified Arabic" w:hAnsi="Simplified Arabic" w:cs="Simplified Arabic"/>
          <w:sz w:val="28"/>
          <w:szCs w:val="28"/>
          <w:rtl/>
        </w:rPr>
        <w:t> </w:t>
      </w:r>
      <w:r w:rsidR="00702C8D" w:rsidRPr="004A6389">
        <w:rPr>
          <w:rFonts w:ascii="Simplified Arabic" w:hAnsi="Simplified Arabic" w:cs="Simplified Arabic"/>
          <w:sz w:val="28"/>
          <w:szCs w:val="28"/>
          <w:rtl/>
        </w:rPr>
        <w:t> </w:t>
      </w:r>
      <w:r w:rsidR="00702C8D" w:rsidRPr="004A6389">
        <w:rPr>
          <w:rFonts w:ascii="Simplified Arabic" w:hAnsi="Simplified Arabic" w:cs="Simplified Arabic"/>
          <w:sz w:val="28"/>
          <w:szCs w:val="28"/>
          <w:rtl/>
        </w:rPr>
        <w:t>لجنة المراجعة: دورها الإشرافي وضمان استقلاليتها في مراقبة التقارير المالية ونظام الرقابة الداخلية.</w:t>
      </w:r>
    </w:p>
    <w:p w14:paraId="35FFF380" w14:textId="3E3EC195" w:rsidR="003B692F" w:rsidRDefault="00702C8D" w:rsidP="003B692F">
      <w:pPr>
        <w:spacing w:line="360" w:lineRule="auto"/>
        <w:rPr>
          <w:rFonts w:ascii="Simplified Arabic" w:hAnsi="Simplified Arabic" w:cs="Simplified Arabic"/>
          <w:sz w:val="28"/>
          <w:szCs w:val="28"/>
          <w:rtl/>
        </w:rPr>
      </w:pP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3.</w:t>
      </w: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إدارة المراجعة الداخلية: اشتراط استقلاليتها وربطها مباشرة بلجنة المراجعة.</w:t>
      </w:r>
    </w:p>
    <w:p w14:paraId="7AF212DC" w14:textId="306A3BD6" w:rsidR="00702C8D" w:rsidRPr="004A6389" w:rsidRDefault="00702C8D" w:rsidP="003B692F">
      <w:pPr>
        <w:spacing w:line="360" w:lineRule="auto"/>
        <w:rPr>
          <w:rFonts w:ascii="Simplified Arabic" w:hAnsi="Simplified Arabic" w:cs="Simplified Arabic"/>
          <w:sz w:val="28"/>
          <w:szCs w:val="28"/>
          <w:rtl/>
        </w:rPr>
      </w:pP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4.</w:t>
      </w: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 </w:t>
      </w:r>
      <w:r w:rsidRPr="004A6389">
        <w:rPr>
          <w:rFonts w:ascii="Simplified Arabic" w:hAnsi="Simplified Arabic" w:cs="Simplified Arabic"/>
          <w:sz w:val="28"/>
          <w:szCs w:val="28"/>
          <w:rtl/>
        </w:rPr>
        <w:t>إدارة المخاطر: إلزام الشركات بوجود نظام فعال لتحديد المخاطر وتقييمها ومراقبتها.</w:t>
      </w:r>
    </w:p>
    <w:p w14:paraId="77E99A3B" w14:textId="1796629C" w:rsidR="00702C8D" w:rsidRPr="00702C8D" w:rsidRDefault="00702C8D" w:rsidP="00CB7E3B">
      <w:pPr>
        <w:spacing w:line="360" w:lineRule="auto"/>
        <w:rPr>
          <w:rFonts w:ascii="Simplified Arabic" w:hAnsi="Simplified Arabic" w:cs="Simplified Arabic"/>
          <w:sz w:val="28"/>
          <w:szCs w:val="28"/>
        </w:rPr>
      </w:pP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5.</w:t>
      </w: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 </w:t>
      </w:r>
      <w:r w:rsidRPr="00702C8D">
        <w:rPr>
          <w:rFonts w:ascii="Simplified Arabic" w:hAnsi="Simplified Arabic" w:cs="Simplified Arabic"/>
          <w:sz w:val="28"/>
          <w:szCs w:val="28"/>
          <w:rtl/>
        </w:rPr>
        <w:t>الإفصاح والشفافية: تعزيز الإفصاح المالي وغير المالي وفق المعايير الدولية.</w:t>
      </w:r>
    </w:p>
    <w:p w14:paraId="57CED327" w14:textId="77777777" w:rsidR="00702C8D" w:rsidRPr="00702C8D" w:rsidRDefault="00702C8D" w:rsidP="00CB7E3B">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 xml:space="preserve">ويمكن القول إن </w:t>
      </w:r>
      <w:r w:rsidRPr="00702C8D">
        <w:rPr>
          <w:rFonts w:ascii="Simplified Arabic" w:hAnsi="Simplified Arabic" w:cs="Simplified Arabic"/>
          <w:sz w:val="28"/>
          <w:szCs w:val="28"/>
        </w:rPr>
        <w:t>CMA 2023</w:t>
      </w:r>
      <w:r w:rsidRPr="00702C8D">
        <w:rPr>
          <w:rFonts w:ascii="Simplified Arabic" w:hAnsi="Simplified Arabic" w:cs="Simplified Arabic"/>
          <w:sz w:val="28"/>
          <w:szCs w:val="28"/>
          <w:rtl/>
        </w:rPr>
        <w:t xml:space="preserve"> تمثل الإطار المحلي الذي يُترجم مبادئ الحوكمة العالمية إلى واقع سعودي، وهي تتكامل بدرجة كبيرة مع متطلبات </w:t>
      </w:r>
      <w:r w:rsidRPr="00702C8D">
        <w:rPr>
          <w:rFonts w:ascii="Simplified Arabic" w:hAnsi="Simplified Arabic" w:cs="Simplified Arabic"/>
          <w:sz w:val="28"/>
          <w:szCs w:val="28"/>
        </w:rPr>
        <w:t>GIAS 2024</w:t>
      </w:r>
      <w:r w:rsidRPr="00702C8D">
        <w:rPr>
          <w:rFonts w:ascii="Simplified Arabic" w:hAnsi="Simplified Arabic" w:cs="Simplified Arabic"/>
          <w:sz w:val="28"/>
          <w:szCs w:val="28"/>
          <w:rtl/>
        </w:rPr>
        <w:t xml:space="preserve"> التي أصبحت سارية المفعول في المملكة.</w:t>
      </w:r>
    </w:p>
    <w:p w14:paraId="727E232B" w14:textId="48283654" w:rsidR="005B52CC" w:rsidRDefault="00702C8D" w:rsidP="003B359F">
      <w:pPr>
        <w:spacing w:line="360" w:lineRule="auto"/>
        <w:rPr>
          <w:rFonts w:ascii="Simplified Arabic" w:hAnsi="Simplified Arabic" w:cs="Simplified Arabic"/>
          <w:sz w:val="28"/>
          <w:szCs w:val="28"/>
          <w:rtl/>
        </w:rPr>
      </w:pPr>
      <w:r w:rsidRPr="00702C8D">
        <w:rPr>
          <w:rFonts w:ascii="Simplified Arabic" w:hAnsi="Simplified Arabic" w:cs="Simplified Arabic"/>
          <w:sz w:val="28"/>
          <w:szCs w:val="28"/>
          <w:rtl/>
        </w:rPr>
        <w:t>إذ تنص المادة (</w:t>
      </w:r>
      <w:r w:rsidR="00093651">
        <w:rPr>
          <w:rFonts w:ascii="Simplified Arabic" w:hAnsi="Simplified Arabic" w:cs="Simplified Arabic"/>
          <w:sz w:val="28"/>
          <w:szCs w:val="28"/>
        </w:rPr>
        <w:t>55</w:t>
      </w:r>
      <w:r w:rsidRPr="00702C8D">
        <w:rPr>
          <w:rFonts w:ascii="Simplified Arabic" w:hAnsi="Simplified Arabic" w:cs="Simplified Arabic"/>
          <w:sz w:val="28"/>
          <w:szCs w:val="28"/>
          <w:rtl/>
        </w:rPr>
        <w:t xml:space="preserve">) من اللائحة على أن “لجنة المراجعة </w:t>
      </w:r>
      <w:r w:rsidR="00603FF7">
        <w:rPr>
          <w:rFonts w:ascii="Simplified Arabic" w:hAnsi="Simplified Arabic" w:cs="Simplified Arabic" w:hint="cs"/>
          <w:sz w:val="28"/>
          <w:szCs w:val="28"/>
          <w:rtl/>
          <w:lang w:bidi="ar-EG"/>
        </w:rPr>
        <w:t>ملتزمة بتقديم تقرير</w:t>
      </w:r>
      <w:r w:rsidR="000F319B">
        <w:rPr>
          <w:rFonts w:ascii="Simplified Arabic" w:hAnsi="Simplified Arabic" w:cs="Simplified Arabic" w:hint="cs"/>
          <w:sz w:val="28"/>
          <w:szCs w:val="28"/>
          <w:rtl/>
          <w:lang w:bidi="ar-EG"/>
        </w:rPr>
        <w:t xml:space="preserve"> سنوي</w:t>
      </w:r>
      <w:r w:rsidR="00603FF7">
        <w:rPr>
          <w:rFonts w:ascii="Simplified Arabic" w:hAnsi="Simplified Arabic" w:cs="Simplified Arabic" w:hint="cs"/>
          <w:sz w:val="28"/>
          <w:szCs w:val="28"/>
          <w:rtl/>
          <w:lang w:bidi="ar-EG"/>
        </w:rPr>
        <w:t xml:space="preserve"> عن فعالية الرقابة الداخلية </w:t>
      </w:r>
      <w:r w:rsidRPr="00702C8D">
        <w:rPr>
          <w:rFonts w:ascii="Simplified Arabic" w:hAnsi="Simplified Arabic" w:cs="Simplified Arabic"/>
          <w:sz w:val="28"/>
          <w:szCs w:val="28"/>
          <w:rtl/>
        </w:rPr>
        <w:t xml:space="preserve">” </w:t>
      </w:r>
      <w:r w:rsidR="003B359F">
        <w:rPr>
          <w:rFonts w:ascii="Simplified Arabic" w:hAnsi="Simplified Arabic" w:cs="Simplified Arabic" w:hint="cs"/>
          <w:sz w:val="28"/>
          <w:szCs w:val="28"/>
          <w:rtl/>
        </w:rPr>
        <w:t>.</w:t>
      </w:r>
    </w:p>
    <w:p w14:paraId="58D827E1" w14:textId="0D07A2C6" w:rsidR="00B86CFF" w:rsidRPr="00B86CFF" w:rsidRDefault="00B86CFF" w:rsidP="00B86CFF">
      <w:pPr>
        <w:spacing w:line="360" w:lineRule="auto"/>
        <w:rPr>
          <w:rFonts w:ascii="Simplified Arabic" w:hAnsi="Simplified Arabic" w:cs="Simplified Arabic"/>
          <w:sz w:val="28"/>
          <w:szCs w:val="28"/>
          <w:rtl/>
        </w:rPr>
      </w:pPr>
      <w:r>
        <w:rPr>
          <w:noProof/>
        </w:rPr>
        <w:drawing>
          <wp:inline distT="0" distB="0" distL="0" distR="0" wp14:anchorId="4EF28E49" wp14:editId="27719986">
            <wp:extent cx="3381375" cy="3381375"/>
            <wp:effectExtent l="0" t="0" r="9525" b="9525"/>
            <wp:docPr id="1640986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81375" cy="3381375"/>
                    </a:xfrm>
                    <a:prstGeom prst="rect">
                      <a:avLst/>
                    </a:prstGeom>
                    <a:noFill/>
                    <a:ln>
                      <a:noFill/>
                    </a:ln>
                  </pic:spPr>
                </pic:pic>
              </a:graphicData>
            </a:graphic>
          </wp:inline>
        </w:drawing>
      </w:r>
    </w:p>
    <w:p w14:paraId="777EBE13" w14:textId="77777777" w:rsidR="00B86CFF" w:rsidRPr="00B86CFF" w:rsidRDefault="00B86CFF" w:rsidP="00B86CFF">
      <w:pPr>
        <w:spacing w:line="360" w:lineRule="auto"/>
        <w:rPr>
          <w:rFonts w:ascii="Simplified Arabic" w:hAnsi="Simplified Arabic" w:cs="Simplified Arabic"/>
          <w:sz w:val="28"/>
          <w:szCs w:val="28"/>
          <w:rtl/>
        </w:rPr>
      </w:pPr>
      <w:r w:rsidRPr="00B86CFF">
        <w:rPr>
          <w:rFonts w:ascii="Simplified Arabic" w:hAnsi="Simplified Arabic" w:cs="Simplified Arabic"/>
          <w:sz w:val="28"/>
          <w:szCs w:val="28"/>
          <w:rtl/>
        </w:rPr>
        <w:t xml:space="preserve">"الشكل (2): محاور معايير المراجعة الداخلية العالمية </w:t>
      </w:r>
      <w:r w:rsidRPr="00B86CFF">
        <w:rPr>
          <w:rFonts w:ascii="Simplified Arabic" w:hAnsi="Simplified Arabic" w:cs="Simplified Arabic"/>
          <w:sz w:val="28"/>
          <w:szCs w:val="28"/>
        </w:rPr>
        <w:t>GIAS 2024</w:t>
      </w:r>
      <w:r w:rsidRPr="00B86CFF">
        <w:rPr>
          <w:rFonts w:ascii="Simplified Arabic" w:hAnsi="Simplified Arabic" w:cs="Simplified Arabic"/>
          <w:sz w:val="28"/>
          <w:szCs w:val="28"/>
          <w:rtl/>
        </w:rPr>
        <w:t>."</w:t>
      </w:r>
    </w:p>
    <w:p w14:paraId="63ABB2BA" w14:textId="77777777" w:rsidR="00B27C19" w:rsidRPr="003B359F" w:rsidRDefault="00B27C19" w:rsidP="00590E30">
      <w:pPr>
        <w:pStyle w:val="Heading2"/>
      </w:pPr>
      <w:bookmarkStart w:id="34" w:name="_Toc216436127"/>
      <w:bookmarkStart w:id="35" w:name="_Toc216436490"/>
      <w:r w:rsidRPr="003B359F">
        <w:rPr>
          <w:rtl/>
        </w:rPr>
        <w:t>الفجوة</w:t>
      </w:r>
      <w:r w:rsidRPr="003B359F">
        <w:t xml:space="preserve"> </w:t>
      </w:r>
      <w:r w:rsidRPr="003B359F">
        <w:rPr>
          <w:rtl/>
        </w:rPr>
        <w:t>البحثية</w:t>
      </w:r>
      <w:bookmarkEnd w:id="34"/>
      <w:bookmarkEnd w:id="35"/>
    </w:p>
    <w:p w14:paraId="795328B8" w14:textId="77777777" w:rsidR="009C3575" w:rsidRPr="009C3575" w:rsidRDefault="009C3575" w:rsidP="009C3575">
      <w:pPr>
        <w:spacing w:line="360" w:lineRule="auto"/>
        <w:rPr>
          <w:rFonts w:ascii="Simplified Arabic" w:hAnsi="Simplified Arabic" w:cs="Simplified Arabic"/>
          <w:sz w:val="28"/>
          <w:szCs w:val="28"/>
          <w:rtl/>
        </w:rPr>
      </w:pPr>
      <w:r w:rsidRPr="009C3575">
        <w:rPr>
          <w:rFonts w:ascii="Simplified Arabic" w:hAnsi="Simplified Arabic" w:cs="Simplified Arabic"/>
          <w:sz w:val="28"/>
          <w:szCs w:val="28"/>
          <w:rtl/>
        </w:rPr>
        <w:t>بناءً على التحليل، تتمثل الفجوات في:</w:t>
      </w:r>
    </w:p>
    <w:p w14:paraId="064E0F23" w14:textId="77777777" w:rsidR="009C3575" w:rsidRPr="009C3575" w:rsidRDefault="009C3575" w:rsidP="009C3575">
      <w:pPr>
        <w:spacing w:line="360" w:lineRule="auto"/>
        <w:rPr>
          <w:rFonts w:ascii="Simplified Arabic" w:hAnsi="Simplified Arabic" w:cs="Simplified Arabic"/>
          <w:sz w:val="28"/>
          <w:szCs w:val="28"/>
          <w:rtl/>
        </w:rPr>
      </w:pPr>
      <w:r w:rsidRPr="009C3575">
        <w:rPr>
          <w:rFonts w:ascii="Simplified Arabic" w:hAnsi="Simplified Arabic" w:cs="Simplified Arabic"/>
          <w:sz w:val="28"/>
          <w:szCs w:val="28"/>
          <w:rtl/>
        </w:rPr>
        <w:t xml:space="preserve">1. عدم وجود دراسات عربية تقيس ميدانيًا مستوى الوعي بمعايير </w:t>
      </w:r>
      <w:r w:rsidRPr="009C3575">
        <w:rPr>
          <w:rFonts w:ascii="Simplified Arabic" w:hAnsi="Simplified Arabic" w:cs="Simplified Arabic"/>
          <w:sz w:val="28"/>
          <w:szCs w:val="28"/>
        </w:rPr>
        <w:t>GIAS 2024</w:t>
      </w:r>
      <w:r w:rsidRPr="009C3575">
        <w:rPr>
          <w:rFonts w:ascii="Simplified Arabic" w:hAnsi="Simplified Arabic" w:cs="Simplified Arabic"/>
          <w:sz w:val="28"/>
          <w:szCs w:val="28"/>
          <w:rtl/>
        </w:rPr>
        <w:t xml:space="preserve">.  </w:t>
      </w:r>
    </w:p>
    <w:p w14:paraId="7BA76197" w14:textId="77777777" w:rsidR="009C3575" w:rsidRPr="009C3575" w:rsidRDefault="009C3575" w:rsidP="009C3575">
      <w:pPr>
        <w:spacing w:line="360" w:lineRule="auto"/>
        <w:rPr>
          <w:rFonts w:ascii="Simplified Arabic" w:hAnsi="Simplified Arabic" w:cs="Simplified Arabic"/>
          <w:sz w:val="28"/>
          <w:szCs w:val="28"/>
          <w:rtl/>
        </w:rPr>
      </w:pPr>
      <w:r w:rsidRPr="009C3575">
        <w:rPr>
          <w:rFonts w:ascii="Simplified Arabic" w:hAnsi="Simplified Arabic" w:cs="Simplified Arabic"/>
          <w:sz w:val="28"/>
          <w:szCs w:val="28"/>
          <w:rtl/>
        </w:rPr>
        <w:t xml:space="preserve">2. ندرة الدراسات التي تربط بين المعايير الدولية ومتطلبات الحوكمة المحلية.  </w:t>
      </w:r>
    </w:p>
    <w:p w14:paraId="5F57E0AE" w14:textId="77777777" w:rsidR="009C3575" w:rsidRPr="009C3575" w:rsidRDefault="009C3575" w:rsidP="009C3575">
      <w:pPr>
        <w:spacing w:line="360" w:lineRule="auto"/>
        <w:rPr>
          <w:rFonts w:ascii="Simplified Arabic" w:hAnsi="Simplified Arabic" w:cs="Simplified Arabic"/>
          <w:sz w:val="28"/>
          <w:szCs w:val="28"/>
          <w:rtl/>
        </w:rPr>
      </w:pPr>
      <w:r w:rsidRPr="009C3575">
        <w:rPr>
          <w:rFonts w:ascii="Simplified Arabic" w:hAnsi="Simplified Arabic" w:cs="Simplified Arabic"/>
          <w:sz w:val="28"/>
          <w:szCs w:val="28"/>
          <w:rtl/>
        </w:rPr>
        <w:t xml:space="preserve">3. غياب دراسات تحليلية للعلاقة بين الوعي المهني والالتزام التنظيمي.  </w:t>
      </w:r>
    </w:p>
    <w:p w14:paraId="495352BF" w14:textId="77777777" w:rsidR="009C3575" w:rsidRPr="009C3575" w:rsidRDefault="009C3575" w:rsidP="009C3575">
      <w:pPr>
        <w:spacing w:line="360" w:lineRule="auto"/>
        <w:rPr>
          <w:rFonts w:ascii="Simplified Arabic" w:hAnsi="Simplified Arabic" w:cs="Simplified Arabic"/>
          <w:sz w:val="28"/>
          <w:szCs w:val="28"/>
          <w:rtl/>
        </w:rPr>
      </w:pPr>
      <w:r w:rsidRPr="009C3575">
        <w:rPr>
          <w:rFonts w:ascii="Simplified Arabic" w:hAnsi="Simplified Arabic" w:cs="Simplified Arabic"/>
          <w:sz w:val="28"/>
          <w:szCs w:val="28"/>
          <w:rtl/>
        </w:rPr>
        <w:t xml:space="preserve">4. عدم قياس أثر تطبيق </w:t>
      </w:r>
      <w:r w:rsidRPr="009C3575">
        <w:rPr>
          <w:rFonts w:ascii="Simplified Arabic" w:hAnsi="Simplified Arabic" w:cs="Simplified Arabic"/>
          <w:sz w:val="28"/>
          <w:szCs w:val="28"/>
        </w:rPr>
        <w:t>QAIP</w:t>
      </w:r>
      <w:r w:rsidRPr="009C3575">
        <w:rPr>
          <w:rFonts w:ascii="Simplified Arabic" w:hAnsi="Simplified Arabic" w:cs="Simplified Arabic"/>
          <w:sz w:val="28"/>
          <w:szCs w:val="28"/>
          <w:rtl/>
        </w:rPr>
        <w:t xml:space="preserve"> في الجهات السعودية.  </w:t>
      </w:r>
    </w:p>
    <w:p w14:paraId="1C9A3391" w14:textId="77777777" w:rsidR="009C3575" w:rsidRPr="009C3575" w:rsidRDefault="009C3575" w:rsidP="009C3575">
      <w:pPr>
        <w:spacing w:line="360" w:lineRule="auto"/>
        <w:rPr>
          <w:rFonts w:ascii="Simplified Arabic" w:hAnsi="Simplified Arabic" w:cs="Simplified Arabic"/>
          <w:sz w:val="28"/>
          <w:szCs w:val="28"/>
          <w:rtl/>
        </w:rPr>
      </w:pPr>
      <w:r w:rsidRPr="009C3575">
        <w:rPr>
          <w:rFonts w:ascii="Simplified Arabic" w:hAnsi="Simplified Arabic" w:cs="Simplified Arabic"/>
          <w:sz w:val="28"/>
          <w:szCs w:val="28"/>
          <w:rtl/>
        </w:rPr>
        <w:t>وقد جاءت هذه الدراسة لسد هذه الفجوة من خلال الاعتماد على بيانات كمية من 27 مشاركًا وتحليل العلاقة بين المحاور.</w:t>
      </w:r>
    </w:p>
    <w:p w14:paraId="1FA9DFD7" w14:textId="2318CC4C" w:rsidR="002A2B54" w:rsidRPr="00CB7E3B" w:rsidRDefault="002A2B54" w:rsidP="00590E30">
      <w:pPr>
        <w:pStyle w:val="Heading2"/>
        <w:rPr>
          <w:rtl/>
        </w:rPr>
      </w:pPr>
      <w:bookmarkStart w:id="36" w:name="_Toc216436128"/>
      <w:bookmarkStart w:id="37" w:name="_Toc216436491"/>
      <w:r w:rsidRPr="00CB7E3B">
        <w:rPr>
          <w:rtl/>
        </w:rPr>
        <w:t>الإطار النظري للدراسة</w:t>
      </w:r>
      <w:r w:rsidR="00CB7E3B">
        <w:rPr>
          <w:rFonts w:hint="cs"/>
          <w:rtl/>
        </w:rPr>
        <w:t>:</w:t>
      </w:r>
      <w:bookmarkEnd w:id="36"/>
      <w:bookmarkEnd w:id="37"/>
    </w:p>
    <w:p w14:paraId="1C553132" w14:textId="11A296F8" w:rsidR="00D05EDA" w:rsidRPr="00576DF2" w:rsidRDefault="002A2B54" w:rsidP="00A90EEE">
      <w:pPr>
        <w:spacing w:after="0" w:line="360" w:lineRule="auto"/>
        <w:rPr>
          <w:rFonts w:ascii="Simplified Arabic" w:eastAsia="Times New Roman" w:hAnsi="Simplified Arabic" w:cs="Simplified Arabic"/>
          <w:color w:val="000000"/>
          <w:kern w:val="0"/>
          <w:sz w:val="28"/>
          <w:szCs w:val="28"/>
          <w14:ligatures w14:val="none"/>
        </w:rPr>
      </w:pPr>
      <w:r w:rsidRPr="00576DF2">
        <w:rPr>
          <w:rFonts w:ascii="Simplified Arabic" w:eastAsia="Times New Roman" w:hAnsi="Simplified Arabic" w:cs="Simplified Arabic"/>
          <w:color w:val="000000"/>
          <w:kern w:val="0"/>
          <w:sz w:val="28"/>
          <w:szCs w:val="28"/>
          <w:rtl/>
          <w14:ligatures w14:val="none"/>
        </w:rPr>
        <w:t>يُعد الإطار النظري أساس الربط بين النظرية والممارسة. وفي هذا البحث يقوم على مجموعة من المفاهيم والنظريات:</w:t>
      </w:r>
    </w:p>
    <w:p w14:paraId="2970E96E" w14:textId="35561A8E" w:rsidR="002A2B54" w:rsidRPr="00576DF2" w:rsidRDefault="002A2B54" w:rsidP="00A90EEE">
      <w:pPr>
        <w:spacing w:after="0" w:line="360" w:lineRule="auto"/>
        <w:rPr>
          <w:rFonts w:ascii="Simplified Arabic" w:eastAsia="Times New Roman" w:hAnsi="Simplified Arabic" w:cs="Simplified Arabic"/>
          <w:color w:val="000000"/>
          <w:kern w:val="0"/>
          <w:sz w:val="28"/>
          <w:szCs w:val="28"/>
          <w14:ligatures w14:val="none"/>
        </w:rPr>
      </w:pPr>
      <w:r w:rsidRPr="00D05EDA">
        <w:rPr>
          <w:rFonts w:ascii="Simplified Arabic" w:eastAsia="Times New Roman" w:hAnsi="Simplified Arabic" w:cs="Simplified Arabic"/>
          <w:b/>
          <w:bCs/>
          <w:color w:val="000000"/>
          <w:kern w:val="0"/>
          <w:sz w:val="28"/>
          <w:szCs w:val="28"/>
          <w:rtl/>
          <w14:ligatures w14:val="none"/>
        </w:rPr>
        <w:t>1</w:t>
      </w:r>
      <w:r w:rsidRPr="00BD08FB">
        <w:rPr>
          <w:rStyle w:val="Heading3Char"/>
          <w:rtl/>
        </w:rPr>
        <w:t>. الإطار المهني الدولي (</w:t>
      </w:r>
      <w:r w:rsidRPr="00BD08FB">
        <w:rPr>
          <w:rStyle w:val="Heading3Char"/>
        </w:rPr>
        <w:t>GIAS 2024</w:t>
      </w:r>
      <w:r w:rsidRPr="00BD08FB">
        <w:rPr>
          <w:rStyle w:val="Heading3Char"/>
          <w:rtl/>
        </w:rPr>
        <w:t>):</w:t>
      </w:r>
      <w:r w:rsidR="00D05EDA" w:rsidRPr="00D05EDA">
        <w:rPr>
          <w:rFonts w:ascii="Simplified Arabic" w:eastAsia="Times New Roman" w:hAnsi="Simplified Arabic" w:cs="Simplified Arabic" w:hint="cs"/>
          <w:b/>
          <w:bCs/>
          <w:color w:val="000000"/>
          <w:kern w:val="0"/>
          <w:sz w:val="28"/>
          <w:szCs w:val="28"/>
          <w:rtl/>
          <w14:ligatures w14:val="none"/>
        </w:rPr>
        <w:t xml:space="preserve"> </w:t>
      </w:r>
      <w:r w:rsidRPr="00576DF2">
        <w:rPr>
          <w:rFonts w:ascii="Simplified Arabic" w:eastAsia="Times New Roman" w:hAnsi="Simplified Arabic" w:cs="Simplified Arabic"/>
          <w:color w:val="000000"/>
          <w:kern w:val="0"/>
          <w:sz w:val="28"/>
          <w:szCs w:val="28"/>
          <w:rtl/>
          <w14:ligatures w14:val="none"/>
        </w:rPr>
        <w:t xml:space="preserve">يُعد المرجع الأهم للمراجعين الداخليين، إذ يقدم معايير إلزامية تغطي كل مراحل النشاط المهني من الحوكمة إلى الأداء. وقد نصت على أن جميع إدارات المراجعة يجب أن تخضع لبرامج </w:t>
      </w:r>
      <w:r w:rsidRPr="00576DF2">
        <w:rPr>
          <w:rFonts w:ascii="Simplified Arabic" w:eastAsia="Times New Roman" w:hAnsi="Simplified Arabic" w:cs="Simplified Arabic"/>
          <w:color w:val="000000"/>
          <w:kern w:val="0"/>
          <w:sz w:val="28"/>
          <w:szCs w:val="28"/>
          <w14:ligatures w14:val="none"/>
        </w:rPr>
        <w:t>QAIP</w:t>
      </w:r>
      <w:r w:rsidRPr="00576DF2">
        <w:rPr>
          <w:rFonts w:ascii="Simplified Arabic" w:eastAsia="Times New Roman" w:hAnsi="Simplified Arabic" w:cs="Simplified Arabic"/>
          <w:color w:val="000000"/>
          <w:kern w:val="0"/>
          <w:sz w:val="28"/>
          <w:szCs w:val="28"/>
          <w:rtl/>
          <w14:ligatures w14:val="none"/>
        </w:rPr>
        <w:t xml:space="preserve"> داخلية وخارجية كل ثلاث سنوات على الأقل.</w:t>
      </w:r>
    </w:p>
    <w:p w14:paraId="6249C527" w14:textId="7CE60A67" w:rsidR="002A2B54" w:rsidRPr="00576DF2" w:rsidRDefault="002A2B54" w:rsidP="00A90EEE">
      <w:pPr>
        <w:spacing w:after="0" w:line="360" w:lineRule="auto"/>
        <w:rPr>
          <w:rFonts w:ascii="Simplified Arabic" w:eastAsia="Times New Roman" w:hAnsi="Simplified Arabic" w:cs="Simplified Arabic"/>
          <w:color w:val="000000"/>
          <w:kern w:val="0"/>
          <w:sz w:val="28"/>
          <w:szCs w:val="28"/>
          <w:rtl/>
          <w14:ligatures w14:val="none"/>
        </w:rPr>
      </w:pPr>
      <w:r w:rsidRPr="000060AD">
        <w:rPr>
          <w:rFonts w:ascii="Simplified Arabic" w:eastAsia="Times New Roman" w:hAnsi="Simplified Arabic" w:cs="Simplified Arabic"/>
          <w:b/>
          <w:bCs/>
          <w:color w:val="000000"/>
          <w:kern w:val="0"/>
          <w:sz w:val="28"/>
          <w:szCs w:val="28"/>
          <w:rtl/>
          <w14:ligatures w14:val="none"/>
        </w:rPr>
        <w:t>2</w:t>
      </w:r>
      <w:r w:rsidRPr="0044676C">
        <w:rPr>
          <w:rStyle w:val="Heading2Char"/>
          <w:rFonts w:eastAsiaTheme="minorHAnsi"/>
          <w:color w:val="C45911" w:themeColor="accent2" w:themeShade="BF"/>
          <w:rtl/>
        </w:rPr>
        <w:t xml:space="preserve">. </w:t>
      </w:r>
      <w:r w:rsidRPr="00BD08FB">
        <w:rPr>
          <w:rStyle w:val="Heading3Char"/>
          <w:rtl/>
        </w:rPr>
        <w:t>الإطار التنظيمي السعودي (</w:t>
      </w:r>
      <w:r w:rsidRPr="00BD08FB">
        <w:rPr>
          <w:rStyle w:val="Heading3Char"/>
        </w:rPr>
        <w:t>CMA 2023</w:t>
      </w:r>
      <w:r w:rsidRPr="00BD08FB">
        <w:rPr>
          <w:rStyle w:val="Heading3Char"/>
          <w:rtl/>
        </w:rPr>
        <w:t>):</w:t>
      </w:r>
      <w:r w:rsidR="00D05EDA" w:rsidRPr="000060AD">
        <w:rPr>
          <w:rFonts w:ascii="Simplified Arabic" w:eastAsia="Times New Roman" w:hAnsi="Simplified Arabic" w:cs="Simplified Arabic" w:hint="cs"/>
          <w:b/>
          <w:bCs/>
          <w:color w:val="000000"/>
          <w:kern w:val="0"/>
          <w:sz w:val="28"/>
          <w:szCs w:val="28"/>
          <w:rtl/>
          <w14:ligatures w14:val="none"/>
        </w:rPr>
        <w:t xml:space="preserve"> </w:t>
      </w:r>
      <w:r w:rsidRPr="00576DF2">
        <w:rPr>
          <w:rFonts w:ascii="Simplified Arabic" w:eastAsia="Times New Roman" w:hAnsi="Simplified Arabic" w:cs="Simplified Arabic"/>
          <w:color w:val="000000"/>
          <w:kern w:val="0"/>
          <w:sz w:val="28"/>
          <w:szCs w:val="28"/>
          <w:rtl/>
          <w14:ligatures w14:val="none"/>
        </w:rPr>
        <w:t xml:space="preserve">يوضح العلاقة بين مجلس الإدارة، ولجنة المراجعة، والإدارة التنفيذية، ويؤكد على مبادئ الإفصاح والاستقلالية والمساءلة، وهي مبادئ تتقاطع مباشرة مع معايير </w:t>
      </w:r>
      <w:r w:rsidRPr="00576DF2">
        <w:rPr>
          <w:rFonts w:ascii="Simplified Arabic" w:eastAsia="Times New Roman" w:hAnsi="Simplified Arabic" w:cs="Simplified Arabic"/>
          <w:color w:val="000000"/>
          <w:kern w:val="0"/>
          <w:sz w:val="28"/>
          <w:szCs w:val="28"/>
          <w14:ligatures w14:val="none"/>
        </w:rPr>
        <w:t>GIAS 2024</w:t>
      </w:r>
      <w:r w:rsidRPr="00576DF2">
        <w:rPr>
          <w:rFonts w:ascii="Simplified Arabic" w:eastAsia="Times New Roman" w:hAnsi="Simplified Arabic" w:cs="Simplified Arabic"/>
          <w:color w:val="000000"/>
          <w:kern w:val="0"/>
          <w:sz w:val="28"/>
          <w:szCs w:val="28"/>
          <w:rtl/>
          <w14:ligatures w14:val="none"/>
        </w:rPr>
        <w:t>.</w:t>
      </w:r>
    </w:p>
    <w:p w14:paraId="7219BE29" w14:textId="2CEC9F25" w:rsidR="002A2B54" w:rsidRPr="00576DF2" w:rsidRDefault="002A2B54" w:rsidP="00A90EEE">
      <w:pPr>
        <w:spacing w:after="0" w:line="360" w:lineRule="auto"/>
        <w:rPr>
          <w:rFonts w:ascii="Simplified Arabic" w:eastAsia="Times New Roman" w:hAnsi="Simplified Arabic" w:cs="Simplified Arabic"/>
          <w:color w:val="000000"/>
          <w:kern w:val="0"/>
          <w:sz w:val="28"/>
          <w:szCs w:val="28"/>
          <w14:ligatures w14:val="none"/>
        </w:rPr>
      </w:pPr>
      <w:r w:rsidRPr="000060AD">
        <w:rPr>
          <w:rFonts w:ascii="Simplified Arabic" w:eastAsia="Times New Roman" w:hAnsi="Simplified Arabic" w:cs="Simplified Arabic"/>
          <w:b/>
          <w:bCs/>
          <w:color w:val="000000"/>
          <w:kern w:val="0"/>
          <w:sz w:val="28"/>
          <w:szCs w:val="28"/>
          <w:rtl/>
          <w14:ligatures w14:val="none"/>
        </w:rPr>
        <w:t>3</w:t>
      </w:r>
      <w:r w:rsidRPr="00BD08FB">
        <w:rPr>
          <w:rStyle w:val="Heading3Char"/>
          <w:rtl/>
        </w:rPr>
        <w:t>. نظرية الوكالة (</w:t>
      </w:r>
      <w:r w:rsidRPr="00BD08FB">
        <w:rPr>
          <w:rStyle w:val="Heading3Char"/>
        </w:rPr>
        <w:t>Agency Theory</w:t>
      </w:r>
      <w:r w:rsidRPr="00BD08FB">
        <w:rPr>
          <w:rStyle w:val="Heading3Char"/>
          <w:rtl/>
        </w:rPr>
        <w:t>):</w:t>
      </w:r>
      <w:r w:rsidR="000060AD" w:rsidRPr="000060AD">
        <w:rPr>
          <w:rFonts w:ascii="Simplified Arabic" w:eastAsia="Times New Roman" w:hAnsi="Simplified Arabic" w:cs="Simplified Arabic" w:hint="cs"/>
          <w:b/>
          <w:bCs/>
          <w:color w:val="000000"/>
          <w:kern w:val="0"/>
          <w:sz w:val="28"/>
          <w:szCs w:val="28"/>
          <w:rtl/>
          <w14:ligatures w14:val="none"/>
        </w:rPr>
        <w:t xml:space="preserve"> </w:t>
      </w:r>
      <w:r w:rsidRPr="00576DF2">
        <w:rPr>
          <w:rFonts w:ascii="Simplified Arabic" w:eastAsia="Times New Roman" w:hAnsi="Simplified Arabic" w:cs="Simplified Arabic"/>
          <w:color w:val="000000"/>
          <w:kern w:val="0"/>
          <w:sz w:val="28"/>
          <w:szCs w:val="28"/>
          <w:rtl/>
          <w14:ligatures w14:val="none"/>
        </w:rPr>
        <w:t>تدعم الحاجة إلى المراجعة الداخلية كآلية لتقليل تعارض المصالح بين الملاك والإدارة التنفيذية من خلال توفير تقارير مستقلة وموضوعية.</w:t>
      </w:r>
    </w:p>
    <w:p w14:paraId="40EEEBAC" w14:textId="17C8E219" w:rsidR="002A2B54" w:rsidRPr="00576DF2" w:rsidRDefault="002A2B54" w:rsidP="00A90EEE">
      <w:pPr>
        <w:spacing w:after="0" w:line="360" w:lineRule="auto"/>
        <w:rPr>
          <w:rFonts w:ascii="Simplified Arabic" w:eastAsia="Times New Roman" w:hAnsi="Simplified Arabic" w:cs="Simplified Arabic"/>
          <w:color w:val="000000"/>
          <w:kern w:val="0"/>
          <w:sz w:val="28"/>
          <w:szCs w:val="28"/>
          <w14:ligatures w14:val="none"/>
        </w:rPr>
      </w:pPr>
      <w:r w:rsidRPr="000060AD">
        <w:rPr>
          <w:rFonts w:ascii="Simplified Arabic" w:eastAsia="Times New Roman" w:hAnsi="Simplified Arabic" w:cs="Simplified Arabic"/>
          <w:b/>
          <w:bCs/>
          <w:color w:val="000000"/>
          <w:kern w:val="0"/>
          <w:sz w:val="28"/>
          <w:szCs w:val="28"/>
          <w:rtl/>
          <w14:ligatures w14:val="none"/>
        </w:rPr>
        <w:t>4</w:t>
      </w:r>
      <w:r w:rsidRPr="0044676C">
        <w:rPr>
          <w:rStyle w:val="Heading2Char"/>
          <w:rFonts w:eastAsiaTheme="minorHAnsi"/>
          <w:color w:val="C45911" w:themeColor="accent2" w:themeShade="BF"/>
          <w:rtl/>
        </w:rPr>
        <w:t xml:space="preserve">. </w:t>
      </w:r>
      <w:r w:rsidRPr="00BD08FB">
        <w:rPr>
          <w:rStyle w:val="Heading3Char"/>
          <w:rtl/>
        </w:rPr>
        <w:t>النظرية المؤسسية (</w:t>
      </w:r>
      <w:r w:rsidRPr="00BD08FB">
        <w:rPr>
          <w:rStyle w:val="Heading3Char"/>
        </w:rPr>
        <w:t>Institutional Theory</w:t>
      </w:r>
      <w:r w:rsidRPr="00BD08FB">
        <w:rPr>
          <w:rStyle w:val="Heading3Char"/>
          <w:rtl/>
        </w:rPr>
        <w:t>):</w:t>
      </w:r>
      <w:r w:rsidR="000060AD" w:rsidRPr="000060AD">
        <w:rPr>
          <w:rFonts w:ascii="Simplified Arabic" w:eastAsia="Times New Roman" w:hAnsi="Simplified Arabic" w:cs="Simplified Arabic" w:hint="cs"/>
          <w:b/>
          <w:bCs/>
          <w:color w:val="000000"/>
          <w:kern w:val="0"/>
          <w:sz w:val="28"/>
          <w:szCs w:val="28"/>
          <w:rtl/>
          <w14:ligatures w14:val="none"/>
        </w:rPr>
        <w:t xml:space="preserve"> </w:t>
      </w:r>
      <w:r w:rsidRPr="00576DF2">
        <w:rPr>
          <w:rFonts w:ascii="Simplified Arabic" w:eastAsia="Times New Roman" w:hAnsi="Simplified Arabic" w:cs="Simplified Arabic"/>
          <w:color w:val="000000"/>
          <w:kern w:val="0"/>
          <w:sz w:val="28"/>
          <w:szCs w:val="28"/>
          <w:rtl/>
          <w14:ligatures w14:val="none"/>
        </w:rPr>
        <w:t>تفسر تبنّي المؤسسات السعودية للمعايير الدولية كوسيلة لتعزيز القبول المهني وتحقيق التوافق مع الاتجاهات العالمية في الحوكمة.</w:t>
      </w:r>
    </w:p>
    <w:p w14:paraId="5D08C83E" w14:textId="03432468" w:rsidR="00A147C3" w:rsidRPr="006444C9" w:rsidRDefault="002A2B54" w:rsidP="006444C9">
      <w:pPr>
        <w:spacing w:after="0" w:line="360" w:lineRule="auto"/>
        <w:rPr>
          <w:rFonts w:ascii="Simplified Arabic" w:eastAsia="Times New Roman" w:hAnsi="Simplified Arabic" w:cs="Simplified Arabic"/>
          <w:color w:val="000000" w:themeColor="text1"/>
          <w:kern w:val="0"/>
          <w:sz w:val="28"/>
          <w:szCs w:val="28"/>
          <w:rtl/>
          <w14:ligatures w14:val="none"/>
        </w:rPr>
      </w:pPr>
      <w:r w:rsidRPr="000060AD">
        <w:rPr>
          <w:rFonts w:ascii="Simplified Arabic" w:eastAsia="Times New Roman" w:hAnsi="Simplified Arabic" w:cs="Simplified Arabic"/>
          <w:b/>
          <w:bCs/>
          <w:color w:val="000000"/>
          <w:kern w:val="0"/>
          <w:sz w:val="28"/>
          <w:szCs w:val="28"/>
          <w:rtl/>
          <w14:ligatures w14:val="none"/>
        </w:rPr>
        <w:t xml:space="preserve">5. </w:t>
      </w:r>
      <w:r w:rsidRPr="00BD08FB">
        <w:rPr>
          <w:rStyle w:val="Heading3Char"/>
          <w:rtl/>
        </w:rPr>
        <w:t>نظرية الحوكمة الرشيدة (</w:t>
      </w:r>
      <w:r w:rsidRPr="00BD08FB">
        <w:rPr>
          <w:rStyle w:val="Heading3Char"/>
        </w:rPr>
        <w:t>Good Governance Theory</w:t>
      </w:r>
      <w:r w:rsidRPr="00BD08FB">
        <w:rPr>
          <w:rStyle w:val="Heading3Char"/>
          <w:rtl/>
        </w:rPr>
        <w:t>):</w:t>
      </w:r>
      <w:r w:rsidR="000060AD" w:rsidRPr="000060AD">
        <w:rPr>
          <w:rFonts w:ascii="Simplified Arabic" w:eastAsia="Times New Roman" w:hAnsi="Simplified Arabic" w:cs="Simplified Arabic" w:hint="cs"/>
          <w:b/>
          <w:bCs/>
          <w:color w:val="000000"/>
          <w:kern w:val="0"/>
          <w:sz w:val="28"/>
          <w:szCs w:val="28"/>
          <w:rtl/>
          <w14:ligatures w14:val="none"/>
        </w:rPr>
        <w:t xml:space="preserve"> </w:t>
      </w:r>
      <w:r w:rsidRPr="00576DF2">
        <w:rPr>
          <w:rFonts w:ascii="Simplified Arabic" w:eastAsia="Times New Roman" w:hAnsi="Simplified Arabic" w:cs="Simplified Arabic"/>
          <w:color w:val="000000"/>
          <w:kern w:val="0"/>
          <w:sz w:val="28"/>
          <w:szCs w:val="28"/>
          <w:rtl/>
          <w14:ligatures w14:val="none"/>
        </w:rPr>
        <w:t xml:space="preserve">تؤكد على أهمية العدالة والشفافية والمساءلة كأسس لتطوير أداء المؤسسات، وهي مبادئ تتجسد في كل من </w:t>
      </w:r>
      <w:r w:rsidRPr="00576DF2">
        <w:rPr>
          <w:rFonts w:ascii="Simplified Arabic" w:eastAsia="Times New Roman" w:hAnsi="Simplified Arabic" w:cs="Simplified Arabic"/>
          <w:color w:val="000000"/>
          <w:kern w:val="0"/>
          <w:sz w:val="28"/>
          <w:szCs w:val="28"/>
          <w14:ligatures w14:val="none"/>
        </w:rPr>
        <w:t>CMA</w:t>
      </w:r>
      <w:r w:rsidRPr="00576DF2">
        <w:rPr>
          <w:rFonts w:ascii="Simplified Arabic" w:eastAsia="Times New Roman" w:hAnsi="Simplified Arabic" w:cs="Simplified Arabic"/>
          <w:color w:val="000000"/>
          <w:kern w:val="0"/>
          <w:sz w:val="28"/>
          <w:szCs w:val="28"/>
          <w:rtl/>
          <w14:ligatures w14:val="none"/>
        </w:rPr>
        <w:t xml:space="preserve"> و</w:t>
      </w:r>
      <w:r w:rsidRPr="00576DF2">
        <w:rPr>
          <w:rFonts w:ascii="Simplified Arabic" w:eastAsia="Times New Roman" w:hAnsi="Simplified Arabic" w:cs="Simplified Arabic"/>
          <w:color w:val="000000"/>
          <w:kern w:val="0"/>
          <w:sz w:val="28"/>
          <w:szCs w:val="28"/>
          <w14:ligatures w14:val="none"/>
        </w:rPr>
        <w:t>GI</w:t>
      </w:r>
      <w:r w:rsidRPr="006444C9">
        <w:rPr>
          <w:rFonts w:ascii="Simplified Arabic" w:eastAsia="Times New Roman" w:hAnsi="Simplified Arabic" w:cs="Simplified Arabic"/>
          <w:color w:val="000000" w:themeColor="text1"/>
          <w:kern w:val="0"/>
          <w:sz w:val="28"/>
          <w:szCs w:val="28"/>
          <w14:ligatures w14:val="none"/>
        </w:rPr>
        <w:t>AS</w:t>
      </w:r>
      <w:r w:rsidRPr="006444C9">
        <w:rPr>
          <w:rFonts w:ascii="Simplified Arabic" w:eastAsia="Times New Roman" w:hAnsi="Simplified Arabic" w:cs="Simplified Arabic"/>
          <w:color w:val="000000" w:themeColor="text1"/>
          <w:kern w:val="0"/>
          <w:sz w:val="28"/>
          <w:szCs w:val="28"/>
          <w:rtl/>
          <w14:ligatures w14:val="none"/>
        </w:rPr>
        <w:t>.</w:t>
      </w:r>
    </w:p>
    <w:p w14:paraId="3E56E8D6" w14:textId="55D5B49C" w:rsidR="00A147C3" w:rsidRPr="006444C9" w:rsidRDefault="0005315D" w:rsidP="006444C9">
      <w:pPr>
        <w:bidi w:val="0"/>
        <w:spacing w:after="0" w:line="240" w:lineRule="auto"/>
        <w:jc w:val="right"/>
        <w:rPr>
          <w:rFonts w:ascii="Simplified Arabic" w:eastAsia="Times New Roman" w:hAnsi="Simplified Arabic" w:cs="Simplified Arabic"/>
          <w:color w:val="000000" w:themeColor="text1"/>
          <w:kern w:val="0"/>
          <w:sz w:val="28"/>
          <w:szCs w:val="28"/>
          <w:rtl/>
          <w:lang w:val="en-SA"/>
          <w14:ligatures w14:val="none"/>
        </w:rPr>
      </w:pPr>
      <w:r w:rsidRPr="0005315D">
        <w:rPr>
          <w:rFonts w:ascii="Simplified Arabic" w:eastAsia="Times New Roman" w:hAnsi="Simplified Arabic" w:cs="Simplified Arabic"/>
          <w:color w:val="000000" w:themeColor="text1"/>
          <w:kern w:val="0"/>
          <w:sz w:val="28"/>
          <w:szCs w:val="28"/>
          <w:rtl/>
          <w:lang w:val="en-SA"/>
          <w14:ligatures w14:val="none"/>
        </w:rPr>
        <w:t>على الرغم من تعدد الدراسات التي تناولت المراجعة الداخلية أو الحوكمة المؤسسية، إلا أن معظمها ركّز على الإصدارات السابقة لمعايير المراجعة الداخلية أو على الجوانب التطبيقية بمعزل عن التوافق التنظيمي. كما لم تتناول الدراسات السابقة – بحسب اطلاع الباحث – تحليل التوافق النظري بين معايير</w:t>
      </w:r>
      <w:r w:rsidR="00BC49D3">
        <w:rPr>
          <w:rFonts w:ascii="Simplified Arabic" w:eastAsia="Times New Roman" w:hAnsi="Simplified Arabic" w:cs="Simplified Arabic" w:hint="cs"/>
          <w:color w:val="000000" w:themeColor="text1"/>
          <w:kern w:val="0"/>
          <w:sz w:val="28"/>
          <w:szCs w:val="28"/>
          <w:rtl/>
          <w:lang w:val="en-SA"/>
          <w14:ligatures w14:val="none"/>
        </w:rPr>
        <w:t xml:space="preserve"> المراجعة الداخلية و</w:t>
      </w:r>
      <w:r w:rsidR="000A544E">
        <w:rPr>
          <w:rFonts w:ascii="Simplified Arabic" w:eastAsia="Times New Roman" w:hAnsi="Simplified Arabic" w:cs="Simplified Arabic" w:hint="cs"/>
          <w:color w:val="000000" w:themeColor="text1"/>
          <w:kern w:val="0"/>
          <w:sz w:val="28"/>
          <w:szCs w:val="28"/>
          <w:rtl/>
          <w:lang w:val="en-SA"/>
          <w14:ligatures w14:val="none"/>
        </w:rPr>
        <w:t>حوكم</w:t>
      </w:r>
      <w:r w:rsidRPr="0005315D">
        <w:rPr>
          <w:rFonts w:ascii="Simplified Arabic" w:eastAsia="Times New Roman" w:hAnsi="Simplified Arabic" w:cs="Simplified Arabic"/>
          <w:color w:val="000000" w:themeColor="text1"/>
          <w:kern w:val="0"/>
          <w:sz w:val="28"/>
          <w:szCs w:val="28"/>
          <w:rtl/>
          <w:lang w:val="en-SA"/>
          <w14:ligatures w14:val="none"/>
        </w:rPr>
        <w:t xml:space="preserve"> الشركات السعودية الأمر الذي تسعى هذه الدراسة إلى معال</w:t>
      </w:r>
      <w:r w:rsidR="00DD452A">
        <w:rPr>
          <w:rFonts w:ascii="Simplified Arabic" w:eastAsia="Times New Roman" w:hAnsi="Simplified Arabic" w:cs="Simplified Arabic" w:hint="cs"/>
          <w:color w:val="000000" w:themeColor="text1"/>
          <w:kern w:val="0"/>
          <w:sz w:val="28"/>
          <w:szCs w:val="28"/>
          <w:rtl/>
          <w:lang w:val="en-SA"/>
          <w14:ligatures w14:val="none"/>
        </w:rPr>
        <w:t>جة</w:t>
      </w:r>
      <w:r w:rsidR="000A544E">
        <w:rPr>
          <w:rFonts w:ascii="Simplified Arabic" w:eastAsia="Times New Roman" w:hAnsi="Simplified Arabic" w:cs="Simplified Arabic" w:hint="cs"/>
          <w:color w:val="000000" w:themeColor="text1"/>
          <w:kern w:val="0"/>
          <w:sz w:val="28"/>
          <w:szCs w:val="28"/>
          <w:rtl/>
          <w:lang w:val="en-SA"/>
          <w14:ligatures w14:val="none"/>
        </w:rPr>
        <w:t>.</w:t>
      </w:r>
    </w:p>
    <w:p w14:paraId="0C4C8239" w14:textId="77777777" w:rsidR="00DE4716" w:rsidRDefault="00DE4716" w:rsidP="006B5F67">
      <w:pPr>
        <w:spacing w:before="100" w:beforeAutospacing="1" w:after="100" w:afterAutospacing="1" w:line="240" w:lineRule="auto"/>
        <w:outlineLvl w:val="1"/>
        <w:rPr>
          <w:rFonts w:ascii="Simplified Arabic" w:eastAsia="Times New Roman" w:hAnsi="Simplified Arabic" w:cs="Simplified Arabic"/>
          <w:b/>
          <w:bCs/>
          <w:kern w:val="0"/>
          <w:sz w:val="32"/>
          <w:szCs w:val="32"/>
          <w:rtl/>
          <w14:ligatures w14:val="none"/>
        </w:rPr>
      </w:pPr>
      <w:bookmarkStart w:id="38" w:name="_Toc216436129"/>
      <w:bookmarkStart w:id="39" w:name="_Toc216436492"/>
    </w:p>
    <w:p w14:paraId="0A225F8C" w14:textId="548BA52D" w:rsidR="00EB4CDA" w:rsidRPr="00EB4CDA" w:rsidRDefault="00EB4CDA" w:rsidP="006B5F67">
      <w:pPr>
        <w:spacing w:before="100" w:beforeAutospacing="1" w:after="100" w:afterAutospacing="1" w:line="240" w:lineRule="auto"/>
        <w:outlineLvl w:val="1"/>
        <w:rPr>
          <w:rFonts w:ascii="Simplified Arabic" w:eastAsia="Times New Roman" w:hAnsi="Simplified Arabic" w:cs="Simplified Arabic"/>
          <w:b/>
          <w:bCs/>
          <w:kern w:val="0"/>
          <w:sz w:val="32"/>
          <w:szCs w:val="32"/>
          <w14:ligatures w14:val="none"/>
        </w:rPr>
      </w:pPr>
      <w:r w:rsidRPr="00EB4CDA">
        <w:rPr>
          <w:rFonts w:ascii="Simplified Arabic" w:eastAsia="Times New Roman" w:hAnsi="Simplified Arabic" w:cs="Simplified Arabic"/>
          <w:b/>
          <w:bCs/>
          <w:kern w:val="0"/>
          <w:sz w:val="32"/>
          <w:szCs w:val="32"/>
          <w:rtl/>
          <w14:ligatures w14:val="none"/>
        </w:rPr>
        <w:t>خلاصة الفص</w:t>
      </w:r>
      <w:r w:rsidR="004D0B9C" w:rsidRPr="006B5F67">
        <w:rPr>
          <w:rFonts w:ascii="Simplified Arabic" w:eastAsia="Times New Roman" w:hAnsi="Simplified Arabic" w:cs="Simplified Arabic"/>
          <w:b/>
          <w:bCs/>
          <w:kern w:val="0"/>
          <w:sz w:val="32"/>
          <w:szCs w:val="32"/>
          <w:rtl/>
          <w14:ligatures w14:val="none"/>
        </w:rPr>
        <w:t>ل</w:t>
      </w:r>
      <w:bookmarkEnd w:id="38"/>
      <w:bookmarkEnd w:id="39"/>
    </w:p>
    <w:p w14:paraId="26E9CECA" w14:textId="32D0E312" w:rsidR="00E22CDE" w:rsidRDefault="00EB4CDA" w:rsidP="00814867">
      <w:pPr>
        <w:spacing w:before="100" w:beforeAutospacing="1" w:after="100" w:afterAutospacing="1" w:line="240" w:lineRule="auto"/>
        <w:rPr>
          <w:rFonts w:ascii="Aptos" w:eastAsia="Times New Roman" w:hAnsi="Aptos" w:cs="Times New Roman"/>
          <w:color w:val="000000"/>
          <w:kern w:val="0"/>
          <w:sz w:val="24"/>
          <w:szCs w:val="24"/>
          <w:rtl/>
          <w14:ligatures w14:val="none"/>
        </w:rPr>
      </w:pPr>
      <w:r w:rsidRPr="00EB4CDA">
        <w:rPr>
          <w:rFonts w:ascii="Simplified Arabic" w:eastAsiaTheme="minorEastAsia" w:hAnsi="Simplified Arabic" w:cs="Simplified Arabic"/>
          <w:kern w:val="0"/>
          <w:sz w:val="28"/>
          <w:szCs w:val="28"/>
          <w:rtl/>
          <w14:ligatures w14:val="none"/>
        </w:rPr>
        <w:t>استعرض هذا الفصل أبرز الدراسات العربية والأجنبية ذات الصلة بموضوع البحث، وناقش أوجه الاتفاق والاختلاف بينها، مما أسهم في تحديد موقع الدراسة الحالية ضمن الأدبيات العلمية. كما تم توضيح الفجوة البحثية التي تبرر إجراء هذه الدراسة</w:t>
      </w:r>
      <w:r w:rsidR="00814867">
        <w:rPr>
          <w:rFonts w:ascii="Simplified Arabic" w:eastAsiaTheme="minorEastAsia" w:hAnsi="Simplified Arabic" w:cs="Simplified Arabic" w:hint="cs"/>
          <w:kern w:val="0"/>
          <w:sz w:val="28"/>
          <w:szCs w:val="28"/>
          <w:rtl/>
          <w14:ligatures w14:val="none"/>
        </w:rPr>
        <w:t>.</w:t>
      </w:r>
    </w:p>
    <w:p w14:paraId="37737D65" w14:textId="77777777" w:rsidR="00E22CDE" w:rsidRDefault="00E22CDE" w:rsidP="00CB7E3B">
      <w:pPr>
        <w:spacing w:after="0" w:line="360" w:lineRule="auto"/>
        <w:rPr>
          <w:rFonts w:ascii="Aptos" w:eastAsia="Times New Roman" w:hAnsi="Aptos" w:cs="Times New Roman"/>
          <w:color w:val="000000"/>
          <w:kern w:val="0"/>
          <w:sz w:val="24"/>
          <w:szCs w:val="24"/>
          <w:rtl/>
          <w14:ligatures w14:val="none"/>
        </w:rPr>
      </w:pPr>
    </w:p>
    <w:p w14:paraId="0AD8D625" w14:textId="77777777" w:rsidR="00E22CDE" w:rsidRDefault="00E22CDE" w:rsidP="00CB7E3B">
      <w:pPr>
        <w:spacing w:after="0" w:line="360" w:lineRule="auto"/>
        <w:rPr>
          <w:rFonts w:ascii="Aptos" w:eastAsia="Times New Roman" w:hAnsi="Aptos" w:cs="Times New Roman"/>
          <w:color w:val="000000"/>
          <w:kern w:val="0"/>
          <w:sz w:val="24"/>
          <w:szCs w:val="24"/>
          <w:rtl/>
          <w14:ligatures w14:val="none"/>
        </w:rPr>
      </w:pPr>
    </w:p>
    <w:p w14:paraId="68234D7C" w14:textId="77777777" w:rsidR="00E22CDE" w:rsidRDefault="00E22CDE" w:rsidP="00CB7E3B">
      <w:pPr>
        <w:spacing w:after="0" w:line="360" w:lineRule="auto"/>
        <w:rPr>
          <w:rFonts w:ascii="Aptos" w:eastAsia="Times New Roman" w:hAnsi="Aptos" w:cs="Times New Roman"/>
          <w:color w:val="000000"/>
          <w:kern w:val="0"/>
          <w:sz w:val="24"/>
          <w:szCs w:val="24"/>
          <w:rtl/>
          <w14:ligatures w14:val="none"/>
        </w:rPr>
      </w:pPr>
    </w:p>
    <w:p w14:paraId="2C9B5937" w14:textId="77777777" w:rsidR="00E22CDE" w:rsidRDefault="00E22CDE" w:rsidP="00CB7E3B">
      <w:pPr>
        <w:spacing w:after="0" w:line="360" w:lineRule="auto"/>
        <w:rPr>
          <w:rFonts w:ascii="Aptos" w:eastAsia="Times New Roman" w:hAnsi="Aptos" w:cs="Times New Roman"/>
          <w:color w:val="000000"/>
          <w:kern w:val="0"/>
          <w:sz w:val="24"/>
          <w:szCs w:val="24"/>
          <w:rtl/>
          <w14:ligatures w14:val="none"/>
        </w:rPr>
      </w:pPr>
    </w:p>
    <w:sectPr w:rsidR="00E22CDE" w:rsidSect="004E1ADE">
      <w:headerReference w:type="default" r:id="rId13"/>
      <w:footerReference w:type="default" r:id="rId14"/>
      <w:pgSz w:w="12240" w:h="15840"/>
      <w:pgMar w:top="1440" w:right="1440" w:bottom="1440" w:left="162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287E5" w14:textId="77777777" w:rsidR="009A1F55" w:rsidRDefault="009A1F55" w:rsidP="009125CE">
      <w:pPr>
        <w:spacing w:after="0" w:line="240" w:lineRule="auto"/>
      </w:pPr>
      <w:r>
        <w:separator/>
      </w:r>
    </w:p>
  </w:endnote>
  <w:endnote w:type="continuationSeparator" w:id="0">
    <w:p w14:paraId="15A56888" w14:textId="77777777" w:rsidR="009A1F55" w:rsidRDefault="009A1F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Arabi">
    <w:altName w:val="Cambria"/>
    <w:panose1 w:val="020B0604020202020204"/>
    <w:charset w:val="00"/>
    <w:family w:val="roman"/>
    <w:pitch w:val="default"/>
  </w:font>
  <w:font w:name="Traditional Arabic">
    <w:altName w:val="Times New Roma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51803817"/>
      <w:docPartObj>
        <w:docPartGallery w:val="Page Numbers (Bottom of Page)"/>
        <w:docPartUnique/>
      </w:docPartObj>
    </w:sdtPr>
    <w:sdtEndPr>
      <w:rPr>
        <w:noProof/>
      </w:rPr>
    </w:sdtEndPr>
    <w:sdtContent>
      <w:p w14:paraId="5A488C1F" w14:textId="092EE1E9" w:rsidR="00C864FD" w:rsidRDefault="00C864FD">
        <w:pPr>
          <w:pStyle w:val="Footer"/>
          <w:jc w:val="center"/>
        </w:pPr>
        <w:r>
          <w:fldChar w:fldCharType="begin"/>
        </w:r>
        <w:r>
          <w:instrText xml:space="preserve"> PAGE   \* MERGEFORMAT </w:instrText>
        </w:r>
        <w:r>
          <w:fldChar w:fldCharType="separate"/>
        </w:r>
        <w:r w:rsidR="00FF792F">
          <w:rPr>
            <w:noProof/>
            <w:rtl/>
          </w:rPr>
          <w:t>19</w:t>
        </w:r>
        <w:r>
          <w:rPr>
            <w:noProof/>
          </w:rPr>
          <w:fldChar w:fldCharType="end"/>
        </w:r>
      </w:p>
    </w:sdtContent>
  </w:sdt>
  <w:p w14:paraId="26906883" w14:textId="77777777" w:rsidR="00C864FD" w:rsidRDefault="00C86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E2B1D" w14:textId="77777777" w:rsidR="009A1F55" w:rsidRDefault="009A1F55" w:rsidP="009125CE">
      <w:pPr>
        <w:spacing w:after="0" w:line="240" w:lineRule="auto"/>
      </w:pPr>
      <w:r>
        <w:separator/>
      </w:r>
    </w:p>
  </w:footnote>
  <w:footnote w:type="continuationSeparator" w:id="0">
    <w:p w14:paraId="65F97CB4" w14:textId="77777777" w:rsidR="009A1F55" w:rsidRDefault="009A1F5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D53D6" w14:textId="77777777" w:rsidR="00AC6F89" w:rsidRDefault="00AC6F89">
    <w:pPr>
      <w:pStyle w:val="Header"/>
      <w:rPr>
        <w:rtl/>
      </w:rPr>
    </w:pPr>
  </w:p>
  <w:p w14:paraId="37363284" w14:textId="353CCA72" w:rsidR="00AC6F89" w:rsidRDefault="00AC6F89">
    <w:pPr>
      <w:pStyle w:val="Header"/>
    </w:pPr>
    <w:r>
      <w:rPr>
        <w:rFonts w:hint="cs"/>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86C"/>
    <w:multiLevelType w:val="hybridMultilevel"/>
    <w:tmpl w:val="746CB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91C53"/>
    <w:multiLevelType w:val="hybridMultilevel"/>
    <w:tmpl w:val="A4DE58D8"/>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C997C4F"/>
    <w:multiLevelType w:val="hybridMultilevel"/>
    <w:tmpl w:val="4E626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551F20"/>
    <w:multiLevelType w:val="hybridMultilevel"/>
    <w:tmpl w:val="A49EB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8129AD"/>
    <w:multiLevelType w:val="hybridMultilevel"/>
    <w:tmpl w:val="3D0A19A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 w15:restartNumberingAfterBreak="0">
    <w:nsid w:val="12D106BB"/>
    <w:multiLevelType w:val="hybridMultilevel"/>
    <w:tmpl w:val="B5981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67F61"/>
    <w:multiLevelType w:val="hybridMultilevel"/>
    <w:tmpl w:val="7090D500"/>
    <w:lvl w:ilvl="0" w:tplc="0409000F">
      <w:start w:val="1"/>
      <w:numFmt w:val="decimal"/>
      <w:lvlText w:val="%1."/>
      <w:lvlJc w:val="left"/>
      <w:pPr>
        <w:ind w:left="720" w:hanging="360"/>
      </w:pPr>
    </w:lvl>
    <w:lvl w:ilvl="1" w:tplc="F59ACD2C">
      <w:start w:val="1"/>
      <w:numFmt w:val="decimal"/>
      <w:lvlText w:val="%2)"/>
      <w:lvlJc w:val="left"/>
      <w:pPr>
        <w:ind w:left="540" w:hanging="360"/>
      </w:pPr>
      <w:rPr>
        <w:rFonts w:ascii="Sakkal Majalla" w:hAnsi="Sakkal Majalla" w:cs="Sakkal Majalla" w:hint="default"/>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E31327"/>
    <w:multiLevelType w:val="hybridMultilevel"/>
    <w:tmpl w:val="5ED8DDCA"/>
    <w:lvl w:ilvl="0" w:tplc="2EFA971C">
      <w:start w:val="1"/>
      <w:numFmt w:val="bullet"/>
      <w:lvlText w:val=""/>
      <w:lvlJc w:val="left"/>
      <w:pPr>
        <w:ind w:left="360" w:hanging="360"/>
      </w:pPr>
      <w:rPr>
        <w:rFonts w:ascii="Symbol" w:hAnsi="Symbol" w:hint="default"/>
        <w:lang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1510349"/>
    <w:multiLevelType w:val="hybridMultilevel"/>
    <w:tmpl w:val="6AF01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7C2DB8"/>
    <w:multiLevelType w:val="hybridMultilevel"/>
    <w:tmpl w:val="6E1470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5C715F8"/>
    <w:multiLevelType w:val="hybridMultilevel"/>
    <w:tmpl w:val="0258352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B4D51A2"/>
    <w:multiLevelType w:val="multilevel"/>
    <w:tmpl w:val="F22A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136E1"/>
    <w:multiLevelType w:val="hybridMultilevel"/>
    <w:tmpl w:val="255C9B46"/>
    <w:lvl w:ilvl="0" w:tplc="7EFC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EB77AE"/>
    <w:multiLevelType w:val="hybridMultilevel"/>
    <w:tmpl w:val="83781B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8FB356F"/>
    <w:multiLevelType w:val="hybridMultilevel"/>
    <w:tmpl w:val="336AF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B92CF7"/>
    <w:multiLevelType w:val="hybridMultilevel"/>
    <w:tmpl w:val="6DE42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C73586"/>
    <w:multiLevelType w:val="hybridMultilevel"/>
    <w:tmpl w:val="498C00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FC7416B"/>
    <w:multiLevelType w:val="hybridMultilevel"/>
    <w:tmpl w:val="EF1E0C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5381611">
    <w:abstractNumId w:val="9"/>
  </w:num>
  <w:num w:numId="2" w16cid:durableId="1050155309">
    <w:abstractNumId w:val="8"/>
  </w:num>
  <w:num w:numId="3" w16cid:durableId="714889628">
    <w:abstractNumId w:val="7"/>
  </w:num>
  <w:num w:numId="4" w16cid:durableId="687173681">
    <w:abstractNumId w:val="10"/>
  </w:num>
  <w:num w:numId="5" w16cid:durableId="1594318754">
    <w:abstractNumId w:val="16"/>
  </w:num>
  <w:num w:numId="6" w16cid:durableId="680938958">
    <w:abstractNumId w:val="13"/>
  </w:num>
  <w:num w:numId="7" w16cid:durableId="203979437">
    <w:abstractNumId w:val="1"/>
  </w:num>
  <w:num w:numId="8" w16cid:durableId="655259511">
    <w:abstractNumId w:val="11"/>
  </w:num>
  <w:num w:numId="9" w16cid:durableId="1437481556">
    <w:abstractNumId w:val="17"/>
  </w:num>
  <w:num w:numId="10" w16cid:durableId="1361861045">
    <w:abstractNumId w:val="6"/>
  </w:num>
  <w:num w:numId="11" w16cid:durableId="767164926">
    <w:abstractNumId w:val="0"/>
  </w:num>
  <w:num w:numId="12" w16cid:durableId="752556850">
    <w:abstractNumId w:val="2"/>
  </w:num>
  <w:num w:numId="13" w16cid:durableId="2109692408">
    <w:abstractNumId w:val="5"/>
  </w:num>
  <w:num w:numId="14" w16cid:durableId="548613420">
    <w:abstractNumId w:val="3"/>
  </w:num>
  <w:num w:numId="15" w16cid:durableId="66002794">
    <w:abstractNumId w:val="14"/>
  </w:num>
  <w:num w:numId="16" w16cid:durableId="1713729049">
    <w:abstractNumId w:val="15"/>
  </w:num>
  <w:num w:numId="17" w16cid:durableId="2120490466">
    <w:abstractNumId w:val="12"/>
  </w:num>
  <w:num w:numId="18" w16cid:durableId="5330369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69C"/>
    <w:rsid w:val="00002A6B"/>
    <w:rsid w:val="00004CAB"/>
    <w:rsid w:val="00004CEB"/>
    <w:rsid w:val="00005D18"/>
    <w:rsid w:val="000060AD"/>
    <w:rsid w:val="00007547"/>
    <w:rsid w:val="0001348C"/>
    <w:rsid w:val="000165F0"/>
    <w:rsid w:val="0003185B"/>
    <w:rsid w:val="00036C6F"/>
    <w:rsid w:val="000512A0"/>
    <w:rsid w:val="0005315D"/>
    <w:rsid w:val="00054420"/>
    <w:rsid w:val="00056940"/>
    <w:rsid w:val="000626BC"/>
    <w:rsid w:val="00063F0A"/>
    <w:rsid w:val="00067EE1"/>
    <w:rsid w:val="00085ADD"/>
    <w:rsid w:val="00090F21"/>
    <w:rsid w:val="000916D2"/>
    <w:rsid w:val="00093651"/>
    <w:rsid w:val="000A386D"/>
    <w:rsid w:val="000A4E82"/>
    <w:rsid w:val="000A544E"/>
    <w:rsid w:val="000B3E3E"/>
    <w:rsid w:val="000C3439"/>
    <w:rsid w:val="000C59ED"/>
    <w:rsid w:val="000C634A"/>
    <w:rsid w:val="000D23F1"/>
    <w:rsid w:val="000D446C"/>
    <w:rsid w:val="000E5631"/>
    <w:rsid w:val="000E7E04"/>
    <w:rsid w:val="000F319B"/>
    <w:rsid w:val="000F44B4"/>
    <w:rsid w:val="00100DB4"/>
    <w:rsid w:val="00101C54"/>
    <w:rsid w:val="00107201"/>
    <w:rsid w:val="00123680"/>
    <w:rsid w:val="0012724E"/>
    <w:rsid w:val="0013116B"/>
    <w:rsid w:val="00135A34"/>
    <w:rsid w:val="00142377"/>
    <w:rsid w:val="00142BBC"/>
    <w:rsid w:val="0015158D"/>
    <w:rsid w:val="00156F4A"/>
    <w:rsid w:val="0017027C"/>
    <w:rsid w:val="00173E7C"/>
    <w:rsid w:val="00184986"/>
    <w:rsid w:val="001902DB"/>
    <w:rsid w:val="001915BA"/>
    <w:rsid w:val="001B2C99"/>
    <w:rsid w:val="001C2162"/>
    <w:rsid w:val="001C2596"/>
    <w:rsid w:val="001C2637"/>
    <w:rsid w:val="001C6FB2"/>
    <w:rsid w:val="001C7175"/>
    <w:rsid w:val="001C7F5E"/>
    <w:rsid w:val="001D26D4"/>
    <w:rsid w:val="001D31B3"/>
    <w:rsid w:val="001D3DBC"/>
    <w:rsid w:val="001F07BA"/>
    <w:rsid w:val="001F191D"/>
    <w:rsid w:val="001F29FD"/>
    <w:rsid w:val="001F7226"/>
    <w:rsid w:val="001F7DFF"/>
    <w:rsid w:val="0020385D"/>
    <w:rsid w:val="00211323"/>
    <w:rsid w:val="00212186"/>
    <w:rsid w:val="00212AA9"/>
    <w:rsid w:val="002132F6"/>
    <w:rsid w:val="00213880"/>
    <w:rsid w:val="00221B31"/>
    <w:rsid w:val="00226774"/>
    <w:rsid w:val="00235ED9"/>
    <w:rsid w:val="00244EA7"/>
    <w:rsid w:val="0025295B"/>
    <w:rsid w:val="002569D9"/>
    <w:rsid w:val="002659C6"/>
    <w:rsid w:val="002761AB"/>
    <w:rsid w:val="00283C4E"/>
    <w:rsid w:val="002845EB"/>
    <w:rsid w:val="0028526A"/>
    <w:rsid w:val="0028771A"/>
    <w:rsid w:val="002A10E0"/>
    <w:rsid w:val="002A17AA"/>
    <w:rsid w:val="002A2B54"/>
    <w:rsid w:val="002A4EED"/>
    <w:rsid w:val="002A529E"/>
    <w:rsid w:val="002B337A"/>
    <w:rsid w:val="002C1506"/>
    <w:rsid w:val="002C684B"/>
    <w:rsid w:val="002D5EC5"/>
    <w:rsid w:val="002E5C7F"/>
    <w:rsid w:val="002E6BCA"/>
    <w:rsid w:val="002F449F"/>
    <w:rsid w:val="0030190B"/>
    <w:rsid w:val="00306ABF"/>
    <w:rsid w:val="00320BA8"/>
    <w:rsid w:val="00323A75"/>
    <w:rsid w:val="00330B11"/>
    <w:rsid w:val="00331D08"/>
    <w:rsid w:val="003363AB"/>
    <w:rsid w:val="003377BB"/>
    <w:rsid w:val="0034437A"/>
    <w:rsid w:val="0035078C"/>
    <w:rsid w:val="00351DF3"/>
    <w:rsid w:val="00366591"/>
    <w:rsid w:val="00374FF8"/>
    <w:rsid w:val="00382AA3"/>
    <w:rsid w:val="00390882"/>
    <w:rsid w:val="0039178B"/>
    <w:rsid w:val="003956E8"/>
    <w:rsid w:val="003A0033"/>
    <w:rsid w:val="003A3D8E"/>
    <w:rsid w:val="003A50B0"/>
    <w:rsid w:val="003B17DD"/>
    <w:rsid w:val="003B359F"/>
    <w:rsid w:val="003B54A4"/>
    <w:rsid w:val="003B692F"/>
    <w:rsid w:val="003D3CF1"/>
    <w:rsid w:val="003D3F88"/>
    <w:rsid w:val="003E5183"/>
    <w:rsid w:val="003E768D"/>
    <w:rsid w:val="003E76C7"/>
    <w:rsid w:val="00405D15"/>
    <w:rsid w:val="00407C9A"/>
    <w:rsid w:val="004163C7"/>
    <w:rsid w:val="004216CF"/>
    <w:rsid w:val="00437A44"/>
    <w:rsid w:val="004407CB"/>
    <w:rsid w:val="004429CA"/>
    <w:rsid w:val="0044676C"/>
    <w:rsid w:val="0045017F"/>
    <w:rsid w:val="004875BB"/>
    <w:rsid w:val="00487F8B"/>
    <w:rsid w:val="004969B6"/>
    <w:rsid w:val="004A0DD5"/>
    <w:rsid w:val="004A6389"/>
    <w:rsid w:val="004B302C"/>
    <w:rsid w:val="004C48FA"/>
    <w:rsid w:val="004C66BD"/>
    <w:rsid w:val="004D0B9C"/>
    <w:rsid w:val="004D0FB0"/>
    <w:rsid w:val="004D54E6"/>
    <w:rsid w:val="004D7A3D"/>
    <w:rsid w:val="004E0573"/>
    <w:rsid w:val="004E09A7"/>
    <w:rsid w:val="004E1ADE"/>
    <w:rsid w:val="004F1879"/>
    <w:rsid w:val="004F774F"/>
    <w:rsid w:val="00502023"/>
    <w:rsid w:val="00507677"/>
    <w:rsid w:val="005106D5"/>
    <w:rsid w:val="005243D3"/>
    <w:rsid w:val="00530F31"/>
    <w:rsid w:val="005357B3"/>
    <w:rsid w:val="00541088"/>
    <w:rsid w:val="00576DF2"/>
    <w:rsid w:val="00580F2B"/>
    <w:rsid w:val="005824C8"/>
    <w:rsid w:val="00590E30"/>
    <w:rsid w:val="0059177E"/>
    <w:rsid w:val="00592CED"/>
    <w:rsid w:val="005947D2"/>
    <w:rsid w:val="005B52CC"/>
    <w:rsid w:val="005C4563"/>
    <w:rsid w:val="005C7309"/>
    <w:rsid w:val="005D37EA"/>
    <w:rsid w:val="005E6C7B"/>
    <w:rsid w:val="005F500D"/>
    <w:rsid w:val="005F753F"/>
    <w:rsid w:val="00601337"/>
    <w:rsid w:val="00603FF7"/>
    <w:rsid w:val="00606C99"/>
    <w:rsid w:val="00623FF7"/>
    <w:rsid w:val="00626035"/>
    <w:rsid w:val="006302AE"/>
    <w:rsid w:val="00634360"/>
    <w:rsid w:val="00642000"/>
    <w:rsid w:val="006444C9"/>
    <w:rsid w:val="006529EE"/>
    <w:rsid w:val="00655CED"/>
    <w:rsid w:val="006667E2"/>
    <w:rsid w:val="00670B3D"/>
    <w:rsid w:val="006855D0"/>
    <w:rsid w:val="00685874"/>
    <w:rsid w:val="006878B6"/>
    <w:rsid w:val="006948DE"/>
    <w:rsid w:val="006A1933"/>
    <w:rsid w:val="006A3ED3"/>
    <w:rsid w:val="006A6959"/>
    <w:rsid w:val="006A7194"/>
    <w:rsid w:val="006B45D0"/>
    <w:rsid w:val="006B46E0"/>
    <w:rsid w:val="006B5F67"/>
    <w:rsid w:val="006C32B2"/>
    <w:rsid w:val="006F24CB"/>
    <w:rsid w:val="006F6ECB"/>
    <w:rsid w:val="006F7FEC"/>
    <w:rsid w:val="00702353"/>
    <w:rsid w:val="00702C8D"/>
    <w:rsid w:val="00710606"/>
    <w:rsid w:val="007124A4"/>
    <w:rsid w:val="00720938"/>
    <w:rsid w:val="00743821"/>
    <w:rsid w:val="007453E0"/>
    <w:rsid w:val="00767CE6"/>
    <w:rsid w:val="00771F6E"/>
    <w:rsid w:val="00772953"/>
    <w:rsid w:val="007849BE"/>
    <w:rsid w:val="00786D74"/>
    <w:rsid w:val="00794ADE"/>
    <w:rsid w:val="00796B48"/>
    <w:rsid w:val="007B0E54"/>
    <w:rsid w:val="007B1B5A"/>
    <w:rsid w:val="007B5869"/>
    <w:rsid w:val="007D05E1"/>
    <w:rsid w:val="007E3A20"/>
    <w:rsid w:val="007E536E"/>
    <w:rsid w:val="007F14CA"/>
    <w:rsid w:val="007F5CEF"/>
    <w:rsid w:val="007F6069"/>
    <w:rsid w:val="007F69BF"/>
    <w:rsid w:val="008011D8"/>
    <w:rsid w:val="008042C6"/>
    <w:rsid w:val="00813C4E"/>
    <w:rsid w:val="00814867"/>
    <w:rsid w:val="008148D1"/>
    <w:rsid w:val="00823DF8"/>
    <w:rsid w:val="00824571"/>
    <w:rsid w:val="00831A3F"/>
    <w:rsid w:val="00841AB2"/>
    <w:rsid w:val="00843577"/>
    <w:rsid w:val="00843DE4"/>
    <w:rsid w:val="008519D2"/>
    <w:rsid w:val="00856176"/>
    <w:rsid w:val="00857F43"/>
    <w:rsid w:val="00862D1A"/>
    <w:rsid w:val="0086388A"/>
    <w:rsid w:val="00863FF8"/>
    <w:rsid w:val="00877AAC"/>
    <w:rsid w:val="0088117C"/>
    <w:rsid w:val="008827B0"/>
    <w:rsid w:val="00896FE4"/>
    <w:rsid w:val="008A038F"/>
    <w:rsid w:val="008A2EA4"/>
    <w:rsid w:val="008A2F5F"/>
    <w:rsid w:val="008B28F0"/>
    <w:rsid w:val="008B4379"/>
    <w:rsid w:val="008C386C"/>
    <w:rsid w:val="008C3D59"/>
    <w:rsid w:val="008C7255"/>
    <w:rsid w:val="008E4CC3"/>
    <w:rsid w:val="008E54E2"/>
    <w:rsid w:val="008E7176"/>
    <w:rsid w:val="008F1EAE"/>
    <w:rsid w:val="008F274A"/>
    <w:rsid w:val="008F581F"/>
    <w:rsid w:val="009012ED"/>
    <w:rsid w:val="009125CE"/>
    <w:rsid w:val="00912A4C"/>
    <w:rsid w:val="00916BFF"/>
    <w:rsid w:val="00923AF2"/>
    <w:rsid w:val="009279BA"/>
    <w:rsid w:val="009313C6"/>
    <w:rsid w:val="00931D32"/>
    <w:rsid w:val="00946F5F"/>
    <w:rsid w:val="00981A2A"/>
    <w:rsid w:val="0099056E"/>
    <w:rsid w:val="00990856"/>
    <w:rsid w:val="00992D4B"/>
    <w:rsid w:val="00994E60"/>
    <w:rsid w:val="009A1F55"/>
    <w:rsid w:val="009A610D"/>
    <w:rsid w:val="009B6888"/>
    <w:rsid w:val="009C0161"/>
    <w:rsid w:val="009C3575"/>
    <w:rsid w:val="009C5197"/>
    <w:rsid w:val="009C59CD"/>
    <w:rsid w:val="009D108D"/>
    <w:rsid w:val="009D77F9"/>
    <w:rsid w:val="009E1436"/>
    <w:rsid w:val="009E3170"/>
    <w:rsid w:val="009E3273"/>
    <w:rsid w:val="009E4BB2"/>
    <w:rsid w:val="009E5668"/>
    <w:rsid w:val="009F0A6F"/>
    <w:rsid w:val="00A03EBF"/>
    <w:rsid w:val="00A071D0"/>
    <w:rsid w:val="00A10728"/>
    <w:rsid w:val="00A147C3"/>
    <w:rsid w:val="00A17884"/>
    <w:rsid w:val="00A34A3E"/>
    <w:rsid w:val="00A35E28"/>
    <w:rsid w:val="00A419CB"/>
    <w:rsid w:val="00A4382D"/>
    <w:rsid w:val="00A43E17"/>
    <w:rsid w:val="00A6301E"/>
    <w:rsid w:val="00A6514A"/>
    <w:rsid w:val="00A6608F"/>
    <w:rsid w:val="00A70CF0"/>
    <w:rsid w:val="00A742FC"/>
    <w:rsid w:val="00A86423"/>
    <w:rsid w:val="00A87F90"/>
    <w:rsid w:val="00A90EEE"/>
    <w:rsid w:val="00A93635"/>
    <w:rsid w:val="00A95E87"/>
    <w:rsid w:val="00AA23A1"/>
    <w:rsid w:val="00AA453C"/>
    <w:rsid w:val="00AA4D71"/>
    <w:rsid w:val="00AA79E9"/>
    <w:rsid w:val="00AB0A70"/>
    <w:rsid w:val="00AB21E0"/>
    <w:rsid w:val="00AB4B0B"/>
    <w:rsid w:val="00AB544D"/>
    <w:rsid w:val="00AC6F89"/>
    <w:rsid w:val="00AD0570"/>
    <w:rsid w:val="00AE3145"/>
    <w:rsid w:val="00AE77BB"/>
    <w:rsid w:val="00AF3967"/>
    <w:rsid w:val="00AF3BB7"/>
    <w:rsid w:val="00AF4789"/>
    <w:rsid w:val="00B02AA3"/>
    <w:rsid w:val="00B06163"/>
    <w:rsid w:val="00B109C0"/>
    <w:rsid w:val="00B16620"/>
    <w:rsid w:val="00B20AB7"/>
    <w:rsid w:val="00B22791"/>
    <w:rsid w:val="00B23048"/>
    <w:rsid w:val="00B27C19"/>
    <w:rsid w:val="00B4000B"/>
    <w:rsid w:val="00B47CA2"/>
    <w:rsid w:val="00B563A5"/>
    <w:rsid w:val="00B63B0F"/>
    <w:rsid w:val="00B63E1D"/>
    <w:rsid w:val="00B74F1A"/>
    <w:rsid w:val="00B76195"/>
    <w:rsid w:val="00B7678A"/>
    <w:rsid w:val="00B81636"/>
    <w:rsid w:val="00B86CFF"/>
    <w:rsid w:val="00BB22AB"/>
    <w:rsid w:val="00BB4D07"/>
    <w:rsid w:val="00BC094B"/>
    <w:rsid w:val="00BC49D3"/>
    <w:rsid w:val="00BC61A0"/>
    <w:rsid w:val="00BD08FB"/>
    <w:rsid w:val="00BD1589"/>
    <w:rsid w:val="00BD3013"/>
    <w:rsid w:val="00BD44CC"/>
    <w:rsid w:val="00BE455A"/>
    <w:rsid w:val="00BE4FA0"/>
    <w:rsid w:val="00BE65E3"/>
    <w:rsid w:val="00BF1AD4"/>
    <w:rsid w:val="00BF52DB"/>
    <w:rsid w:val="00C01CC0"/>
    <w:rsid w:val="00C07861"/>
    <w:rsid w:val="00C07DA3"/>
    <w:rsid w:val="00C30569"/>
    <w:rsid w:val="00C4117F"/>
    <w:rsid w:val="00C72744"/>
    <w:rsid w:val="00C73C5F"/>
    <w:rsid w:val="00C864FD"/>
    <w:rsid w:val="00C90D60"/>
    <w:rsid w:val="00C93902"/>
    <w:rsid w:val="00C95D76"/>
    <w:rsid w:val="00CB08BE"/>
    <w:rsid w:val="00CB2A44"/>
    <w:rsid w:val="00CB561E"/>
    <w:rsid w:val="00CB6B1E"/>
    <w:rsid w:val="00CB7E3B"/>
    <w:rsid w:val="00CF5093"/>
    <w:rsid w:val="00CF7C14"/>
    <w:rsid w:val="00D04AC1"/>
    <w:rsid w:val="00D04F62"/>
    <w:rsid w:val="00D05EDA"/>
    <w:rsid w:val="00D1067A"/>
    <w:rsid w:val="00D21506"/>
    <w:rsid w:val="00D22171"/>
    <w:rsid w:val="00D25458"/>
    <w:rsid w:val="00D3345F"/>
    <w:rsid w:val="00D353F3"/>
    <w:rsid w:val="00D358EA"/>
    <w:rsid w:val="00D374C9"/>
    <w:rsid w:val="00D40EAC"/>
    <w:rsid w:val="00D51316"/>
    <w:rsid w:val="00D520FE"/>
    <w:rsid w:val="00D52480"/>
    <w:rsid w:val="00D53874"/>
    <w:rsid w:val="00D54454"/>
    <w:rsid w:val="00D56F8F"/>
    <w:rsid w:val="00D66273"/>
    <w:rsid w:val="00D67422"/>
    <w:rsid w:val="00D71C81"/>
    <w:rsid w:val="00D75C38"/>
    <w:rsid w:val="00D83FFB"/>
    <w:rsid w:val="00D85FB3"/>
    <w:rsid w:val="00D87563"/>
    <w:rsid w:val="00DA13F4"/>
    <w:rsid w:val="00DB2472"/>
    <w:rsid w:val="00DD452A"/>
    <w:rsid w:val="00DE4716"/>
    <w:rsid w:val="00DE5A19"/>
    <w:rsid w:val="00DF68FC"/>
    <w:rsid w:val="00DF6AD7"/>
    <w:rsid w:val="00E151C9"/>
    <w:rsid w:val="00E15A32"/>
    <w:rsid w:val="00E17C39"/>
    <w:rsid w:val="00E22CDE"/>
    <w:rsid w:val="00E27F9E"/>
    <w:rsid w:val="00E30F91"/>
    <w:rsid w:val="00E3213F"/>
    <w:rsid w:val="00E40AEF"/>
    <w:rsid w:val="00E46798"/>
    <w:rsid w:val="00E500AE"/>
    <w:rsid w:val="00E5384A"/>
    <w:rsid w:val="00E729C5"/>
    <w:rsid w:val="00E753A9"/>
    <w:rsid w:val="00E80FD9"/>
    <w:rsid w:val="00E861C9"/>
    <w:rsid w:val="00E90F0C"/>
    <w:rsid w:val="00E93C67"/>
    <w:rsid w:val="00E94AE7"/>
    <w:rsid w:val="00E95D1B"/>
    <w:rsid w:val="00EA5645"/>
    <w:rsid w:val="00EB4CDA"/>
    <w:rsid w:val="00EB5D9C"/>
    <w:rsid w:val="00ED0B4D"/>
    <w:rsid w:val="00EF08B3"/>
    <w:rsid w:val="00EF11D5"/>
    <w:rsid w:val="00EF6317"/>
    <w:rsid w:val="00EF64E3"/>
    <w:rsid w:val="00F14C0E"/>
    <w:rsid w:val="00F153B6"/>
    <w:rsid w:val="00F22441"/>
    <w:rsid w:val="00F26CE2"/>
    <w:rsid w:val="00F4450F"/>
    <w:rsid w:val="00F52056"/>
    <w:rsid w:val="00F52079"/>
    <w:rsid w:val="00F546CE"/>
    <w:rsid w:val="00F623C1"/>
    <w:rsid w:val="00F62F06"/>
    <w:rsid w:val="00F6684F"/>
    <w:rsid w:val="00F73497"/>
    <w:rsid w:val="00F76E56"/>
    <w:rsid w:val="00F81C7D"/>
    <w:rsid w:val="00F86E94"/>
    <w:rsid w:val="00F925D0"/>
    <w:rsid w:val="00F94466"/>
    <w:rsid w:val="00FA1DCC"/>
    <w:rsid w:val="00FB6012"/>
    <w:rsid w:val="00FC2208"/>
    <w:rsid w:val="00FD08C4"/>
    <w:rsid w:val="00FD732E"/>
    <w:rsid w:val="00FE1F34"/>
    <w:rsid w:val="00FE4533"/>
    <w:rsid w:val="00FE4F3D"/>
    <w:rsid w:val="00FE56C0"/>
    <w:rsid w:val="00FE6F93"/>
    <w:rsid w:val="00FF79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1DE4D57-8DAE-4F20-BB7A-77D30BB0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FF792F"/>
    <w:pPr>
      <w:keepNext/>
      <w:keepLines/>
      <w:spacing w:before="240" w:after="0" w:line="480" w:lineRule="auto"/>
      <w:jc w:val="center"/>
      <w:outlineLvl w:val="0"/>
    </w:pPr>
    <w:rPr>
      <w:rFonts w:asciiTheme="majorBidi" w:eastAsia="Times New Roman" w:hAnsiTheme="majorBidi" w:cstheme="majorBidi"/>
      <w:b/>
      <w:bCs/>
      <w:sz w:val="40"/>
      <w:szCs w:val="36"/>
    </w:rPr>
  </w:style>
  <w:style w:type="paragraph" w:styleId="Heading2">
    <w:name w:val="heading 2"/>
    <w:basedOn w:val="Normal"/>
    <w:next w:val="Normal"/>
    <w:link w:val="Heading2Char"/>
    <w:autoRedefine/>
    <w:uiPriority w:val="9"/>
    <w:unhideWhenUsed/>
    <w:qFormat/>
    <w:rsid w:val="00590E30"/>
    <w:pPr>
      <w:keepNext/>
      <w:keepLines/>
      <w:spacing w:before="40" w:after="0"/>
      <w:ind w:left="288" w:right="-288"/>
      <w:outlineLvl w:val="1"/>
    </w:pPr>
    <w:rPr>
      <w:rFonts w:asciiTheme="majorBidi" w:eastAsia="MS Mincho" w:hAnsiTheme="majorBidi" w:cstheme="majorBidi"/>
      <w:b/>
      <w:bCs/>
      <w:sz w:val="32"/>
      <w:szCs w:val="32"/>
    </w:rPr>
  </w:style>
  <w:style w:type="paragraph" w:styleId="Heading3">
    <w:name w:val="heading 3"/>
    <w:basedOn w:val="Normal"/>
    <w:next w:val="Normal"/>
    <w:link w:val="Heading3Char"/>
    <w:autoRedefine/>
    <w:uiPriority w:val="9"/>
    <w:unhideWhenUsed/>
    <w:qFormat/>
    <w:rsid w:val="00184986"/>
    <w:pPr>
      <w:keepNext/>
      <w:keepLines/>
      <w:spacing w:before="40" w:after="0"/>
      <w:outlineLvl w:val="2"/>
    </w:pPr>
    <w:rPr>
      <w:rFonts w:ascii="Simplified Arabic" w:eastAsiaTheme="majorEastAsia" w:hAnsi="Simplified Arabic" w:cs="Simplified Arabic"/>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9012ED"/>
    <w:rPr>
      <w:rFonts w:ascii="Times New Roman" w:hAnsi="Times New Roman" w:cs="Times New Roman"/>
      <w:sz w:val="24"/>
      <w:szCs w:val="24"/>
    </w:rPr>
  </w:style>
  <w:style w:type="table" w:styleId="TableGrid">
    <w:name w:val="Table Grid"/>
    <w:basedOn w:val="TableNormal"/>
    <w:uiPriority w:val="39"/>
    <w:rsid w:val="00E22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63E1D"/>
  </w:style>
  <w:style w:type="character" w:customStyle="1" w:styleId="Hyperlink1">
    <w:name w:val="Hyperlink1"/>
    <w:basedOn w:val="DefaultParagraphFont"/>
    <w:uiPriority w:val="99"/>
    <w:semiHidden/>
    <w:unhideWhenUsed/>
    <w:rsid w:val="00B63E1D"/>
    <w:rPr>
      <w:color w:val="467886"/>
      <w:u w:val="single"/>
    </w:rPr>
  </w:style>
  <w:style w:type="character" w:customStyle="1" w:styleId="FollowedHyperlink1">
    <w:name w:val="FollowedHyperlink1"/>
    <w:basedOn w:val="DefaultParagraphFont"/>
    <w:uiPriority w:val="99"/>
    <w:semiHidden/>
    <w:unhideWhenUsed/>
    <w:rsid w:val="00B63E1D"/>
    <w:rPr>
      <w:color w:val="96607D"/>
      <w:u w:val="single"/>
    </w:rPr>
  </w:style>
  <w:style w:type="paragraph" w:customStyle="1" w:styleId="msonormal0">
    <w:name w:val="msonormal"/>
    <w:basedOn w:val="Normal"/>
    <w:rsid w:val="00B63E1D"/>
    <w:pPr>
      <w:bidi w:val="0"/>
      <w:spacing w:before="100" w:beforeAutospacing="1" w:after="100" w:afterAutospacing="1" w:line="240" w:lineRule="auto"/>
    </w:pPr>
    <w:rPr>
      <w:rFonts w:ascii="Aptos" w:eastAsia="Aptos" w:hAnsi="Aptos" w:cs="Aptos"/>
      <w:kern w:val="0"/>
      <w:sz w:val="24"/>
      <w:szCs w:val="24"/>
      <w14:ligatures w14:val="none"/>
    </w:rPr>
  </w:style>
  <w:style w:type="character" w:customStyle="1" w:styleId="emailstyle18">
    <w:name w:val="emailstyle18"/>
    <w:basedOn w:val="DefaultParagraphFont"/>
    <w:semiHidden/>
    <w:rsid w:val="00B63E1D"/>
    <w:rPr>
      <w:rFonts w:ascii="Times New Roman" w:eastAsia="Times New Roman" w:hAnsi="Times New Roman" w:cs="Times New Roman" w:hint="default"/>
    </w:rPr>
  </w:style>
  <w:style w:type="character" w:styleId="Hyperlink">
    <w:name w:val="Hyperlink"/>
    <w:basedOn w:val="DefaultParagraphFont"/>
    <w:uiPriority w:val="99"/>
    <w:unhideWhenUsed/>
    <w:rsid w:val="00B63E1D"/>
    <w:rPr>
      <w:color w:val="0563C1" w:themeColor="hyperlink"/>
      <w:u w:val="single"/>
    </w:rPr>
  </w:style>
  <w:style w:type="character" w:styleId="FollowedHyperlink">
    <w:name w:val="FollowedHyperlink"/>
    <w:basedOn w:val="DefaultParagraphFont"/>
    <w:uiPriority w:val="99"/>
    <w:semiHidden/>
    <w:unhideWhenUsed/>
    <w:rsid w:val="00B63E1D"/>
    <w:rPr>
      <w:color w:val="954F72" w:themeColor="followedHyperlink"/>
      <w:u w:val="single"/>
    </w:rPr>
  </w:style>
  <w:style w:type="paragraph" w:styleId="ListParagraph">
    <w:name w:val="List Paragraph"/>
    <w:basedOn w:val="Normal"/>
    <w:uiPriority w:val="34"/>
    <w:qFormat/>
    <w:rsid w:val="0012724E"/>
    <w:pPr>
      <w:ind w:left="720"/>
      <w:contextualSpacing/>
    </w:pPr>
  </w:style>
  <w:style w:type="character" w:customStyle="1" w:styleId="Heading1Char">
    <w:name w:val="Heading 1 Char"/>
    <w:basedOn w:val="DefaultParagraphFont"/>
    <w:link w:val="Heading1"/>
    <w:uiPriority w:val="9"/>
    <w:rsid w:val="00FF792F"/>
    <w:rPr>
      <w:rFonts w:asciiTheme="majorBidi" w:eastAsia="Times New Roman" w:hAnsiTheme="majorBidi" w:cstheme="majorBidi"/>
      <w:b/>
      <w:bCs/>
      <w:sz w:val="40"/>
      <w:szCs w:val="36"/>
    </w:rPr>
  </w:style>
  <w:style w:type="character" w:customStyle="1" w:styleId="Heading2Char">
    <w:name w:val="Heading 2 Char"/>
    <w:basedOn w:val="DefaultParagraphFont"/>
    <w:link w:val="Heading2"/>
    <w:uiPriority w:val="9"/>
    <w:rsid w:val="00590E30"/>
    <w:rPr>
      <w:rFonts w:asciiTheme="majorBidi" w:eastAsia="MS Mincho" w:hAnsiTheme="majorBidi" w:cstheme="majorBidi"/>
      <w:b/>
      <w:bCs/>
      <w:sz w:val="32"/>
      <w:szCs w:val="32"/>
    </w:rPr>
  </w:style>
  <w:style w:type="character" w:customStyle="1" w:styleId="Heading3Char">
    <w:name w:val="Heading 3 Char"/>
    <w:basedOn w:val="DefaultParagraphFont"/>
    <w:link w:val="Heading3"/>
    <w:uiPriority w:val="9"/>
    <w:rsid w:val="00184986"/>
    <w:rPr>
      <w:rFonts w:ascii="Simplified Arabic" w:eastAsiaTheme="majorEastAsia" w:hAnsi="Simplified Arabic" w:cs="Simplified Arabic"/>
      <w:bCs/>
      <w:color w:val="000000" w:themeColor="text1"/>
      <w:sz w:val="28"/>
      <w:szCs w:val="28"/>
    </w:rPr>
  </w:style>
  <w:style w:type="paragraph" w:styleId="TOCHeading">
    <w:name w:val="TOC Heading"/>
    <w:basedOn w:val="Heading1"/>
    <w:next w:val="Normal"/>
    <w:uiPriority w:val="39"/>
    <w:unhideWhenUsed/>
    <w:qFormat/>
    <w:rsid w:val="00A071D0"/>
    <w:pPr>
      <w:bidi w:val="0"/>
      <w:spacing w:line="259" w:lineRule="auto"/>
      <w:outlineLvl w:val="9"/>
    </w:pPr>
    <w:rPr>
      <w:rFonts w:asciiTheme="majorHAnsi" w:eastAsiaTheme="majorEastAsia" w:hAnsiTheme="majorHAnsi"/>
      <w:bCs w:val="0"/>
      <w:color w:val="2F5496" w:themeColor="accent1" w:themeShade="BF"/>
      <w:kern w:val="0"/>
      <w:sz w:val="32"/>
      <w14:ligatures w14:val="none"/>
    </w:rPr>
  </w:style>
  <w:style w:type="paragraph" w:styleId="TOC1">
    <w:name w:val="toc 1"/>
    <w:basedOn w:val="Normal"/>
    <w:next w:val="Normal"/>
    <w:autoRedefine/>
    <w:uiPriority w:val="39"/>
    <w:unhideWhenUsed/>
    <w:rsid w:val="00382AA3"/>
    <w:pPr>
      <w:tabs>
        <w:tab w:val="right" w:leader="dot" w:pos="9350"/>
      </w:tabs>
      <w:spacing w:after="100"/>
    </w:pPr>
  </w:style>
  <w:style w:type="paragraph" w:styleId="TOC2">
    <w:name w:val="toc 2"/>
    <w:basedOn w:val="Normal"/>
    <w:next w:val="Normal"/>
    <w:autoRedefine/>
    <w:uiPriority w:val="39"/>
    <w:unhideWhenUsed/>
    <w:rsid w:val="00796B48"/>
    <w:pPr>
      <w:tabs>
        <w:tab w:val="right" w:leader="dot" w:pos="9170"/>
      </w:tabs>
      <w:spacing w:after="100"/>
      <w:ind w:left="220"/>
    </w:pPr>
    <w:rPr>
      <w:rFonts w:ascii="Simplified Arabic" w:eastAsia="Times New Roman" w:hAnsi="Simplified Arabic" w:cs="Simplified Arabic"/>
      <w:b/>
      <w:bCs/>
      <w:noProof/>
    </w:rPr>
  </w:style>
  <w:style w:type="paragraph" w:styleId="TOC3">
    <w:name w:val="toc 3"/>
    <w:basedOn w:val="Normal"/>
    <w:next w:val="Normal"/>
    <w:autoRedefine/>
    <w:uiPriority w:val="39"/>
    <w:unhideWhenUsed/>
    <w:rsid w:val="00A071D0"/>
    <w:pPr>
      <w:spacing w:after="100"/>
      <w:ind w:left="440"/>
    </w:pPr>
  </w:style>
  <w:style w:type="paragraph" w:styleId="TOC4">
    <w:name w:val="toc 4"/>
    <w:basedOn w:val="Normal"/>
    <w:next w:val="Normal"/>
    <w:autoRedefine/>
    <w:uiPriority w:val="39"/>
    <w:unhideWhenUsed/>
    <w:rsid w:val="00A071D0"/>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A071D0"/>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A071D0"/>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A071D0"/>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A071D0"/>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A071D0"/>
    <w:pPr>
      <w:bidi w:val="0"/>
      <w:spacing w:after="100" w:line="278" w:lineRule="auto"/>
      <w:ind w:left="1920"/>
    </w:pPr>
    <w:rPr>
      <w:rFonts w:eastAsiaTheme="minorEastAsia"/>
      <w:sz w:val="24"/>
      <w:szCs w:val="24"/>
    </w:rPr>
  </w:style>
  <w:style w:type="character" w:customStyle="1" w:styleId="UnresolvedMention1">
    <w:name w:val="Unresolved Mention1"/>
    <w:basedOn w:val="DefaultParagraphFont"/>
    <w:uiPriority w:val="99"/>
    <w:semiHidden/>
    <w:unhideWhenUsed/>
    <w:rsid w:val="00A071D0"/>
    <w:rPr>
      <w:color w:val="605E5C"/>
      <w:shd w:val="clear" w:color="auto" w:fill="E1DFDD"/>
    </w:rPr>
  </w:style>
  <w:style w:type="paragraph" w:styleId="BalloonText">
    <w:name w:val="Balloon Text"/>
    <w:basedOn w:val="Normal"/>
    <w:link w:val="BalloonTextChar"/>
    <w:uiPriority w:val="99"/>
    <w:semiHidden/>
    <w:unhideWhenUsed/>
    <w:rsid w:val="003E51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183"/>
    <w:rPr>
      <w:rFonts w:ascii="Tahoma" w:hAnsi="Tahoma" w:cs="Tahoma"/>
      <w:sz w:val="16"/>
      <w:szCs w:val="16"/>
    </w:rPr>
  </w:style>
  <w:style w:type="table" w:customStyle="1" w:styleId="TableGrid1">
    <w:name w:val="Table Grid1"/>
    <w:basedOn w:val="TableNormal"/>
    <w:next w:val="TableGrid"/>
    <w:uiPriority w:val="39"/>
    <w:rsid w:val="00AB54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C7F5E"/>
    <w:rPr>
      <w:color w:val="605E5C"/>
      <w:shd w:val="clear" w:color="auto" w:fill="E1DFDD"/>
    </w:rPr>
  </w:style>
  <w:style w:type="paragraph" w:customStyle="1" w:styleId="p1">
    <w:name w:val="p1"/>
    <w:basedOn w:val="Normal"/>
    <w:rsid w:val="00AA4D7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DefaultParagraphFont"/>
    <w:rsid w:val="00AA4D71"/>
  </w:style>
  <w:style w:type="paragraph" w:customStyle="1" w:styleId="p2">
    <w:name w:val="p2"/>
    <w:basedOn w:val="Normal"/>
    <w:rsid w:val="0003185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DefaultParagraphFont"/>
    <w:rsid w:val="00BB4D07"/>
  </w:style>
  <w:style w:type="paragraph" w:customStyle="1" w:styleId="p3">
    <w:name w:val="p3"/>
    <w:basedOn w:val="Normal"/>
    <w:rsid w:val="00BB4D0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DefaultParagraphFont"/>
    <w:rsid w:val="00BB4D07"/>
  </w:style>
  <w:style w:type="paragraph" w:styleId="FootnoteText">
    <w:name w:val="footnote text"/>
    <w:basedOn w:val="Normal"/>
    <w:link w:val="FootnoteTextChar"/>
    <w:uiPriority w:val="99"/>
    <w:semiHidden/>
    <w:unhideWhenUsed/>
    <w:rsid w:val="004E1A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ADE"/>
    <w:rPr>
      <w:sz w:val="20"/>
      <w:szCs w:val="20"/>
    </w:rPr>
  </w:style>
  <w:style w:type="character" w:styleId="FootnoteReference">
    <w:name w:val="footnote reference"/>
    <w:basedOn w:val="DefaultParagraphFont"/>
    <w:uiPriority w:val="99"/>
    <w:semiHidden/>
    <w:unhideWhenUsed/>
    <w:rsid w:val="004E1A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5101">
      <w:bodyDiv w:val="1"/>
      <w:marLeft w:val="0"/>
      <w:marRight w:val="0"/>
      <w:marTop w:val="0"/>
      <w:marBottom w:val="0"/>
      <w:divBdr>
        <w:top w:val="none" w:sz="0" w:space="0" w:color="auto"/>
        <w:left w:val="none" w:sz="0" w:space="0" w:color="auto"/>
        <w:bottom w:val="none" w:sz="0" w:space="0" w:color="auto"/>
        <w:right w:val="none" w:sz="0" w:space="0" w:color="auto"/>
      </w:divBdr>
    </w:div>
    <w:div w:id="617760265">
      <w:bodyDiv w:val="1"/>
      <w:marLeft w:val="0"/>
      <w:marRight w:val="0"/>
      <w:marTop w:val="0"/>
      <w:marBottom w:val="0"/>
      <w:divBdr>
        <w:top w:val="none" w:sz="0" w:space="0" w:color="auto"/>
        <w:left w:val="none" w:sz="0" w:space="0" w:color="auto"/>
        <w:bottom w:val="none" w:sz="0" w:space="0" w:color="auto"/>
        <w:right w:val="none" w:sz="0" w:space="0" w:color="auto"/>
      </w:divBdr>
    </w:div>
    <w:div w:id="967778059">
      <w:bodyDiv w:val="1"/>
      <w:marLeft w:val="0"/>
      <w:marRight w:val="0"/>
      <w:marTop w:val="0"/>
      <w:marBottom w:val="0"/>
      <w:divBdr>
        <w:top w:val="none" w:sz="0" w:space="0" w:color="auto"/>
        <w:left w:val="none" w:sz="0" w:space="0" w:color="auto"/>
        <w:bottom w:val="none" w:sz="0" w:space="0" w:color="auto"/>
        <w:right w:val="none" w:sz="0" w:space="0" w:color="auto"/>
      </w:divBdr>
    </w:div>
    <w:div w:id="1126849030">
      <w:bodyDiv w:val="1"/>
      <w:marLeft w:val="0"/>
      <w:marRight w:val="0"/>
      <w:marTop w:val="0"/>
      <w:marBottom w:val="0"/>
      <w:divBdr>
        <w:top w:val="none" w:sz="0" w:space="0" w:color="auto"/>
        <w:left w:val="none" w:sz="0" w:space="0" w:color="auto"/>
        <w:bottom w:val="none" w:sz="0" w:space="0" w:color="auto"/>
        <w:right w:val="none" w:sz="0" w:space="0" w:color="auto"/>
      </w:divBdr>
    </w:div>
    <w:div w:id="1492483426">
      <w:bodyDiv w:val="1"/>
      <w:marLeft w:val="0"/>
      <w:marRight w:val="0"/>
      <w:marTop w:val="0"/>
      <w:marBottom w:val="0"/>
      <w:divBdr>
        <w:top w:val="none" w:sz="0" w:space="0" w:color="auto"/>
        <w:left w:val="none" w:sz="0" w:space="0" w:color="auto"/>
        <w:bottom w:val="none" w:sz="0" w:space="0" w:color="auto"/>
        <w:right w:val="none" w:sz="0" w:space="0" w:color="auto"/>
      </w:divBdr>
    </w:div>
    <w:div w:id="1863858935">
      <w:bodyDiv w:val="1"/>
      <w:marLeft w:val="0"/>
      <w:marRight w:val="0"/>
      <w:marTop w:val="0"/>
      <w:marBottom w:val="0"/>
      <w:divBdr>
        <w:top w:val="none" w:sz="0" w:space="0" w:color="auto"/>
        <w:left w:val="none" w:sz="0" w:space="0" w:color="auto"/>
        <w:bottom w:val="none" w:sz="0" w:space="0" w:color="auto"/>
        <w:right w:val="none" w:sz="0" w:space="0" w:color="auto"/>
      </w:divBdr>
    </w:div>
    <w:div w:id="1893224574">
      <w:bodyDiv w:val="1"/>
      <w:marLeft w:val="0"/>
      <w:marRight w:val="0"/>
      <w:marTop w:val="0"/>
      <w:marBottom w:val="0"/>
      <w:divBdr>
        <w:top w:val="none" w:sz="0" w:space="0" w:color="auto"/>
        <w:left w:val="none" w:sz="0" w:space="0" w:color="auto"/>
        <w:bottom w:val="none" w:sz="0" w:space="0" w:color="auto"/>
        <w:right w:val="none" w:sz="0" w:space="0" w:color="auto"/>
      </w:divBdr>
    </w:div>
    <w:div w:id="1980380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BD4E907BA15D479B05CBA5BA911329" ma:contentTypeVersion="11" ma:contentTypeDescription="Create a new document." ma:contentTypeScope="" ma:versionID="a11b7720211f57308009f9bb5dc80e98">
  <xsd:schema xmlns:xsd="http://www.w3.org/2001/XMLSchema" xmlns:xs="http://www.w3.org/2001/XMLSchema" xmlns:p="http://schemas.microsoft.com/office/2006/metadata/properties" xmlns:ns3="05480721-336f-4a38-8916-c3366f74f1df" targetNamespace="http://schemas.microsoft.com/office/2006/metadata/properties" ma:root="true" ma:fieldsID="271cda8e5c01a44341061a74c539c6fb" ns3:_="">
    <xsd:import namespace="05480721-336f-4a38-8916-c3366f74f1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480721-336f-4a38-8916-c3366f74f1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5480721-336f-4a38-8916-c3366f74f1d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DBF0B-D2F9-442F-8ECF-4F716757779A}">
  <ds:schemaRefs>
    <ds:schemaRef ds:uri="http://schemas.microsoft.com/sharepoint/v3/contenttype/forms"/>
  </ds:schemaRefs>
</ds:datastoreItem>
</file>

<file path=customXml/itemProps2.xml><?xml version="1.0" encoding="utf-8"?>
<ds:datastoreItem xmlns:ds="http://schemas.openxmlformats.org/officeDocument/2006/customXml" ds:itemID="{32322F70-AD9A-483A-82F5-BCD5DE548D76}">
  <ds:schemaRefs>
    <ds:schemaRef ds:uri="http://schemas.microsoft.com/office/2006/metadata/contentType"/>
    <ds:schemaRef ds:uri="http://schemas.microsoft.com/office/2006/metadata/properties/metaAttributes"/>
    <ds:schemaRef ds:uri="http://www.w3.org/2000/xmlns/"/>
    <ds:schemaRef ds:uri="http://www.w3.org/2001/XMLSchema"/>
    <ds:schemaRef ds:uri="05480721-336f-4a38-8916-c3366f74f1df"/>
  </ds:schemaRefs>
</ds:datastoreItem>
</file>

<file path=customXml/itemProps3.xml><?xml version="1.0" encoding="utf-8"?>
<ds:datastoreItem xmlns:ds="http://schemas.openxmlformats.org/officeDocument/2006/customXml" ds:itemID="{565C4360-2C1E-4775-889A-14F1DE134B16}">
  <ds:schemaRefs>
    <ds:schemaRef ds:uri="http://schemas.microsoft.com/office/2006/metadata/properties"/>
    <ds:schemaRef ds:uri="http://www.w3.org/2000/xmlns/"/>
    <ds:schemaRef ds:uri="05480721-336f-4a38-8916-c3366f74f1df"/>
    <ds:schemaRef ds:uri="http://www.w3.org/2001/XMLSchema-instance"/>
  </ds:schemaRefs>
</ds:datastoreItem>
</file>

<file path=customXml/itemProps4.xml><?xml version="1.0" encoding="utf-8"?>
<ds:datastoreItem xmlns:ds="http://schemas.openxmlformats.org/officeDocument/2006/customXml" ds:itemID="{46A19B3A-0DC6-463B-80B6-AB6551D3C7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2535</Words>
  <Characters>15821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MOHAMMED ALZAMIL</cp:lastModifiedBy>
  <cp:revision>2</cp:revision>
  <cp:lastPrinted>2025-11-16T07:42:00Z</cp:lastPrinted>
  <dcterms:created xsi:type="dcterms:W3CDTF">2025-12-12T13:06:00Z</dcterms:created>
  <dcterms:modified xsi:type="dcterms:W3CDTF">2025-12-12T13:06:00Z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0x0101006EBD4E907BA15D479B05CBA5BA911329</vt:lpwstr>
  </property>
</Properties>
</file>