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1902DB" w:rsidR="009125CE" w:rsidRDefault="009125CE" w14:paraId="719D6749" w14:textId="06FF4483">
      <w:pPr>
        <w:rPr>
          <w:rFonts w:ascii="Sakkal Majalla" w:hAnsi="Sakkal Majalla" w:cs="Sakkal Majalla"/>
          <w:b w:val="1"/>
          <w:bCs w:val="1"/>
          <w:sz w:val="28"/>
          <w:szCs w:val="28"/>
          <w:lang w:bidi="ar-EG"/>
        </w:rPr>
      </w:pPr>
      <w:r w:rsidR="26C1F933">
        <w:drawing>
          <wp:anchor distT="0" distB="0" distL="114300" distR="114300" simplePos="0" relativeHeight="251658240" behindDoc="0" locked="0" layoutInCell="1" allowOverlap="1" wp14:anchorId="7284EC25" wp14:editId="2B2FF307">
            <wp:simplePos x="0" y="0"/>
            <wp:positionH relativeFrom="column">
              <wp:posOffset>-485775</wp:posOffset>
            </wp:positionH>
            <wp:positionV relativeFrom="paragraph">
              <wp:posOffset>-333375</wp:posOffset>
            </wp:positionV>
            <wp:extent cx="2227152" cy="2066925"/>
            <wp:effectExtent l="0" t="0" r="1905" b="0"/>
            <wp:wrapNone/>
            <wp:docPr id="457966702" name="Picture 1" descr="A logo for a university&#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7966702" name="Picture 1" descr="A logo for a university&#10;&#10;Description automatically generated"/>
                    <pic:cNvPicPr/>
                  </pic:nvPicPr>
                  <pic:blipFill>
                    <a:blip xmlns:r="http://schemas.openxmlformats.org/officeDocument/2006/relationships"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14:sizeRelH relativeFrom="page">
              <wp14:pctWidth>0</wp14:pctWidth>
            </wp14:sizeRelH>
            <wp14:sizeRelV relativeFrom="page">
              <wp14:pctHeight>0</wp14:pctHeight>
            </wp14:sizeRelV>
          </wp:anchor>
        </w:drawing>
      </w:r>
      <w:r w:rsidRPr="0E68E544" w:rsidR="26C1F933">
        <w:rPr>
          <w:rFonts w:ascii="Sakkal Majalla" w:hAnsi="Sakkal Majalla" w:cs="Sakkal Majalla"/>
          <w:b w:val="1"/>
          <w:bCs w:val="1"/>
          <w:sz w:val="28"/>
          <w:szCs w:val="28"/>
          <w:rtl w:val="1"/>
          <w:lang w:bidi="ar-EG"/>
        </w:rPr>
        <w:t>جامعة ميدأوشن</w:t>
      </w:r>
      <w:r w:rsidRPr="0E68E544" w:rsidR="26C1F933">
        <w:rPr>
          <w:rFonts w:ascii="Sakkal Majalla" w:hAnsi="Sakkal Majalla" w:cs="Sakkal Majalla"/>
          <w:b w:val="1"/>
          <w:bCs w:val="1"/>
          <w:sz w:val="28"/>
          <w:szCs w:val="28"/>
          <w:lang w:bidi="ar-EG"/>
        </w:rPr>
        <w:t xml:space="preserve"> </w:t>
      </w:r>
    </w:p>
    <w:p w:rsidRPr="001902DB" w:rsidR="00F546CE" w:rsidRDefault="009125CE" w14:paraId="1E957002" w14:textId="04B27A9D">
      <w:pPr>
        <w:rPr>
          <w:rFonts w:ascii="Sakkal Majalla" w:hAnsi="Sakkal Majalla" w:cs="Sakkal Majalla"/>
          <w:b w:val="1"/>
          <w:bCs w:val="1"/>
          <w:sz w:val="28"/>
          <w:szCs w:val="28"/>
          <w:rtl w:val="1"/>
          <w:lang w:bidi="ar-EG"/>
        </w:rPr>
      </w:pPr>
      <w:r w:rsidRPr="0E68E544" w:rsidR="26C1F933">
        <w:rPr>
          <w:rFonts w:ascii="Sakkal Majalla" w:hAnsi="Sakkal Majalla" w:cs="Sakkal Majalla"/>
          <w:b w:val="1"/>
          <w:bCs w:val="1"/>
          <w:sz w:val="28"/>
          <w:szCs w:val="28"/>
          <w:lang w:bidi="ar-EG"/>
        </w:rPr>
        <w:t xml:space="preserve">    </w:t>
      </w:r>
      <w:r w:rsidRPr="0E68E544" w:rsidR="26C1F933">
        <w:rPr>
          <w:rFonts w:ascii="Sakkal Majalla" w:hAnsi="Sakkal Majalla" w:cs="Sakkal Majalla"/>
          <w:b w:val="1"/>
          <w:bCs w:val="1"/>
          <w:sz w:val="28"/>
          <w:szCs w:val="28"/>
          <w:rtl w:val="1"/>
          <w:lang w:bidi="ar-EG"/>
        </w:rPr>
        <w:t xml:space="preserve">كلية الإدارة</w:t>
      </w:r>
      <w:r w:rsidRPr="0E68E544" w:rsidR="26C1F933">
        <w:rPr>
          <w:rFonts w:ascii="Sakkal Majalla" w:hAnsi="Sakkal Majalla" w:cs="Sakkal Majalla"/>
          <w:b w:val="1"/>
          <w:bCs w:val="1"/>
          <w:sz w:val="28"/>
          <w:szCs w:val="28"/>
          <w:lang w:bidi="ar-EG"/>
        </w:rPr>
        <w:t xml:space="preserve"> </w:t>
      </w:r>
    </w:p>
    <w:p w:rsidR="26C1F933" w:rsidRDefault="26C1F933" w14:paraId="54B482EC" w14:textId="652C2A20">
      <w:r w:rsidRPr="04529B61" w:rsidR="26C1F933">
        <w:rPr>
          <w:rFonts w:ascii="Sakkal Majalla" w:hAnsi="Sakkal Majalla" w:cs="Sakkal Majalla"/>
          <w:b w:val="1"/>
          <w:bCs w:val="1"/>
          <w:sz w:val="28"/>
          <w:szCs w:val="28"/>
          <w:rtl w:val="1"/>
          <w:lang w:bidi="ar-EG"/>
        </w:rPr>
        <w:t xml:space="preserve">قسم / </w:t>
      </w:r>
      <w:r w:rsidRPr="04529B61" w:rsidR="7AC1AB01">
        <w:rPr>
          <w:rFonts w:ascii="Sakkal Majalla" w:hAnsi="Sakkal Majalla" w:cs="Sakkal Majalla"/>
          <w:b w:val="1"/>
          <w:bCs w:val="1"/>
          <w:sz w:val="28"/>
          <w:szCs w:val="28"/>
          <w:rtl w:val="1"/>
          <w:lang w:bidi="ar-EG"/>
        </w:rPr>
        <w:t>م</w:t>
      </w:r>
      <w:r w:rsidRPr="04529B61" w:rsidR="2DA78BBC">
        <w:rPr>
          <w:rFonts w:ascii="Sakkal Majalla" w:hAnsi="Sakkal Majalla" w:cs="Sakkal Majalla"/>
          <w:b w:val="1"/>
          <w:bCs w:val="1"/>
          <w:sz w:val="28"/>
          <w:szCs w:val="28"/>
          <w:rtl w:val="1"/>
          <w:lang w:bidi="ar-EG"/>
        </w:rPr>
        <w:t>اجستير ادارة اعمال</w:t>
      </w:r>
    </w:p>
    <w:p w:rsidR="0E68E544" w:rsidP="0E68E544" w:rsidRDefault="0E68E544" w14:paraId="2C848858" w14:textId="2A6B99C0">
      <w:pPr>
        <w:rPr>
          <w:rFonts w:ascii="Sakkal Majalla" w:hAnsi="Sakkal Majalla" w:cs="Sakkal Majalla"/>
          <w:b w:val="1"/>
          <w:bCs w:val="1"/>
          <w:sz w:val="28"/>
          <w:szCs w:val="28"/>
          <w:rtl w:val="1"/>
          <w:lang w:bidi="ar-EG"/>
        </w:rPr>
      </w:pPr>
    </w:p>
    <w:p w:rsidR="0E68E544" w:rsidP="0E68E544" w:rsidRDefault="0E68E544" w14:paraId="49E836F5" w14:textId="6CE402BB">
      <w:pPr>
        <w:rPr>
          <w:rFonts w:ascii="Sakkal Majalla" w:hAnsi="Sakkal Majalla" w:cs="Sakkal Majalla"/>
          <w:b w:val="1"/>
          <w:bCs w:val="1"/>
          <w:sz w:val="28"/>
          <w:szCs w:val="28"/>
          <w:rtl w:val="1"/>
          <w:lang w:bidi="ar-EG"/>
        </w:rPr>
      </w:pPr>
    </w:p>
    <w:p w:rsidR="04529B61" w:rsidP="04529B61" w:rsidRDefault="04529B61" w14:paraId="75B467A3" w14:textId="60157363">
      <w:pPr>
        <w:rPr>
          <w:rFonts w:ascii="Sakkal Majalla" w:hAnsi="Sakkal Majalla" w:cs="Sakkal Majalla"/>
          <w:b w:val="1"/>
          <w:bCs w:val="1"/>
          <w:sz w:val="28"/>
          <w:szCs w:val="28"/>
          <w:rtl w:val="1"/>
          <w:lang w:bidi="ar-EG"/>
        </w:rPr>
      </w:pPr>
    </w:p>
    <w:p w:rsidR="7AC1AB01" w:rsidP="0E68E544" w:rsidRDefault="7AC1AB01" w14:paraId="262C6BF8" w14:textId="02DBD740">
      <w:pPr>
        <w:spacing w:line="360" w:lineRule="auto"/>
        <w:jc w:val="center"/>
        <w:rPr>
          <w:rFonts w:ascii="Sakkal Majalla" w:hAnsi="Sakkal Majalla" w:eastAsia="Sakkal Majalla" w:cs="Sakkal Majalla"/>
          <w:b w:val="0"/>
          <w:bCs w:val="0"/>
          <w:i w:val="0"/>
          <w:iCs w:val="0"/>
          <w:caps w:val="0"/>
          <w:smallCaps w:val="0"/>
          <w:noProof w:val="0"/>
          <w:color w:val="000000" w:themeColor="text1" w:themeTint="FF" w:themeShade="FF"/>
          <w:sz w:val="36"/>
          <w:szCs w:val="36"/>
          <w:lang w:val="en-US"/>
        </w:rPr>
      </w:pP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6"/>
          <w:szCs w:val="36"/>
          <w:rtl w:val="1"/>
          <w:lang w:val="en-US" w:bidi="ar-EG"/>
        </w:rPr>
        <w:t>أثر استخدام الذكاء الاصطناعي وتطبيقاته في مجالات الأعمال بالقطاع الثالث بمنطقة مكة المكرمة</w:t>
      </w:r>
    </w:p>
    <w:p w:rsidR="7AC1AB01" w:rsidP="04529B61" w:rsidRDefault="7AC1AB01" w14:paraId="363C2DB6" w14:textId="41CB1F2E">
      <w:pPr>
        <w:spacing w:line="360" w:lineRule="auto"/>
        <w:jc w:val="center"/>
        <w:rPr>
          <w:rFonts w:ascii="Sakkal Majalla" w:hAnsi="Sakkal Majalla" w:eastAsia="Sakkal Majalla" w:cs="Sakkal Majalla"/>
          <w:b w:val="0"/>
          <w:bCs w:val="0"/>
          <w:i w:val="0"/>
          <w:iCs w:val="0"/>
          <w:caps w:val="0"/>
          <w:smallCaps w:val="0"/>
          <w:noProof w:val="0"/>
          <w:color w:val="000000" w:themeColor="text1" w:themeTint="FF" w:themeShade="FF"/>
          <w:sz w:val="32"/>
          <w:szCs w:val="32"/>
          <w:lang w:val="en-US"/>
        </w:rPr>
      </w:pPr>
      <w:r w:rsidRPr="04529B61"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rtl w:val="1"/>
          <w:lang w:val="en-US" w:bidi="ar-EG"/>
        </w:rPr>
        <w:t>إعداد الطالب</w:t>
      </w:r>
      <w:r w:rsidRPr="04529B61"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rtl w:val="1"/>
          <w:lang w:val="en-US"/>
        </w:rPr>
        <w:t>:</w:t>
      </w:r>
      <w:r w:rsidRPr="04529B61" w:rsidR="39492C8D">
        <w:rPr>
          <w:rFonts w:ascii="Sakkal Majalla" w:hAnsi="Sakkal Majalla" w:eastAsia="Sakkal Majalla" w:cs="Sakkal Majalla"/>
          <w:b w:val="1"/>
          <w:bCs w:val="1"/>
          <w:i w:val="0"/>
          <w:iCs w:val="0"/>
          <w:caps w:val="0"/>
          <w:smallCaps w:val="0"/>
          <w:noProof w:val="0"/>
          <w:color w:val="000000" w:themeColor="text1" w:themeTint="FF" w:themeShade="FF"/>
          <w:sz w:val="32"/>
          <w:szCs w:val="32"/>
          <w:rtl w:val="1"/>
          <w:lang w:val="en-US"/>
        </w:rPr>
        <w:t xml:space="preserve"> </w:t>
      </w:r>
      <w:r w:rsidRPr="04529B61"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rtl w:val="1"/>
          <w:lang w:val="en-US" w:bidi="ar-EG"/>
        </w:rPr>
        <w:t xml:space="preserve">عمر عبد الناصر </w:t>
      </w:r>
      <w:r w:rsidRPr="04529B61"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rtl w:val="1"/>
          <w:lang w:val="en-US" w:bidi="ar-EG"/>
        </w:rPr>
        <w:t>باطوق</w:t>
      </w:r>
    </w:p>
    <w:p w:rsidR="7AC1AB01" w:rsidP="0E68E544" w:rsidRDefault="7AC1AB01" w14:paraId="189B326F" w14:textId="74F0B7D9">
      <w:pPr>
        <w:spacing w:line="360" w:lineRule="auto"/>
        <w:jc w:val="center"/>
        <w:rPr>
          <w:rFonts w:ascii="Sakkal Majalla" w:hAnsi="Sakkal Majalla" w:eastAsia="Sakkal Majalla" w:cs="Sakkal Majalla"/>
          <w:b w:val="0"/>
          <w:bCs w:val="0"/>
          <w:i w:val="0"/>
          <w:iCs w:val="0"/>
          <w:caps w:val="0"/>
          <w:smallCaps w:val="0"/>
          <w:noProof w:val="0"/>
          <w:color w:val="000000" w:themeColor="text1" w:themeTint="FF" w:themeShade="FF"/>
          <w:sz w:val="32"/>
          <w:szCs w:val="32"/>
          <w:lang w:val="en-US"/>
        </w:rPr>
      </w:pP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rtl w:val="1"/>
          <w:lang w:val="en-US" w:bidi="ar-EG"/>
        </w:rPr>
        <w:t>الرقم الأكاديمي</w:t>
      </w: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lang w:val="en-US"/>
        </w:rPr>
        <w:t xml:space="preserve"> </w:t>
      </w:r>
    </w:p>
    <w:p w:rsidR="7AC1AB01" w:rsidP="0E68E544" w:rsidRDefault="7AC1AB01" w14:paraId="44539A7C" w14:textId="32E0C559">
      <w:pPr>
        <w:spacing w:line="360" w:lineRule="auto"/>
        <w:jc w:val="center"/>
        <w:rPr>
          <w:rFonts w:ascii="Sakkal Majalla" w:hAnsi="Sakkal Majalla" w:eastAsia="Sakkal Majalla" w:cs="Sakkal Majalla"/>
          <w:b w:val="0"/>
          <w:bCs w:val="0"/>
          <w:i w:val="0"/>
          <w:iCs w:val="0"/>
          <w:caps w:val="0"/>
          <w:smallCaps w:val="0"/>
          <w:noProof w:val="0"/>
          <w:color w:val="000000" w:themeColor="text1" w:themeTint="FF" w:themeShade="FF"/>
          <w:sz w:val="32"/>
          <w:szCs w:val="32"/>
          <w:lang w:val="en-US"/>
        </w:rPr>
      </w:pP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lang w:val="en-US"/>
        </w:rPr>
        <w:t>253002148</w:t>
      </w:r>
    </w:p>
    <w:p w:rsidR="7AC1AB01" w:rsidP="0E68E544" w:rsidRDefault="7AC1AB01" w14:paraId="4AD877A9" w14:textId="7B82C534">
      <w:pPr>
        <w:spacing w:line="360" w:lineRule="auto"/>
        <w:jc w:val="center"/>
        <w:rPr>
          <w:rFonts w:ascii="Sakkal Majalla" w:hAnsi="Sakkal Majalla" w:eastAsia="Sakkal Majalla" w:cs="Sakkal Majalla"/>
          <w:b w:val="0"/>
          <w:bCs w:val="0"/>
          <w:i w:val="0"/>
          <w:iCs w:val="0"/>
          <w:caps w:val="0"/>
          <w:smallCaps w:val="0"/>
          <w:noProof w:val="0"/>
          <w:color w:val="000000" w:themeColor="text1" w:themeTint="FF" w:themeShade="FF"/>
          <w:sz w:val="32"/>
          <w:szCs w:val="32"/>
          <w:lang w:val="en-US"/>
        </w:rPr>
      </w:pP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rtl w:val="1"/>
          <w:lang w:val="en-US" w:bidi="ar-EG"/>
        </w:rPr>
        <w:t>إشراف</w:t>
      </w: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lang w:val="en-US"/>
        </w:rPr>
        <w:t>:</w:t>
      </w:r>
    </w:p>
    <w:p w:rsidR="7AC1AB01" w:rsidP="0E68E544" w:rsidRDefault="7AC1AB01" w14:paraId="588339BA" w14:textId="3120FDED">
      <w:pPr>
        <w:spacing w:line="360" w:lineRule="auto"/>
        <w:jc w:val="center"/>
        <w:rPr>
          <w:rFonts w:ascii="Sakkal Majalla" w:hAnsi="Sakkal Majalla" w:eastAsia="Sakkal Majalla" w:cs="Sakkal Majalla"/>
          <w:b w:val="0"/>
          <w:bCs w:val="0"/>
          <w:i w:val="0"/>
          <w:iCs w:val="0"/>
          <w:caps w:val="0"/>
          <w:smallCaps w:val="0"/>
          <w:noProof w:val="0"/>
          <w:color w:val="000000" w:themeColor="text1" w:themeTint="FF" w:themeShade="FF"/>
          <w:sz w:val="32"/>
          <w:szCs w:val="32"/>
          <w:lang w:val="en-US"/>
        </w:rPr>
      </w:pP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rtl w:val="1"/>
          <w:lang w:val="en-US" w:bidi="ar-EG"/>
        </w:rPr>
        <w:t>د. الفيصل عبد الحميد</w:t>
      </w: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lang w:val="en-US" w:bidi="ar-EG"/>
        </w:rPr>
        <w:t xml:space="preserve"> </w:t>
      </w:r>
    </w:p>
    <w:p w:rsidR="7AC1AB01" w:rsidP="0E68E544" w:rsidRDefault="7AC1AB01" w14:paraId="32A697CF" w14:textId="0EAA3676">
      <w:pPr>
        <w:spacing w:line="360" w:lineRule="auto"/>
        <w:jc w:val="center"/>
        <w:rPr>
          <w:rFonts w:ascii="Sakkal Majalla" w:hAnsi="Sakkal Majalla" w:eastAsia="Sakkal Majalla" w:cs="Sakkal Majalla"/>
          <w:b w:val="0"/>
          <w:bCs w:val="0"/>
          <w:i w:val="0"/>
          <w:iCs w:val="0"/>
          <w:caps w:val="0"/>
          <w:smallCaps w:val="0"/>
          <w:noProof w:val="0"/>
          <w:color w:val="000000" w:themeColor="text1" w:themeTint="FF" w:themeShade="FF"/>
          <w:sz w:val="32"/>
          <w:szCs w:val="32"/>
          <w:lang w:val="en-US"/>
        </w:rPr>
      </w:pP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rtl w:val="1"/>
          <w:lang w:val="en-US" w:bidi="ar-EG"/>
        </w:rPr>
        <w:t>د. فايز جراد</w:t>
      </w:r>
    </w:p>
    <w:p w:rsidR="7AC1AB01" w:rsidP="0E68E544" w:rsidRDefault="7AC1AB01" w14:paraId="303647E6" w14:textId="484A32E3">
      <w:pPr>
        <w:spacing w:line="360" w:lineRule="auto"/>
        <w:jc w:val="center"/>
        <w:rPr>
          <w:rFonts w:ascii="Sakkal Majalla" w:hAnsi="Sakkal Majalla" w:eastAsia="Sakkal Majalla" w:cs="Sakkal Majalla"/>
          <w:b w:val="0"/>
          <w:bCs w:val="0"/>
          <w:i w:val="0"/>
          <w:iCs w:val="0"/>
          <w:caps w:val="0"/>
          <w:smallCaps w:val="0"/>
          <w:noProof w:val="0"/>
          <w:color w:val="000000" w:themeColor="text1" w:themeTint="FF" w:themeShade="FF"/>
          <w:sz w:val="32"/>
          <w:szCs w:val="32"/>
          <w:lang w:val="en-US"/>
        </w:rPr>
      </w:pP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rtl w:val="1"/>
          <w:lang w:val="en-US" w:bidi="ar-EG"/>
        </w:rPr>
        <w:t>العام الدراسي</w:t>
      </w: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lang w:val="en-US" w:bidi="ar-EG"/>
        </w:rPr>
        <w:t>:</w:t>
      </w:r>
    </w:p>
    <w:p w:rsidR="7AC1AB01" w:rsidP="0E68E544" w:rsidRDefault="7AC1AB01" w14:paraId="540B32D1" w14:textId="333552FB">
      <w:pPr>
        <w:spacing w:line="360" w:lineRule="auto"/>
        <w:jc w:val="center"/>
        <w:rPr>
          <w:rFonts w:ascii="Sakkal Majalla" w:hAnsi="Sakkal Majalla" w:eastAsia="Sakkal Majalla" w:cs="Sakkal Majalla"/>
          <w:b w:val="0"/>
          <w:bCs w:val="0"/>
          <w:i w:val="0"/>
          <w:iCs w:val="0"/>
          <w:caps w:val="0"/>
          <w:smallCaps w:val="0"/>
          <w:noProof w:val="0"/>
          <w:color w:val="000000" w:themeColor="text1" w:themeTint="FF" w:themeShade="FF"/>
          <w:sz w:val="32"/>
          <w:szCs w:val="32"/>
          <w:lang w:val="en-US"/>
        </w:rPr>
      </w:pPr>
      <w:r w:rsidRPr="0E68E544" w:rsidR="7AC1AB01">
        <w:rPr>
          <w:rFonts w:ascii="Sakkal Majalla" w:hAnsi="Sakkal Majalla" w:eastAsia="Sakkal Majalla" w:cs="Sakkal Majalla"/>
          <w:b w:val="1"/>
          <w:bCs w:val="1"/>
          <w:i w:val="0"/>
          <w:iCs w:val="0"/>
          <w:caps w:val="0"/>
          <w:smallCaps w:val="0"/>
          <w:noProof w:val="0"/>
          <w:color w:val="000000" w:themeColor="text1" w:themeTint="FF" w:themeShade="FF"/>
          <w:sz w:val="32"/>
          <w:szCs w:val="32"/>
          <w:lang w:val="en-US"/>
        </w:rPr>
        <w:t>2026</w:t>
      </w:r>
    </w:p>
    <w:p>
      <w:r>
        <w:br w:type="page"/>
      </w:r>
    </w:p>
    <w:p>
      <w:pPr>
        <w:pStyle w:val="ArabicH1Exact"/>
        <w:bidi/>
        <w:spacing w:before="200" w:after="200"/>
        <w:jc w:val="center"/>
      </w:pPr>
      <w:r>
        <w:rPr>
          <w:rFonts w:ascii="Arial" w:hAnsi="Arial" w:cs="Arial"/>
          <w:b/>
          <w:sz w:val="36"/>
        </w:rPr>
        <w:t>فهرس المحتويات</w:t>
      </w:r>
    </w:p>
    <w:p>
      <w:pPr>
        <w:pStyle w:val="ArabicBodyExact"/>
        <w:bidi/>
        <w:spacing w:line="348" w:lineRule="auto" w:after="120"/>
        <w:jc w:val="right"/>
      </w:pPr>
      <w:r>
        <w:rPr>
          <w:rFonts w:ascii="Arial" w:hAnsi="Arial" w:cs="Arial"/>
          <w:b w:val="0"/>
          <w:sz w:val="24"/>
        </w:rPr>
        <w:t>الفصل الأول: الإطار التمهيدي ........................................ 7</w:t>
      </w:r>
    </w:p>
    <w:p>
      <w:pPr>
        <w:pStyle w:val="ArabicBodyExact"/>
        <w:bidi/>
        <w:spacing w:line="348" w:lineRule="auto" w:after="120"/>
        <w:jc w:val="right"/>
      </w:pPr>
      <w:r>
        <w:rPr>
          <w:rFonts w:ascii="Arial" w:hAnsi="Arial" w:cs="Arial"/>
          <w:b w:val="0"/>
          <w:sz w:val="24"/>
        </w:rPr>
        <w:t>مقدمة ........................................ 7</w:t>
      </w:r>
    </w:p>
    <w:p>
      <w:pPr>
        <w:pStyle w:val="ArabicBodyExact"/>
        <w:bidi/>
        <w:spacing w:line="348" w:lineRule="auto" w:after="120"/>
        <w:jc w:val="right"/>
      </w:pPr>
      <w:r>
        <w:rPr>
          <w:rFonts w:ascii="Arial" w:hAnsi="Arial" w:cs="Arial"/>
          <w:b w:val="0"/>
          <w:sz w:val="24"/>
        </w:rPr>
        <w:t>مشكلة الدراسة ........................................ 10</w:t>
      </w:r>
    </w:p>
    <w:p>
      <w:pPr>
        <w:pStyle w:val="ArabicBodyExact"/>
        <w:bidi/>
        <w:spacing w:line="348" w:lineRule="auto" w:after="120"/>
        <w:jc w:val="right"/>
      </w:pPr>
      <w:r>
        <w:rPr>
          <w:rFonts w:ascii="Arial" w:hAnsi="Arial" w:cs="Arial"/>
          <w:b w:val="0"/>
          <w:sz w:val="24"/>
        </w:rPr>
        <w:t>أهمية الدراسة ........................................ 12</w:t>
      </w:r>
    </w:p>
    <w:p>
      <w:pPr>
        <w:pStyle w:val="ArabicBodyExact"/>
        <w:bidi/>
        <w:spacing w:line="348" w:lineRule="auto" w:after="120"/>
        <w:jc w:val="right"/>
      </w:pPr>
      <w:r>
        <w:rPr>
          <w:rFonts w:ascii="Arial" w:hAnsi="Arial" w:cs="Arial"/>
          <w:b w:val="0"/>
          <w:sz w:val="24"/>
        </w:rPr>
        <w:t>أهداف الدراسة ........................................ 14</w:t>
      </w:r>
    </w:p>
    <w:p>
      <w:pPr>
        <w:pStyle w:val="ArabicBodyExact"/>
        <w:bidi/>
        <w:spacing w:line="348" w:lineRule="auto" w:after="120"/>
        <w:jc w:val="right"/>
      </w:pPr>
      <w:r>
        <w:rPr>
          <w:rFonts w:ascii="Arial" w:hAnsi="Arial" w:cs="Arial"/>
          <w:b w:val="0"/>
          <w:sz w:val="24"/>
        </w:rPr>
        <w:t>تساؤلات الدراسة ........................................ 15</w:t>
      </w:r>
    </w:p>
    <w:p>
      <w:pPr>
        <w:pStyle w:val="ArabicBodyExact"/>
        <w:bidi/>
        <w:spacing w:line="348" w:lineRule="auto" w:after="120"/>
        <w:jc w:val="right"/>
      </w:pPr>
      <w:r>
        <w:rPr>
          <w:rFonts w:ascii="Arial" w:hAnsi="Arial" w:cs="Arial"/>
          <w:b w:val="0"/>
          <w:sz w:val="24"/>
        </w:rPr>
        <w:t>فروض الدراسة ........................................ 16</w:t>
      </w:r>
    </w:p>
    <w:p>
      <w:pPr>
        <w:pStyle w:val="ArabicBodyExact"/>
        <w:bidi/>
        <w:spacing w:line="348" w:lineRule="auto" w:after="120"/>
        <w:jc w:val="right"/>
      </w:pPr>
      <w:r>
        <w:rPr>
          <w:rFonts w:ascii="Arial" w:hAnsi="Arial" w:cs="Arial"/>
          <w:b w:val="0"/>
          <w:sz w:val="24"/>
        </w:rPr>
        <w:t>النظرية العلمية المتبعة لإعداد البحث ........................................ 32</w:t>
      </w:r>
    </w:p>
    <w:p>
      <w:pPr>
        <w:pStyle w:val="ArabicBodyExact"/>
        <w:bidi/>
        <w:spacing w:line="348" w:lineRule="auto" w:after="120"/>
        <w:jc w:val="right"/>
      </w:pPr>
      <w:r>
        <w:rPr>
          <w:rFonts w:ascii="Arial" w:hAnsi="Arial" w:cs="Arial"/>
          <w:b w:val="0"/>
          <w:sz w:val="24"/>
        </w:rPr>
        <w:t>الفصل الثاني: الدراسات السابقة ........................................ 23</w:t>
      </w:r>
    </w:p>
    <w:p>
      <w:pPr>
        <w:pStyle w:val="ArabicBodyExact"/>
        <w:bidi/>
        <w:spacing w:line="348" w:lineRule="auto" w:after="120"/>
        <w:jc w:val="right"/>
      </w:pPr>
      <w:r>
        <w:rPr>
          <w:rFonts w:ascii="Arial" w:hAnsi="Arial" w:cs="Arial"/>
          <w:b w:val="0"/>
          <w:sz w:val="24"/>
        </w:rPr>
        <w:t>مقدمة ........................................ 21</w:t>
      </w:r>
    </w:p>
    <w:p>
      <w:pPr>
        <w:pStyle w:val="ArabicBodyExact"/>
        <w:bidi/>
        <w:spacing w:line="348" w:lineRule="auto" w:after="120"/>
        <w:jc w:val="right"/>
      </w:pPr>
      <w:r>
        <w:rPr>
          <w:rFonts w:ascii="Arial" w:hAnsi="Arial" w:cs="Arial"/>
          <w:b w:val="0"/>
          <w:sz w:val="24"/>
        </w:rPr>
        <w:t>الدراسات السابقة ........................................ 23</w:t>
      </w:r>
    </w:p>
    <w:p>
      <w:pPr>
        <w:pStyle w:val="ArabicBodyExact"/>
        <w:bidi/>
        <w:spacing w:line="348" w:lineRule="auto" w:after="120"/>
        <w:jc w:val="right"/>
      </w:pPr>
      <w:r>
        <w:rPr>
          <w:rFonts w:ascii="Arial" w:hAnsi="Arial" w:cs="Arial"/>
          <w:b w:val="0"/>
          <w:sz w:val="24"/>
        </w:rPr>
        <w:t>الإطار النظري ........................................ 18</w:t>
      </w:r>
    </w:p>
    <w:p>
      <w:pPr>
        <w:pStyle w:val="ArabicBodyExact"/>
        <w:bidi/>
        <w:spacing w:line="348" w:lineRule="auto" w:after="120"/>
        <w:jc w:val="right"/>
      </w:pPr>
      <w:r>
        <w:rPr>
          <w:rFonts w:ascii="Arial" w:hAnsi="Arial" w:cs="Arial"/>
          <w:b w:val="0"/>
          <w:sz w:val="24"/>
        </w:rPr>
        <w:t>المراجع ........................................ 70</w:t>
      </w:r>
    </w:p>
    <w:p>
      <w:pPr>
        <w:pStyle w:val="ArabicBodyExact"/>
        <w:bidi/>
        <w:spacing w:line="348" w:lineRule="auto" w:after="120"/>
        <w:jc w:val="right"/>
      </w:pPr>
      <w:r>
        <w:rPr>
          <w:rFonts w:ascii="Arial" w:hAnsi="Arial" w:cs="Arial"/>
          <w:b w:val="0"/>
          <w:sz w:val="24"/>
        </w:rPr>
        <w:t>الملاحق ........................................ 74</w:t>
      </w:r>
    </w:p>
    <w:p>
      <w:r>
        <w:br w:type="page"/>
      </w:r>
    </w:p>
    <w:p>
      <w:pPr>
        <w:pStyle w:val="ArabicH1Exact"/>
        <w:bidi/>
        <w:spacing w:before="200" w:after="200"/>
        <w:jc w:val="center"/>
      </w:pPr>
      <w:r>
        <w:rPr>
          <w:rFonts w:ascii="Arial" w:hAnsi="Arial" w:cs="Arial"/>
          <w:b/>
          <w:sz w:val="36"/>
        </w:rPr>
        <w:t>قائمة الجداول</w:t>
      </w:r>
    </w:p>
    <w:p>
      <w:pPr>
        <w:pStyle w:val="ArabicBodyExact"/>
        <w:bidi/>
        <w:spacing w:line="348" w:lineRule="auto" w:after="120"/>
        <w:jc w:val="right"/>
      </w:pPr>
      <w:r>
        <w:rPr>
          <w:rFonts w:ascii="Arial" w:hAnsi="Arial" w:cs="Arial"/>
          <w:b w:val="0"/>
          <w:sz w:val="24"/>
        </w:rPr>
        <w:t>جدول (1): درجات مقياس ليكرت – ص 35</w:t>
      </w:r>
    </w:p>
    <w:p>
      <w:pPr>
        <w:pStyle w:val="ArabicBodyExact"/>
        <w:bidi/>
        <w:spacing w:line="348" w:lineRule="auto" w:after="120"/>
        <w:jc w:val="right"/>
      </w:pPr>
      <w:r>
        <w:rPr>
          <w:rFonts w:ascii="Arial" w:hAnsi="Arial" w:cs="Arial"/>
          <w:b w:val="0"/>
          <w:sz w:val="24"/>
        </w:rPr>
        <w:t>جدول (2): معاملات الثبات (ألفا كرونباخ) لأداة الدراسة – ص 36</w:t>
      </w:r>
    </w:p>
    <w:p>
      <w:pPr>
        <w:pStyle w:val="ArabicBodyExact"/>
        <w:bidi/>
        <w:spacing w:line="348" w:lineRule="auto" w:after="120"/>
        <w:jc w:val="right"/>
      </w:pPr>
      <w:r>
        <w:rPr>
          <w:rFonts w:ascii="Arial" w:hAnsi="Arial" w:cs="Arial"/>
          <w:b w:val="0"/>
          <w:sz w:val="24"/>
        </w:rPr>
        <w:t>جدول (3): توزيع أفراد الدراسة حسب الجنس – ص 39</w:t>
      </w:r>
    </w:p>
    <w:p>
      <w:pPr>
        <w:pStyle w:val="ArabicBodyExact"/>
        <w:bidi/>
        <w:spacing w:line="348" w:lineRule="auto" w:after="120"/>
        <w:jc w:val="right"/>
      </w:pPr>
      <w:r>
        <w:rPr>
          <w:rFonts w:ascii="Arial" w:hAnsi="Arial" w:cs="Arial"/>
          <w:b w:val="0"/>
          <w:sz w:val="24"/>
        </w:rPr>
        <w:t>جدول (4): توزيع أفراد الدراسة حسب العمر – ص 40</w:t>
      </w:r>
    </w:p>
    <w:p>
      <w:pPr>
        <w:pStyle w:val="ArabicBodyExact"/>
        <w:bidi/>
        <w:spacing w:line="348" w:lineRule="auto" w:after="120"/>
        <w:jc w:val="right"/>
      </w:pPr>
      <w:r>
        <w:rPr>
          <w:rFonts w:ascii="Arial" w:hAnsi="Arial" w:cs="Arial"/>
          <w:b w:val="0"/>
          <w:sz w:val="24"/>
        </w:rPr>
        <w:t>جدول (5): توزيع أفراد الدراسة حسب المؤهل العلمي – ص 42</w:t>
      </w:r>
    </w:p>
    <w:p>
      <w:pPr>
        <w:pStyle w:val="ArabicBodyExact"/>
        <w:bidi/>
        <w:spacing w:line="348" w:lineRule="auto" w:after="120"/>
        <w:jc w:val="right"/>
      </w:pPr>
      <w:r>
        <w:rPr>
          <w:rFonts w:ascii="Arial" w:hAnsi="Arial" w:cs="Arial"/>
          <w:b w:val="0"/>
          <w:sz w:val="24"/>
        </w:rPr>
        <w:t>جدول (6): توزيع أفراد الدراسة حسب سنوات الخبرة – ص 43</w:t>
      </w:r>
    </w:p>
    <w:p>
      <w:pPr>
        <w:pStyle w:val="ArabicBodyExact"/>
        <w:bidi/>
        <w:spacing w:line="348" w:lineRule="auto" w:after="120"/>
        <w:jc w:val="right"/>
      </w:pPr>
      <w:r>
        <w:rPr>
          <w:rFonts w:ascii="Arial" w:hAnsi="Arial" w:cs="Arial"/>
          <w:b w:val="0"/>
          <w:sz w:val="24"/>
        </w:rPr>
        <w:t>جدول (7): توزيع أفراد الدراسة حسب المسمى الوظيفي – ص 44</w:t>
      </w:r>
    </w:p>
    <w:p>
      <w:pPr>
        <w:pStyle w:val="ArabicBodyExact"/>
        <w:bidi/>
        <w:spacing w:line="348" w:lineRule="auto" w:after="120"/>
        <w:jc w:val="right"/>
      </w:pPr>
      <w:r>
        <w:rPr>
          <w:rFonts w:ascii="Arial" w:hAnsi="Arial" w:cs="Arial"/>
          <w:b w:val="0"/>
          <w:sz w:val="24"/>
        </w:rPr>
        <w:t>جدول (8): توزيع أفراد الدراسة حسب نوع المؤسسة – ص 45</w:t>
      </w:r>
    </w:p>
    <w:p>
      <w:pPr>
        <w:pStyle w:val="ArabicBodyExact"/>
        <w:bidi/>
        <w:spacing w:line="348" w:lineRule="auto" w:after="120"/>
        <w:jc w:val="right"/>
      </w:pPr>
      <w:r>
        <w:rPr>
          <w:rFonts w:ascii="Arial" w:hAnsi="Arial" w:cs="Arial"/>
          <w:b w:val="0"/>
          <w:sz w:val="24"/>
        </w:rPr>
        <w:t>جدول (9): المتوسطات الحسابية والانحرافات المعيارية لبعد الأتمتة الذكية – ص 47</w:t>
      </w:r>
    </w:p>
    <w:p>
      <w:pPr>
        <w:pStyle w:val="ArabicBodyExact"/>
        <w:bidi/>
        <w:spacing w:line="348" w:lineRule="auto" w:after="120"/>
        <w:jc w:val="right"/>
      </w:pPr>
      <w:r>
        <w:rPr>
          <w:rFonts w:ascii="Arial" w:hAnsi="Arial" w:cs="Arial"/>
          <w:b w:val="0"/>
          <w:sz w:val="24"/>
        </w:rPr>
        <w:t>جدول (10): المتوسطات الحسابية والانحرافات المعيارية لبعد تحليل البيانات ودعم اتخاذ القرار – ص 50</w:t>
      </w:r>
    </w:p>
    <w:p>
      <w:pPr>
        <w:pStyle w:val="ArabicBodyExact"/>
        <w:bidi/>
        <w:spacing w:line="348" w:lineRule="auto" w:after="120"/>
        <w:jc w:val="right"/>
      </w:pPr>
      <w:r>
        <w:rPr>
          <w:rFonts w:ascii="Arial" w:hAnsi="Arial" w:cs="Arial"/>
          <w:b w:val="0"/>
          <w:sz w:val="24"/>
        </w:rPr>
        <w:t>جدول (11): المتوسطات الحسابية والانحرافات المعيارية لبعد التواصل الذكي وخدمة المستفيدين – ص 53</w:t>
      </w:r>
    </w:p>
    <w:p>
      <w:pPr>
        <w:pStyle w:val="ArabicBodyExact"/>
        <w:bidi/>
        <w:spacing w:line="348" w:lineRule="auto" w:after="120"/>
        <w:jc w:val="right"/>
      </w:pPr>
      <w:r>
        <w:rPr>
          <w:rFonts w:ascii="Arial" w:hAnsi="Arial" w:cs="Arial"/>
          <w:b w:val="0"/>
          <w:sz w:val="24"/>
        </w:rPr>
        <w:t>جدول (12): المتوسطات الحسابية والانحرافات المعيارية لمحور مجالات الأعمال – ص 56</w:t>
      </w:r>
    </w:p>
    <w:p>
      <w:pPr>
        <w:pStyle w:val="ArabicBodyExact"/>
        <w:bidi/>
        <w:spacing w:line="348" w:lineRule="auto" w:after="120"/>
        <w:jc w:val="right"/>
      </w:pPr>
      <w:r>
        <w:rPr>
          <w:rFonts w:ascii="Arial" w:hAnsi="Arial" w:cs="Arial"/>
          <w:b w:val="0"/>
          <w:sz w:val="24"/>
        </w:rPr>
        <w:t>جدول (13): أثر استخدام الأتمتة الذكية في مجالات الأعمال بالقطاع الثالث بمنطقة مكة المكرمة – ص 60</w:t>
      </w:r>
    </w:p>
    <w:p>
      <w:pPr>
        <w:pStyle w:val="ArabicBodyExact"/>
        <w:bidi/>
        <w:spacing w:line="348" w:lineRule="auto" w:after="120"/>
        <w:jc w:val="right"/>
      </w:pPr>
      <w:r>
        <w:rPr>
          <w:rFonts w:ascii="Arial" w:hAnsi="Arial" w:cs="Arial"/>
          <w:b w:val="0"/>
          <w:sz w:val="24"/>
        </w:rPr>
        <w:t>جدول (14): أثر استخدام تطبيقات تحليل البيانات ودعم اتخاذ القرار في مجالات الأعمال بالقطاع الثالث بمنطقة مكة المكرمة – ص 62</w:t>
      </w:r>
    </w:p>
    <w:p>
      <w:pPr>
        <w:pStyle w:val="ArabicBodyExact"/>
        <w:bidi/>
        <w:spacing w:line="348" w:lineRule="auto" w:after="120"/>
        <w:jc w:val="right"/>
      </w:pPr>
      <w:r>
        <w:rPr>
          <w:rFonts w:ascii="Arial" w:hAnsi="Arial" w:cs="Arial"/>
          <w:b w:val="0"/>
          <w:sz w:val="24"/>
        </w:rPr>
        <w:t>جدول (15): أثر استخدام تطبيقات التواصل الذكي وخدمة المستفيدين في مجالات الأعمال بالقطاع الثالث بمنطقة مكة المكرمة – ص 64</w:t>
      </w:r>
    </w:p>
    <w:p>
      <w:r>
        <w:br w:type="page"/>
      </w:r>
    </w:p>
    <w:p>
      <w:pPr>
        <w:pStyle w:val="ArabicH1Exact"/>
        <w:bidi/>
        <w:spacing w:before="200" w:after="200"/>
        <w:jc w:val="center"/>
      </w:pPr>
      <w:r>
        <w:rPr>
          <w:rFonts w:ascii="Arial" w:hAnsi="Arial" w:cs="Arial"/>
          <w:b/>
          <w:sz w:val="36"/>
        </w:rPr>
        <w:t>فهرس الأشكال</w:t>
      </w:r>
    </w:p>
    <w:p>
      <w:pPr>
        <w:pStyle w:val="ArabicBodyExact"/>
        <w:bidi/>
        <w:spacing w:line="348" w:lineRule="auto" w:after="120"/>
        <w:jc w:val="right"/>
      </w:pPr>
      <w:r>
        <w:rPr>
          <w:rFonts w:ascii="Arial" w:hAnsi="Arial" w:cs="Arial"/>
          <w:b w:val="0"/>
          <w:sz w:val="24"/>
        </w:rPr>
        <w:t>شكل (1): توزيع أفراد الدراسة حسب الجنس – ص 40</w:t>
      </w:r>
    </w:p>
    <w:p>
      <w:pPr>
        <w:pStyle w:val="ArabicBodyExact"/>
        <w:bidi/>
        <w:spacing w:line="348" w:lineRule="auto" w:after="120"/>
        <w:jc w:val="right"/>
      </w:pPr>
      <w:r>
        <w:rPr>
          <w:rFonts w:ascii="Arial" w:hAnsi="Arial" w:cs="Arial"/>
          <w:b w:val="0"/>
          <w:sz w:val="24"/>
        </w:rPr>
        <w:t>شكل (2): توزيع أفراد الدراسة حسب العمر – ص 41</w:t>
      </w:r>
    </w:p>
    <w:p>
      <w:pPr>
        <w:pStyle w:val="ArabicBodyExact"/>
        <w:bidi/>
        <w:spacing w:line="348" w:lineRule="auto" w:after="120"/>
        <w:jc w:val="right"/>
      </w:pPr>
      <w:r>
        <w:rPr>
          <w:rFonts w:ascii="Arial" w:hAnsi="Arial" w:cs="Arial"/>
          <w:b w:val="0"/>
          <w:sz w:val="24"/>
        </w:rPr>
        <w:t>شكل (3): توزيع أفراد الدراسة حسب المؤهل العلمي – ص 42</w:t>
      </w:r>
    </w:p>
    <w:p>
      <w:pPr>
        <w:pStyle w:val="ArabicBodyExact"/>
        <w:bidi/>
        <w:spacing w:line="348" w:lineRule="auto" w:after="120"/>
        <w:jc w:val="right"/>
      </w:pPr>
      <w:r>
        <w:rPr>
          <w:rFonts w:ascii="Arial" w:hAnsi="Arial" w:cs="Arial"/>
          <w:b w:val="0"/>
          <w:sz w:val="24"/>
        </w:rPr>
        <w:t>شكل (4): توزيع أفراد الدراسة حسب سنوات الخبرة – ص 43</w:t>
      </w:r>
    </w:p>
    <w:p>
      <w:pPr>
        <w:pStyle w:val="ArabicBodyExact"/>
        <w:bidi/>
        <w:spacing w:line="348" w:lineRule="auto" w:after="120"/>
        <w:jc w:val="right"/>
      </w:pPr>
      <w:r>
        <w:rPr>
          <w:rFonts w:ascii="Arial" w:hAnsi="Arial" w:cs="Arial"/>
          <w:b w:val="0"/>
          <w:sz w:val="24"/>
        </w:rPr>
        <w:t>شكل (5): توزيع أفراد الدراسة حسب المسمى الوظيفي – ص 45</w:t>
      </w:r>
    </w:p>
    <w:p>
      <w:pPr>
        <w:pStyle w:val="ArabicBodyExact"/>
        <w:bidi/>
        <w:spacing w:line="348" w:lineRule="auto" w:after="120"/>
        <w:jc w:val="right"/>
      </w:pPr>
      <w:r>
        <w:rPr>
          <w:rFonts w:ascii="Arial" w:hAnsi="Arial" w:cs="Arial"/>
          <w:b w:val="0"/>
          <w:sz w:val="24"/>
        </w:rPr>
        <w:t>شكل (6): توزيع أفراد الدراسة حسب نوع المؤسسة – ص 46</w:t>
      </w:r>
    </w:p>
    <w:p>
      <w:pPr>
        <w:pStyle w:val="ArabicBodyExact"/>
        <w:bidi/>
        <w:spacing w:line="348" w:lineRule="auto" w:after="120"/>
        <w:jc w:val="right"/>
      </w:pPr>
      <w:r>
        <w:rPr>
          <w:rFonts w:ascii="Arial" w:hAnsi="Arial" w:cs="Arial"/>
          <w:b w:val="0"/>
          <w:sz w:val="24"/>
        </w:rPr>
        <w:t>شكل (7): المتوسطات الحسابية والانحرافات المعيارية لبعد الأتمتة الذكية – ص 48</w:t>
      </w:r>
    </w:p>
    <w:p>
      <w:pPr>
        <w:pStyle w:val="ArabicBodyExact"/>
        <w:bidi/>
        <w:spacing w:line="348" w:lineRule="auto" w:after="120"/>
        <w:jc w:val="right"/>
      </w:pPr>
      <w:r>
        <w:rPr>
          <w:rFonts w:ascii="Arial" w:hAnsi="Arial" w:cs="Arial"/>
          <w:b w:val="0"/>
          <w:sz w:val="24"/>
        </w:rPr>
        <w:t>شكل (8): المتوسطات الحسابية والانحرافات المعيارية لبعد تحليل البيانات ودعم اتخاذ القرار – ص 51</w:t>
      </w:r>
    </w:p>
    <w:p>
      <w:pPr>
        <w:pStyle w:val="ArabicBodyExact"/>
        <w:bidi/>
        <w:spacing w:line="348" w:lineRule="auto" w:after="120"/>
        <w:jc w:val="right"/>
      </w:pPr>
      <w:r>
        <w:rPr>
          <w:rFonts w:ascii="Arial" w:hAnsi="Arial" w:cs="Arial"/>
          <w:b w:val="0"/>
          <w:sz w:val="24"/>
        </w:rPr>
        <w:t>شكل (9): المتوسطات الحسابية والانحرافات المعيارية لبعد التواصل الذكي وخدمة المستفيدين – ص 54</w:t>
      </w:r>
    </w:p>
    <w:p>
      <w:pPr>
        <w:pStyle w:val="ArabicBodyExact"/>
        <w:bidi/>
        <w:spacing w:line="348" w:lineRule="auto" w:after="120"/>
        <w:jc w:val="right"/>
      </w:pPr>
      <w:r>
        <w:rPr>
          <w:rFonts w:ascii="Arial" w:hAnsi="Arial" w:cs="Arial"/>
          <w:b w:val="0"/>
          <w:sz w:val="24"/>
        </w:rPr>
        <w:t>شكل (10): المتوسطات الحسابية والانحرافات المعيارية لمحور مجالات الأعمال – ص 57</w:t>
      </w:r>
    </w:p>
    <w:p>
      <w:r>
        <w:br w:type="page"/>
      </w:r>
    </w:p>
    <w:p>
      <w:pPr>
        <w:pStyle w:val="ArabicH1Exact"/>
        <w:bidi/>
        <w:spacing w:before="200" w:after="200"/>
        <w:jc w:val="center"/>
      </w:pPr>
      <w:r>
        <w:rPr>
          <w:rFonts w:ascii="Arial" w:hAnsi="Arial" w:cs="Arial"/>
          <w:b/>
          <w:sz w:val="36"/>
        </w:rPr>
        <w:t>المستخلص : Abstract</w:t>
      </w:r>
    </w:p>
    <w:p>
      <w:pPr>
        <w:pStyle w:val="ArabicBodyExact"/>
        <w:bidi/>
        <w:spacing w:line="348" w:lineRule="auto" w:after="120"/>
        <w:ind w:firstLine="360"/>
        <w:jc w:val="both"/>
      </w:pPr>
      <w:r>
        <w:rPr>
          <w:rFonts w:ascii="Arial" w:hAnsi="Arial" w:cs="Arial"/>
          <w:b w:val="0"/>
          <w:sz w:val="26"/>
        </w:rPr>
        <w:t>هدفت هذه الدراسة إلى التعرف على أثر استخدام الذكاء الاصطناعي وتطبيقاته في مجالات الأعمال بالقطاع الثالث بمنطقة مكة المكرمة، من خلال قياس أثر كل من الأتمتة الذكية، وتحليل البيانات ودعم اتخاذ القرار، والتواصل الذكي وخدمة المستفيدين في تطوير مجالات الأعمال. واعتمدت الدراسة على المنهج الوصفي التحليلي لملاءمته لطبيعة الدراسة وأهدافها، وتم جمع البيانات باستخدام استبانة صُممت لهذا الغرض، وطُبقت على عينة متاحة مكونة من (160) من العاملين في مؤسسات القطاع الثالث بمنطقة مكة المكرمة. واستخدم برنامج الحزمة الإحصائية للعلوم الاجتماعية (SPSS) لتحليل البيانات، بالاعتماد على التكرارات، والنسب المئوية، والمتوسطات الحسابية، والانحرافات المعيارية، ومعامل ألفا كرونباخ، ومعامل ارتباط بيرسون، وتحليل الانحدار الخطي، واختبارات الفروق الإحصائية المناسبة.</w:t>
      </w:r>
    </w:p>
    <w:p>
      <w:pPr>
        <w:pStyle w:val="ArabicBodyExact"/>
        <w:bidi/>
        <w:spacing w:line="348" w:lineRule="auto" w:after="120"/>
        <w:ind w:firstLine="360"/>
        <w:jc w:val="both"/>
      </w:pPr>
      <w:r>
        <w:rPr>
          <w:rFonts w:ascii="Arial" w:hAnsi="Arial" w:cs="Arial"/>
          <w:b w:val="0"/>
          <w:sz w:val="26"/>
        </w:rPr>
        <w:t>وأظهرت النتائج ارتفاع مستوى استخدام تطبيقات الذكاء الاصطناعي في مؤسسات القطاع الثالث، كما بينت وجود أثر ذي دلالة إحصائية لكل من الأتمتة الذكية، وتحليل البيانات ودعم اتخاذ القرار، والتواصل الذكي وخدمة المستفيدين في مجالات الأعمال، حيث جاء بُعد الأتمتة الذكية في المرتبة الأولى من حيث قوة التأثير، يليه بُعد تحليل البيانات ودعم اتخاذ القرار، ثم بُعد التواصل الذكي وخدمة المستفيدين. وأوصت الدراسة بضرورة التوسع في تبني تطبيقات الذكاء الاصطناعي داخل مؤسسات القطاع الثالث، وتطوير البنية التحتية الرقمية، وتأهيل الكوادر البشرية، وتعزيز استخدام البيانات في دعم القرارات، وتطوير قنوات التواصل الذكية مع المستفيدين، بما يسهم في رفع كفاءة مجالات الأعمال وتحقيق مستهدفات رؤية المملكة العربية السعودية 2030.</w:t>
      </w:r>
    </w:p>
    <w:p>
      <w:pPr>
        <w:pStyle w:val="ArabicBodyExact"/>
        <w:bidi/>
        <w:spacing w:line="348" w:lineRule="auto" w:after="120"/>
        <w:jc w:val="right"/>
      </w:pPr>
      <w:r>
        <w:rPr>
          <w:rFonts w:ascii="Arial" w:hAnsi="Arial" w:cs="Arial"/>
          <w:b/>
          <w:sz w:val="26"/>
        </w:rPr>
        <w:t>الكلمات المفتاحية: الذكاء الاصطناعي، الأتمتة الذكية، تحليل البيانات ودعم اتخاذ القرار، التواصل الذكي، مجالات الأعمال، القطاع الثالث، منطقة مكة المكرمة.</w:t>
      </w:r>
    </w:p>
    <w:p>
      <w:pPr>
        <w:pStyle w:val="ArabicH2Exact"/>
        <w:bidi/>
        <w:spacing w:before="160" w:after="120"/>
        <w:jc w:val="right"/>
      </w:pPr>
      <w:r>
        <w:rPr>
          <w:rFonts w:ascii="Arial" w:hAnsi="Arial" w:cs="Arial"/>
          <w:b/>
          <w:sz w:val="30"/>
        </w:rPr>
        <w:t>Summary</w:t>
      </w:r>
    </w:p>
    <w:p>
      <w:pPr>
        <w:pStyle w:val="ArabicBodyExact"/>
        <w:spacing w:line="348" w:lineRule="auto" w:after="120"/>
        <w:jc w:val="left"/>
      </w:pPr>
      <w:r>
        <w:rPr>
          <w:rFonts w:ascii="Arial" w:hAnsi="Arial" w:cs="Arial"/>
          <w:b w:val="0"/>
          <w:sz w:val="22"/>
        </w:rPr>
        <w:t>This study aimed to identify the impact of the use of artificial intelligence and its applications in business areas in the third sector in the Makkah Al-Mukarramah region, by measuring the impact of smart automation, data analysis, decision-making support, smart communication, and serving beneficiaries in developing business areas. The study relied on the descriptive analytical approach due to its suitability to the nature and objectives of the study. Data was collected using a questionnaire designed for this purpose, and was applied to an available sample of (160) workers in third sector institutions in the Makkah Al-Mukarramah region. The Statistical Package for the Social Sciences (SPSS) program was used to analyze the data, relying on frequencies, percentages, arithmetic means, standard deviations, Cronbach's alpha coefficient, Pearson's correlation coefficient, linear regression analysis, and appropriate statistical difference tests.</w:t>
      </w:r>
    </w:p>
    <w:p>
      <w:pPr>
        <w:pStyle w:val="ArabicBodyExact"/>
        <w:spacing w:line="348" w:lineRule="auto" w:after="120"/>
        <w:jc w:val="left"/>
      </w:pPr>
      <w:r>
        <w:rPr>
          <w:rFonts w:ascii="Arial" w:hAnsi="Arial" w:cs="Arial"/>
          <w:b w:val="0"/>
          <w:sz w:val="22"/>
        </w:rPr>
        <w:t>The results showed a high level of use of artificial intelligence applications in third sector institutions, and also showed a statistically significant impact for smart automation, data analysis and decision-making support, smart communication and beneficiary service in business areas, where smart automation came first in terms of strength of impact, followed by data analysis and decision-making support, then smart communication and beneficiary service. The study recommended the need to expand the adoption of artificial intelligence applications within third sector institutions, develop digital infrastructure, qualify human cadres, enhance the use of data to support decisions, and develop smart communication channels with beneficiaries, in a way that contributes to raising the efficiency of business areas and achieving the goals of the Kingdom of Saudi Arabia’s Vision 2030..</w:t>
      </w:r>
    </w:p>
    <w:p>
      <w:pPr>
        <w:pStyle w:val="ArabicBodyExact"/>
        <w:spacing w:line="348" w:lineRule="auto" w:after="120"/>
        <w:jc w:val="left"/>
      </w:pPr>
      <w:r>
        <w:rPr>
          <w:rFonts w:ascii="Arial" w:hAnsi="Arial" w:cs="Arial"/>
          <w:b/>
          <w:sz w:val="22"/>
        </w:rPr>
        <w:t>Keywords: Artificial intelligence, smart automation, data analytics and decision support, smart communication, business operations, third sector, Makkah region.</w:t>
      </w:r>
    </w:p>
    <w:p>
      <w:r>
        <w:br w:type="page"/>
      </w:r>
    </w:p>
    <w:p>
      <w:pPr>
        <w:pStyle w:val="ArabicH1Exact"/>
        <w:bidi/>
        <w:spacing w:before="200" w:after="200"/>
        <w:jc w:val="center"/>
      </w:pPr>
      <w:r>
        <w:rPr>
          <w:rFonts w:ascii="Arial" w:hAnsi="Arial" w:cs="Arial"/>
          <w:b/>
          <w:sz w:val="36"/>
        </w:rPr>
        <w:t>الفصل الأول</w:t>
      </w:r>
    </w:p>
    <w:p>
      <w:pPr>
        <w:pStyle w:val="ArabicH2Exact"/>
        <w:bidi/>
        <w:spacing w:before="160" w:after="120"/>
        <w:jc w:val="right"/>
      </w:pPr>
      <w:r>
        <w:rPr>
          <w:rFonts w:ascii="Arial" w:hAnsi="Arial" w:cs="Arial"/>
          <w:b/>
          <w:sz w:val="30"/>
        </w:rPr>
        <w:t>المقدمة:</w:t>
      </w:r>
    </w:p>
    <w:p>
      <w:pPr>
        <w:pStyle w:val="ArabicBodyExact"/>
        <w:bidi/>
        <w:spacing w:line="348" w:lineRule="auto" w:after="120"/>
        <w:ind w:firstLine="360"/>
        <w:jc w:val="both"/>
      </w:pPr>
      <w:r>
        <w:rPr>
          <w:rFonts w:ascii="Arial" w:hAnsi="Arial" w:cs="Arial"/>
          <w:b w:val="0"/>
          <w:sz w:val="26"/>
        </w:rPr>
        <w:t>يشهد العالم في العقود الأخيرة تحولًا جذريًا في طبيعة الأنشطة الاقتصادية والإدارية نتيجة التطور المتسارع في تقنيات المعلومات والاتصالات، حيث أصبحت التكنولوجيا عنصرًا رئيسًا في بناء المجتمعات الحديثة وتعزيز قدرتها على مواجهة التحديات المتغيرة. ولم يعد نجاح المؤسسات يعتمد فقط على ما تمتلكه من موارد مالية أو بشرية، وإنما أصبح مرتبطًا بقدرتها على توظيف التقنيات الحديثة في تطوير أعمالها وتحسين جودة خدماتها ورفع كفاءة عملياتها. وقد أدى هذا التحول إلى ظهور مفاهيم جديدة في الإدارة والأعمال تقوم على الابتكار، والاستفادة من البيانات، والتحول نحو الأنظمة الذكية التي تسهم في تحقيق مستويات أعلى من الأداء والإنتاجية.</w:t>
      </w:r>
    </w:p>
    <w:p>
      <w:pPr>
        <w:pStyle w:val="ArabicBodyExact"/>
        <w:bidi/>
        <w:spacing w:line="348" w:lineRule="auto" w:after="120"/>
        <w:ind w:firstLine="360"/>
        <w:jc w:val="both"/>
      </w:pPr>
      <w:r>
        <w:rPr>
          <w:rFonts w:ascii="Arial" w:hAnsi="Arial" w:cs="Arial"/>
          <w:b w:val="0"/>
          <w:sz w:val="26"/>
        </w:rPr>
        <w:t>ومع تسارع وتيرة الثورة الصناعية الرابعة، برز الذكاء الاصطناعي بوصفه أحد أهم التقنيات التي أحدثت تغيرًا نوعيًا في بيئات الأعمال على مستوى العالم. فقد انتقل الذكاء الاصطناعي من كونه مجالًا بحثيًا محدود الاستخدام إلى تقنية تدخل في معظم الأنشطة الاقتصادية والإدارية والخدمية، وأصبح جزءًا أساسيًا من خطط التطوير المؤسسي في مختلف القطاعات. ويعود ذلك إلى ما يوفره من إمكانات كبيرة في تحليل البيانات، والتعلم من التجارب السابقة، والتنبؤ بالاتجاهات المستقبلية، وتنفيذ العديد من المهام بصورة أكثر سرعة ودقة مقارنة بالأساليب التقليدية، الأمر الذي جعل المؤسسات تتجه بصورة متزايدة إلى دمجه في أنظمتها التشغيلية والإدارية.</w:t>
      </w:r>
    </w:p>
    <w:p>
      <w:pPr>
        <w:pStyle w:val="ArabicBodyExact"/>
        <w:bidi/>
        <w:spacing w:line="348" w:lineRule="auto" w:after="120"/>
        <w:ind w:firstLine="360"/>
        <w:jc w:val="both"/>
      </w:pPr>
      <w:r>
        <w:rPr>
          <w:rFonts w:ascii="Arial" w:hAnsi="Arial" w:cs="Arial"/>
          <w:b w:val="0"/>
          <w:sz w:val="26"/>
        </w:rPr>
        <w:t>ولا يقتصر الذكاء الاصطناعي على كونه تقنية مستقلة، بل يمثل منظومة متكاملة تضم مجموعة واسعة من التطبيقات التي تتنوع وفقًا لطبيعة الاستخدام واحتياجات المؤسسات. فمن خلال تقنيات التعلم الآلي، ومعالجة اللغات الطبيعية، والرؤية الحاسوبية، وتحليل البيانات الضخمة، والروبوتات الذكية، أصبح بالإمكان تطوير حلول مبتكرة تساعد المؤسسات على تحسين عملياتها اليومية، وتقليل الأخطاء البشرية، ورفع سرعة الاستجابة للمتغيرات، وتقديم خدمات أكثر جودة للمستفيدين. كما أسهمت هذه التطبيقات في إحداث نقلة نوعية في أساليب الإدارة الحديثة، من خلال الاعتماد على المعلومات الدقيقة والمؤشرات التحليلية عند التخطيط واتخاذ القرارات.</w:t>
      </w:r>
    </w:p>
    <w:p>
      <w:pPr>
        <w:pStyle w:val="ArabicBodyExact"/>
        <w:bidi/>
        <w:spacing w:line="348" w:lineRule="auto" w:after="120"/>
        <w:ind w:firstLine="360"/>
        <w:jc w:val="both"/>
      </w:pPr>
      <w:r>
        <w:rPr>
          <w:rFonts w:ascii="Arial" w:hAnsi="Arial" w:cs="Arial"/>
          <w:b w:val="0"/>
          <w:sz w:val="26"/>
        </w:rPr>
        <w:t>وقد انعكس هذا التطور بصورة واضحة على مجالات الأعمال، حيث أصبحت تطبيقات الذكاء الاصطناعي أداة مهمة لدعم مختلف الوظائف الإدارية والتنظيمية. ففي مجال الإدارة تساعد على تحسين التخطيط وتوزيع الموارد، وفي مجال الموارد البشرية تسهم في تطوير عمليات الاستقطاب والتدريب وتقييم الأداء، كما تدعم التسويق من خلال تحليل سلوك المستفيدين وتوقع احتياجاتهم، وتسهم في إدارة العلاقات مع العملاء والمستفيدين عبر الأنظمة الذكية، إضافة إلى دورها في إدارة المخاطر، وتحليل الأداء المؤسسي، وتعزيز جودة الخدمات. ونتيجة لذلك أصبحت المؤسسات التي تستثمر في هذه التطبيقات أكثر قدرة على تحقيق الكفاءة والمرونة والتكيف مع بيئات العمل المتغيرة.</w:t>
      </w:r>
    </w:p>
    <w:p>
      <w:pPr>
        <w:pStyle w:val="ArabicBodyExact"/>
        <w:bidi/>
        <w:spacing w:line="348" w:lineRule="auto" w:after="120"/>
        <w:ind w:firstLine="360"/>
        <w:jc w:val="both"/>
      </w:pPr>
      <w:r>
        <w:rPr>
          <w:rFonts w:ascii="Arial" w:hAnsi="Arial" w:cs="Arial"/>
          <w:b w:val="0"/>
          <w:sz w:val="26"/>
        </w:rPr>
        <w:t>وفي المملكة العربية السعودية يشكل الذكاء الاصطناعي أحد المحاور الرئيسة في مسيرة التحول الرقمي التي تشهدها الدولة خلال السنوات الأخيرة، حيث أولت القيادة اهتمامًا كبيرًا بتطوير البنية الرقمية، ودعم الابتكار، وتوسيع استخدام التقنيات الذكية في مختلف القطاعات الحكومية والخاصة وغير الربحية. كما تضمنت رؤية المملكة العربية السعودية 2030 عددًا من المبادرات التي تستهدف بناء اقتصاد معرفي قائم على التقنية والابتكار، وتعزيز كفاءة المؤسسات، وتحسين جودة الخدمات، ورفع مستوى التنافسية على المستويين الإقليمي والدولي، الأمر الذي وفر بيئة داعمة لتبني تطبيقات الذكاء الاصطناعي في مختلف المجالات.</w:t>
      </w:r>
    </w:p>
    <w:p>
      <w:pPr>
        <w:pStyle w:val="ArabicBodyExact"/>
        <w:bidi/>
        <w:spacing w:line="348" w:lineRule="auto" w:after="120"/>
        <w:ind w:firstLine="360"/>
        <w:jc w:val="both"/>
      </w:pPr>
      <w:r>
        <w:rPr>
          <w:rFonts w:ascii="Arial" w:hAnsi="Arial" w:cs="Arial"/>
          <w:b w:val="0"/>
          <w:sz w:val="26"/>
        </w:rPr>
        <w:t>ويعد القطاع الثالث أحد أهم القطاعات التي شهدت نموًا ملحوظًا في المملكة خلال السنوات الماضية، نظرًا لما يؤديه من دور محوري في دعم التنمية الاجتماعية والاقتصادية، والمساهمة في تحسين جودة الحياة، وتعزيز العمل التنموي والتطوعي. ويضم هذا القطاع الجمعيات الأهلية، والمؤسسات غير الربحية، والأوقاف، وغيرها من الجهات التي تعمل على تنفيذ البرامج والمبادرات المجتمعية، وتقديم الخدمات للفئات المستفيدة. ومع اتساع نطاق أعمال هذه المؤسسات وتزايد مسؤولياتها، أصبحت الحاجة ملحة إلى تبني أساليب إدارية حديثة وتقنيات متطورة تساعدها على إدارة مواردها بكفاءة أكبر، وتحقيق الاستدامة المؤسسية، وتحسين مستوى الخدمات التي تقدمها للمجتمع.</w:t>
      </w:r>
    </w:p>
    <w:p>
      <w:pPr>
        <w:pStyle w:val="ArabicBodyExact"/>
        <w:bidi/>
        <w:spacing w:line="348" w:lineRule="auto" w:after="120"/>
        <w:ind w:firstLine="360"/>
        <w:jc w:val="both"/>
      </w:pPr>
      <w:r>
        <w:rPr>
          <w:rFonts w:ascii="Arial" w:hAnsi="Arial" w:cs="Arial"/>
          <w:b w:val="0"/>
          <w:sz w:val="26"/>
        </w:rPr>
        <w:t>وفي هذا الإطار، يمثل الذكاء الاصطناعي فرصة حقيقية لتطوير أداء مؤسسات القطاع الثالث، حيث يمكن الاستفادة من تطبيقاته في تنظيم قواعد البيانات، وتحليل احتياجات المستفيدين، وإدارة المشاريع، وأتمتة الإجراءات الإدارية، وتحسين عمليات التواصل، وقياس أثر المبادرات المجتمعية، ودعم اتخاذ القرارات الإدارية. كما تساعد هذه التطبيقات في رفع كفاءة استخدام الموارد المالية والبشرية، وتقليل الوقت والجهد المبذولين في تنفيذ الأعمال الروتينية، وإتاحة الفرصة للعاملين للتركيز على الأنشطة ذات القيمة المضافة، وهو ما يسهم في تعزيز فاعلية المؤسسات غير الربحية وقدرتها على تحقيق أهدافها التنموية.</w:t>
      </w:r>
    </w:p>
    <w:p>
      <w:pPr>
        <w:pStyle w:val="ArabicBodyExact"/>
        <w:bidi/>
        <w:spacing w:line="348" w:lineRule="auto" w:after="120"/>
        <w:ind w:firstLine="360"/>
        <w:jc w:val="both"/>
      </w:pPr>
      <w:r>
        <w:rPr>
          <w:rFonts w:ascii="Arial" w:hAnsi="Arial" w:cs="Arial"/>
          <w:b w:val="0"/>
          <w:sz w:val="26"/>
        </w:rPr>
        <w:t>وتحظى منطقة مكة المكرمة بمكانة خاصة داخل المملكة العربية السعودية، لما تتميز به من ثقل ديني واجتماعي واقتصادي، فضلًا عن احتضانها عددًا كبيرًا من مؤسسات القطاع الثالث التي تقدم خدمات متنوعة للمجتمع المحلي، ولضيوف الرحمن من الحجاج والمعتمرين والزوار. وتفرض طبيعة العمل في هذه المنطقة متطلبات تشغيلية وتنظيمية متزايدة، خاصة في مواسم الحج والعمرة، الأمر الذي يجعل توظيف التقنيات الذكية، وفي مقدمتها الذكاء الاصطناعي، خيارًا مهمًا لتعزيز كفاءة الأداء، وتحسين إدارة الموارد، وتسريع تقديم الخدمات، ودعم جودة العمل المؤسسي بما يتناسب مع حجم المسؤوليات الملقاة على عاتق هذه المؤسسات.</w:t>
      </w:r>
    </w:p>
    <w:p>
      <w:pPr>
        <w:pStyle w:val="ArabicBodyExact"/>
        <w:bidi/>
        <w:spacing w:line="348" w:lineRule="auto" w:after="120"/>
        <w:ind w:firstLine="360"/>
        <w:jc w:val="both"/>
      </w:pPr>
      <w:r>
        <w:rPr>
          <w:rFonts w:ascii="Arial" w:hAnsi="Arial" w:cs="Arial"/>
          <w:b w:val="0"/>
          <w:sz w:val="26"/>
        </w:rPr>
        <w:t>وفي ضوء ما يشهده العالم من تطورات متسارعة في تقنيات الذكاء الاصطناعي، وما يشهده القطاع الثالث في المملكة العربية السعودية من توسع في أدواره التنموية، تبرز أهمية دراسة واقع استخدام تطبيقات الذكاء الاصطناعي في مجالات الأعمال داخل مؤسسات القطاع الثالث، والتعرف على أثر هذه التطبيقات في تطوير الممارسات الإدارية وتحسين الأداء المؤسسي. ومن هذا المنطلق يأتي هذا البحث بعنوان "أثر استخدام الذكاء الاصطناعي وتطبيقاته في مجالات الأعمال بالقطاع الثالث بمنطقة مكة المكرمة"؛ سعيًا إلى تقديم معالجة علمية لهذا الموضوع من خلال تناول العلاقة بين استخدام تطبيقات الذكاء الاصطناعي ومجالات الأعمال داخل مؤسسات القطاع الثالث، بما يسهم في إثراء المعرفة العلمية، ودعم التوجه نحو الاستخدام الأمثل للتقنيات الذكية في المؤسسات غير الربحية، وتعزيز قدرتها على مواكبة متطلبات التحول الرقمي وتحقيق أهداف التنمية المستدامة.</w:t>
      </w:r>
    </w:p>
    <w:p>
      <w:pPr>
        <w:pStyle w:val="ArabicH2Exact"/>
        <w:bidi/>
        <w:spacing w:before="160" w:after="120"/>
        <w:jc w:val="right"/>
      </w:pPr>
      <w:r>
        <w:rPr>
          <w:rFonts w:ascii="Arial" w:hAnsi="Arial" w:cs="Arial"/>
          <w:b/>
          <w:sz w:val="30"/>
        </w:rPr>
        <w:t>-مشكلة الدراسة.</w:t>
      </w:r>
    </w:p>
    <w:p>
      <w:pPr>
        <w:pStyle w:val="ArabicBodyExact"/>
        <w:bidi/>
        <w:spacing w:line="348" w:lineRule="auto" w:after="120"/>
        <w:ind w:firstLine="360"/>
        <w:jc w:val="both"/>
      </w:pPr>
      <w:r>
        <w:rPr>
          <w:rFonts w:ascii="Arial" w:hAnsi="Arial" w:cs="Arial"/>
          <w:b w:val="0"/>
          <w:sz w:val="26"/>
        </w:rPr>
        <w:t>يشهد القطاع الثالث في المملكة العربية السعودية توسعًا متسارعًا في حجم أنشطته وأدواره التنموية، في ظل الدعم الحكومي المتزايد الذي يحظى به، والاهتمام برفع مساهمته في التنمية الاقتصادية والاجتماعية بما يتوافق مع مستهدفات رؤية المملكة العربية السعودية 2030. وقد ترتب على هذا التوسع زيادة في حجم الأعمال والبرامج والمبادرات التي تنفذها مؤسسات القطاع الثالث، الأمر الذي أوجد تحديات إدارية وتشغيلية تتعلق بسرعة إنجاز الأعمال، وكفاءة إدارة الموارد، وجودة الخدمات، والقدرة على الاستجابة لاحتياجات المستفيدين في بيئة عمل تتسم بالتغير المستمر. ولم تعد الأساليب الإدارية التقليدية كافية للتعامل مع هذه المتطلبات، مما يستدعي البحث عن أدوات وتقنيات حديثة قادرة على دعم العمل المؤسسي وتحسين كفاءته.</w:t>
      </w:r>
    </w:p>
    <w:p>
      <w:pPr>
        <w:pStyle w:val="ArabicBodyExact"/>
        <w:bidi/>
        <w:spacing w:line="348" w:lineRule="auto" w:after="120"/>
        <w:ind w:firstLine="360"/>
        <w:jc w:val="both"/>
      </w:pPr>
      <w:r>
        <w:rPr>
          <w:rFonts w:ascii="Arial" w:hAnsi="Arial" w:cs="Arial"/>
          <w:b w:val="0"/>
          <w:sz w:val="26"/>
        </w:rPr>
        <w:t>ورغم ما يشهده الذكاء الاصطناعي من انتشار واسع في القطاعات الحكومية والقطاع الخاص، فإن مستوى توظيفه داخل مؤسسات القطاع الثالث لا يزال يختلف من مؤسسة إلى أخرى، سواء من حيث حجم الاستخدام أو نوع التطبيقات أو مجالات الاستفادة منها. كما أن كثيرًا من المؤسسات لا تزال في المراحل الأولى من تبني هذه التقنيات، في حين تواجه مؤسسات أخرى تحديات تتعلق بالبنية التقنية، وتوافر الكفاءات البشرية، والموارد المالية، والجاهزية التنظيمية اللازمة للاستفادة الكاملة من تطبيقات الذكاء الاصطناعي في مجالات الأعمال المختلفة.</w:t>
      </w:r>
    </w:p>
    <w:p>
      <w:pPr>
        <w:pStyle w:val="ArabicBodyExact"/>
        <w:bidi/>
        <w:spacing w:line="348" w:lineRule="auto" w:after="120"/>
        <w:ind w:firstLine="360"/>
        <w:jc w:val="both"/>
      </w:pPr>
      <w:r>
        <w:rPr>
          <w:rFonts w:ascii="Arial" w:hAnsi="Arial" w:cs="Arial"/>
          <w:b w:val="0"/>
          <w:sz w:val="26"/>
        </w:rPr>
        <w:t>وعلى الرغم من تزايد الدراسات العلمية التي تناولت الذكاء الاصطناعي خلال السنوات الأخيرة، إلا أن مراجعة الأدبيات تشير إلى أن معظمها ركز على تطبيقاته في القطاعات الحكومية، أو المؤسسات الربحية، أو القطاعين الصناعي والمالي، أو في المجالات التعليمية والصحية، بينما حظي القطاع الثالث باهتمام بحثي أقل، خاصة فيما يتعلق بدراسة أثر استخدام تطبيقات الذكاء الاصطناعي في مجالات الأعمال الإدارية والتنظيمية داخل المؤسسات غير الربحية. كما أن عددًا من الدراسات تناول الذكاء الاصطناعي من منظور تقني بحت، دون الربط بين استخدام تطبيقاته وبين تطوير مجالات الأعمال المؤسسية في القطاع الثالث.</w:t>
      </w:r>
    </w:p>
    <w:p>
      <w:pPr>
        <w:pStyle w:val="ArabicBodyExact"/>
        <w:bidi/>
        <w:spacing w:line="348" w:lineRule="auto" w:after="120"/>
        <w:ind w:firstLine="360"/>
        <w:jc w:val="both"/>
      </w:pPr>
      <w:r>
        <w:rPr>
          <w:rFonts w:ascii="Arial" w:hAnsi="Arial" w:cs="Arial"/>
          <w:b w:val="0"/>
          <w:sz w:val="26"/>
        </w:rPr>
        <w:t>وتتمثل الفجوة البحثية في محدودية الدراسات العربية - وعلى وجه الخصوص الدراسات التي أجريت في المملكة العربية السعودية - التي بحثت بصورة مباشرة أثر استخدام الذكاء الاصطناعي وتطبيقاته في مجالات الأعمال داخل مؤسسات القطاع الثالث، مع ندرة الدراسات التي تناولت هذا الموضوع في منطقة مكة المكرمة رغم ما تتميز به المنطقة من كثافة المؤسسات غير الربحية وتنوع أنشطتها، وما تواجهه من متطلبات تشغيلية وتنظيمية تتطلب الاستفادة من التقنيات الحديثة. كما أن معظم الدراسات السابقة ركزت على قياس واقع استخدام الذكاء الاصطناعي أو معوقات تطبيقه، في حين لم تتناول بصورة كافية أثر استخدام تطبيقاته على مجالات الأعمال المختلفة داخل مؤسسات القطاع الثالث باعتبارها متغيرًا مؤثرًا في تطوير الأداء المؤسسي.</w:t>
      </w:r>
    </w:p>
    <w:p>
      <w:pPr>
        <w:pStyle w:val="ArabicBodyExact"/>
        <w:bidi/>
        <w:spacing w:line="348" w:lineRule="auto" w:after="120"/>
        <w:ind w:firstLine="360"/>
        <w:jc w:val="both"/>
      </w:pPr>
      <w:r>
        <w:rPr>
          <w:rFonts w:ascii="Arial" w:hAnsi="Arial" w:cs="Arial"/>
          <w:b w:val="0"/>
          <w:sz w:val="26"/>
        </w:rPr>
        <w:t>وانطلاقًا من ذلك، تتحدد مشكلة الدراسة في الحاجة إلى التعرف على مدى تأثير استخدام الذكاء الاصطناعي وتطبيقاته في مجالات الأعمال بمؤسسات القطاع الثالث بمنطقة مكة المكرمة، والكشف عن طبيعة هذا الأثر في ضوء واقع التطبيق داخل تلك المؤسسات، بما يسهم في سد جانب من النقص في الأدبيات العلمية المتعلقة بهذا الموضوع، وتوفير نتائج يمكن أن تدعم توجهات التحول الرقمي وتطوير الممارسات الإدارية في مؤسسات القطاع الثالث.</w:t>
      </w:r>
    </w:p>
    <w:p>
      <w:pPr>
        <w:pStyle w:val="ArabicH2Exact"/>
        <w:bidi/>
        <w:spacing w:before="160" w:after="120"/>
        <w:jc w:val="right"/>
      </w:pPr>
      <w:r>
        <w:rPr>
          <w:rFonts w:ascii="Arial" w:hAnsi="Arial" w:cs="Arial"/>
          <w:b/>
          <w:sz w:val="30"/>
        </w:rPr>
        <w:t>-أهمية الدراسة.</w:t>
      </w:r>
    </w:p>
    <w:p>
      <w:pPr>
        <w:pStyle w:val="ArabicBodyExact"/>
        <w:bidi/>
        <w:spacing w:line="348" w:lineRule="auto" w:after="120"/>
        <w:ind w:firstLine="360"/>
        <w:jc w:val="both"/>
      </w:pPr>
      <w:r>
        <w:rPr>
          <w:rFonts w:ascii="Arial" w:hAnsi="Arial" w:cs="Arial"/>
          <w:b w:val="0"/>
          <w:sz w:val="26"/>
        </w:rPr>
        <w:t>تنبع أهمية هذه الدراسة من أهمية الموضوع الذي تتناوله، في ظل التوسع الكبير في استخدام تطبيقات الذكاء الاصطناعي في مختلف القطاعات، وما يشهده القطاع الثالث في المملكة العربية السعودية من تطور متسارع في أدواره التنموية وتزايد مسؤولياته المجتمعية. كما تتعاظم أهمية الدراسة مع توجه مؤسسات القطاع الثالث نحو تبني التحول الرقمي والبحث عن وسائل حديثة ترفع من كفاءة الأعمال وتحسن جودة الخدمات، بما يتوافق مع مستهدفات رؤية المملكة العربية السعودية 2030. ومن هذا المنطلق، تتجلى أهمية الدراسة في جانبين رئيسين، هما الأهمية العلمية والأهمية التطبيقية، وذلك على النحو الآتي:</w:t>
      </w:r>
    </w:p>
    <w:p>
      <w:pPr>
        <w:pStyle w:val="ArabicH3Exact"/>
        <w:bidi/>
        <w:spacing w:before="120" w:after="80"/>
        <w:jc w:val="right"/>
      </w:pPr>
      <w:r>
        <w:rPr>
          <w:rFonts w:ascii="Arial" w:hAnsi="Arial" w:cs="Arial"/>
          <w:b/>
          <w:sz w:val="26"/>
        </w:rPr>
        <w:t>أولًا: الأهمية العلمية</w:t>
      </w:r>
    </w:p>
    <w:p>
      <w:pPr>
        <w:pStyle w:val="ArabicBodyExact"/>
        <w:bidi/>
        <w:spacing w:line="348" w:lineRule="auto" w:after="120"/>
        <w:ind w:right="173"/>
        <w:jc w:val="both"/>
      </w:pPr>
      <w:r>
        <w:rPr>
          <w:rFonts w:ascii="Arial" w:hAnsi="Arial" w:cs="Arial"/>
          <w:b w:val="0"/>
          <w:sz w:val="26"/>
        </w:rPr>
        <w:t>1. تسهم الدراسة في دعم الأدبيات العربية التي تناولت العلاقة بين الذكاء الاصطناعي ومجالات الأعمال، من خلال التركيز على القطاع الثالث الذي لا يزال يحظى باهتمام بحثي أقل مقارنة بالقطاعين الحكومي والخاص. كما تقدم إضافة معرفية تتعلق بأثر تطبيقات الذكاء الاصطناعي على مجالات الأعمال داخل المؤسسات غير الربحية، وهو جانب لم يحظ بالقدر الكافي من الدراسات، خاصة في البيئة السعودية.</w:t>
      </w:r>
    </w:p>
    <w:p>
      <w:pPr>
        <w:pStyle w:val="ArabicBodyExact"/>
        <w:bidi/>
        <w:spacing w:line="348" w:lineRule="auto" w:after="120"/>
        <w:ind w:right="173"/>
        <w:jc w:val="both"/>
      </w:pPr>
      <w:r>
        <w:rPr>
          <w:rFonts w:ascii="Arial" w:hAnsi="Arial" w:cs="Arial"/>
          <w:b w:val="0"/>
          <w:sz w:val="26"/>
        </w:rPr>
        <w:t>2. تكتسب الدراسة أهميتها من سعيها إلى معالجة النقص في الدراسات التي تناولت أثر استخدام تطبيقات الذكاء الاصطناعي في مجالات الأعمال بمؤسسات القطاع الثالث في منطقة مكة المكرمة. فمعظم الدراسات السابقة ركزت على واقع استخدام الذكاء الاصطناعي أو التحديات المرتبطة به، بينما تتجه هذه الدراسة إلى قياس أثره في مجالات الأعمال المختلفة، الأمر الذي يسهم في توسيع المعرفة العلمية حول هذا الموضوع.</w:t>
      </w:r>
    </w:p>
    <w:p>
      <w:pPr>
        <w:pStyle w:val="ArabicBodyExact"/>
        <w:bidi/>
        <w:spacing w:line="348" w:lineRule="auto" w:after="120"/>
        <w:ind w:right="173"/>
        <w:jc w:val="both"/>
      </w:pPr>
      <w:r>
        <w:rPr>
          <w:rFonts w:ascii="Arial" w:hAnsi="Arial" w:cs="Arial"/>
          <w:b w:val="0"/>
          <w:sz w:val="26"/>
        </w:rPr>
        <w:t>3. توفر الدراسة أساسًا نظريًا ومنهجيًا يمكن للباحثين الاستفادة منه عند إجراء دراسات لاحقة تتناول الذكاء الاصطناعي في القطاع الثالث أو في قطاعات أخرى، سواء من خلال تطوير نماذج بحثية جديدة، أو دراسة متغيرات إضافية، أو إجراء مقارنات بين مناطق أو قطاعات مختلفة.</w:t>
      </w:r>
    </w:p>
    <w:p>
      <w:pPr>
        <w:pStyle w:val="ArabicH3Exact"/>
        <w:bidi/>
        <w:spacing w:before="120" w:after="80"/>
        <w:jc w:val="right"/>
      </w:pPr>
      <w:r>
        <w:rPr>
          <w:rFonts w:ascii="Arial" w:hAnsi="Arial" w:cs="Arial"/>
          <w:b/>
          <w:sz w:val="26"/>
        </w:rPr>
        <w:t>ثانيًا: الأهمية التطبيقية</w:t>
      </w:r>
    </w:p>
    <w:p>
      <w:pPr>
        <w:pStyle w:val="ArabicBodyExact"/>
        <w:bidi/>
        <w:spacing w:line="348" w:lineRule="auto" w:after="120"/>
        <w:ind w:right="173"/>
        <w:jc w:val="both"/>
      </w:pPr>
      <w:r>
        <w:rPr>
          <w:rFonts w:ascii="Arial" w:hAnsi="Arial" w:cs="Arial"/>
          <w:b w:val="0"/>
          <w:sz w:val="26"/>
        </w:rPr>
        <w:t>1. تقدم الدراسة نتائج تساعد القيادات الإدارية وصناع القرار في مؤسسات القطاع الثالث على فهم أثر تطبيقات الذكاء الاصطناعي في مجالات الأعمال المختلفة، بما يعينهم على اتخاذ قرارات أكثر فاعلية فيما يتعلق بتبني هذه التقنيات، وتحديد أولويات الاستثمار فيها، وتطوير الخطط التنفيذية الخاصة بالتحول الرقمي.</w:t>
      </w:r>
    </w:p>
    <w:p>
      <w:pPr>
        <w:pStyle w:val="ArabicBodyExact"/>
        <w:bidi/>
        <w:spacing w:line="348" w:lineRule="auto" w:after="120"/>
        <w:ind w:right="173"/>
        <w:jc w:val="both"/>
      </w:pPr>
      <w:r>
        <w:rPr>
          <w:rFonts w:ascii="Arial" w:hAnsi="Arial" w:cs="Arial"/>
          <w:b w:val="0"/>
          <w:sz w:val="26"/>
        </w:rPr>
        <w:t>2. من المتوقع أن تسهم نتائج الدراسة في توضيح المجالات التي يمكن أن تحقق أكبر استفادة من تطبيقات الذكاء الاصطناعي، مثل إدارة البيانات، وأتمتة الإجراءات، وتحسين عمليات اتخاذ القرار، وإدارة الموارد، مما يساعد المؤسسات على رفع كفاءة الأداء، وتقليل الوقت والتكاليف، وتحسين جودة الخدمات المقدمة للمستفيدين.</w:t>
      </w:r>
    </w:p>
    <w:p>
      <w:pPr>
        <w:pStyle w:val="ArabicBodyExact"/>
        <w:bidi/>
        <w:spacing w:line="348" w:lineRule="auto" w:after="120"/>
        <w:ind w:right="173"/>
        <w:jc w:val="both"/>
      </w:pPr>
      <w:r>
        <w:rPr>
          <w:rFonts w:ascii="Arial" w:hAnsi="Arial" w:cs="Arial"/>
          <w:b w:val="0"/>
          <w:sz w:val="26"/>
        </w:rPr>
        <w:t>3. تتوافق الدراسة مع التوجهات الوطنية الرامية إلى تعزيز التحول الرقمي في مختلف القطاعات، حيث يمكن أن تقدم نتائجها مؤشرات عملية تساعد الجهات المعنية على تصميم المبادرات والبرامج التي تدعم تبني تطبيقات الذكاء الاصطناعي داخل مؤسسات القطاع الثالث، وتطوير جاهزيتها التقنية والتنظيمية، بما يعزز قدرتها على تحقيق أهدافها التنموية بكفاءة واستدامة.</w:t>
      </w:r>
    </w:p>
    <w:p>
      <w:pPr>
        <w:pStyle w:val="ArabicBodyExact"/>
        <w:bidi/>
        <w:spacing w:line="348" w:lineRule="auto" w:after="120"/>
        <w:ind w:right="173"/>
        <w:jc w:val="both"/>
      </w:pPr>
      <w:r>
        <w:rPr>
          <w:rFonts w:ascii="Arial" w:hAnsi="Arial" w:cs="Arial"/>
          <w:b w:val="0"/>
          <w:sz w:val="26"/>
        </w:rPr>
        <w:t>4. تكتسب الدراسة أهمية تطبيقية إضافية من كونها تركز على منطقة مكة المكرمة التي تضم عددًا كبيرًا من مؤسسات القطاع الثالث ذات الأدوار المجتمعية المتنوعة، إضافة إلى ارتباط العديد منها بخدمة الحجاج والمعتمرين والزوار. ومن ثم فإن نتائج الدراسة يمكن أن تقدم مؤشرات عملية تساعد هذه المؤسسات على توظيف تطبيقات الذكاء الاصطناعي بما يسهم في تحسين جودة خدماتها، ورفع كفاءة عملياتها، وتعزيز قدرتها على التعامل مع المتطلبات التشغيلية المتزايدة خلال مواسم الذروة.</w:t>
      </w:r>
    </w:p>
    <w:p>
      <w:pPr>
        <w:pStyle w:val="ArabicH2Exact"/>
        <w:bidi/>
        <w:spacing w:before="160" w:after="120"/>
        <w:jc w:val="right"/>
      </w:pPr>
      <w:r>
        <w:rPr>
          <w:rFonts w:ascii="Arial" w:hAnsi="Arial" w:cs="Arial"/>
          <w:b/>
          <w:sz w:val="30"/>
        </w:rPr>
        <w:t>-أهداف الدراسة.</w:t>
      </w:r>
    </w:p>
    <w:p>
      <w:pPr>
        <w:pStyle w:val="ArabicBodyExact"/>
        <w:bidi/>
        <w:spacing w:line="348" w:lineRule="auto" w:after="120"/>
        <w:jc w:val="right"/>
      </w:pPr>
      <w:r>
        <w:rPr>
          <w:rFonts w:ascii="Arial" w:hAnsi="Arial" w:cs="Arial"/>
          <w:b/>
          <w:sz w:val="26"/>
        </w:rPr>
        <w:t>يتمثل الهدف الرئيسي لهذه الدراسة في:</w:t>
      </w:r>
    </w:p>
    <w:p>
      <w:pPr>
        <w:pStyle w:val="ArabicBodyExact"/>
        <w:bidi/>
        <w:spacing w:line="348" w:lineRule="auto" w:after="120"/>
        <w:jc w:val="right"/>
      </w:pPr>
      <w:r>
        <w:rPr>
          <w:rFonts w:ascii="Arial" w:hAnsi="Arial" w:cs="Arial"/>
          <w:b/>
          <w:sz w:val="26"/>
        </w:rPr>
        <w:t>التعرف على أثر استخدام الذكاء الاصطناعي وتطبيقاته في مجالات الأعمال بالقطاع الثالث بمنطقة مكة المكرمة.</w:t>
      </w:r>
    </w:p>
    <w:p>
      <w:pPr>
        <w:pStyle w:val="ArabicBodyExact"/>
        <w:bidi/>
        <w:spacing w:line="348" w:lineRule="auto" w:after="120"/>
        <w:jc w:val="right"/>
      </w:pPr>
      <w:r>
        <w:rPr>
          <w:rFonts w:ascii="Arial" w:hAnsi="Arial" w:cs="Arial"/>
          <w:b w:val="0"/>
          <w:sz w:val="26"/>
        </w:rPr>
        <w:t>وينبثق من هذا الهدف الأهداف الفرعية التالية:</w:t>
      </w:r>
    </w:p>
    <w:p>
      <w:pPr>
        <w:pStyle w:val="ArabicBodyExact"/>
        <w:bidi/>
        <w:spacing w:line="348" w:lineRule="auto" w:after="120"/>
        <w:ind w:right="173"/>
        <w:jc w:val="both"/>
      </w:pPr>
      <w:r>
        <w:rPr>
          <w:rFonts w:ascii="Arial" w:hAnsi="Arial" w:cs="Arial"/>
          <w:b w:val="0"/>
          <w:sz w:val="26"/>
        </w:rPr>
        <w:t>1. التعرف على مستوى استخدام تطبيقات الذكاء الاصطناعي في مؤسسات القطاع الثالث بمنطقة مكة المكرمة.</w:t>
      </w:r>
    </w:p>
    <w:p>
      <w:pPr>
        <w:pStyle w:val="ArabicBodyExact"/>
        <w:bidi/>
        <w:spacing w:line="348" w:lineRule="auto" w:after="120"/>
        <w:ind w:right="173"/>
        <w:jc w:val="both"/>
      </w:pPr>
      <w:r>
        <w:rPr>
          <w:rFonts w:ascii="Arial" w:hAnsi="Arial" w:cs="Arial"/>
          <w:b w:val="0"/>
          <w:sz w:val="26"/>
        </w:rPr>
        <w:t>2. التعرف على مستوى استخدام تطبيقات الأتمتة الذكية في مؤسسات القطاع الثالث.</w:t>
      </w:r>
    </w:p>
    <w:p>
      <w:pPr>
        <w:pStyle w:val="ArabicBodyExact"/>
        <w:bidi/>
        <w:spacing w:line="348" w:lineRule="auto" w:after="120"/>
        <w:ind w:right="173"/>
        <w:jc w:val="both"/>
      </w:pPr>
      <w:r>
        <w:rPr>
          <w:rFonts w:ascii="Arial" w:hAnsi="Arial" w:cs="Arial"/>
          <w:b w:val="0"/>
          <w:sz w:val="26"/>
        </w:rPr>
        <w:t>3. التعرف على مستوى استخدام تطبيقات تحليل البيانات ودعم اتخاذ القرار في مؤسسات القطاع الثالث.</w:t>
      </w:r>
    </w:p>
    <w:p>
      <w:pPr>
        <w:pStyle w:val="ArabicBodyExact"/>
        <w:bidi/>
        <w:spacing w:line="348" w:lineRule="auto" w:after="120"/>
        <w:ind w:right="173"/>
        <w:jc w:val="both"/>
      </w:pPr>
      <w:r>
        <w:rPr>
          <w:rFonts w:ascii="Arial" w:hAnsi="Arial" w:cs="Arial"/>
          <w:b w:val="0"/>
          <w:sz w:val="26"/>
        </w:rPr>
        <w:t>4. التعرف على مستوى استخدام تطبيقات التواصل الذكي وخدمة المستفيدين في مؤسسات القطاع الثالث.</w:t>
      </w:r>
    </w:p>
    <w:p>
      <w:pPr>
        <w:pStyle w:val="ArabicBodyExact"/>
        <w:bidi/>
        <w:spacing w:line="348" w:lineRule="auto" w:after="120"/>
        <w:ind w:right="173"/>
        <w:jc w:val="both"/>
      </w:pPr>
      <w:r>
        <w:rPr>
          <w:rFonts w:ascii="Arial" w:hAnsi="Arial" w:cs="Arial"/>
          <w:b w:val="0"/>
          <w:sz w:val="26"/>
        </w:rPr>
        <w:t>5. قياس أثر استخدام تطبيقات الذكاء الاصطناعي في مجالات الأعمال بالقطاع الثالث بمنطقة مكة المكرمة.</w:t>
      </w:r>
    </w:p>
    <w:p>
      <w:pPr>
        <w:pStyle w:val="ArabicBodyExact"/>
        <w:bidi/>
        <w:spacing w:line="348" w:lineRule="auto" w:after="120"/>
        <w:ind w:right="173"/>
        <w:jc w:val="both"/>
      </w:pPr>
      <w:r>
        <w:rPr>
          <w:rFonts w:ascii="Arial" w:hAnsi="Arial" w:cs="Arial"/>
          <w:b w:val="0"/>
          <w:sz w:val="26"/>
        </w:rPr>
        <w:t>6. التعرف على الفروق ذات الدلالة الإحصائية في استجابات أفراد الدراسة حول أثر استخدام الذكاء الاصطناعي وتطبيقاته في مجالات الأعمال والتي تُعزى للمتغيرات الشخصية والوظيفية.</w:t>
      </w:r>
    </w:p>
    <w:p>
      <w:pPr>
        <w:pStyle w:val="ArabicH2Exact"/>
        <w:bidi/>
        <w:spacing w:before="160" w:after="120"/>
        <w:jc w:val="right"/>
      </w:pPr>
      <w:r>
        <w:rPr>
          <w:rFonts w:ascii="Arial" w:hAnsi="Arial" w:cs="Arial"/>
          <w:b/>
          <w:sz w:val="30"/>
        </w:rPr>
        <w:t>-تساؤلات الدراسة</w:t>
      </w:r>
    </w:p>
    <w:p>
      <w:pPr>
        <w:pStyle w:val="ArabicBodyExact"/>
        <w:bidi/>
        <w:spacing w:line="348" w:lineRule="auto" w:after="120"/>
        <w:jc w:val="right"/>
      </w:pPr>
      <w:r>
        <w:rPr>
          <w:rFonts w:ascii="Arial" w:hAnsi="Arial" w:cs="Arial"/>
          <w:b w:val="0"/>
          <w:sz w:val="26"/>
        </w:rPr>
        <w:t>تدور هذه الدراسة حول السؤال الرئيسي الآتي:</w:t>
      </w:r>
    </w:p>
    <w:p>
      <w:pPr>
        <w:pStyle w:val="ArabicBodyExact"/>
        <w:bidi/>
        <w:spacing w:line="348" w:lineRule="auto" w:after="120"/>
        <w:jc w:val="right"/>
      </w:pPr>
      <w:r>
        <w:rPr>
          <w:rFonts w:ascii="Arial" w:hAnsi="Arial" w:cs="Arial"/>
          <w:b/>
          <w:sz w:val="26"/>
        </w:rPr>
        <w:t>ما أثر استخدام الذكاء الاصطناعي وتطبيقاته في مجالات الأعمال بالقطاع الثالث بمنطقة مكة المكرمة؟</w:t>
      </w:r>
    </w:p>
    <w:p>
      <w:pPr>
        <w:pStyle w:val="ArabicBodyExact"/>
        <w:bidi/>
        <w:spacing w:line="348" w:lineRule="auto" w:after="120"/>
        <w:jc w:val="right"/>
      </w:pPr>
      <w:r>
        <w:rPr>
          <w:rFonts w:ascii="Arial" w:hAnsi="Arial" w:cs="Arial"/>
          <w:b w:val="0"/>
          <w:sz w:val="26"/>
        </w:rPr>
        <w:t>ويندرج تحت هذا التساؤل بعض الأسئلة الفرعية التي تتمثل فيما يلي:</w:t>
      </w:r>
    </w:p>
    <w:p>
      <w:pPr>
        <w:pStyle w:val="ArabicBodyExact"/>
        <w:bidi/>
        <w:spacing w:line="348" w:lineRule="auto" w:after="120"/>
        <w:ind w:right="173"/>
        <w:jc w:val="both"/>
      </w:pPr>
      <w:r>
        <w:rPr>
          <w:rFonts w:ascii="Arial" w:hAnsi="Arial" w:cs="Arial"/>
          <w:b w:val="0"/>
          <w:sz w:val="26"/>
        </w:rPr>
        <w:t>1. ما مستوى استخدام تطبيقات الذكاء الاصطناعي في مؤسسات القطاع الثالث بمنطقة مكة المكرمة؟</w:t>
      </w:r>
    </w:p>
    <w:p>
      <w:pPr>
        <w:pStyle w:val="ArabicBodyExact"/>
        <w:bidi/>
        <w:spacing w:line="348" w:lineRule="auto" w:after="120"/>
        <w:ind w:right="173"/>
        <w:jc w:val="both"/>
      </w:pPr>
      <w:r>
        <w:rPr>
          <w:rFonts w:ascii="Arial" w:hAnsi="Arial" w:cs="Arial"/>
          <w:b w:val="0"/>
          <w:sz w:val="26"/>
        </w:rPr>
        <w:t>2. ما مستوى استخدام تطبيقات الأتمتة الذكية، وتحليل البيانات ودعم اتخاذ القرار، والتواصل الذكي وخدمة المستفيدين في مؤسسات القطاع الثالث بمنطقة مكة المكرمة؟</w:t>
      </w:r>
    </w:p>
    <w:p>
      <w:pPr>
        <w:pStyle w:val="ArabicBodyExact"/>
        <w:bidi/>
        <w:spacing w:line="348" w:lineRule="auto" w:after="120"/>
        <w:ind w:right="173"/>
        <w:jc w:val="both"/>
      </w:pPr>
      <w:r>
        <w:rPr>
          <w:rFonts w:ascii="Arial" w:hAnsi="Arial" w:cs="Arial"/>
          <w:b w:val="0"/>
          <w:sz w:val="26"/>
        </w:rPr>
        <w:t>3. ما أثر استخدام تطبيقات الذكاء الاصطناعي في مجالات الأعمال بالقطاع الثالث بمنطقة مكة المكرمة؟</w:t>
      </w:r>
    </w:p>
    <w:p>
      <w:pPr>
        <w:pStyle w:val="ArabicH2Exact"/>
        <w:bidi/>
        <w:spacing w:before="160" w:after="120"/>
        <w:jc w:val="right"/>
      </w:pPr>
      <w:r>
        <w:rPr>
          <w:rFonts w:ascii="Arial" w:hAnsi="Arial" w:cs="Arial"/>
          <w:b/>
          <w:sz w:val="30"/>
        </w:rPr>
        <w:t>- فروض الدراسة</w:t>
      </w:r>
    </w:p>
    <w:p>
      <w:pPr>
        <w:pStyle w:val="ArabicBodyExact"/>
        <w:bidi/>
        <w:spacing w:line="348" w:lineRule="auto" w:after="120"/>
        <w:jc w:val="right"/>
      </w:pPr>
      <w:r>
        <w:rPr>
          <w:rFonts w:ascii="Arial" w:hAnsi="Arial" w:cs="Arial"/>
          <w:b w:val="0"/>
          <w:sz w:val="26"/>
        </w:rPr>
        <w:t>استنادًا إلى مشكلة الدراسة وتساؤلاتها، تتمثل فروض الدراسة فيما يأتي:</w:t>
      </w:r>
    </w:p>
    <w:p>
      <w:pPr>
        <w:pStyle w:val="ArabicBodyExact"/>
        <w:bidi/>
        <w:spacing w:line="348" w:lineRule="auto" w:after="120"/>
        <w:ind w:firstLine="360"/>
        <w:jc w:val="both"/>
      </w:pPr>
      <w:r>
        <w:rPr>
          <w:rFonts w:ascii="Arial" w:hAnsi="Arial" w:cs="Arial"/>
          <w:b/>
          <w:sz w:val="26"/>
        </w:rPr>
        <w:t>يوجد أثر ذو دلالة إحصائية عند مستوى الدلالة (α ≤ 0.05) لاستخدام الذكاء الاصطناعي وتطبيقاته في مجالات الأعمال بالقطاع الثالث بمنطقة مكة المكرمة.</w:t>
      </w:r>
    </w:p>
    <w:p>
      <w:pPr>
        <w:pStyle w:val="ArabicBodyExact"/>
        <w:bidi/>
        <w:spacing w:line="348" w:lineRule="auto" w:after="120"/>
        <w:jc w:val="right"/>
      </w:pPr>
      <w:r>
        <w:rPr>
          <w:rFonts w:ascii="Arial" w:hAnsi="Arial" w:cs="Arial"/>
          <w:b w:val="0"/>
          <w:sz w:val="26"/>
        </w:rPr>
        <w:t>وينبثق عن الفرض الرئيس الفروض الفرعية الآتية:</w:t>
      </w:r>
    </w:p>
    <w:p>
      <w:pPr>
        <w:pStyle w:val="ArabicBodyExact"/>
        <w:bidi/>
        <w:spacing w:line="348" w:lineRule="auto" w:after="120"/>
        <w:ind w:right="173"/>
        <w:jc w:val="both"/>
      </w:pPr>
      <w:r>
        <w:rPr>
          <w:rFonts w:ascii="Arial" w:hAnsi="Arial" w:cs="Arial"/>
          <w:b w:val="0"/>
          <w:sz w:val="26"/>
        </w:rPr>
        <w:t>1. يوجد أثر ذو دلالة إحصائية عند مستوى الدلالة (α ≤ 0.05) لاستخدام الأتمتة الذكية في مجالات الأعمال بالقطاع الثالث بمنطقة مكة المكرمة.</w:t>
      </w:r>
    </w:p>
    <w:p>
      <w:pPr>
        <w:pStyle w:val="ArabicBodyExact"/>
        <w:bidi/>
        <w:spacing w:line="348" w:lineRule="auto" w:after="120"/>
        <w:ind w:right="173"/>
        <w:jc w:val="both"/>
      </w:pPr>
      <w:r>
        <w:rPr>
          <w:rFonts w:ascii="Arial" w:hAnsi="Arial" w:cs="Arial"/>
          <w:b w:val="0"/>
          <w:sz w:val="26"/>
        </w:rPr>
        <w:t>2. يوجد أثر ذو دلالة إحصائية عند مستوى الدلالة (α ≤ 0.05) لاستخدام تطبيقات تحليل البيانات ودعم اتخاذ القرار في مجالات الأعمال بالقطاع الثالث بمنطقة مكة المكرمة.</w:t>
      </w:r>
    </w:p>
    <w:p>
      <w:pPr>
        <w:pStyle w:val="ArabicBodyExact"/>
        <w:bidi/>
        <w:spacing w:line="348" w:lineRule="auto" w:after="120"/>
        <w:ind w:right="173"/>
        <w:jc w:val="both"/>
      </w:pPr>
      <w:r>
        <w:rPr>
          <w:rFonts w:ascii="Arial" w:hAnsi="Arial" w:cs="Arial"/>
          <w:b w:val="0"/>
          <w:sz w:val="26"/>
        </w:rPr>
        <w:t>3. يوجد أثر ذو دلالة إحصائية عند مستوى الدلالة (α ≤ 0.05) لاستخدام تطبيقات التواصل الذكي وخدمة المستفيدين في مجالات الأعمال بالقطاع الثالث بمنطقة مكة المكرمة.</w:t>
      </w:r>
    </w:p>
    <w:p>
      <w:pPr>
        <w:pStyle w:val="ArabicH2Exact"/>
        <w:bidi/>
        <w:spacing w:before="160" w:after="120"/>
        <w:jc w:val="right"/>
      </w:pPr>
      <w:r>
        <w:rPr>
          <w:rFonts w:ascii="Arial" w:hAnsi="Arial" w:cs="Arial"/>
          <w:b/>
          <w:sz w:val="30"/>
        </w:rPr>
        <w:t>-النظرية العلمية المتبعة  لإعداد البحث</w:t>
      </w:r>
    </w:p>
    <w:p>
      <w:pPr>
        <w:pStyle w:val="ArabicH3Exact"/>
        <w:bidi/>
        <w:spacing w:before="120" w:after="80"/>
        <w:jc w:val="right"/>
      </w:pPr>
      <w:r>
        <w:rPr>
          <w:rFonts w:ascii="Arial" w:hAnsi="Arial" w:cs="Arial"/>
          <w:b/>
          <w:sz w:val="26"/>
        </w:rPr>
        <w:t>مصطلحات الدراسة</w:t>
      </w:r>
    </w:p>
    <w:p>
      <w:pPr>
        <w:pStyle w:val="ArabicBodyExact"/>
        <w:bidi/>
        <w:spacing w:line="348" w:lineRule="auto" w:after="120"/>
        <w:ind w:firstLine="360"/>
        <w:jc w:val="both"/>
      </w:pPr>
      <w:r>
        <w:rPr>
          <w:rFonts w:ascii="Arial" w:hAnsi="Arial" w:cs="Arial"/>
          <w:b/>
          <w:sz w:val="26"/>
        </w:rPr>
        <w:t xml:space="preserve">الذكاء الاصطناعي: </w:t>
      </w:r>
      <w:r>
        <w:rPr>
          <w:rFonts w:ascii="Arial" w:hAnsi="Arial" w:cs="Arial"/>
          <w:b w:val="0"/>
          <w:sz w:val="26"/>
        </w:rPr>
        <w:t>يُعرّف الذكاء الاصطناعي بأنه مجموعة من الأنظمة والتقنيات الحاسوبية التي تُصمم لمحاكاة القدرات الذهنية البشرية، مثل التعلم، والاستنتاج، وتحليل البيانات، والتنبؤ، واتخاذ القرارات، بما يمكنها من تنفيذ المهام التي تتطلب عادةً تدخلًا بشريًا، ويسهم في تحسين كفاءة الأداء ورفع جودة العمليات داخل المؤسسات.</w:t>
      </w:r>
    </w:p>
    <w:p>
      <w:pPr>
        <w:pStyle w:val="ArabicBodyExact"/>
        <w:bidi/>
        <w:spacing w:line="348" w:lineRule="auto" w:after="120"/>
        <w:ind w:firstLine="360"/>
        <w:jc w:val="both"/>
      </w:pPr>
      <w:r>
        <w:rPr>
          <w:rFonts w:ascii="Arial" w:hAnsi="Arial" w:cs="Arial"/>
          <w:b/>
          <w:sz w:val="26"/>
        </w:rPr>
        <w:t xml:space="preserve">التعريف الإجرائي: </w:t>
      </w:r>
      <w:r>
        <w:rPr>
          <w:rFonts w:ascii="Arial" w:hAnsi="Arial" w:cs="Arial"/>
          <w:b w:val="0"/>
          <w:sz w:val="26"/>
        </w:rPr>
        <w:t>يُقصد بالذكاء الاصطناعي وتطبيقاته في هذه الدراسة مستوى استخدام مؤسسات القطاع الثالث بمنطقة مكة المكرمة لتطبيقات الذكاء الاصطناعي في مجالات الأعمال، ويُقاس من خلال استجابات أفراد الدراسة على أبعاد الاستبانة المتمثلة في: الأتمتة الذكية، وتحليل البيانات ودعم اتخاذ القرار، والتواصل الذكي وخدمة المستفيدين.</w:t>
      </w:r>
    </w:p>
    <w:p>
      <w:pPr>
        <w:pStyle w:val="ArabicBodyExact"/>
        <w:bidi/>
        <w:spacing w:line="348" w:lineRule="auto" w:after="120"/>
        <w:ind w:firstLine="360"/>
        <w:jc w:val="both"/>
      </w:pPr>
      <w:r>
        <w:rPr>
          <w:rFonts w:ascii="Arial" w:hAnsi="Arial" w:cs="Arial"/>
          <w:b/>
          <w:sz w:val="26"/>
        </w:rPr>
        <w:t xml:space="preserve">مجالات الأعمال: </w:t>
      </w:r>
      <w:r>
        <w:rPr>
          <w:rFonts w:ascii="Arial" w:hAnsi="Arial" w:cs="Arial"/>
          <w:b w:val="0"/>
          <w:sz w:val="26"/>
        </w:rPr>
        <w:t>تُعرّف مجالات الأعمال بأنها مجموعة الأنشطة والوظائف الإدارية والتشغيلية التي تمارسها المؤسسة لتحقيق أهدافها، وتشمل عمليات التخطيط، وتنظيم الموارد، وإدارة العمليات، واتخاذ القرارات، وتقديم الخدمات، بما يضمن كفاءة الأداء وتحقيق القيمة للمستفيدين.</w:t>
      </w:r>
    </w:p>
    <w:p>
      <w:pPr>
        <w:pStyle w:val="ArabicBodyExact"/>
        <w:bidi/>
        <w:spacing w:line="348" w:lineRule="auto" w:after="120"/>
        <w:ind w:firstLine="360"/>
        <w:jc w:val="both"/>
      </w:pPr>
      <w:r>
        <w:rPr>
          <w:rFonts w:ascii="Arial" w:hAnsi="Arial" w:cs="Arial"/>
          <w:b/>
          <w:sz w:val="26"/>
        </w:rPr>
        <w:t xml:space="preserve">التعريف الإجرائي: </w:t>
      </w:r>
      <w:r>
        <w:rPr>
          <w:rFonts w:ascii="Arial" w:hAnsi="Arial" w:cs="Arial"/>
          <w:b w:val="0"/>
          <w:sz w:val="26"/>
        </w:rPr>
        <w:t>يُقصد بمجالات الأعمال في هذه الدراسة مستوى كفاءة تنفيذ الأنشطة والوظائف الإدارية والتشغيلية في مؤسسات القطاع الثالث بمنطقة مكة المكرمة، كما يدركها أفراد الدراسة، ويُقاس من خلال الدرجة الكلية لاستجاباتهم على فقرات الاستبانة الخاصة بهذا المتغير.</w:t>
      </w:r>
    </w:p>
    <w:p>
      <w:pPr>
        <w:pStyle w:val="ArabicBodyExact"/>
        <w:bidi/>
        <w:spacing w:line="348" w:lineRule="auto" w:after="120"/>
        <w:ind w:firstLine="360"/>
        <w:jc w:val="both"/>
      </w:pPr>
      <w:r>
        <w:rPr>
          <w:rFonts w:ascii="Arial" w:hAnsi="Arial" w:cs="Arial"/>
          <w:b/>
          <w:sz w:val="26"/>
        </w:rPr>
        <w:t xml:space="preserve">القطاع الثالث: </w:t>
      </w:r>
      <w:r>
        <w:rPr>
          <w:rFonts w:ascii="Arial" w:hAnsi="Arial" w:cs="Arial"/>
          <w:b w:val="0"/>
          <w:sz w:val="26"/>
        </w:rPr>
        <w:t>القطاع الثالث هو القطاع الذي يضم المنظمات غير الربحية، والجمعيات الأهلية، والمؤسسات الأهلية، والأوقاف، وغيرها من الجهات التي تعمل بصورة مستقلة عن القطاعين الحكومي والخاص، وتهدف إلى تقديم خدمات وبرامج ذات منفعة عامة وتحقيق التنمية المجتمعية دون السعي إلى تحقيق الربح.</w:t>
      </w:r>
    </w:p>
    <w:p>
      <w:pPr>
        <w:pStyle w:val="ArabicBodyExact"/>
        <w:bidi/>
        <w:spacing w:line="348" w:lineRule="auto" w:after="120"/>
        <w:ind w:firstLine="360"/>
        <w:jc w:val="both"/>
      </w:pPr>
      <w:r>
        <w:rPr>
          <w:rFonts w:ascii="Arial" w:hAnsi="Arial" w:cs="Arial"/>
          <w:b/>
          <w:sz w:val="26"/>
        </w:rPr>
        <w:t xml:space="preserve">التعريف الإجرائي: </w:t>
      </w:r>
      <w:r>
        <w:rPr>
          <w:rFonts w:ascii="Arial" w:hAnsi="Arial" w:cs="Arial"/>
          <w:b w:val="0"/>
          <w:sz w:val="26"/>
        </w:rPr>
        <w:t>يُقصد بالقطاع الثالث في هذه الدراسة جميع المؤسسات غير الربحية العاملة في منطقة مكة المكرمة، والتي تمثل مجتمع الدراسة، ويشمل ذلك الجمعيات الأهلية، والمؤسسات الأهلية، والجهات غير الربحية المرخصة التي تستخدم أو تتجه إلى استخدام تطبيقات الذكاء الاصطناعي في أعمالها الإدارية والتشغيلية.</w:t>
      </w:r>
    </w:p>
    <w:p>
      <w:pPr>
        <w:pStyle w:val="ArabicH3Exact"/>
        <w:bidi/>
        <w:spacing w:before="120" w:after="80"/>
        <w:jc w:val="right"/>
      </w:pPr>
      <w:r>
        <w:rPr>
          <w:rFonts w:ascii="Arial" w:hAnsi="Arial" w:cs="Arial"/>
          <w:b/>
          <w:sz w:val="26"/>
        </w:rPr>
        <w:t>منهج الدراسة</w:t>
      </w:r>
    </w:p>
    <w:p>
      <w:pPr>
        <w:pStyle w:val="ArabicBodyExact"/>
        <w:bidi/>
        <w:spacing w:line="348" w:lineRule="auto" w:after="120"/>
        <w:ind w:firstLine="360"/>
        <w:jc w:val="both"/>
      </w:pPr>
      <w:r>
        <w:rPr>
          <w:rFonts w:ascii="Arial" w:hAnsi="Arial" w:cs="Arial"/>
          <w:b w:val="0"/>
          <w:sz w:val="26"/>
        </w:rPr>
        <w:t>اعتمدت هذه الدراسة على المنهج الوصفي التحليلي؛ لملاءمته لطبيعة الدراسة وأهدافها، إذ يُعد من أكثر المناهج استخدامًا في البحوث الإدارية والإنسانية التي تهدف إلى دراسة الظواهر كما هي في الواقع، ووصفها وصفًا دقيقًا، وتحليل العلاقات والتأثيرات بين متغيراتها، وصولًا إلى نتائج يمكن الاستفادة منها في تفسير الظاهرة محل الدراسة وتقديم التوصيات المناسبة.</w:t>
      </w:r>
    </w:p>
    <w:p>
      <w:pPr>
        <w:pStyle w:val="ArabicBodyExact"/>
        <w:bidi/>
        <w:spacing w:line="348" w:lineRule="auto" w:after="120"/>
        <w:ind w:firstLine="360"/>
        <w:jc w:val="both"/>
      </w:pPr>
      <w:r>
        <w:rPr>
          <w:rFonts w:ascii="Arial" w:hAnsi="Arial" w:cs="Arial"/>
          <w:b w:val="0"/>
          <w:sz w:val="26"/>
        </w:rPr>
        <w:t>ويقوم المنهج الوصفي التحليلي على جمع البيانات من أفراد مجتمع الدراسة باستخدام أدوات علمية مناسبة، ثم تنظيمها وتحليلها إحصائيًا للكشف عن طبيعة المتغيرات ومستوياتها، وقياس أثر المتغير المستقل في المتغير التابع. وفي هذه الدراسة تم توظيف هذا المنهج للتعرف على مستوى استخدام تطبيقات الذكاء الاصطناعي في مؤسسات القطاع الثالث بمنطقة مكة المكرمة، وقياس أثرها في مجالات الأعمال، من خلال جمع البيانات بواسطة الاستبانة وتحليلها باستخدام الأساليب الإحصائية المناسبة.</w:t>
      </w:r>
    </w:p>
    <w:p>
      <w:pPr>
        <w:pStyle w:val="ArabicBodyExact"/>
        <w:bidi/>
        <w:spacing w:line="348" w:lineRule="auto" w:after="120"/>
        <w:ind w:firstLine="360"/>
        <w:jc w:val="both"/>
      </w:pPr>
      <w:r>
        <w:rPr>
          <w:rFonts w:ascii="Arial" w:hAnsi="Arial" w:cs="Arial"/>
          <w:b w:val="0"/>
          <w:sz w:val="26"/>
        </w:rPr>
        <w:t>كما يتيح هذا المنهج اختبار فروض الدراسة، والكشف عن دلالة أثر أبعاد استخدام الذكاء الاصطناعي وتطبيقاته، والمتمثلة في الأتمتة الذكية، وتحليل البيانات ودعم اتخاذ القرار، والتواصل الذكي وخدمة المستفيدين، في مجالات الأعمال بمؤسسات القطاع الثالث بمنطقة مكة المكرمة، بالإضافة إلى التعرف على الفروق في استجابات أفراد الدراسة وفقًا لمتغيراتهم الشخصية والوظيفية، بما يسهم في الوصول إلى نتائج علمية دقيقة تتفق مع أهداف الدراسة وتساؤلاتها.</w:t>
      </w:r>
    </w:p>
    <w:p>
      <w:r>
        <w:br w:type="page"/>
      </w:r>
    </w:p>
    <w:p>
      <w:pPr>
        <w:pStyle w:val="ArabicH1Exact"/>
        <w:bidi/>
        <w:spacing w:before="200" w:after="200"/>
        <w:jc w:val="center"/>
      </w:pPr>
      <w:r>
        <w:rPr>
          <w:rFonts w:ascii="Arial" w:hAnsi="Arial" w:cs="Arial"/>
          <w:b/>
          <w:sz w:val="36"/>
        </w:rPr>
        <w:t>الفصل الثاني</w:t>
      </w:r>
    </w:p>
    <w:p>
      <w:pPr>
        <w:pStyle w:val="ArabicH1Exact"/>
        <w:bidi/>
        <w:spacing w:before="200" w:after="200"/>
        <w:jc w:val="center"/>
      </w:pPr>
      <w:r>
        <w:rPr>
          <w:rFonts w:ascii="Arial" w:hAnsi="Arial" w:cs="Arial"/>
          <w:b/>
          <w:sz w:val="36"/>
        </w:rPr>
        <w:t>الدراسات السابقة</w:t>
      </w:r>
    </w:p>
    <w:p>
      <w:pPr>
        <w:pStyle w:val="ArabicH2Exact"/>
        <w:bidi/>
        <w:spacing w:before="160" w:after="120"/>
        <w:jc w:val="right"/>
      </w:pPr>
      <w:r>
        <w:rPr>
          <w:rFonts w:ascii="Arial" w:hAnsi="Arial" w:cs="Arial"/>
          <w:b/>
          <w:sz w:val="30"/>
        </w:rPr>
        <w:t>-مقدمة</w:t>
      </w:r>
    </w:p>
    <w:p>
      <w:pPr>
        <w:pStyle w:val="ArabicBodyExact"/>
        <w:bidi/>
        <w:spacing w:line="348" w:lineRule="auto" w:after="120"/>
        <w:ind w:firstLine="360"/>
        <w:jc w:val="both"/>
      </w:pPr>
      <w:r>
        <w:rPr>
          <w:rFonts w:ascii="Arial" w:hAnsi="Arial" w:cs="Arial"/>
          <w:b w:val="0"/>
          <w:sz w:val="26"/>
        </w:rPr>
        <w:t>أصبح الذكاء الاصطناعي أحد أهم التقنيات الحديثة التي تؤثر بصورة مباشرة في تطوير بيئات الأعمال، لما يوفره من إمكانات متقدمة في تحليل البيانات، وأتمتة العمليات، ودعم القرارات، وتحسين جودة الخدمات. وقد امتد تأثير هذه التقنيات ليشمل مؤسسات القطاع الثالث التي تسعى إلى تحقيق أهدافها الاجتماعية والتنموية بكفاءة أعلى، خاصة في ظل الحاجة إلى إدارة الموارد المحدودة، وتحسين تجربة المستفيدين، وتعزيز القدرة على الاستجابة للاحتياجات المتغيرة للمجتمع.</w:t>
      </w:r>
    </w:p>
    <w:p>
      <w:pPr>
        <w:pStyle w:val="ArabicH2Exact"/>
        <w:bidi/>
        <w:spacing w:before="160" w:after="120"/>
        <w:jc w:val="right"/>
      </w:pPr>
      <w:r>
        <w:rPr>
          <w:rFonts w:ascii="Arial" w:hAnsi="Arial" w:cs="Arial"/>
          <w:b/>
          <w:sz w:val="30"/>
        </w:rPr>
        <w:t>-الدراسات السابقة</w:t>
      </w:r>
    </w:p>
    <w:p>
      <w:pPr>
        <w:pStyle w:val="ArabicBodyExact"/>
        <w:bidi/>
        <w:spacing w:line="348" w:lineRule="auto" w:after="120"/>
        <w:jc w:val="right"/>
      </w:pPr>
      <w:r>
        <w:rPr>
          <w:rFonts w:ascii="Arial" w:hAnsi="Arial" w:cs="Arial"/>
          <w:b/>
          <w:sz w:val="26"/>
        </w:rPr>
        <w:t>دراسة ثاقب وأمين (2026)</w:t>
      </w:r>
    </w:p>
    <w:p>
      <w:pPr>
        <w:pStyle w:val="ArabicBodyExact"/>
        <w:bidi/>
        <w:spacing w:line="348" w:lineRule="auto" w:after="120"/>
        <w:ind w:firstLine="360"/>
        <w:jc w:val="both"/>
      </w:pPr>
      <w:r>
        <w:rPr>
          <w:rFonts w:ascii="Arial" w:hAnsi="Arial" w:cs="Arial"/>
          <w:b w:val="0"/>
          <w:sz w:val="26"/>
        </w:rPr>
        <w:t>بعنوان: تحليل مقارن للأطر التنظيمية للذكاء الاصطناعي في مجال التكنولوجيا المالية والأمن السيبراني والخصوصية في الاتحاد الأوروبي ودولة قطر. هدفت إلى تحليل ومقارنة الأطر التنظيمية التي تحكم استخدام تطبيقات الذكاء الاصطناعي في مجالات التكنولوجيا المالية والأمن السيبراني وحماية الخصوصية في كل من الاتحاد الأوروبي ودولة قطر، مع إبراز أوجه التشابه والاختلاف بين التجربتين، وبيان أثر البيئة التنظيمية في دعم الاستخدام الآمن والفعال لتقنيات الذكاء الاصطناعي. واعتمدت الدراسة على المنهج التحليلي المقارن من خلال تحليل التشريعات والأنظمة والسياسات المنظمة لاستخدام الذكاء الاصطناعي في المجال المالي والتقني. وتوصلت الدراسة إلى أن وجود إطار تنظيمي متكامل وواضح يسهم في تعزيز توظيف تطبيقات الذكاء الاصطناعي، ورفع مستوى الثقة في التكنولوجيا المالية، وحماية البيانات والخصوصية، وتعزيز الأمن السيبراني، مع التأكيد على أهمية تحقيق التوازن بين تشجيع الابتكار ووضع الضوابط القانونية والأخلاقية المنظمة لاستخدام الذكاء الاصطناعي.</w:t>
      </w:r>
    </w:p>
    <w:p>
      <w:pPr>
        <w:pStyle w:val="ArabicBodyExact"/>
        <w:bidi/>
        <w:spacing w:line="348" w:lineRule="auto" w:after="120"/>
        <w:jc w:val="right"/>
      </w:pPr>
      <w:r>
        <w:rPr>
          <w:rFonts w:ascii="Arial" w:hAnsi="Arial" w:cs="Arial"/>
          <w:b/>
          <w:sz w:val="26"/>
        </w:rPr>
        <w:t>دراسة يعقوب وعبد علي (2026)</w:t>
      </w:r>
    </w:p>
    <w:p>
      <w:pPr>
        <w:pStyle w:val="ArabicBodyExact"/>
        <w:bidi/>
        <w:spacing w:line="348" w:lineRule="auto" w:after="120"/>
        <w:ind w:firstLine="360"/>
        <w:jc w:val="both"/>
      </w:pPr>
      <w:r>
        <w:rPr>
          <w:rFonts w:ascii="Arial" w:hAnsi="Arial" w:cs="Arial"/>
          <w:b w:val="0"/>
          <w:sz w:val="26"/>
        </w:rPr>
        <w:t>بعنوان: تأثير الذكاء الاصطناعي على تحسين الأداء المالي في المصارف العراقية: دراسة تطبيقية على مصرف الرافدين. هدفت إلى التعرف على تأثير تطبيقات الذكاء الاصطناعي في تحسين الأداء المالي بالمصارف العراقية، من خلال دراسة تطبيقية على مصرف الرافدين، مع بيان دور هذه التطبيقات في تطوير العمليات المصرفية وتعزيز كفاءة الأداء المالي. واعتمدت الدراسة على المنهج الوصفي التحليلي، واستخدمت الاستبانة أداةً رئيسة لجمع البيانات من العاملين بالمصرف وتحليلها. وتوصلت الدراسة إلى وجود تأثير إيجابي ذي دلالة إحصائية لتطبيقات الذكاء الاصطناعي في تحسين الأداء المالي، حيث أسهمت في رفع كفاءة العمليات المصرفية، وتحسين دقة وسرعة معالجة البيانات المالية، ودعم اتخاذ القرارات، وتقليل الأخطاء التشغيلية، بما انعكس إيجابًا على الأداء المالي للمصرف. كما أوصت الدراسة بتوسيع نطاق تطبيق تقنيات الذكاء الاصطناعي في القطاع المصرفي العراقي، وتطوير البنية التحتية الرقمية، وتأهيل الموارد البشرية لضمان الاستخدام الأمثل لهذه التقنيات وتعظيم فوائدها.</w:t>
      </w:r>
    </w:p>
    <w:p>
      <w:pPr>
        <w:pStyle w:val="ArabicBodyExact"/>
        <w:bidi/>
        <w:spacing w:line="348" w:lineRule="auto" w:after="120"/>
        <w:jc w:val="right"/>
      </w:pPr>
      <w:r>
        <w:rPr>
          <w:rFonts w:ascii="Arial" w:hAnsi="Arial" w:cs="Arial"/>
          <w:b/>
          <w:sz w:val="26"/>
        </w:rPr>
        <w:t>دراسة الكيش (2026)</w:t>
      </w:r>
    </w:p>
    <w:p>
      <w:pPr>
        <w:pStyle w:val="ArabicBodyExact"/>
        <w:bidi/>
        <w:spacing w:line="348" w:lineRule="auto" w:after="120"/>
        <w:ind w:firstLine="360"/>
        <w:jc w:val="both"/>
      </w:pPr>
      <w:r>
        <w:rPr>
          <w:rFonts w:ascii="Arial" w:hAnsi="Arial" w:cs="Arial"/>
          <w:b w:val="0"/>
          <w:sz w:val="26"/>
        </w:rPr>
        <w:t>بعنوان: دور الذكاء الاصطناعي في تحرير الأوامر على العرائض بالمحاكم المدنية. هدفت إلى التعرف على دور تطبيقات الذكاء الاصطناعي في تطوير إجراءات العمل القضائي، وبخاصة في مجال تحرير الأوامر على العرائض بالمحاكم المدنية، وبيان مدى إسهام هذه التطبيقات في تسريع الإجراءات، وتحسين دقة الأعمال القانونية، ودعم كفاءة الأداء القضائي. واعتمدت الدراسة على المنهج الوصفي التحليلي من خلال تحليل دور تقنيات الذكاء الاصطناعي في المجال القانوني والقضائي، والاستناد إلى الأدبيات والدراسات المرتبطة بتطبيقات الذكاء الاصطناعي في العمل القضائي. وتوصلت الدراسة إلى أن استخدام الذكاء الاصطناعي يمكن أن يسهم في تطوير بيئة العمل القضائي من خلال تسهيل معالجة المعلومات القانونية، وتسريع إعداد الأوامر والإجراءات، وتقليل الوقت والجهد المبذول في الأعمال الروتينية، مع التأكيد على أهمية وجود ضوابط قانونية وأخلاقية تضمن الاستخدام الآمن والمسؤول لهذه التقنيات. وأوصت الدراسة بضرورة تعزيز توظيف تطبيقات الذكاء الاصطناعي في المؤسسات القضائية، وتطوير البنية التقنية، وتأهيل العاملين على استخدام الأنظمة الذكية بما يدعم تحسين جودة الأداء وتسريع إنجاز المعاملات القضائية.</w:t>
      </w:r>
    </w:p>
    <w:p>
      <w:pPr>
        <w:pStyle w:val="ArabicBodyExact"/>
        <w:bidi/>
        <w:spacing w:line="348" w:lineRule="auto" w:after="120"/>
        <w:jc w:val="right"/>
      </w:pPr>
      <w:r>
        <w:rPr>
          <w:rFonts w:ascii="Arial" w:hAnsi="Arial" w:cs="Arial"/>
          <w:b/>
          <w:sz w:val="26"/>
        </w:rPr>
        <w:t>دراسة الهاشمي (2026)</w:t>
      </w:r>
    </w:p>
    <w:p>
      <w:pPr>
        <w:pStyle w:val="ArabicBodyExact"/>
        <w:bidi/>
        <w:spacing w:line="348" w:lineRule="auto" w:after="120"/>
        <w:ind w:firstLine="360"/>
        <w:jc w:val="both"/>
      </w:pPr>
      <w:r>
        <w:rPr>
          <w:rFonts w:ascii="Arial" w:hAnsi="Arial" w:cs="Arial"/>
          <w:b w:val="0"/>
          <w:sz w:val="26"/>
        </w:rPr>
        <w:t>بعنوان: دور سياسات الذكاء الاصطناعي في التعليم من وجهات نظر متعددة: دراسة في المدارس الثانوية بالناصرة. هدفت إلى التعرف على دور سياسات الذكاء الاصطناعي في تطوير العملية التعليمية في المدارس الثانوية، وبيان أثرها في تحسين جودة التعليم، ودعم اتخاذ القرار التربوي، وتعزيز كفاءة الأداء الإداري والتعليمي، من خلال استقصاء وجهات نظر الأطراف ذات العلاقة. واعتمدت الدراسة على المنهج الوصفي التحليلي، واستخدمت الاستبانة أداةً رئيسة لجمع البيانات من أفراد الدراسة في المدارس الثانوية بمدينة الناصرة. وتوصلت الدراسة إلى أن تطبيق سياسات الذكاء الاصطناعي يسهم بصورة إيجابية في تحسين جودة العملية التعليمية، وتعزيز كفاءة الإدارة المدرسية، ودعم اتخاذ القرارات المبنية على البيانات، وتطوير أساليب التدريس والتقويم، مع التأكيد على أهمية توفير بنية تقنية مناسبة، وتأهيل الكوادر التعليمية، ووضع سياسات تنظيمية واضحة لضمان الاستخدام الفاعل والمسؤول لتطبيقات الذكاء الاصطناعي في المؤسسات التعليمية.</w:t>
      </w:r>
    </w:p>
    <w:p>
      <w:pPr>
        <w:pStyle w:val="ArabicBodyExact"/>
        <w:bidi/>
        <w:spacing w:line="348" w:lineRule="auto" w:after="120"/>
        <w:jc w:val="right"/>
      </w:pPr>
      <w:r>
        <w:rPr>
          <w:rFonts w:ascii="Arial" w:hAnsi="Arial" w:cs="Arial"/>
          <w:b/>
          <w:sz w:val="26"/>
        </w:rPr>
        <w:t>دراسة علي (2025)</w:t>
      </w:r>
    </w:p>
    <w:p>
      <w:pPr>
        <w:pStyle w:val="ArabicBodyExact"/>
        <w:bidi/>
        <w:spacing w:line="348" w:lineRule="auto" w:after="120"/>
        <w:ind w:firstLine="360"/>
        <w:jc w:val="both"/>
      </w:pPr>
      <w:r>
        <w:rPr>
          <w:rFonts w:ascii="Arial" w:hAnsi="Arial" w:cs="Arial"/>
          <w:b w:val="0"/>
          <w:sz w:val="26"/>
        </w:rPr>
        <w:t>بعنوان: أثر تكنولوجيا الذكاء الاصطناعي على جودة المعلومات المحاسبية: دراسة تطبيقية على البنك الزراعي السوداني. هدفت إلى التعرف على استخدامات تكنولوجيا الذكاء الاصطناعي في قطاع المحاسبة، وبيان أثرها في تحسين جودة المعلومات المحاسبية، من خلال دراسة العلاقة بين تطبيقات الذكاء الاصطناعي، والمتمثلة في الخوارزميات والشبكات العصبية الاصطناعية والرؤية الحاسوبية، وجودة المعلومات المحاسبية. واعتمدت الدراسة على المنهج التاريخي، والمنهج الوصفي، والمنهج الاستقرائي، والمنهج التحليلي، وأجريت بالتطبيق على البنك الزراعي السوداني. وتوصلت الدراسة إلى أن تطبيقات الذكاء الاصطناعي تسهم بصورة فعالة في تحسين جودة المعلومات المحاسبية، وتطوير أنظمة المحاسبة الذكية، وتعزيز دقة تحليل البيانات، بما يدعم اتخاذ القرارات ويرفع كفاءة الأداء المحاسبي. كما أوصت الدراسة بضرورة التوسع في تبني تقنيات الذكاء الاصطناعي داخل المؤسسات، وتطوير أنظمة الإفصاح المحاسبي، والاستفادة من الإمكانات التي توفرها هذه التقنيات في تحسين جودة المعلومات المحاسبية وتطوير الممارسات المهنية.</w:t>
      </w:r>
    </w:p>
    <w:p>
      <w:pPr>
        <w:pStyle w:val="ArabicBodyExact"/>
        <w:bidi/>
        <w:spacing w:line="348" w:lineRule="auto" w:after="120"/>
        <w:jc w:val="right"/>
      </w:pPr>
      <w:r>
        <w:rPr>
          <w:rFonts w:ascii="Arial" w:hAnsi="Arial" w:cs="Arial"/>
          <w:b/>
          <w:sz w:val="26"/>
        </w:rPr>
        <w:t>دراسة الدليمي وآخرون (2025)</w:t>
      </w:r>
    </w:p>
    <w:p>
      <w:pPr>
        <w:pStyle w:val="ArabicBodyExact"/>
        <w:bidi/>
        <w:spacing w:line="348" w:lineRule="auto" w:after="120"/>
        <w:ind w:firstLine="360"/>
        <w:jc w:val="both"/>
      </w:pPr>
      <w:r>
        <w:rPr>
          <w:rFonts w:ascii="Arial" w:hAnsi="Arial" w:cs="Arial"/>
          <w:b w:val="0"/>
          <w:sz w:val="26"/>
        </w:rPr>
        <w:t>بعنوان: أثر الذكاء الاصطناعي على بيئات العمل المستقبلية: دراسة مقارنة طويلة الأمد في القطاعات الإنتاجية والخدمية والتعليمية. هدفت إلى تحليل أثر تطبيقات الذكاء الاصطناعي على بيئات العمل المستقبلية، والتعرف على الاختلافات في مستوى تأثير هذه التطبيقات بين القطاعات الإنتاجية والخدمية والتعليمية، مع بيان دور الذكاء الاصطناعي في تطوير أساليب العمل وتحسين الكفاءة المؤسسية. واعتمدت الدراسة على المنهج الوصفي التحليلي والمنهج المقارن، من خلال دراسة وتحليل تأثيرات الذكاء الاصطناعي في مجموعة من القطاعات المختلفة على المدى الطويل. واستخدمت الدراسة أدوات جمع البيانات المناسبة للدراسات المقارنة والتحليلية بهدف تقييم أثر تطبيقات الذكاء الاصطناعي على بيئات العمل. وتوصلت الدراسة إلى أن الذكاء الاصطناعي يمثل عاملًا مؤثرًا في إعادة تشكيل بيئات العمل المستقبلية، من خلال تحسين كفاءة العمليات، ودعم اتخاذ القرار، وزيادة الإنتاجية، وتطوير المهارات المطلوبة للعاملين، كما أظهرت وجود تفاوت في مستوى الاستفادة من تطبيقات الذكاء الاصطناعي بين القطاعات المختلفة وفقًا لطبيعة النشاط ومستوى الجاهزية التقنية والتنظيمية. وأوصت الدراسة بضرورة تعزيز الاستثمار في تقنيات الذكاء الاصطناعي، وتطوير مهارات الموارد البشرية، ووضع استراتيجيات تنظيمية تساعد المؤسسات على الاستفادة من هذه التقنيات وتحقيق التحول الرقمي المستدام.</w:t>
      </w:r>
    </w:p>
    <w:p>
      <w:pPr>
        <w:pStyle w:val="ArabicBodyExact"/>
        <w:bidi/>
        <w:spacing w:line="348" w:lineRule="auto" w:after="120"/>
        <w:jc w:val="right"/>
      </w:pPr>
      <w:r>
        <w:rPr>
          <w:rFonts w:ascii="Arial" w:hAnsi="Arial" w:cs="Arial"/>
          <w:b/>
          <w:sz w:val="26"/>
        </w:rPr>
        <w:t>دراسة الهاشمي (2025)</w:t>
      </w:r>
    </w:p>
    <w:p>
      <w:pPr>
        <w:pStyle w:val="ArabicBodyExact"/>
        <w:bidi/>
        <w:spacing w:line="348" w:lineRule="auto" w:after="120"/>
        <w:ind w:firstLine="360"/>
        <w:jc w:val="both"/>
      </w:pPr>
      <w:r>
        <w:rPr>
          <w:rFonts w:ascii="Arial" w:hAnsi="Arial" w:cs="Arial"/>
          <w:b w:val="0"/>
          <w:sz w:val="26"/>
        </w:rPr>
        <w:t>بعنوان: دور القيادة الاستباقية المدعومة بالذكاء الاصطناعي في تحقيق الاستدامة في القطاع النفطي: دراسة استطلاعية لمدركات المسؤولين بمحافظة النجف الأشرف. هدفت إلى التعرف على دور القيادة الاستباقية المدعومة بتطبيقات الذكاء الاصطناعي في تحقيق الاستدامة داخل القطاع النفطي، وبيان إسهام هذه التطبيقات في تعزيز كفاءة القيادة، ودعم اتخاذ القرارات، وتحسين الأداء المؤسسي، وتحقيق الأبعاد الاقتصادية والاجتماعية والبيئية للاستدامة. واعتمدت الدراسة على المنهج الوصفي التحليلي، واستخدمت الاستبانة أداةً رئيسة لجمع البيانات من المسؤولين في القطاع النفطي بمحافظة النجف الأشرف. وتوصلت الدراسة إلى وجود دور إيجابي ذي دلالة إحصائية للقيادة الاستباقية المدعومة بالذكاء الاصطناعي في تحقيق الاستدامة، حيث أسهمت تطبيقات الذكاء الاصطناعي في تحسين جودة القرارات القيادية، وتعزيز القدرة على التنبؤ بالمخاطر، ورفع كفاءة إدارة الموارد، وتحسين الأداء المؤسسي، بما يدعم تحقيق الاستدامة في القطاع النفطي. كما أوصت الدراسة بزيادة الاستثمار في تقنيات الذكاء الاصطناعي، وتعزيز قدرات القيادات الإدارية على توظيفها، وتطوير البنية الرقمية بما يسهم في تحقيق التنمية المستدامة والتميز المؤسسي.</w:t>
      </w:r>
    </w:p>
    <w:p>
      <w:pPr>
        <w:pStyle w:val="ArabicBodyExact"/>
        <w:bidi/>
        <w:spacing w:line="348" w:lineRule="auto" w:after="120"/>
        <w:jc w:val="right"/>
      </w:pPr>
      <w:r>
        <w:rPr>
          <w:rFonts w:ascii="Arial" w:hAnsi="Arial" w:cs="Arial"/>
          <w:b/>
          <w:sz w:val="26"/>
        </w:rPr>
        <w:t>دراسة حمزة (2025)</w:t>
      </w:r>
    </w:p>
    <w:p>
      <w:pPr>
        <w:pStyle w:val="ArabicBodyExact"/>
        <w:bidi/>
        <w:spacing w:line="348" w:lineRule="auto" w:after="120"/>
        <w:ind w:firstLine="360"/>
        <w:jc w:val="both"/>
      </w:pPr>
      <w:r>
        <w:rPr>
          <w:rFonts w:ascii="Arial" w:hAnsi="Arial" w:cs="Arial"/>
          <w:b w:val="0"/>
          <w:sz w:val="26"/>
        </w:rPr>
        <w:t>بعنوان: أثر التخطيط الاستراتيجي في تحسين أداء المشروعات باستخدام أدوات الذكاء الاصطناعي في ضوء رؤية المملكة العربية السعودية 2030. هدفت إلى التعرف على أثر التخطيط الاستراتيجي المدعوم بأدوات الذكاء الاصطناعي في تحسين أداء المشروعات، وبيان دور تطبيقات الذكاء الاصطناعي في دعم عمليات التخطيط، وتعزيز كفاءة تنفيذ المشروعات، بما يتوافق مع مستهدفات رؤية المملكة العربية السعودية 2030. واعتمدت الدراسة على المنهج الوصفي التحليلي، مع استخدام الاستبانة أداةً رئيسة لجمع البيانات وتحليلها. وتوصلت الدراسة إلى وجود أثر إيجابي ذي دلالة إحصائية للتخطيط الاستراتيجي المدعوم بأدوات الذكاء الاصطناعي في تحسين أداء المشروعات، من خلال رفع كفاءة التخطيط، وتحسين جودة اتخاذ القرارات، وتعزيز متابعة تنفيذ المشروعات، وترشيد استخدام الموارد، بما يسهم في تحقيق الأداء المؤسسي المستدام. وأوصت الدراسة بضرورة تعزيز توظيف أدوات الذكاء الاصطناعي في عمليات التخطيط الاستراتيجي، وتطوير البنية الرقمية، وتنمية مهارات الكوادر البشرية بما يدعم تحقيق مستهدفات رؤية المملكة العربية السعودية 2030.</w:t>
      </w:r>
    </w:p>
    <w:p>
      <w:pPr>
        <w:pStyle w:val="ArabicBodyExact"/>
        <w:bidi/>
        <w:spacing w:line="348" w:lineRule="auto" w:after="120"/>
        <w:jc w:val="right"/>
      </w:pPr>
      <w:r>
        <w:rPr>
          <w:rFonts w:ascii="Arial" w:hAnsi="Arial" w:cs="Arial"/>
          <w:b/>
          <w:sz w:val="26"/>
        </w:rPr>
        <w:t>دراسة الهويمل (2024)</w:t>
      </w:r>
    </w:p>
    <w:p>
      <w:pPr>
        <w:pStyle w:val="ArabicBodyExact"/>
        <w:bidi/>
        <w:spacing w:line="348" w:lineRule="auto" w:after="120"/>
        <w:ind w:firstLine="360"/>
        <w:jc w:val="both"/>
      </w:pPr>
      <w:r>
        <w:rPr>
          <w:rFonts w:ascii="Arial" w:hAnsi="Arial" w:cs="Arial"/>
          <w:b w:val="0"/>
          <w:sz w:val="26"/>
        </w:rPr>
        <w:t>بعنوان: أثر تطبيق الذكاء الاصطناعي في تطوير الأداء المالي لدى البلديات بالمملكة الأردنية الهاشمية. هدفت إلى التعرف على أثر تطبيقات الذكاء الاصطناعي في تطوير الأداء المالي لدى البلديات بالمملكة الأردنية الهاشمية، وبيان دور هذه التطبيقات في تحسين كفاءة إدارة الموارد المالية، ودعم اتخاذ القرارات، وتعزيز جودة الأداء المؤسسي. واعتمدت الدراسة على المنهج الوصفي التحليلي، واستخدمت الاستبانة أداةً رئيسة لجمع البيانات من العاملين في البلديات وتحليلها. وتوصلت الدراسة إلى وجود أثر إيجابي ذي دلالة إحصائية لتطبيقات الذكاء الاصطناعي في تطوير الأداء المالي، حيث أسهمت في تحسين دقة العمليات المالية، ورفع كفاءة إدارة الموارد، وتسريع إنجاز الإجراءات المالية، ودعم القرارات الإدارية والمالية، بما انعكس إيجابًا على مستوى الأداء المالي للبلديات. كما أوصت الدراسة بتعزيز تبني تطبيقات الذكاء الاصطناعي في البلديات، وتطوير البنية التحتية الرقمية، وتأهيل الكوادر البشرية، بما يسهم في تحسين الأداء المالي وتحقيق كفاءة أكبر في تقديم الخدمات.</w:t>
      </w:r>
    </w:p>
    <w:p>
      <w:pPr>
        <w:pStyle w:val="ArabicBodyExact"/>
        <w:bidi/>
        <w:spacing w:line="348" w:lineRule="auto" w:after="120"/>
        <w:jc w:val="right"/>
      </w:pPr>
      <w:r>
        <w:rPr>
          <w:rFonts w:ascii="Arial" w:hAnsi="Arial" w:cs="Arial"/>
          <w:b/>
          <w:sz w:val="26"/>
        </w:rPr>
        <w:t>دراسة شرف الدين وآخرون (2023)</w:t>
      </w:r>
    </w:p>
    <w:p>
      <w:pPr>
        <w:pStyle w:val="ArabicBodyExact"/>
        <w:bidi/>
        <w:spacing w:line="348" w:lineRule="auto" w:after="120"/>
        <w:ind w:firstLine="360"/>
        <w:jc w:val="both"/>
      </w:pPr>
      <w:r>
        <w:rPr>
          <w:rFonts w:ascii="Arial" w:hAnsi="Arial" w:cs="Arial"/>
          <w:b w:val="0"/>
          <w:sz w:val="26"/>
        </w:rPr>
        <w:t>بعنوان: دور الذكاء الاصطناعي في تعزيز التكنولوجيا المالية في المؤسسات المالية: دراسة حالة البنك الخارجي الجزائري وبنك الخليج – وكالتي غرداية. هدفت إلى التعرف على دور تطبيقات الذكاء الاصطناعي في تعزيز التكنولوجيا المالية داخل المؤسسات المالية، وبيان مدى إسهامها في تطوير الخدمات المصرفية وتحسين كفاءة الأداء المالي والإداري. واعتمدت الدراسة على المنهج الوصفي التحليلي من خلال دراسة حالة للبنك الخارجي الجزائري وبنك الخليج (وكالتي غرداية)، واستخدمت الاستبانة والمقابلات أداةً لجمع البيانات. وتوصلت الدراسة إلى أن تطبيقات الذكاء الاصطناعي تؤدي دورًا مهمًا في تعزيز التكنولوجيا المالية، من خلال تحسين سرعة إنجاز العمليات المصرفية، ورفع كفاءة الخدمات المقدمة، ودعم اتخاذ القرارات، وتقليل الأخطاء التشغيلية. كما أوصت بضرورة التوسع في توظيف تقنيات الذكاء الاصطناعي داخل المؤسسات المالية، وتطوير البنية التحتية الرقمية، وتأهيل الكوادر البشرية لدعم التحول الرقمي وتحسين جودة الخدمات.</w:t>
      </w:r>
    </w:p>
    <w:p>
      <w:pPr>
        <w:pStyle w:val="ArabicH3Exact"/>
        <w:bidi/>
        <w:spacing w:before="120" w:after="80"/>
        <w:jc w:val="right"/>
      </w:pPr>
      <w:r>
        <w:rPr>
          <w:rFonts w:ascii="Arial" w:hAnsi="Arial" w:cs="Arial"/>
          <w:b/>
          <w:sz w:val="26"/>
        </w:rPr>
        <w:t>التعقيب على الدراسات السابقة</w:t>
      </w:r>
    </w:p>
    <w:p>
      <w:pPr>
        <w:pStyle w:val="ArabicBodyExact"/>
        <w:bidi/>
        <w:spacing w:line="348" w:lineRule="auto" w:after="120"/>
        <w:ind w:firstLine="360"/>
        <w:jc w:val="both"/>
      </w:pPr>
      <w:r>
        <w:rPr>
          <w:rFonts w:ascii="Arial" w:hAnsi="Arial" w:cs="Arial"/>
          <w:b w:val="0"/>
          <w:sz w:val="26"/>
        </w:rPr>
        <w:t>يتضح من استعراض الدراسات السابقة وجود اهتمام متزايد بدراسة دور الذكاء الاصطناعي وتطبيقاته في مختلف القطاعات، حيث تناولت هذه الدراسات تأثير التقنيات الذكية في تطوير الأداء المؤسسي، وتحسين جودة الخدمات، ودعم اتخاذ القرار، ورفع كفاءة العمليات. فقد ركزت بعض الدراسات على القطاع المالي والمصرفي، مثل دراسة شرف الدين وآخرون (2023) ودراسة علي (2025) ودراسة يعقوب وعبد علي (2026)، والتي أكدت جميعها أهمية تطبيقات الذكاء الاصطناعي في تحسين العمليات المالية، ورفع جودة المعلومات، ودعم القرارات، وتعزيز الكفاءة التشغيلية للمؤسسات المالية. كما تناولت دراسات أخرى أثر الذكاء الاصطناعي في القطاعات الخدمية والتنظيمية، مثل دراسة الهويمل (2024) التي أوضحت دوره في تطوير الأداء المالي للبلديات، ودراسة الهاشمي (2025) التي أبرزت دوره في دعم القيادة وتحقيق الاستدامة المؤسسية.</w:t>
      </w:r>
    </w:p>
    <w:p>
      <w:pPr>
        <w:pStyle w:val="ArabicBodyExact"/>
        <w:bidi/>
        <w:spacing w:line="348" w:lineRule="auto" w:after="120"/>
        <w:ind w:firstLine="360"/>
        <w:jc w:val="both"/>
      </w:pPr>
      <w:r>
        <w:rPr>
          <w:rFonts w:ascii="Arial" w:hAnsi="Arial" w:cs="Arial"/>
          <w:b w:val="0"/>
          <w:sz w:val="26"/>
        </w:rPr>
        <w:t>وتتفق الدراسة الحالية مع الدراسات السابقة في تناولها لمتغير الذكاء الاصطناعي باعتباره أحد أهم مداخل التطوير المؤسسي والتحول الرقمي، كما تتفق معها في اعتمادها على المنهج الوصفي التحليلي، واستخدام الاستبانة كأداة رئيسة لجمع البيانات، وقياس أثر تطبيقات الذكاء الاصطناعي على أحد جوانب الأداء المؤسسي. كما استفادت الدراسة الحالية من هذه الدراسات في تحديد أبعاد المتغير المستقل، والتي تمثلت في الأتمتة الذكية، وتحليل البيانات ودعم اتخاذ القرار، والتواصل الذكي وخدمة المستفيدين، باعتبارها من أبرز التطبيقات العملية للذكاء الاصطناعي داخل بيئات الأعمال الحديثة.</w:t>
      </w:r>
    </w:p>
    <w:p>
      <w:pPr>
        <w:pStyle w:val="ArabicBodyExact"/>
        <w:bidi/>
        <w:spacing w:line="348" w:lineRule="auto" w:after="120"/>
        <w:ind w:firstLine="360"/>
        <w:jc w:val="both"/>
      </w:pPr>
      <w:r>
        <w:rPr>
          <w:rFonts w:ascii="Arial" w:hAnsi="Arial" w:cs="Arial"/>
          <w:b w:val="0"/>
          <w:sz w:val="26"/>
        </w:rPr>
        <w:t>ومن حيث أوجه التشابه، فقد اتفقت الدراسة الحالية مع دراسة الدليمي وآخرون (2025) في التركيز على تأثير الذكاء الاصطناعي في تطوير بيئات العمل وتحسين كفاءة العمليات، ومع دراسة حمزة (2025) في الاهتمام بدور الذكاء الاصطناعي في دعم التخطيط وتحسين الأداء المؤسسي، كما تشابهت مع دراسة الهاشمي (2026) في التأكيد على أهمية توظيف البيانات والتقنيات الذكية في تحسين جودة القرارات ورفع كفاءة المؤسسات. كذلك استفادت الدراسة الحالية من دراسة ثاقب وأمين (2026) في التأكيد على أهمية وجود بيئة تنظيمية وتشريعية داعمة لضمان الاستخدام الفعال والمسؤول لتطبيقات الذكاء الاصطناعي.</w:t>
      </w:r>
    </w:p>
    <w:p>
      <w:pPr>
        <w:pStyle w:val="ArabicBodyExact"/>
        <w:bidi/>
        <w:spacing w:line="348" w:lineRule="auto" w:after="120"/>
        <w:ind w:firstLine="360"/>
        <w:jc w:val="both"/>
      </w:pPr>
      <w:r>
        <w:rPr>
          <w:rFonts w:ascii="Arial" w:hAnsi="Arial" w:cs="Arial"/>
          <w:b w:val="0"/>
          <w:sz w:val="26"/>
        </w:rPr>
        <w:t>أما من حيث الاختلاف، فقد تميزت الدراسة الحالية بتركيزها على القطاع الثالث بمنطقة مكة المكرمة، وهو مجال لم يحظ باهتمام كافٍ في الدراسات السابقة مقارنة بالقطاعات المصرفية والتعليمية والصناعية والقانونية. كما تختلف الدراسة الحالية في تناولها لأثر تطبيقات الذكاء الاصطناعي في مجالات الأعمال داخل مؤسسات القطاع الثالث، وليس في مجال وظيفي محدد مثل الأداء المالي أو جودة المعلومات أو العمليات القضائية أو التعليمية. كذلك تتميز الدراسة الحالية بدمجها لثلاثة أبعاد رئيسة لتطبيقات الذكاء الاصطناعي ضمن نموذج واحد لقياس أثرها في تطوير مجالات الأعمال.</w:t>
      </w:r>
    </w:p>
    <w:p>
      <w:pPr>
        <w:pStyle w:val="ArabicBodyExact"/>
        <w:bidi/>
        <w:spacing w:line="348" w:lineRule="auto" w:after="120"/>
        <w:ind w:firstLine="360"/>
        <w:jc w:val="both"/>
      </w:pPr>
      <w:r>
        <w:rPr>
          <w:rFonts w:ascii="Arial" w:hAnsi="Arial" w:cs="Arial"/>
          <w:b w:val="0"/>
          <w:sz w:val="26"/>
        </w:rPr>
        <w:t>وبالرغم من تعدد الدراسات التي تناولت الذكاء الاصطناعي، إلا أن هناك فجوة بحثية تتمثل في محدودية الدراسات التي بحثت أثر استخدام تطبيقات الذكاء الاصطناعي في مؤسسات القطاع الثالث، خاصة في البيئة السعودية، مع التركيز على دور هذه التطبيقات في تحسين مجالات الأعمال وتعزيز كفاءة العمليات والخدمات المقدمة للمستفيدين. ومن هنا جاءت الدراسة الحالية لسد جانب من هذه الفجوة من خلال دراسة أثر استخدام الذكاء الاصطناعي وتطبيقاته في مؤسسات القطاع الثالث بمنطقة مكة المكرمة، والكشف عن مدى إسهام الأتمتة الذكية، وتحليل البيانات ودعم اتخاذ القرار، والتواصل الذكي وخدمة المستفيدين في تطوير مجالات الأعمال.</w:t>
      </w:r>
    </w:p>
    <w:p>
      <w:pPr>
        <w:pStyle w:val="ArabicBodyExact"/>
        <w:bidi/>
        <w:spacing w:line="348" w:lineRule="auto" w:after="120"/>
        <w:ind w:firstLine="360"/>
        <w:jc w:val="both"/>
      </w:pPr>
      <w:r>
        <w:rPr>
          <w:rFonts w:ascii="Arial" w:hAnsi="Arial" w:cs="Arial"/>
          <w:b w:val="0"/>
          <w:sz w:val="26"/>
        </w:rPr>
        <w:t>كما استفادت الدراسة الحالية من الدراسات السابقة في بناء الإطار النظري، وتحديد متغيرات الدراسة وأبعادها، وصياغة أداة الدراسة، واختيار الأساليب الإحصائية المناسبة لتحليل البيانات؛ بينما تتميز عنها بمحاولة تقديم نموذج تطبيقي يوضح أثر تطبيقات الذكاء الاصطناعي في قطاع حيوي يتميز بخصوصيته وأهميته التنموية، وهو القطاع الثالث، بما يدعم توجه المؤسسات غير الربحية نحو التحول الرقمي والاستفادة من التقنيات الحديثة لتحقيق الكفاءة والاستدامة.</w:t>
      </w:r>
    </w:p>
    <w:p>
      <w:pPr>
        <w:pStyle w:val="ArabicH2Exact"/>
        <w:bidi/>
        <w:spacing w:before="160" w:after="120"/>
        <w:jc w:val="right"/>
      </w:pPr>
      <w:r>
        <w:rPr>
          <w:rFonts w:ascii="Arial" w:hAnsi="Arial" w:cs="Arial"/>
          <w:b/>
          <w:sz w:val="30"/>
        </w:rPr>
        <w:t>-الإطار النظري</w:t>
      </w:r>
    </w:p>
    <w:p>
      <w:pPr>
        <w:pStyle w:val="ArabicH3Exact"/>
        <w:bidi/>
        <w:spacing w:before="120" w:after="80"/>
        <w:jc w:val="right"/>
      </w:pPr>
      <w:r>
        <w:rPr>
          <w:rFonts w:ascii="Arial" w:hAnsi="Arial" w:cs="Arial"/>
          <w:b/>
          <w:sz w:val="26"/>
        </w:rPr>
        <w:t>أولًا: ماهية تطبيقات الذكاء الاصطناعي</w:t>
      </w:r>
    </w:p>
    <w:p>
      <w:pPr>
        <w:pStyle w:val="ArabicBodyExact"/>
        <w:bidi/>
        <w:spacing w:line="348" w:lineRule="auto" w:after="120"/>
        <w:ind w:firstLine="360"/>
        <w:jc w:val="both"/>
      </w:pPr>
      <w:r>
        <w:rPr>
          <w:rFonts w:ascii="Arial" w:hAnsi="Arial" w:cs="Arial"/>
          <w:b w:val="0"/>
          <w:sz w:val="26"/>
        </w:rPr>
        <w:t>يمكن فهم الذكاء الاصطناعي لغة على أنه القدرة الاصطناعية التي يمنحها الإنسان للآلات كي تؤدي مهامًا تتطلب ذكاءً شبيهًا بالذكاء البشري (تمام وشولية 2025)، وقد عرفه الباحثون والمختصون في علوم الحاسوب والتقنيات الرقمية على أنه مجال من مجالات العلم والهندسة يهدف إلى تصميم أنظمة حاسوبية قادرة على محاكاة القدرات الذهنية البشرية، مثل التعلم، والاستنتاج، وحل المشكلات، واتخاذ القرارات. (Buchanan 2005).</w:t>
      </w:r>
    </w:p>
    <w:p>
      <w:pPr>
        <w:pStyle w:val="ArabicBodyExact"/>
        <w:bidi/>
        <w:spacing w:line="348" w:lineRule="auto" w:after="120"/>
        <w:ind w:firstLine="360"/>
        <w:jc w:val="both"/>
      </w:pPr>
      <w:r>
        <w:rPr>
          <w:rFonts w:ascii="Arial" w:hAnsi="Arial" w:cs="Arial"/>
          <w:b w:val="0"/>
          <w:sz w:val="26"/>
        </w:rPr>
        <w:t>ويعرفه بعض الباحثين أيضًا على أنه القدرة التي تمكن الحاسوب أو الآلة من أداء مهام تتطلب ذكاءً بشريًا، مثل التعرف على الكلام، والتعرف على الصور، وفهم اللغة الطبيعية، والتفاعل مع البيئة المحيطة بطريقة ذكية. ويؤكد هذا التعريف الجانب التطبيقي للذكاء الاصطناعي، حيث يركز على الأداء الفعلي للأنظمة وليس مجرد تصميمها النظري. (Verbeke 2018).</w:t>
      </w:r>
    </w:p>
    <w:p>
      <w:pPr>
        <w:pStyle w:val="ArabicBodyExact"/>
        <w:bidi/>
        <w:spacing w:line="348" w:lineRule="auto" w:after="120"/>
        <w:ind w:firstLine="360"/>
        <w:jc w:val="both"/>
      </w:pPr>
      <w:r>
        <w:rPr>
          <w:rFonts w:ascii="Arial" w:hAnsi="Arial" w:cs="Arial"/>
          <w:b w:val="0"/>
          <w:sz w:val="26"/>
        </w:rPr>
        <w:t>في حين يرى آخرون أن الذكاء الاصطناعي هو مجموعة من الخوارزميات والنماذج الحاسوبية التي تمكن الآلة من التعلم من البيانات، واكتساب الخبرات، وتحسين أدائها بشكل تلقائي. (Turing 1950) كما يُعرّف الذكاء الاصطناعي بأنه محاولة محاكاة الذكاء البشري بطرق اصطناعية لتحقيق الأهداف بفعالية وكفاءة، سواء كان ذلك في حل المشكلات المعقدة، أو التنبؤ بالنتائج المستقبلية، أو التفاعل مع البشر بطريقة طبيعية. (Othman 2025).</w:t>
      </w:r>
    </w:p>
    <w:p>
      <w:pPr>
        <w:pStyle w:val="ArabicBodyExact"/>
        <w:bidi/>
        <w:spacing w:line="348" w:lineRule="auto" w:after="120"/>
        <w:ind w:firstLine="360"/>
        <w:jc w:val="both"/>
      </w:pPr>
      <w:r>
        <w:rPr>
          <w:rFonts w:ascii="Arial" w:hAnsi="Arial" w:cs="Arial"/>
          <w:b w:val="0"/>
          <w:sz w:val="26"/>
        </w:rPr>
        <w:t>وعلى المستوى العملي، يُنظر إلى الذكاء الاصطناعي كإطار شامل لتصميم أنظمة ذكية قادرة على اتخاذ قرارات مبنية على البيانات والخوارزميات، بما يشمل التطبيقات في مجالات الطب، والهندسة، واللغة، والاقتصاد، والتعليم. ويشير هذا التعريف إلى أن الذكاء الاصطناعي ليس مفهومًا نظريًا محضًا، بل هو مجال تطبيقي يهدف إلى تحسين جودة الأداء البشري والآلي على حد سواء. (عبد الرحمن 2025).</w:t>
      </w:r>
    </w:p>
    <w:p>
      <w:pPr>
        <w:pStyle w:val="ArabicBodyExact"/>
        <w:bidi/>
        <w:spacing w:line="348" w:lineRule="auto" w:after="120"/>
        <w:ind w:firstLine="360"/>
        <w:jc w:val="both"/>
      </w:pPr>
      <w:r>
        <w:rPr>
          <w:rFonts w:ascii="Arial" w:hAnsi="Arial" w:cs="Arial"/>
          <w:b w:val="0"/>
          <w:sz w:val="26"/>
        </w:rPr>
        <w:t>ومن التعريفات الأخرى التي ركزت على البعد التقني، أن الذكاء الاصطناعي هو قدرة الآلة على التعلم، والفهم، والتفاعل، وحل المشكلات بشكل مستقل دون تدخل بشري مباشر. ويبرز هذا التعريف الاستقلالية النسبية للأنظمة الذكية، والتي تمكنها من التكيف مع البيانات الجديدة واتخاذ القرارات المناسبة في سياقات متغيرة. (شتيوي 2025).</w:t>
      </w:r>
    </w:p>
    <w:p>
      <w:pPr>
        <w:pStyle w:val="ArabicBodyExact"/>
        <w:bidi/>
        <w:spacing w:line="348" w:lineRule="auto" w:after="120"/>
        <w:ind w:firstLine="360"/>
        <w:jc w:val="both"/>
      </w:pPr>
      <w:r>
        <w:rPr>
          <w:rFonts w:ascii="Arial" w:hAnsi="Arial" w:cs="Arial"/>
          <w:b w:val="0"/>
          <w:sz w:val="26"/>
        </w:rPr>
        <w:t>وبشكل عام، تجمع جميع التعريفات على أن الذكاء الاصطناعي يمثل تقاطعًا بين المعرفة البشرية والقدرة الحاسوبية، ويهدف إلى تصميم أنظمة ذكية تستطيع محاكاة بعض وظائف الذكاء البشري، سواء في التحليل، أو التعلم، أو اتخاذ القرار، أو التفاعل مع البيئة بشكل مرن وفعال. (Jaffar 2025).</w:t>
      </w:r>
    </w:p>
    <w:p>
      <w:pPr>
        <w:pStyle w:val="ArabicBodyExact"/>
        <w:bidi/>
        <w:spacing w:line="348" w:lineRule="auto" w:after="120"/>
        <w:ind w:firstLine="360"/>
        <w:jc w:val="both"/>
      </w:pPr>
      <w:r>
        <w:rPr>
          <w:rFonts w:ascii="Arial" w:hAnsi="Arial" w:cs="Arial"/>
          <w:b w:val="0"/>
          <w:sz w:val="26"/>
        </w:rPr>
        <w:t>ويشير تعريف آخر إلى أن تطبيقات الذكاء الاصطناعي تمثل التوظيف العملي للخوارزميات والنماذج الحاسوبية المتقدمة في مجالات محددة، مثل معالجة اللغة، والتعرف على الصور، والروبوتات، وأنظمة التوصية، والمساعدات الافتراضية. ويؤكد هذا التعريف على أن التطبيقات ليست مجرد برمجيات تقليدية، بل أنظمة ذكية تتفاعل مع البيانات والبيئة بشكل ديناميكي. (إسماعيل 2025).</w:t>
      </w:r>
    </w:p>
    <w:p>
      <w:pPr>
        <w:pStyle w:val="ArabicBodyExact"/>
        <w:bidi/>
        <w:spacing w:line="348" w:lineRule="auto" w:after="120"/>
        <w:ind w:firstLine="360"/>
        <w:jc w:val="both"/>
      </w:pPr>
      <w:r>
        <w:rPr>
          <w:rFonts w:ascii="Arial" w:hAnsi="Arial" w:cs="Arial"/>
          <w:b w:val="0"/>
          <w:sz w:val="26"/>
        </w:rPr>
        <w:t>كما يعرفها البعض على أنها التقنيات الحاسوبية القادرة على محاكاة قدرات الذكاء البشري في مجالات متخصصة، مثل التعرف على الأنماط، واستخراج المعلومات، واتخاذ القرارات المبنية على التحليل الدقيق للبيانات. ويعكس هذا التعريف جانب القدرة التحليلية والاستنتاجية للتطبيقات الذكية، والتي تمكنها من العمل بشكل مستقل إلى حد كبير. وفي نطاق اللغة والمعالجة الحاسوبية للنصوص، يُنظر إلى تطبيقات الذكاء الاصطناعي على أنها برمجيات وأنظمة قادرة على فهم النصوص واللغة، واستخراج المعاني والسياقات، وتصنيف المعلومات، وترجمة النصوص، وتقديم تفاعلات ذكية مع المستخدمين باللغة الطبيعية. (عبد اللوي 2024).</w:t>
      </w:r>
    </w:p>
    <w:p>
      <w:pPr>
        <w:pStyle w:val="ArabicBodyExact"/>
        <w:bidi/>
        <w:spacing w:line="348" w:lineRule="auto" w:after="120"/>
        <w:ind w:firstLine="360"/>
        <w:jc w:val="both"/>
      </w:pPr>
      <w:r>
        <w:rPr>
          <w:rFonts w:ascii="Arial" w:hAnsi="Arial" w:cs="Arial"/>
          <w:b w:val="0"/>
          <w:sz w:val="26"/>
        </w:rPr>
        <w:t>ويمكن صياغة تعريف شامل يصف تطبيقات الذكاء الاصطناعي بأنها استخدام تقنيات الذكاء الاصطناعي المتقدمة في تطوير أنظمة قادرة على أداء مهام معرفية معقدة، مع التكيف المستمر مع البيانات الجديدة، وتحسين الكفاءة التشغيلية، وتقديم حلول مبتكرة في مجالات متعددة مثل التعليم، والصحة، والصناعة، واللغة. (الجريجير 2025).</w:t>
      </w:r>
    </w:p>
    <w:p>
      <w:pPr>
        <w:pStyle w:val="ArabicH3Exact"/>
        <w:bidi/>
        <w:spacing w:before="120" w:after="80"/>
        <w:jc w:val="right"/>
      </w:pPr>
      <w:r>
        <w:rPr>
          <w:rFonts w:ascii="Arial" w:hAnsi="Arial" w:cs="Arial"/>
          <w:b/>
          <w:sz w:val="26"/>
        </w:rPr>
        <w:t>ثانيًا: اتجاهات الذكاء الاصطناعي</w:t>
      </w:r>
    </w:p>
    <w:p>
      <w:pPr>
        <w:pStyle w:val="ArabicBodyExact"/>
        <w:bidi/>
        <w:spacing w:line="348" w:lineRule="auto" w:after="120"/>
        <w:ind w:firstLine="360"/>
        <w:jc w:val="both"/>
      </w:pPr>
      <w:r>
        <w:rPr>
          <w:rFonts w:ascii="Arial" w:hAnsi="Arial" w:cs="Arial"/>
          <w:b w:val="0"/>
          <w:sz w:val="26"/>
        </w:rPr>
        <w:t>شهدت البشرية خلال القرنين الماضيين أربع ثورات تقنية شكلت مسار التطور الصناعي والمعرفي للإنسان. فقد بدأت الثورة الصناعية الأولى (1771–1850) بظهور المصانع والآلة البخارية والسكك الحديدية، تلتها الثورة الثانية (1870–1910) التي شهدت اختراع الطائرات والسيارات والكهرباء والهاتف، ثم الثورة الثالثة (1940–2000) التي ميّزت عصر الحواسيب الكبيرة والمصغرة وشبكة الإنترنت. أما الثورة الرابعة منذ عام 2000 حتى اليوم، فقد أفرزت مجالات متقدمة تشمل تقنية النانو، والبيوتكنولوجيا، والإعلامية، والعلوم المعرفية (NBIC)، حيث أصبح الذكاء الاصطناعي جزءًا أساسيًا من هذه التطورات الحديثة. (خميس 2025).</w:t>
      </w:r>
    </w:p>
    <w:p>
      <w:pPr>
        <w:pStyle w:val="ArabicBodyExact"/>
        <w:bidi/>
        <w:spacing w:line="348" w:lineRule="auto" w:after="120"/>
        <w:ind w:firstLine="360"/>
        <w:jc w:val="both"/>
      </w:pPr>
      <w:r>
        <w:rPr>
          <w:rFonts w:ascii="Arial" w:hAnsi="Arial" w:cs="Arial"/>
          <w:b w:val="0"/>
          <w:sz w:val="26"/>
        </w:rPr>
        <w:t>في هذا الإطار، برزت للذكاء الاصطناعي عدة اتجاهات أساسية تختلف في طبيعتها وأهدافها العملية، ويمكن تلخيصها كما يلي:</w:t>
      </w:r>
    </w:p>
    <w:p>
      <w:pPr>
        <w:pStyle w:val="ArabicH3Exact"/>
        <w:bidi/>
        <w:spacing w:before="120" w:after="80"/>
        <w:jc w:val="right"/>
      </w:pPr>
      <w:r>
        <w:rPr>
          <w:rFonts w:ascii="Arial" w:hAnsi="Arial" w:cs="Arial"/>
          <w:b/>
          <w:sz w:val="26"/>
        </w:rPr>
        <w:t>1. الذكاء الاصطناعي المحدود أو الضيق (Weak/Narrow AI):</w:t>
      </w:r>
    </w:p>
    <w:p>
      <w:pPr>
        <w:pStyle w:val="ArabicBodyExact"/>
        <w:bidi/>
        <w:spacing w:line="348" w:lineRule="auto" w:after="120"/>
        <w:ind w:firstLine="360"/>
        <w:jc w:val="both"/>
      </w:pPr>
      <w:r>
        <w:rPr>
          <w:rFonts w:ascii="Arial" w:hAnsi="Arial" w:cs="Arial"/>
          <w:b w:val="0"/>
          <w:sz w:val="26"/>
        </w:rPr>
        <w:t>يمثل هذا الاتجاه النوع الأكثر شيوعًا من الذكاء الاصطناعي المستخدم حاليًا في حياتنا اليومية. يركز الذكاء الاصطناعي الضيق على محاكاة وظيفة إدراكية محددة يقوم بها الإنسان، مثل التعرف على الصور، أو التحدث مع المستخدمين، أو التحكم في السيارات ذاتية القيادة، أو تشغيل الألعاب الذكية. ويعمل هذا النوع وفق منظومة محددة من القواعد والبرمجيات التي يضعها الإنسان مسبقًا، بحيث تقتصر قدرات النظام على أداء المهمة المخصصة له دون القدرة على التعلم الشامل أو التوسع خارج نطاقها. (العنزي 2025).</w:t>
      </w:r>
    </w:p>
    <w:p>
      <w:pPr>
        <w:pStyle w:val="ArabicH3Exact"/>
        <w:bidi/>
        <w:spacing w:before="120" w:after="80"/>
        <w:jc w:val="right"/>
      </w:pPr>
      <w:r>
        <w:rPr>
          <w:rFonts w:ascii="Arial" w:hAnsi="Arial" w:cs="Arial"/>
          <w:b/>
          <w:sz w:val="26"/>
        </w:rPr>
        <w:t>2. الذكاء الاصطناعي القوي أو العام (Strong/General AI):</w:t>
      </w:r>
    </w:p>
    <w:p>
      <w:pPr>
        <w:pStyle w:val="ArabicBodyExact"/>
        <w:bidi/>
        <w:spacing w:line="348" w:lineRule="auto" w:after="120"/>
        <w:ind w:firstLine="360"/>
        <w:jc w:val="both"/>
      </w:pPr>
      <w:r>
        <w:rPr>
          <w:rFonts w:ascii="Arial" w:hAnsi="Arial" w:cs="Arial"/>
          <w:b w:val="0"/>
          <w:sz w:val="26"/>
        </w:rPr>
        <w:t>يسعى هذا النوع إلى محاكاة الذكاء البشري الكامل، بحيث يكون النظام قادرًا على أداء جميع الوظائف الذهنية التي يقوم بها الإنسان، بما يشمل التفكير المنطقي، وحل المشكلات المعقدة، والتخطيط، والتعلم، والتواصل، والوعي بالبيئة المحيطة. ويشير الباحثون إلى أن هذا الذكاء يجب أن يمر بمراحل تطور معرفية مشابهة لتطور الإنسان من عقل طفولي إلى عقل ناضج، بحيث يتمكن من اكتساب الخبرات والتعلم المستمر من البيئة المحيطة. وحتى الآن، يظل هذا النوع نظريًا، مع توقعات متفاوتة لظهوره بين السنوات 2030 و2045، بينما يرى آخرون أنه قد يتأخر أكثر أو لا يتحقق إطلاقًا، ويظل موضوع بحث وتطوير مستمر في مجالات الذكاء الاصطناعي المتقدمة.</w:t>
      </w:r>
    </w:p>
    <w:p>
      <w:pPr>
        <w:pStyle w:val="ArabicH3Exact"/>
        <w:bidi/>
        <w:spacing w:before="120" w:after="80"/>
        <w:jc w:val="right"/>
      </w:pPr>
      <w:r>
        <w:rPr>
          <w:rFonts w:ascii="Arial" w:hAnsi="Arial" w:cs="Arial"/>
          <w:b/>
          <w:sz w:val="26"/>
        </w:rPr>
        <w:t>3. الذكاء الاصطناعي الفائق (Super AI / ASI):</w:t>
      </w:r>
    </w:p>
    <w:p>
      <w:pPr>
        <w:pStyle w:val="ArabicBodyExact"/>
        <w:bidi/>
        <w:spacing w:line="348" w:lineRule="auto" w:after="120"/>
        <w:ind w:firstLine="360"/>
        <w:jc w:val="both"/>
      </w:pPr>
      <w:r>
        <w:rPr>
          <w:rFonts w:ascii="Arial" w:hAnsi="Arial" w:cs="Arial"/>
          <w:b w:val="0"/>
          <w:sz w:val="26"/>
        </w:rPr>
        <w:t>يُعد الذكاء الاصطناعي الفائق مرحلة مستقبلية يسعى العلماء للوصول إليها، حيث يتجاوز الأداء البشري في جميع المجالات، سواء في اتخاذ القرارات، أو الإبداع الفني، أو حل المشكلات العاطفية والاجتماعية، أو التعلم الذاتي المستمر. (الشهراني 2025).</w:t>
      </w:r>
    </w:p>
    <w:p>
      <w:pPr>
        <w:pStyle w:val="ArabicH3Exact"/>
        <w:bidi/>
        <w:spacing w:before="120" w:after="80"/>
        <w:jc w:val="right"/>
      </w:pPr>
      <w:r>
        <w:rPr>
          <w:rFonts w:ascii="Arial" w:hAnsi="Arial" w:cs="Arial"/>
          <w:b/>
          <w:sz w:val="26"/>
        </w:rPr>
        <w:t>ثالثًا: العلاقة بين تطبيقات الذكاء الاصطناعي ومجالات الأعمال بالقطاع الثالث</w:t>
      </w:r>
    </w:p>
    <w:p>
      <w:pPr>
        <w:pStyle w:val="ArabicBodyExact"/>
        <w:bidi/>
        <w:spacing w:line="348" w:lineRule="auto" w:after="120"/>
        <w:ind w:firstLine="360"/>
        <w:jc w:val="both"/>
      </w:pPr>
      <w:r>
        <w:rPr>
          <w:rFonts w:ascii="Arial" w:hAnsi="Arial" w:cs="Arial"/>
          <w:b w:val="0"/>
          <w:sz w:val="26"/>
        </w:rPr>
        <w:t>وتتمثل العلاقة بين تطبيقات الذكاء الاصطناعي ومجالات الأعمال في القطاع الثالث في كون الذكاء الاصطناعي يمثل أداة تمكينية تساعد المؤسسات على تطوير أساليب العمل التقليدية والانتقال إلى نماذج أكثر مرونة وكفاءة. فمن خلال الأتمتة الذكية تستطيع مؤسسات القطاع الثالث تحسين الإجراءات التشغيلية، وتقليل الوقت والجهد اللازمين لإنجاز المهام الإدارية، والحد من الأخطاء البشرية، مما يسهم في رفع مستوى الكفاءة التشغيلية وتحسين استغلال الموارد المتاحة.</w:t>
      </w:r>
    </w:p>
    <w:p>
      <w:pPr>
        <w:pStyle w:val="ArabicBodyExact"/>
        <w:bidi/>
        <w:spacing w:line="348" w:lineRule="auto" w:after="120"/>
        <w:ind w:firstLine="360"/>
        <w:jc w:val="both"/>
      </w:pPr>
      <w:r>
        <w:rPr>
          <w:rFonts w:ascii="Arial" w:hAnsi="Arial" w:cs="Arial"/>
          <w:b w:val="0"/>
          <w:sz w:val="26"/>
        </w:rPr>
        <w:t>كما ترتبط تطبيقات تحليل البيانات ودعم اتخاذ القرار بتطوير مجالات الأعمال من خلال توفير قدرة أكبر على جمع البيانات ومعالجتها وتحليلها واستخلاص المؤشرات منها، الأمر الذي يساعد القيادات الإدارية في مؤسسات القطاع الثالث على اتخاذ قرارات أكثر دقة وموضوعية. وتتيح هذه التطبيقات إمكانية التنبؤ بالاحتياجات المستقبلية، وتحديد أولويات العمل، وقياس مستوى الأداء، مما يعزز قدرة المؤسسات على التخطيط الفعال وتحقيق أهدافها بكفاءة.</w:t>
      </w:r>
    </w:p>
    <w:p>
      <w:pPr>
        <w:pStyle w:val="ArabicBodyExact"/>
        <w:bidi/>
        <w:spacing w:line="348" w:lineRule="auto" w:after="120"/>
        <w:ind w:firstLine="360"/>
        <w:jc w:val="both"/>
      </w:pPr>
      <w:r>
        <w:rPr>
          <w:rFonts w:ascii="Arial" w:hAnsi="Arial" w:cs="Arial"/>
          <w:b w:val="0"/>
          <w:sz w:val="26"/>
        </w:rPr>
        <w:t>ومن جانب آخر، تسهم تطبيقات التواصل الذكي وخدمة المستفيدين في تعزيز العلاقة بين مؤسسات القطاع الثالث والمجتمع المستفيد من خدماتها، من خلال توفير قنوات تواصل أكثر سرعة وفاعلية، وتحسين الاستجابة للاستفسارات والطلبات، وتقديم خدمات مخصصة تتناسب مع احتياجات المستفيدين. ويساعد ذلك في رفع مستوى الرضا وتعزيز الثقة بالمؤسسة، وهو ما يعد من العوامل الأساسية في نجاح مؤسسات القطاع الثالث واستدامتها.</w:t>
      </w:r>
    </w:p>
    <w:p>
      <w:pPr>
        <w:pStyle w:val="ArabicBodyExact"/>
        <w:bidi/>
        <w:spacing w:line="348" w:lineRule="auto" w:after="120"/>
        <w:ind w:firstLine="360"/>
        <w:jc w:val="both"/>
      </w:pPr>
      <w:r>
        <w:rPr>
          <w:rFonts w:ascii="Arial" w:hAnsi="Arial" w:cs="Arial"/>
          <w:b w:val="0"/>
          <w:sz w:val="26"/>
        </w:rPr>
        <w:t>وتشير الأدبيات والدراسات السابقة إلى أن تطبيقات الذكاء الاصطناعي لا تقتصر على تحسين جانب تقني محدد، بل تمتد آثارها إلى مختلف مجالات الأعمال، حيث تؤثر في الهيكل التنظيمي، وأساليب الإدارة، وكفاءة العمليات، وجودة الخدمات، والقدرة على الابتكار. فالمؤسسات التي تتبنى هذه التقنيات تكون أكثر قدرة على تحسين أدائها، والاستفادة من مواردها، والاستجابة للتغيرات في البيئة المحيطة.</w:t>
      </w:r>
    </w:p>
    <w:p>
      <w:pPr>
        <w:pStyle w:val="ArabicBodyExact"/>
        <w:bidi/>
        <w:spacing w:line="348" w:lineRule="auto" w:after="120"/>
        <w:ind w:firstLine="360"/>
        <w:jc w:val="both"/>
      </w:pPr>
      <w:r>
        <w:rPr>
          <w:rFonts w:ascii="Arial" w:hAnsi="Arial" w:cs="Arial"/>
          <w:b w:val="0"/>
          <w:sz w:val="26"/>
        </w:rPr>
        <w:t>وفي سياق القطاع الثالث بالمملكة العربية السعودية، تزداد أهمية العلاقة بين الذكاء الاصطناعي ومجالات الأعمال في ظل توجهات التحول الرقمي ورؤية المملكة 2030 التي تؤكد على تطوير القطاع غير الربحي وتعزيز كفاءته ورفع مساهمته التنموية. إذ يمكن لتطبيقات الذكاء الاصطناعي أن تساعد مؤسسات القطاع الثالث في تحقيق مزيد من الاحترافية المؤسسية، وتحسين إدارة البرامج والمبادرات، ورفع جودة الخدمات المقدمة للمجتمع.</w:t>
      </w:r>
    </w:p>
    <w:p>
      <w:pPr>
        <w:pStyle w:val="ArabicBodyExact"/>
        <w:bidi/>
        <w:spacing w:line="348" w:lineRule="auto" w:after="120"/>
        <w:ind w:firstLine="360"/>
        <w:jc w:val="both"/>
      </w:pPr>
      <w:r>
        <w:rPr>
          <w:rFonts w:ascii="Arial" w:hAnsi="Arial" w:cs="Arial"/>
          <w:b w:val="0"/>
          <w:sz w:val="26"/>
        </w:rPr>
        <w:t>وبناءً على ذلك، فإن العلاقة بين تطبيقات الذكاء الاصطناعي ومجالات الأعمال بالقطاع الثالث هي علاقة تأثير متبادل وإيجابي؛ حيث تسهم تطبيقات الذكاء الاصطناعي في تطوير العمليات وتحسين الأداء ورفع جودة الخدمات، بينما توفر طبيعة أعمال القطاع الثالث بيئة مناسبة للاستفادة من هذه التقنيات في تحقيق أهدافه الاجتماعية والتنموية. ومن ثم فإن تعزيز استخدام الذكاء الاصطناعي داخل مؤسسات القطاع الثالث يمثل مدخلًا استراتيجيًا لتحقيق الكفاءة والاستدامة والتميز المؤسسي.</w:t>
      </w:r>
    </w:p>
    <w:sectPr w:rsidRPr="009125CE" w:rsidR="009125CE" w:rsidSect="00877AAC">
      <w:footerReference w:type="default" r:id="rId7"/>
      <w:pgSz w:w="11906" w:h="16838" w:orient="portrait"/>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B2A44" w:rsidP="009125CE" w:rsidRDefault="00CB2A44" w14:paraId="1C3F2C92" w14:textId="77777777">
      <w:pPr>
        <w:spacing w:after="0" w:line="240" w:lineRule="auto"/>
      </w:pPr>
      <w:r>
        <w:separator/>
      </w:r>
    </w:p>
  </w:endnote>
  <w:endnote w:type="continuationSeparator" w:id="0">
    <w:p w:rsidR="00CB2A44" w:rsidP="009125CE" w:rsidRDefault="00CB2A44" w14:paraId="41AEDC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B2A44" w:rsidP="009125CE" w:rsidRDefault="00CB2A44" w14:paraId="2EE30D9B" w14:textId="77777777">
      <w:pPr>
        <w:spacing w:after="0" w:line="240" w:lineRule="auto"/>
      </w:pPr>
      <w:r>
        <w:separator/>
      </w:r>
    </w:p>
  </w:footnote>
  <w:footnote w:type="continuationSeparator" w:id="0">
    <w:p w:rsidR="00CB2A44" w:rsidP="009125CE" w:rsidRDefault="00CB2A44" w14:paraId="7432516D"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4163C7"/>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E80FD9"/>
    <w:rsid w:val="00F546CE"/>
    <w:rsid w:val="00F925D0"/>
    <w:rsid w:val="04529B61"/>
    <w:rsid w:val="0654563D"/>
    <w:rsid w:val="0E68E544"/>
    <w:rsid w:val="21CA8F9E"/>
    <w:rsid w:val="26C1F933"/>
    <w:rsid w:val="2BE3A9B8"/>
    <w:rsid w:val="2DA78BBC"/>
    <w:rsid w:val="31C846D5"/>
    <w:rsid w:val="39492C8D"/>
    <w:rsid w:val="46F6DF1B"/>
    <w:rsid w:val="4A5CC212"/>
    <w:rsid w:val="4AC8C296"/>
    <w:rsid w:val="50181042"/>
    <w:rsid w:val="7134A2E3"/>
    <w:rsid w:val="7AC1AB01"/>
    <w:rsid w:val="7AFC9923"/>
    <w:rsid w:val="7D6554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paragraph" w:customStyle="1" w:styleId="ArabicBodyExact">
    <w:name w:val="ArabicBodyExact"/>
    <w:rPr>
      <w:rFonts w:ascii="Arial" w:hAnsi="Arial" w:cs="Arial"/>
      <w:b w:val="0"/>
      <w:sz w:val="26"/>
    </w:rPr>
  </w:style>
  <w:style w:type="paragraph" w:customStyle="1" w:styleId="ArabicH1Exact">
    <w:name w:val="ArabicH1Exact"/>
    <w:rPr>
      <w:rFonts w:ascii="Arial" w:hAnsi="Arial" w:cs="Arial"/>
      <w:b/>
      <w:sz w:val="36"/>
    </w:rPr>
  </w:style>
  <w:style w:type="paragraph" w:customStyle="1" w:styleId="ArabicH2Exact">
    <w:name w:val="ArabicH2Exact"/>
    <w:rPr>
      <w:rFonts w:ascii="Arial" w:hAnsi="Arial" w:cs="Arial"/>
      <w:b/>
      <w:sz w:val="30"/>
    </w:rPr>
  </w:style>
  <w:style w:type="paragraph" w:customStyle="1" w:styleId="ArabicH3Exact">
    <w:name w:val="ArabicH3Exact"/>
    <w:rPr>
      <w:rFonts w:ascii="Arial" w:hAnsi="Arial" w:cs="Arial"/>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7" Type="http://schemas.openxmlformats.org/officeDocument/2006/relationships/footer" Target="footer1.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marwamostafa2013</dc:creator>
  <keywords/>
  <dc:description/>
  <lastModifiedBy>omax minecraft</lastModifiedBy>
  <revision>8</revision>
  <dcterms:created xsi:type="dcterms:W3CDTF">2024-01-27T08:57:00.0000000Z</dcterms:created>
  <dcterms:modified xsi:type="dcterms:W3CDTF">2026-09-12T18:37:37.0619876Z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