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8D695" w14:textId="77777777" w:rsidR="00024217" w:rsidRDefault="00024217" w:rsidP="00024217">
      <w:pPr>
        <w:pStyle w:val="Heading1"/>
        <w:jc w:val="both"/>
      </w:pPr>
      <w:bookmarkStart w:id="0" w:name="_Toc233630979"/>
      <w:r>
        <w:rPr>
          <w:rFonts w:ascii="Times New Roman" w:hAnsi="Times New Roman"/>
        </w:rPr>
        <w:t>Chapter 4: Results and Discussion</w:t>
      </w:r>
      <w:bookmarkEnd w:id="0"/>
    </w:p>
    <w:p w14:paraId="5F0CF688" w14:textId="77777777" w:rsidR="00024217" w:rsidRDefault="00024217" w:rsidP="00024217">
      <w:pPr>
        <w:pStyle w:val="Heading2"/>
        <w:jc w:val="both"/>
      </w:pPr>
      <w:bookmarkStart w:id="1" w:name="_Toc233630980"/>
      <w:r>
        <w:rPr>
          <w:rFonts w:ascii="Times New Roman" w:hAnsi="Times New Roman"/>
        </w:rPr>
        <w:t>4.1 Introduction</w:t>
      </w:r>
      <w:bookmarkEnd w:id="1"/>
    </w:p>
    <w:p w14:paraId="0F5AA889" w14:textId="77777777" w:rsidR="00024217" w:rsidRDefault="00024217" w:rsidP="00024217">
      <w:pPr>
        <w:jc w:val="both"/>
      </w:pPr>
      <w:r>
        <w:t>This chapter presents and discusses the experimental results of the AI-powered Arabic voice agent for Saudi Labor Law inquiries. The presentation follows the methodology defined in Chapter 3 and separates the results by system component: data preparation, retrieval, generation, statistical testing, voice processing, ablation, latency, and deterministic legal calculation. Each table is followed by a focused interpretation to keep result types separate.</w:t>
      </w:r>
    </w:p>
    <w:p w14:paraId="24003D2E" w14:textId="77777777" w:rsidR="00024217" w:rsidRDefault="00024217" w:rsidP="00024217">
      <w:pPr>
        <w:pStyle w:val="Heading2"/>
        <w:jc w:val="both"/>
      </w:pPr>
      <w:bookmarkStart w:id="2" w:name="_Toc233630981"/>
      <w:r>
        <w:t>4.2 Experimental Setup</w:t>
      </w:r>
      <w:bookmarkEnd w:id="2"/>
    </w:p>
    <w:p w14:paraId="3837C409" w14:textId="77777777" w:rsidR="00024217" w:rsidRDefault="00024217" w:rsidP="00024217">
      <w:pPr>
        <w:spacing w:after="120"/>
        <w:jc w:val="both"/>
      </w:pPr>
      <w:r>
        <w:t>This section documents the technical environment, software stack, data split, and configuration parameters used in all experiments in this chapter, to support reproducibility.</w:t>
      </w:r>
    </w:p>
    <w:p w14:paraId="4E685B32" w14:textId="77777777" w:rsidR="00024217" w:rsidRDefault="00024217" w:rsidP="00024217">
      <w:pPr>
        <w:pStyle w:val="Heading3"/>
        <w:jc w:val="both"/>
      </w:pPr>
      <w:bookmarkStart w:id="3" w:name="_Toc233630982"/>
      <w:r>
        <w:t>4.2.1 Technical Environment</w:t>
      </w:r>
      <w:bookmarkEnd w:id="3"/>
    </w:p>
    <w:p w14:paraId="147F6369" w14:textId="77777777" w:rsidR="00024217" w:rsidRDefault="00024217" w:rsidP="00024217">
      <w:pPr>
        <w:spacing w:after="120"/>
        <w:jc w:val="both"/>
      </w:pPr>
      <w:r>
        <w:t>All experiments were carried out within an Anaconda environment using Python on a single workstation equipped with an NVIDIA RTX 5090 GPU. A fixed random seed was applied across every stochastic component to guarantee reproducibility.</w:t>
      </w:r>
    </w:p>
    <w:p w14:paraId="7615693D" w14:textId="77777777" w:rsidR="00024217" w:rsidRDefault="00024217" w:rsidP="00024217">
      <w:pPr>
        <w:spacing w:after="80"/>
        <w:jc w:val="both"/>
      </w:pPr>
      <w:r>
        <w:rPr>
          <w:i/>
          <w:sz w:val="21"/>
        </w:rPr>
        <w:t>Table 4.1. Technical environment.</w:t>
      </w:r>
    </w:p>
    <w:tbl>
      <w:tblPr>
        <w:tblW w:w="0" w:type="auto"/>
        <w:jc w:val="center"/>
        <w:tblBorders>
          <w:top w:val="single" w:sz="6" w:space="0" w:color="9AA7BD"/>
          <w:left w:val="single" w:sz="6" w:space="0" w:color="9AA7BD"/>
          <w:bottom w:val="single" w:sz="6" w:space="0" w:color="9AA7BD"/>
          <w:right w:val="single" w:sz="6" w:space="0" w:color="9AA7BD"/>
          <w:insideH w:val="single" w:sz="6" w:space="0" w:color="9AA7BD"/>
          <w:insideV w:val="single" w:sz="6" w:space="0" w:color="9AA7BD"/>
        </w:tblBorders>
        <w:tblLook w:val="04A0" w:firstRow="1" w:lastRow="0" w:firstColumn="1" w:lastColumn="0" w:noHBand="0" w:noVBand="1"/>
      </w:tblPr>
      <w:tblGrid>
        <w:gridCol w:w="3881"/>
        <w:gridCol w:w="5463"/>
      </w:tblGrid>
      <w:tr w:rsidR="00024217" w14:paraId="59434BAC" w14:textId="77777777" w:rsidTr="00B00DDC">
        <w:trPr>
          <w:jc w:val="center"/>
        </w:trPr>
        <w:tc>
          <w:tcPr>
            <w:tcW w:w="4608" w:type="dxa"/>
            <w:shd w:val="clear" w:color="auto" w:fill="1F3864"/>
          </w:tcPr>
          <w:p w14:paraId="2E734EE9" w14:textId="77777777" w:rsidR="00024217" w:rsidRDefault="00024217" w:rsidP="00B00DDC">
            <w:pPr>
              <w:jc w:val="both"/>
            </w:pPr>
            <w:r>
              <w:rPr>
                <w:b/>
                <w:color w:val="FFFFFF"/>
                <w:sz w:val="21"/>
              </w:rPr>
              <w:t>Component</w:t>
            </w:r>
          </w:p>
        </w:tc>
        <w:tc>
          <w:tcPr>
            <w:tcW w:w="6624" w:type="dxa"/>
            <w:shd w:val="clear" w:color="auto" w:fill="1F3864"/>
          </w:tcPr>
          <w:p w14:paraId="18A6FCF7" w14:textId="77777777" w:rsidR="00024217" w:rsidRDefault="00024217" w:rsidP="00B00DDC">
            <w:pPr>
              <w:jc w:val="both"/>
            </w:pPr>
            <w:r>
              <w:rPr>
                <w:b/>
                <w:color w:val="FFFFFF"/>
                <w:sz w:val="21"/>
              </w:rPr>
              <w:t>Specification</w:t>
            </w:r>
          </w:p>
        </w:tc>
      </w:tr>
      <w:tr w:rsidR="00024217" w14:paraId="765D5A8B" w14:textId="77777777" w:rsidTr="00B00DDC">
        <w:trPr>
          <w:jc w:val="center"/>
        </w:trPr>
        <w:tc>
          <w:tcPr>
            <w:tcW w:w="4608" w:type="dxa"/>
          </w:tcPr>
          <w:p w14:paraId="05BAEB51" w14:textId="77777777" w:rsidR="00024217" w:rsidRDefault="00024217" w:rsidP="00B00DDC">
            <w:pPr>
              <w:jc w:val="both"/>
            </w:pPr>
            <w:r>
              <w:rPr>
                <w:sz w:val="20"/>
              </w:rPr>
              <w:t>Development platform</w:t>
            </w:r>
          </w:p>
        </w:tc>
        <w:tc>
          <w:tcPr>
            <w:tcW w:w="6624" w:type="dxa"/>
          </w:tcPr>
          <w:p w14:paraId="6EE23021" w14:textId="77777777" w:rsidR="00024217" w:rsidRDefault="00024217" w:rsidP="00B00DDC">
            <w:pPr>
              <w:jc w:val="both"/>
            </w:pPr>
            <w:r>
              <w:rPr>
                <w:sz w:val="20"/>
              </w:rPr>
              <w:t>Anaconda (</w:t>
            </w:r>
            <w:proofErr w:type="spellStart"/>
            <w:r>
              <w:rPr>
                <w:sz w:val="20"/>
              </w:rPr>
              <w:t>conda</w:t>
            </w:r>
            <w:proofErr w:type="spellEnd"/>
            <w:r>
              <w:rPr>
                <w:sz w:val="20"/>
              </w:rPr>
              <w:t xml:space="preserve"> environment)</w:t>
            </w:r>
          </w:p>
        </w:tc>
      </w:tr>
      <w:tr w:rsidR="00024217" w14:paraId="72FAC3B5" w14:textId="77777777" w:rsidTr="00B00DDC">
        <w:trPr>
          <w:jc w:val="center"/>
        </w:trPr>
        <w:tc>
          <w:tcPr>
            <w:tcW w:w="4608" w:type="dxa"/>
            <w:shd w:val="clear" w:color="auto" w:fill="EEF2F8"/>
          </w:tcPr>
          <w:p w14:paraId="766790BC" w14:textId="77777777" w:rsidR="00024217" w:rsidRDefault="00024217" w:rsidP="00B00DDC">
            <w:pPr>
              <w:jc w:val="both"/>
            </w:pPr>
            <w:r>
              <w:rPr>
                <w:sz w:val="20"/>
              </w:rPr>
              <w:t>Programming language</w:t>
            </w:r>
          </w:p>
        </w:tc>
        <w:tc>
          <w:tcPr>
            <w:tcW w:w="6624" w:type="dxa"/>
            <w:shd w:val="clear" w:color="auto" w:fill="EEF2F8"/>
          </w:tcPr>
          <w:p w14:paraId="7E288171" w14:textId="77777777" w:rsidR="00024217" w:rsidRDefault="00024217" w:rsidP="00B00DDC">
            <w:pPr>
              <w:jc w:val="both"/>
            </w:pPr>
            <w:r>
              <w:rPr>
                <w:sz w:val="20"/>
              </w:rPr>
              <w:t>Python 3.13</w:t>
            </w:r>
          </w:p>
        </w:tc>
      </w:tr>
      <w:tr w:rsidR="00024217" w14:paraId="60869384" w14:textId="77777777" w:rsidTr="00B00DDC">
        <w:trPr>
          <w:jc w:val="center"/>
        </w:trPr>
        <w:tc>
          <w:tcPr>
            <w:tcW w:w="4608" w:type="dxa"/>
          </w:tcPr>
          <w:p w14:paraId="1932FA1B" w14:textId="77777777" w:rsidR="00024217" w:rsidRDefault="00024217" w:rsidP="00B00DDC">
            <w:pPr>
              <w:jc w:val="both"/>
            </w:pPr>
            <w:r>
              <w:rPr>
                <w:sz w:val="20"/>
              </w:rPr>
              <w:t>Operating system</w:t>
            </w:r>
          </w:p>
        </w:tc>
        <w:tc>
          <w:tcPr>
            <w:tcW w:w="6624" w:type="dxa"/>
          </w:tcPr>
          <w:p w14:paraId="53B1A151" w14:textId="77777777" w:rsidR="00024217" w:rsidRDefault="00024217" w:rsidP="00B00DDC">
            <w:pPr>
              <w:jc w:val="both"/>
            </w:pPr>
            <w:r>
              <w:rPr>
                <w:sz w:val="20"/>
              </w:rPr>
              <w:t>Windows</w:t>
            </w:r>
          </w:p>
        </w:tc>
      </w:tr>
      <w:tr w:rsidR="00024217" w14:paraId="15D45343" w14:textId="77777777" w:rsidTr="00B00DDC">
        <w:trPr>
          <w:jc w:val="center"/>
        </w:trPr>
        <w:tc>
          <w:tcPr>
            <w:tcW w:w="4608" w:type="dxa"/>
            <w:shd w:val="clear" w:color="auto" w:fill="EEF2F8"/>
          </w:tcPr>
          <w:p w14:paraId="25D608CB" w14:textId="77777777" w:rsidR="00024217" w:rsidRDefault="00024217" w:rsidP="00B00DDC">
            <w:pPr>
              <w:jc w:val="both"/>
            </w:pPr>
            <w:r>
              <w:rPr>
                <w:sz w:val="20"/>
              </w:rPr>
              <w:t>GPU</w:t>
            </w:r>
          </w:p>
        </w:tc>
        <w:tc>
          <w:tcPr>
            <w:tcW w:w="6624" w:type="dxa"/>
            <w:shd w:val="clear" w:color="auto" w:fill="EEF2F8"/>
          </w:tcPr>
          <w:p w14:paraId="1F1C256C" w14:textId="77777777" w:rsidR="00024217" w:rsidRDefault="00024217" w:rsidP="00B00DDC">
            <w:pPr>
              <w:jc w:val="both"/>
            </w:pPr>
            <w:r>
              <w:rPr>
                <w:sz w:val="20"/>
              </w:rPr>
              <w:t>NVIDIA RTX 5090 (CUDA 12.8)</w:t>
            </w:r>
          </w:p>
        </w:tc>
      </w:tr>
      <w:tr w:rsidR="00024217" w14:paraId="17F12CF1" w14:textId="77777777" w:rsidTr="00B00DDC">
        <w:trPr>
          <w:jc w:val="center"/>
        </w:trPr>
        <w:tc>
          <w:tcPr>
            <w:tcW w:w="4608" w:type="dxa"/>
          </w:tcPr>
          <w:p w14:paraId="0D8AFF92" w14:textId="77777777" w:rsidR="00024217" w:rsidRDefault="00024217" w:rsidP="00B00DDC">
            <w:pPr>
              <w:jc w:val="both"/>
            </w:pPr>
            <w:r>
              <w:rPr>
                <w:sz w:val="20"/>
              </w:rPr>
              <w:t>Random seed</w:t>
            </w:r>
          </w:p>
        </w:tc>
        <w:tc>
          <w:tcPr>
            <w:tcW w:w="6624" w:type="dxa"/>
          </w:tcPr>
          <w:p w14:paraId="287B296E" w14:textId="77777777" w:rsidR="00024217" w:rsidRDefault="00024217" w:rsidP="00B00DDC">
            <w:pPr>
              <w:jc w:val="both"/>
            </w:pPr>
            <w:r>
              <w:rPr>
                <w:sz w:val="20"/>
              </w:rPr>
              <w:t>42</w:t>
            </w:r>
          </w:p>
        </w:tc>
      </w:tr>
    </w:tbl>
    <w:p w14:paraId="1A55D413" w14:textId="77777777" w:rsidR="00024217" w:rsidRDefault="00024217" w:rsidP="00024217">
      <w:pPr>
        <w:spacing w:after="80"/>
        <w:jc w:val="both"/>
      </w:pPr>
    </w:p>
    <w:p w14:paraId="69B58B0E" w14:textId="77777777" w:rsidR="00024217" w:rsidRDefault="00024217" w:rsidP="00024217">
      <w:pPr>
        <w:spacing w:after="40"/>
        <w:jc w:val="both"/>
      </w:pPr>
      <w:r>
        <w:rPr>
          <w:noProof/>
        </w:rPr>
        <w:drawing>
          <wp:inline distT="0" distB="0" distL="0" distR="0" wp14:anchorId="65F501B2" wp14:editId="034EFDA8">
            <wp:extent cx="5485388" cy="1736725"/>
            <wp:effectExtent l="0" t="0" r="1270" b="0"/>
            <wp:docPr id="201" name="Screenshot_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Screenshot_201"/>
                    <pic:cNvPicPr>
                      <a:picLocks noChangeAspect="1" noChangeArrowheads="1"/>
                    </pic:cNvPicPr>
                  </pic:nvPicPr>
                  <pic:blipFill rotWithShape="1">
                    <a:blip r:embed="rId5"/>
                    <a:srcRect t="10240"/>
                    <a:stretch/>
                  </pic:blipFill>
                  <pic:spPr bwMode="auto">
                    <a:xfrm>
                      <a:off x="0" y="0"/>
                      <a:ext cx="5486400" cy="1737045"/>
                    </a:xfrm>
                    <a:prstGeom prst="rect">
                      <a:avLst/>
                    </a:prstGeom>
                    <a:noFill/>
                    <a:ln>
                      <a:noFill/>
                    </a:ln>
                    <a:extLst>
                      <a:ext uri="{53640926-AAD7-44D8-BBD7-CCE9431645EC}">
                        <a14:shadowObscured xmlns:a14="http://schemas.microsoft.com/office/drawing/2010/main"/>
                      </a:ext>
                    </a:extLst>
                  </pic:spPr>
                </pic:pic>
              </a:graphicData>
            </a:graphic>
          </wp:inline>
        </w:drawing>
      </w:r>
    </w:p>
    <w:p w14:paraId="74A49417" w14:textId="77777777" w:rsidR="00024217" w:rsidRDefault="00024217" w:rsidP="00024217">
      <w:pPr>
        <w:spacing w:after="100"/>
        <w:jc w:val="both"/>
      </w:pPr>
      <w:r>
        <w:rPr>
          <w:i/>
          <w:sz w:val="20"/>
        </w:rPr>
        <w:t>Figure 4.1. Code notebook screenshot: technical environment and GPU verification (Stage 03).</w:t>
      </w:r>
    </w:p>
    <w:p w14:paraId="68D227CB" w14:textId="77777777" w:rsidR="00024217" w:rsidRDefault="00024217" w:rsidP="00024217">
      <w:r>
        <w:lastRenderedPageBreak/>
        <w:t>Figure 4.1 verifies the execution environment, including the active notebook stage and GPU availability, supporting the reproducibility of the retrieval and generation experiments.</w:t>
      </w:r>
    </w:p>
    <w:p w14:paraId="614D973F" w14:textId="77777777" w:rsidR="00024217" w:rsidRDefault="00024217" w:rsidP="00024217">
      <w:pPr>
        <w:pStyle w:val="Heading3"/>
        <w:jc w:val="both"/>
      </w:pPr>
      <w:bookmarkStart w:id="4" w:name="_Toc233630983"/>
      <w:r>
        <w:t>4.2.2 Software Libraries and Versions</w:t>
      </w:r>
      <w:bookmarkEnd w:id="4"/>
    </w:p>
    <w:p w14:paraId="78B0396E" w14:textId="77777777" w:rsidR="00024217" w:rsidRDefault="00024217" w:rsidP="00024217">
      <w:pPr>
        <w:spacing w:after="120"/>
        <w:jc w:val="both"/>
      </w:pPr>
      <w:r>
        <w:t xml:space="preserve">Table 4.2 lists the core libraries and their versions. The retrieval, generation, and voice components are built on the </w:t>
      </w:r>
      <w:proofErr w:type="spellStart"/>
      <w:r>
        <w:t>PyTorch</w:t>
      </w:r>
      <w:proofErr w:type="spellEnd"/>
      <w:r>
        <w:t xml:space="preserve">, Transformers, Sentence-Transformers, and </w:t>
      </w:r>
      <w:proofErr w:type="spellStart"/>
      <w:r>
        <w:t>ChromaDB</w:t>
      </w:r>
      <w:proofErr w:type="spellEnd"/>
      <w:r>
        <w:t xml:space="preserve"> stack, with 4-bit quantization provided by </w:t>
      </w:r>
      <w:proofErr w:type="spellStart"/>
      <w:r>
        <w:t>bitsandbytes</w:t>
      </w:r>
      <w:proofErr w:type="spellEnd"/>
      <w:r>
        <w:t>.</w:t>
      </w:r>
    </w:p>
    <w:p w14:paraId="1B98203B" w14:textId="77777777" w:rsidR="00024217" w:rsidRDefault="00024217" w:rsidP="00024217">
      <w:pPr>
        <w:spacing w:after="80"/>
        <w:jc w:val="both"/>
      </w:pPr>
      <w:r>
        <w:rPr>
          <w:i/>
          <w:sz w:val="21"/>
        </w:rPr>
        <w:t>Table 4.2. Core libraries and their versions.</w:t>
      </w:r>
    </w:p>
    <w:tbl>
      <w:tblPr>
        <w:tblW w:w="0" w:type="auto"/>
        <w:jc w:val="center"/>
        <w:tblBorders>
          <w:top w:val="single" w:sz="6" w:space="0" w:color="9AA7BD"/>
          <w:left w:val="single" w:sz="6" w:space="0" w:color="9AA7BD"/>
          <w:bottom w:val="single" w:sz="6" w:space="0" w:color="9AA7BD"/>
          <w:right w:val="single" w:sz="6" w:space="0" w:color="9AA7BD"/>
          <w:insideH w:val="single" w:sz="6" w:space="0" w:color="9AA7BD"/>
          <w:insideV w:val="single" w:sz="6" w:space="0" w:color="9AA7BD"/>
        </w:tblBorders>
        <w:tblLook w:val="04A0" w:firstRow="1" w:lastRow="0" w:firstColumn="1" w:lastColumn="0" w:noHBand="0" w:noVBand="1"/>
      </w:tblPr>
      <w:tblGrid>
        <w:gridCol w:w="3042"/>
        <w:gridCol w:w="2187"/>
        <w:gridCol w:w="4115"/>
      </w:tblGrid>
      <w:tr w:rsidR="00024217" w14:paraId="36EA86CD" w14:textId="77777777" w:rsidTr="00B00DDC">
        <w:trPr>
          <w:jc w:val="center"/>
        </w:trPr>
        <w:tc>
          <w:tcPr>
            <w:tcW w:w="3600" w:type="dxa"/>
            <w:shd w:val="clear" w:color="auto" w:fill="1F3864"/>
          </w:tcPr>
          <w:p w14:paraId="3619473C" w14:textId="77777777" w:rsidR="00024217" w:rsidRDefault="00024217" w:rsidP="00B00DDC">
            <w:pPr>
              <w:jc w:val="both"/>
            </w:pPr>
            <w:r>
              <w:rPr>
                <w:b/>
                <w:color w:val="FFFFFF"/>
                <w:sz w:val="21"/>
              </w:rPr>
              <w:t>Library</w:t>
            </w:r>
          </w:p>
        </w:tc>
        <w:tc>
          <w:tcPr>
            <w:tcW w:w="2592" w:type="dxa"/>
            <w:shd w:val="clear" w:color="auto" w:fill="1F3864"/>
          </w:tcPr>
          <w:p w14:paraId="02CE8D6F" w14:textId="77777777" w:rsidR="00024217" w:rsidRDefault="00024217" w:rsidP="00B00DDC">
            <w:pPr>
              <w:jc w:val="both"/>
            </w:pPr>
            <w:r>
              <w:rPr>
                <w:b/>
                <w:color w:val="FFFFFF"/>
                <w:sz w:val="21"/>
              </w:rPr>
              <w:t>Version</w:t>
            </w:r>
          </w:p>
        </w:tc>
        <w:tc>
          <w:tcPr>
            <w:tcW w:w="5040" w:type="dxa"/>
            <w:shd w:val="clear" w:color="auto" w:fill="1F3864"/>
          </w:tcPr>
          <w:p w14:paraId="49149D7C" w14:textId="77777777" w:rsidR="00024217" w:rsidRDefault="00024217" w:rsidP="00B00DDC">
            <w:pPr>
              <w:jc w:val="both"/>
            </w:pPr>
            <w:r>
              <w:rPr>
                <w:b/>
                <w:color w:val="FFFFFF"/>
                <w:sz w:val="21"/>
              </w:rPr>
              <w:t>Role</w:t>
            </w:r>
          </w:p>
        </w:tc>
      </w:tr>
      <w:tr w:rsidR="00024217" w14:paraId="1D681CB4" w14:textId="77777777" w:rsidTr="00B00DDC">
        <w:trPr>
          <w:jc w:val="center"/>
        </w:trPr>
        <w:tc>
          <w:tcPr>
            <w:tcW w:w="3600" w:type="dxa"/>
          </w:tcPr>
          <w:p w14:paraId="5E422E67" w14:textId="77777777" w:rsidR="00024217" w:rsidRDefault="00024217" w:rsidP="00B00DDC">
            <w:pPr>
              <w:jc w:val="both"/>
            </w:pPr>
            <w:proofErr w:type="spellStart"/>
            <w:r>
              <w:rPr>
                <w:sz w:val="20"/>
              </w:rPr>
              <w:t>PyTorch</w:t>
            </w:r>
            <w:proofErr w:type="spellEnd"/>
          </w:p>
        </w:tc>
        <w:tc>
          <w:tcPr>
            <w:tcW w:w="2592" w:type="dxa"/>
          </w:tcPr>
          <w:p w14:paraId="2BFB0DA5" w14:textId="77777777" w:rsidR="00024217" w:rsidRDefault="00024217" w:rsidP="00B00DDC">
            <w:pPr>
              <w:jc w:val="both"/>
            </w:pPr>
            <w:r>
              <w:rPr>
                <w:sz w:val="20"/>
              </w:rPr>
              <w:t>2.12 (CUDA 12.8)</w:t>
            </w:r>
          </w:p>
        </w:tc>
        <w:tc>
          <w:tcPr>
            <w:tcW w:w="5040" w:type="dxa"/>
          </w:tcPr>
          <w:p w14:paraId="59473FD1" w14:textId="77777777" w:rsidR="00024217" w:rsidRDefault="00024217" w:rsidP="00B00DDC">
            <w:pPr>
              <w:jc w:val="both"/>
            </w:pPr>
            <w:r>
              <w:rPr>
                <w:sz w:val="20"/>
              </w:rPr>
              <w:t>Deep-learning backend</w:t>
            </w:r>
          </w:p>
        </w:tc>
      </w:tr>
      <w:tr w:rsidR="00024217" w14:paraId="6B95B358" w14:textId="77777777" w:rsidTr="00B00DDC">
        <w:trPr>
          <w:jc w:val="center"/>
        </w:trPr>
        <w:tc>
          <w:tcPr>
            <w:tcW w:w="3600" w:type="dxa"/>
            <w:shd w:val="clear" w:color="auto" w:fill="EEF2F8"/>
          </w:tcPr>
          <w:p w14:paraId="3E21EED2" w14:textId="77777777" w:rsidR="00024217" w:rsidRDefault="00024217" w:rsidP="00B00DDC">
            <w:pPr>
              <w:jc w:val="both"/>
            </w:pPr>
            <w:r>
              <w:rPr>
                <w:sz w:val="20"/>
              </w:rPr>
              <w:t>Transformers</w:t>
            </w:r>
          </w:p>
        </w:tc>
        <w:tc>
          <w:tcPr>
            <w:tcW w:w="2592" w:type="dxa"/>
            <w:shd w:val="clear" w:color="auto" w:fill="EEF2F8"/>
          </w:tcPr>
          <w:p w14:paraId="36D3C86E" w14:textId="77777777" w:rsidR="00024217" w:rsidRDefault="00024217" w:rsidP="00B00DDC">
            <w:pPr>
              <w:jc w:val="both"/>
            </w:pPr>
            <w:r>
              <w:rPr>
                <w:sz w:val="20"/>
              </w:rPr>
              <w:t>5.12.1</w:t>
            </w:r>
          </w:p>
        </w:tc>
        <w:tc>
          <w:tcPr>
            <w:tcW w:w="5040" w:type="dxa"/>
            <w:shd w:val="clear" w:color="auto" w:fill="EEF2F8"/>
          </w:tcPr>
          <w:p w14:paraId="75BCEB24" w14:textId="77777777" w:rsidR="00024217" w:rsidRDefault="00024217" w:rsidP="00B00DDC">
            <w:pPr>
              <w:jc w:val="both"/>
            </w:pPr>
            <w:r>
              <w:rPr>
                <w:sz w:val="20"/>
              </w:rPr>
              <w:t>LLM and ASR loading</w:t>
            </w:r>
          </w:p>
        </w:tc>
      </w:tr>
      <w:tr w:rsidR="00024217" w14:paraId="3C271E2E" w14:textId="77777777" w:rsidTr="00B00DDC">
        <w:trPr>
          <w:jc w:val="center"/>
        </w:trPr>
        <w:tc>
          <w:tcPr>
            <w:tcW w:w="3600" w:type="dxa"/>
          </w:tcPr>
          <w:p w14:paraId="690E2D21" w14:textId="77777777" w:rsidR="00024217" w:rsidRDefault="00024217" w:rsidP="00B00DDC">
            <w:pPr>
              <w:jc w:val="both"/>
            </w:pPr>
            <w:r>
              <w:rPr>
                <w:sz w:val="20"/>
              </w:rPr>
              <w:t>Sentence-Transformers</w:t>
            </w:r>
          </w:p>
        </w:tc>
        <w:tc>
          <w:tcPr>
            <w:tcW w:w="2592" w:type="dxa"/>
          </w:tcPr>
          <w:p w14:paraId="5FE6360F" w14:textId="77777777" w:rsidR="00024217" w:rsidRDefault="00024217" w:rsidP="00B00DDC">
            <w:pPr>
              <w:jc w:val="both"/>
            </w:pPr>
            <w:r>
              <w:rPr>
                <w:sz w:val="20"/>
              </w:rPr>
              <w:t>5.5.1</w:t>
            </w:r>
          </w:p>
        </w:tc>
        <w:tc>
          <w:tcPr>
            <w:tcW w:w="5040" w:type="dxa"/>
          </w:tcPr>
          <w:p w14:paraId="1DB4CCF2" w14:textId="77777777" w:rsidR="00024217" w:rsidRDefault="00024217" w:rsidP="00B00DDC">
            <w:pPr>
              <w:jc w:val="both"/>
            </w:pPr>
            <w:r>
              <w:rPr>
                <w:sz w:val="20"/>
              </w:rPr>
              <w:t xml:space="preserve">Embeddings and </w:t>
            </w:r>
            <w:proofErr w:type="spellStart"/>
            <w:r>
              <w:rPr>
                <w:sz w:val="20"/>
              </w:rPr>
              <w:t>reranker</w:t>
            </w:r>
            <w:proofErr w:type="spellEnd"/>
          </w:p>
        </w:tc>
      </w:tr>
      <w:tr w:rsidR="00024217" w14:paraId="2E01847A" w14:textId="77777777" w:rsidTr="00B00DDC">
        <w:trPr>
          <w:jc w:val="center"/>
        </w:trPr>
        <w:tc>
          <w:tcPr>
            <w:tcW w:w="3600" w:type="dxa"/>
            <w:shd w:val="clear" w:color="auto" w:fill="EEF2F8"/>
          </w:tcPr>
          <w:p w14:paraId="43BDA261" w14:textId="77777777" w:rsidR="00024217" w:rsidRDefault="00024217" w:rsidP="00B00DDC">
            <w:pPr>
              <w:jc w:val="both"/>
            </w:pPr>
            <w:proofErr w:type="spellStart"/>
            <w:r>
              <w:rPr>
                <w:sz w:val="20"/>
              </w:rPr>
              <w:t>ChromaDB</w:t>
            </w:r>
            <w:proofErr w:type="spellEnd"/>
          </w:p>
        </w:tc>
        <w:tc>
          <w:tcPr>
            <w:tcW w:w="2592" w:type="dxa"/>
            <w:shd w:val="clear" w:color="auto" w:fill="EEF2F8"/>
          </w:tcPr>
          <w:p w14:paraId="5D0B2AA5" w14:textId="77777777" w:rsidR="00024217" w:rsidRDefault="00024217" w:rsidP="00B00DDC">
            <w:pPr>
              <w:jc w:val="both"/>
            </w:pPr>
            <w:r>
              <w:rPr>
                <w:sz w:val="20"/>
              </w:rPr>
              <w:t>1.5.9</w:t>
            </w:r>
          </w:p>
        </w:tc>
        <w:tc>
          <w:tcPr>
            <w:tcW w:w="5040" w:type="dxa"/>
            <w:shd w:val="clear" w:color="auto" w:fill="EEF2F8"/>
          </w:tcPr>
          <w:p w14:paraId="106FD9C1" w14:textId="77777777" w:rsidR="00024217" w:rsidRDefault="00024217" w:rsidP="00B00DDC">
            <w:pPr>
              <w:jc w:val="both"/>
            </w:pPr>
            <w:r>
              <w:rPr>
                <w:sz w:val="20"/>
              </w:rPr>
              <w:t>Persistent vector database</w:t>
            </w:r>
          </w:p>
        </w:tc>
      </w:tr>
      <w:tr w:rsidR="00024217" w14:paraId="48FF9934" w14:textId="77777777" w:rsidTr="00B00DDC">
        <w:trPr>
          <w:jc w:val="center"/>
        </w:trPr>
        <w:tc>
          <w:tcPr>
            <w:tcW w:w="3600" w:type="dxa"/>
          </w:tcPr>
          <w:p w14:paraId="0B43FB1D" w14:textId="77777777" w:rsidR="00024217" w:rsidRDefault="00024217" w:rsidP="00B00DDC">
            <w:pPr>
              <w:jc w:val="both"/>
            </w:pPr>
            <w:r>
              <w:rPr>
                <w:sz w:val="20"/>
              </w:rPr>
              <w:t>rank-bm25</w:t>
            </w:r>
          </w:p>
        </w:tc>
        <w:tc>
          <w:tcPr>
            <w:tcW w:w="2592" w:type="dxa"/>
          </w:tcPr>
          <w:p w14:paraId="4A054341" w14:textId="77777777" w:rsidR="00024217" w:rsidRDefault="00024217" w:rsidP="00B00DDC">
            <w:pPr>
              <w:jc w:val="both"/>
            </w:pPr>
            <w:r>
              <w:rPr>
                <w:sz w:val="20"/>
              </w:rPr>
              <w:t>0.2.2</w:t>
            </w:r>
          </w:p>
        </w:tc>
        <w:tc>
          <w:tcPr>
            <w:tcW w:w="5040" w:type="dxa"/>
          </w:tcPr>
          <w:p w14:paraId="46F1E589" w14:textId="77777777" w:rsidR="00024217" w:rsidRDefault="00024217" w:rsidP="00B00DDC">
            <w:pPr>
              <w:jc w:val="both"/>
            </w:pPr>
            <w:r>
              <w:rPr>
                <w:sz w:val="20"/>
              </w:rPr>
              <w:t>Lexical (BM25) retrieval</w:t>
            </w:r>
          </w:p>
        </w:tc>
      </w:tr>
      <w:tr w:rsidR="00024217" w14:paraId="15C1CC88" w14:textId="77777777" w:rsidTr="00B00DDC">
        <w:trPr>
          <w:jc w:val="center"/>
        </w:trPr>
        <w:tc>
          <w:tcPr>
            <w:tcW w:w="3600" w:type="dxa"/>
            <w:shd w:val="clear" w:color="auto" w:fill="EEF2F8"/>
          </w:tcPr>
          <w:p w14:paraId="10A530F7" w14:textId="77777777" w:rsidR="00024217" w:rsidRDefault="00024217" w:rsidP="00B00DDC">
            <w:pPr>
              <w:jc w:val="both"/>
            </w:pPr>
            <w:proofErr w:type="spellStart"/>
            <w:r>
              <w:rPr>
                <w:sz w:val="20"/>
              </w:rPr>
              <w:t>bitsandbytes</w:t>
            </w:r>
            <w:proofErr w:type="spellEnd"/>
          </w:p>
        </w:tc>
        <w:tc>
          <w:tcPr>
            <w:tcW w:w="2592" w:type="dxa"/>
            <w:shd w:val="clear" w:color="auto" w:fill="EEF2F8"/>
          </w:tcPr>
          <w:p w14:paraId="2C543BBD" w14:textId="77777777" w:rsidR="00024217" w:rsidRDefault="00024217" w:rsidP="00B00DDC">
            <w:pPr>
              <w:jc w:val="both"/>
            </w:pPr>
            <w:r>
              <w:rPr>
                <w:sz w:val="20"/>
              </w:rPr>
              <w:t>0.49.2</w:t>
            </w:r>
          </w:p>
        </w:tc>
        <w:tc>
          <w:tcPr>
            <w:tcW w:w="5040" w:type="dxa"/>
            <w:shd w:val="clear" w:color="auto" w:fill="EEF2F8"/>
          </w:tcPr>
          <w:p w14:paraId="36848A7E" w14:textId="77777777" w:rsidR="00024217" w:rsidRDefault="00024217" w:rsidP="00B00DDC">
            <w:pPr>
              <w:jc w:val="both"/>
            </w:pPr>
            <w:r>
              <w:rPr>
                <w:sz w:val="20"/>
              </w:rPr>
              <w:t>4-bit model quantization</w:t>
            </w:r>
          </w:p>
        </w:tc>
      </w:tr>
      <w:tr w:rsidR="00024217" w14:paraId="36A496BE" w14:textId="77777777" w:rsidTr="00B00DDC">
        <w:trPr>
          <w:jc w:val="center"/>
        </w:trPr>
        <w:tc>
          <w:tcPr>
            <w:tcW w:w="3600" w:type="dxa"/>
          </w:tcPr>
          <w:p w14:paraId="46D03F31" w14:textId="77777777" w:rsidR="00024217" w:rsidRDefault="00024217" w:rsidP="00B00DDC">
            <w:pPr>
              <w:jc w:val="both"/>
            </w:pPr>
            <w:r>
              <w:rPr>
                <w:sz w:val="20"/>
              </w:rPr>
              <w:t>accelerate</w:t>
            </w:r>
          </w:p>
        </w:tc>
        <w:tc>
          <w:tcPr>
            <w:tcW w:w="2592" w:type="dxa"/>
          </w:tcPr>
          <w:p w14:paraId="3E152713" w14:textId="77777777" w:rsidR="00024217" w:rsidRDefault="00024217" w:rsidP="00B00DDC">
            <w:pPr>
              <w:jc w:val="both"/>
            </w:pPr>
            <w:r>
              <w:rPr>
                <w:sz w:val="20"/>
              </w:rPr>
              <w:t>1.14.0</w:t>
            </w:r>
          </w:p>
        </w:tc>
        <w:tc>
          <w:tcPr>
            <w:tcW w:w="5040" w:type="dxa"/>
          </w:tcPr>
          <w:p w14:paraId="4C88C96F" w14:textId="77777777" w:rsidR="00024217" w:rsidRDefault="00024217" w:rsidP="00B00DDC">
            <w:pPr>
              <w:jc w:val="both"/>
            </w:pPr>
            <w:r>
              <w:rPr>
                <w:sz w:val="20"/>
              </w:rPr>
              <w:t>Model loading and placement</w:t>
            </w:r>
          </w:p>
        </w:tc>
      </w:tr>
      <w:tr w:rsidR="00024217" w14:paraId="0BCBF243" w14:textId="77777777" w:rsidTr="00B00DDC">
        <w:trPr>
          <w:jc w:val="center"/>
        </w:trPr>
        <w:tc>
          <w:tcPr>
            <w:tcW w:w="3600" w:type="dxa"/>
            <w:shd w:val="clear" w:color="auto" w:fill="EEF2F8"/>
          </w:tcPr>
          <w:p w14:paraId="6337D4AF" w14:textId="77777777" w:rsidR="00024217" w:rsidRDefault="00024217" w:rsidP="00B00DDC">
            <w:pPr>
              <w:jc w:val="both"/>
            </w:pPr>
            <w:proofErr w:type="spellStart"/>
            <w:r>
              <w:rPr>
                <w:sz w:val="20"/>
              </w:rPr>
              <w:t>Gradio</w:t>
            </w:r>
            <w:proofErr w:type="spellEnd"/>
          </w:p>
        </w:tc>
        <w:tc>
          <w:tcPr>
            <w:tcW w:w="2592" w:type="dxa"/>
            <w:shd w:val="clear" w:color="auto" w:fill="EEF2F8"/>
          </w:tcPr>
          <w:p w14:paraId="6FE7195C" w14:textId="77777777" w:rsidR="00024217" w:rsidRDefault="00024217" w:rsidP="00B00DDC">
            <w:pPr>
              <w:jc w:val="both"/>
            </w:pPr>
            <w:r>
              <w:rPr>
                <w:sz w:val="20"/>
              </w:rPr>
              <w:t>6.19.0</w:t>
            </w:r>
          </w:p>
        </w:tc>
        <w:tc>
          <w:tcPr>
            <w:tcW w:w="5040" w:type="dxa"/>
            <w:shd w:val="clear" w:color="auto" w:fill="EEF2F8"/>
          </w:tcPr>
          <w:p w14:paraId="0FC4CBD2" w14:textId="77777777" w:rsidR="00024217" w:rsidRDefault="00024217" w:rsidP="00B00DDC">
            <w:pPr>
              <w:jc w:val="both"/>
            </w:pPr>
            <w:r>
              <w:rPr>
                <w:sz w:val="20"/>
              </w:rPr>
              <w:t>Web interface</w:t>
            </w:r>
          </w:p>
        </w:tc>
      </w:tr>
      <w:tr w:rsidR="00024217" w14:paraId="7E97F59C" w14:textId="77777777" w:rsidTr="00B00DDC">
        <w:trPr>
          <w:jc w:val="center"/>
        </w:trPr>
        <w:tc>
          <w:tcPr>
            <w:tcW w:w="3600" w:type="dxa"/>
          </w:tcPr>
          <w:p w14:paraId="2A19A5F2" w14:textId="77777777" w:rsidR="00024217" w:rsidRDefault="00024217" w:rsidP="00B00DDC">
            <w:pPr>
              <w:jc w:val="both"/>
            </w:pPr>
            <w:proofErr w:type="spellStart"/>
            <w:r>
              <w:rPr>
                <w:sz w:val="20"/>
              </w:rPr>
              <w:t>jiwer</w:t>
            </w:r>
            <w:proofErr w:type="spellEnd"/>
          </w:p>
        </w:tc>
        <w:tc>
          <w:tcPr>
            <w:tcW w:w="2592" w:type="dxa"/>
          </w:tcPr>
          <w:p w14:paraId="34FFF1D5" w14:textId="77777777" w:rsidR="00024217" w:rsidRDefault="00024217" w:rsidP="00B00DDC">
            <w:pPr>
              <w:jc w:val="both"/>
            </w:pPr>
            <w:r>
              <w:rPr>
                <w:sz w:val="20"/>
              </w:rPr>
              <w:t>4.0.0</w:t>
            </w:r>
          </w:p>
        </w:tc>
        <w:tc>
          <w:tcPr>
            <w:tcW w:w="5040" w:type="dxa"/>
          </w:tcPr>
          <w:p w14:paraId="59ED45B4" w14:textId="77777777" w:rsidR="00024217" w:rsidRDefault="00024217" w:rsidP="00B00DDC">
            <w:pPr>
              <w:jc w:val="both"/>
            </w:pPr>
            <w:r>
              <w:rPr>
                <w:sz w:val="20"/>
              </w:rPr>
              <w:t>WER / CER computation</w:t>
            </w:r>
          </w:p>
        </w:tc>
      </w:tr>
      <w:tr w:rsidR="00024217" w14:paraId="22596142" w14:textId="77777777" w:rsidTr="00B00DDC">
        <w:trPr>
          <w:jc w:val="center"/>
        </w:trPr>
        <w:tc>
          <w:tcPr>
            <w:tcW w:w="3600" w:type="dxa"/>
            <w:shd w:val="clear" w:color="auto" w:fill="EEF2F8"/>
          </w:tcPr>
          <w:p w14:paraId="26B65F1B" w14:textId="77777777" w:rsidR="00024217" w:rsidRDefault="00024217" w:rsidP="00B00DDC">
            <w:pPr>
              <w:jc w:val="both"/>
            </w:pPr>
            <w:r>
              <w:rPr>
                <w:sz w:val="20"/>
              </w:rPr>
              <w:t>scikit-learn</w:t>
            </w:r>
          </w:p>
        </w:tc>
        <w:tc>
          <w:tcPr>
            <w:tcW w:w="2592" w:type="dxa"/>
            <w:shd w:val="clear" w:color="auto" w:fill="EEF2F8"/>
          </w:tcPr>
          <w:p w14:paraId="3D6B44FB" w14:textId="77777777" w:rsidR="00024217" w:rsidRDefault="00024217" w:rsidP="00B00DDC">
            <w:pPr>
              <w:jc w:val="both"/>
            </w:pPr>
            <w:r>
              <w:rPr>
                <w:sz w:val="20"/>
              </w:rPr>
              <w:t>1.9.0</w:t>
            </w:r>
          </w:p>
        </w:tc>
        <w:tc>
          <w:tcPr>
            <w:tcW w:w="5040" w:type="dxa"/>
            <w:shd w:val="clear" w:color="auto" w:fill="EEF2F8"/>
          </w:tcPr>
          <w:p w14:paraId="57423789" w14:textId="77777777" w:rsidR="00024217" w:rsidRDefault="00024217" w:rsidP="00B00DDC">
            <w:pPr>
              <w:jc w:val="both"/>
            </w:pPr>
            <w:r>
              <w:rPr>
                <w:sz w:val="20"/>
              </w:rPr>
              <w:t>TF-IDF and evaluation utilities</w:t>
            </w:r>
          </w:p>
        </w:tc>
      </w:tr>
      <w:tr w:rsidR="00024217" w14:paraId="3BFFD6EF" w14:textId="77777777" w:rsidTr="00B00DDC">
        <w:trPr>
          <w:jc w:val="center"/>
        </w:trPr>
        <w:tc>
          <w:tcPr>
            <w:tcW w:w="3600" w:type="dxa"/>
          </w:tcPr>
          <w:p w14:paraId="59F4D653" w14:textId="77777777" w:rsidR="00024217" w:rsidRDefault="00024217" w:rsidP="00B00DDC">
            <w:pPr>
              <w:jc w:val="both"/>
            </w:pPr>
            <w:r>
              <w:rPr>
                <w:sz w:val="20"/>
              </w:rPr>
              <w:t xml:space="preserve">pandas / </w:t>
            </w:r>
            <w:proofErr w:type="spellStart"/>
            <w:r>
              <w:rPr>
                <w:sz w:val="20"/>
              </w:rPr>
              <w:t>numpy</w:t>
            </w:r>
            <w:proofErr w:type="spellEnd"/>
          </w:p>
        </w:tc>
        <w:tc>
          <w:tcPr>
            <w:tcW w:w="2592" w:type="dxa"/>
          </w:tcPr>
          <w:p w14:paraId="20CF1495" w14:textId="77777777" w:rsidR="00024217" w:rsidRDefault="00024217" w:rsidP="00B00DDC">
            <w:pPr>
              <w:jc w:val="both"/>
            </w:pPr>
            <w:r>
              <w:rPr>
                <w:sz w:val="20"/>
              </w:rPr>
              <w:t>3.0.3 / 2.4.6</w:t>
            </w:r>
          </w:p>
        </w:tc>
        <w:tc>
          <w:tcPr>
            <w:tcW w:w="5040" w:type="dxa"/>
          </w:tcPr>
          <w:p w14:paraId="43555738" w14:textId="77777777" w:rsidR="00024217" w:rsidRDefault="00024217" w:rsidP="00B00DDC">
            <w:pPr>
              <w:jc w:val="both"/>
            </w:pPr>
            <w:r>
              <w:rPr>
                <w:sz w:val="20"/>
              </w:rPr>
              <w:t>Data processing</w:t>
            </w:r>
          </w:p>
        </w:tc>
      </w:tr>
      <w:tr w:rsidR="00024217" w14:paraId="6B1D49FF" w14:textId="77777777" w:rsidTr="00B00DDC">
        <w:trPr>
          <w:jc w:val="center"/>
        </w:trPr>
        <w:tc>
          <w:tcPr>
            <w:tcW w:w="3600" w:type="dxa"/>
            <w:shd w:val="clear" w:color="auto" w:fill="EEF2F8"/>
          </w:tcPr>
          <w:p w14:paraId="60E575A0" w14:textId="77777777" w:rsidR="00024217" w:rsidRDefault="00024217" w:rsidP="00B00DDC">
            <w:pPr>
              <w:jc w:val="both"/>
            </w:pPr>
            <w:r>
              <w:rPr>
                <w:sz w:val="20"/>
              </w:rPr>
              <w:t>edge-</w:t>
            </w:r>
            <w:proofErr w:type="spellStart"/>
            <w:r>
              <w:rPr>
                <w:sz w:val="20"/>
              </w:rPr>
              <w:t>tts</w:t>
            </w:r>
            <w:proofErr w:type="spellEnd"/>
          </w:p>
        </w:tc>
        <w:tc>
          <w:tcPr>
            <w:tcW w:w="2592" w:type="dxa"/>
            <w:shd w:val="clear" w:color="auto" w:fill="EEF2F8"/>
          </w:tcPr>
          <w:p w14:paraId="5DDE5D0E" w14:textId="77777777" w:rsidR="00024217" w:rsidRDefault="00024217" w:rsidP="00B00DDC">
            <w:pPr>
              <w:jc w:val="both"/>
            </w:pPr>
            <w:r>
              <w:rPr>
                <w:sz w:val="20"/>
              </w:rPr>
              <w:t>7.2.8</w:t>
            </w:r>
          </w:p>
        </w:tc>
        <w:tc>
          <w:tcPr>
            <w:tcW w:w="5040" w:type="dxa"/>
            <w:shd w:val="clear" w:color="auto" w:fill="EEF2F8"/>
          </w:tcPr>
          <w:p w14:paraId="36A4CB70" w14:textId="77777777" w:rsidR="00024217" w:rsidRDefault="00024217" w:rsidP="00B00DDC">
            <w:pPr>
              <w:jc w:val="both"/>
            </w:pPr>
            <w:r>
              <w:rPr>
                <w:sz w:val="20"/>
              </w:rPr>
              <w:t>Arabic speech synthesis</w:t>
            </w:r>
          </w:p>
        </w:tc>
      </w:tr>
    </w:tbl>
    <w:p w14:paraId="5DACB252" w14:textId="77777777" w:rsidR="00024217" w:rsidRDefault="00024217" w:rsidP="00024217">
      <w:pPr>
        <w:spacing w:after="80"/>
        <w:jc w:val="both"/>
      </w:pPr>
    </w:p>
    <w:p w14:paraId="4541E934" w14:textId="77777777" w:rsidR="00024217" w:rsidRDefault="00024217" w:rsidP="00024217">
      <w:pPr>
        <w:spacing w:after="40"/>
        <w:jc w:val="both"/>
      </w:pPr>
      <w:r>
        <w:rPr>
          <w:noProof/>
        </w:rPr>
        <w:lastRenderedPageBreak/>
        <w:drawing>
          <wp:inline distT="0" distB="0" distL="0" distR="0" wp14:anchorId="0865D067" wp14:editId="44F8C601">
            <wp:extent cx="5142865" cy="3524597"/>
            <wp:effectExtent l="0" t="0" r="635" b="0"/>
            <wp:docPr id="202" name="Screenshot_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Screenshot_202"/>
                    <pic:cNvPicPr>
                      <a:picLocks noChangeAspect="1" noChangeArrowheads="1"/>
                    </pic:cNvPicPr>
                  </pic:nvPicPr>
                  <pic:blipFill rotWithShape="1">
                    <a:blip r:embed="rId6"/>
                    <a:srcRect l="6251" t="5515"/>
                    <a:stretch/>
                  </pic:blipFill>
                  <pic:spPr bwMode="auto">
                    <a:xfrm>
                      <a:off x="0" y="0"/>
                      <a:ext cx="5143460" cy="3525005"/>
                    </a:xfrm>
                    <a:prstGeom prst="rect">
                      <a:avLst/>
                    </a:prstGeom>
                    <a:noFill/>
                    <a:ln>
                      <a:noFill/>
                    </a:ln>
                    <a:extLst>
                      <a:ext uri="{53640926-AAD7-44D8-BBD7-CCE9431645EC}">
                        <a14:shadowObscured xmlns:a14="http://schemas.microsoft.com/office/drawing/2010/main"/>
                      </a:ext>
                    </a:extLst>
                  </pic:spPr>
                </pic:pic>
              </a:graphicData>
            </a:graphic>
          </wp:inline>
        </w:drawing>
      </w:r>
    </w:p>
    <w:p w14:paraId="0C9C3B92" w14:textId="77777777" w:rsidR="00024217" w:rsidRDefault="00024217" w:rsidP="00024217">
      <w:pPr>
        <w:spacing w:after="100"/>
        <w:jc w:val="both"/>
      </w:pPr>
      <w:r>
        <w:rPr>
          <w:i/>
          <w:sz w:val="20"/>
        </w:rPr>
        <w:t>Figure 4.2. Code notebook screenshot: library version check output (Stage 03).</w:t>
      </w:r>
    </w:p>
    <w:p w14:paraId="60A6150C" w14:textId="77777777" w:rsidR="00024217" w:rsidRDefault="00024217" w:rsidP="00024217">
      <w:r>
        <w:t>Figure 4.2 shows the software-version check used to document the experimental stack, reducing ambiguity when reproducing the pipeline on another workstation.</w:t>
      </w:r>
    </w:p>
    <w:p w14:paraId="5E82525C" w14:textId="77777777" w:rsidR="00024217" w:rsidRDefault="00024217" w:rsidP="00024217">
      <w:pPr>
        <w:pStyle w:val="Heading3"/>
        <w:jc w:val="both"/>
      </w:pPr>
      <w:bookmarkStart w:id="5" w:name="_Toc233630984"/>
      <w:r>
        <w:t>4.2.3 Data Split and RAG Parameters</w:t>
      </w:r>
      <w:bookmarkEnd w:id="5"/>
    </w:p>
    <w:p w14:paraId="489E8DEE" w14:textId="77777777" w:rsidR="00024217" w:rsidRDefault="00024217" w:rsidP="00024217">
      <w:pPr>
        <w:spacing w:after="120"/>
        <w:jc w:val="both"/>
      </w:pPr>
      <w:r>
        <w:t>The dataset was divided using a leakage-safe, identifier-based split, and the retrieval-augmented generation pipeline was configured with the parameters in Table 4.3. The best configuration uses structural chunking; the fixed-size strategy is included as a baseline with its chunk size and overlap.</w:t>
      </w:r>
    </w:p>
    <w:p w14:paraId="05B7BCA1" w14:textId="77777777" w:rsidR="00024217" w:rsidRDefault="00024217" w:rsidP="00024217">
      <w:pPr>
        <w:spacing w:after="80"/>
        <w:jc w:val="both"/>
      </w:pPr>
      <w:r>
        <w:rPr>
          <w:i/>
          <w:sz w:val="21"/>
        </w:rPr>
        <w:t>Table 4.3. Data split and RAG configuration parameters.</w:t>
      </w:r>
    </w:p>
    <w:tbl>
      <w:tblPr>
        <w:tblW w:w="0" w:type="auto"/>
        <w:jc w:val="center"/>
        <w:tblBorders>
          <w:top w:val="single" w:sz="6" w:space="0" w:color="9AA7BD"/>
          <w:left w:val="single" w:sz="6" w:space="0" w:color="9AA7BD"/>
          <w:bottom w:val="single" w:sz="6" w:space="0" w:color="9AA7BD"/>
          <w:right w:val="single" w:sz="6" w:space="0" w:color="9AA7BD"/>
          <w:insideH w:val="single" w:sz="6" w:space="0" w:color="9AA7BD"/>
          <w:insideV w:val="single" w:sz="6" w:space="0" w:color="9AA7BD"/>
        </w:tblBorders>
        <w:tblLook w:val="04A0" w:firstRow="1" w:lastRow="0" w:firstColumn="1" w:lastColumn="0" w:noHBand="0" w:noVBand="1"/>
      </w:tblPr>
      <w:tblGrid>
        <w:gridCol w:w="4346"/>
        <w:gridCol w:w="4998"/>
      </w:tblGrid>
      <w:tr w:rsidR="00024217" w14:paraId="03704448" w14:textId="77777777" w:rsidTr="00B00DDC">
        <w:trPr>
          <w:jc w:val="center"/>
        </w:trPr>
        <w:tc>
          <w:tcPr>
            <w:tcW w:w="5184" w:type="dxa"/>
            <w:shd w:val="clear" w:color="auto" w:fill="1F3864"/>
          </w:tcPr>
          <w:p w14:paraId="74CC25CE" w14:textId="77777777" w:rsidR="00024217" w:rsidRDefault="00024217" w:rsidP="00B00DDC">
            <w:pPr>
              <w:jc w:val="both"/>
            </w:pPr>
            <w:r>
              <w:rPr>
                <w:b/>
                <w:color w:val="FFFFFF"/>
                <w:sz w:val="21"/>
              </w:rPr>
              <w:t>Parameter</w:t>
            </w:r>
          </w:p>
        </w:tc>
        <w:tc>
          <w:tcPr>
            <w:tcW w:w="6048" w:type="dxa"/>
            <w:shd w:val="clear" w:color="auto" w:fill="1F3864"/>
          </w:tcPr>
          <w:p w14:paraId="56D34E50" w14:textId="77777777" w:rsidR="00024217" w:rsidRDefault="00024217" w:rsidP="00B00DDC">
            <w:pPr>
              <w:jc w:val="both"/>
            </w:pPr>
            <w:r>
              <w:rPr>
                <w:b/>
                <w:color w:val="FFFFFF"/>
                <w:sz w:val="21"/>
              </w:rPr>
              <w:t>Value</w:t>
            </w:r>
          </w:p>
        </w:tc>
      </w:tr>
      <w:tr w:rsidR="00024217" w14:paraId="65D9535F" w14:textId="77777777" w:rsidTr="00B00DDC">
        <w:trPr>
          <w:jc w:val="center"/>
        </w:trPr>
        <w:tc>
          <w:tcPr>
            <w:tcW w:w="5184" w:type="dxa"/>
          </w:tcPr>
          <w:p w14:paraId="04F8433E" w14:textId="77777777" w:rsidR="00024217" w:rsidRDefault="00024217" w:rsidP="00B00DDC">
            <w:pPr>
              <w:jc w:val="both"/>
            </w:pPr>
            <w:r>
              <w:rPr>
                <w:sz w:val="20"/>
              </w:rPr>
              <w:t>Data split (indexed / held-out)</w:t>
            </w:r>
          </w:p>
        </w:tc>
        <w:tc>
          <w:tcPr>
            <w:tcW w:w="6048" w:type="dxa"/>
          </w:tcPr>
          <w:p w14:paraId="43386722" w14:textId="77777777" w:rsidR="00024217" w:rsidRDefault="00024217" w:rsidP="00B00DDC">
            <w:pPr>
              <w:jc w:val="both"/>
            </w:pPr>
            <w:r>
              <w:rPr>
                <w:sz w:val="20"/>
              </w:rPr>
              <w:t>70% / 30% (leakage-safe, ID-based)</w:t>
            </w:r>
          </w:p>
        </w:tc>
      </w:tr>
      <w:tr w:rsidR="00024217" w14:paraId="0F904B00" w14:textId="77777777" w:rsidTr="00B00DDC">
        <w:trPr>
          <w:jc w:val="center"/>
        </w:trPr>
        <w:tc>
          <w:tcPr>
            <w:tcW w:w="5184" w:type="dxa"/>
            <w:shd w:val="clear" w:color="auto" w:fill="EEF2F8"/>
          </w:tcPr>
          <w:p w14:paraId="5D60636A" w14:textId="77777777" w:rsidR="00024217" w:rsidRDefault="00024217" w:rsidP="00B00DDC">
            <w:pPr>
              <w:jc w:val="both"/>
            </w:pPr>
            <w:r>
              <w:rPr>
                <w:sz w:val="20"/>
              </w:rPr>
              <w:t>Chunk size (fixed-size baseline)</w:t>
            </w:r>
          </w:p>
        </w:tc>
        <w:tc>
          <w:tcPr>
            <w:tcW w:w="6048" w:type="dxa"/>
            <w:shd w:val="clear" w:color="auto" w:fill="EEF2F8"/>
          </w:tcPr>
          <w:p w14:paraId="55D2B5AB" w14:textId="77777777" w:rsidR="00024217" w:rsidRDefault="00024217" w:rsidP="00B00DDC">
            <w:pPr>
              <w:jc w:val="both"/>
            </w:pPr>
            <w:r>
              <w:rPr>
                <w:sz w:val="20"/>
              </w:rPr>
              <w:t>500 words</w:t>
            </w:r>
          </w:p>
        </w:tc>
      </w:tr>
      <w:tr w:rsidR="00024217" w14:paraId="349B9DCC" w14:textId="77777777" w:rsidTr="00B00DDC">
        <w:trPr>
          <w:jc w:val="center"/>
        </w:trPr>
        <w:tc>
          <w:tcPr>
            <w:tcW w:w="5184" w:type="dxa"/>
          </w:tcPr>
          <w:p w14:paraId="2D99E55D" w14:textId="77777777" w:rsidR="00024217" w:rsidRDefault="00024217" w:rsidP="00B00DDC">
            <w:pPr>
              <w:jc w:val="both"/>
            </w:pPr>
            <w:r>
              <w:rPr>
                <w:sz w:val="20"/>
              </w:rPr>
              <w:t>Chunk overlap (fixed-size baseline)</w:t>
            </w:r>
          </w:p>
        </w:tc>
        <w:tc>
          <w:tcPr>
            <w:tcW w:w="6048" w:type="dxa"/>
          </w:tcPr>
          <w:p w14:paraId="0400FAA1" w14:textId="77777777" w:rsidR="00024217" w:rsidRDefault="00024217" w:rsidP="00B00DDC">
            <w:pPr>
              <w:jc w:val="both"/>
            </w:pPr>
            <w:r>
              <w:rPr>
                <w:sz w:val="20"/>
              </w:rPr>
              <w:t>80 words</w:t>
            </w:r>
          </w:p>
        </w:tc>
      </w:tr>
      <w:tr w:rsidR="00024217" w14:paraId="6DF74B52" w14:textId="77777777" w:rsidTr="00B00DDC">
        <w:trPr>
          <w:jc w:val="center"/>
        </w:trPr>
        <w:tc>
          <w:tcPr>
            <w:tcW w:w="5184" w:type="dxa"/>
            <w:shd w:val="clear" w:color="auto" w:fill="EEF2F8"/>
          </w:tcPr>
          <w:p w14:paraId="51017480" w14:textId="77777777" w:rsidR="00024217" w:rsidRDefault="00024217" w:rsidP="00B00DDC">
            <w:pPr>
              <w:jc w:val="both"/>
            </w:pPr>
            <w:r>
              <w:rPr>
                <w:sz w:val="20"/>
              </w:rPr>
              <w:t>Chunking (best configuration)</w:t>
            </w:r>
          </w:p>
        </w:tc>
        <w:tc>
          <w:tcPr>
            <w:tcW w:w="6048" w:type="dxa"/>
            <w:shd w:val="clear" w:color="auto" w:fill="EEF2F8"/>
          </w:tcPr>
          <w:p w14:paraId="3FDF20BA" w14:textId="77777777" w:rsidR="00024217" w:rsidRDefault="00024217" w:rsidP="00B00DDC">
            <w:pPr>
              <w:jc w:val="both"/>
            </w:pPr>
            <w:r>
              <w:rPr>
                <w:sz w:val="20"/>
              </w:rPr>
              <w:t>Structural (article / FAQ boundary)</w:t>
            </w:r>
          </w:p>
        </w:tc>
      </w:tr>
      <w:tr w:rsidR="00024217" w14:paraId="6B61DC45" w14:textId="77777777" w:rsidTr="00B00DDC">
        <w:trPr>
          <w:jc w:val="center"/>
        </w:trPr>
        <w:tc>
          <w:tcPr>
            <w:tcW w:w="5184" w:type="dxa"/>
          </w:tcPr>
          <w:p w14:paraId="43117B21" w14:textId="77777777" w:rsidR="00024217" w:rsidRDefault="00024217" w:rsidP="00B00DDC">
            <w:pPr>
              <w:jc w:val="both"/>
            </w:pPr>
            <w:r>
              <w:rPr>
                <w:sz w:val="20"/>
              </w:rPr>
              <w:t>Number of retrieved documents (</w:t>
            </w:r>
            <w:proofErr w:type="spellStart"/>
            <w:r>
              <w:rPr>
                <w:sz w:val="20"/>
              </w:rPr>
              <w:t>top_k</w:t>
            </w:r>
            <w:proofErr w:type="spellEnd"/>
            <w:r>
              <w:rPr>
                <w:sz w:val="20"/>
              </w:rPr>
              <w:t>)</w:t>
            </w:r>
          </w:p>
        </w:tc>
        <w:tc>
          <w:tcPr>
            <w:tcW w:w="6048" w:type="dxa"/>
          </w:tcPr>
          <w:p w14:paraId="10AD8206" w14:textId="77777777" w:rsidR="00024217" w:rsidRDefault="00024217" w:rsidP="00B00DDC">
            <w:pPr>
              <w:jc w:val="both"/>
            </w:pPr>
            <w:r>
              <w:rPr>
                <w:sz w:val="20"/>
              </w:rPr>
              <w:t>5</w:t>
            </w:r>
          </w:p>
        </w:tc>
      </w:tr>
      <w:tr w:rsidR="00024217" w14:paraId="2B348512" w14:textId="77777777" w:rsidTr="00B00DDC">
        <w:trPr>
          <w:jc w:val="center"/>
        </w:trPr>
        <w:tc>
          <w:tcPr>
            <w:tcW w:w="5184" w:type="dxa"/>
            <w:shd w:val="clear" w:color="auto" w:fill="EEF2F8"/>
          </w:tcPr>
          <w:p w14:paraId="244C36D5" w14:textId="77777777" w:rsidR="00024217" w:rsidRDefault="00024217" w:rsidP="00B00DDC">
            <w:pPr>
              <w:jc w:val="both"/>
            </w:pPr>
            <w:r>
              <w:rPr>
                <w:sz w:val="20"/>
              </w:rPr>
              <w:t>Candidate pool (</w:t>
            </w:r>
            <w:proofErr w:type="spellStart"/>
            <w:r>
              <w:rPr>
                <w:sz w:val="20"/>
              </w:rPr>
              <w:t>candidate_k</w:t>
            </w:r>
            <w:proofErr w:type="spellEnd"/>
            <w:r>
              <w:rPr>
                <w:sz w:val="20"/>
              </w:rPr>
              <w:t>)</w:t>
            </w:r>
          </w:p>
        </w:tc>
        <w:tc>
          <w:tcPr>
            <w:tcW w:w="6048" w:type="dxa"/>
            <w:shd w:val="clear" w:color="auto" w:fill="EEF2F8"/>
          </w:tcPr>
          <w:p w14:paraId="1AE05549" w14:textId="77777777" w:rsidR="00024217" w:rsidRDefault="00024217" w:rsidP="00B00DDC">
            <w:pPr>
              <w:jc w:val="both"/>
            </w:pPr>
            <w:r>
              <w:rPr>
                <w:sz w:val="20"/>
              </w:rPr>
              <w:t>50</w:t>
            </w:r>
          </w:p>
        </w:tc>
      </w:tr>
      <w:tr w:rsidR="00024217" w14:paraId="4B945CC8" w14:textId="77777777" w:rsidTr="00B00DDC">
        <w:trPr>
          <w:jc w:val="center"/>
        </w:trPr>
        <w:tc>
          <w:tcPr>
            <w:tcW w:w="5184" w:type="dxa"/>
          </w:tcPr>
          <w:p w14:paraId="18E1DC2F" w14:textId="77777777" w:rsidR="00024217" w:rsidRDefault="00024217" w:rsidP="00B00DDC">
            <w:pPr>
              <w:jc w:val="both"/>
            </w:pPr>
            <w:r>
              <w:rPr>
                <w:sz w:val="20"/>
              </w:rPr>
              <w:t>Hybrid weight (α)</w:t>
            </w:r>
          </w:p>
        </w:tc>
        <w:tc>
          <w:tcPr>
            <w:tcW w:w="6048" w:type="dxa"/>
          </w:tcPr>
          <w:p w14:paraId="2BC8A5FB" w14:textId="77777777" w:rsidR="00024217" w:rsidRDefault="00024217" w:rsidP="00B00DDC">
            <w:pPr>
              <w:jc w:val="both"/>
            </w:pPr>
            <w:r>
              <w:rPr>
                <w:sz w:val="20"/>
              </w:rPr>
              <w:t>0.80</w:t>
            </w:r>
          </w:p>
        </w:tc>
      </w:tr>
      <w:tr w:rsidR="00024217" w14:paraId="5792F54D" w14:textId="77777777" w:rsidTr="00B00DDC">
        <w:trPr>
          <w:jc w:val="center"/>
        </w:trPr>
        <w:tc>
          <w:tcPr>
            <w:tcW w:w="5184" w:type="dxa"/>
            <w:shd w:val="clear" w:color="auto" w:fill="EEF2F8"/>
          </w:tcPr>
          <w:p w14:paraId="15B85341" w14:textId="77777777" w:rsidR="00024217" w:rsidRDefault="00024217" w:rsidP="00B00DDC">
            <w:pPr>
              <w:jc w:val="both"/>
            </w:pPr>
            <w:r>
              <w:rPr>
                <w:sz w:val="20"/>
              </w:rPr>
              <w:lastRenderedPageBreak/>
              <w:t>Embedding models</w:t>
            </w:r>
          </w:p>
        </w:tc>
        <w:tc>
          <w:tcPr>
            <w:tcW w:w="6048" w:type="dxa"/>
            <w:shd w:val="clear" w:color="auto" w:fill="EEF2F8"/>
          </w:tcPr>
          <w:p w14:paraId="5B5E9BFC" w14:textId="77777777" w:rsidR="00024217" w:rsidRDefault="00024217" w:rsidP="00B00DDC">
            <w:pPr>
              <w:jc w:val="both"/>
            </w:pPr>
            <w:r>
              <w:rPr>
                <w:sz w:val="20"/>
              </w:rPr>
              <w:t>multilingual-e5-large, bge-m3</w:t>
            </w:r>
          </w:p>
        </w:tc>
      </w:tr>
      <w:tr w:rsidR="00024217" w14:paraId="56CB79A9" w14:textId="77777777" w:rsidTr="00B00DDC">
        <w:trPr>
          <w:jc w:val="center"/>
        </w:trPr>
        <w:tc>
          <w:tcPr>
            <w:tcW w:w="5184" w:type="dxa"/>
          </w:tcPr>
          <w:p w14:paraId="3BD9743F" w14:textId="77777777" w:rsidR="00024217" w:rsidRDefault="00024217" w:rsidP="00B00DDC">
            <w:pPr>
              <w:jc w:val="both"/>
            </w:pPr>
            <w:proofErr w:type="spellStart"/>
            <w:r>
              <w:rPr>
                <w:sz w:val="20"/>
              </w:rPr>
              <w:t>Reranker</w:t>
            </w:r>
            <w:proofErr w:type="spellEnd"/>
          </w:p>
        </w:tc>
        <w:tc>
          <w:tcPr>
            <w:tcW w:w="6048" w:type="dxa"/>
          </w:tcPr>
          <w:p w14:paraId="204D7698" w14:textId="77777777" w:rsidR="00024217" w:rsidRDefault="00024217" w:rsidP="00B00DDC">
            <w:pPr>
              <w:jc w:val="both"/>
            </w:pPr>
            <w:r>
              <w:rPr>
                <w:sz w:val="20"/>
              </w:rPr>
              <w:t>bge-reranker-v2-m3</w:t>
            </w:r>
          </w:p>
        </w:tc>
      </w:tr>
      <w:tr w:rsidR="00024217" w14:paraId="0350E04C" w14:textId="77777777" w:rsidTr="00B00DDC">
        <w:trPr>
          <w:jc w:val="center"/>
        </w:trPr>
        <w:tc>
          <w:tcPr>
            <w:tcW w:w="5184" w:type="dxa"/>
            <w:shd w:val="clear" w:color="auto" w:fill="EEF2F8"/>
          </w:tcPr>
          <w:p w14:paraId="57073D6E" w14:textId="77777777" w:rsidR="00024217" w:rsidRDefault="00024217" w:rsidP="00B00DDC">
            <w:pPr>
              <w:jc w:val="both"/>
            </w:pPr>
            <w:r>
              <w:rPr>
                <w:sz w:val="20"/>
              </w:rPr>
              <w:t>Language models</w:t>
            </w:r>
          </w:p>
        </w:tc>
        <w:tc>
          <w:tcPr>
            <w:tcW w:w="6048" w:type="dxa"/>
            <w:shd w:val="clear" w:color="auto" w:fill="EEF2F8"/>
          </w:tcPr>
          <w:p w14:paraId="4BCC9A86" w14:textId="77777777" w:rsidR="00024217" w:rsidRDefault="00024217" w:rsidP="00B00DDC">
            <w:pPr>
              <w:jc w:val="both"/>
            </w:pPr>
            <w:r>
              <w:rPr>
                <w:sz w:val="20"/>
              </w:rPr>
              <w:t>ALLaM-7B-Instruct, Qwen2.5-7B-Instruct (4-bit NF4)</w:t>
            </w:r>
          </w:p>
        </w:tc>
      </w:tr>
      <w:tr w:rsidR="00024217" w14:paraId="55E3AC97" w14:textId="77777777" w:rsidTr="00B00DDC">
        <w:trPr>
          <w:jc w:val="center"/>
        </w:trPr>
        <w:tc>
          <w:tcPr>
            <w:tcW w:w="5184" w:type="dxa"/>
          </w:tcPr>
          <w:p w14:paraId="50B98060" w14:textId="77777777" w:rsidR="00024217" w:rsidRDefault="00024217" w:rsidP="00B00DDC">
            <w:pPr>
              <w:jc w:val="both"/>
            </w:pPr>
            <w:r>
              <w:rPr>
                <w:sz w:val="20"/>
              </w:rPr>
              <w:t>ASR model</w:t>
            </w:r>
          </w:p>
        </w:tc>
        <w:tc>
          <w:tcPr>
            <w:tcW w:w="6048" w:type="dxa"/>
          </w:tcPr>
          <w:p w14:paraId="777EC8A0" w14:textId="77777777" w:rsidR="00024217" w:rsidRDefault="00024217" w:rsidP="00B00DDC">
            <w:pPr>
              <w:jc w:val="both"/>
            </w:pPr>
            <w:r>
              <w:rPr>
                <w:sz w:val="20"/>
              </w:rPr>
              <w:t>Whisper-large-v3</w:t>
            </w:r>
          </w:p>
        </w:tc>
      </w:tr>
      <w:tr w:rsidR="00024217" w14:paraId="5983F305" w14:textId="77777777" w:rsidTr="00B00DDC">
        <w:trPr>
          <w:jc w:val="center"/>
        </w:trPr>
        <w:tc>
          <w:tcPr>
            <w:tcW w:w="5184" w:type="dxa"/>
            <w:shd w:val="clear" w:color="auto" w:fill="EEF2F8"/>
          </w:tcPr>
          <w:p w14:paraId="1A611079" w14:textId="77777777" w:rsidR="00024217" w:rsidRDefault="00024217" w:rsidP="00B00DDC">
            <w:pPr>
              <w:jc w:val="both"/>
            </w:pPr>
            <w:r>
              <w:rPr>
                <w:sz w:val="20"/>
              </w:rPr>
              <w:t>Reliability threshold</w:t>
            </w:r>
          </w:p>
        </w:tc>
        <w:tc>
          <w:tcPr>
            <w:tcW w:w="6048" w:type="dxa"/>
            <w:shd w:val="clear" w:color="auto" w:fill="EEF2F8"/>
          </w:tcPr>
          <w:p w14:paraId="18C1AFDA" w14:textId="77777777" w:rsidR="00024217" w:rsidRDefault="00024217" w:rsidP="00B00DDC">
            <w:pPr>
              <w:jc w:val="both"/>
            </w:pPr>
            <w:r>
              <w:rPr>
                <w:sz w:val="20"/>
              </w:rPr>
              <w:t>0.65</w:t>
            </w:r>
          </w:p>
        </w:tc>
      </w:tr>
    </w:tbl>
    <w:p w14:paraId="360EE2D4" w14:textId="77777777" w:rsidR="00024217" w:rsidRDefault="00024217" w:rsidP="00024217">
      <w:pPr>
        <w:spacing w:after="80"/>
        <w:jc w:val="both"/>
      </w:pPr>
    </w:p>
    <w:p w14:paraId="7420BAF3" w14:textId="77777777" w:rsidR="00024217" w:rsidRDefault="00024217" w:rsidP="00024217">
      <w:pPr>
        <w:spacing w:after="40"/>
        <w:jc w:val="both"/>
      </w:pPr>
      <w:r>
        <w:rPr>
          <w:noProof/>
        </w:rPr>
        <w:drawing>
          <wp:inline distT="0" distB="0" distL="0" distR="0" wp14:anchorId="16D0E2E2" wp14:editId="669CAA14">
            <wp:extent cx="5134610" cy="2925749"/>
            <wp:effectExtent l="0" t="0" r="8890" b="8255"/>
            <wp:docPr id="203" name="Screenshot_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Screenshot_203"/>
                    <pic:cNvPicPr>
                      <a:picLocks noChangeAspect="1" noChangeArrowheads="1"/>
                    </pic:cNvPicPr>
                  </pic:nvPicPr>
                  <pic:blipFill rotWithShape="1">
                    <a:blip r:embed="rId7"/>
                    <a:srcRect l="6390" t="6570"/>
                    <a:stretch/>
                  </pic:blipFill>
                  <pic:spPr bwMode="auto">
                    <a:xfrm>
                      <a:off x="0" y="0"/>
                      <a:ext cx="5135833" cy="2926446"/>
                    </a:xfrm>
                    <a:prstGeom prst="rect">
                      <a:avLst/>
                    </a:prstGeom>
                    <a:noFill/>
                    <a:ln>
                      <a:noFill/>
                    </a:ln>
                    <a:extLst>
                      <a:ext uri="{53640926-AAD7-44D8-BBD7-CCE9431645EC}">
                        <a14:shadowObscured xmlns:a14="http://schemas.microsoft.com/office/drawing/2010/main"/>
                      </a:ext>
                    </a:extLst>
                  </pic:spPr>
                </pic:pic>
              </a:graphicData>
            </a:graphic>
          </wp:inline>
        </w:drawing>
      </w:r>
    </w:p>
    <w:p w14:paraId="26B0F79C" w14:textId="77777777" w:rsidR="00024217" w:rsidRDefault="00024217" w:rsidP="00024217">
      <w:pPr>
        <w:spacing w:after="100"/>
        <w:jc w:val="both"/>
      </w:pPr>
      <w:r>
        <w:rPr>
          <w:i/>
          <w:sz w:val="20"/>
        </w:rPr>
        <w:t>Figure 4.3. Code notebook screenshot: leakage-safe data split summary (Stage 02).</w:t>
      </w:r>
    </w:p>
    <w:p w14:paraId="6E17F4E9" w14:textId="77777777" w:rsidR="00024217" w:rsidRDefault="00024217" w:rsidP="00024217">
      <w:r>
        <w:t>Figure 4.3 illustrates the leakage-safe split separating indexed records from held-out evaluation items, ensuring evaluation questions are not directly searchable during retrieval testing.</w:t>
      </w:r>
    </w:p>
    <w:p w14:paraId="281B754C" w14:textId="77777777" w:rsidR="00024217" w:rsidRDefault="00024217" w:rsidP="00024217">
      <w:pPr>
        <w:spacing w:after="40"/>
        <w:jc w:val="both"/>
      </w:pPr>
      <w:r>
        <w:rPr>
          <w:noProof/>
        </w:rPr>
        <w:lastRenderedPageBreak/>
        <w:drawing>
          <wp:inline distT="0" distB="0" distL="0" distR="0" wp14:anchorId="2335A107" wp14:editId="5B6F4243">
            <wp:extent cx="5089992" cy="2814320"/>
            <wp:effectExtent l="0" t="0" r="0" b="5080"/>
            <wp:docPr id="204" name="Screenshot_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Screenshot_204"/>
                    <pic:cNvPicPr>
                      <a:picLocks noChangeAspect="1" noChangeArrowheads="1"/>
                    </pic:cNvPicPr>
                  </pic:nvPicPr>
                  <pic:blipFill rotWithShape="1">
                    <a:blip r:embed="rId8"/>
                    <a:srcRect l="7222" t="6577"/>
                    <a:stretch/>
                  </pic:blipFill>
                  <pic:spPr bwMode="auto">
                    <a:xfrm>
                      <a:off x="0" y="0"/>
                      <a:ext cx="5090147" cy="2814406"/>
                    </a:xfrm>
                    <a:prstGeom prst="rect">
                      <a:avLst/>
                    </a:prstGeom>
                    <a:noFill/>
                    <a:ln>
                      <a:noFill/>
                    </a:ln>
                    <a:extLst>
                      <a:ext uri="{53640926-AAD7-44D8-BBD7-CCE9431645EC}">
                        <a14:shadowObscured xmlns:a14="http://schemas.microsoft.com/office/drawing/2010/main"/>
                      </a:ext>
                    </a:extLst>
                  </pic:spPr>
                </pic:pic>
              </a:graphicData>
            </a:graphic>
          </wp:inline>
        </w:drawing>
      </w:r>
    </w:p>
    <w:p w14:paraId="406FB8C1" w14:textId="77777777" w:rsidR="00024217" w:rsidRDefault="00024217" w:rsidP="00024217">
      <w:pPr>
        <w:spacing w:after="100"/>
        <w:jc w:val="both"/>
      </w:pPr>
      <w:r>
        <w:rPr>
          <w:i/>
          <w:sz w:val="20"/>
        </w:rPr>
        <w:t>Figure 4.4. Code notebook screenshot: RAG configuration parameters from config.py.</w:t>
      </w:r>
    </w:p>
    <w:p w14:paraId="190F9D48" w14:textId="77777777" w:rsidR="00024217" w:rsidRDefault="00024217" w:rsidP="00024217">
      <w:r>
        <w:t>Figure 4.4 shows the main retrieval and generation configuration parameters — chunking strategy, retrieval depth, hybrid weight, models, and reliability threshold — that define the controlled conditions used in the experiments.</w:t>
      </w:r>
    </w:p>
    <w:p w14:paraId="07118C7B" w14:textId="77777777" w:rsidR="00024217" w:rsidRDefault="00024217" w:rsidP="00024217">
      <w:pPr>
        <w:pStyle w:val="Heading2"/>
        <w:jc w:val="both"/>
      </w:pPr>
      <w:bookmarkStart w:id="6" w:name="_Toc233630985"/>
      <w:r>
        <w:rPr>
          <w:rFonts w:ascii="Times New Roman" w:hAnsi="Times New Roman"/>
        </w:rPr>
        <w:t>4.3 Data Preparation Results</w:t>
      </w:r>
      <w:bookmarkEnd w:id="6"/>
    </w:p>
    <w:p w14:paraId="4746FC70" w14:textId="77777777" w:rsidR="00024217" w:rsidRDefault="00024217" w:rsidP="00024217">
      <w:pPr>
        <w:jc w:val="both"/>
      </w:pPr>
      <w:r>
        <w:rPr>
          <w:sz w:val="22"/>
        </w:rPr>
        <w:t>The preparation stage produced a clean and leakage-safe knowledge base from official Saudi Labor Law and HRSD FAQ sources. Active legal articles were separated from repealed articles, Arabic text was normalized, and the records were transformed into retrieval-ready chunks. The composition of the final prepared corpus is shown in Table 4.4.</w:t>
      </w:r>
    </w:p>
    <w:p w14:paraId="094F1F8B" w14:textId="77777777" w:rsidR="00024217" w:rsidRDefault="00024217" w:rsidP="00024217">
      <w:pPr>
        <w:jc w:val="both"/>
      </w:pPr>
      <w:r>
        <w:rPr>
          <w:i/>
          <w:sz w:val="20"/>
        </w:rPr>
        <w:t>Table 4.4. Knowledge base composition after preparation.</w:t>
      </w:r>
    </w:p>
    <w:tbl>
      <w:tblPr>
        <w:tblStyle w:val="TableGrid"/>
        <w:tblW w:w="0" w:type="auto"/>
        <w:jc w:val="center"/>
        <w:tblLook w:val="04A0" w:firstRow="1" w:lastRow="0" w:firstColumn="1" w:lastColumn="0" w:noHBand="0" w:noVBand="1"/>
      </w:tblPr>
      <w:tblGrid>
        <w:gridCol w:w="3024"/>
        <w:gridCol w:w="1291"/>
        <w:gridCol w:w="4757"/>
      </w:tblGrid>
      <w:tr w:rsidR="00024217" w14:paraId="24695A1E" w14:textId="77777777" w:rsidTr="00B00DDC">
        <w:trPr>
          <w:jc w:val="center"/>
        </w:trPr>
        <w:tc>
          <w:tcPr>
            <w:tcW w:w="3024" w:type="dxa"/>
            <w:shd w:val="clear" w:color="auto" w:fill="D9EAF7"/>
            <w:vAlign w:val="center"/>
          </w:tcPr>
          <w:p w14:paraId="3B79DC95" w14:textId="77777777" w:rsidR="00024217" w:rsidRDefault="00024217" w:rsidP="00B00DDC">
            <w:pPr>
              <w:jc w:val="both"/>
            </w:pPr>
            <w:r>
              <w:rPr>
                <w:b/>
                <w:sz w:val="18"/>
              </w:rPr>
              <w:t>Component</w:t>
            </w:r>
          </w:p>
        </w:tc>
        <w:tc>
          <w:tcPr>
            <w:tcW w:w="1291" w:type="dxa"/>
            <w:shd w:val="clear" w:color="auto" w:fill="D9EAF7"/>
            <w:vAlign w:val="center"/>
          </w:tcPr>
          <w:p w14:paraId="4D1005BD" w14:textId="77777777" w:rsidR="00024217" w:rsidRDefault="00024217" w:rsidP="00B00DDC">
            <w:pPr>
              <w:jc w:val="both"/>
            </w:pPr>
            <w:r>
              <w:rPr>
                <w:b/>
                <w:sz w:val="18"/>
              </w:rPr>
              <w:t>Count</w:t>
            </w:r>
          </w:p>
        </w:tc>
        <w:tc>
          <w:tcPr>
            <w:tcW w:w="4757" w:type="dxa"/>
            <w:shd w:val="clear" w:color="auto" w:fill="D9EAF7"/>
            <w:vAlign w:val="center"/>
          </w:tcPr>
          <w:p w14:paraId="7AB8F3AE" w14:textId="77777777" w:rsidR="00024217" w:rsidRDefault="00024217" w:rsidP="00B00DDC">
            <w:pPr>
              <w:jc w:val="both"/>
            </w:pPr>
            <w:r>
              <w:rPr>
                <w:b/>
                <w:sz w:val="18"/>
              </w:rPr>
              <w:t>Role</w:t>
            </w:r>
          </w:p>
        </w:tc>
      </w:tr>
      <w:tr w:rsidR="00024217" w14:paraId="18C677B6" w14:textId="77777777" w:rsidTr="00B00DDC">
        <w:trPr>
          <w:jc w:val="center"/>
        </w:trPr>
        <w:tc>
          <w:tcPr>
            <w:tcW w:w="3024" w:type="dxa"/>
            <w:vAlign w:val="center"/>
          </w:tcPr>
          <w:p w14:paraId="78B2E6C5" w14:textId="77777777" w:rsidR="00024217" w:rsidRDefault="00024217" w:rsidP="00B00DDC">
            <w:pPr>
              <w:jc w:val="both"/>
            </w:pPr>
            <w:r>
              <w:rPr>
                <w:sz w:val="18"/>
              </w:rPr>
              <w:t>Active legal articles</w:t>
            </w:r>
          </w:p>
        </w:tc>
        <w:tc>
          <w:tcPr>
            <w:tcW w:w="1291" w:type="dxa"/>
            <w:vAlign w:val="center"/>
          </w:tcPr>
          <w:p w14:paraId="024C046A" w14:textId="77777777" w:rsidR="00024217" w:rsidRDefault="00024217" w:rsidP="00B00DDC">
            <w:pPr>
              <w:jc w:val="both"/>
            </w:pPr>
            <w:r>
              <w:rPr>
                <w:sz w:val="18"/>
              </w:rPr>
              <w:t>211</w:t>
            </w:r>
          </w:p>
        </w:tc>
        <w:tc>
          <w:tcPr>
            <w:tcW w:w="4757" w:type="dxa"/>
            <w:vAlign w:val="center"/>
          </w:tcPr>
          <w:p w14:paraId="3951F8E7" w14:textId="77777777" w:rsidR="00024217" w:rsidRDefault="00024217" w:rsidP="00B00DDC">
            <w:pPr>
              <w:jc w:val="both"/>
            </w:pPr>
            <w:r>
              <w:rPr>
                <w:sz w:val="18"/>
              </w:rPr>
              <w:t>Indexed legal knowledge</w:t>
            </w:r>
          </w:p>
        </w:tc>
      </w:tr>
      <w:tr w:rsidR="00024217" w14:paraId="6C5CDAE1" w14:textId="77777777" w:rsidTr="00B00DDC">
        <w:trPr>
          <w:jc w:val="center"/>
        </w:trPr>
        <w:tc>
          <w:tcPr>
            <w:tcW w:w="3024" w:type="dxa"/>
            <w:vAlign w:val="center"/>
          </w:tcPr>
          <w:p w14:paraId="10EB37AB" w14:textId="77777777" w:rsidR="00024217" w:rsidRDefault="00024217" w:rsidP="00B00DDC">
            <w:pPr>
              <w:jc w:val="both"/>
            </w:pPr>
            <w:r>
              <w:rPr>
                <w:sz w:val="18"/>
              </w:rPr>
              <w:t>Repealed articles (archived)</w:t>
            </w:r>
          </w:p>
        </w:tc>
        <w:tc>
          <w:tcPr>
            <w:tcW w:w="1291" w:type="dxa"/>
            <w:vAlign w:val="center"/>
          </w:tcPr>
          <w:p w14:paraId="2AC35797" w14:textId="77777777" w:rsidR="00024217" w:rsidRDefault="00024217" w:rsidP="00B00DDC">
            <w:pPr>
              <w:jc w:val="both"/>
            </w:pPr>
            <w:r>
              <w:rPr>
                <w:sz w:val="18"/>
              </w:rPr>
              <w:t>38</w:t>
            </w:r>
          </w:p>
        </w:tc>
        <w:tc>
          <w:tcPr>
            <w:tcW w:w="4757" w:type="dxa"/>
            <w:vAlign w:val="center"/>
          </w:tcPr>
          <w:p w14:paraId="230405BD" w14:textId="77777777" w:rsidR="00024217" w:rsidRDefault="00024217" w:rsidP="00B00DDC">
            <w:pPr>
              <w:jc w:val="both"/>
            </w:pPr>
            <w:r>
              <w:rPr>
                <w:sz w:val="18"/>
              </w:rPr>
              <w:t>Excluded from active retrieval</w:t>
            </w:r>
          </w:p>
        </w:tc>
      </w:tr>
      <w:tr w:rsidR="00024217" w14:paraId="7BF917B8" w14:textId="77777777" w:rsidTr="00B00DDC">
        <w:trPr>
          <w:jc w:val="center"/>
        </w:trPr>
        <w:tc>
          <w:tcPr>
            <w:tcW w:w="3024" w:type="dxa"/>
            <w:vAlign w:val="center"/>
          </w:tcPr>
          <w:p w14:paraId="4145E4EC" w14:textId="77777777" w:rsidR="00024217" w:rsidRDefault="00024217" w:rsidP="00B00DDC">
            <w:pPr>
              <w:jc w:val="both"/>
            </w:pPr>
            <w:r>
              <w:rPr>
                <w:sz w:val="18"/>
              </w:rPr>
              <w:t>Indexed FAQ records</w:t>
            </w:r>
          </w:p>
        </w:tc>
        <w:tc>
          <w:tcPr>
            <w:tcW w:w="1291" w:type="dxa"/>
            <w:vAlign w:val="center"/>
          </w:tcPr>
          <w:p w14:paraId="316BFCE3" w14:textId="77777777" w:rsidR="00024217" w:rsidRDefault="00024217" w:rsidP="00B00DDC">
            <w:pPr>
              <w:jc w:val="both"/>
            </w:pPr>
            <w:r>
              <w:rPr>
                <w:sz w:val="18"/>
              </w:rPr>
              <w:t>278</w:t>
            </w:r>
          </w:p>
        </w:tc>
        <w:tc>
          <w:tcPr>
            <w:tcW w:w="4757" w:type="dxa"/>
            <w:vAlign w:val="center"/>
          </w:tcPr>
          <w:p w14:paraId="16D1716D" w14:textId="77777777" w:rsidR="00024217" w:rsidRDefault="00024217" w:rsidP="00B00DDC">
            <w:pPr>
              <w:jc w:val="both"/>
            </w:pPr>
            <w:r>
              <w:rPr>
                <w:sz w:val="18"/>
              </w:rPr>
              <w:t>Service-oriented knowledge</w:t>
            </w:r>
          </w:p>
        </w:tc>
      </w:tr>
      <w:tr w:rsidR="00024217" w14:paraId="34437B54" w14:textId="77777777" w:rsidTr="00B00DDC">
        <w:trPr>
          <w:jc w:val="center"/>
        </w:trPr>
        <w:tc>
          <w:tcPr>
            <w:tcW w:w="3024" w:type="dxa"/>
            <w:vAlign w:val="center"/>
          </w:tcPr>
          <w:p w14:paraId="1E0FE5BB" w14:textId="77777777" w:rsidR="00024217" w:rsidRDefault="00024217" w:rsidP="00B00DDC">
            <w:pPr>
              <w:jc w:val="both"/>
            </w:pPr>
            <w:r>
              <w:rPr>
                <w:sz w:val="18"/>
              </w:rPr>
              <w:t>Held-out evaluation questions</w:t>
            </w:r>
          </w:p>
        </w:tc>
        <w:tc>
          <w:tcPr>
            <w:tcW w:w="1291" w:type="dxa"/>
            <w:vAlign w:val="center"/>
          </w:tcPr>
          <w:p w14:paraId="62ED0262" w14:textId="77777777" w:rsidR="00024217" w:rsidRDefault="00024217" w:rsidP="00B00DDC">
            <w:pPr>
              <w:jc w:val="both"/>
            </w:pPr>
            <w:r>
              <w:rPr>
                <w:sz w:val="18"/>
              </w:rPr>
              <w:t>218</w:t>
            </w:r>
          </w:p>
        </w:tc>
        <w:tc>
          <w:tcPr>
            <w:tcW w:w="4757" w:type="dxa"/>
            <w:vAlign w:val="center"/>
          </w:tcPr>
          <w:p w14:paraId="3981666F" w14:textId="77777777" w:rsidR="00024217" w:rsidRDefault="00024217" w:rsidP="00B00DDC">
            <w:pPr>
              <w:jc w:val="both"/>
            </w:pPr>
            <w:r>
              <w:rPr>
                <w:sz w:val="18"/>
              </w:rPr>
              <w:t>Leakage-safe evaluation pool</w:t>
            </w:r>
          </w:p>
        </w:tc>
      </w:tr>
    </w:tbl>
    <w:p w14:paraId="1BDF188A" w14:textId="77777777" w:rsidR="00024217" w:rsidRDefault="00024217" w:rsidP="00024217">
      <w:pPr>
        <w:jc w:val="both"/>
      </w:pPr>
    </w:p>
    <w:p w14:paraId="58BD237F" w14:textId="77777777" w:rsidR="00024217" w:rsidRDefault="00024217" w:rsidP="00024217">
      <w:pPr>
        <w:jc w:val="both"/>
      </w:pPr>
      <w:r>
        <w:rPr>
          <w:sz w:val="22"/>
        </w:rPr>
        <w:t>The searchable knowledge base was restricted to active legal and FAQ content; repealed articles were preserved only for auditability. This separation matters in a legal RAG system because indexing repealed provisions could produce obsolete or misleading answers.</w:t>
      </w:r>
    </w:p>
    <w:p w14:paraId="6B07B645" w14:textId="77777777" w:rsidR="00024217" w:rsidRDefault="00024217" w:rsidP="00024217">
      <w:pPr>
        <w:pStyle w:val="Heading2"/>
        <w:jc w:val="both"/>
      </w:pPr>
      <w:bookmarkStart w:id="7" w:name="_Toc233630986"/>
      <w:r>
        <w:rPr>
          <w:rFonts w:ascii="Times New Roman" w:hAnsi="Times New Roman"/>
        </w:rPr>
        <w:lastRenderedPageBreak/>
        <w:t>4.4 Retrieval Evaluation Results</w:t>
      </w:r>
      <w:bookmarkEnd w:id="7"/>
    </w:p>
    <w:p w14:paraId="21E86DEE" w14:textId="77777777" w:rsidR="00024217" w:rsidRDefault="00024217" w:rsidP="00024217">
      <w:pPr>
        <w:pStyle w:val="Heading3"/>
        <w:jc w:val="both"/>
      </w:pPr>
      <w:bookmarkStart w:id="8" w:name="_Toc233630987"/>
      <w:r>
        <w:t>4.4.1 Evaluation Sets and Sample Sizes</w:t>
      </w:r>
      <w:bookmarkEnd w:id="8"/>
    </w:p>
    <w:p w14:paraId="6CCDF67C" w14:textId="77777777" w:rsidR="00024217" w:rsidRDefault="00024217" w:rsidP="00024217">
      <w:pPr>
        <w:jc w:val="both"/>
      </w:pPr>
      <w:r>
        <w:rPr>
          <w:sz w:val="22"/>
        </w:rPr>
        <w:t>Different evaluation subsets served different experimental purposes: the full merged pool, the validated primary sweep subset, and the expanded generalization set do not play the same role. Table 4.5 summarizes how each set was used.</w:t>
      </w:r>
    </w:p>
    <w:p w14:paraId="3475E7A3" w14:textId="77777777" w:rsidR="00024217" w:rsidRDefault="00024217" w:rsidP="00024217">
      <w:pPr>
        <w:jc w:val="both"/>
      </w:pPr>
      <w:r>
        <w:rPr>
          <w:i/>
          <w:sz w:val="20"/>
        </w:rPr>
        <w:t>Table 4.5. Evaluation sets and their roles in the experimental analysis.</w:t>
      </w:r>
    </w:p>
    <w:tbl>
      <w:tblPr>
        <w:tblStyle w:val="TableGrid"/>
        <w:tblW w:w="0" w:type="auto"/>
        <w:jc w:val="center"/>
        <w:tblLook w:val="04A0" w:firstRow="1" w:lastRow="0" w:firstColumn="1" w:lastColumn="0" w:noHBand="0" w:noVBand="1"/>
      </w:tblPr>
      <w:tblGrid>
        <w:gridCol w:w="2768"/>
        <w:gridCol w:w="1805"/>
        <w:gridCol w:w="4777"/>
      </w:tblGrid>
      <w:tr w:rsidR="00024217" w14:paraId="6E1C3FC0" w14:textId="77777777" w:rsidTr="00B00DDC">
        <w:trPr>
          <w:jc w:val="center"/>
        </w:trPr>
        <w:tc>
          <w:tcPr>
            <w:tcW w:w="2880" w:type="dxa"/>
            <w:shd w:val="clear" w:color="auto" w:fill="D9EAF7"/>
            <w:vAlign w:val="center"/>
          </w:tcPr>
          <w:p w14:paraId="2A4423F8" w14:textId="77777777" w:rsidR="00024217" w:rsidRDefault="00024217" w:rsidP="00B00DDC">
            <w:pPr>
              <w:jc w:val="both"/>
            </w:pPr>
            <w:r>
              <w:rPr>
                <w:b/>
                <w:sz w:val="18"/>
              </w:rPr>
              <w:t>Evaluation set</w:t>
            </w:r>
          </w:p>
        </w:tc>
        <w:tc>
          <w:tcPr>
            <w:tcW w:w="1872" w:type="dxa"/>
            <w:shd w:val="clear" w:color="auto" w:fill="D9EAF7"/>
            <w:vAlign w:val="center"/>
          </w:tcPr>
          <w:p w14:paraId="1324AD13" w14:textId="77777777" w:rsidR="00024217" w:rsidRDefault="00024217" w:rsidP="00B00DDC">
            <w:pPr>
              <w:jc w:val="both"/>
            </w:pPr>
            <w:r>
              <w:rPr>
                <w:b/>
                <w:sz w:val="18"/>
              </w:rPr>
              <w:t>Size</w:t>
            </w:r>
          </w:p>
        </w:tc>
        <w:tc>
          <w:tcPr>
            <w:tcW w:w="5040" w:type="dxa"/>
            <w:shd w:val="clear" w:color="auto" w:fill="D9EAF7"/>
            <w:vAlign w:val="center"/>
          </w:tcPr>
          <w:p w14:paraId="01106C6D" w14:textId="77777777" w:rsidR="00024217" w:rsidRDefault="00024217" w:rsidP="00B00DDC">
            <w:pPr>
              <w:jc w:val="both"/>
            </w:pPr>
            <w:r>
              <w:rPr>
                <w:b/>
                <w:sz w:val="18"/>
              </w:rPr>
              <w:t>Purpose</w:t>
            </w:r>
          </w:p>
        </w:tc>
      </w:tr>
      <w:tr w:rsidR="00024217" w14:paraId="4719BA10" w14:textId="77777777" w:rsidTr="00B00DDC">
        <w:trPr>
          <w:jc w:val="center"/>
        </w:trPr>
        <w:tc>
          <w:tcPr>
            <w:tcW w:w="2880" w:type="dxa"/>
            <w:vAlign w:val="center"/>
          </w:tcPr>
          <w:p w14:paraId="4CC6A4C2" w14:textId="77777777" w:rsidR="00024217" w:rsidRDefault="00024217" w:rsidP="00B00DDC">
            <w:pPr>
              <w:jc w:val="both"/>
            </w:pPr>
            <w:r>
              <w:rPr>
                <w:sz w:val="18"/>
              </w:rPr>
              <w:t>Merged legal evaluation pool</w:t>
            </w:r>
          </w:p>
        </w:tc>
        <w:tc>
          <w:tcPr>
            <w:tcW w:w="1872" w:type="dxa"/>
            <w:vAlign w:val="center"/>
          </w:tcPr>
          <w:p w14:paraId="7BAB7D2A" w14:textId="77777777" w:rsidR="00024217" w:rsidRDefault="00024217" w:rsidP="00B00DDC">
            <w:pPr>
              <w:jc w:val="both"/>
            </w:pPr>
            <w:r>
              <w:rPr>
                <w:sz w:val="18"/>
              </w:rPr>
              <w:t>218 questions</w:t>
            </w:r>
          </w:p>
        </w:tc>
        <w:tc>
          <w:tcPr>
            <w:tcW w:w="5040" w:type="dxa"/>
            <w:vAlign w:val="center"/>
          </w:tcPr>
          <w:p w14:paraId="7CEDBA87" w14:textId="77777777" w:rsidR="00024217" w:rsidRDefault="00024217" w:rsidP="00B00DDC">
            <w:pPr>
              <w:jc w:val="both"/>
            </w:pPr>
            <w:r>
              <w:rPr>
                <w:sz w:val="18"/>
              </w:rPr>
              <w:t>Overall prepared pool after human-written and generated questions were combined</w:t>
            </w:r>
          </w:p>
        </w:tc>
      </w:tr>
      <w:tr w:rsidR="00024217" w14:paraId="1FCE29E0" w14:textId="77777777" w:rsidTr="00B00DDC">
        <w:trPr>
          <w:jc w:val="center"/>
        </w:trPr>
        <w:tc>
          <w:tcPr>
            <w:tcW w:w="2880" w:type="dxa"/>
            <w:vAlign w:val="center"/>
          </w:tcPr>
          <w:p w14:paraId="4103DCBE" w14:textId="77777777" w:rsidR="00024217" w:rsidRDefault="00024217" w:rsidP="00B00DDC">
            <w:pPr>
              <w:jc w:val="both"/>
            </w:pPr>
            <w:r>
              <w:rPr>
                <w:sz w:val="18"/>
              </w:rPr>
              <w:t>Primary retrieval configuration subset</w:t>
            </w:r>
          </w:p>
        </w:tc>
        <w:tc>
          <w:tcPr>
            <w:tcW w:w="1872" w:type="dxa"/>
            <w:vAlign w:val="center"/>
          </w:tcPr>
          <w:p w14:paraId="4C383233" w14:textId="77777777" w:rsidR="00024217" w:rsidRDefault="00024217" w:rsidP="00B00DDC">
            <w:pPr>
              <w:jc w:val="both"/>
            </w:pPr>
            <w:r>
              <w:rPr>
                <w:sz w:val="18"/>
              </w:rPr>
              <w:t>155 questions</w:t>
            </w:r>
          </w:p>
        </w:tc>
        <w:tc>
          <w:tcPr>
            <w:tcW w:w="5040" w:type="dxa"/>
            <w:vAlign w:val="center"/>
          </w:tcPr>
          <w:p w14:paraId="22EAABD1" w14:textId="77777777" w:rsidR="00024217" w:rsidRDefault="00024217" w:rsidP="00B00DDC">
            <w:pPr>
              <w:jc w:val="both"/>
            </w:pPr>
            <w:r>
              <w:rPr>
                <w:sz w:val="18"/>
              </w:rPr>
              <w:t>Used for the main retrieval configuration sweep after validation filters</w:t>
            </w:r>
          </w:p>
        </w:tc>
      </w:tr>
      <w:tr w:rsidR="00024217" w14:paraId="5482E1B9" w14:textId="77777777" w:rsidTr="00B00DDC">
        <w:trPr>
          <w:jc w:val="center"/>
        </w:trPr>
        <w:tc>
          <w:tcPr>
            <w:tcW w:w="2880" w:type="dxa"/>
            <w:vAlign w:val="center"/>
          </w:tcPr>
          <w:p w14:paraId="43292BA6" w14:textId="77777777" w:rsidR="00024217" w:rsidRDefault="00024217" w:rsidP="00B00DDC">
            <w:pPr>
              <w:jc w:val="both"/>
            </w:pPr>
            <w:r>
              <w:rPr>
                <w:sz w:val="18"/>
              </w:rPr>
              <w:t>Expanded legal generalization set</w:t>
            </w:r>
          </w:p>
        </w:tc>
        <w:tc>
          <w:tcPr>
            <w:tcW w:w="1872" w:type="dxa"/>
            <w:vAlign w:val="center"/>
          </w:tcPr>
          <w:p w14:paraId="1D7C5EC4" w14:textId="77777777" w:rsidR="00024217" w:rsidRDefault="00024217" w:rsidP="00B00DDC">
            <w:pPr>
              <w:jc w:val="both"/>
            </w:pPr>
            <w:r>
              <w:rPr>
                <w:sz w:val="18"/>
              </w:rPr>
              <w:t>201 questions</w:t>
            </w:r>
          </w:p>
        </w:tc>
        <w:tc>
          <w:tcPr>
            <w:tcW w:w="5040" w:type="dxa"/>
            <w:vAlign w:val="center"/>
          </w:tcPr>
          <w:p w14:paraId="474C486A" w14:textId="77777777" w:rsidR="00024217" w:rsidRDefault="00024217" w:rsidP="00B00DDC">
            <w:pPr>
              <w:jc w:val="both"/>
            </w:pPr>
            <w:r>
              <w:rPr>
                <w:sz w:val="18"/>
              </w:rPr>
              <w:t>Used to test whether the selected retrieval configuration generalizes beyond the primary subset</w:t>
            </w:r>
          </w:p>
        </w:tc>
      </w:tr>
    </w:tbl>
    <w:p w14:paraId="3C1A6088" w14:textId="77777777" w:rsidR="00024217" w:rsidRDefault="00024217" w:rsidP="00024217">
      <w:pPr>
        <w:jc w:val="both"/>
      </w:pPr>
    </w:p>
    <w:p w14:paraId="5AF61194" w14:textId="77777777" w:rsidR="00024217" w:rsidRDefault="00024217" w:rsidP="00024217">
      <w:pPr>
        <w:jc w:val="both"/>
      </w:pPr>
      <w:r>
        <w:t>The 218-question merged pool, the 155-question primary sweep subset (after validation filters), and the 201-question expanded generalization set are kept separate to prevent results from mixing different evaluation protocols.</w:t>
      </w:r>
    </w:p>
    <w:p w14:paraId="2D0D423E" w14:textId="77777777" w:rsidR="00024217" w:rsidRDefault="00024217" w:rsidP="00024217">
      <w:pPr>
        <w:pStyle w:val="Heading3"/>
        <w:jc w:val="both"/>
      </w:pPr>
      <w:bookmarkStart w:id="9" w:name="_Toc233630988"/>
      <w:r>
        <w:t>4.4.2 Comparison of Retrieval Methods</w:t>
      </w:r>
      <w:bookmarkEnd w:id="9"/>
    </w:p>
    <w:p w14:paraId="70B31871" w14:textId="77777777" w:rsidR="00024217" w:rsidRDefault="00024217" w:rsidP="00024217">
      <w:pPr>
        <w:jc w:val="both"/>
      </w:pPr>
      <w:r>
        <w:t>The retrieval methods were evaluated under the same legal-article retrieval task, which is challenging because several Saudi Labor Law articles share similar wording and overlapping terminology. Table 4.6 compares dense retrieval, BM25, hybrid retrieval, and hybrid retrieval with reranking.</w:t>
      </w:r>
    </w:p>
    <w:p w14:paraId="21BD91AD" w14:textId="77777777" w:rsidR="00024217" w:rsidRDefault="00024217" w:rsidP="00024217">
      <w:pPr>
        <w:jc w:val="both"/>
      </w:pPr>
      <w:r>
        <w:rPr>
          <w:i/>
          <w:sz w:val="20"/>
        </w:rPr>
        <w:t>Table 4.6. Retrieval method comparison on the legal-article task.</w:t>
      </w:r>
    </w:p>
    <w:tbl>
      <w:tblPr>
        <w:tblStyle w:val="TableGrid"/>
        <w:tblW w:w="0" w:type="auto"/>
        <w:jc w:val="center"/>
        <w:tblLook w:val="04A0" w:firstRow="1" w:lastRow="0" w:firstColumn="1" w:lastColumn="0" w:noHBand="0" w:noVBand="1"/>
      </w:tblPr>
      <w:tblGrid>
        <w:gridCol w:w="2016"/>
        <w:gridCol w:w="1620"/>
        <w:gridCol w:w="1800"/>
        <w:gridCol w:w="1584"/>
        <w:gridCol w:w="2196"/>
      </w:tblGrid>
      <w:tr w:rsidR="00024217" w14:paraId="79258D49" w14:textId="77777777" w:rsidTr="00B00DDC">
        <w:trPr>
          <w:jc w:val="center"/>
        </w:trPr>
        <w:tc>
          <w:tcPr>
            <w:tcW w:w="2016" w:type="dxa"/>
            <w:shd w:val="clear" w:color="auto" w:fill="D9EAF7"/>
            <w:vAlign w:val="center"/>
          </w:tcPr>
          <w:p w14:paraId="008A5F9C" w14:textId="77777777" w:rsidR="00024217" w:rsidRDefault="00024217" w:rsidP="00B00DDC">
            <w:pPr>
              <w:jc w:val="both"/>
            </w:pPr>
            <w:r>
              <w:rPr>
                <w:b/>
                <w:sz w:val="18"/>
              </w:rPr>
              <w:t>Method</w:t>
            </w:r>
          </w:p>
        </w:tc>
        <w:tc>
          <w:tcPr>
            <w:tcW w:w="1620" w:type="dxa"/>
            <w:shd w:val="clear" w:color="auto" w:fill="D9EAF7"/>
            <w:vAlign w:val="center"/>
          </w:tcPr>
          <w:p w14:paraId="57829B44" w14:textId="77777777" w:rsidR="00024217" w:rsidRDefault="00024217" w:rsidP="00B00DDC">
            <w:pPr>
              <w:jc w:val="both"/>
            </w:pPr>
            <w:r>
              <w:rPr>
                <w:b/>
                <w:sz w:val="18"/>
              </w:rPr>
              <w:t>Recall@1</w:t>
            </w:r>
          </w:p>
        </w:tc>
        <w:tc>
          <w:tcPr>
            <w:tcW w:w="1800" w:type="dxa"/>
            <w:shd w:val="clear" w:color="auto" w:fill="D9EAF7"/>
            <w:vAlign w:val="center"/>
          </w:tcPr>
          <w:p w14:paraId="488B775D" w14:textId="77777777" w:rsidR="00024217" w:rsidRDefault="00024217" w:rsidP="00B00DDC">
            <w:pPr>
              <w:jc w:val="both"/>
            </w:pPr>
            <w:r>
              <w:rPr>
                <w:b/>
                <w:sz w:val="18"/>
              </w:rPr>
              <w:t>Recall@3</w:t>
            </w:r>
          </w:p>
        </w:tc>
        <w:tc>
          <w:tcPr>
            <w:tcW w:w="1584" w:type="dxa"/>
            <w:shd w:val="clear" w:color="auto" w:fill="D9EAF7"/>
            <w:vAlign w:val="center"/>
          </w:tcPr>
          <w:p w14:paraId="296F1329" w14:textId="77777777" w:rsidR="00024217" w:rsidRDefault="00024217" w:rsidP="00B00DDC">
            <w:pPr>
              <w:jc w:val="both"/>
            </w:pPr>
            <w:r>
              <w:rPr>
                <w:b/>
                <w:sz w:val="18"/>
              </w:rPr>
              <w:t>Recall@5</w:t>
            </w:r>
          </w:p>
        </w:tc>
        <w:tc>
          <w:tcPr>
            <w:tcW w:w="2196" w:type="dxa"/>
            <w:shd w:val="clear" w:color="auto" w:fill="D9EAF7"/>
            <w:vAlign w:val="center"/>
          </w:tcPr>
          <w:p w14:paraId="253EE6B6" w14:textId="77777777" w:rsidR="00024217" w:rsidRDefault="00024217" w:rsidP="00B00DDC">
            <w:pPr>
              <w:jc w:val="both"/>
            </w:pPr>
            <w:r>
              <w:rPr>
                <w:b/>
                <w:sz w:val="18"/>
              </w:rPr>
              <w:t>MRR</w:t>
            </w:r>
          </w:p>
        </w:tc>
      </w:tr>
      <w:tr w:rsidR="00024217" w14:paraId="280B8091" w14:textId="77777777" w:rsidTr="00B00DDC">
        <w:trPr>
          <w:jc w:val="center"/>
        </w:trPr>
        <w:tc>
          <w:tcPr>
            <w:tcW w:w="2016" w:type="dxa"/>
            <w:vAlign w:val="center"/>
          </w:tcPr>
          <w:p w14:paraId="30AA1A10" w14:textId="77777777" w:rsidR="00024217" w:rsidRDefault="00024217" w:rsidP="00B00DDC">
            <w:pPr>
              <w:jc w:val="both"/>
            </w:pPr>
            <w:r>
              <w:rPr>
                <w:sz w:val="18"/>
              </w:rPr>
              <w:t>Dense</w:t>
            </w:r>
          </w:p>
        </w:tc>
        <w:tc>
          <w:tcPr>
            <w:tcW w:w="1620" w:type="dxa"/>
            <w:vAlign w:val="center"/>
          </w:tcPr>
          <w:p w14:paraId="08B6AB10" w14:textId="77777777" w:rsidR="00024217" w:rsidRDefault="00024217" w:rsidP="00B00DDC">
            <w:pPr>
              <w:jc w:val="both"/>
            </w:pPr>
            <w:r>
              <w:rPr>
                <w:sz w:val="18"/>
              </w:rPr>
              <w:t>0.312</w:t>
            </w:r>
          </w:p>
        </w:tc>
        <w:tc>
          <w:tcPr>
            <w:tcW w:w="1800" w:type="dxa"/>
            <w:vAlign w:val="center"/>
          </w:tcPr>
          <w:p w14:paraId="62CD30B8" w14:textId="77777777" w:rsidR="00024217" w:rsidRDefault="00024217" w:rsidP="00B00DDC">
            <w:pPr>
              <w:jc w:val="both"/>
            </w:pPr>
            <w:r>
              <w:rPr>
                <w:sz w:val="18"/>
              </w:rPr>
              <w:t>0.844</w:t>
            </w:r>
          </w:p>
        </w:tc>
        <w:tc>
          <w:tcPr>
            <w:tcW w:w="1584" w:type="dxa"/>
            <w:vAlign w:val="center"/>
          </w:tcPr>
          <w:p w14:paraId="74D2ED9D" w14:textId="77777777" w:rsidR="00024217" w:rsidRDefault="00024217" w:rsidP="00B00DDC">
            <w:pPr>
              <w:jc w:val="both"/>
            </w:pPr>
            <w:r>
              <w:rPr>
                <w:sz w:val="18"/>
              </w:rPr>
              <w:t>0.969</w:t>
            </w:r>
          </w:p>
        </w:tc>
        <w:tc>
          <w:tcPr>
            <w:tcW w:w="2196" w:type="dxa"/>
            <w:vAlign w:val="center"/>
          </w:tcPr>
          <w:p w14:paraId="5AF29A04" w14:textId="77777777" w:rsidR="00024217" w:rsidRDefault="00024217" w:rsidP="00B00DDC">
            <w:pPr>
              <w:jc w:val="both"/>
            </w:pPr>
            <w:r>
              <w:rPr>
                <w:sz w:val="18"/>
              </w:rPr>
              <w:t>0.579</w:t>
            </w:r>
          </w:p>
        </w:tc>
      </w:tr>
      <w:tr w:rsidR="00024217" w14:paraId="3CB514CB" w14:textId="77777777" w:rsidTr="00B00DDC">
        <w:trPr>
          <w:jc w:val="center"/>
        </w:trPr>
        <w:tc>
          <w:tcPr>
            <w:tcW w:w="2016" w:type="dxa"/>
            <w:vAlign w:val="center"/>
          </w:tcPr>
          <w:p w14:paraId="5C5010D8" w14:textId="77777777" w:rsidR="00024217" w:rsidRDefault="00024217" w:rsidP="00B00DDC">
            <w:pPr>
              <w:jc w:val="both"/>
            </w:pPr>
            <w:r>
              <w:rPr>
                <w:sz w:val="18"/>
              </w:rPr>
              <w:t>BM25</w:t>
            </w:r>
          </w:p>
        </w:tc>
        <w:tc>
          <w:tcPr>
            <w:tcW w:w="1620" w:type="dxa"/>
            <w:vAlign w:val="center"/>
          </w:tcPr>
          <w:p w14:paraId="06A303F7" w14:textId="77777777" w:rsidR="00024217" w:rsidRDefault="00024217" w:rsidP="00B00DDC">
            <w:pPr>
              <w:jc w:val="both"/>
            </w:pPr>
            <w:r>
              <w:rPr>
                <w:sz w:val="18"/>
              </w:rPr>
              <w:t>0.125</w:t>
            </w:r>
          </w:p>
        </w:tc>
        <w:tc>
          <w:tcPr>
            <w:tcW w:w="1800" w:type="dxa"/>
            <w:vAlign w:val="center"/>
          </w:tcPr>
          <w:p w14:paraId="36DBD7DF" w14:textId="77777777" w:rsidR="00024217" w:rsidRDefault="00024217" w:rsidP="00B00DDC">
            <w:pPr>
              <w:jc w:val="both"/>
            </w:pPr>
            <w:r>
              <w:rPr>
                <w:sz w:val="18"/>
              </w:rPr>
              <w:t>0.312</w:t>
            </w:r>
          </w:p>
        </w:tc>
        <w:tc>
          <w:tcPr>
            <w:tcW w:w="1584" w:type="dxa"/>
            <w:vAlign w:val="center"/>
          </w:tcPr>
          <w:p w14:paraId="2AF5683F" w14:textId="77777777" w:rsidR="00024217" w:rsidRDefault="00024217" w:rsidP="00B00DDC">
            <w:pPr>
              <w:jc w:val="both"/>
            </w:pPr>
            <w:r>
              <w:rPr>
                <w:sz w:val="18"/>
              </w:rPr>
              <w:t>0.375</w:t>
            </w:r>
          </w:p>
        </w:tc>
        <w:tc>
          <w:tcPr>
            <w:tcW w:w="2196" w:type="dxa"/>
            <w:vAlign w:val="center"/>
          </w:tcPr>
          <w:p w14:paraId="23ACF162" w14:textId="77777777" w:rsidR="00024217" w:rsidRDefault="00024217" w:rsidP="00B00DDC">
            <w:pPr>
              <w:jc w:val="both"/>
            </w:pPr>
            <w:r>
              <w:rPr>
                <w:sz w:val="18"/>
              </w:rPr>
              <w:t>0.214</w:t>
            </w:r>
          </w:p>
        </w:tc>
      </w:tr>
      <w:tr w:rsidR="00024217" w14:paraId="5CAA9CE2" w14:textId="77777777" w:rsidTr="00B00DDC">
        <w:trPr>
          <w:jc w:val="center"/>
        </w:trPr>
        <w:tc>
          <w:tcPr>
            <w:tcW w:w="2016" w:type="dxa"/>
            <w:vAlign w:val="center"/>
          </w:tcPr>
          <w:p w14:paraId="09EB8192" w14:textId="77777777" w:rsidR="00024217" w:rsidRDefault="00024217" w:rsidP="00B00DDC">
            <w:pPr>
              <w:jc w:val="both"/>
            </w:pPr>
            <w:r>
              <w:rPr>
                <w:sz w:val="18"/>
              </w:rPr>
              <w:t>Hybrid</w:t>
            </w:r>
          </w:p>
        </w:tc>
        <w:tc>
          <w:tcPr>
            <w:tcW w:w="1620" w:type="dxa"/>
            <w:vAlign w:val="center"/>
          </w:tcPr>
          <w:p w14:paraId="2AD67F01" w14:textId="77777777" w:rsidR="00024217" w:rsidRDefault="00024217" w:rsidP="00B00DDC">
            <w:pPr>
              <w:jc w:val="both"/>
            </w:pPr>
            <w:r>
              <w:rPr>
                <w:sz w:val="18"/>
              </w:rPr>
              <w:t>0.312</w:t>
            </w:r>
          </w:p>
        </w:tc>
        <w:tc>
          <w:tcPr>
            <w:tcW w:w="1800" w:type="dxa"/>
            <w:vAlign w:val="center"/>
          </w:tcPr>
          <w:p w14:paraId="01D30F5A" w14:textId="77777777" w:rsidR="00024217" w:rsidRDefault="00024217" w:rsidP="00B00DDC">
            <w:pPr>
              <w:jc w:val="both"/>
            </w:pPr>
            <w:r>
              <w:rPr>
                <w:sz w:val="18"/>
              </w:rPr>
              <w:t>0.656</w:t>
            </w:r>
          </w:p>
        </w:tc>
        <w:tc>
          <w:tcPr>
            <w:tcW w:w="1584" w:type="dxa"/>
            <w:vAlign w:val="center"/>
          </w:tcPr>
          <w:p w14:paraId="190095D6" w14:textId="77777777" w:rsidR="00024217" w:rsidRDefault="00024217" w:rsidP="00B00DDC">
            <w:pPr>
              <w:jc w:val="both"/>
            </w:pPr>
            <w:r>
              <w:rPr>
                <w:sz w:val="18"/>
              </w:rPr>
              <w:t>0.750</w:t>
            </w:r>
          </w:p>
        </w:tc>
        <w:tc>
          <w:tcPr>
            <w:tcW w:w="2196" w:type="dxa"/>
            <w:vAlign w:val="center"/>
          </w:tcPr>
          <w:p w14:paraId="4680F7AE" w14:textId="77777777" w:rsidR="00024217" w:rsidRDefault="00024217" w:rsidP="00B00DDC">
            <w:pPr>
              <w:jc w:val="both"/>
            </w:pPr>
            <w:r>
              <w:rPr>
                <w:sz w:val="18"/>
              </w:rPr>
              <w:t>0.482</w:t>
            </w:r>
          </w:p>
        </w:tc>
      </w:tr>
      <w:tr w:rsidR="00024217" w14:paraId="68B52A80" w14:textId="77777777" w:rsidTr="00B00DDC">
        <w:trPr>
          <w:jc w:val="center"/>
        </w:trPr>
        <w:tc>
          <w:tcPr>
            <w:tcW w:w="2016" w:type="dxa"/>
            <w:vAlign w:val="center"/>
          </w:tcPr>
          <w:p w14:paraId="18517FAB" w14:textId="77777777" w:rsidR="00024217" w:rsidRDefault="00024217" w:rsidP="00B00DDC">
            <w:pPr>
              <w:jc w:val="both"/>
            </w:pPr>
            <w:r>
              <w:rPr>
                <w:sz w:val="18"/>
              </w:rPr>
              <w:t xml:space="preserve">Hybrid + </w:t>
            </w:r>
            <w:proofErr w:type="spellStart"/>
            <w:r>
              <w:rPr>
                <w:sz w:val="18"/>
              </w:rPr>
              <w:t>Reranker</w:t>
            </w:r>
            <w:proofErr w:type="spellEnd"/>
          </w:p>
        </w:tc>
        <w:tc>
          <w:tcPr>
            <w:tcW w:w="1620" w:type="dxa"/>
            <w:vAlign w:val="center"/>
          </w:tcPr>
          <w:p w14:paraId="099B7660" w14:textId="77777777" w:rsidR="00024217" w:rsidRDefault="00024217" w:rsidP="00B00DDC">
            <w:pPr>
              <w:jc w:val="both"/>
            </w:pPr>
            <w:r>
              <w:rPr>
                <w:sz w:val="18"/>
              </w:rPr>
              <w:t>0.344</w:t>
            </w:r>
          </w:p>
        </w:tc>
        <w:tc>
          <w:tcPr>
            <w:tcW w:w="1800" w:type="dxa"/>
            <w:vAlign w:val="center"/>
          </w:tcPr>
          <w:p w14:paraId="2C18FDA5" w14:textId="77777777" w:rsidR="00024217" w:rsidRDefault="00024217" w:rsidP="00B00DDC">
            <w:pPr>
              <w:jc w:val="both"/>
            </w:pPr>
            <w:r>
              <w:rPr>
                <w:sz w:val="18"/>
              </w:rPr>
              <w:t>0.812</w:t>
            </w:r>
          </w:p>
        </w:tc>
        <w:tc>
          <w:tcPr>
            <w:tcW w:w="1584" w:type="dxa"/>
            <w:vAlign w:val="center"/>
          </w:tcPr>
          <w:p w14:paraId="55C76254" w14:textId="77777777" w:rsidR="00024217" w:rsidRDefault="00024217" w:rsidP="00B00DDC">
            <w:pPr>
              <w:jc w:val="both"/>
            </w:pPr>
            <w:r>
              <w:rPr>
                <w:sz w:val="18"/>
              </w:rPr>
              <w:t>0.906</w:t>
            </w:r>
          </w:p>
        </w:tc>
        <w:tc>
          <w:tcPr>
            <w:tcW w:w="2196" w:type="dxa"/>
            <w:vAlign w:val="center"/>
          </w:tcPr>
          <w:p w14:paraId="5D1423FB" w14:textId="77777777" w:rsidR="00024217" w:rsidRDefault="00024217" w:rsidP="00B00DDC">
            <w:pPr>
              <w:jc w:val="both"/>
            </w:pPr>
            <w:r>
              <w:rPr>
                <w:sz w:val="18"/>
              </w:rPr>
              <w:t>0.581</w:t>
            </w:r>
          </w:p>
        </w:tc>
      </w:tr>
    </w:tbl>
    <w:p w14:paraId="092C53EF" w14:textId="77777777" w:rsidR="00024217" w:rsidRDefault="00024217" w:rsidP="00024217">
      <w:pPr>
        <w:jc w:val="both"/>
      </w:pPr>
    </w:p>
    <w:p w14:paraId="049CACBA" w14:textId="77777777" w:rsidR="00024217" w:rsidRDefault="00024217" w:rsidP="00024217">
      <w:pPr>
        <w:jc w:val="both"/>
      </w:pPr>
      <w:r>
        <w:t xml:space="preserve">Dense retrieval achieved the highest Recall@5, indicating strong broad coverage. Hybrid + Reranker achieved the strongest Recall@1 and the highest MRR, indicating better early-ranking </w:t>
      </w:r>
      <w:r>
        <w:lastRenderedPageBreak/>
        <w:t>behavior. The final retriever was therefore not selected from a single metric, but from the broader configuration sweep presented in the next section.</w:t>
      </w:r>
    </w:p>
    <w:p w14:paraId="099B1831" w14:textId="77777777" w:rsidR="00D10506" w:rsidRDefault="00000000">
      <w:pPr>
        <w:spacing w:before="120"/>
        <w:jc w:val="center"/>
      </w:pPr>
      <w:r>
        <w:rPr>
          <w:noProof/>
        </w:rPr>
        <w:drawing>
          <wp:inline distT="0" distB="0" distL="0" distR="0" wp14:anchorId="1B6074CE" wp14:editId="5E6DB5DC">
            <wp:extent cx="5669280" cy="2905862"/>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5_methods.png"/>
                    <pic:cNvPicPr/>
                  </pic:nvPicPr>
                  <pic:blipFill>
                    <a:blip r:embed="rId9"/>
                    <a:stretch>
                      <a:fillRect/>
                    </a:stretch>
                  </pic:blipFill>
                  <pic:spPr>
                    <a:xfrm>
                      <a:off x="0" y="0"/>
                      <a:ext cx="5669280" cy="2905862"/>
                    </a:xfrm>
                    <a:prstGeom prst="rect">
                      <a:avLst/>
                    </a:prstGeom>
                  </pic:spPr>
                </pic:pic>
              </a:graphicData>
            </a:graphic>
          </wp:inline>
        </w:drawing>
      </w:r>
    </w:p>
    <w:p w14:paraId="1DFBC142" w14:textId="77777777" w:rsidR="00D10506" w:rsidRDefault="00000000">
      <w:pPr>
        <w:jc w:val="both"/>
      </w:pPr>
      <w:r>
        <w:rPr>
          <w:i/>
          <w:sz w:val="20"/>
        </w:rPr>
        <w:t>Figure 4.5. Retrieval method comparison on the legal-article task (higher is better).</w:t>
      </w:r>
    </w:p>
    <w:p w14:paraId="5E31AFF5" w14:textId="77777777" w:rsidR="00D10506" w:rsidRDefault="00000000">
      <w:pPr>
        <w:spacing w:after="160"/>
        <w:jc w:val="both"/>
      </w:pPr>
      <w:r>
        <w:t>Figure 4.5 visually confirms the trade-off between broad retrieval coverage and early-ranking quality across the evaluated retrieval methods: dense retrieval leads on Recall@5, whereas hybrid retrieval with reranking leads on Recall@1 and MRR.</w:t>
      </w:r>
    </w:p>
    <w:p w14:paraId="33381F93" w14:textId="77777777" w:rsidR="00024217" w:rsidRDefault="00024217" w:rsidP="00024217">
      <w:pPr>
        <w:pStyle w:val="Heading3"/>
        <w:jc w:val="both"/>
      </w:pPr>
      <w:bookmarkStart w:id="10" w:name="_Toc233630989"/>
      <w:r>
        <w:t>4.4.3 Best Retrieval Configuration</w:t>
      </w:r>
      <w:bookmarkEnd w:id="10"/>
    </w:p>
    <w:p w14:paraId="0B200E84" w14:textId="77777777" w:rsidR="00024217" w:rsidRDefault="00024217" w:rsidP="00024217">
      <w:pPr>
        <w:jc w:val="both"/>
      </w:pPr>
      <w:r>
        <w:t>Across the full retrieval sweep, the best-performing configuration combined structural chunking, the multilingual-e5-large embedding model, hybrid retrieval, and reranking. Table 4.7 presents the performance of this configuration on the primary retrieval subset.</w:t>
      </w:r>
    </w:p>
    <w:p w14:paraId="67D995B3" w14:textId="77777777" w:rsidR="00024217" w:rsidRDefault="00024217" w:rsidP="00024217">
      <w:pPr>
        <w:jc w:val="both"/>
      </w:pPr>
      <w:r>
        <w:rPr>
          <w:i/>
          <w:sz w:val="20"/>
        </w:rPr>
        <w:t>Table 4.7. Retrieval performance of the best configuration (n = 155).</w:t>
      </w:r>
    </w:p>
    <w:tbl>
      <w:tblPr>
        <w:tblStyle w:val="TableGrid"/>
        <w:tblW w:w="0" w:type="auto"/>
        <w:jc w:val="center"/>
        <w:tblLook w:val="04A0" w:firstRow="1" w:lastRow="0" w:firstColumn="1" w:lastColumn="0" w:noHBand="0" w:noVBand="1"/>
      </w:tblPr>
      <w:tblGrid>
        <w:gridCol w:w="4320"/>
        <w:gridCol w:w="2880"/>
      </w:tblGrid>
      <w:tr w:rsidR="00024217" w14:paraId="18B2DE4F" w14:textId="77777777" w:rsidTr="00B00DDC">
        <w:trPr>
          <w:jc w:val="center"/>
        </w:trPr>
        <w:tc>
          <w:tcPr>
            <w:tcW w:w="4320" w:type="dxa"/>
            <w:shd w:val="clear" w:color="auto" w:fill="D9EAF7"/>
            <w:vAlign w:val="center"/>
          </w:tcPr>
          <w:p w14:paraId="2150D343" w14:textId="77777777" w:rsidR="00024217" w:rsidRDefault="00024217" w:rsidP="00B00DDC">
            <w:pPr>
              <w:jc w:val="both"/>
            </w:pPr>
            <w:r>
              <w:rPr>
                <w:b/>
                <w:sz w:val="18"/>
              </w:rPr>
              <w:t>Metric</w:t>
            </w:r>
          </w:p>
        </w:tc>
        <w:tc>
          <w:tcPr>
            <w:tcW w:w="2880" w:type="dxa"/>
            <w:shd w:val="clear" w:color="auto" w:fill="D9EAF7"/>
            <w:vAlign w:val="center"/>
          </w:tcPr>
          <w:p w14:paraId="34C58603" w14:textId="77777777" w:rsidR="00024217" w:rsidRDefault="00024217" w:rsidP="00B00DDC">
            <w:pPr>
              <w:jc w:val="both"/>
            </w:pPr>
            <w:r>
              <w:rPr>
                <w:b/>
                <w:sz w:val="18"/>
              </w:rPr>
              <w:t>Score</w:t>
            </w:r>
          </w:p>
        </w:tc>
      </w:tr>
      <w:tr w:rsidR="00024217" w14:paraId="340064CB" w14:textId="77777777" w:rsidTr="00B00DDC">
        <w:trPr>
          <w:jc w:val="center"/>
        </w:trPr>
        <w:tc>
          <w:tcPr>
            <w:tcW w:w="4320" w:type="dxa"/>
            <w:vAlign w:val="center"/>
          </w:tcPr>
          <w:p w14:paraId="21073F8A" w14:textId="77777777" w:rsidR="00024217" w:rsidRDefault="00024217" w:rsidP="00B00DDC">
            <w:pPr>
              <w:jc w:val="both"/>
            </w:pPr>
            <w:r>
              <w:rPr>
                <w:sz w:val="18"/>
              </w:rPr>
              <w:t>Recall@1</w:t>
            </w:r>
          </w:p>
        </w:tc>
        <w:tc>
          <w:tcPr>
            <w:tcW w:w="2880" w:type="dxa"/>
            <w:vAlign w:val="center"/>
          </w:tcPr>
          <w:p w14:paraId="2E1D4582" w14:textId="77777777" w:rsidR="00024217" w:rsidRDefault="00024217" w:rsidP="00B00DDC">
            <w:pPr>
              <w:jc w:val="both"/>
            </w:pPr>
            <w:r>
              <w:rPr>
                <w:sz w:val="18"/>
              </w:rPr>
              <w:t>0.9161</w:t>
            </w:r>
          </w:p>
        </w:tc>
      </w:tr>
      <w:tr w:rsidR="00024217" w14:paraId="5DDE2E7C" w14:textId="77777777" w:rsidTr="00B00DDC">
        <w:trPr>
          <w:jc w:val="center"/>
        </w:trPr>
        <w:tc>
          <w:tcPr>
            <w:tcW w:w="4320" w:type="dxa"/>
            <w:vAlign w:val="center"/>
          </w:tcPr>
          <w:p w14:paraId="0E278E0D" w14:textId="77777777" w:rsidR="00024217" w:rsidRDefault="00024217" w:rsidP="00B00DDC">
            <w:pPr>
              <w:jc w:val="both"/>
            </w:pPr>
            <w:r>
              <w:rPr>
                <w:sz w:val="18"/>
              </w:rPr>
              <w:t>Recall@3</w:t>
            </w:r>
          </w:p>
        </w:tc>
        <w:tc>
          <w:tcPr>
            <w:tcW w:w="2880" w:type="dxa"/>
            <w:vAlign w:val="center"/>
          </w:tcPr>
          <w:p w14:paraId="1E813515" w14:textId="77777777" w:rsidR="00024217" w:rsidRDefault="00024217" w:rsidP="00B00DDC">
            <w:pPr>
              <w:jc w:val="both"/>
            </w:pPr>
            <w:r>
              <w:rPr>
                <w:sz w:val="18"/>
              </w:rPr>
              <w:t>0.9871</w:t>
            </w:r>
          </w:p>
        </w:tc>
      </w:tr>
      <w:tr w:rsidR="00024217" w14:paraId="793F0D47" w14:textId="77777777" w:rsidTr="00B00DDC">
        <w:trPr>
          <w:jc w:val="center"/>
        </w:trPr>
        <w:tc>
          <w:tcPr>
            <w:tcW w:w="4320" w:type="dxa"/>
            <w:vAlign w:val="center"/>
          </w:tcPr>
          <w:p w14:paraId="2FAA2C4E" w14:textId="77777777" w:rsidR="00024217" w:rsidRDefault="00024217" w:rsidP="00B00DDC">
            <w:pPr>
              <w:jc w:val="both"/>
            </w:pPr>
            <w:r>
              <w:rPr>
                <w:sz w:val="18"/>
              </w:rPr>
              <w:t>Recall@5</w:t>
            </w:r>
          </w:p>
        </w:tc>
        <w:tc>
          <w:tcPr>
            <w:tcW w:w="2880" w:type="dxa"/>
            <w:vAlign w:val="center"/>
          </w:tcPr>
          <w:p w14:paraId="2E727D56" w14:textId="77777777" w:rsidR="00024217" w:rsidRDefault="00024217" w:rsidP="00B00DDC">
            <w:pPr>
              <w:jc w:val="both"/>
            </w:pPr>
            <w:r>
              <w:rPr>
                <w:sz w:val="18"/>
              </w:rPr>
              <w:t>0.9935</w:t>
            </w:r>
          </w:p>
        </w:tc>
      </w:tr>
      <w:tr w:rsidR="00024217" w14:paraId="25CF8EC5" w14:textId="77777777" w:rsidTr="00B00DDC">
        <w:trPr>
          <w:jc w:val="center"/>
        </w:trPr>
        <w:tc>
          <w:tcPr>
            <w:tcW w:w="4320" w:type="dxa"/>
            <w:vAlign w:val="center"/>
          </w:tcPr>
          <w:p w14:paraId="02ED501D" w14:textId="77777777" w:rsidR="00024217" w:rsidRDefault="00024217" w:rsidP="00B00DDC">
            <w:pPr>
              <w:jc w:val="both"/>
            </w:pPr>
            <w:r>
              <w:rPr>
                <w:sz w:val="18"/>
              </w:rPr>
              <w:t>MRR</w:t>
            </w:r>
          </w:p>
        </w:tc>
        <w:tc>
          <w:tcPr>
            <w:tcW w:w="2880" w:type="dxa"/>
            <w:vAlign w:val="center"/>
          </w:tcPr>
          <w:p w14:paraId="65270AA0" w14:textId="77777777" w:rsidR="00024217" w:rsidRDefault="00024217" w:rsidP="00B00DDC">
            <w:pPr>
              <w:jc w:val="both"/>
            </w:pPr>
            <w:r>
              <w:rPr>
                <w:sz w:val="18"/>
              </w:rPr>
              <w:t>0.9508</w:t>
            </w:r>
          </w:p>
        </w:tc>
      </w:tr>
      <w:tr w:rsidR="00024217" w14:paraId="781530F8" w14:textId="77777777" w:rsidTr="00B00DDC">
        <w:trPr>
          <w:jc w:val="center"/>
        </w:trPr>
        <w:tc>
          <w:tcPr>
            <w:tcW w:w="4320" w:type="dxa"/>
            <w:vAlign w:val="center"/>
          </w:tcPr>
          <w:p w14:paraId="26A4E29A" w14:textId="77777777" w:rsidR="00024217" w:rsidRDefault="00024217" w:rsidP="00B00DDC">
            <w:pPr>
              <w:jc w:val="both"/>
            </w:pPr>
            <w:r>
              <w:rPr>
                <w:sz w:val="18"/>
              </w:rPr>
              <w:t>nDCG@5</w:t>
            </w:r>
          </w:p>
        </w:tc>
        <w:tc>
          <w:tcPr>
            <w:tcW w:w="2880" w:type="dxa"/>
            <w:vAlign w:val="center"/>
          </w:tcPr>
          <w:p w14:paraId="1E95E8EB" w14:textId="77777777" w:rsidR="00024217" w:rsidRDefault="00024217" w:rsidP="00B00DDC">
            <w:pPr>
              <w:jc w:val="both"/>
            </w:pPr>
            <w:r>
              <w:rPr>
                <w:sz w:val="18"/>
              </w:rPr>
              <w:t>0.9621</w:t>
            </w:r>
          </w:p>
        </w:tc>
      </w:tr>
      <w:tr w:rsidR="00024217" w14:paraId="00BACCA5" w14:textId="77777777" w:rsidTr="00B00DDC">
        <w:trPr>
          <w:jc w:val="center"/>
        </w:trPr>
        <w:tc>
          <w:tcPr>
            <w:tcW w:w="4320" w:type="dxa"/>
            <w:vAlign w:val="center"/>
          </w:tcPr>
          <w:p w14:paraId="6004A3BC" w14:textId="77777777" w:rsidR="00024217" w:rsidRDefault="00024217" w:rsidP="00B00DDC">
            <w:pPr>
              <w:jc w:val="both"/>
            </w:pPr>
            <w:r>
              <w:rPr>
                <w:sz w:val="18"/>
              </w:rPr>
              <w:t>Average retrieval latency</w:t>
            </w:r>
          </w:p>
        </w:tc>
        <w:tc>
          <w:tcPr>
            <w:tcW w:w="2880" w:type="dxa"/>
            <w:vAlign w:val="center"/>
          </w:tcPr>
          <w:p w14:paraId="2D0A5710" w14:textId="77777777" w:rsidR="00024217" w:rsidRDefault="00024217" w:rsidP="00B00DDC">
            <w:pPr>
              <w:jc w:val="both"/>
            </w:pPr>
            <w:r>
              <w:rPr>
                <w:sz w:val="18"/>
              </w:rPr>
              <w:t>0.34 s</w:t>
            </w:r>
          </w:p>
        </w:tc>
      </w:tr>
    </w:tbl>
    <w:p w14:paraId="19498287" w14:textId="77777777" w:rsidR="00024217" w:rsidRDefault="00024217" w:rsidP="00024217">
      <w:pPr>
        <w:jc w:val="both"/>
      </w:pPr>
    </w:p>
    <w:p w14:paraId="34212B71" w14:textId="77777777" w:rsidR="00024217" w:rsidRDefault="00024217" w:rsidP="00024217">
      <w:pPr>
        <w:jc w:val="both"/>
      </w:pPr>
      <w:r>
        <w:rPr>
          <w:sz w:val="22"/>
        </w:rPr>
        <w:lastRenderedPageBreak/>
        <w:t>The selected configuration retrieved the correct legal article at the first rank in most cases and placed it within the top five almost without exception. This result supports the use of the retrieved evidence as the grounding context for answer generation.</w:t>
      </w:r>
    </w:p>
    <w:p w14:paraId="778C6E71" w14:textId="77777777" w:rsidR="00024217" w:rsidRDefault="00024217" w:rsidP="00024217">
      <w:pPr>
        <w:pStyle w:val="Heading3"/>
        <w:jc w:val="both"/>
      </w:pPr>
      <w:bookmarkStart w:id="11" w:name="_Toc233630990"/>
      <w:r>
        <w:t>4.4.4 Generalization on the Expanded Legal Set</w:t>
      </w:r>
      <w:bookmarkEnd w:id="11"/>
    </w:p>
    <w:p w14:paraId="6175EC2F" w14:textId="77777777" w:rsidR="00024217" w:rsidRDefault="00024217" w:rsidP="00024217">
      <w:pPr>
        <w:jc w:val="both"/>
      </w:pPr>
      <w:r>
        <w:rPr>
          <w:sz w:val="22"/>
        </w:rPr>
        <w:t>The selected retrieval configuration was re-evaluated on the expanded legal set to verify that the primary result was not tied to a smaller sample. Table 4.8 presents the generalization result.</w:t>
      </w:r>
    </w:p>
    <w:p w14:paraId="03F2A45D" w14:textId="77777777" w:rsidR="00024217" w:rsidRDefault="00024217" w:rsidP="00024217">
      <w:pPr>
        <w:jc w:val="both"/>
      </w:pPr>
      <w:r>
        <w:rPr>
          <w:i/>
          <w:sz w:val="20"/>
        </w:rPr>
        <w:t>Table 4.8. Generalization performance on the expanded legal evaluation set (n = 201).</w:t>
      </w:r>
    </w:p>
    <w:tbl>
      <w:tblPr>
        <w:tblStyle w:val="TableGrid"/>
        <w:tblW w:w="0" w:type="auto"/>
        <w:jc w:val="center"/>
        <w:tblLook w:val="04A0" w:firstRow="1" w:lastRow="0" w:firstColumn="1" w:lastColumn="0" w:noHBand="0" w:noVBand="1"/>
      </w:tblPr>
      <w:tblGrid>
        <w:gridCol w:w="2700"/>
        <w:gridCol w:w="4500"/>
      </w:tblGrid>
      <w:tr w:rsidR="00024217" w14:paraId="28359980" w14:textId="77777777" w:rsidTr="00B00DDC">
        <w:trPr>
          <w:jc w:val="center"/>
        </w:trPr>
        <w:tc>
          <w:tcPr>
            <w:tcW w:w="2700" w:type="dxa"/>
            <w:shd w:val="clear" w:color="auto" w:fill="D9EAF7"/>
            <w:vAlign w:val="center"/>
          </w:tcPr>
          <w:p w14:paraId="0E983CBC" w14:textId="77777777" w:rsidR="00024217" w:rsidRDefault="00024217" w:rsidP="00B00DDC">
            <w:pPr>
              <w:jc w:val="both"/>
            </w:pPr>
            <w:r>
              <w:rPr>
                <w:b/>
                <w:sz w:val="18"/>
              </w:rPr>
              <w:t>Metric</w:t>
            </w:r>
          </w:p>
        </w:tc>
        <w:tc>
          <w:tcPr>
            <w:tcW w:w="4500" w:type="dxa"/>
            <w:shd w:val="clear" w:color="auto" w:fill="D9EAF7"/>
            <w:vAlign w:val="center"/>
          </w:tcPr>
          <w:p w14:paraId="015EAD93" w14:textId="77777777" w:rsidR="00024217" w:rsidRDefault="00024217" w:rsidP="00B00DDC">
            <w:pPr>
              <w:jc w:val="both"/>
            </w:pPr>
            <w:r>
              <w:rPr>
                <w:b/>
                <w:sz w:val="18"/>
              </w:rPr>
              <w:t>Result</w:t>
            </w:r>
          </w:p>
        </w:tc>
      </w:tr>
      <w:tr w:rsidR="00024217" w14:paraId="6248A259" w14:textId="77777777" w:rsidTr="00B00DDC">
        <w:trPr>
          <w:jc w:val="center"/>
        </w:trPr>
        <w:tc>
          <w:tcPr>
            <w:tcW w:w="2700" w:type="dxa"/>
            <w:vAlign w:val="center"/>
          </w:tcPr>
          <w:p w14:paraId="2B4E86B7" w14:textId="77777777" w:rsidR="00024217" w:rsidRDefault="00024217" w:rsidP="00B00DDC">
            <w:pPr>
              <w:jc w:val="both"/>
            </w:pPr>
            <w:r>
              <w:rPr>
                <w:sz w:val="18"/>
              </w:rPr>
              <w:t>Recall@1</w:t>
            </w:r>
          </w:p>
        </w:tc>
        <w:tc>
          <w:tcPr>
            <w:tcW w:w="4500" w:type="dxa"/>
            <w:vAlign w:val="center"/>
          </w:tcPr>
          <w:p w14:paraId="7E92D6D5" w14:textId="77777777" w:rsidR="00024217" w:rsidRDefault="00024217" w:rsidP="00B00DDC">
            <w:pPr>
              <w:jc w:val="both"/>
            </w:pPr>
            <w:r>
              <w:rPr>
                <w:sz w:val="18"/>
              </w:rPr>
              <w:t>0.836</w:t>
            </w:r>
          </w:p>
        </w:tc>
      </w:tr>
      <w:tr w:rsidR="00024217" w14:paraId="6F0956C7" w14:textId="77777777" w:rsidTr="00B00DDC">
        <w:trPr>
          <w:jc w:val="center"/>
        </w:trPr>
        <w:tc>
          <w:tcPr>
            <w:tcW w:w="2700" w:type="dxa"/>
            <w:vAlign w:val="center"/>
          </w:tcPr>
          <w:p w14:paraId="17892765" w14:textId="77777777" w:rsidR="00024217" w:rsidRDefault="00024217" w:rsidP="00B00DDC">
            <w:pPr>
              <w:jc w:val="both"/>
            </w:pPr>
            <w:r>
              <w:rPr>
                <w:sz w:val="18"/>
              </w:rPr>
              <w:t>95% CI for Recall@1</w:t>
            </w:r>
          </w:p>
        </w:tc>
        <w:tc>
          <w:tcPr>
            <w:tcW w:w="4500" w:type="dxa"/>
            <w:vAlign w:val="center"/>
          </w:tcPr>
          <w:p w14:paraId="03B91939" w14:textId="77777777" w:rsidR="00024217" w:rsidRDefault="00024217" w:rsidP="00B00DDC">
            <w:pPr>
              <w:jc w:val="both"/>
            </w:pPr>
            <w:r>
              <w:rPr>
                <w:sz w:val="18"/>
              </w:rPr>
              <w:t>0.786-0.886</w:t>
            </w:r>
          </w:p>
        </w:tc>
      </w:tr>
      <w:tr w:rsidR="00024217" w14:paraId="2C6A5CFE" w14:textId="77777777" w:rsidTr="00B00DDC">
        <w:trPr>
          <w:jc w:val="center"/>
        </w:trPr>
        <w:tc>
          <w:tcPr>
            <w:tcW w:w="2700" w:type="dxa"/>
            <w:vAlign w:val="center"/>
          </w:tcPr>
          <w:p w14:paraId="5452FD8A" w14:textId="77777777" w:rsidR="00024217" w:rsidRDefault="00024217" w:rsidP="00B00DDC">
            <w:pPr>
              <w:jc w:val="both"/>
            </w:pPr>
            <w:r>
              <w:rPr>
                <w:sz w:val="18"/>
              </w:rPr>
              <w:t>Recall@5</w:t>
            </w:r>
          </w:p>
        </w:tc>
        <w:tc>
          <w:tcPr>
            <w:tcW w:w="4500" w:type="dxa"/>
            <w:vAlign w:val="center"/>
          </w:tcPr>
          <w:p w14:paraId="0ED56AAE" w14:textId="77777777" w:rsidR="00024217" w:rsidRDefault="00024217" w:rsidP="00B00DDC">
            <w:pPr>
              <w:jc w:val="both"/>
            </w:pPr>
            <w:r>
              <w:rPr>
                <w:sz w:val="18"/>
              </w:rPr>
              <w:t>0.965</w:t>
            </w:r>
          </w:p>
        </w:tc>
      </w:tr>
      <w:tr w:rsidR="00024217" w14:paraId="63E30DFC" w14:textId="77777777" w:rsidTr="00B00DDC">
        <w:trPr>
          <w:jc w:val="center"/>
        </w:trPr>
        <w:tc>
          <w:tcPr>
            <w:tcW w:w="2700" w:type="dxa"/>
            <w:vAlign w:val="center"/>
          </w:tcPr>
          <w:p w14:paraId="077E5691" w14:textId="77777777" w:rsidR="00024217" w:rsidRDefault="00024217" w:rsidP="00B00DDC">
            <w:pPr>
              <w:jc w:val="both"/>
            </w:pPr>
            <w:r>
              <w:rPr>
                <w:sz w:val="18"/>
              </w:rPr>
              <w:t>MRR</w:t>
            </w:r>
          </w:p>
        </w:tc>
        <w:tc>
          <w:tcPr>
            <w:tcW w:w="4500" w:type="dxa"/>
            <w:vAlign w:val="center"/>
          </w:tcPr>
          <w:p w14:paraId="14CBA76F" w14:textId="77777777" w:rsidR="00024217" w:rsidRDefault="00024217" w:rsidP="00B00DDC">
            <w:pPr>
              <w:jc w:val="both"/>
            </w:pPr>
            <w:r>
              <w:rPr>
                <w:sz w:val="18"/>
              </w:rPr>
              <w:t>0.890</w:t>
            </w:r>
          </w:p>
        </w:tc>
      </w:tr>
      <w:tr w:rsidR="00024217" w14:paraId="2BAA8B4B" w14:textId="77777777" w:rsidTr="00B00DDC">
        <w:trPr>
          <w:jc w:val="center"/>
        </w:trPr>
        <w:tc>
          <w:tcPr>
            <w:tcW w:w="2700" w:type="dxa"/>
            <w:vAlign w:val="center"/>
          </w:tcPr>
          <w:p w14:paraId="189C7363" w14:textId="77777777" w:rsidR="00024217" w:rsidRDefault="00024217" w:rsidP="00B00DDC">
            <w:pPr>
              <w:jc w:val="both"/>
            </w:pPr>
            <w:r>
              <w:rPr>
                <w:sz w:val="18"/>
              </w:rPr>
              <w:t>nDCG@5</w:t>
            </w:r>
          </w:p>
        </w:tc>
        <w:tc>
          <w:tcPr>
            <w:tcW w:w="4500" w:type="dxa"/>
            <w:vAlign w:val="center"/>
          </w:tcPr>
          <w:p w14:paraId="45035396" w14:textId="77777777" w:rsidR="00024217" w:rsidRDefault="00024217" w:rsidP="00B00DDC">
            <w:pPr>
              <w:jc w:val="both"/>
            </w:pPr>
            <w:r>
              <w:rPr>
                <w:sz w:val="18"/>
              </w:rPr>
              <w:t>0.909</w:t>
            </w:r>
          </w:p>
        </w:tc>
      </w:tr>
    </w:tbl>
    <w:p w14:paraId="48AE8201" w14:textId="77777777" w:rsidR="00024217" w:rsidRDefault="00024217" w:rsidP="00024217">
      <w:pPr>
        <w:jc w:val="both"/>
      </w:pPr>
    </w:p>
    <w:p w14:paraId="69BE3E52" w14:textId="77777777" w:rsidR="00024217" w:rsidRDefault="00024217" w:rsidP="00024217">
      <w:pPr>
        <w:jc w:val="both"/>
      </w:pPr>
      <w:r>
        <w:rPr>
          <w:sz w:val="22"/>
        </w:rPr>
        <w:t>Performance decreased on the larger and less curated set, as expected, but remained strong. The correct article still appeared in the top five for most unseen questions, which makes the retrieved context a dependable input for the generation module.</w:t>
      </w:r>
    </w:p>
    <w:p w14:paraId="4269C773" w14:textId="77777777" w:rsidR="00024217" w:rsidRDefault="00024217" w:rsidP="00024217">
      <w:pPr>
        <w:pStyle w:val="Heading2"/>
        <w:jc w:val="both"/>
      </w:pPr>
      <w:bookmarkStart w:id="12" w:name="_Toc233630991"/>
      <w:r>
        <w:rPr>
          <w:rFonts w:ascii="Times New Roman" w:hAnsi="Times New Roman"/>
        </w:rPr>
        <w:t>4.5 Answer Generation Results</w:t>
      </w:r>
      <w:bookmarkEnd w:id="12"/>
    </w:p>
    <w:p w14:paraId="6F1563B0" w14:textId="77777777" w:rsidR="00024217" w:rsidRDefault="00024217" w:rsidP="00024217">
      <w:pPr>
        <w:jc w:val="both"/>
      </w:pPr>
      <w:r>
        <w:t>Two local 4-bit quantized language models, ALLaM-7B and Qwen2.5-7B, were evaluated under the same retrieved context and constrained prompt. Table 4.9 presents the generation accuracy and hallucination proxy. The hallucination proxy denotes the fraction of generated answers that contained unsupported legal claims according to the evaluation rubric.</w:t>
      </w:r>
    </w:p>
    <w:p w14:paraId="229E39C5" w14:textId="77777777" w:rsidR="00024217" w:rsidRDefault="00024217" w:rsidP="00024217">
      <w:pPr>
        <w:jc w:val="both"/>
      </w:pPr>
      <w:r>
        <w:rPr>
          <w:i/>
          <w:sz w:val="20"/>
        </w:rPr>
        <w:t>Table 4.9. Generation accuracy of the two language models.</w:t>
      </w:r>
    </w:p>
    <w:tbl>
      <w:tblPr>
        <w:tblStyle w:val="TableGrid"/>
        <w:tblW w:w="0" w:type="auto"/>
        <w:jc w:val="center"/>
        <w:tblLook w:val="04A0" w:firstRow="1" w:lastRow="0" w:firstColumn="1" w:lastColumn="0" w:noHBand="0" w:noVBand="1"/>
      </w:tblPr>
      <w:tblGrid>
        <w:gridCol w:w="2412"/>
        <w:gridCol w:w="2430"/>
        <w:gridCol w:w="3366"/>
      </w:tblGrid>
      <w:tr w:rsidR="00024217" w14:paraId="4C2B76A5" w14:textId="77777777" w:rsidTr="00B00DDC">
        <w:trPr>
          <w:jc w:val="center"/>
        </w:trPr>
        <w:tc>
          <w:tcPr>
            <w:tcW w:w="2412" w:type="dxa"/>
            <w:shd w:val="clear" w:color="auto" w:fill="D9EAF7"/>
            <w:vAlign w:val="center"/>
          </w:tcPr>
          <w:p w14:paraId="2B1B0486" w14:textId="77777777" w:rsidR="00024217" w:rsidRDefault="00024217" w:rsidP="00B00DDC">
            <w:pPr>
              <w:jc w:val="both"/>
            </w:pPr>
            <w:r>
              <w:rPr>
                <w:b/>
                <w:sz w:val="18"/>
              </w:rPr>
              <w:t>Model</w:t>
            </w:r>
          </w:p>
        </w:tc>
        <w:tc>
          <w:tcPr>
            <w:tcW w:w="2430" w:type="dxa"/>
            <w:shd w:val="clear" w:color="auto" w:fill="D9EAF7"/>
            <w:vAlign w:val="center"/>
          </w:tcPr>
          <w:p w14:paraId="468946DF" w14:textId="77777777" w:rsidR="00024217" w:rsidRDefault="00024217" w:rsidP="00B00DDC">
            <w:pPr>
              <w:jc w:val="both"/>
            </w:pPr>
            <w:r>
              <w:rPr>
                <w:b/>
                <w:sz w:val="18"/>
              </w:rPr>
              <w:t>Answer accuracy</w:t>
            </w:r>
          </w:p>
        </w:tc>
        <w:tc>
          <w:tcPr>
            <w:tcW w:w="3366" w:type="dxa"/>
            <w:shd w:val="clear" w:color="auto" w:fill="D9EAF7"/>
            <w:vAlign w:val="center"/>
          </w:tcPr>
          <w:p w14:paraId="1B70A9B6" w14:textId="77777777" w:rsidR="00024217" w:rsidRDefault="00024217" w:rsidP="00B00DDC">
            <w:pPr>
              <w:jc w:val="both"/>
            </w:pPr>
            <w:r>
              <w:rPr>
                <w:b/>
                <w:sz w:val="18"/>
              </w:rPr>
              <w:t>Hallucination proxy</w:t>
            </w:r>
          </w:p>
        </w:tc>
      </w:tr>
      <w:tr w:rsidR="00024217" w14:paraId="7179BE50" w14:textId="77777777" w:rsidTr="00B00DDC">
        <w:trPr>
          <w:jc w:val="center"/>
        </w:trPr>
        <w:tc>
          <w:tcPr>
            <w:tcW w:w="2412" w:type="dxa"/>
            <w:vAlign w:val="center"/>
          </w:tcPr>
          <w:p w14:paraId="3A737561" w14:textId="77777777" w:rsidR="00024217" w:rsidRDefault="00024217" w:rsidP="00B00DDC">
            <w:pPr>
              <w:jc w:val="both"/>
            </w:pPr>
            <w:r>
              <w:rPr>
                <w:sz w:val="18"/>
              </w:rPr>
              <w:t>ALLaM-7B</w:t>
            </w:r>
          </w:p>
        </w:tc>
        <w:tc>
          <w:tcPr>
            <w:tcW w:w="2430" w:type="dxa"/>
            <w:vAlign w:val="center"/>
          </w:tcPr>
          <w:p w14:paraId="7A6AD11E" w14:textId="77777777" w:rsidR="00024217" w:rsidRDefault="00024217" w:rsidP="00B00DDC">
            <w:pPr>
              <w:jc w:val="both"/>
            </w:pPr>
            <w:r>
              <w:rPr>
                <w:sz w:val="18"/>
              </w:rPr>
              <w:t>0.73</w:t>
            </w:r>
          </w:p>
        </w:tc>
        <w:tc>
          <w:tcPr>
            <w:tcW w:w="3366" w:type="dxa"/>
            <w:vAlign w:val="center"/>
          </w:tcPr>
          <w:p w14:paraId="6EE565A8" w14:textId="77777777" w:rsidR="00024217" w:rsidRDefault="00024217" w:rsidP="00B00DDC">
            <w:pPr>
              <w:jc w:val="both"/>
            </w:pPr>
            <w:r>
              <w:rPr>
                <w:sz w:val="18"/>
              </w:rPr>
              <w:t>0.089</w:t>
            </w:r>
          </w:p>
        </w:tc>
      </w:tr>
      <w:tr w:rsidR="00024217" w14:paraId="3CA93896" w14:textId="77777777" w:rsidTr="00B00DDC">
        <w:trPr>
          <w:jc w:val="center"/>
        </w:trPr>
        <w:tc>
          <w:tcPr>
            <w:tcW w:w="2412" w:type="dxa"/>
            <w:vAlign w:val="center"/>
          </w:tcPr>
          <w:p w14:paraId="6686ECA2" w14:textId="77777777" w:rsidR="00024217" w:rsidRDefault="00024217" w:rsidP="00B00DDC">
            <w:pPr>
              <w:jc w:val="both"/>
            </w:pPr>
            <w:r>
              <w:rPr>
                <w:sz w:val="18"/>
              </w:rPr>
              <w:t>Qwen2.5-7B</w:t>
            </w:r>
          </w:p>
        </w:tc>
        <w:tc>
          <w:tcPr>
            <w:tcW w:w="2430" w:type="dxa"/>
            <w:vAlign w:val="center"/>
          </w:tcPr>
          <w:p w14:paraId="61310081" w14:textId="77777777" w:rsidR="00024217" w:rsidRDefault="00024217" w:rsidP="00B00DDC">
            <w:pPr>
              <w:jc w:val="both"/>
            </w:pPr>
            <w:r>
              <w:rPr>
                <w:sz w:val="18"/>
              </w:rPr>
              <w:t>0.69</w:t>
            </w:r>
          </w:p>
        </w:tc>
        <w:tc>
          <w:tcPr>
            <w:tcW w:w="3366" w:type="dxa"/>
            <w:vAlign w:val="center"/>
          </w:tcPr>
          <w:p w14:paraId="2FED4628" w14:textId="77777777" w:rsidR="00024217" w:rsidRDefault="00024217" w:rsidP="00B00DDC">
            <w:pPr>
              <w:jc w:val="both"/>
            </w:pPr>
            <w:r>
              <w:rPr>
                <w:sz w:val="18"/>
              </w:rPr>
              <w:t>0.089</w:t>
            </w:r>
          </w:p>
        </w:tc>
      </w:tr>
    </w:tbl>
    <w:p w14:paraId="42EC93FB" w14:textId="77777777" w:rsidR="00024217" w:rsidRDefault="00024217" w:rsidP="00024217">
      <w:pPr>
        <w:jc w:val="both"/>
      </w:pPr>
    </w:p>
    <w:p w14:paraId="08F5D496" w14:textId="77777777" w:rsidR="00024217" w:rsidRDefault="00024217" w:rsidP="00024217">
      <w:pPr>
        <w:jc w:val="both"/>
      </w:pPr>
      <w:r>
        <w:t>ALLaM-7B achieved a slightly higher point estimate for answer accuracy, while both models had the same hallucination proxy in this evaluation. The difference in accuracy is interpreted cautiously and is tested statistically in Section 4.6.</w:t>
      </w:r>
    </w:p>
    <w:p w14:paraId="59E92E25" w14:textId="77777777" w:rsidR="00D10506" w:rsidRDefault="00000000">
      <w:pPr>
        <w:spacing w:before="120"/>
        <w:jc w:val="center"/>
      </w:pPr>
      <w:r>
        <w:rPr>
          <w:noProof/>
        </w:rPr>
        <w:lastRenderedPageBreak/>
        <w:drawing>
          <wp:inline distT="0" distB="0" distL="0" distR="0" wp14:anchorId="31E6AD83" wp14:editId="799B4657">
            <wp:extent cx="5120640" cy="26246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6_generation.png"/>
                    <pic:cNvPicPr/>
                  </pic:nvPicPr>
                  <pic:blipFill>
                    <a:blip r:embed="rId10"/>
                    <a:stretch>
                      <a:fillRect/>
                    </a:stretch>
                  </pic:blipFill>
                  <pic:spPr>
                    <a:xfrm>
                      <a:off x="0" y="0"/>
                      <a:ext cx="5120640" cy="2624650"/>
                    </a:xfrm>
                    <a:prstGeom prst="rect">
                      <a:avLst/>
                    </a:prstGeom>
                  </pic:spPr>
                </pic:pic>
              </a:graphicData>
            </a:graphic>
          </wp:inline>
        </w:drawing>
      </w:r>
    </w:p>
    <w:p w14:paraId="619C2F5C" w14:textId="77777777" w:rsidR="00D10506" w:rsidRDefault="00000000">
      <w:pPr>
        <w:jc w:val="both"/>
      </w:pPr>
      <w:r>
        <w:rPr>
          <w:i/>
          <w:sz w:val="20"/>
        </w:rPr>
        <w:t>Figure 4.6. Answer accuracy and faithfulness of ALLaM-7B and Qwen2.5-7B.</w:t>
      </w:r>
    </w:p>
    <w:p w14:paraId="3FD1C82B" w14:textId="77777777" w:rsidR="00D10506" w:rsidRDefault="00000000">
      <w:pPr>
        <w:spacing w:after="160"/>
        <w:jc w:val="both"/>
      </w:pPr>
      <w:r>
        <w:t>Figure 4.6 shows that the two language models are closely matched, with ALLaM-7B slightly ahead on answer accuracy and Qwen2.5-7B slightly ahead on faithfulness, which is consistent with the non-significant statistical comparison.</w:t>
      </w:r>
    </w:p>
    <w:p w14:paraId="6DF8FB1A" w14:textId="77777777" w:rsidR="00024217" w:rsidRDefault="00024217" w:rsidP="00024217">
      <w:pPr>
        <w:pStyle w:val="Heading2"/>
        <w:jc w:val="both"/>
      </w:pPr>
      <w:bookmarkStart w:id="13" w:name="_Toc233630992"/>
      <w:r>
        <w:rPr>
          <w:rFonts w:ascii="Times New Roman" w:hAnsi="Times New Roman"/>
        </w:rPr>
        <w:t>4.6 Statistical Evaluation</w:t>
      </w:r>
      <w:bookmarkEnd w:id="13"/>
    </w:p>
    <w:p w14:paraId="03C5FA5A" w14:textId="77777777" w:rsidR="00024217" w:rsidRDefault="00024217" w:rsidP="00024217">
      <w:pPr>
        <w:jc w:val="both"/>
      </w:pPr>
      <w:r>
        <w:rPr>
          <w:sz w:val="22"/>
        </w:rPr>
        <w:t>A paired McNemar exact test was applied to determine whether the observed accuracy difference between ALLaM-7B and Qwen2.5-7B was statistically meaningful. Faithfulness was also evaluated using an LLM-as-judge procedure with bootstrap confidence intervals. Table 4.10 summarizes the statistical comparison.</w:t>
      </w:r>
    </w:p>
    <w:p w14:paraId="5D22035E" w14:textId="77777777" w:rsidR="00024217" w:rsidRDefault="00024217" w:rsidP="00024217">
      <w:pPr>
        <w:jc w:val="both"/>
      </w:pPr>
      <w:r>
        <w:rPr>
          <w:i/>
          <w:sz w:val="20"/>
        </w:rPr>
        <w:t>Table 4.10. Statistical comparison and faithfulness results.</w:t>
      </w:r>
    </w:p>
    <w:tbl>
      <w:tblPr>
        <w:tblStyle w:val="TableGrid"/>
        <w:tblW w:w="0" w:type="auto"/>
        <w:jc w:val="center"/>
        <w:tblLook w:val="04A0" w:firstRow="1" w:lastRow="0" w:firstColumn="1" w:lastColumn="0" w:noHBand="0" w:noVBand="1"/>
      </w:tblPr>
      <w:tblGrid>
        <w:gridCol w:w="3744"/>
        <w:gridCol w:w="2736"/>
        <w:gridCol w:w="2736"/>
      </w:tblGrid>
      <w:tr w:rsidR="00024217" w14:paraId="3D881E78" w14:textId="77777777" w:rsidTr="00B00DDC">
        <w:trPr>
          <w:jc w:val="center"/>
        </w:trPr>
        <w:tc>
          <w:tcPr>
            <w:tcW w:w="3744" w:type="dxa"/>
            <w:shd w:val="clear" w:color="auto" w:fill="D9EAF7"/>
            <w:vAlign w:val="center"/>
          </w:tcPr>
          <w:p w14:paraId="7CE82195" w14:textId="77777777" w:rsidR="00024217" w:rsidRDefault="00024217" w:rsidP="00B00DDC">
            <w:pPr>
              <w:jc w:val="both"/>
            </w:pPr>
            <w:r>
              <w:rPr>
                <w:b/>
                <w:sz w:val="18"/>
              </w:rPr>
              <w:t>Measure</w:t>
            </w:r>
          </w:p>
        </w:tc>
        <w:tc>
          <w:tcPr>
            <w:tcW w:w="2736" w:type="dxa"/>
            <w:shd w:val="clear" w:color="auto" w:fill="D9EAF7"/>
            <w:vAlign w:val="center"/>
          </w:tcPr>
          <w:p w14:paraId="705D5BAB" w14:textId="77777777" w:rsidR="00024217" w:rsidRDefault="00024217" w:rsidP="00B00DDC">
            <w:pPr>
              <w:jc w:val="both"/>
            </w:pPr>
            <w:r>
              <w:rPr>
                <w:b/>
                <w:sz w:val="18"/>
              </w:rPr>
              <w:t>ALLaM-7B</w:t>
            </w:r>
          </w:p>
        </w:tc>
        <w:tc>
          <w:tcPr>
            <w:tcW w:w="2736" w:type="dxa"/>
            <w:shd w:val="clear" w:color="auto" w:fill="D9EAF7"/>
            <w:vAlign w:val="center"/>
          </w:tcPr>
          <w:p w14:paraId="4892A9C7" w14:textId="77777777" w:rsidR="00024217" w:rsidRDefault="00024217" w:rsidP="00B00DDC">
            <w:pPr>
              <w:jc w:val="both"/>
            </w:pPr>
            <w:r>
              <w:rPr>
                <w:b/>
                <w:sz w:val="18"/>
              </w:rPr>
              <w:t>Qwen2.5-7B</w:t>
            </w:r>
          </w:p>
        </w:tc>
      </w:tr>
      <w:tr w:rsidR="00024217" w14:paraId="1C64B924" w14:textId="77777777" w:rsidTr="00B00DDC">
        <w:trPr>
          <w:jc w:val="center"/>
        </w:trPr>
        <w:tc>
          <w:tcPr>
            <w:tcW w:w="3744" w:type="dxa"/>
            <w:vAlign w:val="center"/>
          </w:tcPr>
          <w:p w14:paraId="2A05C001" w14:textId="77777777" w:rsidR="00024217" w:rsidRDefault="00024217" w:rsidP="00B00DDC">
            <w:pPr>
              <w:jc w:val="both"/>
            </w:pPr>
            <w:r>
              <w:rPr>
                <w:sz w:val="18"/>
              </w:rPr>
              <w:t>Answer accuracy</w:t>
            </w:r>
          </w:p>
        </w:tc>
        <w:tc>
          <w:tcPr>
            <w:tcW w:w="2736" w:type="dxa"/>
            <w:vAlign w:val="center"/>
          </w:tcPr>
          <w:p w14:paraId="39A3BB1C" w14:textId="77777777" w:rsidR="00024217" w:rsidRDefault="00024217" w:rsidP="00B00DDC">
            <w:pPr>
              <w:jc w:val="both"/>
            </w:pPr>
            <w:r>
              <w:rPr>
                <w:sz w:val="18"/>
              </w:rPr>
              <w:t>0.73</w:t>
            </w:r>
          </w:p>
        </w:tc>
        <w:tc>
          <w:tcPr>
            <w:tcW w:w="2736" w:type="dxa"/>
            <w:vAlign w:val="center"/>
          </w:tcPr>
          <w:p w14:paraId="594DE55B" w14:textId="77777777" w:rsidR="00024217" w:rsidRDefault="00024217" w:rsidP="00B00DDC">
            <w:pPr>
              <w:jc w:val="both"/>
            </w:pPr>
            <w:r>
              <w:rPr>
                <w:sz w:val="18"/>
              </w:rPr>
              <w:t>0.69</w:t>
            </w:r>
          </w:p>
        </w:tc>
      </w:tr>
      <w:tr w:rsidR="00024217" w14:paraId="727C02D1" w14:textId="77777777" w:rsidTr="00B00DDC">
        <w:trPr>
          <w:jc w:val="center"/>
        </w:trPr>
        <w:tc>
          <w:tcPr>
            <w:tcW w:w="3744" w:type="dxa"/>
            <w:vAlign w:val="center"/>
          </w:tcPr>
          <w:p w14:paraId="5F1F4ED3" w14:textId="77777777" w:rsidR="00024217" w:rsidRDefault="00024217" w:rsidP="00B00DDC">
            <w:pPr>
              <w:jc w:val="both"/>
            </w:pPr>
            <w:r>
              <w:rPr>
                <w:sz w:val="18"/>
              </w:rPr>
              <w:t>Faithfulness</w:t>
            </w:r>
          </w:p>
        </w:tc>
        <w:tc>
          <w:tcPr>
            <w:tcW w:w="2736" w:type="dxa"/>
            <w:vAlign w:val="center"/>
          </w:tcPr>
          <w:p w14:paraId="4F1FF00F" w14:textId="77777777" w:rsidR="00024217" w:rsidRDefault="00024217" w:rsidP="00B00DDC">
            <w:pPr>
              <w:jc w:val="both"/>
            </w:pPr>
            <w:r>
              <w:rPr>
                <w:sz w:val="18"/>
              </w:rPr>
              <w:t>0.84</w:t>
            </w:r>
          </w:p>
        </w:tc>
        <w:tc>
          <w:tcPr>
            <w:tcW w:w="2736" w:type="dxa"/>
            <w:vAlign w:val="center"/>
          </w:tcPr>
          <w:p w14:paraId="17494F83" w14:textId="77777777" w:rsidR="00024217" w:rsidRDefault="00024217" w:rsidP="00B00DDC">
            <w:pPr>
              <w:jc w:val="both"/>
            </w:pPr>
            <w:r>
              <w:rPr>
                <w:sz w:val="18"/>
              </w:rPr>
              <w:t>0.90</w:t>
            </w:r>
          </w:p>
        </w:tc>
      </w:tr>
      <w:tr w:rsidR="00024217" w14:paraId="517AD7E5" w14:textId="77777777" w:rsidTr="00B00DDC">
        <w:trPr>
          <w:jc w:val="center"/>
        </w:trPr>
        <w:tc>
          <w:tcPr>
            <w:tcW w:w="3744" w:type="dxa"/>
            <w:vAlign w:val="center"/>
          </w:tcPr>
          <w:p w14:paraId="1A850EE7" w14:textId="77777777" w:rsidR="00024217" w:rsidRDefault="00024217" w:rsidP="00B00DDC">
            <w:pPr>
              <w:jc w:val="both"/>
            </w:pPr>
            <w:r>
              <w:rPr>
                <w:sz w:val="18"/>
              </w:rPr>
              <w:t>McNemar p-value (paired)</w:t>
            </w:r>
          </w:p>
        </w:tc>
        <w:tc>
          <w:tcPr>
            <w:tcW w:w="2736" w:type="dxa"/>
            <w:vAlign w:val="center"/>
          </w:tcPr>
          <w:p w14:paraId="7D997ADF" w14:textId="77777777" w:rsidR="00024217" w:rsidRDefault="00024217" w:rsidP="00B00DDC">
            <w:pPr>
              <w:jc w:val="both"/>
            </w:pPr>
            <w:r>
              <w:rPr>
                <w:sz w:val="18"/>
              </w:rPr>
              <w:t>0.63 (not significant)</w:t>
            </w:r>
          </w:p>
        </w:tc>
        <w:tc>
          <w:tcPr>
            <w:tcW w:w="2736" w:type="dxa"/>
            <w:vAlign w:val="center"/>
          </w:tcPr>
          <w:p w14:paraId="040BBDBE" w14:textId="77777777" w:rsidR="00024217" w:rsidRDefault="00024217" w:rsidP="00B00DDC">
            <w:pPr>
              <w:jc w:val="both"/>
            </w:pPr>
          </w:p>
        </w:tc>
      </w:tr>
    </w:tbl>
    <w:p w14:paraId="70B95D08" w14:textId="77777777" w:rsidR="00024217" w:rsidRDefault="00024217" w:rsidP="00024217">
      <w:pPr>
        <w:jc w:val="both"/>
      </w:pPr>
    </w:p>
    <w:p w14:paraId="1232EAE1" w14:textId="77777777" w:rsidR="00024217" w:rsidRDefault="00024217" w:rsidP="00024217">
      <w:pPr>
        <w:jc w:val="both"/>
      </w:pPr>
      <w:r>
        <w:rPr>
          <w:sz w:val="22"/>
        </w:rPr>
        <w:t>The McNemar p-value shows the accuracy gap is not statistically significant at the current sample size, so the study does not claim that either generator is superior. ALLaM-7B has the higher accuracy point estimate, while Qwen2.5-7B has the higher faithfulness score.</w:t>
      </w:r>
    </w:p>
    <w:p w14:paraId="46696DAA" w14:textId="77777777" w:rsidR="00024217" w:rsidRDefault="00024217" w:rsidP="00024217">
      <w:pPr>
        <w:pStyle w:val="Heading2"/>
        <w:jc w:val="both"/>
      </w:pPr>
      <w:bookmarkStart w:id="14" w:name="_Toc233630993"/>
      <w:r>
        <w:rPr>
          <w:rFonts w:ascii="Times New Roman" w:hAnsi="Times New Roman"/>
        </w:rPr>
        <w:t>4.7 Voice Layer Results</w:t>
      </w:r>
      <w:bookmarkEnd w:id="14"/>
    </w:p>
    <w:p w14:paraId="55A0E7E0" w14:textId="77777777" w:rsidR="00024217" w:rsidRDefault="00024217" w:rsidP="00024217">
      <w:pPr>
        <w:jc w:val="both"/>
      </w:pPr>
      <w:r>
        <w:rPr>
          <w:sz w:val="22"/>
        </w:rPr>
        <w:t>The voice layer was evaluated using Word Error Rate (WER), Character Error Rate (CER), and ASR latency. The values in Table 4.11 summarize the transcription quality of the Arabic speech interface.</w:t>
      </w:r>
    </w:p>
    <w:p w14:paraId="18EC6367" w14:textId="77777777" w:rsidR="00024217" w:rsidRDefault="00024217" w:rsidP="00024217">
      <w:pPr>
        <w:jc w:val="both"/>
      </w:pPr>
      <w:r>
        <w:rPr>
          <w:i/>
          <w:sz w:val="20"/>
        </w:rPr>
        <w:t>Table 4.11. Voice-layer error rates and latency.</w:t>
      </w:r>
    </w:p>
    <w:tbl>
      <w:tblPr>
        <w:tblStyle w:val="TableGrid"/>
        <w:tblW w:w="0" w:type="auto"/>
        <w:jc w:val="center"/>
        <w:tblLook w:val="04A0" w:firstRow="1" w:lastRow="0" w:firstColumn="1" w:lastColumn="0" w:noHBand="0" w:noVBand="1"/>
      </w:tblPr>
      <w:tblGrid>
        <w:gridCol w:w="2592"/>
        <w:gridCol w:w="1728"/>
        <w:gridCol w:w="4896"/>
      </w:tblGrid>
      <w:tr w:rsidR="00024217" w14:paraId="28EAE38C" w14:textId="77777777" w:rsidTr="00B00DDC">
        <w:trPr>
          <w:jc w:val="center"/>
        </w:trPr>
        <w:tc>
          <w:tcPr>
            <w:tcW w:w="2592" w:type="dxa"/>
            <w:shd w:val="clear" w:color="auto" w:fill="D9EAF7"/>
            <w:vAlign w:val="center"/>
          </w:tcPr>
          <w:p w14:paraId="3FAE36E4" w14:textId="77777777" w:rsidR="00024217" w:rsidRDefault="00024217" w:rsidP="00B00DDC">
            <w:pPr>
              <w:jc w:val="both"/>
            </w:pPr>
            <w:r>
              <w:rPr>
                <w:b/>
                <w:sz w:val="18"/>
              </w:rPr>
              <w:lastRenderedPageBreak/>
              <w:t>Metric</w:t>
            </w:r>
          </w:p>
        </w:tc>
        <w:tc>
          <w:tcPr>
            <w:tcW w:w="1728" w:type="dxa"/>
            <w:shd w:val="clear" w:color="auto" w:fill="D9EAF7"/>
            <w:vAlign w:val="center"/>
          </w:tcPr>
          <w:p w14:paraId="197CA5D1" w14:textId="77777777" w:rsidR="00024217" w:rsidRDefault="00024217" w:rsidP="00B00DDC">
            <w:pPr>
              <w:jc w:val="both"/>
            </w:pPr>
            <w:r>
              <w:rPr>
                <w:b/>
                <w:sz w:val="18"/>
              </w:rPr>
              <w:t>Result</w:t>
            </w:r>
          </w:p>
        </w:tc>
        <w:tc>
          <w:tcPr>
            <w:tcW w:w="4896" w:type="dxa"/>
            <w:shd w:val="clear" w:color="auto" w:fill="D9EAF7"/>
            <w:vAlign w:val="center"/>
          </w:tcPr>
          <w:p w14:paraId="5DF2065C" w14:textId="77777777" w:rsidR="00024217" w:rsidRDefault="00024217" w:rsidP="00B00DDC">
            <w:pPr>
              <w:jc w:val="both"/>
            </w:pPr>
            <w:r>
              <w:rPr>
                <w:b/>
                <w:sz w:val="18"/>
              </w:rPr>
              <w:t>Interpretation</w:t>
            </w:r>
          </w:p>
        </w:tc>
      </w:tr>
      <w:tr w:rsidR="00024217" w14:paraId="6568616E" w14:textId="77777777" w:rsidTr="00B00DDC">
        <w:trPr>
          <w:jc w:val="center"/>
        </w:trPr>
        <w:tc>
          <w:tcPr>
            <w:tcW w:w="2592" w:type="dxa"/>
            <w:vAlign w:val="center"/>
          </w:tcPr>
          <w:p w14:paraId="56282975" w14:textId="77777777" w:rsidR="00024217" w:rsidRDefault="00024217" w:rsidP="00B00DDC">
            <w:pPr>
              <w:jc w:val="both"/>
            </w:pPr>
            <w:r>
              <w:rPr>
                <w:sz w:val="18"/>
              </w:rPr>
              <w:t>ASR WER</w:t>
            </w:r>
          </w:p>
        </w:tc>
        <w:tc>
          <w:tcPr>
            <w:tcW w:w="1728" w:type="dxa"/>
            <w:vAlign w:val="center"/>
          </w:tcPr>
          <w:p w14:paraId="5DCB3ECD" w14:textId="77777777" w:rsidR="00024217" w:rsidRDefault="00024217" w:rsidP="00B00DDC">
            <w:pPr>
              <w:jc w:val="both"/>
            </w:pPr>
            <w:r>
              <w:rPr>
                <w:sz w:val="18"/>
              </w:rPr>
              <w:t>0.198</w:t>
            </w:r>
          </w:p>
        </w:tc>
        <w:tc>
          <w:tcPr>
            <w:tcW w:w="4896" w:type="dxa"/>
            <w:vAlign w:val="center"/>
          </w:tcPr>
          <w:p w14:paraId="59351B62" w14:textId="77777777" w:rsidR="00024217" w:rsidRDefault="00024217" w:rsidP="00B00DDC">
            <w:pPr>
              <w:jc w:val="both"/>
            </w:pPr>
            <w:r>
              <w:rPr>
                <w:sz w:val="18"/>
              </w:rPr>
              <w:t>Approximately one word in five was altered</w:t>
            </w:r>
          </w:p>
        </w:tc>
      </w:tr>
      <w:tr w:rsidR="00024217" w14:paraId="6021CE1A" w14:textId="77777777" w:rsidTr="00B00DDC">
        <w:trPr>
          <w:jc w:val="center"/>
        </w:trPr>
        <w:tc>
          <w:tcPr>
            <w:tcW w:w="2592" w:type="dxa"/>
            <w:vAlign w:val="center"/>
          </w:tcPr>
          <w:p w14:paraId="706EA933" w14:textId="77777777" w:rsidR="00024217" w:rsidRDefault="00024217" w:rsidP="00B00DDC">
            <w:pPr>
              <w:jc w:val="both"/>
            </w:pPr>
            <w:r>
              <w:rPr>
                <w:sz w:val="18"/>
              </w:rPr>
              <w:t>ASR CER</w:t>
            </w:r>
          </w:p>
        </w:tc>
        <w:tc>
          <w:tcPr>
            <w:tcW w:w="1728" w:type="dxa"/>
            <w:vAlign w:val="center"/>
          </w:tcPr>
          <w:p w14:paraId="605E0D79" w14:textId="77777777" w:rsidR="00024217" w:rsidRDefault="00024217" w:rsidP="00B00DDC">
            <w:pPr>
              <w:jc w:val="both"/>
            </w:pPr>
            <w:r>
              <w:rPr>
                <w:sz w:val="18"/>
              </w:rPr>
              <w:t>0.046</w:t>
            </w:r>
          </w:p>
        </w:tc>
        <w:tc>
          <w:tcPr>
            <w:tcW w:w="4896" w:type="dxa"/>
            <w:vAlign w:val="center"/>
          </w:tcPr>
          <w:p w14:paraId="1337D638" w14:textId="77777777" w:rsidR="00024217" w:rsidRDefault="00024217" w:rsidP="00B00DDC">
            <w:pPr>
              <w:jc w:val="both"/>
            </w:pPr>
            <w:r>
              <w:rPr>
                <w:sz w:val="18"/>
              </w:rPr>
              <w:t>Character-level errors were below 5%</w:t>
            </w:r>
          </w:p>
        </w:tc>
      </w:tr>
      <w:tr w:rsidR="00024217" w14:paraId="6184B623" w14:textId="77777777" w:rsidTr="00B00DDC">
        <w:trPr>
          <w:jc w:val="center"/>
        </w:trPr>
        <w:tc>
          <w:tcPr>
            <w:tcW w:w="2592" w:type="dxa"/>
            <w:vAlign w:val="center"/>
          </w:tcPr>
          <w:p w14:paraId="0BEC9849" w14:textId="77777777" w:rsidR="00024217" w:rsidRDefault="00024217" w:rsidP="00B00DDC">
            <w:pPr>
              <w:jc w:val="both"/>
            </w:pPr>
            <w:r>
              <w:rPr>
                <w:sz w:val="18"/>
              </w:rPr>
              <w:t>ASR latency</w:t>
            </w:r>
          </w:p>
        </w:tc>
        <w:tc>
          <w:tcPr>
            <w:tcW w:w="1728" w:type="dxa"/>
            <w:vAlign w:val="center"/>
          </w:tcPr>
          <w:p w14:paraId="0E9ADE06" w14:textId="77777777" w:rsidR="00024217" w:rsidRDefault="00024217" w:rsidP="00B00DDC">
            <w:pPr>
              <w:jc w:val="both"/>
            </w:pPr>
            <w:r>
              <w:rPr>
                <w:sz w:val="18"/>
              </w:rPr>
              <w:t>0.67 s</w:t>
            </w:r>
          </w:p>
        </w:tc>
        <w:tc>
          <w:tcPr>
            <w:tcW w:w="4896" w:type="dxa"/>
            <w:vAlign w:val="center"/>
          </w:tcPr>
          <w:p w14:paraId="664433D1" w14:textId="77777777" w:rsidR="00024217" w:rsidRDefault="00024217" w:rsidP="00B00DDC">
            <w:pPr>
              <w:jc w:val="both"/>
            </w:pPr>
            <w:r>
              <w:rPr>
                <w:sz w:val="18"/>
              </w:rPr>
              <w:t>The transcription step was fast enough for interactive use</w:t>
            </w:r>
          </w:p>
        </w:tc>
      </w:tr>
    </w:tbl>
    <w:p w14:paraId="3B4C350E" w14:textId="77777777" w:rsidR="00024217" w:rsidRDefault="00024217" w:rsidP="00024217">
      <w:pPr>
        <w:jc w:val="both"/>
      </w:pPr>
    </w:p>
    <w:p w14:paraId="759C39D7" w14:textId="77777777" w:rsidR="00024217" w:rsidRDefault="00024217" w:rsidP="00024217">
      <w:pPr>
        <w:jc w:val="both"/>
      </w:pPr>
      <w:r>
        <w:rPr>
          <w:sz w:val="22"/>
        </w:rPr>
        <w:t>The relatively low CER indicates that many transcription differences were minor character-level variations. However, the WER result should be interpreted cautiously because the evaluation used synthetic speech; real human recordings and Saudi dialects remain necessary for stronger validation.</w:t>
      </w:r>
    </w:p>
    <w:p w14:paraId="0563F28F" w14:textId="77777777" w:rsidR="00024217" w:rsidRDefault="00024217" w:rsidP="00024217">
      <w:pPr>
        <w:pStyle w:val="Heading2"/>
        <w:jc w:val="both"/>
      </w:pPr>
      <w:bookmarkStart w:id="15" w:name="_Toc233630994"/>
      <w:r>
        <w:rPr>
          <w:rFonts w:ascii="Times New Roman" w:hAnsi="Times New Roman"/>
        </w:rPr>
        <w:t>4.8 No-RAG versus RAG Ablation</w:t>
      </w:r>
      <w:bookmarkEnd w:id="15"/>
    </w:p>
    <w:p w14:paraId="665CF864" w14:textId="77777777" w:rsidR="00024217" w:rsidRDefault="00024217" w:rsidP="00024217">
      <w:pPr>
        <w:jc w:val="both"/>
      </w:pPr>
      <w:r>
        <w:t>The ablation experiment isolates the contribution of retrieval grounding. The most informative result is the wrong-citation rate, because unsupported or incorrect legal article citations are a critical risk in legal assistance systems. Table 4.12 presents the result.</w:t>
      </w:r>
    </w:p>
    <w:p w14:paraId="17B2071F" w14:textId="77777777" w:rsidR="00024217" w:rsidRDefault="00024217" w:rsidP="00024217">
      <w:pPr>
        <w:jc w:val="both"/>
      </w:pPr>
      <w:r>
        <w:rPr>
          <w:i/>
          <w:sz w:val="20"/>
        </w:rPr>
        <w:t>Table 4.12. Effect of retrieval on wrong legal citation rate.</w:t>
      </w:r>
    </w:p>
    <w:tbl>
      <w:tblPr>
        <w:tblStyle w:val="TableGrid"/>
        <w:tblW w:w="0" w:type="auto"/>
        <w:jc w:val="center"/>
        <w:tblLook w:val="04A0" w:firstRow="1" w:lastRow="0" w:firstColumn="1" w:lastColumn="0" w:noHBand="0" w:noVBand="1"/>
      </w:tblPr>
      <w:tblGrid>
        <w:gridCol w:w="4320"/>
        <w:gridCol w:w="3168"/>
      </w:tblGrid>
      <w:tr w:rsidR="00024217" w14:paraId="6A6DCDF5" w14:textId="77777777" w:rsidTr="00B00DDC">
        <w:trPr>
          <w:jc w:val="center"/>
        </w:trPr>
        <w:tc>
          <w:tcPr>
            <w:tcW w:w="4320" w:type="dxa"/>
            <w:shd w:val="clear" w:color="auto" w:fill="D9EAF7"/>
            <w:vAlign w:val="center"/>
          </w:tcPr>
          <w:p w14:paraId="23C7EE3B" w14:textId="77777777" w:rsidR="00024217" w:rsidRDefault="00024217" w:rsidP="00B00DDC">
            <w:pPr>
              <w:jc w:val="both"/>
            </w:pPr>
            <w:r>
              <w:rPr>
                <w:b/>
                <w:sz w:val="18"/>
              </w:rPr>
              <w:t>Condition</w:t>
            </w:r>
          </w:p>
        </w:tc>
        <w:tc>
          <w:tcPr>
            <w:tcW w:w="3168" w:type="dxa"/>
            <w:shd w:val="clear" w:color="auto" w:fill="D9EAF7"/>
            <w:vAlign w:val="center"/>
          </w:tcPr>
          <w:p w14:paraId="480B093A" w14:textId="77777777" w:rsidR="00024217" w:rsidRDefault="00024217" w:rsidP="00B00DDC">
            <w:pPr>
              <w:jc w:val="both"/>
            </w:pPr>
            <w:r>
              <w:rPr>
                <w:b/>
                <w:sz w:val="18"/>
              </w:rPr>
              <w:t>Wrong-citation rate</w:t>
            </w:r>
          </w:p>
        </w:tc>
      </w:tr>
      <w:tr w:rsidR="00024217" w14:paraId="280B2DE1" w14:textId="77777777" w:rsidTr="00B00DDC">
        <w:trPr>
          <w:jc w:val="center"/>
        </w:trPr>
        <w:tc>
          <w:tcPr>
            <w:tcW w:w="4320" w:type="dxa"/>
            <w:vAlign w:val="center"/>
          </w:tcPr>
          <w:p w14:paraId="118332AF" w14:textId="77777777" w:rsidR="00024217" w:rsidRDefault="00024217" w:rsidP="00B00DDC">
            <w:pPr>
              <w:jc w:val="both"/>
            </w:pPr>
            <w:r>
              <w:rPr>
                <w:sz w:val="18"/>
              </w:rPr>
              <w:t>Without retrieval (No-RAG)</w:t>
            </w:r>
          </w:p>
        </w:tc>
        <w:tc>
          <w:tcPr>
            <w:tcW w:w="3168" w:type="dxa"/>
            <w:vAlign w:val="center"/>
          </w:tcPr>
          <w:p w14:paraId="713C0EA8" w14:textId="77777777" w:rsidR="00024217" w:rsidRDefault="00024217" w:rsidP="00B00DDC">
            <w:pPr>
              <w:jc w:val="both"/>
            </w:pPr>
            <w:r>
              <w:rPr>
                <w:sz w:val="18"/>
              </w:rPr>
              <w:t>0.25 (1 in 4)</w:t>
            </w:r>
          </w:p>
        </w:tc>
      </w:tr>
      <w:tr w:rsidR="00024217" w14:paraId="55F7F5C4" w14:textId="77777777" w:rsidTr="00B00DDC">
        <w:trPr>
          <w:jc w:val="center"/>
        </w:trPr>
        <w:tc>
          <w:tcPr>
            <w:tcW w:w="4320" w:type="dxa"/>
            <w:vAlign w:val="center"/>
          </w:tcPr>
          <w:p w14:paraId="4FEBEB7A" w14:textId="77777777" w:rsidR="00024217" w:rsidRDefault="00024217" w:rsidP="00B00DDC">
            <w:pPr>
              <w:jc w:val="both"/>
            </w:pPr>
            <w:r>
              <w:rPr>
                <w:sz w:val="18"/>
              </w:rPr>
              <w:t>With retrieval (RAG)</w:t>
            </w:r>
          </w:p>
        </w:tc>
        <w:tc>
          <w:tcPr>
            <w:tcW w:w="3168" w:type="dxa"/>
            <w:vAlign w:val="center"/>
          </w:tcPr>
          <w:p w14:paraId="28B57FE3" w14:textId="77777777" w:rsidR="00024217" w:rsidRDefault="00024217" w:rsidP="00B00DDC">
            <w:pPr>
              <w:jc w:val="both"/>
            </w:pPr>
            <w:r>
              <w:rPr>
                <w:sz w:val="18"/>
              </w:rPr>
              <w:t>0.04 (1 in 25)</w:t>
            </w:r>
          </w:p>
        </w:tc>
      </w:tr>
    </w:tbl>
    <w:p w14:paraId="249C32ED" w14:textId="77777777" w:rsidR="00024217" w:rsidRDefault="00024217" w:rsidP="00024217">
      <w:pPr>
        <w:jc w:val="both"/>
      </w:pPr>
    </w:p>
    <w:p w14:paraId="175A75F5" w14:textId="77777777" w:rsidR="00024217" w:rsidRDefault="00024217" w:rsidP="00024217">
      <w:pPr>
        <w:jc w:val="both"/>
      </w:pPr>
      <w:r>
        <w:rPr>
          <w:sz w:val="22"/>
        </w:rPr>
        <w:t xml:space="preserve">Retrieval reduced wrong legal citations by approximately six-fold. </w:t>
      </w:r>
      <w:proofErr w:type="gramStart"/>
      <w:r>
        <w:rPr>
          <w:sz w:val="22"/>
        </w:rPr>
        <w:t>This finding frames</w:t>
      </w:r>
      <w:proofErr w:type="gramEnd"/>
      <w:r>
        <w:rPr>
          <w:sz w:val="22"/>
        </w:rPr>
        <w:t xml:space="preserve"> RAG as a safety mechanism rather than only a performance-enhancement technique: the retrieved evidence constrains the generator and reduces confident citation errors.</w:t>
      </w:r>
    </w:p>
    <w:p w14:paraId="046BF2E7" w14:textId="77777777" w:rsidR="00D10506" w:rsidRDefault="00000000">
      <w:pPr>
        <w:spacing w:before="120"/>
        <w:jc w:val="center"/>
      </w:pPr>
      <w:r>
        <w:rPr>
          <w:noProof/>
        </w:rPr>
        <w:lastRenderedPageBreak/>
        <w:drawing>
          <wp:inline distT="0" distB="0" distL="0" distR="0" wp14:anchorId="54E669F2" wp14:editId="267B49F3">
            <wp:extent cx="4023360" cy="2876851"/>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7_ablation.png"/>
                    <pic:cNvPicPr/>
                  </pic:nvPicPr>
                  <pic:blipFill>
                    <a:blip r:embed="rId11"/>
                    <a:stretch>
                      <a:fillRect/>
                    </a:stretch>
                  </pic:blipFill>
                  <pic:spPr>
                    <a:xfrm>
                      <a:off x="0" y="0"/>
                      <a:ext cx="4023360" cy="2876851"/>
                    </a:xfrm>
                    <a:prstGeom prst="rect">
                      <a:avLst/>
                    </a:prstGeom>
                  </pic:spPr>
                </pic:pic>
              </a:graphicData>
            </a:graphic>
          </wp:inline>
        </w:drawing>
      </w:r>
    </w:p>
    <w:p w14:paraId="3C52328D" w14:textId="77777777" w:rsidR="00D10506" w:rsidRDefault="00000000">
      <w:pPr>
        <w:jc w:val="both"/>
      </w:pPr>
      <w:r>
        <w:rPr>
          <w:i/>
          <w:sz w:val="20"/>
        </w:rPr>
        <w:t>Figure 4.7. Effect of retrieval grounding on the wrong legal-citation rate.</w:t>
      </w:r>
    </w:p>
    <w:p w14:paraId="386A32A0" w14:textId="77777777" w:rsidR="00D10506" w:rsidRDefault="00000000">
      <w:pPr>
        <w:spacing w:after="160"/>
        <w:jc w:val="both"/>
      </w:pPr>
      <w:r>
        <w:t>Figure 4.7 makes the safety benefit of retrieval grounding visually clear, as the wrong-citation rate drops from one in four answers without retrieval to about one in twenty-five with retrieval.</w:t>
      </w:r>
    </w:p>
    <w:p w14:paraId="5D24F113" w14:textId="77777777" w:rsidR="00024217" w:rsidRDefault="00024217" w:rsidP="00024217">
      <w:pPr>
        <w:pStyle w:val="Heading2"/>
        <w:jc w:val="both"/>
      </w:pPr>
      <w:bookmarkStart w:id="16" w:name="_Toc233630995"/>
      <w:r>
        <w:rPr>
          <w:rFonts w:ascii="Times New Roman" w:hAnsi="Times New Roman"/>
        </w:rPr>
        <w:t>4.9 Latency Results</w:t>
      </w:r>
      <w:bookmarkEnd w:id="16"/>
    </w:p>
    <w:p w14:paraId="6D4154A5" w14:textId="77777777" w:rsidR="00024217" w:rsidRDefault="00024217" w:rsidP="00024217">
      <w:pPr>
        <w:jc w:val="both"/>
      </w:pPr>
      <w:r>
        <w:t>Latency was measured to determine whether the complete system is practical for voice interaction. Table 4.13 presents the full pipeline latency, the optimized configuration, and the perceived latency under streaming.</w:t>
      </w:r>
    </w:p>
    <w:p w14:paraId="7E59299C" w14:textId="77777777" w:rsidR="00024217" w:rsidRDefault="00024217" w:rsidP="00024217">
      <w:pPr>
        <w:jc w:val="both"/>
      </w:pPr>
      <w:r>
        <w:rPr>
          <w:i/>
          <w:sz w:val="20"/>
        </w:rPr>
        <w:t>Table 4.13. End-to-end latency under three settings.</w:t>
      </w:r>
    </w:p>
    <w:tbl>
      <w:tblPr>
        <w:tblStyle w:val="TableGrid"/>
        <w:tblW w:w="0" w:type="auto"/>
        <w:jc w:val="center"/>
        <w:tblLook w:val="04A0" w:firstRow="1" w:lastRow="0" w:firstColumn="1" w:lastColumn="0" w:noHBand="0" w:noVBand="1"/>
      </w:tblPr>
      <w:tblGrid>
        <w:gridCol w:w="6048"/>
        <w:gridCol w:w="1728"/>
      </w:tblGrid>
      <w:tr w:rsidR="00024217" w14:paraId="6192CC86" w14:textId="77777777" w:rsidTr="00B00DDC">
        <w:trPr>
          <w:jc w:val="center"/>
        </w:trPr>
        <w:tc>
          <w:tcPr>
            <w:tcW w:w="6048" w:type="dxa"/>
            <w:shd w:val="clear" w:color="auto" w:fill="D9EAF7"/>
            <w:vAlign w:val="center"/>
          </w:tcPr>
          <w:p w14:paraId="3D9E46A0" w14:textId="77777777" w:rsidR="00024217" w:rsidRDefault="00024217" w:rsidP="00B00DDC">
            <w:pPr>
              <w:jc w:val="both"/>
            </w:pPr>
            <w:r>
              <w:rPr>
                <w:b/>
                <w:sz w:val="18"/>
              </w:rPr>
              <w:t>Setting</w:t>
            </w:r>
          </w:p>
        </w:tc>
        <w:tc>
          <w:tcPr>
            <w:tcW w:w="1728" w:type="dxa"/>
            <w:shd w:val="clear" w:color="auto" w:fill="D9EAF7"/>
            <w:vAlign w:val="center"/>
          </w:tcPr>
          <w:p w14:paraId="7C0832D3" w14:textId="77777777" w:rsidR="00024217" w:rsidRDefault="00024217" w:rsidP="00B00DDC">
            <w:pPr>
              <w:jc w:val="both"/>
            </w:pPr>
            <w:r>
              <w:rPr>
                <w:b/>
                <w:sz w:val="18"/>
              </w:rPr>
              <w:t>Time</w:t>
            </w:r>
          </w:p>
        </w:tc>
      </w:tr>
      <w:tr w:rsidR="00024217" w14:paraId="5D1299D0" w14:textId="77777777" w:rsidTr="00B00DDC">
        <w:trPr>
          <w:jc w:val="center"/>
        </w:trPr>
        <w:tc>
          <w:tcPr>
            <w:tcW w:w="6048" w:type="dxa"/>
            <w:vAlign w:val="center"/>
          </w:tcPr>
          <w:p w14:paraId="57BD24E4" w14:textId="77777777" w:rsidR="00024217" w:rsidRDefault="00024217" w:rsidP="00B00DDC">
            <w:pPr>
              <w:jc w:val="both"/>
            </w:pPr>
            <w:r>
              <w:rPr>
                <w:sz w:val="18"/>
              </w:rPr>
              <w:t>Full pipeline (large ASR, full answer)</w:t>
            </w:r>
          </w:p>
        </w:tc>
        <w:tc>
          <w:tcPr>
            <w:tcW w:w="1728" w:type="dxa"/>
            <w:vAlign w:val="center"/>
          </w:tcPr>
          <w:p w14:paraId="0E3D3478" w14:textId="77777777" w:rsidR="00024217" w:rsidRDefault="00024217" w:rsidP="00B00DDC">
            <w:pPr>
              <w:jc w:val="both"/>
            </w:pPr>
            <w:r>
              <w:rPr>
                <w:sz w:val="18"/>
              </w:rPr>
              <w:t>4.07 s</w:t>
            </w:r>
          </w:p>
        </w:tc>
      </w:tr>
      <w:tr w:rsidR="00024217" w14:paraId="631A5D33" w14:textId="77777777" w:rsidTr="00B00DDC">
        <w:trPr>
          <w:jc w:val="center"/>
        </w:trPr>
        <w:tc>
          <w:tcPr>
            <w:tcW w:w="6048" w:type="dxa"/>
            <w:vAlign w:val="center"/>
          </w:tcPr>
          <w:p w14:paraId="2DA39F93" w14:textId="77777777" w:rsidR="00024217" w:rsidRDefault="00024217" w:rsidP="00B00DDC">
            <w:pPr>
              <w:jc w:val="both"/>
            </w:pPr>
            <w:r>
              <w:rPr>
                <w:sz w:val="18"/>
              </w:rPr>
              <w:t>Optimized (small ASR, capped tokens)</w:t>
            </w:r>
          </w:p>
        </w:tc>
        <w:tc>
          <w:tcPr>
            <w:tcW w:w="1728" w:type="dxa"/>
            <w:vAlign w:val="center"/>
          </w:tcPr>
          <w:p w14:paraId="792D8A2A" w14:textId="77777777" w:rsidR="00024217" w:rsidRDefault="00024217" w:rsidP="00B00DDC">
            <w:pPr>
              <w:jc w:val="both"/>
            </w:pPr>
            <w:r>
              <w:rPr>
                <w:sz w:val="18"/>
              </w:rPr>
              <w:t>3.03 s</w:t>
            </w:r>
          </w:p>
        </w:tc>
      </w:tr>
      <w:tr w:rsidR="00024217" w14:paraId="3C5466B0" w14:textId="77777777" w:rsidTr="00B00DDC">
        <w:trPr>
          <w:jc w:val="center"/>
        </w:trPr>
        <w:tc>
          <w:tcPr>
            <w:tcW w:w="6048" w:type="dxa"/>
            <w:vAlign w:val="center"/>
          </w:tcPr>
          <w:p w14:paraId="057655C2" w14:textId="77777777" w:rsidR="00024217" w:rsidRDefault="00024217" w:rsidP="00B00DDC">
            <w:pPr>
              <w:jc w:val="both"/>
            </w:pPr>
            <w:r>
              <w:rPr>
                <w:sz w:val="18"/>
              </w:rPr>
              <w:t>Perceived latency (streaming, time-to-first-audio)</w:t>
            </w:r>
          </w:p>
        </w:tc>
        <w:tc>
          <w:tcPr>
            <w:tcW w:w="1728" w:type="dxa"/>
            <w:vAlign w:val="center"/>
          </w:tcPr>
          <w:p w14:paraId="27C499FE" w14:textId="77777777" w:rsidR="00024217" w:rsidRDefault="00024217" w:rsidP="00B00DDC">
            <w:pPr>
              <w:jc w:val="both"/>
            </w:pPr>
            <w:r>
              <w:rPr>
                <w:sz w:val="18"/>
              </w:rPr>
              <w:t>0.95 s</w:t>
            </w:r>
          </w:p>
        </w:tc>
      </w:tr>
    </w:tbl>
    <w:p w14:paraId="0CF4375F" w14:textId="77777777" w:rsidR="00024217" w:rsidRDefault="00024217" w:rsidP="00024217">
      <w:pPr>
        <w:jc w:val="both"/>
      </w:pPr>
    </w:p>
    <w:p w14:paraId="0FFCEB4A" w14:textId="77777777" w:rsidR="00024217" w:rsidRDefault="00024217" w:rsidP="00024217">
      <w:pPr>
        <w:jc w:val="both"/>
      </w:pPr>
      <w:r>
        <w:rPr>
          <w:sz w:val="22"/>
        </w:rPr>
        <w:t xml:space="preserve">The optimized configuration reduced the full response time, while streaming reduced the perceived delay before the user begins receiving the answer. Retrieval was not the main bottleneck once the embeddings and </w:t>
      </w:r>
      <w:proofErr w:type="spellStart"/>
      <w:r>
        <w:rPr>
          <w:sz w:val="22"/>
        </w:rPr>
        <w:t>ChromaDB</w:t>
      </w:r>
      <w:proofErr w:type="spellEnd"/>
      <w:r>
        <w:rPr>
          <w:sz w:val="22"/>
        </w:rPr>
        <w:t xml:space="preserve"> index were prepared; generation and speech synthesis contributed more to the total response time.</w:t>
      </w:r>
    </w:p>
    <w:p w14:paraId="74DB3D10" w14:textId="77777777" w:rsidR="00D10506" w:rsidRDefault="00000000">
      <w:pPr>
        <w:spacing w:before="120"/>
        <w:jc w:val="center"/>
      </w:pPr>
      <w:r>
        <w:rPr>
          <w:noProof/>
        </w:rPr>
        <w:lastRenderedPageBreak/>
        <w:drawing>
          <wp:inline distT="0" distB="0" distL="0" distR="0" wp14:anchorId="62D0AB5E" wp14:editId="7A4B28E9">
            <wp:extent cx="5486400" cy="2454442"/>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8_latency.png"/>
                    <pic:cNvPicPr/>
                  </pic:nvPicPr>
                  <pic:blipFill>
                    <a:blip r:embed="rId12"/>
                    <a:stretch>
                      <a:fillRect/>
                    </a:stretch>
                  </pic:blipFill>
                  <pic:spPr>
                    <a:xfrm>
                      <a:off x="0" y="0"/>
                      <a:ext cx="5486400" cy="2454442"/>
                    </a:xfrm>
                    <a:prstGeom prst="rect">
                      <a:avLst/>
                    </a:prstGeom>
                  </pic:spPr>
                </pic:pic>
              </a:graphicData>
            </a:graphic>
          </wp:inline>
        </w:drawing>
      </w:r>
    </w:p>
    <w:p w14:paraId="19C27E15" w14:textId="77777777" w:rsidR="00D10506" w:rsidRDefault="00000000">
      <w:pPr>
        <w:jc w:val="both"/>
      </w:pPr>
      <w:r>
        <w:rPr>
          <w:i/>
          <w:sz w:val="20"/>
        </w:rPr>
        <w:t>Figure 4.8. End-to-end latency under the three settings.</w:t>
      </w:r>
    </w:p>
    <w:p w14:paraId="556BBB6D" w14:textId="77777777" w:rsidR="00D10506" w:rsidRDefault="00000000">
      <w:pPr>
        <w:spacing w:after="160"/>
        <w:jc w:val="both"/>
      </w:pPr>
      <w:r>
        <w:t>Figure 4.8 shows that streaming reduces the perceived latency far below the full-pipeline response time, keeping the system responsive enough for interactive spoken use.</w:t>
      </w:r>
    </w:p>
    <w:p w14:paraId="21022F99" w14:textId="77777777" w:rsidR="00024217" w:rsidRDefault="00024217" w:rsidP="00024217">
      <w:pPr>
        <w:pStyle w:val="Heading2"/>
        <w:jc w:val="both"/>
      </w:pPr>
      <w:bookmarkStart w:id="17" w:name="_Toc233630996"/>
      <w:r>
        <w:rPr>
          <w:rFonts w:ascii="Times New Roman" w:hAnsi="Times New Roman"/>
        </w:rPr>
        <w:t>4.10 Deterministic Calculation Layer Validation</w:t>
      </w:r>
      <w:bookmarkEnd w:id="17"/>
    </w:p>
    <w:p w14:paraId="6BE8C2BE" w14:textId="77777777" w:rsidR="00024217" w:rsidRDefault="00024217" w:rsidP="00024217">
      <w:pPr>
        <w:jc w:val="both"/>
      </w:pPr>
      <w:r>
        <w:rPr>
          <w:sz w:val="22"/>
        </w:rPr>
        <w:t>The deterministic calculation layer was validated by comparing computed outputs with the codified legal rules and the corresponding article text retrieved from the knowledge base. Since the numerical values are computed in code, the validation focuses on whether the implemented rules match the relevant Saudi Labor Law provisions. Table 4.14 presents representative validated cases.</w:t>
      </w:r>
    </w:p>
    <w:p w14:paraId="5B83DBC6" w14:textId="77777777" w:rsidR="00024217" w:rsidRDefault="00024217" w:rsidP="00024217">
      <w:pPr>
        <w:jc w:val="both"/>
      </w:pPr>
      <w:r>
        <w:rPr>
          <w:i/>
          <w:sz w:val="20"/>
        </w:rPr>
        <w:t>Table 4.14. Representative validated outputs of the deterministic calculation layer.</w:t>
      </w:r>
    </w:p>
    <w:tbl>
      <w:tblPr>
        <w:tblStyle w:val="TableGrid"/>
        <w:tblW w:w="0" w:type="auto"/>
        <w:jc w:val="center"/>
        <w:tblLook w:val="04A0" w:firstRow="1" w:lastRow="0" w:firstColumn="1" w:lastColumn="0" w:noHBand="0" w:noVBand="1"/>
      </w:tblPr>
      <w:tblGrid>
        <w:gridCol w:w="4527"/>
        <w:gridCol w:w="1427"/>
        <w:gridCol w:w="3396"/>
      </w:tblGrid>
      <w:tr w:rsidR="00024217" w14:paraId="4E2144B3" w14:textId="77777777" w:rsidTr="00B00DDC">
        <w:trPr>
          <w:jc w:val="center"/>
        </w:trPr>
        <w:tc>
          <w:tcPr>
            <w:tcW w:w="4608" w:type="dxa"/>
            <w:shd w:val="clear" w:color="auto" w:fill="D9EAF7"/>
            <w:vAlign w:val="center"/>
          </w:tcPr>
          <w:p w14:paraId="6C93125E" w14:textId="77777777" w:rsidR="00024217" w:rsidRDefault="00024217" w:rsidP="00B00DDC">
            <w:pPr>
              <w:jc w:val="both"/>
            </w:pPr>
            <w:r>
              <w:rPr>
                <w:b/>
                <w:sz w:val="18"/>
              </w:rPr>
              <w:t>Query</w:t>
            </w:r>
          </w:p>
        </w:tc>
        <w:tc>
          <w:tcPr>
            <w:tcW w:w="1440" w:type="dxa"/>
            <w:shd w:val="clear" w:color="auto" w:fill="D9EAF7"/>
            <w:vAlign w:val="center"/>
          </w:tcPr>
          <w:p w14:paraId="61349F60" w14:textId="77777777" w:rsidR="00024217" w:rsidRDefault="00024217" w:rsidP="00B00DDC">
            <w:pPr>
              <w:jc w:val="both"/>
            </w:pPr>
            <w:r>
              <w:rPr>
                <w:b/>
                <w:sz w:val="18"/>
              </w:rPr>
              <w:t>Article(s)</w:t>
            </w:r>
          </w:p>
        </w:tc>
        <w:tc>
          <w:tcPr>
            <w:tcW w:w="3456" w:type="dxa"/>
            <w:shd w:val="clear" w:color="auto" w:fill="D9EAF7"/>
            <w:vAlign w:val="center"/>
          </w:tcPr>
          <w:p w14:paraId="3AD31033" w14:textId="77777777" w:rsidR="00024217" w:rsidRDefault="00024217" w:rsidP="00B00DDC">
            <w:pPr>
              <w:jc w:val="both"/>
            </w:pPr>
            <w:r>
              <w:rPr>
                <w:b/>
                <w:sz w:val="18"/>
              </w:rPr>
              <w:t>Computed result</w:t>
            </w:r>
          </w:p>
        </w:tc>
      </w:tr>
      <w:tr w:rsidR="00024217" w14:paraId="43C094D7" w14:textId="77777777" w:rsidTr="00B00DDC">
        <w:trPr>
          <w:jc w:val="center"/>
        </w:trPr>
        <w:tc>
          <w:tcPr>
            <w:tcW w:w="4608" w:type="dxa"/>
            <w:vAlign w:val="center"/>
          </w:tcPr>
          <w:p w14:paraId="6D556E80" w14:textId="77777777" w:rsidR="00024217" w:rsidRDefault="00024217" w:rsidP="00B00DDC">
            <w:pPr>
              <w:jc w:val="both"/>
            </w:pPr>
            <w:r>
              <w:rPr>
                <w:sz w:val="18"/>
              </w:rPr>
              <w:t>Annual leave, 1.5 years of service</w:t>
            </w:r>
          </w:p>
        </w:tc>
        <w:tc>
          <w:tcPr>
            <w:tcW w:w="1440" w:type="dxa"/>
            <w:vAlign w:val="center"/>
          </w:tcPr>
          <w:p w14:paraId="017D1ECA" w14:textId="77777777" w:rsidR="00024217" w:rsidRDefault="00024217" w:rsidP="00B00DDC">
            <w:pPr>
              <w:jc w:val="both"/>
            </w:pPr>
            <w:r>
              <w:rPr>
                <w:sz w:val="18"/>
              </w:rPr>
              <w:t>109</w:t>
            </w:r>
          </w:p>
        </w:tc>
        <w:tc>
          <w:tcPr>
            <w:tcW w:w="3456" w:type="dxa"/>
            <w:vAlign w:val="center"/>
          </w:tcPr>
          <w:p w14:paraId="3812C948" w14:textId="77777777" w:rsidR="00024217" w:rsidRDefault="00024217" w:rsidP="00B00DDC">
            <w:pPr>
              <w:jc w:val="both"/>
            </w:pPr>
            <w:r>
              <w:rPr>
                <w:sz w:val="18"/>
              </w:rPr>
              <w:t>31.5 days</w:t>
            </w:r>
          </w:p>
        </w:tc>
      </w:tr>
      <w:tr w:rsidR="00024217" w14:paraId="7D9680A4" w14:textId="77777777" w:rsidTr="00B00DDC">
        <w:trPr>
          <w:jc w:val="center"/>
        </w:trPr>
        <w:tc>
          <w:tcPr>
            <w:tcW w:w="4608" w:type="dxa"/>
            <w:vAlign w:val="center"/>
          </w:tcPr>
          <w:p w14:paraId="4E1ADE90" w14:textId="77777777" w:rsidR="00024217" w:rsidRDefault="00024217" w:rsidP="00B00DDC">
            <w:pPr>
              <w:jc w:val="both"/>
            </w:pPr>
            <w:r>
              <w:rPr>
                <w:sz w:val="18"/>
              </w:rPr>
              <w:t>End-of-service, 7 years, dismissal, 6,000 SAR</w:t>
            </w:r>
          </w:p>
        </w:tc>
        <w:tc>
          <w:tcPr>
            <w:tcW w:w="1440" w:type="dxa"/>
            <w:vAlign w:val="center"/>
          </w:tcPr>
          <w:p w14:paraId="77D907B6" w14:textId="77777777" w:rsidR="00024217" w:rsidRDefault="00024217" w:rsidP="00B00DDC">
            <w:pPr>
              <w:jc w:val="both"/>
            </w:pPr>
            <w:r>
              <w:rPr>
                <w:sz w:val="18"/>
              </w:rPr>
              <w:t>84</w:t>
            </w:r>
          </w:p>
        </w:tc>
        <w:tc>
          <w:tcPr>
            <w:tcW w:w="3456" w:type="dxa"/>
            <w:vAlign w:val="center"/>
          </w:tcPr>
          <w:p w14:paraId="5C09C34E" w14:textId="77777777" w:rsidR="00024217" w:rsidRDefault="00024217" w:rsidP="00B00DDC">
            <w:pPr>
              <w:jc w:val="both"/>
            </w:pPr>
            <w:r>
              <w:rPr>
                <w:sz w:val="18"/>
              </w:rPr>
              <w:t>27,000 SAR</w:t>
            </w:r>
          </w:p>
        </w:tc>
      </w:tr>
      <w:tr w:rsidR="00024217" w14:paraId="59C0EA32" w14:textId="77777777" w:rsidTr="00B00DDC">
        <w:trPr>
          <w:jc w:val="center"/>
        </w:trPr>
        <w:tc>
          <w:tcPr>
            <w:tcW w:w="4608" w:type="dxa"/>
            <w:vAlign w:val="center"/>
          </w:tcPr>
          <w:p w14:paraId="11D216B5" w14:textId="77777777" w:rsidR="00024217" w:rsidRDefault="00024217" w:rsidP="00B00DDC">
            <w:pPr>
              <w:jc w:val="both"/>
            </w:pPr>
            <w:r>
              <w:rPr>
                <w:sz w:val="18"/>
              </w:rPr>
              <w:t>End-of-service, 7 years, resignation, 6,000 SAR</w:t>
            </w:r>
          </w:p>
        </w:tc>
        <w:tc>
          <w:tcPr>
            <w:tcW w:w="1440" w:type="dxa"/>
            <w:vAlign w:val="center"/>
          </w:tcPr>
          <w:p w14:paraId="43BDCC6F" w14:textId="77777777" w:rsidR="00024217" w:rsidRDefault="00024217" w:rsidP="00B00DDC">
            <w:pPr>
              <w:jc w:val="both"/>
            </w:pPr>
            <w:r>
              <w:rPr>
                <w:sz w:val="18"/>
              </w:rPr>
              <w:t>84, 85</w:t>
            </w:r>
          </w:p>
        </w:tc>
        <w:tc>
          <w:tcPr>
            <w:tcW w:w="3456" w:type="dxa"/>
            <w:vAlign w:val="center"/>
          </w:tcPr>
          <w:p w14:paraId="63589E61" w14:textId="77777777" w:rsidR="00024217" w:rsidRDefault="00024217" w:rsidP="00B00DDC">
            <w:pPr>
              <w:jc w:val="both"/>
            </w:pPr>
            <w:r>
              <w:rPr>
                <w:sz w:val="18"/>
              </w:rPr>
              <w:t>18,000 SAR (two-thirds)</w:t>
            </w:r>
          </w:p>
        </w:tc>
      </w:tr>
      <w:tr w:rsidR="00024217" w14:paraId="75D35D45" w14:textId="77777777" w:rsidTr="00B00DDC">
        <w:trPr>
          <w:jc w:val="center"/>
        </w:trPr>
        <w:tc>
          <w:tcPr>
            <w:tcW w:w="4608" w:type="dxa"/>
            <w:vAlign w:val="center"/>
          </w:tcPr>
          <w:p w14:paraId="58E55CC6" w14:textId="77777777" w:rsidR="00024217" w:rsidRDefault="00024217" w:rsidP="00B00DDC">
            <w:pPr>
              <w:jc w:val="both"/>
            </w:pPr>
            <w:r>
              <w:rPr>
                <w:sz w:val="18"/>
              </w:rPr>
              <w:t>Comprehensive summary, 7 years, dismissal, 6,000 SAR</w:t>
            </w:r>
          </w:p>
        </w:tc>
        <w:tc>
          <w:tcPr>
            <w:tcW w:w="1440" w:type="dxa"/>
            <w:vAlign w:val="center"/>
          </w:tcPr>
          <w:p w14:paraId="7225053F" w14:textId="77777777" w:rsidR="00024217" w:rsidRDefault="00024217" w:rsidP="00B00DDC">
            <w:pPr>
              <w:jc w:val="both"/>
            </w:pPr>
            <w:r>
              <w:rPr>
                <w:sz w:val="18"/>
              </w:rPr>
              <w:t>84, 75, 109</w:t>
            </w:r>
          </w:p>
        </w:tc>
        <w:tc>
          <w:tcPr>
            <w:tcW w:w="3456" w:type="dxa"/>
            <w:vAlign w:val="center"/>
          </w:tcPr>
          <w:p w14:paraId="1147429E" w14:textId="77777777" w:rsidR="00024217" w:rsidRDefault="00024217" w:rsidP="00B00DDC">
            <w:pPr>
              <w:jc w:val="both"/>
            </w:pPr>
            <w:r>
              <w:rPr>
                <w:sz w:val="18"/>
              </w:rPr>
              <w:t>39,000 SAR (award + notice)</w:t>
            </w:r>
          </w:p>
        </w:tc>
      </w:tr>
    </w:tbl>
    <w:p w14:paraId="48AE10E9" w14:textId="77777777" w:rsidR="00024217" w:rsidRDefault="00024217" w:rsidP="00024217">
      <w:pPr>
        <w:jc w:val="both"/>
      </w:pPr>
    </w:p>
    <w:p w14:paraId="58CB8366" w14:textId="77777777" w:rsidR="00024217" w:rsidRDefault="00024217" w:rsidP="00024217">
      <w:pPr>
        <w:jc w:val="both"/>
      </w:pPr>
      <w:r>
        <w:t>The layer avoids LLM-based arithmetic errors in the implemented codified cases because the calculation is performed deterministically rather than generated by the language model. This conclusion is limited to the implemented rules and does not imply complete coverage of all labor-law calculations.</w:t>
      </w:r>
    </w:p>
    <w:p w14:paraId="127CC835" w14:textId="77777777" w:rsidR="00024217" w:rsidRDefault="00024217" w:rsidP="00024217">
      <w:pPr>
        <w:pStyle w:val="Heading2"/>
        <w:jc w:val="both"/>
      </w:pPr>
      <w:bookmarkStart w:id="18" w:name="_Toc233630997"/>
      <w:r>
        <w:rPr>
          <w:rFonts w:ascii="Times New Roman" w:hAnsi="Times New Roman"/>
        </w:rPr>
        <w:lastRenderedPageBreak/>
        <w:t>4.11 Overall Results Summary</w:t>
      </w:r>
      <w:bookmarkEnd w:id="18"/>
    </w:p>
    <w:p w14:paraId="58195F29" w14:textId="77777777" w:rsidR="00024217" w:rsidRDefault="00024217" w:rsidP="00024217">
      <w:pPr>
        <w:jc w:val="both"/>
      </w:pPr>
      <w:r>
        <w:t>Table 4.15 consolidates the main findings without replacing the detailed component-level analysis presented in the preceding sections.</w:t>
      </w:r>
    </w:p>
    <w:p w14:paraId="606493CA" w14:textId="77777777" w:rsidR="00024217" w:rsidRDefault="00024217" w:rsidP="00024217">
      <w:pPr>
        <w:jc w:val="both"/>
      </w:pPr>
      <w:r>
        <w:rPr>
          <w:i/>
          <w:sz w:val="20"/>
        </w:rPr>
        <w:t>Table 4.15. Overall system performance summary.</w:t>
      </w:r>
    </w:p>
    <w:tbl>
      <w:tblPr>
        <w:tblStyle w:val="TableGrid"/>
        <w:tblW w:w="0" w:type="auto"/>
        <w:jc w:val="center"/>
        <w:tblLook w:val="04A0" w:firstRow="1" w:lastRow="0" w:firstColumn="1" w:lastColumn="0" w:noHBand="0" w:noVBand="1"/>
      </w:tblPr>
      <w:tblGrid>
        <w:gridCol w:w="2324"/>
        <w:gridCol w:w="2985"/>
        <w:gridCol w:w="4041"/>
      </w:tblGrid>
      <w:tr w:rsidR="00024217" w14:paraId="357F9D1D" w14:textId="77777777" w:rsidTr="00B00DDC">
        <w:trPr>
          <w:jc w:val="center"/>
        </w:trPr>
        <w:tc>
          <w:tcPr>
            <w:tcW w:w="2448" w:type="dxa"/>
            <w:shd w:val="clear" w:color="auto" w:fill="D9EAF7"/>
            <w:vAlign w:val="center"/>
          </w:tcPr>
          <w:p w14:paraId="0D869BCE" w14:textId="77777777" w:rsidR="00024217" w:rsidRDefault="00024217" w:rsidP="00B00DDC">
            <w:pPr>
              <w:jc w:val="both"/>
            </w:pPr>
            <w:r>
              <w:rPr>
                <w:b/>
                <w:sz w:val="18"/>
              </w:rPr>
              <w:t>Component</w:t>
            </w:r>
          </w:p>
        </w:tc>
        <w:tc>
          <w:tcPr>
            <w:tcW w:w="3168" w:type="dxa"/>
            <w:shd w:val="clear" w:color="auto" w:fill="D9EAF7"/>
            <w:vAlign w:val="center"/>
          </w:tcPr>
          <w:p w14:paraId="0013E523" w14:textId="77777777" w:rsidR="00024217" w:rsidRDefault="00024217" w:rsidP="00B00DDC">
            <w:pPr>
              <w:jc w:val="both"/>
            </w:pPr>
            <w:r>
              <w:rPr>
                <w:b/>
                <w:sz w:val="18"/>
              </w:rPr>
              <w:t>Main result</w:t>
            </w:r>
          </w:p>
        </w:tc>
        <w:tc>
          <w:tcPr>
            <w:tcW w:w="4320" w:type="dxa"/>
            <w:shd w:val="clear" w:color="auto" w:fill="D9EAF7"/>
            <w:vAlign w:val="center"/>
          </w:tcPr>
          <w:p w14:paraId="164A2524" w14:textId="77777777" w:rsidR="00024217" w:rsidRDefault="00024217" w:rsidP="00B00DDC">
            <w:pPr>
              <w:jc w:val="both"/>
            </w:pPr>
            <w:r>
              <w:rPr>
                <w:b/>
                <w:sz w:val="18"/>
              </w:rPr>
              <w:t>Interpretation</w:t>
            </w:r>
          </w:p>
        </w:tc>
      </w:tr>
      <w:tr w:rsidR="00024217" w14:paraId="060CAF4B" w14:textId="77777777" w:rsidTr="00B00DDC">
        <w:trPr>
          <w:jc w:val="center"/>
        </w:trPr>
        <w:tc>
          <w:tcPr>
            <w:tcW w:w="2448" w:type="dxa"/>
            <w:vAlign w:val="center"/>
          </w:tcPr>
          <w:p w14:paraId="7BBB2A28" w14:textId="77777777" w:rsidR="00024217" w:rsidRDefault="00024217" w:rsidP="00B00DDC">
            <w:pPr>
              <w:jc w:val="both"/>
            </w:pPr>
            <w:r>
              <w:rPr>
                <w:sz w:val="18"/>
              </w:rPr>
              <w:t>Retrieval</w:t>
            </w:r>
          </w:p>
        </w:tc>
        <w:tc>
          <w:tcPr>
            <w:tcW w:w="3168" w:type="dxa"/>
            <w:vAlign w:val="center"/>
          </w:tcPr>
          <w:p w14:paraId="564D393D" w14:textId="77777777" w:rsidR="00024217" w:rsidRDefault="00024217" w:rsidP="00B00DDC">
            <w:pPr>
              <w:jc w:val="both"/>
            </w:pPr>
            <w:r>
              <w:rPr>
                <w:sz w:val="18"/>
              </w:rPr>
              <w:t>Recall@5 = 0.965-0.994</w:t>
            </w:r>
          </w:p>
        </w:tc>
        <w:tc>
          <w:tcPr>
            <w:tcW w:w="4320" w:type="dxa"/>
            <w:vAlign w:val="center"/>
          </w:tcPr>
          <w:p w14:paraId="6B99CAF9" w14:textId="77777777" w:rsidR="00024217" w:rsidRDefault="00024217" w:rsidP="00B00DDC">
            <w:pPr>
              <w:jc w:val="both"/>
            </w:pPr>
            <w:r>
              <w:rPr>
                <w:sz w:val="18"/>
              </w:rPr>
              <w:t>The correct article usually appears in the top five</w:t>
            </w:r>
          </w:p>
        </w:tc>
      </w:tr>
      <w:tr w:rsidR="00024217" w14:paraId="0A86EE7A" w14:textId="77777777" w:rsidTr="00B00DDC">
        <w:trPr>
          <w:jc w:val="center"/>
        </w:trPr>
        <w:tc>
          <w:tcPr>
            <w:tcW w:w="2448" w:type="dxa"/>
            <w:vAlign w:val="center"/>
          </w:tcPr>
          <w:p w14:paraId="2FAD750A" w14:textId="77777777" w:rsidR="00024217" w:rsidRDefault="00024217" w:rsidP="00B00DDC">
            <w:pPr>
              <w:jc w:val="both"/>
            </w:pPr>
            <w:r>
              <w:rPr>
                <w:sz w:val="18"/>
              </w:rPr>
              <w:t>Ranking quality</w:t>
            </w:r>
          </w:p>
        </w:tc>
        <w:tc>
          <w:tcPr>
            <w:tcW w:w="3168" w:type="dxa"/>
            <w:vAlign w:val="center"/>
          </w:tcPr>
          <w:p w14:paraId="2C6FBB3A" w14:textId="77777777" w:rsidR="00024217" w:rsidRDefault="00024217" w:rsidP="00B00DDC">
            <w:pPr>
              <w:jc w:val="both"/>
            </w:pPr>
            <w:r>
              <w:rPr>
                <w:sz w:val="18"/>
              </w:rPr>
              <w:t>MRR = 0.890-0.951; nDCG@5 = 0.909-0.962</w:t>
            </w:r>
          </w:p>
        </w:tc>
        <w:tc>
          <w:tcPr>
            <w:tcW w:w="4320" w:type="dxa"/>
            <w:vAlign w:val="center"/>
          </w:tcPr>
          <w:p w14:paraId="556E7B8F" w14:textId="77777777" w:rsidR="00024217" w:rsidRDefault="00024217" w:rsidP="00B00DDC">
            <w:pPr>
              <w:jc w:val="both"/>
            </w:pPr>
            <w:r>
              <w:rPr>
                <w:sz w:val="18"/>
              </w:rPr>
              <w:t>Correct results are generally ranked highly</w:t>
            </w:r>
          </w:p>
        </w:tc>
      </w:tr>
      <w:tr w:rsidR="00024217" w14:paraId="54576D65" w14:textId="77777777" w:rsidTr="00B00DDC">
        <w:trPr>
          <w:jc w:val="center"/>
        </w:trPr>
        <w:tc>
          <w:tcPr>
            <w:tcW w:w="2448" w:type="dxa"/>
            <w:vAlign w:val="center"/>
          </w:tcPr>
          <w:p w14:paraId="75776368" w14:textId="77777777" w:rsidR="00024217" w:rsidRDefault="00024217" w:rsidP="00B00DDC">
            <w:pPr>
              <w:jc w:val="both"/>
            </w:pPr>
            <w:r>
              <w:rPr>
                <w:sz w:val="18"/>
              </w:rPr>
              <w:t>Generation</w:t>
            </w:r>
          </w:p>
        </w:tc>
        <w:tc>
          <w:tcPr>
            <w:tcW w:w="3168" w:type="dxa"/>
            <w:vAlign w:val="center"/>
          </w:tcPr>
          <w:p w14:paraId="002D899E" w14:textId="77777777" w:rsidR="00024217" w:rsidRDefault="00024217" w:rsidP="00B00DDC">
            <w:pPr>
              <w:jc w:val="both"/>
            </w:pPr>
            <w:proofErr w:type="spellStart"/>
            <w:r>
              <w:rPr>
                <w:sz w:val="18"/>
              </w:rPr>
              <w:t>ALLaM</w:t>
            </w:r>
            <w:proofErr w:type="spellEnd"/>
            <w:r>
              <w:rPr>
                <w:sz w:val="18"/>
              </w:rPr>
              <w:t xml:space="preserve"> 0.73 / Qwen 0.69</w:t>
            </w:r>
          </w:p>
        </w:tc>
        <w:tc>
          <w:tcPr>
            <w:tcW w:w="4320" w:type="dxa"/>
            <w:vAlign w:val="center"/>
          </w:tcPr>
          <w:p w14:paraId="6E051730" w14:textId="77777777" w:rsidR="00024217" w:rsidRDefault="00024217" w:rsidP="00B00DDC">
            <w:pPr>
              <w:jc w:val="both"/>
            </w:pPr>
            <w:r>
              <w:rPr>
                <w:sz w:val="18"/>
              </w:rPr>
              <w:t>Both models are viable; the gap is not significant</w:t>
            </w:r>
          </w:p>
        </w:tc>
      </w:tr>
      <w:tr w:rsidR="00024217" w14:paraId="292172A6" w14:textId="77777777" w:rsidTr="00B00DDC">
        <w:trPr>
          <w:jc w:val="center"/>
        </w:trPr>
        <w:tc>
          <w:tcPr>
            <w:tcW w:w="2448" w:type="dxa"/>
            <w:vAlign w:val="center"/>
          </w:tcPr>
          <w:p w14:paraId="390CA591" w14:textId="77777777" w:rsidR="00024217" w:rsidRDefault="00024217" w:rsidP="00B00DDC">
            <w:pPr>
              <w:jc w:val="both"/>
            </w:pPr>
            <w:r>
              <w:rPr>
                <w:sz w:val="18"/>
              </w:rPr>
              <w:t>Statistical test</w:t>
            </w:r>
          </w:p>
        </w:tc>
        <w:tc>
          <w:tcPr>
            <w:tcW w:w="3168" w:type="dxa"/>
            <w:vAlign w:val="center"/>
          </w:tcPr>
          <w:p w14:paraId="35387867" w14:textId="77777777" w:rsidR="00024217" w:rsidRDefault="00024217" w:rsidP="00B00DDC">
            <w:pPr>
              <w:jc w:val="both"/>
            </w:pPr>
            <w:r>
              <w:rPr>
                <w:sz w:val="18"/>
              </w:rPr>
              <w:t>McNemar p = 0.63</w:t>
            </w:r>
          </w:p>
        </w:tc>
        <w:tc>
          <w:tcPr>
            <w:tcW w:w="4320" w:type="dxa"/>
            <w:vAlign w:val="center"/>
          </w:tcPr>
          <w:p w14:paraId="526FE142" w14:textId="77777777" w:rsidR="00024217" w:rsidRDefault="00024217" w:rsidP="00B00DDC">
            <w:pPr>
              <w:jc w:val="both"/>
            </w:pPr>
            <w:r>
              <w:rPr>
                <w:sz w:val="18"/>
              </w:rPr>
              <w:t>No significant model difference was found</w:t>
            </w:r>
          </w:p>
        </w:tc>
      </w:tr>
      <w:tr w:rsidR="00024217" w14:paraId="35380E1C" w14:textId="77777777" w:rsidTr="00B00DDC">
        <w:trPr>
          <w:jc w:val="center"/>
        </w:trPr>
        <w:tc>
          <w:tcPr>
            <w:tcW w:w="2448" w:type="dxa"/>
            <w:vAlign w:val="center"/>
          </w:tcPr>
          <w:p w14:paraId="033823B3" w14:textId="77777777" w:rsidR="00024217" w:rsidRDefault="00024217" w:rsidP="00B00DDC">
            <w:pPr>
              <w:jc w:val="both"/>
            </w:pPr>
            <w:r>
              <w:rPr>
                <w:sz w:val="18"/>
              </w:rPr>
              <w:t>Faithfulness</w:t>
            </w:r>
          </w:p>
        </w:tc>
        <w:tc>
          <w:tcPr>
            <w:tcW w:w="3168" w:type="dxa"/>
            <w:vAlign w:val="center"/>
          </w:tcPr>
          <w:p w14:paraId="1BBE31E4" w14:textId="77777777" w:rsidR="00024217" w:rsidRDefault="00024217" w:rsidP="00B00DDC">
            <w:pPr>
              <w:jc w:val="both"/>
            </w:pPr>
            <w:r>
              <w:rPr>
                <w:sz w:val="18"/>
              </w:rPr>
              <w:t>0.84 / 0.90</w:t>
            </w:r>
          </w:p>
        </w:tc>
        <w:tc>
          <w:tcPr>
            <w:tcW w:w="4320" w:type="dxa"/>
            <w:vAlign w:val="center"/>
          </w:tcPr>
          <w:p w14:paraId="6A8CC395" w14:textId="77777777" w:rsidR="00024217" w:rsidRDefault="00024217" w:rsidP="00B00DDC">
            <w:pPr>
              <w:jc w:val="both"/>
            </w:pPr>
            <w:r>
              <w:rPr>
                <w:sz w:val="18"/>
              </w:rPr>
              <w:t>Answers were largely grounded in retrieved evidence</w:t>
            </w:r>
          </w:p>
        </w:tc>
      </w:tr>
      <w:tr w:rsidR="00024217" w14:paraId="20B6C830" w14:textId="77777777" w:rsidTr="00B00DDC">
        <w:trPr>
          <w:jc w:val="center"/>
        </w:trPr>
        <w:tc>
          <w:tcPr>
            <w:tcW w:w="2448" w:type="dxa"/>
            <w:vAlign w:val="center"/>
          </w:tcPr>
          <w:p w14:paraId="42821FFD" w14:textId="77777777" w:rsidR="00024217" w:rsidRDefault="00024217" w:rsidP="00B00DDC">
            <w:pPr>
              <w:jc w:val="both"/>
            </w:pPr>
            <w:r>
              <w:rPr>
                <w:sz w:val="18"/>
              </w:rPr>
              <w:t>Voice</w:t>
            </w:r>
          </w:p>
        </w:tc>
        <w:tc>
          <w:tcPr>
            <w:tcW w:w="3168" w:type="dxa"/>
            <w:vAlign w:val="center"/>
          </w:tcPr>
          <w:p w14:paraId="15120242" w14:textId="77777777" w:rsidR="00024217" w:rsidRDefault="00024217" w:rsidP="00B00DDC">
            <w:pPr>
              <w:jc w:val="both"/>
            </w:pPr>
            <w:r>
              <w:rPr>
                <w:sz w:val="18"/>
              </w:rPr>
              <w:t>WER 0.198 / CER 0.046</w:t>
            </w:r>
          </w:p>
        </w:tc>
        <w:tc>
          <w:tcPr>
            <w:tcW w:w="4320" w:type="dxa"/>
            <w:vAlign w:val="center"/>
          </w:tcPr>
          <w:p w14:paraId="6EED4D2E" w14:textId="77777777" w:rsidR="00024217" w:rsidRDefault="00024217" w:rsidP="00B00DDC">
            <w:pPr>
              <w:jc w:val="both"/>
            </w:pPr>
            <w:r>
              <w:rPr>
                <w:sz w:val="18"/>
              </w:rPr>
              <w:t>Arabic transcription was usable but requires real-speech validation</w:t>
            </w:r>
          </w:p>
        </w:tc>
      </w:tr>
      <w:tr w:rsidR="00024217" w14:paraId="0C40F7EF" w14:textId="77777777" w:rsidTr="00B00DDC">
        <w:trPr>
          <w:jc w:val="center"/>
        </w:trPr>
        <w:tc>
          <w:tcPr>
            <w:tcW w:w="2448" w:type="dxa"/>
            <w:vAlign w:val="center"/>
          </w:tcPr>
          <w:p w14:paraId="1F2A9143" w14:textId="77777777" w:rsidR="00024217" w:rsidRDefault="00024217" w:rsidP="00B00DDC">
            <w:pPr>
              <w:jc w:val="both"/>
            </w:pPr>
            <w:r>
              <w:rPr>
                <w:sz w:val="18"/>
              </w:rPr>
              <w:t>RAG ablation</w:t>
            </w:r>
          </w:p>
        </w:tc>
        <w:tc>
          <w:tcPr>
            <w:tcW w:w="3168" w:type="dxa"/>
            <w:vAlign w:val="center"/>
          </w:tcPr>
          <w:p w14:paraId="3F13772E" w14:textId="77777777" w:rsidR="00024217" w:rsidRDefault="00024217" w:rsidP="00B00DDC">
            <w:pPr>
              <w:jc w:val="both"/>
            </w:pPr>
            <w:r>
              <w:rPr>
                <w:sz w:val="18"/>
              </w:rPr>
              <w:t>Wrong citations 25% -&gt; 4%</w:t>
            </w:r>
          </w:p>
        </w:tc>
        <w:tc>
          <w:tcPr>
            <w:tcW w:w="4320" w:type="dxa"/>
            <w:vAlign w:val="center"/>
          </w:tcPr>
          <w:p w14:paraId="68CFF042" w14:textId="77777777" w:rsidR="00024217" w:rsidRDefault="00024217" w:rsidP="00B00DDC">
            <w:pPr>
              <w:jc w:val="both"/>
            </w:pPr>
            <w:r>
              <w:rPr>
                <w:sz w:val="18"/>
              </w:rPr>
              <w:t>Retrieval reduced wrong legal citations by approximately six-fold</w:t>
            </w:r>
          </w:p>
        </w:tc>
      </w:tr>
      <w:tr w:rsidR="00024217" w14:paraId="7A772023" w14:textId="77777777" w:rsidTr="00B00DDC">
        <w:trPr>
          <w:jc w:val="center"/>
        </w:trPr>
        <w:tc>
          <w:tcPr>
            <w:tcW w:w="2448" w:type="dxa"/>
            <w:vAlign w:val="center"/>
          </w:tcPr>
          <w:p w14:paraId="33744B24" w14:textId="77777777" w:rsidR="00024217" w:rsidRDefault="00024217" w:rsidP="00B00DDC">
            <w:pPr>
              <w:jc w:val="both"/>
            </w:pPr>
            <w:r>
              <w:rPr>
                <w:sz w:val="18"/>
              </w:rPr>
              <w:t>Latency</w:t>
            </w:r>
          </w:p>
        </w:tc>
        <w:tc>
          <w:tcPr>
            <w:tcW w:w="3168" w:type="dxa"/>
            <w:vAlign w:val="center"/>
          </w:tcPr>
          <w:p w14:paraId="0F736A37" w14:textId="77777777" w:rsidR="00024217" w:rsidRDefault="00024217" w:rsidP="00B00DDC">
            <w:pPr>
              <w:jc w:val="both"/>
            </w:pPr>
            <w:r>
              <w:rPr>
                <w:sz w:val="18"/>
              </w:rPr>
              <w:t>3.03 s optimized; 0.95 s streamed</w:t>
            </w:r>
          </w:p>
        </w:tc>
        <w:tc>
          <w:tcPr>
            <w:tcW w:w="4320" w:type="dxa"/>
            <w:vAlign w:val="center"/>
          </w:tcPr>
          <w:p w14:paraId="59BE740E" w14:textId="77777777" w:rsidR="00024217" w:rsidRDefault="00024217" w:rsidP="00B00DDC">
            <w:pPr>
              <w:jc w:val="both"/>
            </w:pPr>
            <w:r>
              <w:rPr>
                <w:sz w:val="18"/>
              </w:rPr>
              <w:t>The system is usable in real-time interaction</w:t>
            </w:r>
          </w:p>
        </w:tc>
      </w:tr>
      <w:tr w:rsidR="00024217" w14:paraId="2F754577" w14:textId="77777777" w:rsidTr="00B00DDC">
        <w:trPr>
          <w:jc w:val="center"/>
        </w:trPr>
        <w:tc>
          <w:tcPr>
            <w:tcW w:w="2448" w:type="dxa"/>
            <w:vAlign w:val="center"/>
          </w:tcPr>
          <w:p w14:paraId="4718E3DD" w14:textId="77777777" w:rsidR="00024217" w:rsidRDefault="00024217" w:rsidP="00B00DDC">
            <w:pPr>
              <w:jc w:val="both"/>
            </w:pPr>
            <w:r>
              <w:rPr>
                <w:sz w:val="18"/>
              </w:rPr>
              <w:t>Calculation layer</w:t>
            </w:r>
          </w:p>
        </w:tc>
        <w:tc>
          <w:tcPr>
            <w:tcW w:w="3168" w:type="dxa"/>
            <w:vAlign w:val="center"/>
          </w:tcPr>
          <w:p w14:paraId="20EA6696" w14:textId="77777777" w:rsidR="00024217" w:rsidRDefault="00024217" w:rsidP="00B00DDC">
            <w:pPr>
              <w:jc w:val="both"/>
            </w:pPr>
            <w:r>
              <w:rPr>
                <w:sz w:val="18"/>
              </w:rPr>
              <w:t>Deterministic within implemented rules</w:t>
            </w:r>
          </w:p>
        </w:tc>
        <w:tc>
          <w:tcPr>
            <w:tcW w:w="4320" w:type="dxa"/>
            <w:vAlign w:val="center"/>
          </w:tcPr>
          <w:p w14:paraId="5B6E3F0A" w14:textId="77777777" w:rsidR="00024217" w:rsidRDefault="00024217" w:rsidP="00B00DDC">
            <w:pPr>
              <w:jc w:val="both"/>
            </w:pPr>
            <w:r>
              <w:rPr>
                <w:sz w:val="18"/>
              </w:rPr>
              <w:t>Numeric answers avoid LLM arithmetic errors for codified provisions</w:t>
            </w:r>
          </w:p>
        </w:tc>
      </w:tr>
    </w:tbl>
    <w:p w14:paraId="40F6B01C" w14:textId="77777777" w:rsidR="00024217" w:rsidRDefault="00024217" w:rsidP="00024217">
      <w:pPr>
        <w:jc w:val="both"/>
      </w:pPr>
    </w:p>
    <w:p w14:paraId="52CEFFC2" w14:textId="77777777" w:rsidR="00024217" w:rsidRDefault="00024217" w:rsidP="00024217">
      <w:pPr>
        <w:pStyle w:val="Heading2"/>
        <w:jc w:val="both"/>
      </w:pPr>
      <w:bookmarkStart w:id="19" w:name="_Toc233630998"/>
      <w:r>
        <w:rPr>
          <w:rFonts w:ascii="Times New Roman" w:hAnsi="Times New Roman"/>
        </w:rPr>
        <w:t>4.12 Discussion</w:t>
      </w:r>
      <w:bookmarkEnd w:id="19"/>
    </w:p>
    <w:p w14:paraId="6A368A4B" w14:textId="77777777" w:rsidR="00024217" w:rsidRDefault="00024217" w:rsidP="00024217">
      <w:pPr>
        <w:jc w:val="both"/>
      </w:pPr>
      <w:r>
        <w:rPr>
          <w:sz w:val="22"/>
        </w:rPr>
        <w:t>Taken together, the results describe a system that is effective while remaining aware of its limits. The retrieval layer is the foundation of the design: when the correct legal article is retrieved within the top evidence window, the language model is asked to summarize relevant law rather than recall legal provisions from memory.</w:t>
      </w:r>
    </w:p>
    <w:p w14:paraId="496450C3" w14:textId="77777777" w:rsidR="00024217" w:rsidRDefault="00024217" w:rsidP="00024217">
      <w:pPr>
        <w:jc w:val="both"/>
      </w:pPr>
      <w:r>
        <w:t>The model comparison is interpreted conservatively to avoid overclaiming: ALLaM-7B achieved a higher accuracy point estimate, but the paired statistical test found no significant difference, and Qwen2.5-7B achieved a higher faithfulness score. Deployment decisions should therefore consider faithfulness, latency, Arabic legal style, and resource constraints rather than accuracy alone.</w:t>
      </w:r>
    </w:p>
    <w:p w14:paraId="287B29CC" w14:textId="77777777" w:rsidR="00024217" w:rsidRDefault="00024217" w:rsidP="00024217">
      <w:pPr>
        <w:jc w:val="both"/>
      </w:pPr>
      <w:r>
        <w:rPr>
          <w:sz w:val="22"/>
        </w:rPr>
        <w:t>The ablation result provides the clearest justification for the RAG design. Reducing wrong legal citations from one in four to approximately one in twenty-five is directly aligned with the safety requirements of legal-information systems. The deterministic calculation layer extends the same safety principle to numeric entitlements by replacing LLM arithmetic with rule-based computation for selected provisions.</w:t>
      </w:r>
    </w:p>
    <w:p w14:paraId="17FF5299" w14:textId="77777777" w:rsidR="00024217" w:rsidRDefault="00024217" w:rsidP="00024217">
      <w:pPr>
        <w:pStyle w:val="Heading2"/>
        <w:jc w:val="both"/>
      </w:pPr>
      <w:bookmarkStart w:id="20" w:name="_Toc233630999"/>
      <w:r>
        <w:rPr>
          <w:rFonts w:ascii="Times New Roman" w:hAnsi="Times New Roman"/>
        </w:rPr>
        <w:lastRenderedPageBreak/>
        <w:t>4.13 Limitations</w:t>
      </w:r>
      <w:bookmarkEnd w:id="20"/>
    </w:p>
    <w:p w14:paraId="3910891B" w14:textId="77777777" w:rsidR="00024217" w:rsidRDefault="00024217" w:rsidP="00024217">
      <w:pPr>
        <w:tabs>
          <w:tab w:val="num" w:pos="360"/>
        </w:tabs>
        <w:spacing w:after="80"/>
        <w:ind w:left="360" w:hanging="360"/>
        <w:jc w:val="both"/>
      </w:pPr>
      <w:r>
        <w:t xml:space="preserve">1. </w:t>
      </w:r>
      <w:r>
        <w:rPr>
          <w:b/>
        </w:rPr>
        <w:t xml:space="preserve">Machine-generated evaluation questions. </w:t>
      </w:r>
      <w:r>
        <w:t>The expanded legal evaluation questions were machine-generated and validated for retrievability; expert legal review would strengthen the evaluation further.</w:t>
      </w:r>
    </w:p>
    <w:p w14:paraId="4A689C43" w14:textId="77777777" w:rsidR="00024217" w:rsidRDefault="00024217" w:rsidP="00024217">
      <w:pPr>
        <w:tabs>
          <w:tab w:val="num" w:pos="360"/>
        </w:tabs>
        <w:spacing w:after="80"/>
        <w:ind w:left="360" w:hanging="360"/>
        <w:jc w:val="both"/>
      </w:pPr>
      <w:r>
        <w:t xml:space="preserve">2. </w:t>
      </w:r>
      <w:r>
        <w:rPr>
          <w:b/>
        </w:rPr>
        <w:t xml:space="preserve">Synthetic speech evaluation. </w:t>
      </w:r>
      <w:r>
        <w:t>The voice metrics were measured on synthetic speech, so they do not yet fully represent real speakers, background noise, or Saudi dialect variation.</w:t>
      </w:r>
    </w:p>
    <w:p w14:paraId="2A3F8CCF" w14:textId="77777777" w:rsidR="00024217" w:rsidRDefault="00024217" w:rsidP="00024217">
      <w:pPr>
        <w:tabs>
          <w:tab w:val="num" w:pos="360"/>
        </w:tabs>
        <w:spacing w:after="80"/>
        <w:ind w:left="360" w:hanging="360"/>
        <w:jc w:val="both"/>
      </w:pPr>
      <w:r>
        <w:t xml:space="preserve">3. </w:t>
      </w:r>
      <w:r>
        <w:rPr>
          <w:b/>
        </w:rPr>
        <w:t xml:space="preserve">LLM-as-judge bias. </w:t>
      </w:r>
      <w:r>
        <w:t>Faithfulness was judged by a language model, which may introduce evaluator bias and should be complemented with human legal review.</w:t>
      </w:r>
    </w:p>
    <w:p w14:paraId="6309AC33" w14:textId="77777777" w:rsidR="00024217" w:rsidRDefault="00024217" w:rsidP="00024217">
      <w:pPr>
        <w:tabs>
          <w:tab w:val="num" w:pos="360"/>
        </w:tabs>
        <w:spacing w:after="80"/>
        <w:ind w:left="360" w:hanging="360"/>
        <w:jc w:val="both"/>
      </w:pPr>
      <w:r>
        <w:t xml:space="preserve">4. </w:t>
      </w:r>
      <w:r>
        <w:rPr>
          <w:b/>
        </w:rPr>
        <w:t xml:space="preserve">Limited deterministic legal rules. </w:t>
      </w:r>
      <w:r>
        <w:t>The deterministic calculation layer currently covers only the codified provisions implemented in this study.</w:t>
      </w:r>
    </w:p>
    <w:p w14:paraId="052019EA" w14:textId="77777777" w:rsidR="00024217" w:rsidRDefault="00024217" w:rsidP="00024217">
      <w:pPr>
        <w:tabs>
          <w:tab w:val="num" w:pos="360"/>
        </w:tabs>
        <w:spacing w:after="80"/>
        <w:ind w:left="360" w:hanging="360"/>
        <w:jc w:val="both"/>
      </w:pPr>
      <w:r>
        <w:t xml:space="preserve">5. </w:t>
      </w:r>
      <w:r>
        <w:rPr>
          <w:b/>
        </w:rPr>
        <w:t xml:space="preserve">Modest sample size. </w:t>
      </w:r>
      <w:r>
        <w:t>The sample sizes are sufficient for exploratory evaluation but remain modest for strong statistical conclusions.</w:t>
      </w:r>
    </w:p>
    <w:p w14:paraId="3B8EE360" w14:textId="77777777" w:rsidR="00024217" w:rsidRDefault="00024217" w:rsidP="00024217">
      <w:pPr>
        <w:pStyle w:val="Heading2"/>
        <w:jc w:val="both"/>
      </w:pPr>
      <w:bookmarkStart w:id="21" w:name="_Toc233631000"/>
      <w:r>
        <w:rPr>
          <w:rFonts w:ascii="Times New Roman" w:hAnsi="Times New Roman"/>
        </w:rPr>
        <w:t>4.14 Summary</w:t>
      </w:r>
      <w:bookmarkEnd w:id="21"/>
    </w:p>
    <w:p w14:paraId="73B5AAA5" w14:textId="77777777" w:rsidR="008B4274" w:rsidRDefault="00024217" w:rsidP="00024217">
      <w:r>
        <w:t>This chapter presented results across retrieval, generation, statistical evaluation, voice processing, ablation, latency, and deterministic calculation. Overall, retrieval grounding provided strong legal evidence coverage and substantially reduced wrong legal citations.</w:t>
      </w:r>
    </w:p>
    <w:sectPr w:rsidR="008B42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A02E598"/>
    <w:lvl w:ilvl="0">
      <w:start w:val="1"/>
      <w:numFmt w:val="bullet"/>
      <w:pStyle w:val="ListBullet"/>
      <w:lvlText w:val=""/>
      <w:lvlJc w:val="left"/>
      <w:pPr>
        <w:tabs>
          <w:tab w:val="num" w:pos="360"/>
        </w:tabs>
        <w:ind w:left="360" w:hanging="360"/>
      </w:pPr>
      <w:rPr>
        <w:rFonts w:ascii="Symbol" w:hAnsi="Symbol" w:hint="default"/>
      </w:rPr>
    </w:lvl>
  </w:abstractNum>
  <w:num w:numId="1" w16cid:durableId="1756635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140"/>
    <w:rsid w:val="00024217"/>
    <w:rsid w:val="00234B14"/>
    <w:rsid w:val="00442140"/>
    <w:rsid w:val="004773D4"/>
    <w:rsid w:val="0061710E"/>
    <w:rsid w:val="0086554C"/>
    <w:rsid w:val="008B4274"/>
    <w:rsid w:val="00C03057"/>
    <w:rsid w:val="00CC0B64"/>
    <w:rsid w:val="00D105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6C12"/>
  <w15:chartTrackingRefBased/>
  <w15:docId w15:val="{C4AAF135-88F5-4715-A4A2-8578E81F1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217"/>
    <w:pPr>
      <w:spacing w:after="200" w:line="276" w:lineRule="auto"/>
    </w:pPr>
    <w:rPr>
      <w:rFonts w:ascii="Times New Roman" w:eastAsia="Times New Roman" w:hAnsi="Times New Roman"/>
      <w:kern w:val="0"/>
      <w:szCs w:val="22"/>
      <w14:ligatures w14:val="none"/>
    </w:rPr>
  </w:style>
  <w:style w:type="paragraph" w:styleId="Heading1">
    <w:name w:val="heading 1"/>
    <w:basedOn w:val="Normal"/>
    <w:next w:val="Normal"/>
    <w:link w:val="Heading1Char"/>
    <w:uiPriority w:val="9"/>
    <w:qFormat/>
    <w:rsid w:val="004421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421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4214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214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214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21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21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21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21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14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4214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421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21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21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21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21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21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2140"/>
    <w:rPr>
      <w:rFonts w:eastAsiaTheme="majorEastAsia" w:cstheme="majorBidi"/>
      <w:color w:val="272727" w:themeColor="text1" w:themeTint="D8"/>
    </w:rPr>
  </w:style>
  <w:style w:type="paragraph" w:styleId="Title">
    <w:name w:val="Title"/>
    <w:basedOn w:val="Normal"/>
    <w:next w:val="Normal"/>
    <w:link w:val="TitleChar"/>
    <w:uiPriority w:val="10"/>
    <w:qFormat/>
    <w:rsid w:val="004421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21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21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21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2140"/>
    <w:pPr>
      <w:spacing w:before="160"/>
      <w:jc w:val="center"/>
    </w:pPr>
    <w:rPr>
      <w:i/>
      <w:iCs/>
      <w:color w:val="404040" w:themeColor="text1" w:themeTint="BF"/>
    </w:rPr>
  </w:style>
  <w:style w:type="character" w:customStyle="1" w:styleId="QuoteChar">
    <w:name w:val="Quote Char"/>
    <w:basedOn w:val="DefaultParagraphFont"/>
    <w:link w:val="Quote"/>
    <w:uiPriority w:val="29"/>
    <w:rsid w:val="00442140"/>
    <w:rPr>
      <w:i/>
      <w:iCs/>
      <w:color w:val="404040" w:themeColor="text1" w:themeTint="BF"/>
    </w:rPr>
  </w:style>
  <w:style w:type="paragraph" w:styleId="ListParagraph">
    <w:name w:val="List Paragraph"/>
    <w:basedOn w:val="Normal"/>
    <w:uiPriority w:val="34"/>
    <w:qFormat/>
    <w:rsid w:val="00442140"/>
    <w:pPr>
      <w:ind w:left="720"/>
      <w:contextualSpacing/>
    </w:pPr>
  </w:style>
  <w:style w:type="character" w:styleId="IntenseEmphasis">
    <w:name w:val="Intense Emphasis"/>
    <w:basedOn w:val="DefaultParagraphFont"/>
    <w:uiPriority w:val="21"/>
    <w:qFormat/>
    <w:rsid w:val="00442140"/>
    <w:rPr>
      <w:i/>
      <w:iCs/>
      <w:color w:val="2F5496" w:themeColor="accent1" w:themeShade="BF"/>
    </w:rPr>
  </w:style>
  <w:style w:type="paragraph" w:styleId="IntenseQuote">
    <w:name w:val="Intense Quote"/>
    <w:basedOn w:val="Normal"/>
    <w:next w:val="Normal"/>
    <w:link w:val="IntenseQuoteChar"/>
    <w:uiPriority w:val="30"/>
    <w:qFormat/>
    <w:rsid w:val="004421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2140"/>
    <w:rPr>
      <w:i/>
      <w:iCs/>
      <w:color w:val="2F5496" w:themeColor="accent1" w:themeShade="BF"/>
    </w:rPr>
  </w:style>
  <w:style w:type="character" w:styleId="IntenseReference">
    <w:name w:val="Intense Reference"/>
    <w:basedOn w:val="DefaultParagraphFont"/>
    <w:uiPriority w:val="32"/>
    <w:qFormat/>
    <w:rsid w:val="00442140"/>
    <w:rPr>
      <w:b/>
      <w:bCs/>
      <w:smallCaps/>
      <w:color w:val="2F5496" w:themeColor="accent1" w:themeShade="BF"/>
      <w:spacing w:val="5"/>
    </w:rPr>
  </w:style>
  <w:style w:type="paragraph" w:styleId="ListBullet">
    <w:name w:val="List Bullet"/>
    <w:basedOn w:val="Normal"/>
    <w:uiPriority w:val="99"/>
    <w:unhideWhenUsed/>
    <w:rsid w:val="00024217"/>
    <w:pPr>
      <w:numPr>
        <w:numId w:val="1"/>
      </w:numPr>
      <w:tabs>
        <w:tab w:val="clear" w:pos="360"/>
      </w:tabs>
      <w:ind w:left="0" w:firstLine="0"/>
      <w:contextualSpacing/>
    </w:pPr>
  </w:style>
  <w:style w:type="table" w:styleId="TableGrid">
    <w:name w:val="Table Grid"/>
    <w:basedOn w:val="TableNormal"/>
    <w:uiPriority w:val="59"/>
    <w:rsid w:val="00024217"/>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2670</Words>
  <Characters>15225</Characters>
  <Application>Microsoft Office Word</Application>
  <DocSecurity>0</DocSecurity>
  <Lines>126</Lines>
  <Paragraphs>35</Paragraphs>
  <ScaleCrop>false</ScaleCrop>
  <Company/>
  <LinksUpToDate>false</LinksUpToDate>
  <CharactersWithSpaces>17860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 AL-mokayed</dc:creator>
  <cp:keywords/>
  <dc:description/>
  <cp:lastModifiedBy>f.k sh</cp:lastModifiedBy>
  <cp:revision>2</cp:revision>
  <dcterms:created xsi:type="dcterms:W3CDTF">2026-07-02T11:19:00Z</dcterms:created>
  <dcterms:modified xsi:type="dcterms:W3CDTF">2026-07-02T11:19:00Z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d8604ebe-b4fa-4883-9884-3c25c85a7834</vt:lpwstr>
  </property>
</Properties>
</file>