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A8588" w14:textId="3ACA0C37" w:rsidR="00D455DB" w:rsidRPr="00D455DB" w:rsidRDefault="00D455DB" w:rsidP="00D455DB">
      <w:pPr>
        <w:bidi/>
        <w:rPr>
          <w:rFonts w:ascii="Calibri" w:hAnsi="Calibri" w:cs="Calibri"/>
          <w:rtl/>
        </w:rPr>
      </w:pPr>
      <w:r w:rsidRPr="00D455DB">
        <w:rPr>
          <w:rFonts w:ascii="Calibri" w:hAnsi="Calibri" w:cs="Calibri"/>
          <w:noProof/>
          <w:rtl/>
          <w:lang w:val="ar-SA"/>
        </w:rPr>
        <w:drawing>
          <wp:anchor distT="0" distB="0" distL="114300" distR="114300" simplePos="0" relativeHeight="251659264" behindDoc="0" locked="0" layoutInCell="1" allowOverlap="1" wp14:anchorId="6338244A" wp14:editId="2099382F">
            <wp:simplePos x="0" y="0"/>
            <wp:positionH relativeFrom="margin">
              <wp:posOffset>-138430</wp:posOffset>
            </wp:positionH>
            <wp:positionV relativeFrom="margin">
              <wp:posOffset>104775</wp:posOffset>
            </wp:positionV>
            <wp:extent cx="1638300" cy="552450"/>
            <wp:effectExtent l="0" t="0" r="0" b="0"/>
            <wp:wrapSquare wrapText="bothSides"/>
            <wp:docPr id="201107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8047" name="Picture 2011078047"/>
                    <pic:cNvPicPr/>
                  </pic:nvPicPr>
                  <pic:blipFill rotWithShape="1">
                    <a:blip r:embed="rId7"/>
                    <a:srcRect l="10210" t="31987" r="9963" b="32327"/>
                    <a:stretch>
                      <a:fillRect/>
                    </a:stretch>
                  </pic:blipFill>
                  <pic:spPr bwMode="auto">
                    <a:xfrm>
                      <a:off x="0" y="0"/>
                      <a:ext cx="1638300" cy="55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55DB">
        <w:rPr>
          <w:rFonts w:ascii="Calibri" w:hAnsi="Calibri" w:cs="Calibri"/>
          <w:rtl/>
        </w:rPr>
        <w:t>جـ</w:t>
      </w:r>
      <w:r>
        <w:rPr>
          <w:rFonts w:ascii="Calibri" w:hAnsi="Calibri" w:cs="Calibri" w:hint="cs"/>
          <w:rtl/>
        </w:rPr>
        <w:t>ـــــــ</w:t>
      </w:r>
      <w:r w:rsidRPr="00D455DB">
        <w:rPr>
          <w:rFonts w:ascii="Calibri" w:hAnsi="Calibri" w:cs="Calibri"/>
          <w:rtl/>
        </w:rPr>
        <w:t>ــامــ</w:t>
      </w:r>
      <w:r>
        <w:rPr>
          <w:rFonts w:ascii="Calibri" w:hAnsi="Calibri" w:cs="Calibri" w:hint="cs"/>
          <w:rtl/>
        </w:rPr>
        <w:t>ــــ</w:t>
      </w:r>
      <w:r w:rsidRPr="00D455DB">
        <w:rPr>
          <w:rFonts w:ascii="Calibri" w:hAnsi="Calibri" w:cs="Calibri"/>
          <w:rtl/>
        </w:rPr>
        <w:t>عـ</w:t>
      </w:r>
      <w:r>
        <w:rPr>
          <w:rFonts w:ascii="Calibri" w:hAnsi="Calibri" w:cs="Calibri" w:hint="cs"/>
          <w:rtl/>
        </w:rPr>
        <w:t>ــــــ</w:t>
      </w:r>
      <w:r w:rsidRPr="00D455DB">
        <w:rPr>
          <w:rFonts w:ascii="Calibri" w:hAnsi="Calibri" w:cs="Calibri"/>
          <w:rtl/>
        </w:rPr>
        <w:t>ة مـ</w:t>
      </w:r>
      <w:r>
        <w:rPr>
          <w:rFonts w:ascii="Calibri" w:hAnsi="Calibri" w:cs="Calibri" w:hint="cs"/>
          <w:rtl/>
        </w:rPr>
        <w:t>ـ</w:t>
      </w:r>
      <w:r w:rsidRPr="00D455DB">
        <w:rPr>
          <w:rFonts w:ascii="Calibri" w:hAnsi="Calibri" w:cs="Calibri"/>
          <w:rtl/>
        </w:rPr>
        <w:t>يـ</w:t>
      </w:r>
      <w:r>
        <w:rPr>
          <w:rFonts w:ascii="Calibri" w:hAnsi="Calibri" w:cs="Calibri" w:hint="cs"/>
          <w:rtl/>
        </w:rPr>
        <w:t>ـ</w:t>
      </w:r>
      <w:r w:rsidRPr="00D455DB">
        <w:rPr>
          <w:rFonts w:ascii="Calibri" w:hAnsi="Calibri" w:cs="Calibri"/>
          <w:rtl/>
        </w:rPr>
        <w:t>دأوي</w:t>
      </w:r>
      <w:r>
        <w:rPr>
          <w:rFonts w:ascii="Calibri" w:hAnsi="Calibri" w:cs="Calibri" w:hint="cs"/>
          <w:rtl/>
        </w:rPr>
        <w:t>ـ</w:t>
      </w:r>
      <w:r w:rsidRPr="00D455DB">
        <w:rPr>
          <w:rFonts w:ascii="Calibri" w:hAnsi="Calibri" w:cs="Calibri"/>
          <w:rtl/>
        </w:rPr>
        <w:t>ـش</w:t>
      </w:r>
      <w:r>
        <w:rPr>
          <w:rFonts w:ascii="Calibri" w:hAnsi="Calibri" w:cs="Calibri" w:hint="cs"/>
          <w:rtl/>
        </w:rPr>
        <w:t>ــ</w:t>
      </w:r>
      <w:r w:rsidRPr="00D455DB">
        <w:rPr>
          <w:rFonts w:ascii="Calibri" w:hAnsi="Calibri" w:cs="Calibri"/>
          <w:rtl/>
        </w:rPr>
        <w:t>ـن</w:t>
      </w:r>
    </w:p>
    <w:p w14:paraId="0E86B269" w14:textId="3D1BF6A8" w:rsidR="00D455DB" w:rsidRPr="00D455DB" w:rsidRDefault="00D455DB" w:rsidP="00D455DB">
      <w:pPr>
        <w:bidi/>
        <w:rPr>
          <w:rFonts w:ascii="Calibri" w:hAnsi="Calibri" w:cs="Calibri"/>
          <w:rtl/>
        </w:rPr>
      </w:pPr>
      <w:r w:rsidRPr="00D455DB">
        <w:rPr>
          <w:rFonts w:ascii="Calibri" w:hAnsi="Calibri" w:cs="Calibri"/>
          <w:rtl/>
        </w:rPr>
        <w:t>كـلـية الإعـلام والتسويق</w:t>
      </w:r>
    </w:p>
    <w:p w14:paraId="4841CE70" w14:textId="7BFF5B82" w:rsidR="00D455DB" w:rsidRPr="00D455DB" w:rsidRDefault="00D455DB" w:rsidP="00D455DB">
      <w:pPr>
        <w:bidi/>
        <w:rPr>
          <w:rFonts w:ascii="Calibri" w:hAnsi="Calibri" w:cs="Calibri"/>
          <w:rtl/>
        </w:rPr>
      </w:pPr>
      <w:r w:rsidRPr="00D455DB">
        <w:rPr>
          <w:rFonts w:ascii="Calibri" w:hAnsi="Calibri" w:cs="Calibri"/>
          <w:rtl/>
        </w:rPr>
        <w:t>ماجستير التسويق الرقمي</w:t>
      </w:r>
    </w:p>
    <w:p w14:paraId="44B0C1A1" w14:textId="77777777" w:rsidR="00D455DB" w:rsidRDefault="00D455DB" w:rsidP="00D455DB">
      <w:pPr>
        <w:bidi/>
        <w:rPr>
          <w:rtl/>
        </w:rPr>
      </w:pPr>
    </w:p>
    <w:p w14:paraId="613EFF4E" w14:textId="61B65EF8" w:rsidR="00D455DB" w:rsidRDefault="00D455DB" w:rsidP="00D455DB">
      <w:pPr>
        <w:bidi/>
        <w:rPr>
          <w:rtl/>
        </w:rPr>
      </w:pPr>
    </w:p>
    <w:p w14:paraId="162A12DF" w14:textId="77777777" w:rsidR="00325811" w:rsidRDefault="00325811" w:rsidP="00325811">
      <w:pPr>
        <w:bidi/>
        <w:rPr>
          <w:rtl/>
        </w:rPr>
      </w:pPr>
    </w:p>
    <w:p w14:paraId="37E2F25E" w14:textId="77777777" w:rsidR="00325811" w:rsidRDefault="00325811" w:rsidP="00325811">
      <w:pPr>
        <w:bidi/>
        <w:rPr>
          <w:rtl/>
        </w:rPr>
      </w:pPr>
    </w:p>
    <w:p w14:paraId="3999B653" w14:textId="77777777" w:rsidR="00D455DB" w:rsidRDefault="00D455DB" w:rsidP="00D455DB">
      <w:pPr>
        <w:bidi/>
        <w:rPr>
          <w:rtl/>
        </w:rPr>
      </w:pPr>
    </w:p>
    <w:p w14:paraId="0392D9D3" w14:textId="11137A0D" w:rsidR="001865D2" w:rsidRPr="00325811" w:rsidRDefault="00E3309A" w:rsidP="00325811">
      <w:pPr>
        <w:bidi/>
        <w:jc w:val="center"/>
        <w:rPr>
          <w:rFonts w:ascii="Calibri" w:hAnsi="Calibri" w:cs="Calibri"/>
          <w:sz w:val="32"/>
          <w:szCs w:val="32"/>
          <w:rtl/>
        </w:rPr>
      </w:pPr>
      <w:r>
        <w:rPr>
          <w:rFonts w:ascii="Calibri" w:hAnsi="Calibri" w:cs="Calibri" w:hint="cs"/>
          <w:sz w:val="32"/>
          <w:szCs w:val="32"/>
          <w:rtl/>
        </w:rPr>
        <w:t xml:space="preserve">مقترح </w:t>
      </w:r>
      <w:r w:rsidR="00D455DB" w:rsidRPr="00D455DB">
        <w:rPr>
          <w:rFonts w:ascii="Calibri" w:hAnsi="Calibri" w:cs="Calibri"/>
          <w:sz w:val="32"/>
          <w:szCs w:val="32"/>
          <w:rtl/>
        </w:rPr>
        <w:t>خطة بحث</w:t>
      </w:r>
      <w:r w:rsidR="00D455DB" w:rsidRPr="00D455DB">
        <w:rPr>
          <w:rFonts w:ascii="Calibri" w:hAnsi="Calibri" w:cs="Calibri" w:hint="cs"/>
          <w:sz w:val="32"/>
          <w:szCs w:val="32"/>
          <w:rtl/>
        </w:rPr>
        <w:t>ي</w:t>
      </w:r>
      <w:r w:rsidR="00D455DB" w:rsidRPr="00D455DB">
        <w:rPr>
          <w:rFonts w:ascii="Calibri" w:hAnsi="Calibri" w:cs="Calibri"/>
          <w:sz w:val="32"/>
          <w:szCs w:val="32"/>
          <w:rtl/>
        </w:rPr>
        <w:t>ة مقدمة لتس</w:t>
      </w:r>
      <w:r w:rsidR="00D455DB" w:rsidRPr="00D455DB">
        <w:rPr>
          <w:rFonts w:ascii="Calibri" w:hAnsi="Calibri" w:cs="Calibri" w:hint="cs"/>
          <w:sz w:val="32"/>
          <w:szCs w:val="32"/>
          <w:rtl/>
        </w:rPr>
        <w:t>جي</w:t>
      </w:r>
      <w:r w:rsidR="00D455DB" w:rsidRPr="00D455DB">
        <w:rPr>
          <w:rFonts w:ascii="Calibri" w:hAnsi="Calibri" w:cs="Calibri"/>
          <w:sz w:val="32"/>
          <w:szCs w:val="32"/>
          <w:rtl/>
        </w:rPr>
        <w:t>ل درجة الماجس</w:t>
      </w:r>
      <w:r w:rsidR="00D455DB" w:rsidRPr="00D455DB">
        <w:rPr>
          <w:rFonts w:ascii="Calibri" w:hAnsi="Calibri" w:cs="Calibri" w:hint="cs"/>
          <w:sz w:val="32"/>
          <w:szCs w:val="32"/>
          <w:rtl/>
        </w:rPr>
        <w:t>تي</w:t>
      </w:r>
      <w:r w:rsidR="00D455DB" w:rsidRPr="00D455DB">
        <w:rPr>
          <w:rFonts w:ascii="Calibri" w:hAnsi="Calibri" w:cs="Calibri"/>
          <w:sz w:val="32"/>
          <w:szCs w:val="32"/>
          <w:rtl/>
        </w:rPr>
        <w:t>ر ف</w:t>
      </w:r>
      <w:r w:rsidR="00D455DB" w:rsidRPr="00D455DB">
        <w:rPr>
          <w:rFonts w:ascii="Calibri" w:hAnsi="Calibri" w:cs="Calibri" w:hint="cs"/>
          <w:sz w:val="32"/>
          <w:szCs w:val="32"/>
          <w:rtl/>
        </w:rPr>
        <w:t>ي</w:t>
      </w:r>
      <w:r w:rsidR="00D455DB" w:rsidRPr="00D455DB">
        <w:rPr>
          <w:rFonts w:ascii="Calibri" w:hAnsi="Calibri" w:cs="Calibri"/>
          <w:sz w:val="32"/>
          <w:szCs w:val="32"/>
          <w:rtl/>
        </w:rPr>
        <w:t xml:space="preserve"> التسو</w:t>
      </w:r>
      <w:r w:rsidR="00D455DB" w:rsidRPr="00D455DB">
        <w:rPr>
          <w:rFonts w:ascii="Calibri" w:hAnsi="Calibri" w:cs="Calibri" w:hint="cs"/>
          <w:sz w:val="32"/>
          <w:szCs w:val="32"/>
          <w:rtl/>
        </w:rPr>
        <w:t>ي</w:t>
      </w:r>
      <w:r w:rsidR="00D455DB" w:rsidRPr="00D455DB">
        <w:rPr>
          <w:rFonts w:ascii="Calibri" w:hAnsi="Calibri" w:cs="Calibri"/>
          <w:sz w:val="32"/>
          <w:szCs w:val="32"/>
          <w:rtl/>
        </w:rPr>
        <w:t>ق الرقم</w:t>
      </w:r>
      <w:r w:rsidR="00D455DB" w:rsidRPr="00D455DB">
        <w:rPr>
          <w:rFonts w:ascii="Calibri" w:hAnsi="Calibri" w:cs="Calibri" w:hint="cs"/>
          <w:sz w:val="32"/>
          <w:szCs w:val="32"/>
          <w:rtl/>
        </w:rPr>
        <w:t>ي</w:t>
      </w:r>
    </w:p>
    <w:p w14:paraId="5F698D2A" w14:textId="36C27E80" w:rsidR="00325811" w:rsidRDefault="00325811" w:rsidP="00325811">
      <w:pPr>
        <w:pStyle w:val="a6"/>
        <w:bidi/>
        <w:jc w:val="center"/>
        <w:rPr>
          <w:rFonts w:ascii="Calibri" w:hAnsi="Calibri" w:cs="Calibri"/>
          <w:b/>
          <w:bCs/>
          <w:sz w:val="28"/>
          <w:szCs w:val="28"/>
          <w:rtl/>
        </w:rPr>
      </w:pPr>
      <w:r w:rsidRPr="00325811">
        <w:rPr>
          <w:rFonts w:ascii="Calibri" w:hAnsi="Calibri" w:cs="Calibri"/>
          <w:b/>
          <w:bCs/>
          <w:sz w:val="28"/>
          <w:szCs w:val="28"/>
          <w:rtl/>
        </w:rPr>
        <w:t xml:space="preserve">تأثير الشراكات التسويقية مع صنّاع </w:t>
      </w:r>
      <w:r w:rsidR="004F4C55">
        <w:rPr>
          <w:rFonts w:ascii="Calibri" w:hAnsi="Calibri" w:cs="Calibri" w:hint="cs"/>
          <w:b/>
          <w:bCs/>
          <w:sz w:val="28"/>
          <w:szCs w:val="28"/>
          <w:rtl/>
        </w:rPr>
        <w:t>محتوى الألعاب الإلكترونية</w:t>
      </w:r>
      <w:r w:rsidRPr="00325811">
        <w:rPr>
          <w:rFonts w:ascii="Calibri" w:hAnsi="Calibri" w:cs="Calibri"/>
          <w:b/>
          <w:bCs/>
          <w:sz w:val="28"/>
          <w:szCs w:val="28"/>
          <w:rtl/>
        </w:rPr>
        <w:t xml:space="preserve"> على ولاء جيل زد للعلامات التجارية في المملكة العربية السعودية: دراسة ميدانية</w:t>
      </w:r>
    </w:p>
    <w:p w14:paraId="7E242CC5" w14:textId="77777777" w:rsidR="00325811" w:rsidRDefault="00325811" w:rsidP="00325811">
      <w:pPr>
        <w:pStyle w:val="a6"/>
        <w:bidi/>
        <w:jc w:val="center"/>
        <w:rPr>
          <w:rFonts w:ascii="Calibri" w:hAnsi="Calibri" w:cs="Calibri"/>
          <w:b/>
          <w:bCs/>
          <w:sz w:val="28"/>
          <w:szCs w:val="28"/>
          <w:rtl/>
        </w:rPr>
      </w:pPr>
    </w:p>
    <w:p w14:paraId="5BD5B8F8" w14:textId="77777777" w:rsidR="00325811" w:rsidRDefault="00325811" w:rsidP="00325811">
      <w:pPr>
        <w:pStyle w:val="a6"/>
        <w:bidi/>
        <w:jc w:val="center"/>
        <w:rPr>
          <w:rFonts w:ascii="Calibri" w:hAnsi="Calibri" w:cs="Calibri"/>
          <w:b/>
          <w:bCs/>
          <w:sz w:val="28"/>
          <w:szCs w:val="28"/>
          <w:rtl/>
        </w:rPr>
      </w:pPr>
    </w:p>
    <w:p w14:paraId="6193CE8C" w14:textId="77777777" w:rsidR="00325811" w:rsidRDefault="00325811" w:rsidP="00325811">
      <w:pPr>
        <w:pStyle w:val="a6"/>
        <w:bidi/>
        <w:jc w:val="center"/>
        <w:rPr>
          <w:rFonts w:ascii="Calibri" w:hAnsi="Calibri" w:cs="Calibri"/>
          <w:b/>
          <w:bCs/>
          <w:sz w:val="28"/>
          <w:szCs w:val="28"/>
          <w:rtl/>
        </w:rPr>
      </w:pPr>
    </w:p>
    <w:p w14:paraId="6F05CD68" w14:textId="77777777" w:rsidR="00325811" w:rsidRDefault="00325811" w:rsidP="00325811">
      <w:pPr>
        <w:pStyle w:val="a6"/>
        <w:bidi/>
        <w:jc w:val="center"/>
        <w:rPr>
          <w:rFonts w:ascii="Calibri" w:hAnsi="Calibri" w:cs="Calibri"/>
          <w:b/>
          <w:bCs/>
          <w:sz w:val="28"/>
          <w:szCs w:val="28"/>
          <w:rtl/>
        </w:rPr>
      </w:pPr>
    </w:p>
    <w:p w14:paraId="3CE6E8A5" w14:textId="30A2BD6A"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إعداد: محمد خالد سالم هلال</w:t>
      </w:r>
    </w:p>
    <w:p w14:paraId="495E0EC5" w14:textId="567ED282"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 xml:space="preserve">الرقم الأكاديمي: </w:t>
      </w:r>
      <w:r w:rsidRPr="00325811">
        <w:rPr>
          <w:rFonts w:ascii="Calibri" w:hAnsi="Calibri" w:cs="Calibri"/>
          <w:b/>
          <w:bCs/>
          <w:sz w:val="28"/>
          <w:szCs w:val="28"/>
        </w:rPr>
        <w:t>251000514</w:t>
      </w:r>
    </w:p>
    <w:p w14:paraId="2CBAC907" w14:textId="51A8CC50" w:rsidR="001865D2" w:rsidRPr="00325811" w:rsidRDefault="001865D2" w:rsidP="001865D2">
      <w:pPr>
        <w:pStyle w:val="a6"/>
        <w:bidi/>
        <w:spacing w:line="360" w:lineRule="auto"/>
        <w:jc w:val="center"/>
        <w:rPr>
          <w:rFonts w:ascii="Calibri" w:hAnsi="Calibri" w:cs="Calibri"/>
          <w:b/>
          <w:bCs/>
          <w:sz w:val="28"/>
          <w:szCs w:val="28"/>
          <w:rtl/>
        </w:rPr>
      </w:pPr>
    </w:p>
    <w:p w14:paraId="7BF6F928" w14:textId="5BDA123D" w:rsidR="001865D2" w:rsidRPr="00325811" w:rsidRDefault="001865D2" w:rsidP="001865D2">
      <w:pPr>
        <w:pStyle w:val="a6"/>
        <w:bidi/>
        <w:spacing w:line="360" w:lineRule="auto"/>
        <w:jc w:val="center"/>
        <w:rPr>
          <w:rFonts w:ascii="Calibri" w:hAnsi="Calibri" w:cs="Calibri"/>
          <w:b/>
          <w:bCs/>
          <w:sz w:val="28"/>
          <w:szCs w:val="28"/>
          <w:rtl/>
        </w:rPr>
      </w:pPr>
    </w:p>
    <w:p w14:paraId="32118A73" w14:textId="31F200F8" w:rsidR="001865D2" w:rsidRPr="00325811" w:rsidRDefault="001865D2" w:rsidP="001865D2">
      <w:pPr>
        <w:bidi/>
        <w:spacing w:line="276" w:lineRule="auto"/>
        <w:jc w:val="center"/>
        <w:rPr>
          <w:rFonts w:ascii="Calibri" w:hAnsi="Calibri" w:cs="Calibri"/>
          <w:b/>
          <w:bCs/>
          <w:sz w:val="28"/>
          <w:szCs w:val="28"/>
          <w:rtl/>
        </w:rPr>
      </w:pPr>
      <w:r w:rsidRPr="00325811">
        <w:rPr>
          <w:rFonts w:ascii="Calibri" w:hAnsi="Calibri" w:cs="Calibri"/>
          <w:b/>
          <w:bCs/>
          <w:sz w:val="28"/>
          <w:szCs w:val="28"/>
          <w:rtl/>
        </w:rPr>
        <w:t>تحت إشراف</w:t>
      </w:r>
    </w:p>
    <w:p w14:paraId="20C9C8C2" w14:textId="36C637E1"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 xml:space="preserve">د/ </w:t>
      </w:r>
      <w:r w:rsidR="00325811" w:rsidRPr="00325811">
        <w:rPr>
          <w:rFonts w:ascii="Calibri" w:hAnsi="Calibri" w:cs="Calibri"/>
          <w:b/>
          <w:bCs/>
          <w:sz w:val="28"/>
          <w:szCs w:val="28"/>
          <w:rtl/>
        </w:rPr>
        <w:t>محمد عويس</w:t>
      </w:r>
    </w:p>
    <w:p w14:paraId="3546F094" w14:textId="5842E4E6" w:rsidR="001865D2" w:rsidRPr="00325811" w:rsidRDefault="001865D2" w:rsidP="001865D2">
      <w:pPr>
        <w:bidi/>
        <w:spacing w:line="360" w:lineRule="auto"/>
        <w:jc w:val="center"/>
        <w:rPr>
          <w:rFonts w:ascii="Calibri" w:hAnsi="Calibri" w:cs="Calibri"/>
          <w:b/>
          <w:bCs/>
          <w:sz w:val="28"/>
          <w:szCs w:val="28"/>
          <w:rtl/>
        </w:rPr>
      </w:pPr>
    </w:p>
    <w:p w14:paraId="5AA6747A" w14:textId="3ECF6448" w:rsidR="001865D2" w:rsidRPr="00325811" w:rsidRDefault="001865D2" w:rsidP="001865D2">
      <w:pPr>
        <w:bidi/>
        <w:spacing w:line="276" w:lineRule="auto"/>
        <w:jc w:val="center"/>
        <w:rPr>
          <w:rFonts w:ascii="Calibri" w:hAnsi="Calibri" w:cs="Calibri"/>
          <w:b/>
          <w:bCs/>
          <w:sz w:val="28"/>
          <w:szCs w:val="28"/>
          <w:rtl/>
        </w:rPr>
      </w:pPr>
      <w:r w:rsidRPr="00325811">
        <w:rPr>
          <w:rFonts w:ascii="Calibri" w:hAnsi="Calibri" w:cs="Calibri"/>
          <w:b/>
          <w:bCs/>
          <w:sz w:val="28"/>
          <w:szCs w:val="28"/>
          <w:rtl/>
        </w:rPr>
        <w:t>الشهر / السنة</w:t>
      </w:r>
    </w:p>
    <w:p w14:paraId="384A51DB" w14:textId="342384BB" w:rsidR="00FB3180" w:rsidRDefault="001865D2" w:rsidP="00031269">
      <w:pPr>
        <w:bidi/>
        <w:spacing w:line="360" w:lineRule="auto"/>
        <w:jc w:val="center"/>
        <w:rPr>
          <w:rFonts w:ascii="Calibri" w:hAnsi="Calibri" w:cs="Calibri"/>
          <w:b/>
          <w:bCs/>
          <w:sz w:val="28"/>
          <w:szCs w:val="28"/>
          <w:rtl/>
        </w:rPr>
      </w:pPr>
      <w:r w:rsidRPr="00325811">
        <w:rPr>
          <w:rFonts w:ascii="Calibri" w:hAnsi="Calibri" w:cs="Calibri"/>
          <w:b/>
          <w:bCs/>
          <w:sz w:val="28"/>
          <w:szCs w:val="28"/>
          <w:rtl/>
        </w:rPr>
        <w:t>10\2025</w:t>
      </w:r>
    </w:p>
    <w:p w14:paraId="04E97382" w14:textId="77777777" w:rsidR="00A96C36" w:rsidRDefault="00A96C36" w:rsidP="00A96C36">
      <w:pPr>
        <w:bidi/>
        <w:spacing w:line="360" w:lineRule="auto"/>
        <w:jc w:val="center"/>
        <w:rPr>
          <w:rFonts w:ascii="Calibri" w:hAnsi="Calibri" w:cs="Calibri"/>
          <w:b/>
          <w:bCs/>
          <w:sz w:val="28"/>
          <w:szCs w:val="28"/>
          <w:rtl/>
        </w:rPr>
      </w:pPr>
    </w:p>
    <w:p w14:paraId="3C1E8BBF" w14:textId="16421588" w:rsidR="00A96C36" w:rsidRDefault="00A96C36" w:rsidP="00FA7030">
      <w:pPr>
        <w:bidi/>
        <w:spacing w:line="360" w:lineRule="auto"/>
        <w:rPr>
          <w:rFonts w:ascii="Calibri" w:hAnsi="Calibri" w:cs="Calibri"/>
          <w:b/>
          <w:bCs/>
          <w:color w:val="4472C4" w:themeColor="accent1"/>
          <w:sz w:val="32"/>
          <w:szCs w:val="32"/>
          <w:rtl/>
        </w:rPr>
      </w:pPr>
      <w:r w:rsidRPr="00FA7030">
        <w:rPr>
          <w:rFonts w:ascii="Calibri" w:hAnsi="Calibri" w:cs="Calibri" w:hint="cs"/>
          <w:b/>
          <w:bCs/>
          <w:color w:val="4472C4" w:themeColor="accent1"/>
          <w:sz w:val="32"/>
          <w:szCs w:val="32"/>
          <w:rtl/>
        </w:rPr>
        <w:t>المحتوى</w:t>
      </w:r>
    </w:p>
    <w:p w14:paraId="37BC7130" w14:textId="77777777" w:rsidR="007C547B" w:rsidRPr="00FA7030" w:rsidRDefault="007C547B" w:rsidP="007C547B">
      <w:pPr>
        <w:bidi/>
        <w:spacing w:line="360" w:lineRule="auto"/>
        <w:rPr>
          <w:rFonts w:ascii="Calibri" w:hAnsi="Calibri" w:cs="Calibri"/>
          <w:b/>
          <w:bCs/>
          <w:color w:val="4472C4" w:themeColor="accent1"/>
          <w:sz w:val="32"/>
          <w:szCs w:val="32"/>
          <w:rtl/>
        </w:rPr>
      </w:pPr>
    </w:p>
    <w:p w14:paraId="4F127F50" w14:textId="1E563E68" w:rsidR="00A96C36" w:rsidRPr="0054261C" w:rsidRDefault="00DF6768" w:rsidP="006833F0">
      <w:pPr>
        <w:tabs>
          <w:tab w:val="right" w:pos="1138"/>
        </w:tabs>
        <w:bidi/>
        <w:spacing w:after="0" w:line="480" w:lineRule="auto"/>
        <w:jc w:val="lowKashida"/>
        <w:rPr>
          <w:rFonts w:ascii="Calibri" w:hAnsi="Calibri" w:cs="Calibri"/>
          <w:sz w:val="28"/>
          <w:szCs w:val="28"/>
          <w:rtl/>
        </w:rPr>
      </w:pPr>
      <w:r>
        <w:rPr>
          <w:rFonts w:ascii="Calibri" w:hAnsi="Calibri" w:cs="Calibri" w:hint="cs"/>
          <w:sz w:val="28"/>
          <w:szCs w:val="28"/>
          <w:rtl/>
        </w:rPr>
        <w:t>مقدمة</w:t>
      </w:r>
      <w:r w:rsidR="00CE34D6" w:rsidRPr="0054261C">
        <w:rPr>
          <w:rFonts w:ascii="Calibri" w:hAnsi="Calibri" w:cs="Calibri" w:hint="cs"/>
          <w:sz w:val="28"/>
          <w:szCs w:val="28"/>
          <w:rtl/>
        </w:rPr>
        <w:t>.......................................................................................................</w:t>
      </w:r>
      <w:r w:rsidR="00C323E6">
        <w:rPr>
          <w:rFonts w:ascii="Calibri" w:hAnsi="Calibri" w:cs="Calibri" w:hint="cs"/>
          <w:sz w:val="28"/>
          <w:szCs w:val="28"/>
          <w:rtl/>
        </w:rPr>
        <w:t>........</w:t>
      </w:r>
      <w:r w:rsidR="00CE34D6" w:rsidRPr="0054261C">
        <w:rPr>
          <w:rFonts w:ascii="Calibri" w:hAnsi="Calibri" w:cs="Calibri" w:hint="cs"/>
          <w:sz w:val="28"/>
          <w:szCs w:val="28"/>
          <w:rtl/>
        </w:rPr>
        <w:t>..........1</w:t>
      </w:r>
    </w:p>
    <w:p w14:paraId="273E5305" w14:textId="780F6580" w:rsidR="00EE030B" w:rsidRPr="0054261C" w:rsidRDefault="001E41FA" w:rsidP="006833F0">
      <w:pPr>
        <w:tabs>
          <w:tab w:val="right" w:pos="1138"/>
        </w:tabs>
        <w:bidi/>
        <w:spacing w:after="0" w:line="480" w:lineRule="auto"/>
        <w:jc w:val="lowKashida"/>
        <w:rPr>
          <w:rFonts w:ascii="Calibri" w:hAnsi="Calibri" w:cs="Calibri"/>
          <w:sz w:val="28"/>
          <w:szCs w:val="28"/>
          <w:rtl/>
        </w:rPr>
      </w:pPr>
      <w:r w:rsidRPr="0054261C">
        <w:rPr>
          <w:rFonts w:ascii="Calibri" w:hAnsi="Calibri" w:cs="Calibri" w:hint="cs"/>
          <w:sz w:val="28"/>
          <w:szCs w:val="28"/>
          <w:rtl/>
        </w:rPr>
        <w:t>الدراسات السابقة</w:t>
      </w:r>
      <w:r w:rsidR="0054261C" w:rsidRPr="0054261C">
        <w:rPr>
          <w:rFonts w:ascii="Calibri" w:hAnsi="Calibri" w:cs="Calibri" w:hint="cs"/>
          <w:sz w:val="28"/>
          <w:szCs w:val="28"/>
          <w:rtl/>
        </w:rPr>
        <w:t>................................................................................</w:t>
      </w:r>
      <w:r w:rsidR="00863CA1">
        <w:rPr>
          <w:rFonts w:ascii="Calibri" w:hAnsi="Calibri" w:cs="Calibri" w:hint="cs"/>
          <w:sz w:val="28"/>
          <w:szCs w:val="28"/>
          <w:rtl/>
        </w:rPr>
        <w:t>.....</w:t>
      </w:r>
      <w:r w:rsidR="00C155C9">
        <w:rPr>
          <w:rFonts w:ascii="Calibri" w:hAnsi="Calibri" w:cs="Calibri" w:hint="cs"/>
          <w:sz w:val="28"/>
          <w:szCs w:val="28"/>
          <w:rtl/>
        </w:rPr>
        <w:t>.</w:t>
      </w:r>
      <w:r w:rsidR="00C323E6">
        <w:rPr>
          <w:rFonts w:ascii="Calibri" w:hAnsi="Calibri" w:cs="Calibri" w:hint="cs"/>
          <w:sz w:val="28"/>
          <w:szCs w:val="28"/>
          <w:rtl/>
        </w:rPr>
        <w:t>........</w:t>
      </w:r>
      <w:r w:rsidR="00863CA1">
        <w:rPr>
          <w:rFonts w:ascii="Calibri" w:hAnsi="Calibri" w:cs="Calibri" w:hint="cs"/>
          <w:sz w:val="28"/>
          <w:szCs w:val="28"/>
          <w:rtl/>
        </w:rPr>
        <w:t>..........</w:t>
      </w:r>
      <w:r w:rsidR="0054261C" w:rsidRPr="0054261C">
        <w:rPr>
          <w:rFonts w:ascii="Calibri" w:hAnsi="Calibri" w:cs="Calibri" w:hint="cs"/>
          <w:sz w:val="28"/>
          <w:szCs w:val="28"/>
          <w:rtl/>
        </w:rPr>
        <w:t>.</w:t>
      </w:r>
      <w:r w:rsidR="00863CA1">
        <w:rPr>
          <w:rFonts w:ascii="Calibri" w:hAnsi="Calibri" w:cs="Calibri" w:hint="cs"/>
          <w:sz w:val="28"/>
          <w:szCs w:val="28"/>
          <w:rtl/>
        </w:rPr>
        <w:t>...2</w:t>
      </w:r>
    </w:p>
    <w:p w14:paraId="1FAD3331" w14:textId="62FF7691" w:rsidR="001E41FA" w:rsidRPr="0054261C" w:rsidRDefault="001E41FA" w:rsidP="006833F0">
      <w:pPr>
        <w:tabs>
          <w:tab w:val="right" w:pos="1138"/>
        </w:tabs>
        <w:bidi/>
        <w:spacing w:after="0" w:line="480" w:lineRule="auto"/>
        <w:jc w:val="lowKashida"/>
        <w:rPr>
          <w:rFonts w:ascii="Calibri" w:hAnsi="Calibri" w:cs="Calibri"/>
          <w:sz w:val="28"/>
          <w:szCs w:val="28"/>
          <w:rtl/>
        </w:rPr>
      </w:pPr>
      <w:r w:rsidRPr="0054261C">
        <w:rPr>
          <w:rFonts w:ascii="Calibri" w:hAnsi="Calibri" w:cs="Calibri" w:hint="cs"/>
          <w:sz w:val="28"/>
          <w:szCs w:val="28"/>
          <w:rtl/>
        </w:rPr>
        <w:t>مشكلة الدراسة</w:t>
      </w:r>
      <w:r w:rsidR="0054261C" w:rsidRPr="0054261C">
        <w:rPr>
          <w:rFonts w:ascii="Calibri" w:hAnsi="Calibri" w:cs="Calibri" w:hint="cs"/>
          <w:sz w:val="28"/>
          <w:szCs w:val="28"/>
          <w:rtl/>
        </w:rPr>
        <w:t>................................................................................</w:t>
      </w:r>
      <w:r w:rsidR="00863CA1">
        <w:rPr>
          <w:rFonts w:ascii="Calibri" w:hAnsi="Calibri" w:cs="Calibri" w:hint="cs"/>
          <w:sz w:val="28"/>
          <w:szCs w:val="28"/>
          <w:rtl/>
        </w:rPr>
        <w:t>..</w:t>
      </w:r>
      <w:r w:rsidR="0054261C" w:rsidRPr="0054261C">
        <w:rPr>
          <w:rFonts w:ascii="Calibri" w:hAnsi="Calibri" w:cs="Calibri" w:hint="cs"/>
          <w:sz w:val="28"/>
          <w:szCs w:val="28"/>
          <w:rtl/>
        </w:rPr>
        <w:t>.</w:t>
      </w:r>
      <w:r w:rsidR="00863CA1">
        <w:rPr>
          <w:rFonts w:ascii="Calibri" w:hAnsi="Calibri" w:cs="Calibri" w:hint="cs"/>
          <w:sz w:val="28"/>
          <w:szCs w:val="28"/>
          <w:rtl/>
        </w:rPr>
        <w:t>.........</w:t>
      </w:r>
      <w:r w:rsidR="00C323E6">
        <w:rPr>
          <w:rFonts w:ascii="Calibri" w:hAnsi="Calibri" w:cs="Calibri" w:hint="cs"/>
          <w:sz w:val="28"/>
          <w:szCs w:val="28"/>
          <w:rtl/>
        </w:rPr>
        <w:t>........</w:t>
      </w:r>
      <w:r w:rsidR="00863CA1">
        <w:rPr>
          <w:rFonts w:ascii="Calibri" w:hAnsi="Calibri" w:cs="Calibri" w:hint="cs"/>
          <w:sz w:val="28"/>
          <w:szCs w:val="28"/>
          <w:rtl/>
        </w:rPr>
        <w:t>...........3</w:t>
      </w:r>
    </w:p>
    <w:p w14:paraId="255A4A40" w14:textId="108C544C" w:rsidR="001E41FA" w:rsidRPr="0054261C" w:rsidRDefault="001E41FA" w:rsidP="006833F0">
      <w:pPr>
        <w:bidi/>
        <w:spacing w:after="0" w:line="480" w:lineRule="auto"/>
        <w:rPr>
          <w:rFonts w:ascii="Calibri" w:hAnsi="Calibri" w:cs="Calibri"/>
          <w:sz w:val="28"/>
          <w:szCs w:val="28"/>
          <w:rtl/>
        </w:rPr>
      </w:pPr>
      <w:r w:rsidRPr="0054261C">
        <w:rPr>
          <w:rFonts w:ascii="Calibri" w:hAnsi="Calibri" w:cs="Calibri" w:hint="cs"/>
          <w:sz w:val="28"/>
          <w:szCs w:val="28"/>
          <w:rtl/>
        </w:rPr>
        <w:t>أهمية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...........4</w:t>
      </w:r>
    </w:p>
    <w:p w14:paraId="6C181040" w14:textId="256A6195" w:rsidR="001E41FA"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أهداف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.............5</w:t>
      </w:r>
    </w:p>
    <w:p w14:paraId="24B58FC0" w14:textId="14A2B4CB" w:rsidR="006F4983"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تساؤلات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............6</w:t>
      </w:r>
    </w:p>
    <w:p w14:paraId="38176F7E" w14:textId="5D404525" w:rsidR="006F4983"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فرضيات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...........7</w:t>
      </w:r>
    </w:p>
    <w:p w14:paraId="1A3D4056" w14:textId="0E7C5ED0"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إجراءات الدراسة</w:t>
      </w:r>
      <w:r w:rsidR="004B411A" w:rsidRPr="0054261C">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8</w:t>
      </w:r>
    </w:p>
    <w:p w14:paraId="25683A97" w14:textId="17FA7FD7"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المنهج البحثي</w:t>
      </w:r>
      <w:r w:rsidR="004B411A" w:rsidRPr="0054261C">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9</w:t>
      </w:r>
    </w:p>
    <w:p w14:paraId="379A799F" w14:textId="6268122B"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مفاهيم الدراسة</w:t>
      </w:r>
      <w:r w:rsidR="004B411A" w:rsidRPr="0054261C">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10</w:t>
      </w:r>
    </w:p>
    <w:p w14:paraId="3BE0F241" w14:textId="3FF03157"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الإطار النظري</w:t>
      </w:r>
      <w:r w:rsidR="004B411A" w:rsidRPr="0054261C">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11</w:t>
      </w:r>
    </w:p>
    <w:p w14:paraId="575949D9" w14:textId="2F693741" w:rsidR="004B411A" w:rsidRDefault="004B411A" w:rsidP="004B411A">
      <w:pPr>
        <w:bidi/>
        <w:spacing w:after="0" w:line="480" w:lineRule="auto"/>
        <w:rPr>
          <w:rFonts w:ascii="Calibri" w:hAnsi="Calibri" w:cs="Calibri"/>
          <w:sz w:val="28"/>
          <w:szCs w:val="28"/>
          <w:rtl/>
        </w:rPr>
      </w:pPr>
      <w:r>
        <w:rPr>
          <w:rFonts w:ascii="Calibri" w:hAnsi="Calibri" w:cs="Calibri" w:hint="cs"/>
          <w:sz w:val="28"/>
          <w:szCs w:val="28"/>
          <w:rtl/>
        </w:rPr>
        <w:t>الخطة الزمنية للدراسة</w:t>
      </w:r>
      <w:r w:rsidRPr="0054261C">
        <w:rPr>
          <w:rFonts w:ascii="Calibri" w:hAnsi="Calibri" w:cs="Calibri" w:hint="cs"/>
          <w:sz w:val="28"/>
          <w:szCs w:val="28"/>
          <w:rtl/>
        </w:rPr>
        <w:t>.................................................................................</w:t>
      </w:r>
      <w:r>
        <w:rPr>
          <w:rFonts w:ascii="Calibri" w:hAnsi="Calibri" w:cs="Calibri" w:hint="cs"/>
          <w:sz w:val="28"/>
          <w:szCs w:val="28"/>
          <w:rtl/>
        </w:rPr>
        <w:t>..................</w:t>
      </w:r>
      <w:r w:rsidR="00907703">
        <w:rPr>
          <w:rFonts w:ascii="Calibri" w:hAnsi="Calibri" w:cs="Calibri" w:hint="cs"/>
          <w:sz w:val="28"/>
          <w:szCs w:val="28"/>
          <w:rtl/>
        </w:rPr>
        <w:t>12</w:t>
      </w:r>
    </w:p>
    <w:p w14:paraId="2AE35A1D" w14:textId="048C1AFF" w:rsidR="006F4983"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المراجع</w:t>
      </w:r>
      <w:r w:rsidR="0054261C" w:rsidRPr="0054261C">
        <w:rPr>
          <w:rFonts w:ascii="Calibri" w:hAnsi="Calibri" w:cs="Calibri" w:hint="cs"/>
          <w:sz w:val="28"/>
          <w:szCs w:val="28"/>
          <w:rtl/>
        </w:rPr>
        <w:t>.................................................................................</w:t>
      </w:r>
      <w:r w:rsidR="00C323E6">
        <w:rPr>
          <w:rFonts w:ascii="Calibri" w:hAnsi="Calibri" w:cs="Calibri" w:hint="cs"/>
          <w:sz w:val="28"/>
          <w:szCs w:val="28"/>
          <w:rtl/>
        </w:rPr>
        <w:t>.....................................</w:t>
      </w:r>
      <w:r w:rsidR="00377F26">
        <w:rPr>
          <w:rFonts w:ascii="Calibri" w:hAnsi="Calibri" w:cs="Calibri" w:hint="cs"/>
          <w:sz w:val="28"/>
          <w:szCs w:val="28"/>
          <w:rtl/>
        </w:rPr>
        <w:t>13</w:t>
      </w:r>
    </w:p>
    <w:p w14:paraId="24FE986D" w14:textId="77777777" w:rsidR="006F4983" w:rsidRDefault="006F4983" w:rsidP="006F4983">
      <w:pPr>
        <w:bidi/>
        <w:spacing w:line="360" w:lineRule="auto"/>
        <w:rPr>
          <w:rFonts w:ascii="Calibri" w:hAnsi="Calibri" w:cs="Calibri"/>
          <w:b/>
          <w:bCs/>
          <w:sz w:val="28"/>
          <w:szCs w:val="28"/>
          <w:rtl/>
        </w:rPr>
      </w:pPr>
    </w:p>
    <w:p w14:paraId="66F8D046" w14:textId="77777777" w:rsidR="00EE030B" w:rsidRDefault="00EE030B" w:rsidP="00EE030B">
      <w:pPr>
        <w:bidi/>
        <w:spacing w:line="360" w:lineRule="auto"/>
        <w:rPr>
          <w:rFonts w:ascii="Calibri" w:hAnsi="Calibri" w:cs="Calibri"/>
          <w:b/>
          <w:bCs/>
          <w:sz w:val="28"/>
          <w:szCs w:val="28"/>
          <w:rtl/>
        </w:rPr>
      </w:pPr>
    </w:p>
    <w:p w14:paraId="73E0264C" w14:textId="77777777" w:rsidR="00377F26" w:rsidRDefault="00377F26" w:rsidP="00377F26">
      <w:pPr>
        <w:bidi/>
        <w:spacing w:line="360" w:lineRule="auto"/>
        <w:rPr>
          <w:rFonts w:ascii="Calibri" w:hAnsi="Calibri" w:cs="Calibri"/>
          <w:b/>
          <w:bCs/>
          <w:sz w:val="28"/>
          <w:szCs w:val="28"/>
          <w:rtl/>
        </w:rPr>
      </w:pPr>
    </w:p>
    <w:p w14:paraId="1BD753F8" w14:textId="712FED21" w:rsidR="00377F26" w:rsidRDefault="00377F26" w:rsidP="00377F26">
      <w:pPr>
        <w:bidi/>
        <w:spacing w:line="360" w:lineRule="auto"/>
        <w:rPr>
          <w:rFonts w:ascii="Calibri" w:hAnsi="Calibri" w:cs="Calibri"/>
          <w:b/>
          <w:bCs/>
          <w:color w:val="4472C4" w:themeColor="accent1"/>
          <w:sz w:val="32"/>
          <w:szCs w:val="32"/>
          <w:rtl/>
        </w:rPr>
      </w:pPr>
      <w:r>
        <w:rPr>
          <w:rFonts w:ascii="Calibri" w:hAnsi="Calibri" w:cs="Calibri" w:hint="cs"/>
          <w:b/>
          <w:bCs/>
          <w:color w:val="4472C4" w:themeColor="accent1"/>
          <w:sz w:val="32"/>
          <w:szCs w:val="32"/>
          <w:rtl/>
        </w:rPr>
        <w:lastRenderedPageBreak/>
        <w:t>المقدمة</w:t>
      </w:r>
    </w:p>
    <w:p w14:paraId="659D608B" w14:textId="77777777" w:rsidR="00B73A86" w:rsidRDefault="00B73A86" w:rsidP="00B73A86">
      <w:pPr>
        <w:bidi/>
        <w:spacing w:line="360" w:lineRule="auto"/>
        <w:rPr>
          <w:rFonts w:ascii="Calibri" w:hAnsi="Calibri" w:cs="Calibri"/>
          <w:b/>
          <w:bCs/>
          <w:color w:val="4472C4" w:themeColor="accent1"/>
          <w:sz w:val="32"/>
          <w:szCs w:val="32"/>
          <w:rtl/>
        </w:rPr>
      </w:pPr>
    </w:p>
    <w:p w14:paraId="1303F818" w14:textId="77777777" w:rsidR="00B73A86" w:rsidRDefault="00B73A86" w:rsidP="00B73A86">
      <w:pPr>
        <w:bidi/>
        <w:spacing w:line="360" w:lineRule="auto"/>
        <w:rPr>
          <w:rFonts w:ascii="Calibri" w:hAnsi="Calibri" w:cs="Calibri"/>
          <w:b/>
          <w:bCs/>
          <w:color w:val="4472C4" w:themeColor="accent1"/>
          <w:sz w:val="32"/>
          <w:szCs w:val="32"/>
          <w:rtl/>
        </w:rPr>
      </w:pPr>
    </w:p>
    <w:p w14:paraId="3E2D52F8" w14:textId="77777777" w:rsidR="00B73A86" w:rsidRDefault="00B73A86" w:rsidP="00B73A86">
      <w:pPr>
        <w:bidi/>
        <w:spacing w:line="360" w:lineRule="auto"/>
        <w:rPr>
          <w:rFonts w:ascii="Calibri" w:hAnsi="Calibri" w:cs="Calibri"/>
          <w:b/>
          <w:bCs/>
          <w:color w:val="4472C4" w:themeColor="accent1"/>
          <w:sz w:val="32"/>
          <w:szCs w:val="32"/>
          <w:rtl/>
        </w:rPr>
      </w:pPr>
    </w:p>
    <w:p w14:paraId="5B6098DA" w14:textId="77777777" w:rsidR="00B73A86" w:rsidRDefault="00B73A86" w:rsidP="00B73A86">
      <w:pPr>
        <w:bidi/>
        <w:spacing w:line="360" w:lineRule="auto"/>
        <w:rPr>
          <w:rFonts w:ascii="Calibri" w:hAnsi="Calibri" w:cs="Calibri"/>
          <w:b/>
          <w:bCs/>
          <w:color w:val="4472C4" w:themeColor="accent1"/>
          <w:sz w:val="32"/>
          <w:szCs w:val="32"/>
          <w:rtl/>
        </w:rPr>
      </w:pPr>
    </w:p>
    <w:p w14:paraId="358CBB1D" w14:textId="77777777" w:rsidR="00B73A86" w:rsidRDefault="00B73A86" w:rsidP="00B73A86">
      <w:pPr>
        <w:bidi/>
        <w:spacing w:line="360" w:lineRule="auto"/>
        <w:rPr>
          <w:rFonts w:ascii="Calibri" w:hAnsi="Calibri" w:cs="Calibri"/>
          <w:b/>
          <w:bCs/>
          <w:color w:val="4472C4" w:themeColor="accent1"/>
          <w:sz w:val="32"/>
          <w:szCs w:val="32"/>
          <w:rtl/>
        </w:rPr>
      </w:pPr>
    </w:p>
    <w:p w14:paraId="70AB1BB4" w14:textId="77777777" w:rsidR="00B73A86" w:rsidRDefault="00B73A86" w:rsidP="00B73A86">
      <w:pPr>
        <w:bidi/>
        <w:spacing w:line="360" w:lineRule="auto"/>
        <w:rPr>
          <w:rFonts w:ascii="Calibri" w:hAnsi="Calibri" w:cs="Calibri"/>
          <w:b/>
          <w:bCs/>
          <w:color w:val="4472C4" w:themeColor="accent1"/>
          <w:sz w:val="32"/>
          <w:szCs w:val="32"/>
          <w:rtl/>
        </w:rPr>
      </w:pPr>
    </w:p>
    <w:p w14:paraId="55F1C072" w14:textId="77777777" w:rsidR="00B73A86" w:rsidRDefault="00B73A86" w:rsidP="00B73A86">
      <w:pPr>
        <w:bidi/>
        <w:spacing w:line="360" w:lineRule="auto"/>
        <w:rPr>
          <w:rFonts w:ascii="Calibri" w:hAnsi="Calibri" w:cs="Calibri"/>
          <w:b/>
          <w:bCs/>
          <w:color w:val="4472C4" w:themeColor="accent1"/>
          <w:sz w:val="32"/>
          <w:szCs w:val="32"/>
          <w:rtl/>
        </w:rPr>
      </w:pPr>
    </w:p>
    <w:p w14:paraId="20447125" w14:textId="77777777" w:rsidR="00B73A86" w:rsidRDefault="00B73A86" w:rsidP="00B73A86">
      <w:pPr>
        <w:bidi/>
        <w:spacing w:line="360" w:lineRule="auto"/>
        <w:rPr>
          <w:rFonts w:ascii="Calibri" w:hAnsi="Calibri" w:cs="Calibri"/>
          <w:b/>
          <w:bCs/>
          <w:color w:val="4472C4" w:themeColor="accent1"/>
          <w:sz w:val="32"/>
          <w:szCs w:val="32"/>
          <w:rtl/>
        </w:rPr>
      </w:pPr>
    </w:p>
    <w:p w14:paraId="53257CEC" w14:textId="77777777" w:rsidR="00B73A86" w:rsidRDefault="00B73A86" w:rsidP="00B73A86">
      <w:pPr>
        <w:bidi/>
        <w:spacing w:line="360" w:lineRule="auto"/>
        <w:rPr>
          <w:rFonts w:ascii="Calibri" w:hAnsi="Calibri" w:cs="Calibri"/>
          <w:b/>
          <w:bCs/>
          <w:color w:val="4472C4" w:themeColor="accent1"/>
          <w:sz w:val="32"/>
          <w:szCs w:val="32"/>
          <w:rtl/>
        </w:rPr>
      </w:pPr>
    </w:p>
    <w:p w14:paraId="1B5B40A1" w14:textId="77777777" w:rsidR="00B73A86" w:rsidRDefault="00B73A86" w:rsidP="00B73A86">
      <w:pPr>
        <w:bidi/>
        <w:spacing w:line="360" w:lineRule="auto"/>
        <w:rPr>
          <w:rFonts w:ascii="Calibri" w:hAnsi="Calibri" w:cs="Calibri"/>
          <w:b/>
          <w:bCs/>
          <w:color w:val="4472C4" w:themeColor="accent1"/>
          <w:sz w:val="32"/>
          <w:szCs w:val="32"/>
          <w:rtl/>
        </w:rPr>
      </w:pPr>
    </w:p>
    <w:p w14:paraId="0C084B85" w14:textId="77777777" w:rsidR="00B73A86" w:rsidRDefault="00B73A86" w:rsidP="00B73A86">
      <w:pPr>
        <w:bidi/>
        <w:spacing w:line="360" w:lineRule="auto"/>
        <w:rPr>
          <w:rFonts w:ascii="Calibri" w:hAnsi="Calibri" w:cs="Calibri"/>
          <w:b/>
          <w:bCs/>
          <w:color w:val="4472C4" w:themeColor="accent1"/>
          <w:sz w:val="32"/>
          <w:szCs w:val="32"/>
          <w:rtl/>
        </w:rPr>
      </w:pPr>
    </w:p>
    <w:p w14:paraId="57010412" w14:textId="77777777" w:rsidR="00B73A86" w:rsidRDefault="00B73A86" w:rsidP="00B73A86">
      <w:pPr>
        <w:bidi/>
        <w:spacing w:line="360" w:lineRule="auto"/>
        <w:rPr>
          <w:rFonts w:ascii="Calibri" w:hAnsi="Calibri" w:cs="Calibri"/>
          <w:b/>
          <w:bCs/>
          <w:color w:val="4472C4" w:themeColor="accent1"/>
          <w:sz w:val="32"/>
          <w:szCs w:val="32"/>
          <w:rtl/>
        </w:rPr>
      </w:pPr>
    </w:p>
    <w:p w14:paraId="49E79F4F" w14:textId="77777777" w:rsidR="00B73A86" w:rsidRDefault="00B73A86" w:rsidP="00B73A86">
      <w:pPr>
        <w:bidi/>
        <w:spacing w:line="360" w:lineRule="auto"/>
        <w:rPr>
          <w:rFonts w:ascii="Calibri" w:hAnsi="Calibri" w:cs="Calibri"/>
          <w:b/>
          <w:bCs/>
          <w:color w:val="4472C4" w:themeColor="accent1"/>
          <w:sz w:val="32"/>
          <w:szCs w:val="32"/>
          <w:rtl/>
        </w:rPr>
      </w:pPr>
    </w:p>
    <w:p w14:paraId="43675E9A" w14:textId="77777777" w:rsidR="00B73A86" w:rsidRDefault="00B73A86" w:rsidP="00B73A86">
      <w:pPr>
        <w:bidi/>
        <w:spacing w:line="360" w:lineRule="auto"/>
        <w:rPr>
          <w:rFonts w:ascii="Calibri" w:hAnsi="Calibri" w:cs="Calibri"/>
          <w:b/>
          <w:bCs/>
          <w:color w:val="4472C4" w:themeColor="accent1"/>
          <w:sz w:val="32"/>
          <w:szCs w:val="32"/>
          <w:rtl/>
        </w:rPr>
      </w:pPr>
    </w:p>
    <w:p w14:paraId="298AA7FD" w14:textId="77777777" w:rsidR="00B73A86" w:rsidRDefault="00B73A86" w:rsidP="00B73A86">
      <w:pPr>
        <w:bidi/>
        <w:spacing w:line="360" w:lineRule="auto"/>
        <w:rPr>
          <w:rFonts w:ascii="Calibri" w:hAnsi="Calibri" w:cs="Calibri"/>
          <w:b/>
          <w:bCs/>
          <w:color w:val="4472C4" w:themeColor="accent1"/>
          <w:sz w:val="32"/>
          <w:szCs w:val="32"/>
          <w:rtl/>
        </w:rPr>
      </w:pPr>
    </w:p>
    <w:p w14:paraId="16F72CFB" w14:textId="77777777" w:rsidR="00B73A86" w:rsidRDefault="00B73A86" w:rsidP="00B73A86">
      <w:pPr>
        <w:bidi/>
        <w:spacing w:line="360" w:lineRule="auto"/>
        <w:rPr>
          <w:rFonts w:ascii="Calibri" w:hAnsi="Calibri" w:cs="Calibri"/>
          <w:b/>
          <w:bCs/>
          <w:color w:val="4472C4" w:themeColor="accent1"/>
          <w:sz w:val="32"/>
          <w:szCs w:val="32"/>
          <w:rtl/>
        </w:rPr>
      </w:pPr>
    </w:p>
    <w:p w14:paraId="7C326480" w14:textId="22800565" w:rsidR="00B73A86" w:rsidRPr="00715FDC" w:rsidRDefault="00B73A86" w:rsidP="00B73A86">
      <w:pPr>
        <w:bidi/>
        <w:spacing w:line="360" w:lineRule="auto"/>
        <w:rPr>
          <w:rFonts w:ascii="Calibri" w:hAnsi="Calibri" w:cs="Calibri"/>
          <w:b/>
          <w:bCs/>
          <w:color w:val="4472C4" w:themeColor="accent1"/>
          <w:sz w:val="28"/>
          <w:szCs w:val="28"/>
          <w:rtl/>
        </w:rPr>
      </w:pPr>
      <w:r w:rsidRPr="00715FDC">
        <w:rPr>
          <w:rFonts w:ascii="Calibri" w:hAnsi="Calibri" w:cs="Calibri" w:hint="cs"/>
          <w:b/>
          <w:bCs/>
          <w:color w:val="4472C4" w:themeColor="accent1"/>
          <w:sz w:val="28"/>
          <w:szCs w:val="28"/>
          <w:rtl/>
        </w:rPr>
        <w:lastRenderedPageBreak/>
        <w:t>الدراسات السابقة:</w:t>
      </w:r>
    </w:p>
    <w:p w14:paraId="6D569534" w14:textId="75A91D36" w:rsidR="00B73A86" w:rsidRPr="00715FDC" w:rsidRDefault="00160445" w:rsidP="00B73A86">
      <w:pPr>
        <w:bidi/>
        <w:spacing w:line="360" w:lineRule="auto"/>
        <w:rPr>
          <w:rFonts w:ascii="Calibri" w:hAnsi="Calibri" w:cs="Calibri"/>
          <w:b/>
          <w:bCs/>
          <w:color w:val="4472C4" w:themeColor="accent1"/>
          <w:sz w:val="28"/>
          <w:szCs w:val="28"/>
          <w:rtl/>
        </w:rPr>
      </w:pPr>
      <w:r w:rsidRPr="00715FDC">
        <w:rPr>
          <w:rFonts w:ascii="Calibri" w:hAnsi="Calibri" w:cs="Calibri" w:hint="cs"/>
          <w:b/>
          <w:bCs/>
          <w:color w:val="4472C4" w:themeColor="accent1"/>
          <w:sz w:val="28"/>
          <w:szCs w:val="28"/>
          <w:rtl/>
        </w:rPr>
        <w:t>المح</w:t>
      </w:r>
      <w:r w:rsidR="007F73E0" w:rsidRPr="00715FDC">
        <w:rPr>
          <w:rFonts w:ascii="Calibri" w:hAnsi="Calibri" w:cs="Calibri" w:hint="cs"/>
          <w:b/>
          <w:bCs/>
          <w:color w:val="4472C4" w:themeColor="accent1"/>
          <w:sz w:val="28"/>
          <w:szCs w:val="28"/>
          <w:rtl/>
        </w:rPr>
        <w:t>ور الأول: الشراكات التسويقية مع صناع محتوى الألعاب الإلكترونية</w:t>
      </w:r>
    </w:p>
    <w:p w14:paraId="4A134D5E" w14:textId="26782236" w:rsidR="00757373" w:rsidRPr="00757373" w:rsidRDefault="00757373" w:rsidP="00757373">
      <w:pPr>
        <w:numPr>
          <w:ilvl w:val="0"/>
          <w:numId w:val="3"/>
        </w:numPr>
        <w:tabs>
          <w:tab w:val="num" w:pos="720"/>
        </w:tabs>
        <w:bidi/>
        <w:spacing w:line="480" w:lineRule="auto"/>
        <w:rPr>
          <w:rFonts w:ascii="Calibri" w:hAnsi="Calibri" w:cs="Calibri"/>
          <w:b/>
          <w:bCs/>
        </w:rPr>
      </w:pPr>
      <w:r w:rsidRPr="00757373">
        <w:rPr>
          <w:rFonts w:ascii="Calibri" w:hAnsi="Calibri" w:cs="Calibri"/>
          <w:b/>
          <w:bCs/>
          <w:rtl/>
        </w:rPr>
        <w:t>دراسة</w:t>
      </w:r>
      <w:r w:rsidRPr="00757373">
        <w:rPr>
          <w:rFonts w:ascii="Calibri" w:hAnsi="Calibri" w:cs="Calibri"/>
          <w:b/>
          <w:bCs/>
        </w:rPr>
        <w:t xml:space="preserve"> (Bakach et al., 2024) </w:t>
      </w:r>
      <w:r w:rsidRPr="00757373">
        <w:rPr>
          <w:rFonts w:ascii="Calibri" w:hAnsi="Calibri" w:cs="Calibri"/>
          <w:b/>
          <w:bCs/>
          <w:rtl/>
        </w:rPr>
        <w:t>بعنوان</w:t>
      </w:r>
      <w:r w:rsidRPr="00757373">
        <w:rPr>
          <w:rFonts w:ascii="Calibri" w:hAnsi="Calibri" w:cs="Calibri"/>
          <w:b/>
          <w:bCs/>
        </w:rPr>
        <w:t>Understanding Influencer Marketing in the Gaming Industry: The Role of Social Influence and Engagement.</w:t>
      </w:r>
    </w:p>
    <w:p w14:paraId="618BFE1E" w14:textId="77777777" w:rsidR="00757373" w:rsidRPr="00757373" w:rsidRDefault="00757373" w:rsidP="00757373">
      <w:pPr>
        <w:bidi/>
        <w:spacing w:line="480" w:lineRule="auto"/>
        <w:ind w:left="360"/>
        <w:rPr>
          <w:rFonts w:ascii="Calibri" w:hAnsi="Calibri" w:cs="Calibri"/>
          <w:b/>
          <w:bCs/>
        </w:rPr>
      </w:pPr>
      <w:r w:rsidRPr="00757373">
        <w:rPr>
          <w:rFonts w:ascii="Calibri" w:hAnsi="Calibri" w:cs="Calibri"/>
          <w:b/>
          <w:bCs/>
          <w:rtl/>
        </w:rPr>
        <w:t>فهم التسويق عبر المؤثرين في صناعة الألعاب: دور التأثير الاجتماعي والتفاعل.</w:t>
      </w:r>
    </w:p>
    <w:p w14:paraId="52A09F1C" w14:textId="77777777" w:rsidR="00757373" w:rsidRPr="00757373" w:rsidRDefault="00757373" w:rsidP="00757373">
      <w:pPr>
        <w:bidi/>
        <w:spacing w:before="240" w:after="0" w:line="480" w:lineRule="auto"/>
        <w:jc w:val="both"/>
        <w:rPr>
          <w:rFonts w:ascii="Calibri" w:hAnsi="Calibri" w:cs="Calibri"/>
          <w:b/>
          <w:bCs/>
        </w:rPr>
      </w:pPr>
      <w:r w:rsidRPr="00757373">
        <w:rPr>
          <w:rFonts w:ascii="Calibri" w:hAnsi="Calibri" w:cs="Calibri"/>
          <w:rtl/>
        </w:rPr>
        <w:t>تتناول هذه الدراسة موضوع التسويق عبر المؤثرين في قطاع الألعاب الإلكترونية، مركزة على التأثير الاجتماعي والتفاعل كعاملين أساسيين في تشكيل فعالية الحملات التسويقية. استعرضت الدراسة الأطر النظرية التي تفسر كيف يسهم التفاعل بين صنّاع المحتوى والمتابعين في تشكيل الصورة الذهنية للعلامة التجارية، واعتبرت التأثير الاجتماعي آلية حيوية لتعزيز انخراط الجمهور. تهدف الدراسة إلى توسيع الفهم حول العلاقة الديناميكية بين المؤثرين الرقميين وسلوك الجمهور المستهدف في بيئة الألعاب</w:t>
      </w:r>
      <w:r w:rsidRPr="00757373">
        <w:rPr>
          <w:rFonts w:ascii="Calibri" w:hAnsi="Calibri" w:cs="Calibri"/>
          <w:b/>
          <w:bCs/>
        </w:rPr>
        <w:t>.</w:t>
      </w:r>
    </w:p>
    <w:p w14:paraId="7704E9AF" w14:textId="77777777" w:rsidR="00757373" w:rsidRPr="00757373" w:rsidRDefault="00757373" w:rsidP="00757373">
      <w:pPr>
        <w:bidi/>
        <w:spacing w:after="0" w:line="480" w:lineRule="auto"/>
        <w:jc w:val="both"/>
        <w:rPr>
          <w:rFonts w:ascii="Calibri" w:hAnsi="Calibri" w:cs="Calibri"/>
        </w:rPr>
      </w:pPr>
      <w:r w:rsidRPr="00757373">
        <w:rPr>
          <w:rFonts w:ascii="Calibri" w:hAnsi="Calibri" w:cs="Calibri"/>
          <w:rtl/>
        </w:rPr>
        <w:t>اعتمدت الدراسة منهجًا كميًا من خلال تطوير استبانة إلكترونية تم توزيعها على عينة من اللاعبين المتابعين لمؤثري الألعاب. شمل تصميم الأداة قياس عناصر مثل الثقة، والتفاعل المتكرر، والإعجاب بالمحتوى، وتم تحليل البيانات باستخدام النمذجة الإحصائية لاختبار العلاقة بين التأثير الاجتماعي ودرجة التفاعل مع العلامة التجارية. وتركزت العينة على مستخدمين نشطين في مجتمعات الألعاب عبر منصات مثل يوتيوب وتويتش</w:t>
      </w:r>
      <w:r w:rsidRPr="00757373">
        <w:rPr>
          <w:rFonts w:ascii="Calibri" w:hAnsi="Calibri" w:cs="Calibri"/>
        </w:rPr>
        <w:t>.</w:t>
      </w:r>
    </w:p>
    <w:p w14:paraId="1285C9BA" w14:textId="77777777" w:rsidR="00757373" w:rsidRPr="00757373" w:rsidRDefault="00757373" w:rsidP="00757373">
      <w:pPr>
        <w:bidi/>
        <w:spacing w:line="480" w:lineRule="auto"/>
        <w:jc w:val="both"/>
        <w:rPr>
          <w:rFonts w:ascii="Calibri" w:hAnsi="Calibri" w:cs="Calibri"/>
          <w:rtl/>
        </w:rPr>
      </w:pPr>
      <w:r w:rsidRPr="00757373">
        <w:rPr>
          <w:rFonts w:ascii="Calibri" w:hAnsi="Calibri" w:cs="Calibri"/>
          <w:rtl/>
        </w:rPr>
        <w:t>أظهرت النتائج وجود علاقة إيجابية بين ارتفاع التأثير الاجتماعي للمؤثرين وازدياد مستويات التفاعل والانجذاب نحو العلامات التجارية التي يروّجون لها. كما بيّنت أن التفاعل المتكرر والارتباط الشخصي مع صنّاع المحتوى يعززان ثقة الجمهور، مما يسهم في تحسين فعالية التسويق. أوصت الدراسة بضرورة مراعاة أبعاد التأثير الاجتماعي عند تصميم الشراكات التسويقية مع المؤثرين</w:t>
      </w:r>
      <w:r w:rsidRPr="00757373">
        <w:rPr>
          <w:rFonts w:ascii="Calibri" w:hAnsi="Calibri" w:cs="Calibri"/>
        </w:rPr>
        <w:t>.</w:t>
      </w:r>
    </w:p>
    <w:p w14:paraId="31988E75" w14:textId="77777777" w:rsidR="00757373" w:rsidRPr="00757373" w:rsidRDefault="00757373" w:rsidP="00757373">
      <w:pPr>
        <w:bidi/>
        <w:rPr>
          <w:rFonts w:ascii="Calibri" w:hAnsi="Calibri" w:cs="Calibri"/>
          <w:rtl/>
        </w:rPr>
      </w:pPr>
    </w:p>
    <w:p w14:paraId="449DE696" w14:textId="77777777" w:rsidR="00757373" w:rsidRPr="00757373" w:rsidRDefault="00757373" w:rsidP="00757373">
      <w:pPr>
        <w:bidi/>
        <w:rPr>
          <w:rFonts w:ascii="Calibri" w:hAnsi="Calibri" w:cs="Calibri"/>
        </w:rPr>
      </w:pPr>
    </w:p>
    <w:p w14:paraId="78A3D84A" w14:textId="3A2B5A52" w:rsidR="00757373" w:rsidRPr="00757373" w:rsidRDefault="00757373" w:rsidP="00757373">
      <w:pPr>
        <w:numPr>
          <w:ilvl w:val="0"/>
          <w:numId w:val="4"/>
        </w:numPr>
        <w:bidi/>
        <w:spacing w:before="240" w:line="480" w:lineRule="auto"/>
        <w:rPr>
          <w:rFonts w:ascii="Calibri" w:hAnsi="Calibri" w:cs="Calibri"/>
          <w:b/>
          <w:bCs/>
        </w:rPr>
      </w:pPr>
      <w:r w:rsidRPr="00757373">
        <w:rPr>
          <w:rFonts w:ascii="Calibri" w:hAnsi="Calibri" w:cs="Calibri"/>
          <w:b/>
          <w:bCs/>
          <w:rtl/>
        </w:rPr>
        <w:lastRenderedPageBreak/>
        <w:t>دراسة</w:t>
      </w:r>
      <w:r w:rsidRPr="00757373">
        <w:rPr>
          <w:rFonts w:ascii="Calibri" w:hAnsi="Calibri" w:cs="Calibri"/>
          <w:b/>
          <w:bCs/>
        </w:rPr>
        <w:t xml:space="preserve"> (Benevento et al., 2025) </w:t>
      </w:r>
      <w:r w:rsidRPr="00757373">
        <w:rPr>
          <w:rFonts w:ascii="Calibri" w:hAnsi="Calibri" w:cs="Calibri"/>
          <w:b/>
          <w:bCs/>
          <w:rtl/>
        </w:rPr>
        <w:t>بعنوان</w:t>
      </w:r>
      <w:r w:rsidRPr="00757373">
        <w:rPr>
          <w:rFonts w:ascii="Calibri" w:hAnsi="Calibri" w:cs="Calibri"/>
          <w:b/>
          <w:bCs/>
        </w:rPr>
        <w:t>The Impact of Influencers on Brand Social Network Growth During New Product Launch Events.</w:t>
      </w:r>
    </w:p>
    <w:p w14:paraId="40AD79E1" w14:textId="77777777" w:rsidR="00757373" w:rsidRPr="00757373" w:rsidRDefault="00757373" w:rsidP="00757373">
      <w:pPr>
        <w:bidi/>
        <w:spacing w:before="240" w:line="480" w:lineRule="auto"/>
        <w:ind w:left="360"/>
        <w:rPr>
          <w:rFonts w:ascii="Calibri" w:hAnsi="Calibri" w:cs="Calibri"/>
          <w:b/>
          <w:bCs/>
        </w:rPr>
      </w:pPr>
      <w:r w:rsidRPr="00757373">
        <w:rPr>
          <w:rFonts w:ascii="Calibri" w:hAnsi="Calibri" w:cs="Calibri"/>
          <w:b/>
          <w:bCs/>
          <w:rtl/>
        </w:rPr>
        <w:t>تأثير المؤثرين على نمو شبكة العلامة التجارية في فعاليات إطلاق المنتجات الجديدة.</w:t>
      </w:r>
    </w:p>
    <w:p w14:paraId="5A299543" w14:textId="77777777" w:rsidR="00757373" w:rsidRPr="00757373" w:rsidRDefault="00757373" w:rsidP="00757373">
      <w:pPr>
        <w:bidi/>
        <w:spacing w:before="240" w:after="0" w:line="480" w:lineRule="auto"/>
        <w:ind w:left="360"/>
        <w:jc w:val="both"/>
        <w:rPr>
          <w:rFonts w:ascii="Calibri" w:hAnsi="Calibri" w:cs="Calibri"/>
        </w:rPr>
      </w:pPr>
      <w:r w:rsidRPr="00757373">
        <w:rPr>
          <w:rFonts w:ascii="Calibri" w:hAnsi="Calibri" w:cs="Calibri"/>
          <w:rtl/>
        </w:rPr>
        <w:t>استهدفت هذه الدراسة فهم الدور الذي يؤديه المؤثرون في تعزيز نمو شبكات العلامات التجارية على وسائل التواصل الاجتماعي أثناء إطلاق المنتجات الجديدة. تناولت الدراسة بشكل خاص كيف يمكن للمؤثرين دعم الحملات التسويقية من خلال التفاعل مع الجمهور وزيادة الوعي بالعلامة التجارية في وقت الإطلاق، مع التركيز على قطاع ألعاب الفيديو بوصفه ميدانًا نشطًا للتجارب التسويقية الرقمية</w:t>
      </w:r>
      <w:r w:rsidRPr="00757373">
        <w:rPr>
          <w:rFonts w:ascii="Calibri" w:hAnsi="Calibri" w:cs="Calibri"/>
        </w:rPr>
        <w:t>.</w:t>
      </w:r>
    </w:p>
    <w:p w14:paraId="08501418"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استخدم الباحثون تحليل الشبكات الاجتماعية كمنهج كمي، حيث قاموا بجمع أكثر من مليوني تغريدة من تويتر مرتبطة بثلاث حملات لإطلاق ألعاب جديدة. تم تحليل البيانات باستخدام برامج متخصصة لرسم الشبكات وتحديد مواقع المؤثرين داخلها، إضافة إلى قياس معدلات التفاعل والتكرار الزمني للتغريدات والمشاركات. وقد شملت الدراسة مؤثرين من مستويات مختلفة من حيث عدد المتابعين والمجالات التخصصية</w:t>
      </w:r>
      <w:r w:rsidRPr="00757373">
        <w:rPr>
          <w:rFonts w:ascii="Calibri" w:hAnsi="Calibri" w:cs="Calibri"/>
        </w:rPr>
        <w:t>.</w:t>
      </w:r>
    </w:p>
    <w:p w14:paraId="031F8DA7" w14:textId="77777777" w:rsidR="00757373" w:rsidRPr="00757373" w:rsidRDefault="00757373" w:rsidP="00757373">
      <w:pPr>
        <w:bidi/>
        <w:spacing w:line="480" w:lineRule="auto"/>
        <w:ind w:left="360"/>
        <w:jc w:val="both"/>
        <w:rPr>
          <w:rFonts w:ascii="Calibri" w:hAnsi="Calibri" w:cs="Calibri"/>
        </w:rPr>
      </w:pPr>
      <w:r w:rsidRPr="00757373">
        <w:rPr>
          <w:rFonts w:ascii="Calibri" w:hAnsi="Calibri" w:cs="Calibri"/>
          <w:rtl/>
        </w:rPr>
        <w:t>أوضحت النتائج أن المؤثرين ذوي المواقع المركزية داخل الشبكات الاجتماعية يحققون معدلات أعلى في جذب المتابعين الجدد وزيادة التفاعل مع حسابات العلامة التجارية. كما تبين أن كثافة التفاعل والتكرار في النشر يعززان من فرصة انتشار الحملة. أشارت الدراسة إلى أن تأثير المؤثر لا يقتصر على عدد المتابعين بل يشمل موقعه البنيوي داخل شبكة التفاعل، مما يجعل تحليل الشبكات أداة فعالة في تقييم حملات التسويق عبر المؤثرين</w:t>
      </w:r>
      <w:r w:rsidRPr="00757373">
        <w:rPr>
          <w:rFonts w:ascii="Calibri" w:hAnsi="Calibri" w:cs="Calibri"/>
        </w:rPr>
        <w:t>.</w:t>
      </w:r>
    </w:p>
    <w:p w14:paraId="6C89E43B" w14:textId="77777777" w:rsidR="00757373" w:rsidRPr="00757373" w:rsidRDefault="00757373" w:rsidP="00757373">
      <w:pPr>
        <w:bidi/>
        <w:rPr>
          <w:rFonts w:ascii="Calibri" w:hAnsi="Calibri" w:cs="Calibri"/>
        </w:rPr>
      </w:pPr>
    </w:p>
    <w:p w14:paraId="01059DDB" w14:textId="77777777" w:rsidR="00757373" w:rsidRPr="00757373" w:rsidRDefault="00757373" w:rsidP="00757373">
      <w:pPr>
        <w:bidi/>
        <w:rPr>
          <w:rFonts w:ascii="Calibri" w:hAnsi="Calibri" w:cs="Calibri"/>
        </w:rPr>
      </w:pPr>
    </w:p>
    <w:p w14:paraId="4F858CAF" w14:textId="5D51CB30" w:rsidR="00757373" w:rsidRPr="00757373" w:rsidRDefault="00757373" w:rsidP="00A734E2">
      <w:pPr>
        <w:numPr>
          <w:ilvl w:val="0"/>
          <w:numId w:val="5"/>
        </w:numPr>
        <w:bidi/>
        <w:spacing w:before="240" w:line="480" w:lineRule="auto"/>
        <w:rPr>
          <w:rFonts w:ascii="Calibri" w:hAnsi="Calibri" w:cs="Calibri"/>
          <w:b/>
          <w:bCs/>
        </w:rPr>
      </w:pPr>
      <w:r w:rsidRPr="00757373">
        <w:rPr>
          <w:rFonts w:ascii="Calibri" w:hAnsi="Calibri" w:cs="Calibri"/>
          <w:b/>
          <w:bCs/>
          <w:rtl/>
        </w:rPr>
        <w:t>دراسة</w:t>
      </w:r>
      <w:r w:rsidRPr="00757373">
        <w:rPr>
          <w:rFonts w:ascii="Calibri" w:hAnsi="Calibri" w:cs="Calibri"/>
          <w:b/>
          <w:bCs/>
        </w:rPr>
        <w:t xml:space="preserve"> (</w:t>
      </w:r>
      <w:r w:rsidR="00A734E2" w:rsidRPr="00A734E2">
        <w:rPr>
          <w:rFonts w:ascii="Calibri" w:hAnsi="Calibri" w:cs="Calibri"/>
          <w:b/>
          <w:bCs/>
        </w:rPr>
        <w:t>Harlie Collins</w:t>
      </w:r>
      <w:r w:rsidRPr="00757373">
        <w:rPr>
          <w:rFonts w:ascii="Calibri" w:hAnsi="Calibri" w:cs="Calibri"/>
          <w:b/>
          <w:bCs/>
        </w:rPr>
        <w:t xml:space="preserve">, 2021) </w:t>
      </w:r>
      <w:r w:rsidRPr="00757373">
        <w:rPr>
          <w:rFonts w:ascii="Calibri" w:hAnsi="Calibri" w:cs="Calibri"/>
          <w:b/>
          <w:bCs/>
          <w:rtl/>
        </w:rPr>
        <w:t>بعنوان</w:t>
      </w:r>
      <w:r w:rsidRPr="00757373">
        <w:rPr>
          <w:rFonts w:ascii="Calibri" w:hAnsi="Calibri" w:cs="Calibri"/>
          <w:b/>
          <w:bCs/>
        </w:rPr>
        <w:t>Do Esports Brand Sponsorships Drive Consumer Loyalty?</w:t>
      </w:r>
      <w:r w:rsidR="009853A3">
        <w:rPr>
          <w:rFonts w:ascii="Calibri" w:hAnsi="Calibri" w:cs="Calibri"/>
          <w:b/>
          <w:bCs/>
        </w:rPr>
        <w:t xml:space="preserve"> </w:t>
      </w:r>
    </w:p>
    <w:p w14:paraId="51730345" w14:textId="77777777" w:rsidR="00757373" w:rsidRPr="00757373" w:rsidRDefault="00757373" w:rsidP="00757373">
      <w:pPr>
        <w:bidi/>
        <w:spacing w:before="240" w:line="480" w:lineRule="auto"/>
        <w:ind w:left="360"/>
        <w:rPr>
          <w:rFonts w:ascii="Calibri" w:hAnsi="Calibri" w:cs="Calibri"/>
          <w:b/>
          <w:bCs/>
        </w:rPr>
      </w:pPr>
      <w:r w:rsidRPr="00757373">
        <w:rPr>
          <w:rFonts w:ascii="Calibri" w:hAnsi="Calibri" w:cs="Calibri"/>
          <w:b/>
          <w:bCs/>
          <w:rtl/>
        </w:rPr>
        <w:t>هل تسهم رعاية العلامات التجارية في الرياضات الإلكترونية في تعزيز ولاء المستهلكين؟</w:t>
      </w:r>
    </w:p>
    <w:p w14:paraId="4451505F" w14:textId="77777777" w:rsidR="00757373" w:rsidRPr="00757373" w:rsidRDefault="00757373" w:rsidP="00757373">
      <w:pPr>
        <w:bidi/>
        <w:spacing w:before="240" w:after="0" w:line="480" w:lineRule="auto"/>
        <w:ind w:left="360"/>
        <w:jc w:val="both"/>
        <w:rPr>
          <w:rFonts w:ascii="Calibri" w:hAnsi="Calibri" w:cs="Calibri"/>
        </w:rPr>
      </w:pPr>
      <w:r w:rsidRPr="00757373">
        <w:rPr>
          <w:rFonts w:ascii="Calibri" w:hAnsi="Calibri" w:cs="Calibri"/>
          <w:rtl/>
        </w:rPr>
        <w:lastRenderedPageBreak/>
        <w:t>ناقشت هذه الدراسة العلاقة بين رعايات العلامات التجارية وولاء المستهلكين في بيئة الرياضات الإلكترونية، مركّزة على كيفية تأثير حملات الرعاية على سلوكيات الجمهور الموالي للألعاب. تناولت الدراسة الجوانب النفسية التي تدفع المشاهدين والمتابعين إلى تطوير ارتباط بالعلامة الراعية، من خلال استكشاف النظريات السلوكية المرتبطة بالولاء العاطفي والانتماء المجتمعي</w:t>
      </w:r>
      <w:r w:rsidRPr="00757373">
        <w:rPr>
          <w:rFonts w:ascii="Calibri" w:hAnsi="Calibri" w:cs="Calibri"/>
        </w:rPr>
        <w:t>.</w:t>
      </w:r>
    </w:p>
    <w:p w14:paraId="7E853256"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اعتمدت الباحثة منهجًا وصفيًا تحليليًا باستخدام استبيان إلكتروني تم توزيعه على متابعين لمنصات البث المباشر الخاصة بالرياضات الإلكترونية، مثل</w:t>
      </w:r>
      <w:r w:rsidRPr="00757373">
        <w:rPr>
          <w:rFonts w:ascii="Calibri" w:hAnsi="Calibri" w:cs="Calibri"/>
        </w:rPr>
        <w:t xml:space="preserve"> Twitch </w:t>
      </w:r>
      <w:r w:rsidRPr="00757373">
        <w:rPr>
          <w:rFonts w:ascii="Calibri" w:hAnsi="Calibri" w:cs="Calibri"/>
          <w:rtl/>
        </w:rPr>
        <w:t>و</w:t>
      </w:r>
      <w:r w:rsidRPr="00757373">
        <w:rPr>
          <w:rFonts w:ascii="Calibri" w:hAnsi="Calibri" w:cs="Calibri"/>
        </w:rPr>
        <w:t xml:space="preserve">YouTube Gaming. </w:t>
      </w:r>
      <w:r w:rsidRPr="00757373">
        <w:rPr>
          <w:rFonts w:ascii="Calibri" w:hAnsi="Calibri" w:cs="Calibri"/>
          <w:rtl/>
        </w:rPr>
        <w:t>شمل الاستبيان مقاييس تتعلق بدرجة المعرفة بالراعي، وتكرار التفاعل مع المحتوى، ومدى تأثير ذلك في نية المستهلك لتفضيل العلامة التجارية على منافسيها. كما أُرفقت الدراسة بتحليل نوعي لتفاعلات الدردشة النصية المصاحبة للبث</w:t>
      </w:r>
      <w:r w:rsidRPr="00757373">
        <w:rPr>
          <w:rFonts w:ascii="Calibri" w:hAnsi="Calibri" w:cs="Calibri"/>
        </w:rPr>
        <w:t>.</w:t>
      </w:r>
    </w:p>
    <w:p w14:paraId="56E907AD" w14:textId="77777777" w:rsidR="00757373" w:rsidRPr="00757373" w:rsidRDefault="00757373" w:rsidP="00757373">
      <w:pPr>
        <w:bidi/>
        <w:spacing w:line="480" w:lineRule="auto"/>
        <w:ind w:left="360"/>
        <w:jc w:val="both"/>
        <w:rPr>
          <w:rFonts w:ascii="Calibri" w:hAnsi="Calibri" w:cs="Calibri"/>
          <w:rtl/>
        </w:rPr>
      </w:pPr>
      <w:r w:rsidRPr="00757373">
        <w:rPr>
          <w:rFonts w:ascii="Calibri" w:hAnsi="Calibri" w:cs="Calibri"/>
          <w:rtl/>
        </w:rPr>
        <w:t>أظهرت النتائج أن المشاهدين الذين يدركون وجود علاقة واضحة بين الفريق أو الحدث والعلامة التجارية الراعية يكونون أكثر استعدادًا للانخراط مع منتجات الراعي، بشرط أن تكون الرعاية منسجمة مع اهتماماتهم الثقافية والجمالية. وبيّنت الدراسة أن الولاء لا يُبنى فقط على التكرار الإعلاني، بل على تطابق الهوية والقيم بين الراعي والجمهور المستهدف</w:t>
      </w:r>
      <w:r w:rsidRPr="00757373">
        <w:rPr>
          <w:rFonts w:ascii="Calibri" w:hAnsi="Calibri" w:cs="Calibri"/>
        </w:rPr>
        <w:t>.</w:t>
      </w:r>
    </w:p>
    <w:p w14:paraId="44D84A32" w14:textId="77777777" w:rsidR="00757373" w:rsidRPr="00757373" w:rsidRDefault="00757373" w:rsidP="00757373">
      <w:pPr>
        <w:bidi/>
        <w:rPr>
          <w:rFonts w:ascii="Calibri" w:hAnsi="Calibri" w:cs="Calibri"/>
          <w:rtl/>
        </w:rPr>
      </w:pPr>
    </w:p>
    <w:p w14:paraId="38A32B8B" w14:textId="77777777" w:rsidR="00757373" w:rsidRPr="00757373" w:rsidRDefault="00757373" w:rsidP="00757373">
      <w:pPr>
        <w:bidi/>
        <w:rPr>
          <w:rFonts w:ascii="Calibri" w:hAnsi="Calibri" w:cs="Calibri"/>
        </w:rPr>
      </w:pPr>
    </w:p>
    <w:p w14:paraId="66CA42FE" w14:textId="61BE8CDA" w:rsidR="00757373" w:rsidRPr="00757373" w:rsidRDefault="00757373" w:rsidP="003815E7">
      <w:pPr>
        <w:numPr>
          <w:ilvl w:val="0"/>
          <w:numId w:val="6"/>
        </w:numPr>
        <w:bidi/>
        <w:spacing w:before="240" w:line="480" w:lineRule="auto"/>
        <w:jc w:val="both"/>
        <w:rPr>
          <w:rFonts w:ascii="Calibri" w:hAnsi="Calibri" w:cs="Calibri"/>
          <w:b/>
          <w:bCs/>
        </w:rPr>
      </w:pPr>
      <w:r w:rsidRPr="00757373">
        <w:rPr>
          <w:rFonts w:ascii="Calibri" w:hAnsi="Calibri" w:cs="Calibri"/>
          <w:b/>
          <w:bCs/>
          <w:rtl/>
        </w:rPr>
        <w:t>دراسة</w:t>
      </w:r>
      <w:r w:rsidRPr="00757373">
        <w:rPr>
          <w:rFonts w:ascii="Calibri" w:hAnsi="Calibri" w:cs="Calibri"/>
          <w:b/>
          <w:bCs/>
        </w:rPr>
        <w:t xml:space="preserve"> (</w:t>
      </w:r>
      <w:r w:rsidR="003815E7" w:rsidRPr="003815E7">
        <w:rPr>
          <w:rFonts w:ascii="Calibri" w:hAnsi="Calibri" w:cs="Calibri"/>
          <w:b/>
          <w:bCs/>
        </w:rPr>
        <w:t>Petter Sahlberg</w:t>
      </w:r>
      <w:r w:rsidRPr="00757373">
        <w:rPr>
          <w:rFonts w:ascii="Calibri" w:hAnsi="Calibri" w:cs="Calibri"/>
          <w:b/>
          <w:bCs/>
        </w:rPr>
        <w:t xml:space="preserve">, 2024) </w:t>
      </w:r>
      <w:r w:rsidRPr="00757373">
        <w:rPr>
          <w:rFonts w:ascii="Calibri" w:hAnsi="Calibri" w:cs="Calibri"/>
          <w:b/>
          <w:bCs/>
          <w:rtl/>
        </w:rPr>
        <w:t>بعنوان</w:t>
      </w:r>
      <w:r w:rsidRPr="00757373">
        <w:rPr>
          <w:rFonts w:ascii="Calibri" w:hAnsi="Calibri" w:cs="Calibri"/>
          <w:b/>
          <w:bCs/>
        </w:rPr>
        <w:t>Branding and Sponsorship in Esports: A Multiple Case Study</w:t>
      </w:r>
      <w:r w:rsidR="009853A3">
        <w:rPr>
          <w:rFonts w:ascii="Calibri" w:hAnsi="Calibri" w:cs="Calibri"/>
          <w:b/>
          <w:bCs/>
        </w:rPr>
        <w:t xml:space="preserve"> </w:t>
      </w:r>
    </w:p>
    <w:p w14:paraId="7878FFC2" w14:textId="77777777" w:rsidR="00757373" w:rsidRPr="00757373" w:rsidRDefault="00757373" w:rsidP="00757373">
      <w:pPr>
        <w:bidi/>
        <w:spacing w:before="240" w:line="480" w:lineRule="auto"/>
        <w:ind w:left="360"/>
        <w:jc w:val="both"/>
        <w:rPr>
          <w:rFonts w:ascii="Calibri" w:hAnsi="Calibri" w:cs="Calibri"/>
          <w:b/>
          <w:bCs/>
        </w:rPr>
      </w:pPr>
      <w:r w:rsidRPr="00757373">
        <w:rPr>
          <w:rFonts w:ascii="Calibri" w:hAnsi="Calibri" w:cs="Calibri"/>
          <w:b/>
          <w:bCs/>
          <w:rtl/>
        </w:rPr>
        <w:t>العلامة التجارية والرعاية في الرياضات الإلكترونية: دراسة حالات متعددة.</w:t>
      </w:r>
    </w:p>
    <w:p w14:paraId="54F8AE7C"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تسلط هذه الدراسة الضوء على العلاقة بين العلامات التجارية ومنظمات الرياضات الإلكترونية من خلال استكشاف كيفية تصميم الرعايات وبنائها عبر مجموعة من الحالات المتنوعة. استهدفت الدراسة تحليل العوامل التي تحدد نجاح الشراكة بين العلامة والجهة المروَّجة، مع الأخذ في الاعتبار طبيعة المحتوى الرقمي، وحجم الجمهور، والسياق الثقافي</w:t>
      </w:r>
      <w:r w:rsidRPr="00757373">
        <w:rPr>
          <w:rFonts w:ascii="Calibri" w:hAnsi="Calibri" w:cs="Calibri"/>
        </w:rPr>
        <w:t>.</w:t>
      </w:r>
    </w:p>
    <w:p w14:paraId="634AB25F"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lastRenderedPageBreak/>
        <w:t>اعتمدت الباحثة منهج دراسة الحالة المتعددة، حيث تم إجراء مقابلات نصف موجهة مع فرق رياضية إلكترونية ورعاة تجاريين في فنلندا، بالإضافة إلى تحليل محتوى منصات التواصل الاجتماعي المرتبطة بكل حالة. ركز التحليل على نوعية الرسائل التسويقية، وتكرار التفاعل بين العلامة والجمهور، ومدى انخراط صانع المحتوى في تمثيل الراعي</w:t>
      </w:r>
      <w:r w:rsidRPr="00757373">
        <w:rPr>
          <w:rFonts w:ascii="Calibri" w:hAnsi="Calibri" w:cs="Calibri"/>
        </w:rPr>
        <w:t>.</w:t>
      </w:r>
    </w:p>
    <w:p w14:paraId="43A9D2DC" w14:textId="77777777" w:rsidR="00757373" w:rsidRPr="00757373" w:rsidRDefault="00757373" w:rsidP="00757373">
      <w:pPr>
        <w:bidi/>
        <w:spacing w:line="480" w:lineRule="auto"/>
        <w:ind w:left="360"/>
        <w:jc w:val="both"/>
        <w:rPr>
          <w:rFonts w:ascii="Calibri" w:hAnsi="Calibri" w:cs="Calibri"/>
          <w:rtl/>
        </w:rPr>
      </w:pPr>
      <w:r w:rsidRPr="00757373">
        <w:rPr>
          <w:rFonts w:ascii="Calibri" w:hAnsi="Calibri" w:cs="Calibri"/>
          <w:rtl/>
        </w:rPr>
        <w:t>أظهرت النتائج أن منظمات الرياضات الإلكترونية ذات الحضور الرقمي العالي تحقق فرصًا أفضل في جذب رعاة تجاريين، كما أن الانسجام القيمي بين الطرفين يزيد من فاعلية الشراكة. وقد خلصت الدراسة إلى أن الاستثمار في تصميم محتوى مشترك بين المؤثر والعلامة يسهم في تعزيز التأثير التجاري للرعاية</w:t>
      </w:r>
      <w:r w:rsidRPr="00757373">
        <w:rPr>
          <w:rFonts w:ascii="Calibri" w:hAnsi="Calibri" w:cs="Calibri"/>
        </w:rPr>
        <w:t>.</w:t>
      </w:r>
    </w:p>
    <w:p w14:paraId="650B0E6C" w14:textId="77777777" w:rsidR="00757373" w:rsidRPr="00757373" w:rsidRDefault="00757373" w:rsidP="00757373">
      <w:pPr>
        <w:bidi/>
        <w:rPr>
          <w:rFonts w:ascii="Calibri" w:hAnsi="Calibri" w:cs="Calibri"/>
          <w:rtl/>
        </w:rPr>
      </w:pPr>
    </w:p>
    <w:p w14:paraId="74353087" w14:textId="77777777" w:rsidR="00757373" w:rsidRPr="00757373" w:rsidRDefault="00757373" w:rsidP="00757373">
      <w:pPr>
        <w:bidi/>
        <w:rPr>
          <w:rFonts w:ascii="Calibri" w:hAnsi="Calibri" w:cs="Calibri"/>
        </w:rPr>
      </w:pPr>
    </w:p>
    <w:p w14:paraId="3793AF71" w14:textId="0C706B4F" w:rsidR="00757373" w:rsidRPr="00757373" w:rsidRDefault="00757373" w:rsidP="002C7E91">
      <w:pPr>
        <w:numPr>
          <w:ilvl w:val="0"/>
          <w:numId w:val="7"/>
        </w:numPr>
        <w:bidi/>
        <w:spacing w:before="240" w:line="480" w:lineRule="auto"/>
        <w:rPr>
          <w:rFonts w:ascii="Calibri" w:hAnsi="Calibri" w:cs="Calibri"/>
          <w:b/>
          <w:bCs/>
        </w:rPr>
      </w:pPr>
      <w:r w:rsidRPr="00757373">
        <w:rPr>
          <w:rFonts w:ascii="Calibri" w:hAnsi="Calibri" w:cs="Calibri"/>
          <w:b/>
          <w:bCs/>
          <w:rtl/>
        </w:rPr>
        <w:t>دراسة</w:t>
      </w:r>
      <w:r w:rsidRPr="00757373">
        <w:rPr>
          <w:rFonts w:ascii="Calibri" w:hAnsi="Calibri" w:cs="Calibri"/>
          <w:b/>
          <w:bCs/>
        </w:rPr>
        <w:t xml:space="preserve"> (</w:t>
      </w:r>
      <w:r w:rsidR="002C7E91" w:rsidRPr="002C7E91">
        <w:rPr>
          <w:rFonts w:ascii="Calibri" w:hAnsi="Calibri" w:cs="Calibri"/>
          <w:b/>
          <w:bCs/>
        </w:rPr>
        <w:t>Torben Kjær</w:t>
      </w:r>
      <w:r w:rsidRPr="00757373">
        <w:rPr>
          <w:rFonts w:ascii="Calibri" w:hAnsi="Calibri" w:cs="Calibri"/>
          <w:b/>
          <w:bCs/>
        </w:rPr>
        <w:t xml:space="preserve">, 2024) </w:t>
      </w:r>
      <w:r w:rsidRPr="00757373">
        <w:rPr>
          <w:rFonts w:ascii="Calibri" w:hAnsi="Calibri" w:cs="Calibri"/>
          <w:b/>
          <w:bCs/>
          <w:rtl/>
        </w:rPr>
        <w:t>بعنوان</w:t>
      </w:r>
      <w:r w:rsidRPr="00757373">
        <w:rPr>
          <w:rFonts w:ascii="Calibri" w:hAnsi="Calibri" w:cs="Calibri"/>
          <w:b/>
          <w:bCs/>
        </w:rPr>
        <w:t>The Business of Gaming: Exploring Sponsorship Dynamics in Esports.</w:t>
      </w:r>
    </w:p>
    <w:p w14:paraId="37BE5A64" w14:textId="77777777" w:rsidR="00757373" w:rsidRPr="00757373" w:rsidRDefault="00757373" w:rsidP="00757373">
      <w:pPr>
        <w:bidi/>
        <w:spacing w:before="240" w:line="480" w:lineRule="auto"/>
        <w:ind w:left="360"/>
        <w:rPr>
          <w:rFonts w:ascii="Calibri" w:hAnsi="Calibri" w:cs="Calibri"/>
          <w:b/>
          <w:bCs/>
        </w:rPr>
      </w:pPr>
      <w:r w:rsidRPr="00757373">
        <w:rPr>
          <w:rFonts w:ascii="Calibri" w:hAnsi="Calibri" w:cs="Calibri"/>
          <w:b/>
          <w:bCs/>
          <w:rtl/>
        </w:rPr>
        <w:t>أعمال الألعاب: استكشاف ديناميكيات الرعاية في الرياضات الإلكترونية</w:t>
      </w:r>
    </w:p>
    <w:p w14:paraId="1C9E8E17"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تناولت هذه الدراسة الديناميكيات الاستراتيجية للرعاية داخل قطاع الألعاب الإلكترونية، مركزة على كيفية تعامل الشركات مع هذا المجال بوصفه بيئة تسويقية ناشئة. تهدف الدراسة إلى تحليل الجوانب الاقتصادية والاجتماعية المؤثرة في قرارات الرعاية، مع تسليط الضوء على العوامل التي تؤدي إلى نجاح أو فشل الشراكات مع المؤثرين وصنّاع المحتوى</w:t>
      </w:r>
      <w:r w:rsidRPr="00757373">
        <w:rPr>
          <w:rFonts w:ascii="Calibri" w:hAnsi="Calibri" w:cs="Calibri"/>
        </w:rPr>
        <w:t>.</w:t>
      </w:r>
    </w:p>
    <w:p w14:paraId="09BDC114"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اعتمدت الدراسة مزيجًا من الأساليب الكيفية، من بينها المقابلات المتعمقة مع مديري تسويق ومنتجين رقميين، بالإضافة إلى تحليل تقارير صناعية وبيانات ميدانية تم جمعها خلال أسبوع الألعاب في كوبنهاغن. كما شملت الدراسة ملاحظات مباشرة للعروض الحية، وطبيعة التفاعل الجماهيري مع الحملات الدعائية</w:t>
      </w:r>
      <w:r w:rsidRPr="00757373">
        <w:rPr>
          <w:rFonts w:ascii="Calibri" w:hAnsi="Calibri" w:cs="Calibri"/>
        </w:rPr>
        <w:t>.</w:t>
      </w:r>
    </w:p>
    <w:p w14:paraId="4FA4E2FF" w14:textId="77777777" w:rsidR="00757373" w:rsidRPr="00757373" w:rsidRDefault="00757373" w:rsidP="00757373">
      <w:pPr>
        <w:bidi/>
        <w:spacing w:line="480" w:lineRule="auto"/>
        <w:ind w:left="360"/>
        <w:jc w:val="both"/>
        <w:rPr>
          <w:rFonts w:ascii="Calibri" w:hAnsi="Calibri" w:cs="Calibri"/>
          <w:rtl/>
        </w:rPr>
      </w:pPr>
      <w:r w:rsidRPr="00757373">
        <w:rPr>
          <w:rFonts w:ascii="Calibri" w:hAnsi="Calibri" w:cs="Calibri"/>
          <w:rtl/>
        </w:rPr>
        <w:t>توصلت النتائج إلى أن الشراكات التي تبنى على توافق في الرسالة والرؤية بين الطرفين تحقق نتائج تسويقية ملموسة، بينما تفشل الحملات التي تعتمد فقط على الترويج السطحي. كما أبرزت الدراسة أهمية تمكين صانع المحتوى من الاحتفاظ بصوته الأصيل في التعبير عن المنتج، مما يرفع من مصداقية الرسالة التسويقية</w:t>
      </w:r>
      <w:r w:rsidRPr="00757373">
        <w:rPr>
          <w:rFonts w:ascii="Calibri" w:hAnsi="Calibri" w:cs="Calibri"/>
        </w:rPr>
        <w:t>.</w:t>
      </w:r>
    </w:p>
    <w:p w14:paraId="03A53C76" w14:textId="77777777" w:rsidR="00757373" w:rsidRPr="00757373" w:rsidRDefault="00757373" w:rsidP="00757373">
      <w:pPr>
        <w:bidi/>
        <w:rPr>
          <w:rFonts w:ascii="Calibri" w:hAnsi="Calibri" w:cs="Calibri"/>
          <w:rtl/>
        </w:rPr>
      </w:pPr>
    </w:p>
    <w:p w14:paraId="750D3CF3" w14:textId="77777777" w:rsidR="00757373" w:rsidRPr="00757373" w:rsidRDefault="00757373" w:rsidP="00757373">
      <w:pPr>
        <w:bidi/>
        <w:rPr>
          <w:rFonts w:ascii="Calibri" w:hAnsi="Calibri" w:cs="Calibri"/>
        </w:rPr>
      </w:pPr>
    </w:p>
    <w:p w14:paraId="17E83E6D" w14:textId="77777777" w:rsidR="00757373" w:rsidRPr="00757373" w:rsidRDefault="00757373" w:rsidP="00757373">
      <w:pPr>
        <w:numPr>
          <w:ilvl w:val="0"/>
          <w:numId w:val="8"/>
        </w:numPr>
        <w:bidi/>
        <w:spacing w:before="240"/>
        <w:rPr>
          <w:rFonts w:ascii="Calibri" w:hAnsi="Calibri" w:cs="Calibri"/>
          <w:b/>
          <w:bCs/>
        </w:rPr>
      </w:pPr>
      <w:r w:rsidRPr="00757373">
        <w:rPr>
          <w:rFonts w:ascii="Calibri" w:hAnsi="Calibri" w:cs="Calibri"/>
          <w:b/>
          <w:bCs/>
          <w:rtl/>
        </w:rPr>
        <w:t>دراسة (مدثر سعد، 2025) بعنوان: تأثير التسويق عبر المؤثرين على المصداقية والنية الشرائية</w:t>
      </w:r>
      <w:r w:rsidRPr="00757373">
        <w:rPr>
          <w:rFonts w:ascii="Calibri" w:hAnsi="Calibri" w:cs="Calibri"/>
          <w:b/>
          <w:bCs/>
        </w:rPr>
        <w:t>.</w:t>
      </w:r>
    </w:p>
    <w:p w14:paraId="43AF90B9" w14:textId="77777777" w:rsidR="00757373" w:rsidRPr="00757373" w:rsidRDefault="00757373" w:rsidP="00757373">
      <w:pPr>
        <w:bidi/>
        <w:spacing w:before="240" w:after="0" w:line="480" w:lineRule="auto"/>
        <w:ind w:left="360"/>
        <w:jc w:val="both"/>
        <w:rPr>
          <w:rFonts w:ascii="Calibri" w:hAnsi="Calibri" w:cs="Calibri"/>
        </w:rPr>
      </w:pPr>
      <w:r w:rsidRPr="00757373">
        <w:rPr>
          <w:rFonts w:ascii="Calibri" w:hAnsi="Calibri" w:cs="Calibri"/>
          <w:rtl/>
        </w:rPr>
        <w:t>تناولت هذه الدراسة العلاقة بين استخدام المؤثرين في الترويج الرقمي وبين إدراك المستهلك لمصداقية الرسالة وتأثيرها على نيته في الشراء. استندت إلى نظريات الإدراك والتأثير السلوكي لفهم كيف يترجم الجمهور تفاعلهم مع المؤثرين إلى ثقة شرائية قابلة للتحول إلى قرار فعلي</w:t>
      </w:r>
      <w:r w:rsidRPr="00757373">
        <w:rPr>
          <w:rFonts w:ascii="Calibri" w:hAnsi="Calibri" w:cs="Calibri"/>
        </w:rPr>
        <w:t>.</w:t>
      </w:r>
    </w:p>
    <w:p w14:paraId="414FDABB"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اعتمدت الدراسة منهجًا كميًا من خلال استبانة إلكترونية طُبقت على عينة من طلاب جامعة بيشة، شملت عناصر تقيس مستوى الثقة في المحتوى، ووضوح الرسالة، ومدى الإقناع، وتم تحليل النتائج باستخدام اختبار تحليل المسار. وتم التركيز على المؤثرين في منصات مثل سناب شات وتويتر</w:t>
      </w:r>
      <w:r w:rsidRPr="00757373">
        <w:rPr>
          <w:rFonts w:ascii="Calibri" w:hAnsi="Calibri" w:cs="Calibri"/>
        </w:rPr>
        <w:t>.</w:t>
      </w:r>
    </w:p>
    <w:p w14:paraId="2F870363" w14:textId="77777777" w:rsidR="00757373" w:rsidRPr="00757373" w:rsidRDefault="00757373" w:rsidP="00757373">
      <w:pPr>
        <w:bidi/>
        <w:spacing w:line="480" w:lineRule="auto"/>
        <w:ind w:left="360"/>
        <w:jc w:val="both"/>
        <w:rPr>
          <w:rFonts w:ascii="Calibri" w:hAnsi="Calibri" w:cs="Calibri"/>
          <w:rtl/>
        </w:rPr>
      </w:pPr>
      <w:r w:rsidRPr="00757373">
        <w:rPr>
          <w:rFonts w:ascii="Calibri" w:hAnsi="Calibri" w:cs="Calibri"/>
          <w:rtl/>
        </w:rPr>
        <w:t>كشفت النتائج أن هناك علاقة إيجابية ذات دلالة إحصائية بين المصداقية المتصورة من قبل الجمهور وبين النية الشرائية، وأن التفاعل العاطفي مع المؤثر يعزز من تأثير الإعلان. أوصت الدراسة بأن تبنى حملات التسويق عبر المؤثرين على معايير أصالة ومصداقية المحتوى المقدم</w:t>
      </w:r>
      <w:r w:rsidRPr="00757373">
        <w:rPr>
          <w:rFonts w:ascii="Calibri" w:hAnsi="Calibri" w:cs="Calibri"/>
        </w:rPr>
        <w:t>.</w:t>
      </w:r>
    </w:p>
    <w:p w14:paraId="6999C36E" w14:textId="77777777" w:rsidR="00757373" w:rsidRPr="00757373" w:rsidRDefault="00757373" w:rsidP="00757373">
      <w:pPr>
        <w:bidi/>
        <w:rPr>
          <w:rFonts w:ascii="Calibri" w:hAnsi="Calibri" w:cs="Calibri"/>
          <w:rtl/>
        </w:rPr>
      </w:pPr>
    </w:p>
    <w:p w14:paraId="4AEB4454" w14:textId="77777777" w:rsidR="00757373" w:rsidRPr="00757373" w:rsidRDefault="00757373" w:rsidP="00757373">
      <w:pPr>
        <w:bidi/>
        <w:rPr>
          <w:rFonts w:ascii="Calibri" w:hAnsi="Calibri" w:cs="Calibri"/>
        </w:rPr>
      </w:pPr>
    </w:p>
    <w:p w14:paraId="3EA91D89" w14:textId="77777777" w:rsidR="00757373" w:rsidRPr="00757373" w:rsidRDefault="00757373" w:rsidP="00757373">
      <w:pPr>
        <w:numPr>
          <w:ilvl w:val="0"/>
          <w:numId w:val="9"/>
        </w:numPr>
        <w:bidi/>
        <w:spacing w:before="240" w:line="480" w:lineRule="auto"/>
        <w:rPr>
          <w:rFonts w:ascii="Calibri" w:hAnsi="Calibri" w:cs="Calibri"/>
          <w:b/>
          <w:bCs/>
        </w:rPr>
      </w:pPr>
      <w:r w:rsidRPr="00757373">
        <w:rPr>
          <w:rFonts w:ascii="Calibri" w:hAnsi="Calibri" w:cs="Calibri"/>
          <w:b/>
          <w:bCs/>
          <w:rtl/>
        </w:rPr>
        <w:t>دراسة (فواز الشهري، 2025) بعنوان: فعالية التسويق عبر المؤثرين في الخليج</w:t>
      </w:r>
      <w:r w:rsidRPr="00757373">
        <w:rPr>
          <w:rFonts w:ascii="Calibri" w:hAnsi="Calibri" w:cs="Calibri"/>
          <w:b/>
          <w:bCs/>
        </w:rPr>
        <w:t>.</w:t>
      </w:r>
    </w:p>
    <w:p w14:paraId="78DEF47F" w14:textId="77777777" w:rsidR="00757373" w:rsidRPr="00757373" w:rsidRDefault="00757373" w:rsidP="00757373">
      <w:pPr>
        <w:bidi/>
        <w:spacing w:before="240" w:after="0" w:line="480" w:lineRule="auto"/>
        <w:ind w:left="360"/>
        <w:jc w:val="both"/>
        <w:rPr>
          <w:rFonts w:ascii="Calibri" w:hAnsi="Calibri" w:cs="Calibri"/>
        </w:rPr>
      </w:pPr>
      <w:r w:rsidRPr="00757373">
        <w:rPr>
          <w:rFonts w:ascii="Calibri" w:hAnsi="Calibri" w:cs="Calibri"/>
          <w:rtl/>
        </w:rPr>
        <w:t>ركزت هذه الدراسة على فحص فعالية التسويق عبر المؤثرين في بيئة الخليج العربي، من خلال تحليل استجابة الجمهور المحلي لحملات المؤثرين عبر وسائل التواصل الاجتماعي. سعت الدراسة إلى تحديد العوامل التي ترفع من تفاعل المستهلك الخليجي مع الإعلانات التي يقدمها المؤثرون</w:t>
      </w:r>
      <w:r w:rsidRPr="00757373">
        <w:rPr>
          <w:rFonts w:ascii="Calibri" w:hAnsi="Calibri" w:cs="Calibri"/>
        </w:rPr>
        <w:t>.</w:t>
      </w:r>
    </w:p>
    <w:p w14:paraId="1C56A346" w14:textId="77777777" w:rsidR="00757373" w:rsidRPr="00757373" w:rsidRDefault="00757373" w:rsidP="00757373">
      <w:pPr>
        <w:bidi/>
        <w:spacing w:after="0" w:line="480" w:lineRule="auto"/>
        <w:ind w:left="360"/>
        <w:jc w:val="both"/>
        <w:rPr>
          <w:rFonts w:ascii="Calibri" w:hAnsi="Calibri" w:cs="Calibri"/>
        </w:rPr>
      </w:pPr>
      <w:r w:rsidRPr="00757373">
        <w:rPr>
          <w:rFonts w:ascii="Calibri" w:hAnsi="Calibri" w:cs="Calibri"/>
          <w:rtl/>
        </w:rPr>
        <w:t>اتبعت الدراسة منهجًا وصفيًا تحليليًا، مستخدمة استبانة إلكترونية استهدفت عينة من مستهلكين في السعودية والإمارات. تناولت الدراسة عناصر مثل المنصة المستخدمة، وشخصية المؤثر، ومدى توافق المحتوى مع الثقافة المحلية. كما جُمعت البيانات من عينات متعددة لزيادة تمثيل التنوع الثقافي في المنطقة</w:t>
      </w:r>
      <w:r w:rsidRPr="00757373">
        <w:rPr>
          <w:rFonts w:ascii="Calibri" w:hAnsi="Calibri" w:cs="Calibri"/>
        </w:rPr>
        <w:t>.</w:t>
      </w:r>
    </w:p>
    <w:p w14:paraId="42C28713" w14:textId="77777777" w:rsidR="00757373" w:rsidRPr="00503EA9" w:rsidRDefault="00757373" w:rsidP="00757373">
      <w:pPr>
        <w:bidi/>
        <w:spacing w:line="480" w:lineRule="auto"/>
        <w:ind w:left="360"/>
        <w:jc w:val="both"/>
        <w:rPr>
          <w:rFonts w:asciiTheme="majorBidi" w:hAnsiTheme="majorBidi" w:cstheme="majorBidi"/>
        </w:rPr>
      </w:pPr>
      <w:r w:rsidRPr="00757373">
        <w:rPr>
          <w:rFonts w:ascii="Calibri" w:hAnsi="Calibri" w:cs="Calibri"/>
          <w:rtl/>
        </w:rPr>
        <w:lastRenderedPageBreak/>
        <w:t>أظهرت النتائج أن المنصات الأكثر استخدامًا محليًا مثل سناب شات تحقق أعلى درجات التفاعل، وأن المؤثر الذي يُجيد مواءمة رسالته مع العادات الثقافية يحقق تأثيرًا مضاعفًا. كما بينت الدراسة أن فعالية الإعلان تتأثر بشكل مباشر بدرجة الثقة التي يمنحها الجمهور للمؤثر، بغض النظر عن حجم متابعيه</w:t>
      </w:r>
      <w:r w:rsidRPr="00503EA9">
        <w:rPr>
          <w:rFonts w:asciiTheme="majorBidi" w:hAnsiTheme="majorBidi" w:cstheme="majorBidi"/>
        </w:rPr>
        <w:t>.</w:t>
      </w:r>
    </w:p>
    <w:p w14:paraId="6A954C83" w14:textId="1EFE3A3D" w:rsidR="00DF634E" w:rsidRDefault="00DF634E" w:rsidP="00DF634E">
      <w:pPr>
        <w:bidi/>
        <w:spacing w:line="360" w:lineRule="auto"/>
        <w:rPr>
          <w:rFonts w:ascii="Calibri" w:hAnsi="Calibri" w:cs="Calibri"/>
          <w:b/>
          <w:bCs/>
          <w:color w:val="4472C4" w:themeColor="accent1"/>
          <w:sz w:val="28"/>
          <w:szCs w:val="28"/>
          <w:rtl/>
        </w:rPr>
      </w:pPr>
      <w:r w:rsidRPr="00715FDC">
        <w:rPr>
          <w:rFonts w:ascii="Calibri" w:hAnsi="Calibri" w:cs="Calibri" w:hint="cs"/>
          <w:b/>
          <w:bCs/>
          <w:color w:val="4472C4" w:themeColor="accent1"/>
          <w:sz w:val="28"/>
          <w:szCs w:val="28"/>
          <w:rtl/>
        </w:rPr>
        <w:t>المحور ال</w:t>
      </w:r>
      <w:r>
        <w:rPr>
          <w:rFonts w:ascii="Calibri" w:hAnsi="Calibri" w:cs="Calibri" w:hint="cs"/>
          <w:b/>
          <w:bCs/>
          <w:color w:val="4472C4" w:themeColor="accent1"/>
          <w:sz w:val="28"/>
          <w:szCs w:val="28"/>
          <w:rtl/>
        </w:rPr>
        <w:t>ثاني</w:t>
      </w:r>
      <w:r w:rsidRPr="00715FDC">
        <w:rPr>
          <w:rFonts w:ascii="Calibri" w:hAnsi="Calibri" w:cs="Calibri" w:hint="cs"/>
          <w:b/>
          <w:bCs/>
          <w:color w:val="4472C4" w:themeColor="accent1"/>
          <w:sz w:val="28"/>
          <w:szCs w:val="28"/>
          <w:rtl/>
        </w:rPr>
        <w:t xml:space="preserve">: </w:t>
      </w:r>
      <w:r>
        <w:rPr>
          <w:rFonts w:ascii="Calibri" w:hAnsi="Calibri" w:cs="Calibri" w:hint="cs"/>
          <w:b/>
          <w:bCs/>
          <w:color w:val="4472C4" w:themeColor="accent1"/>
          <w:sz w:val="28"/>
          <w:szCs w:val="28"/>
          <w:rtl/>
        </w:rPr>
        <w:t xml:space="preserve">أثرها على ولاء جيل زد للعلامات التجارية </w:t>
      </w:r>
    </w:p>
    <w:p w14:paraId="489069DB" w14:textId="1E68E9C0" w:rsidR="00A52FE8" w:rsidRPr="00C6641D" w:rsidRDefault="00A52FE8" w:rsidP="00C6641D">
      <w:pPr>
        <w:numPr>
          <w:ilvl w:val="0"/>
          <w:numId w:val="10"/>
        </w:numPr>
        <w:tabs>
          <w:tab w:val="num" w:pos="720"/>
        </w:tabs>
        <w:bidi/>
        <w:spacing w:line="480" w:lineRule="auto"/>
        <w:jc w:val="both"/>
        <w:rPr>
          <w:rFonts w:ascii="Calibri" w:hAnsi="Calibri" w:cs="Calibri"/>
          <w:b/>
          <w:bCs/>
        </w:rPr>
      </w:pPr>
      <w:r w:rsidRPr="002A4473">
        <w:rPr>
          <w:rFonts w:ascii="Calibri" w:hAnsi="Calibri" w:cs="Calibri"/>
          <w:b/>
          <w:bCs/>
          <w:rtl/>
        </w:rPr>
        <w:t>دراسة</w:t>
      </w:r>
      <w:r w:rsidRPr="002A4473">
        <w:rPr>
          <w:rFonts w:ascii="Calibri" w:hAnsi="Calibri" w:cs="Calibri"/>
          <w:b/>
          <w:bCs/>
        </w:rPr>
        <w:t xml:space="preserve"> (Wan Nawang</w:t>
      </w:r>
      <w:r w:rsidR="00DA61A3">
        <w:rPr>
          <w:rFonts w:ascii="Calibri" w:hAnsi="Calibri" w:cs="Calibri"/>
          <w:b/>
          <w:bCs/>
        </w:rPr>
        <w:t>,</w:t>
      </w:r>
      <w:r w:rsidRPr="002A4473">
        <w:rPr>
          <w:rFonts w:ascii="Calibri" w:hAnsi="Calibri" w:cs="Calibri"/>
          <w:b/>
          <w:bCs/>
        </w:rPr>
        <w:t xml:space="preserve"> 2024) </w:t>
      </w:r>
      <w:r w:rsidRPr="002A4473">
        <w:rPr>
          <w:rFonts w:ascii="Calibri" w:hAnsi="Calibri" w:cs="Calibri"/>
          <w:b/>
          <w:bCs/>
          <w:rtl/>
        </w:rPr>
        <w:t>بعنوان</w:t>
      </w:r>
      <w:r w:rsidRPr="00C6641D">
        <w:rPr>
          <w:rFonts w:ascii="Calibri" w:hAnsi="Calibri" w:cs="Calibri"/>
          <w:b/>
          <w:bCs/>
        </w:rPr>
        <w:t>Gen Z’s Loyalty Unpacked: The Interplay of Brand Image, Service Quality, and Price on Satisfaction and Trust</w:t>
      </w:r>
    </w:p>
    <w:p w14:paraId="6739DDA8" w14:textId="77777777" w:rsidR="00A52FE8" w:rsidRPr="00A52FE8" w:rsidRDefault="00A52FE8" w:rsidP="00A52FE8">
      <w:pPr>
        <w:bidi/>
        <w:spacing w:before="240" w:after="0" w:line="480" w:lineRule="auto"/>
        <w:ind w:left="360"/>
        <w:rPr>
          <w:rFonts w:ascii="Calibri" w:hAnsi="Calibri" w:cs="Calibri"/>
          <w:b/>
          <w:bCs/>
        </w:rPr>
      </w:pPr>
      <w:r w:rsidRPr="00A52FE8">
        <w:rPr>
          <w:rFonts w:ascii="Calibri" w:hAnsi="Calibri" w:cs="Calibri"/>
          <w:b/>
          <w:bCs/>
          <w:rtl/>
        </w:rPr>
        <w:t xml:space="preserve">تفكيك ولاء الجيل </w:t>
      </w:r>
      <w:r w:rsidRPr="00A52FE8">
        <w:rPr>
          <w:rFonts w:ascii="Calibri" w:hAnsi="Calibri" w:cs="Calibri"/>
          <w:b/>
          <w:bCs/>
        </w:rPr>
        <w:t>Z</w:t>
      </w:r>
      <w:r w:rsidRPr="00A52FE8">
        <w:rPr>
          <w:rFonts w:ascii="Calibri" w:hAnsi="Calibri" w:cs="Calibri"/>
          <w:b/>
          <w:bCs/>
          <w:rtl/>
        </w:rPr>
        <w:t>:</w:t>
      </w:r>
      <w:r w:rsidRPr="00A52FE8">
        <w:rPr>
          <w:rFonts w:ascii="Calibri" w:hAnsi="Calibri" w:cs="Calibri"/>
          <w:b/>
          <w:bCs/>
        </w:rPr>
        <w:t xml:space="preserve"> </w:t>
      </w:r>
      <w:r w:rsidRPr="00A52FE8">
        <w:rPr>
          <w:rFonts w:ascii="Calibri" w:hAnsi="Calibri" w:cs="Calibri"/>
          <w:b/>
          <w:bCs/>
          <w:rtl/>
        </w:rPr>
        <w:t>تداخل صورة العلامة وجودة الخدمة والسعر مع الرضا والثقة</w:t>
      </w:r>
    </w:p>
    <w:p w14:paraId="31F973D6" w14:textId="77777777" w:rsidR="00A52FE8" w:rsidRPr="002A4473" w:rsidRDefault="00A52FE8" w:rsidP="00A52FE8">
      <w:pPr>
        <w:bidi/>
        <w:spacing w:before="240" w:after="0" w:line="480" w:lineRule="auto"/>
        <w:ind w:left="360"/>
        <w:jc w:val="both"/>
        <w:rPr>
          <w:rFonts w:ascii="Calibri" w:hAnsi="Calibri" w:cs="Calibri"/>
        </w:rPr>
      </w:pPr>
      <w:r w:rsidRPr="002A4473">
        <w:rPr>
          <w:rFonts w:ascii="Calibri" w:hAnsi="Calibri" w:cs="Calibri"/>
          <w:rtl/>
        </w:rPr>
        <w:t>تناولت هذه الدراسة مدى تأثير تفاعل ثلاثة عوامل رئيسية (صورة العلامة التجارية، جودة الخدمة، والسعر المدرك) على مستوى رضا وثقة المستهلك، ومن ثم على ولائه للعلامة التجارية لدى الجيل</w:t>
      </w:r>
      <w:r w:rsidRPr="002A4473">
        <w:rPr>
          <w:rFonts w:ascii="Calibri" w:hAnsi="Calibri" w:cs="Calibri"/>
        </w:rPr>
        <w:t xml:space="preserve"> Z. </w:t>
      </w:r>
      <w:r w:rsidRPr="002A4473">
        <w:rPr>
          <w:rFonts w:ascii="Calibri" w:hAnsi="Calibri" w:cs="Calibri"/>
          <w:rtl/>
        </w:rPr>
        <w:t>وتهدف إلى تحليل هذا التداخل لفهم آلية تكوين الولاء في أوساط الجيل الشاب في البيئات الرقمية</w:t>
      </w:r>
      <w:r w:rsidRPr="002A4473">
        <w:rPr>
          <w:rFonts w:ascii="Calibri" w:hAnsi="Calibri" w:cs="Calibri"/>
        </w:rPr>
        <w:t>.</w:t>
      </w:r>
    </w:p>
    <w:p w14:paraId="49DDB19B"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اعتمدت الدراسة على منهج كمي باستخدام استبانة إلكترونية وزعت على عينة من الجيل</w:t>
      </w:r>
      <w:r w:rsidRPr="002A4473">
        <w:rPr>
          <w:rFonts w:ascii="Calibri" w:hAnsi="Calibri" w:cs="Calibri"/>
        </w:rPr>
        <w:t xml:space="preserve"> Z </w:t>
      </w:r>
      <w:r w:rsidRPr="002A4473">
        <w:rPr>
          <w:rFonts w:ascii="Calibri" w:hAnsi="Calibri" w:cs="Calibri"/>
          <w:rtl/>
        </w:rPr>
        <w:t>في جنوب شرق آسيا، وتم تحليل البيانات باستخدام نمذجة المعادلات الهيكلية</w:t>
      </w:r>
      <w:r w:rsidRPr="002A4473">
        <w:rPr>
          <w:rFonts w:ascii="Calibri" w:hAnsi="Calibri" w:cs="Calibri"/>
        </w:rPr>
        <w:t xml:space="preserve"> SEM </w:t>
      </w:r>
      <w:r w:rsidRPr="002A4473">
        <w:rPr>
          <w:rFonts w:ascii="Calibri" w:hAnsi="Calibri" w:cs="Calibri"/>
          <w:rtl/>
        </w:rPr>
        <w:t>لاختبار العلاقات بين المتغيرات</w:t>
      </w:r>
      <w:r w:rsidRPr="002A4473">
        <w:rPr>
          <w:rFonts w:ascii="Calibri" w:hAnsi="Calibri" w:cs="Calibri"/>
        </w:rPr>
        <w:t>.</w:t>
      </w:r>
    </w:p>
    <w:p w14:paraId="58F3717B" w14:textId="77777777" w:rsidR="00A52FE8" w:rsidRPr="00A52FE8" w:rsidRDefault="00A52FE8" w:rsidP="00A52FE8">
      <w:pPr>
        <w:bidi/>
        <w:spacing w:line="480" w:lineRule="auto"/>
        <w:ind w:left="360"/>
        <w:jc w:val="both"/>
        <w:rPr>
          <w:rFonts w:ascii="Calibri" w:hAnsi="Calibri" w:cs="Calibri"/>
          <w:rtl/>
        </w:rPr>
      </w:pPr>
      <w:r w:rsidRPr="002A4473">
        <w:rPr>
          <w:rFonts w:ascii="Calibri" w:hAnsi="Calibri" w:cs="Calibri"/>
          <w:rtl/>
        </w:rPr>
        <w:t>أظهرت النتائج أن لكل من صورة العلامة وجودة الخدمة والسعر تأثيرًا إيجابيًا مباشرًا على رضا وثقة المستهلك، وهذان المتغيران بدورهما يوسّطان العلاقة مع الولاء، مما يؤكد أهمية بناء تجربة متكاملة لتعزيز ولاء الجيل</w:t>
      </w:r>
      <w:r w:rsidRPr="002A4473">
        <w:rPr>
          <w:rFonts w:ascii="Calibri" w:hAnsi="Calibri" w:cs="Calibri"/>
        </w:rPr>
        <w:t xml:space="preserve"> Z.</w:t>
      </w:r>
    </w:p>
    <w:p w14:paraId="0E556449" w14:textId="77777777" w:rsidR="00A52FE8" w:rsidRPr="00A52FE8" w:rsidRDefault="00A52FE8" w:rsidP="00A52FE8">
      <w:pPr>
        <w:bidi/>
        <w:rPr>
          <w:rFonts w:ascii="Calibri" w:hAnsi="Calibri" w:cs="Calibri"/>
          <w:rtl/>
        </w:rPr>
      </w:pPr>
    </w:p>
    <w:p w14:paraId="7CF50DDF" w14:textId="77777777" w:rsidR="00A52FE8" w:rsidRPr="002A4473" w:rsidRDefault="00A52FE8" w:rsidP="00A52FE8">
      <w:pPr>
        <w:bidi/>
        <w:rPr>
          <w:rFonts w:ascii="Calibri" w:hAnsi="Calibri" w:cs="Calibri"/>
        </w:rPr>
      </w:pPr>
    </w:p>
    <w:p w14:paraId="60221D8B" w14:textId="3BDC1196" w:rsidR="00A52FE8" w:rsidRPr="00A52FE8" w:rsidRDefault="00A52FE8" w:rsidP="005C7031">
      <w:pPr>
        <w:numPr>
          <w:ilvl w:val="0"/>
          <w:numId w:val="11"/>
        </w:numPr>
        <w:bidi/>
        <w:spacing w:before="240" w:line="480" w:lineRule="auto"/>
        <w:rPr>
          <w:rFonts w:ascii="Calibri" w:hAnsi="Calibri" w:cs="Calibri"/>
          <w:b/>
          <w:bCs/>
        </w:rPr>
      </w:pPr>
      <w:r w:rsidRPr="002A4473">
        <w:rPr>
          <w:rFonts w:ascii="Calibri" w:hAnsi="Calibri" w:cs="Calibri"/>
          <w:b/>
          <w:bCs/>
          <w:rtl/>
        </w:rPr>
        <w:t>دراسة</w:t>
      </w:r>
      <w:r w:rsidRPr="002A4473">
        <w:rPr>
          <w:rFonts w:ascii="Calibri" w:hAnsi="Calibri" w:cs="Calibri"/>
          <w:b/>
          <w:bCs/>
        </w:rPr>
        <w:t xml:space="preserve"> (</w:t>
      </w:r>
      <w:r w:rsidR="00C249F4" w:rsidRPr="00C249F4">
        <w:rPr>
          <w:rFonts w:ascii="Calibri" w:hAnsi="Calibri" w:cs="Calibri"/>
          <w:b/>
          <w:bCs/>
        </w:rPr>
        <w:t>Ibrahim Ofosu</w:t>
      </w:r>
      <w:r w:rsidR="00C249F4">
        <w:rPr>
          <w:rFonts w:ascii="Calibri" w:hAnsi="Calibri" w:cs="Calibri"/>
          <w:b/>
          <w:bCs/>
        </w:rPr>
        <w:t xml:space="preserve"> </w:t>
      </w:r>
      <w:r w:rsidR="005C7031">
        <w:rPr>
          <w:rFonts w:ascii="Calibri" w:hAnsi="Calibri" w:cs="Calibri"/>
          <w:b/>
          <w:bCs/>
        </w:rPr>
        <w:t xml:space="preserve">and </w:t>
      </w:r>
      <w:r w:rsidR="005C7031" w:rsidRPr="005C7031">
        <w:rPr>
          <w:rFonts w:ascii="Calibri" w:hAnsi="Calibri" w:cs="Calibri"/>
          <w:b/>
          <w:bCs/>
        </w:rPr>
        <w:t>Leyroy Muandumba</w:t>
      </w:r>
      <w:r w:rsidR="00AF039E">
        <w:rPr>
          <w:rFonts w:ascii="Calibri" w:hAnsi="Calibri" w:cs="Calibri"/>
          <w:b/>
          <w:bCs/>
        </w:rPr>
        <w:t>,</w:t>
      </w:r>
      <w:r w:rsidR="005C7031">
        <w:rPr>
          <w:rFonts w:ascii="Calibri" w:hAnsi="Calibri" w:cs="Calibri"/>
          <w:b/>
          <w:bCs/>
        </w:rPr>
        <w:t xml:space="preserve"> </w:t>
      </w:r>
      <w:r w:rsidRPr="002A4473">
        <w:rPr>
          <w:rFonts w:ascii="Calibri" w:hAnsi="Calibri" w:cs="Calibri"/>
          <w:b/>
          <w:bCs/>
        </w:rPr>
        <w:t xml:space="preserve">2025) </w:t>
      </w:r>
      <w:r w:rsidRPr="002A4473">
        <w:rPr>
          <w:rFonts w:ascii="Calibri" w:hAnsi="Calibri" w:cs="Calibri"/>
          <w:b/>
          <w:bCs/>
          <w:rtl/>
        </w:rPr>
        <w:t>بعنوان</w:t>
      </w:r>
      <w:r w:rsidRPr="002A4473">
        <w:rPr>
          <w:rFonts w:ascii="Calibri" w:hAnsi="Calibri" w:cs="Calibri"/>
          <w:b/>
          <w:bCs/>
        </w:rPr>
        <w:t>Exploring the Impact of Brand Authenticity on Generation Z Consumer Loyalty in Ghana’s Emerging Market</w:t>
      </w:r>
    </w:p>
    <w:p w14:paraId="17D44F51" w14:textId="77777777" w:rsidR="00A52FE8" w:rsidRPr="00A52FE8" w:rsidRDefault="00A52FE8" w:rsidP="00A52FE8">
      <w:pPr>
        <w:bidi/>
        <w:spacing w:before="240" w:after="0" w:line="480" w:lineRule="auto"/>
        <w:ind w:left="360"/>
        <w:rPr>
          <w:rFonts w:ascii="Calibri" w:hAnsi="Calibri" w:cs="Calibri"/>
          <w:b/>
          <w:bCs/>
          <w:rtl/>
        </w:rPr>
      </w:pPr>
      <w:r w:rsidRPr="00A52FE8">
        <w:rPr>
          <w:rFonts w:ascii="Calibri" w:hAnsi="Calibri" w:cs="Calibri"/>
          <w:b/>
          <w:bCs/>
          <w:rtl/>
        </w:rPr>
        <w:t>أثر أصالة العلامة على ولاء مستهلكي الجيل</w:t>
      </w:r>
      <w:r w:rsidRPr="00A52FE8">
        <w:rPr>
          <w:rFonts w:ascii="Calibri" w:hAnsi="Calibri" w:cs="Calibri"/>
          <w:b/>
          <w:bCs/>
        </w:rPr>
        <w:t xml:space="preserve"> Z </w:t>
      </w:r>
      <w:r w:rsidRPr="00A52FE8">
        <w:rPr>
          <w:rFonts w:ascii="Calibri" w:hAnsi="Calibri" w:cs="Calibri"/>
          <w:b/>
          <w:bCs/>
          <w:rtl/>
        </w:rPr>
        <w:t>في غانا</w:t>
      </w:r>
    </w:p>
    <w:p w14:paraId="46F38688" w14:textId="77777777" w:rsidR="00A52FE8" w:rsidRPr="002A4473" w:rsidRDefault="00A52FE8" w:rsidP="00A52FE8">
      <w:pPr>
        <w:bidi/>
        <w:spacing w:before="240" w:after="0" w:line="480" w:lineRule="auto"/>
        <w:ind w:left="360"/>
        <w:rPr>
          <w:rFonts w:ascii="Calibri" w:hAnsi="Calibri" w:cs="Calibri"/>
        </w:rPr>
      </w:pPr>
      <w:r w:rsidRPr="002A4473">
        <w:rPr>
          <w:rFonts w:ascii="Calibri" w:hAnsi="Calibri" w:cs="Calibri"/>
          <w:rtl/>
        </w:rPr>
        <w:lastRenderedPageBreak/>
        <w:t>تسعى هذه الدراسة إلى تحليل مدى تأثير إدراك الجيل</w:t>
      </w:r>
      <w:r w:rsidRPr="002A4473">
        <w:rPr>
          <w:rFonts w:ascii="Calibri" w:hAnsi="Calibri" w:cs="Calibri"/>
        </w:rPr>
        <w:t xml:space="preserve"> Z </w:t>
      </w:r>
      <w:r w:rsidRPr="002A4473">
        <w:rPr>
          <w:rFonts w:ascii="Calibri" w:hAnsi="Calibri" w:cs="Calibri"/>
          <w:rtl/>
        </w:rPr>
        <w:t>لأصالة العلامة التجارية على مستوى الولاء الاستهلاكي، مع أخذ التفاعل الرقمي كعامل وسيط ضمن إطار السوق الناشئة في غانا. وتهدف إلى تقديم منظور جديد يربط بين القيم الرمزية للعلامة وسلوك الشراء المتكرر</w:t>
      </w:r>
      <w:r w:rsidRPr="002A4473">
        <w:rPr>
          <w:rFonts w:ascii="Calibri" w:hAnsi="Calibri" w:cs="Calibri"/>
        </w:rPr>
        <w:t>.</w:t>
      </w:r>
    </w:p>
    <w:p w14:paraId="077CDA6A" w14:textId="77777777" w:rsidR="00A52FE8" w:rsidRPr="002A4473" w:rsidRDefault="00A52FE8" w:rsidP="00A52FE8">
      <w:pPr>
        <w:bidi/>
        <w:spacing w:after="0" w:line="480" w:lineRule="auto"/>
        <w:ind w:left="360"/>
        <w:rPr>
          <w:rFonts w:ascii="Calibri" w:hAnsi="Calibri" w:cs="Calibri"/>
        </w:rPr>
      </w:pPr>
      <w:r w:rsidRPr="002A4473">
        <w:rPr>
          <w:rFonts w:ascii="Calibri" w:hAnsi="Calibri" w:cs="Calibri"/>
          <w:rtl/>
        </w:rPr>
        <w:t>استخدمت الدراسة منهجًا كميًا من خلال استبانة شملت 220 مشاركًا من الجيل</w:t>
      </w:r>
      <w:r w:rsidRPr="002A4473">
        <w:rPr>
          <w:rFonts w:ascii="Calibri" w:hAnsi="Calibri" w:cs="Calibri"/>
        </w:rPr>
        <w:t xml:space="preserve"> Z</w:t>
      </w:r>
      <w:r w:rsidRPr="002A4473">
        <w:rPr>
          <w:rFonts w:ascii="Calibri" w:hAnsi="Calibri" w:cs="Calibri"/>
          <w:rtl/>
        </w:rPr>
        <w:t>، وتم تحليل البيانات باستخدام نمذجة المعادلات الهيكلية</w:t>
      </w:r>
      <w:r w:rsidRPr="002A4473">
        <w:rPr>
          <w:rFonts w:ascii="Calibri" w:hAnsi="Calibri" w:cs="Calibri"/>
        </w:rPr>
        <w:t xml:space="preserve"> SEM </w:t>
      </w:r>
      <w:r w:rsidRPr="002A4473">
        <w:rPr>
          <w:rFonts w:ascii="Calibri" w:hAnsi="Calibri" w:cs="Calibri"/>
          <w:rtl/>
        </w:rPr>
        <w:t>لتقييم العلاقات بين الأصالة، التفاعل، والولاء</w:t>
      </w:r>
      <w:r w:rsidRPr="002A4473">
        <w:rPr>
          <w:rFonts w:ascii="Calibri" w:hAnsi="Calibri" w:cs="Calibri"/>
        </w:rPr>
        <w:t>.</w:t>
      </w:r>
    </w:p>
    <w:p w14:paraId="5BD3C12A" w14:textId="77777777" w:rsidR="00A52FE8" w:rsidRPr="002A4473" w:rsidRDefault="00A52FE8" w:rsidP="00A52FE8">
      <w:pPr>
        <w:bidi/>
        <w:spacing w:line="480" w:lineRule="auto"/>
        <w:ind w:left="360"/>
        <w:rPr>
          <w:rFonts w:ascii="Calibri" w:hAnsi="Calibri" w:cs="Calibri"/>
        </w:rPr>
      </w:pPr>
      <w:r w:rsidRPr="002A4473">
        <w:rPr>
          <w:rFonts w:ascii="Calibri" w:hAnsi="Calibri" w:cs="Calibri"/>
          <w:rtl/>
        </w:rPr>
        <w:t>أثبتت النتائج أن استمرارية العلامة ونزاهتها وقيمها الرمزية تعزز من ولاء الجيل</w:t>
      </w:r>
      <w:r w:rsidRPr="002A4473">
        <w:rPr>
          <w:rFonts w:ascii="Calibri" w:hAnsi="Calibri" w:cs="Calibri"/>
        </w:rPr>
        <w:t xml:space="preserve"> Z</w:t>
      </w:r>
      <w:r w:rsidRPr="002A4473">
        <w:rPr>
          <w:rFonts w:ascii="Calibri" w:hAnsi="Calibri" w:cs="Calibri"/>
          <w:rtl/>
        </w:rPr>
        <w:t>، كما أن التفاعل الرقمي يلعب دورًا جزئيًا في تفسير هذه العلاقة، مما يسلط الضوء على أهمية الأصالة والتواصل الرقمي في بناء الولاء</w:t>
      </w:r>
      <w:r w:rsidRPr="002A4473">
        <w:rPr>
          <w:rFonts w:ascii="Calibri" w:hAnsi="Calibri" w:cs="Calibri"/>
        </w:rPr>
        <w:t>.</w:t>
      </w:r>
    </w:p>
    <w:p w14:paraId="65A64BFC" w14:textId="1140A4CF" w:rsidR="00A52FE8" w:rsidRPr="00A52FE8" w:rsidRDefault="00A52FE8" w:rsidP="00695025">
      <w:pPr>
        <w:numPr>
          <w:ilvl w:val="0"/>
          <w:numId w:val="12"/>
        </w:numPr>
        <w:bidi/>
        <w:spacing w:before="240" w:line="480" w:lineRule="auto"/>
        <w:rPr>
          <w:rFonts w:ascii="Calibri" w:hAnsi="Calibri" w:cs="Calibri"/>
          <w:b/>
          <w:bCs/>
        </w:rPr>
      </w:pPr>
      <w:r w:rsidRPr="00A52FE8">
        <w:rPr>
          <w:rFonts w:ascii="Calibri" w:hAnsi="Calibri" w:cs="Calibri"/>
          <w:b/>
          <w:bCs/>
          <w:rtl/>
        </w:rPr>
        <w:t>دراسة</w:t>
      </w:r>
      <w:r w:rsidRPr="00A52FE8">
        <w:rPr>
          <w:rFonts w:ascii="Calibri" w:hAnsi="Calibri" w:cs="Calibri"/>
          <w:b/>
          <w:bCs/>
        </w:rPr>
        <w:t xml:space="preserve"> (</w:t>
      </w:r>
      <w:r w:rsidR="00695025" w:rsidRPr="00695025">
        <w:rPr>
          <w:rFonts w:ascii="Calibri" w:hAnsi="Calibri" w:cs="Calibri"/>
          <w:b/>
          <w:bCs/>
        </w:rPr>
        <w:t>Z. Song</w:t>
      </w:r>
      <w:r w:rsidRPr="00A52FE8">
        <w:rPr>
          <w:rFonts w:ascii="Calibri" w:hAnsi="Calibri" w:cs="Calibri"/>
          <w:b/>
          <w:bCs/>
        </w:rPr>
        <w:t>, 2024)</w:t>
      </w:r>
      <w:r w:rsidRPr="002A4473">
        <w:rPr>
          <w:rFonts w:ascii="Calibri" w:hAnsi="Calibri" w:cs="Calibri"/>
          <w:b/>
          <w:bCs/>
        </w:rPr>
        <w:t xml:space="preserve"> </w:t>
      </w:r>
      <w:r w:rsidRPr="002A4473">
        <w:rPr>
          <w:rFonts w:ascii="Calibri" w:hAnsi="Calibri" w:cs="Calibri"/>
          <w:b/>
          <w:bCs/>
          <w:rtl/>
        </w:rPr>
        <w:t>بعنوان</w:t>
      </w:r>
      <w:r w:rsidRPr="002A4473">
        <w:rPr>
          <w:rFonts w:ascii="Calibri" w:hAnsi="Calibri" w:cs="Calibri"/>
          <w:b/>
          <w:bCs/>
        </w:rPr>
        <w:t>A Study on the Impact of Personalized Experience Marketing on Brand Loyalty Among Generation Z</w:t>
      </w:r>
    </w:p>
    <w:p w14:paraId="37BDF9AF" w14:textId="77777777" w:rsidR="00A52FE8" w:rsidRPr="00A52FE8" w:rsidRDefault="00A52FE8" w:rsidP="00A52FE8">
      <w:pPr>
        <w:bidi/>
        <w:spacing w:before="240" w:after="0" w:line="480" w:lineRule="auto"/>
        <w:ind w:left="360"/>
        <w:jc w:val="both"/>
        <w:rPr>
          <w:rFonts w:ascii="Calibri" w:hAnsi="Calibri" w:cs="Calibri"/>
          <w:b/>
          <w:bCs/>
          <w:rtl/>
        </w:rPr>
      </w:pPr>
      <w:r w:rsidRPr="00A52FE8">
        <w:rPr>
          <w:rFonts w:ascii="Calibri" w:hAnsi="Calibri" w:cs="Calibri"/>
          <w:b/>
          <w:bCs/>
          <w:rtl/>
        </w:rPr>
        <w:t>التسويق بالتجربة الشخصية وولاء الجيل</w:t>
      </w:r>
      <w:r w:rsidRPr="00A52FE8">
        <w:rPr>
          <w:rFonts w:ascii="Calibri" w:hAnsi="Calibri" w:cs="Calibri"/>
          <w:b/>
          <w:bCs/>
        </w:rPr>
        <w:t xml:space="preserve"> Z</w:t>
      </w:r>
    </w:p>
    <w:p w14:paraId="0E208113" w14:textId="77777777" w:rsidR="00A52FE8" w:rsidRPr="002A4473" w:rsidRDefault="00A52FE8" w:rsidP="00A52FE8">
      <w:pPr>
        <w:bidi/>
        <w:spacing w:before="240" w:after="0" w:line="480" w:lineRule="auto"/>
        <w:ind w:left="360"/>
        <w:jc w:val="both"/>
        <w:rPr>
          <w:rFonts w:ascii="Calibri" w:hAnsi="Calibri" w:cs="Calibri"/>
        </w:rPr>
      </w:pPr>
      <w:r w:rsidRPr="002A4473">
        <w:rPr>
          <w:rFonts w:ascii="Calibri" w:hAnsi="Calibri" w:cs="Calibri"/>
          <w:rtl/>
        </w:rPr>
        <w:t>تهدف الدراسة إلى تقييم أثر التسويق القائم على التخصيص في تحسين ولاء الجيل</w:t>
      </w:r>
      <w:r w:rsidRPr="002A4473">
        <w:rPr>
          <w:rFonts w:ascii="Calibri" w:hAnsi="Calibri" w:cs="Calibri"/>
        </w:rPr>
        <w:t xml:space="preserve"> Z</w:t>
      </w:r>
      <w:r w:rsidRPr="002A4473">
        <w:rPr>
          <w:rFonts w:ascii="Calibri" w:hAnsi="Calibri" w:cs="Calibri"/>
          <w:rtl/>
        </w:rPr>
        <w:t>، من خلال فحص دور التجارب التسويقية المصممة حسب تفضيلات المستهلك الفردية في بناء ارتباط طويل الأمد مع العلامة</w:t>
      </w:r>
      <w:r w:rsidRPr="002A4473">
        <w:rPr>
          <w:rFonts w:ascii="Calibri" w:hAnsi="Calibri" w:cs="Calibri"/>
        </w:rPr>
        <w:t>.</w:t>
      </w:r>
    </w:p>
    <w:p w14:paraId="100468DB"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اعتمدت الدراسة على تصميم كمي عبر استبانة وزعت على فئة من الجيل</w:t>
      </w:r>
      <w:r w:rsidRPr="002A4473">
        <w:rPr>
          <w:rFonts w:ascii="Calibri" w:hAnsi="Calibri" w:cs="Calibri"/>
        </w:rPr>
        <w:t xml:space="preserve"> Z </w:t>
      </w:r>
      <w:r w:rsidRPr="002A4473">
        <w:rPr>
          <w:rFonts w:ascii="Calibri" w:hAnsi="Calibri" w:cs="Calibri"/>
          <w:rtl/>
        </w:rPr>
        <w:t>في متاجر إلكترونية، وتم تحليل البيانات باستخدام الانحدار المتعدد لاختبار الفرضيات حول العلاقة بين التخصيص والولاء</w:t>
      </w:r>
      <w:r w:rsidRPr="002A4473">
        <w:rPr>
          <w:rFonts w:ascii="Calibri" w:hAnsi="Calibri" w:cs="Calibri"/>
        </w:rPr>
        <w:t>.</w:t>
      </w:r>
    </w:p>
    <w:p w14:paraId="143760D2" w14:textId="77777777" w:rsidR="00A52FE8" w:rsidRPr="00A52FE8" w:rsidRDefault="00A52FE8" w:rsidP="00A52FE8">
      <w:pPr>
        <w:bidi/>
        <w:spacing w:line="480" w:lineRule="auto"/>
        <w:ind w:left="360"/>
        <w:jc w:val="both"/>
        <w:rPr>
          <w:rFonts w:ascii="Calibri" w:hAnsi="Calibri" w:cs="Calibri"/>
          <w:rtl/>
        </w:rPr>
      </w:pPr>
      <w:r w:rsidRPr="002A4473">
        <w:rPr>
          <w:rFonts w:ascii="Calibri" w:hAnsi="Calibri" w:cs="Calibri"/>
          <w:rtl/>
        </w:rPr>
        <w:t>أظهرت النتائج أن تخصيص التجربة التسويقية يسهم في رفع الانخراط العاطفي والمعرفي، مما يعزز الولاء، ويُبرز أهمية استراتيجيات التخصيص في بيئات التسويق الحديثة لجذب الجيل</w:t>
      </w:r>
      <w:r w:rsidRPr="002A4473">
        <w:rPr>
          <w:rFonts w:ascii="Calibri" w:hAnsi="Calibri" w:cs="Calibri"/>
        </w:rPr>
        <w:t xml:space="preserve"> Z.</w:t>
      </w:r>
    </w:p>
    <w:p w14:paraId="2B8A01CD" w14:textId="77777777" w:rsidR="00A52FE8" w:rsidRPr="00A52FE8" w:rsidRDefault="00A52FE8" w:rsidP="00A52FE8">
      <w:pPr>
        <w:bidi/>
        <w:rPr>
          <w:rFonts w:ascii="Calibri" w:hAnsi="Calibri" w:cs="Calibri"/>
          <w:rtl/>
        </w:rPr>
      </w:pPr>
    </w:p>
    <w:p w14:paraId="6873E113" w14:textId="77777777" w:rsidR="00A52FE8" w:rsidRPr="002A4473" w:rsidRDefault="00A52FE8" w:rsidP="00A52FE8">
      <w:pPr>
        <w:bidi/>
        <w:rPr>
          <w:rFonts w:ascii="Calibri" w:hAnsi="Calibri" w:cs="Calibri"/>
        </w:rPr>
      </w:pPr>
    </w:p>
    <w:p w14:paraId="408E7A4E" w14:textId="57F171ED" w:rsidR="00A52FE8" w:rsidRPr="002A4473" w:rsidRDefault="00A52FE8" w:rsidP="00A52FE8">
      <w:pPr>
        <w:numPr>
          <w:ilvl w:val="0"/>
          <w:numId w:val="13"/>
        </w:numPr>
        <w:bidi/>
        <w:spacing w:before="240" w:line="480" w:lineRule="auto"/>
        <w:rPr>
          <w:rFonts w:ascii="Calibri" w:hAnsi="Calibri" w:cs="Calibri"/>
          <w:b/>
          <w:bCs/>
        </w:rPr>
      </w:pPr>
      <w:r w:rsidRPr="002A4473">
        <w:rPr>
          <w:rFonts w:ascii="Calibri" w:hAnsi="Calibri" w:cs="Calibri"/>
          <w:b/>
          <w:bCs/>
          <w:rtl/>
        </w:rPr>
        <w:t>دراسة (</w:t>
      </w:r>
      <w:r w:rsidR="007876A8">
        <w:rPr>
          <w:rFonts w:ascii="Calibri" w:hAnsi="Calibri" w:cs="Calibri" w:hint="cs"/>
          <w:b/>
          <w:bCs/>
          <w:rtl/>
        </w:rPr>
        <w:t>سحر حمدي وغادة محمد</w:t>
      </w:r>
      <w:r w:rsidR="00752E77">
        <w:rPr>
          <w:rFonts w:ascii="Calibri" w:hAnsi="Calibri" w:cs="Calibri" w:hint="cs"/>
          <w:b/>
          <w:bCs/>
          <w:rtl/>
        </w:rPr>
        <w:t>,</w:t>
      </w:r>
      <w:r w:rsidRPr="002A4473">
        <w:rPr>
          <w:rFonts w:ascii="Calibri" w:hAnsi="Calibri" w:cs="Calibri"/>
          <w:b/>
          <w:bCs/>
          <w:rtl/>
        </w:rPr>
        <w:t xml:space="preserve"> 2025) بعنوان: أثر التسويق بالتوصية على اختيار العلامة التجارية</w:t>
      </w:r>
    </w:p>
    <w:p w14:paraId="34F6EB76" w14:textId="77777777" w:rsidR="00A52FE8" w:rsidRPr="002A4473" w:rsidRDefault="00A52FE8" w:rsidP="00A52FE8">
      <w:pPr>
        <w:bidi/>
        <w:spacing w:before="240" w:after="0" w:line="480" w:lineRule="auto"/>
        <w:ind w:left="360"/>
        <w:jc w:val="both"/>
        <w:rPr>
          <w:rFonts w:ascii="Calibri" w:hAnsi="Calibri" w:cs="Calibri"/>
        </w:rPr>
      </w:pPr>
      <w:r w:rsidRPr="002A4473">
        <w:rPr>
          <w:rFonts w:ascii="Calibri" w:hAnsi="Calibri" w:cs="Calibri"/>
          <w:rtl/>
        </w:rPr>
        <w:lastRenderedPageBreak/>
        <w:t>تناولت هذه الدراسة العلاقة بين قوة التوصيات (سواء من الأصدقاء أو المؤثرين عبر الإنترنت) ومدى تأثيرها على اختيار الجيل</w:t>
      </w:r>
      <w:r w:rsidRPr="002A4473">
        <w:rPr>
          <w:rFonts w:ascii="Calibri" w:hAnsi="Calibri" w:cs="Calibri"/>
        </w:rPr>
        <w:t xml:space="preserve"> Z </w:t>
      </w:r>
      <w:r w:rsidRPr="002A4473">
        <w:rPr>
          <w:rFonts w:ascii="Calibri" w:hAnsi="Calibri" w:cs="Calibri"/>
          <w:rtl/>
        </w:rPr>
        <w:t>للعلامة التجارية، مع التركيز على قطاع الأجهزة الإلكترونية في السوق المصري</w:t>
      </w:r>
      <w:r w:rsidRPr="002A4473">
        <w:rPr>
          <w:rFonts w:ascii="Calibri" w:hAnsi="Calibri" w:cs="Calibri"/>
        </w:rPr>
        <w:t>.</w:t>
      </w:r>
    </w:p>
    <w:p w14:paraId="7FB3E1A2"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استخدمت الدراسة المنهج الوصفي التحليلي، واعتمدت على استبانة وزعت على 400 مشارك من الجيل</w:t>
      </w:r>
      <w:r w:rsidRPr="002A4473">
        <w:rPr>
          <w:rFonts w:ascii="Calibri" w:hAnsi="Calibri" w:cs="Calibri"/>
        </w:rPr>
        <w:t xml:space="preserve"> Z</w:t>
      </w:r>
      <w:r w:rsidRPr="002A4473">
        <w:rPr>
          <w:rFonts w:ascii="Calibri" w:hAnsi="Calibri" w:cs="Calibri"/>
          <w:rtl/>
        </w:rPr>
        <w:t>، وتم تحليل البيانات باستخدام برنامج</w:t>
      </w:r>
      <w:r w:rsidRPr="002A4473">
        <w:rPr>
          <w:rFonts w:ascii="Calibri" w:hAnsi="Calibri" w:cs="Calibri"/>
        </w:rPr>
        <w:t xml:space="preserve"> SPSS </w:t>
      </w:r>
      <w:r w:rsidRPr="002A4473">
        <w:rPr>
          <w:rFonts w:ascii="Calibri" w:hAnsi="Calibri" w:cs="Calibri"/>
          <w:rtl/>
        </w:rPr>
        <w:t>لاختبار العلاقات الإحصائية بين المتغيرات</w:t>
      </w:r>
      <w:r w:rsidRPr="002A4473">
        <w:rPr>
          <w:rFonts w:ascii="Calibri" w:hAnsi="Calibri" w:cs="Calibri"/>
        </w:rPr>
        <w:t>.</w:t>
      </w:r>
    </w:p>
    <w:p w14:paraId="32E406E7" w14:textId="77777777" w:rsidR="00A52FE8" w:rsidRPr="00A52FE8" w:rsidRDefault="00A52FE8" w:rsidP="00A52FE8">
      <w:pPr>
        <w:bidi/>
        <w:spacing w:line="480" w:lineRule="auto"/>
        <w:ind w:left="360"/>
        <w:jc w:val="both"/>
        <w:rPr>
          <w:rFonts w:ascii="Calibri" w:hAnsi="Calibri" w:cs="Calibri"/>
          <w:rtl/>
        </w:rPr>
      </w:pPr>
      <w:r w:rsidRPr="002A4473">
        <w:rPr>
          <w:rFonts w:ascii="Calibri" w:hAnsi="Calibri" w:cs="Calibri"/>
          <w:rtl/>
        </w:rPr>
        <w:t>أظهرت النتائج أن التوصية الإيجابية تؤثر بشكل جوهري في تفضيل العلامة التجارية، وهو ما يدل على أهمية القنوات الاجتماعية والتفاعل الرقمي في تشكيل ولاء المستهلك الشاب</w:t>
      </w:r>
      <w:r w:rsidRPr="002A4473">
        <w:rPr>
          <w:rFonts w:ascii="Calibri" w:hAnsi="Calibri" w:cs="Calibri"/>
        </w:rPr>
        <w:t>.</w:t>
      </w:r>
    </w:p>
    <w:p w14:paraId="70E999EA" w14:textId="77777777" w:rsidR="00A52FE8" w:rsidRPr="00A52FE8" w:rsidRDefault="00A52FE8" w:rsidP="00A52FE8">
      <w:pPr>
        <w:bidi/>
        <w:rPr>
          <w:rFonts w:ascii="Calibri" w:hAnsi="Calibri" w:cs="Calibri"/>
          <w:rtl/>
        </w:rPr>
      </w:pPr>
    </w:p>
    <w:p w14:paraId="4CC2A995" w14:textId="77777777" w:rsidR="00A52FE8" w:rsidRPr="002A4473" w:rsidRDefault="00A52FE8" w:rsidP="00A52FE8">
      <w:pPr>
        <w:bidi/>
        <w:rPr>
          <w:rFonts w:ascii="Calibri" w:hAnsi="Calibri" w:cs="Calibri"/>
        </w:rPr>
      </w:pPr>
    </w:p>
    <w:p w14:paraId="62F09178" w14:textId="4241D417" w:rsidR="00A52FE8" w:rsidRPr="002A4473" w:rsidRDefault="00A52FE8" w:rsidP="00A52FE8">
      <w:pPr>
        <w:numPr>
          <w:ilvl w:val="0"/>
          <w:numId w:val="14"/>
        </w:numPr>
        <w:bidi/>
        <w:spacing w:line="480" w:lineRule="auto"/>
        <w:rPr>
          <w:rFonts w:ascii="Calibri" w:hAnsi="Calibri" w:cs="Calibri"/>
          <w:b/>
          <w:bCs/>
        </w:rPr>
      </w:pPr>
      <w:r w:rsidRPr="002A4473">
        <w:rPr>
          <w:rFonts w:ascii="Calibri" w:hAnsi="Calibri" w:cs="Calibri"/>
          <w:b/>
          <w:bCs/>
          <w:rtl/>
        </w:rPr>
        <w:t>دراسة (</w:t>
      </w:r>
      <w:r w:rsidR="00752E77">
        <w:rPr>
          <w:rFonts w:ascii="Calibri" w:hAnsi="Calibri" w:cs="Calibri" w:hint="cs"/>
          <w:b/>
          <w:bCs/>
          <w:rtl/>
        </w:rPr>
        <w:t>محمد منصوري</w:t>
      </w:r>
      <w:r w:rsidRPr="002A4473">
        <w:rPr>
          <w:rFonts w:ascii="Calibri" w:hAnsi="Calibri" w:cs="Calibri"/>
          <w:b/>
          <w:bCs/>
          <w:rtl/>
        </w:rPr>
        <w:t xml:space="preserve"> وآخرون</w:t>
      </w:r>
      <w:r w:rsidR="00752E77">
        <w:rPr>
          <w:rFonts w:ascii="Calibri" w:hAnsi="Calibri" w:cs="Calibri" w:hint="cs"/>
          <w:b/>
          <w:bCs/>
          <w:rtl/>
        </w:rPr>
        <w:t>,</w:t>
      </w:r>
      <w:r w:rsidRPr="002A4473">
        <w:rPr>
          <w:rFonts w:ascii="Calibri" w:hAnsi="Calibri" w:cs="Calibri"/>
          <w:b/>
          <w:bCs/>
          <w:rtl/>
        </w:rPr>
        <w:t xml:space="preserve"> 2024) بعنوان: غزو جيل زد في المغرب: إتقان مفاتيح التسويق 4.0</w:t>
      </w:r>
    </w:p>
    <w:p w14:paraId="4209885A"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تركز هذه الدراسة على تحليل سلوك الجيل</w:t>
      </w:r>
      <w:r w:rsidRPr="002A4473">
        <w:rPr>
          <w:rFonts w:ascii="Calibri" w:hAnsi="Calibri" w:cs="Calibri"/>
        </w:rPr>
        <w:t xml:space="preserve"> Z </w:t>
      </w:r>
      <w:r w:rsidRPr="002A4473">
        <w:rPr>
          <w:rFonts w:ascii="Calibri" w:hAnsi="Calibri" w:cs="Calibri"/>
          <w:rtl/>
        </w:rPr>
        <w:t>المغربي في تعامله مع العلامات التجارية الرقمية، مع استكشاف محددات بناء الثقة والولاء في سياق التسويق التفاعلي الحديث</w:t>
      </w:r>
      <w:r w:rsidRPr="002A4473">
        <w:rPr>
          <w:rFonts w:ascii="Calibri" w:hAnsi="Calibri" w:cs="Calibri"/>
        </w:rPr>
        <w:t xml:space="preserve"> (4.0).</w:t>
      </w:r>
    </w:p>
    <w:p w14:paraId="02C0C3C9"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اتبعت الدراسة منهجًا تحليليًا مستندًا إلى مراجعة أدبيات معاصرة ودراسات حالة ميدانية حول الشباب المغربي، ودمجت التحليل المفاهيمي بنتائج التطبيقات الواقعية</w:t>
      </w:r>
      <w:r w:rsidRPr="002A4473">
        <w:rPr>
          <w:rFonts w:ascii="Calibri" w:hAnsi="Calibri" w:cs="Calibri"/>
        </w:rPr>
        <w:t>.</w:t>
      </w:r>
    </w:p>
    <w:p w14:paraId="38239664" w14:textId="77777777" w:rsidR="00A52FE8" w:rsidRPr="00A52FE8" w:rsidRDefault="00A52FE8" w:rsidP="00A52FE8">
      <w:pPr>
        <w:bidi/>
        <w:spacing w:line="480" w:lineRule="auto"/>
        <w:ind w:left="360"/>
        <w:jc w:val="both"/>
        <w:rPr>
          <w:rFonts w:ascii="Calibri" w:hAnsi="Calibri" w:cs="Calibri"/>
          <w:rtl/>
        </w:rPr>
      </w:pPr>
      <w:r w:rsidRPr="002A4473">
        <w:rPr>
          <w:rFonts w:ascii="Calibri" w:hAnsi="Calibri" w:cs="Calibri"/>
          <w:rtl/>
        </w:rPr>
        <w:t>خلصت النتائج إلى أن الجيل</w:t>
      </w:r>
      <w:r w:rsidRPr="002A4473">
        <w:rPr>
          <w:rFonts w:ascii="Calibri" w:hAnsi="Calibri" w:cs="Calibri"/>
        </w:rPr>
        <w:t xml:space="preserve"> Z </w:t>
      </w:r>
      <w:r w:rsidRPr="002A4473">
        <w:rPr>
          <w:rFonts w:ascii="Calibri" w:hAnsi="Calibri" w:cs="Calibri"/>
          <w:rtl/>
        </w:rPr>
        <w:t>يمنح الأولوية للمصداقية والشفافية والقيم الاجتماعية في تفاعله مع العلامة، وأن هذه العوامل تمثل أسسًا حاسمة في تعزيز الثقة والولاء</w:t>
      </w:r>
      <w:r w:rsidRPr="002A4473">
        <w:rPr>
          <w:rFonts w:ascii="Calibri" w:hAnsi="Calibri" w:cs="Calibri"/>
        </w:rPr>
        <w:t>.</w:t>
      </w:r>
    </w:p>
    <w:p w14:paraId="484D3FCA" w14:textId="77777777" w:rsidR="00A52FE8" w:rsidRPr="00A52FE8" w:rsidRDefault="00A52FE8" w:rsidP="00A52FE8">
      <w:pPr>
        <w:bidi/>
        <w:rPr>
          <w:rFonts w:ascii="Calibri" w:hAnsi="Calibri" w:cs="Calibri"/>
          <w:rtl/>
        </w:rPr>
      </w:pPr>
    </w:p>
    <w:p w14:paraId="56950179" w14:textId="77777777" w:rsidR="00A52FE8" w:rsidRPr="002A4473" w:rsidRDefault="00A52FE8" w:rsidP="00A52FE8">
      <w:pPr>
        <w:bidi/>
        <w:rPr>
          <w:rFonts w:ascii="Calibri" w:hAnsi="Calibri" w:cs="Calibri"/>
        </w:rPr>
      </w:pPr>
    </w:p>
    <w:p w14:paraId="2D6657AC" w14:textId="359EB603" w:rsidR="00A52FE8" w:rsidRPr="00A52FE8" w:rsidRDefault="00A52FE8" w:rsidP="00A52FE8">
      <w:pPr>
        <w:numPr>
          <w:ilvl w:val="0"/>
          <w:numId w:val="15"/>
        </w:numPr>
        <w:bidi/>
        <w:spacing w:before="240" w:line="480" w:lineRule="auto"/>
        <w:rPr>
          <w:rFonts w:ascii="Calibri" w:hAnsi="Calibri" w:cs="Calibri"/>
          <w:b/>
          <w:bCs/>
        </w:rPr>
      </w:pPr>
      <w:r w:rsidRPr="002A4473">
        <w:rPr>
          <w:rFonts w:ascii="Calibri" w:hAnsi="Calibri" w:cs="Calibri"/>
          <w:b/>
          <w:bCs/>
          <w:rtl/>
        </w:rPr>
        <w:t>دراسة</w:t>
      </w:r>
      <w:r w:rsidRPr="002A4473">
        <w:rPr>
          <w:rFonts w:ascii="Calibri" w:hAnsi="Calibri" w:cs="Calibri"/>
          <w:b/>
          <w:bCs/>
        </w:rPr>
        <w:t xml:space="preserve"> </w:t>
      </w:r>
      <w:r w:rsidR="001A0C10">
        <w:rPr>
          <w:rFonts w:ascii="Calibri" w:hAnsi="Calibri" w:cs="Calibri" w:hint="cs"/>
          <w:b/>
          <w:bCs/>
          <w:rtl/>
        </w:rPr>
        <w:t>(علي يوسف ونورة المنيز, 2025</w:t>
      </w:r>
      <w:r w:rsidR="006F7379">
        <w:rPr>
          <w:rFonts w:ascii="Calibri" w:hAnsi="Calibri" w:cs="Calibri" w:hint="cs"/>
          <w:b/>
          <w:bCs/>
          <w:rtl/>
        </w:rPr>
        <w:t>)</w:t>
      </w:r>
      <w:r w:rsidRPr="002A4473">
        <w:rPr>
          <w:rFonts w:ascii="Calibri" w:hAnsi="Calibri" w:cs="Calibri"/>
          <w:b/>
          <w:bCs/>
        </w:rPr>
        <w:t xml:space="preserve"> </w:t>
      </w:r>
      <w:r w:rsidRPr="002A4473">
        <w:rPr>
          <w:rFonts w:ascii="Calibri" w:hAnsi="Calibri" w:cs="Calibri"/>
          <w:b/>
          <w:bCs/>
          <w:rtl/>
        </w:rPr>
        <w:t>بعنوان</w:t>
      </w:r>
      <w:r w:rsidRPr="002A4473">
        <w:rPr>
          <w:rFonts w:ascii="Calibri" w:hAnsi="Calibri" w:cs="Calibri"/>
          <w:b/>
          <w:bCs/>
        </w:rPr>
        <w:t>Brand Associations in the Digital Age: Perceived Authenticity → Engagement &amp; Relevance for Gen Z</w:t>
      </w:r>
    </w:p>
    <w:p w14:paraId="4A3E3DB9" w14:textId="77777777" w:rsidR="00A52FE8" w:rsidRPr="00A52FE8" w:rsidRDefault="00A52FE8" w:rsidP="00A52FE8">
      <w:pPr>
        <w:bidi/>
        <w:spacing w:before="240" w:after="0" w:line="480" w:lineRule="auto"/>
        <w:ind w:left="360"/>
        <w:jc w:val="both"/>
        <w:rPr>
          <w:rFonts w:ascii="Calibri" w:hAnsi="Calibri" w:cs="Calibri"/>
          <w:b/>
          <w:bCs/>
        </w:rPr>
      </w:pPr>
      <w:r w:rsidRPr="00A52FE8">
        <w:rPr>
          <w:rFonts w:ascii="Calibri" w:hAnsi="Calibri" w:cs="Calibri"/>
          <w:b/>
          <w:bCs/>
          <w:rtl/>
        </w:rPr>
        <w:t>ارتباطات العلامة في العصر الرقمي: الأصالة والانخراط ومدى ملاءمتها للجيل</w:t>
      </w:r>
      <w:r w:rsidRPr="00A52FE8">
        <w:rPr>
          <w:rFonts w:ascii="Calibri" w:hAnsi="Calibri" w:cs="Calibri"/>
          <w:b/>
          <w:bCs/>
        </w:rPr>
        <w:t xml:space="preserve"> Z</w:t>
      </w:r>
    </w:p>
    <w:p w14:paraId="50D2ACAF" w14:textId="77777777" w:rsidR="00A52FE8" w:rsidRPr="002A4473" w:rsidRDefault="00A52FE8" w:rsidP="00A52FE8">
      <w:pPr>
        <w:bidi/>
        <w:spacing w:before="240" w:after="0" w:line="480" w:lineRule="auto"/>
        <w:ind w:left="360"/>
        <w:jc w:val="both"/>
        <w:rPr>
          <w:rFonts w:ascii="Calibri" w:hAnsi="Calibri" w:cs="Calibri"/>
        </w:rPr>
      </w:pPr>
      <w:r w:rsidRPr="002A4473">
        <w:rPr>
          <w:rFonts w:ascii="Calibri" w:hAnsi="Calibri" w:cs="Calibri"/>
          <w:rtl/>
        </w:rPr>
        <w:lastRenderedPageBreak/>
        <w:t>تسعى هذه الدراسة إلى تحليل العلاقة بين الأصالة المدركة للعلامة التجارية ومدى الانخراط والتفاعل مع قيم الجيل</w:t>
      </w:r>
      <w:r w:rsidRPr="002A4473">
        <w:rPr>
          <w:rFonts w:ascii="Calibri" w:hAnsi="Calibri" w:cs="Calibri"/>
        </w:rPr>
        <w:t xml:space="preserve"> Z</w:t>
      </w:r>
      <w:r w:rsidRPr="002A4473">
        <w:rPr>
          <w:rFonts w:ascii="Calibri" w:hAnsi="Calibri" w:cs="Calibri"/>
          <w:rtl/>
        </w:rPr>
        <w:t>، من خلال اختبار دور الانسجام القيمي في بناء ولاء طويل الأمد في البيئة الرقمية</w:t>
      </w:r>
      <w:r w:rsidRPr="002A4473">
        <w:rPr>
          <w:rFonts w:ascii="Calibri" w:hAnsi="Calibri" w:cs="Calibri"/>
        </w:rPr>
        <w:t>.</w:t>
      </w:r>
    </w:p>
    <w:p w14:paraId="3D37A48B"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استخدمت الدراسة منهجًا كميًا من خلال استبانة إلكترونية شملت 101 مشاركًا من الجيل</w:t>
      </w:r>
      <w:r w:rsidRPr="002A4473">
        <w:rPr>
          <w:rFonts w:ascii="Calibri" w:hAnsi="Calibri" w:cs="Calibri"/>
        </w:rPr>
        <w:t xml:space="preserve"> Z</w:t>
      </w:r>
      <w:r w:rsidRPr="002A4473">
        <w:rPr>
          <w:rFonts w:ascii="Calibri" w:hAnsi="Calibri" w:cs="Calibri"/>
          <w:rtl/>
        </w:rPr>
        <w:t>، وتم تحليل النتائج باستخدام التحليل الإحصائي المتقدم لقياس الارتباطات</w:t>
      </w:r>
      <w:r w:rsidRPr="002A4473">
        <w:rPr>
          <w:rFonts w:ascii="Calibri" w:hAnsi="Calibri" w:cs="Calibri"/>
        </w:rPr>
        <w:t>.</w:t>
      </w:r>
    </w:p>
    <w:p w14:paraId="1AB042B6" w14:textId="77777777" w:rsidR="00A52FE8" w:rsidRPr="002A4473" w:rsidRDefault="00A52FE8" w:rsidP="00A52FE8">
      <w:pPr>
        <w:bidi/>
        <w:spacing w:line="480" w:lineRule="auto"/>
        <w:ind w:left="360"/>
        <w:jc w:val="both"/>
        <w:rPr>
          <w:rFonts w:ascii="Calibri" w:hAnsi="Calibri" w:cs="Calibri"/>
        </w:rPr>
      </w:pPr>
      <w:r w:rsidRPr="002A4473">
        <w:rPr>
          <w:rFonts w:ascii="Calibri" w:hAnsi="Calibri" w:cs="Calibri"/>
          <w:rtl/>
        </w:rPr>
        <w:t>أظهرت النتائج أن الأصالة ترفع من مستوى التفاعل، وتزيد من شعور الانتماء القيمي، مما يسهم في تعزيز العلاقة الشعورية والسلوكية مع العلامة التجارية</w:t>
      </w:r>
      <w:r w:rsidRPr="002A4473">
        <w:rPr>
          <w:rFonts w:ascii="Calibri" w:hAnsi="Calibri" w:cs="Calibri"/>
        </w:rPr>
        <w:t>.</w:t>
      </w:r>
    </w:p>
    <w:p w14:paraId="76FC0E44" w14:textId="6D1CBFEE" w:rsidR="00A52FE8" w:rsidRPr="00A52FE8" w:rsidRDefault="00A52FE8" w:rsidP="00AF295D">
      <w:pPr>
        <w:numPr>
          <w:ilvl w:val="0"/>
          <w:numId w:val="16"/>
        </w:numPr>
        <w:bidi/>
        <w:spacing w:before="240" w:line="480" w:lineRule="auto"/>
        <w:rPr>
          <w:rFonts w:ascii="Calibri" w:hAnsi="Calibri" w:cs="Calibri"/>
          <w:b/>
          <w:bCs/>
        </w:rPr>
      </w:pPr>
      <w:r w:rsidRPr="002A4473">
        <w:rPr>
          <w:rFonts w:ascii="Calibri" w:hAnsi="Calibri" w:cs="Calibri"/>
          <w:b/>
          <w:bCs/>
          <w:rtl/>
        </w:rPr>
        <w:t>دراسة</w:t>
      </w:r>
      <w:r w:rsidRPr="002A4473">
        <w:rPr>
          <w:rFonts w:ascii="Calibri" w:hAnsi="Calibri" w:cs="Calibri"/>
          <w:b/>
          <w:bCs/>
        </w:rPr>
        <w:t xml:space="preserve"> </w:t>
      </w:r>
      <w:r w:rsidRPr="00A52FE8">
        <w:rPr>
          <w:rFonts w:ascii="Calibri" w:hAnsi="Calibri" w:cs="Calibri"/>
          <w:b/>
          <w:bCs/>
        </w:rPr>
        <w:t>(</w:t>
      </w:r>
      <w:r w:rsidR="00AF295D" w:rsidRPr="00AF295D">
        <w:rPr>
          <w:rFonts w:ascii="Calibri" w:hAnsi="Calibri" w:cs="Calibri"/>
          <w:b/>
          <w:bCs/>
        </w:rPr>
        <w:t>Snehal Parmar</w:t>
      </w:r>
      <w:r w:rsidRPr="00A52FE8">
        <w:rPr>
          <w:rFonts w:ascii="Calibri" w:hAnsi="Calibri" w:cs="Calibri"/>
          <w:b/>
          <w:bCs/>
        </w:rPr>
        <w:t>, 2024</w:t>
      </w:r>
      <w:r w:rsidRPr="002A4473">
        <w:rPr>
          <w:rFonts w:ascii="Calibri" w:hAnsi="Calibri" w:cs="Calibri"/>
          <w:b/>
          <w:bCs/>
        </w:rPr>
        <w:t xml:space="preserve">) </w:t>
      </w:r>
      <w:r w:rsidRPr="002A4473">
        <w:rPr>
          <w:rFonts w:ascii="Calibri" w:hAnsi="Calibri" w:cs="Calibri"/>
          <w:b/>
          <w:bCs/>
          <w:rtl/>
        </w:rPr>
        <w:t>بعنوان</w:t>
      </w:r>
      <w:r w:rsidRPr="002A4473">
        <w:rPr>
          <w:rFonts w:ascii="Calibri" w:hAnsi="Calibri" w:cs="Calibri"/>
          <w:b/>
          <w:bCs/>
        </w:rPr>
        <w:t>Understanding the Extent of Social Media on Gen-Z: A Case Study of ZARA</w:t>
      </w:r>
    </w:p>
    <w:p w14:paraId="3EBC31DA" w14:textId="19745237" w:rsidR="00A52FE8" w:rsidRPr="00A52FE8" w:rsidRDefault="00A52FE8" w:rsidP="00A52FE8">
      <w:pPr>
        <w:bidi/>
        <w:spacing w:before="240" w:after="0" w:line="480" w:lineRule="auto"/>
        <w:ind w:left="360"/>
        <w:jc w:val="both"/>
        <w:rPr>
          <w:rFonts w:ascii="Calibri" w:hAnsi="Calibri" w:cs="Calibri"/>
          <w:b/>
          <w:bCs/>
        </w:rPr>
      </w:pPr>
      <w:r w:rsidRPr="00A52FE8">
        <w:rPr>
          <w:rFonts w:ascii="Calibri" w:hAnsi="Calibri" w:cs="Calibri"/>
          <w:b/>
          <w:bCs/>
          <w:rtl/>
        </w:rPr>
        <w:t>فهم تأثير وسائل التواصل على الجيل</w:t>
      </w:r>
      <w:r w:rsidRPr="00A52FE8">
        <w:rPr>
          <w:rFonts w:ascii="Calibri" w:hAnsi="Calibri" w:cs="Calibri"/>
          <w:b/>
          <w:bCs/>
        </w:rPr>
        <w:t xml:space="preserve"> Z: </w:t>
      </w:r>
      <w:r w:rsidRPr="00A52FE8">
        <w:rPr>
          <w:rFonts w:ascii="Calibri" w:hAnsi="Calibri" w:cs="Calibri"/>
          <w:b/>
          <w:bCs/>
          <w:rtl/>
        </w:rPr>
        <w:t>دراسة حالة</w:t>
      </w:r>
      <w:r w:rsidRPr="00A52FE8">
        <w:rPr>
          <w:rFonts w:ascii="Calibri" w:hAnsi="Calibri" w:cs="Calibri"/>
          <w:b/>
          <w:bCs/>
        </w:rPr>
        <w:t xml:space="preserve"> ZARA</w:t>
      </w:r>
    </w:p>
    <w:p w14:paraId="54D14871" w14:textId="77777777" w:rsidR="00A52FE8" w:rsidRPr="002A4473" w:rsidRDefault="00A52FE8" w:rsidP="00A52FE8">
      <w:pPr>
        <w:bidi/>
        <w:spacing w:before="240" w:after="0" w:line="480" w:lineRule="auto"/>
        <w:ind w:left="360"/>
        <w:jc w:val="both"/>
        <w:rPr>
          <w:rFonts w:ascii="Calibri" w:hAnsi="Calibri" w:cs="Calibri"/>
        </w:rPr>
      </w:pPr>
      <w:r w:rsidRPr="002A4473">
        <w:rPr>
          <w:rFonts w:ascii="Calibri" w:hAnsi="Calibri" w:cs="Calibri"/>
          <w:rtl/>
        </w:rPr>
        <w:t>استهدفت هذه الدراسة قياس تأثير أدوات التواصل الاجتماعي على ولاء الجيل</w:t>
      </w:r>
      <w:r w:rsidRPr="002A4473">
        <w:rPr>
          <w:rFonts w:ascii="Calibri" w:hAnsi="Calibri" w:cs="Calibri"/>
        </w:rPr>
        <w:t xml:space="preserve"> Z </w:t>
      </w:r>
      <w:r w:rsidRPr="002A4473">
        <w:rPr>
          <w:rFonts w:ascii="Calibri" w:hAnsi="Calibri" w:cs="Calibri"/>
          <w:rtl/>
        </w:rPr>
        <w:t>تجاه العلامات التجارية في قطاع الأزياء، من خلال دراسة حالة لعلامة</w:t>
      </w:r>
      <w:r w:rsidRPr="002A4473">
        <w:rPr>
          <w:rFonts w:ascii="Calibri" w:hAnsi="Calibri" w:cs="Calibri"/>
        </w:rPr>
        <w:t xml:space="preserve"> ZARA </w:t>
      </w:r>
      <w:r w:rsidRPr="002A4473">
        <w:rPr>
          <w:rFonts w:ascii="Calibri" w:hAnsi="Calibri" w:cs="Calibri"/>
          <w:rtl/>
        </w:rPr>
        <w:t>العالمية</w:t>
      </w:r>
      <w:r w:rsidRPr="002A4473">
        <w:rPr>
          <w:rFonts w:ascii="Calibri" w:hAnsi="Calibri" w:cs="Calibri"/>
        </w:rPr>
        <w:t>.</w:t>
      </w:r>
    </w:p>
    <w:p w14:paraId="7BD5057E" w14:textId="77777777" w:rsidR="00A52FE8" w:rsidRPr="002A4473" w:rsidRDefault="00A52FE8" w:rsidP="00A52FE8">
      <w:pPr>
        <w:bidi/>
        <w:spacing w:after="0" w:line="480" w:lineRule="auto"/>
        <w:ind w:left="360"/>
        <w:jc w:val="both"/>
        <w:rPr>
          <w:rFonts w:ascii="Calibri" w:hAnsi="Calibri" w:cs="Calibri"/>
        </w:rPr>
      </w:pPr>
      <w:r w:rsidRPr="002A4473">
        <w:rPr>
          <w:rFonts w:ascii="Calibri" w:hAnsi="Calibri" w:cs="Calibri"/>
          <w:rtl/>
        </w:rPr>
        <w:t>اعتمدت الدراسة على منهج وصفي تحليلي ضمن رسالة ماجستير، واستخدمت أدوات بحثية مختلطة (مقابلات + استبيانات) على عينة من الشباب المتابعين لموضة</w:t>
      </w:r>
      <w:r w:rsidRPr="002A4473">
        <w:rPr>
          <w:rFonts w:ascii="Calibri" w:hAnsi="Calibri" w:cs="Calibri"/>
        </w:rPr>
        <w:t xml:space="preserve"> ZARA </w:t>
      </w:r>
      <w:r w:rsidRPr="002A4473">
        <w:rPr>
          <w:rFonts w:ascii="Calibri" w:hAnsi="Calibri" w:cs="Calibri"/>
          <w:rtl/>
        </w:rPr>
        <w:t>الرقمية</w:t>
      </w:r>
      <w:r w:rsidRPr="002A4473">
        <w:rPr>
          <w:rFonts w:ascii="Calibri" w:hAnsi="Calibri" w:cs="Calibri"/>
        </w:rPr>
        <w:t>.</w:t>
      </w:r>
    </w:p>
    <w:p w14:paraId="3640A8F0" w14:textId="77777777" w:rsidR="00A52FE8" w:rsidRPr="002A4473" w:rsidRDefault="00A52FE8" w:rsidP="00A52FE8">
      <w:pPr>
        <w:bidi/>
        <w:spacing w:line="480" w:lineRule="auto"/>
        <w:ind w:left="360"/>
        <w:jc w:val="both"/>
        <w:rPr>
          <w:rFonts w:ascii="Calibri" w:hAnsi="Calibri" w:cs="Calibri"/>
        </w:rPr>
      </w:pPr>
      <w:r w:rsidRPr="002A4473">
        <w:rPr>
          <w:rFonts w:ascii="Calibri" w:hAnsi="Calibri" w:cs="Calibri"/>
          <w:rtl/>
        </w:rPr>
        <w:t>كشفت النتائج أن التفاعل البصري والتواصل الرقمي المستمر على منصات مثل إنستغرام يعززان إدراك العلامة، ويرتبطان بشكل وثيق بمؤشرات الولاء لدى الجيل</w:t>
      </w:r>
      <w:r w:rsidRPr="002A4473">
        <w:rPr>
          <w:rFonts w:ascii="Calibri" w:hAnsi="Calibri" w:cs="Calibri"/>
        </w:rPr>
        <w:t xml:space="preserve"> Z.</w:t>
      </w:r>
    </w:p>
    <w:p w14:paraId="776D4343" w14:textId="77777777" w:rsidR="002E2FC0" w:rsidRPr="00A52FE8" w:rsidRDefault="002E2FC0" w:rsidP="002E2FC0">
      <w:pPr>
        <w:bidi/>
        <w:spacing w:line="360" w:lineRule="auto"/>
        <w:rPr>
          <w:rFonts w:ascii="Calibri" w:hAnsi="Calibri" w:cs="Calibri"/>
          <w:b/>
          <w:bCs/>
          <w:color w:val="4472C4" w:themeColor="accent1"/>
          <w:sz w:val="28"/>
          <w:szCs w:val="28"/>
          <w:rtl/>
        </w:rPr>
      </w:pPr>
    </w:p>
    <w:p w14:paraId="3BC4CB27" w14:textId="77777777" w:rsidR="00757373" w:rsidRPr="00503EA9" w:rsidRDefault="00757373" w:rsidP="00757373">
      <w:pPr>
        <w:bidi/>
        <w:rPr>
          <w:rFonts w:asciiTheme="majorBidi" w:hAnsiTheme="majorBidi" w:cstheme="majorBidi"/>
        </w:rPr>
      </w:pPr>
    </w:p>
    <w:p w14:paraId="7378DE23" w14:textId="77777777" w:rsidR="008A73B3" w:rsidRPr="00757373" w:rsidRDefault="008A73B3" w:rsidP="008A73B3">
      <w:pPr>
        <w:bidi/>
        <w:spacing w:line="360" w:lineRule="auto"/>
        <w:rPr>
          <w:rFonts w:ascii="Calibri" w:hAnsi="Calibri" w:cs="Calibri"/>
          <w:b/>
          <w:bCs/>
          <w:color w:val="4472C4" w:themeColor="accent1"/>
          <w:sz w:val="32"/>
          <w:szCs w:val="32"/>
          <w:rtl/>
        </w:rPr>
      </w:pPr>
    </w:p>
    <w:p w14:paraId="175EB796" w14:textId="77777777" w:rsidR="00B73A86" w:rsidRDefault="00B73A86" w:rsidP="00B73A86">
      <w:pPr>
        <w:bidi/>
        <w:spacing w:line="360" w:lineRule="auto"/>
        <w:rPr>
          <w:rFonts w:ascii="Calibri" w:hAnsi="Calibri" w:cs="Calibri"/>
          <w:b/>
          <w:bCs/>
          <w:color w:val="4472C4" w:themeColor="accent1"/>
          <w:sz w:val="32"/>
          <w:szCs w:val="32"/>
          <w:rtl/>
        </w:rPr>
      </w:pPr>
    </w:p>
    <w:p w14:paraId="617B391B" w14:textId="77777777" w:rsidR="00377F26" w:rsidRDefault="00377F26" w:rsidP="00377F26">
      <w:pPr>
        <w:bidi/>
        <w:spacing w:line="360" w:lineRule="auto"/>
        <w:rPr>
          <w:rFonts w:ascii="Calibri" w:hAnsi="Calibri" w:cs="Calibri"/>
          <w:b/>
          <w:bCs/>
          <w:sz w:val="28"/>
          <w:szCs w:val="28"/>
          <w:rtl/>
        </w:rPr>
      </w:pPr>
    </w:p>
    <w:p w14:paraId="792B2299" w14:textId="77777777" w:rsidR="00CE34D6" w:rsidRPr="00031269" w:rsidRDefault="00CE34D6" w:rsidP="00CE34D6">
      <w:pPr>
        <w:bidi/>
        <w:spacing w:line="360" w:lineRule="auto"/>
        <w:jc w:val="center"/>
        <w:rPr>
          <w:rFonts w:ascii="Calibri" w:hAnsi="Calibri" w:cs="Calibri"/>
          <w:b/>
          <w:bCs/>
          <w:sz w:val="28"/>
          <w:szCs w:val="28"/>
        </w:rPr>
      </w:pPr>
    </w:p>
    <w:sectPr w:rsidR="00CE34D6" w:rsidRPr="00031269" w:rsidSect="00D455DB">
      <w:footerReference w:type="default" r:id="rId8"/>
      <w:pgSz w:w="12240" w:h="15840"/>
      <w:pgMar w:top="144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B235" w14:textId="77777777" w:rsidR="00135906" w:rsidRDefault="00135906" w:rsidP="007C547B">
      <w:pPr>
        <w:spacing w:after="0" w:line="240" w:lineRule="auto"/>
      </w:pPr>
      <w:r>
        <w:separator/>
      </w:r>
    </w:p>
  </w:endnote>
  <w:endnote w:type="continuationSeparator" w:id="0">
    <w:p w14:paraId="1999787F" w14:textId="77777777" w:rsidR="00135906" w:rsidRDefault="00135906" w:rsidP="007C5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664578"/>
      <w:docPartObj>
        <w:docPartGallery w:val="Page Numbers (Bottom of Page)"/>
        <w:docPartUnique/>
      </w:docPartObj>
    </w:sdtPr>
    <w:sdtEndPr>
      <w:rPr>
        <w:noProof/>
      </w:rPr>
    </w:sdtEndPr>
    <w:sdtContent>
      <w:p w14:paraId="39ACB408" w14:textId="33649D61" w:rsidR="007C547B" w:rsidRDefault="007C547B">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85CB5B6" w14:textId="77777777" w:rsidR="007C547B" w:rsidRDefault="007C547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C87DD" w14:textId="77777777" w:rsidR="00135906" w:rsidRDefault="00135906" w:rsidP="007C547B">
      <w:pPr>
        <w:spacing w:after="0" w:line="240" w:lineRule="auto"/>
      </w:pPr>
      <w:r>
        <w:separator/>
      </w:r>
    </w:p>
  </w:footnote>
  <w:footnote w:type="continuationSeparator" w:id="0">
    <w:p w14:paraId="2F56DCD1" w14:textId="77777777" w:rsidR="00135906" w:rsidRDefault="00135906" w:rsidP="007C54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321A"/>
    <w:multiLevelType w:val="multilevel"/>
    <w:tmpl w:val="4294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EE30AA"/>
    <w:multiLevelType w:val="multilevel"/>
    <w:tmpl w:val="4206738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540766"/>
    <w:multiLevelType w:val="multilevel"/>
    <w:tmpl w:val="42948CF8"/>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EE76468"/>
    <w:multiLevelType w:val="multilevel"/>
    <w:tmpl w:val="4C0A938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93674CE"/>
    <w:multiLevelType w:val="multilevel"/>
    <w:tmpl w:val="85209C82"/>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6CE7521"/>
    <w:multiLevelType w:val="multilevel"/>
    <w:tmpl w:val="78609EF8"/>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C654D8E"/>
    <w:multiLevelType w:val="multilevel"/>
    <w:tmpl w:val="42948CF8"/>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16831A8"/>
    <w:multiLevelType w:val="multilevel"/>
    <w:tmpl w:val="9460A55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D3C5BCA"/>
    <w:multiLevelType w:val="hybridMultilevel"/>
    <w:tmpl w:val="3A0E8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40367"/>
    <w:multiLevelType w:val="multilevel"/>
    <w:tmpl w:val="42948CF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E9C7114"/>
    <w:multiLevelType w:val="multilevel"/>
    <w:tmpl w:val="42948CF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8F1627D"/>
    <w:multiLevelType w:val="multilevel"/>
    <w:tmpl w:val="4EF219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32F3AF3"/>
    <w:multiLevelType w:val="multilevel"/>
    <w:tmpl w:val="42948CF8"/>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6CFD71F2"/>
    <w:multiLevelType w:val="hybridMultilevel"/>
    <w:tmpl w:val="57B07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962C0D"/>
    <w:multiLevelType w:val="multilevel"/>
    <w:tmpl w:val="42948CF8"/>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7A4A38B9"/>
    <w:multiLevelType w:val="multilevel"/>
    <w:tmpl w:val="A8729D7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48575707">
    <w:abstractNumId w:val="13"/>
  </w:num>
  <w:num w:numId="2" w16cid:durableId="998657013">
    <w:abstractNumId w:val="8"/>
  </w:num>
  <w:num w:numId="3" w16cid:durableId="1313176943">
    <w:abstractNumId w:val="0"/>
  </w:num>
  <w:num w:numId="4" w16cid:durableId="1754038025">
    <w:abstractNumId w:val="10"/>
  </w:num>
  <w:num w:numId="5" w16cid:durableId="941184228">
    <w:abstractNumId w:val="9"/>
  </w:num>
  <w:num w:numId="6" w16cid:durableId="754593679">
    <w:abstractNumId w:val="14"/>
  </w:num>
  <w:num w:numId="7" w16cid:durableId="335377355">
    <w:abstractNumId w:val="6"/>
  </w:num>
  <w:num w:numId="8" w16cid:durableId="319695793">
    <w:abstractNumId w:val="2"/>
  </w:num>
  <w:num w:numId="9" w16cid:durableId="839153891">
    <w:abstractNumId w:val="12"/>
  </w:num>
  <w:num w:numId="10" w16cid:durableId="351300959">
    <w:abstractNumId w:val="11"/>
  </w:num>
  <w:num w:numId="11" w16cid:durableId="1288001538">
    <w:abstractNumId w:val="7"/>
  </w:num>
  <w:num w:numId="12" w16cid:durableId="63575871">
    <w:abstractNumId w:val="1"/>
  </w:num>
  <w:num w:numId="13" w16cid:durableId="655842980">
    <w:abstractNumId w:val="3"/>
  </w:num>
  <w:num w:numId="14" w16cid:durableId="945425465">
    <w:abstractNumId w:val="15"/>
  </w:num>
  <w:num w:numId="15" w16cid:durableId="1801799218">
    <w:abstractNumId w:val="4"/>
  </w:num>
  <w:num w:numId="16" w16cid:durableId="2132429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DB"/>
    <w:rsid w:val="00031269"/>
    <w:rsid w:val="000B7B18"/>
    <w:rsid w:val="00124AE0"/>
    <w:rsid w:val="00133812"/>
    <w:rsid w:val="00135906"/>
    <w:rsid w:val="00160445"/>
    <w:rsid w:val="001865D2"/>
    <w:rsid w:val="001A0C10"/>
    <w:rsid w:val="001E41FA"/>
    <w:rsid w:val="002C5288"/>
    <w:rsid w:val="002C7E91"/>
    <w:rsid w:val="002E2FC0"/>
    <w:rsid w:val="00322423"/>
    <w:rsid w:val="00325811"/>
    <w:rsid w:val="00377F26"/>
    <w:rsid w:val="003815E7"/>
    <w:rsid w:val="004352EA"/>
    <w:rsid w:val="00487E94"/>
    <w:rsid w:val="004B411A"/>
    <w:rsid w:val="004C0838"/>
    <w:rsid w:val="004F4C55"/>
    <w:rsid w:val="0054261C"/>
    <w:rsid w:val="005C7031"/>
    <w:rsid w:val="006833F0"/>
    <w:rsid w:val="00695025"/>
    <w:rsid w:val="006A0DC7"/>
    <w:rsid w:val="006B4664"/>
    <w:rsid w:val="006F4983"/>
    <w:rsid w:val="006F7379"/>
    <w:rsid w:val="00715FDC"/>
    <w:rsid w:val="0074060A"/>
    <w:rsid w:val="00752E77"/>
    <w:rsid w:val="00757373"/>
    <w:rsid w:val="007876A8"/>
    <w:rsid w:val="007C547B"/>
    <w:rsid w:val="007F73E0"/>
    <w:rsid w:val="008057A1"/>
    <w:rsid w:val="00820D3A"/>
    <w:rsid w:val="008502A3"/>
    <w:rsid w:val="00863CA1"/>
    <w:rsid w:val="00876AB0"/>
    <w:rsid w:val="008A28C4"/>
    <w:rsid w:val="008A73B3"/>
    <w:rsid w:val="00907703"/>
    <w:rsid w:val="00935C4B"/>
    <w:rsid w:val="009719B3"/>
    <w:rsid w:val="009853A3"/>
    <w:rsid w:val="00A52FE8"/>
    <w:rsid w:val="00A734E2"/>
    <w:rsid w:val="00A96C36"/>
    <w:rsid w:val="00AF039E"/>
    <w:rsid w:val="00AF295D"/>
    <w:rsid w:val="00B7027A"/>
    <w:rsid w:val="00B73A86"/>
    <w:rsid w:val="00C155C9"/>
    <w:rsid w:val="00C249F4"/>
    <w:rsid w:val="00C323E6"/>
    <w:rsid w:val="00C6641D"/>
    <w:rsid w:val="00CE0F5F"/>
    <w:rsid w:val="00CE34D6"/>
    <w:rsid w:val="00CF5895"/>
    <w:rsid w:val="00D455DB"/>
    <w:rsid w:val="00DA61A3"/>
    <w:rsid w:val="00DD3B90"/>
    <w:rsid w:val="00DF634E"/>
    <w:rsid w:val="00DF6768"/>
    <w:rsid w:val="00E31484"/>
    <w:rsid w:val="00E3309A"/>
    <w:rsid w:val="00EC65ED"/>
    <w:rsid w:val="00EE030B"/>
    <w:rsid w:val="00F77A56"/>
    <w:rsid w:val="00FA7030"/>
    <w:rsid w:val="00FB3180"/>
    <w:rsid w:val="00FE53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3826"/>
  <w15:chartTrackingRefBased/>
  <w15:docId w15:val="{D085B395-AD7B-4720-954D-1BA0F08A4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455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455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455D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455D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455D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455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55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55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55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55D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455D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455D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455D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455DB"/>
    <w:rPr>
      <w:rFonts w:eastAsiaTheme="majorEastAsia" w:cstheme="majorBidi"/>
      <w:color w:val="2F5496" w:themeColor="accent1" w:themeShade="BF"/>
    </w:rPr>
  </w:style>
  <w:style w:type="character" w:customStyle="1" w:styleId="6Char">
    <w:name w:val="عنوان 6 Char"/>
    <w:basedOn w:val="a0"/>
    <w:link w:val="6"/>
    <w:uiPriority w:val="9"/>
    <w:semiHidden/>
    <w:rsid w:val="00D455DB"/>
    <w:rPr>
      <w:rFonts w:eastAsiaTheme="majorEastAsia" w:cstheme="majorBidi"/>
      <w:i/>
      <w:iCs/>
      <w:color w:val="595959" w:themeColor="text1" w:themeTint="A6"/>
    </w:rPr>
  </w:style>
  <w:style w:type="character" w:customStyle="1" w:styleId="7Char">
    <w:name w:val="عنوان 7 Char"/>
    <w:basedOn w:val="a0"/>
    <w:link w:val="7"/>
    <w:uiPriority w:val="9"/>
    <w:semiHidden/>
    <w:rsid w:val="00D455DB"/>
    <w:rPr>
      <w:rFonts w:eastAsiaTheme="majorEastAsia" w:cstheme="majorBidi"/>
      <w:color w:val="595959" w:themeColor="text1" w:themeTint="A6"/>
    </w:rPr>
  </w:style>
  <w:style w:type="character" w:customStyle="1" w:styleId="8Char">
    <w:name w:val="عنوان 8 Char"/>
    <w:basedOn w:val="a0"/>
    <w:link w:val="8"/>
    <w:uiPriority w:val="9"/>
    <w:semiHidden/>
    <w:rsid w:val="00D455DB"/>
    <w:rPr>
      <w:rFonts w:eastAsiaTheme="majorEastAsia" w:cstheme="majorBidi"/>
      <w:i/>
      <w:iCs/>
      <w:color w:val="272727" w:themeColor="text1" w:themeTint="D8"/>
    </w:rPr>
  </w:style>
  <w:style w:type="character" w:customStyle="1" w:styleId="9Char">
    <w:name w:val="عنوان 9 Char"/>
    <w:basedOn w:val="a0"/>
    <w:link w:val="9"/>
    <w:uiPriority w:val="9"/>
    <w:semiHidden/>
    <w:rsid w:val="00D455DB"/>
    <w:rPr>
      <w:rFonts w:eastAsiaTheme="majorEastAsia" w:cstheme="majorBidi"/>
      <w:color w:val="272727" w:themeColor="text1" w:themeTint="D8"/>
    </w:rPr>
  </w:style>
  <w:style w:type="paragraph" w:styleId="a3">
    <w:name w:val="Title"/>
    <w:basedOn w:val="a"/>
    <w:next w:val="a"/>
    <w:link w:val="Char"/>
    <w:uiPriority w:val="10"/>
    <w:qFormat/>
    <w:rsid w:val="00D45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55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55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55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55DB"/>
    <w:pPr>
      <w:spacing w:before="160"/>
      <w:jc w:val="center"/>
    </w:pPr>
    <w:rPr>
      <w:i/>
      <w:iCs/>
      <w:color w:val="404040" w:themeColor="text1" w:themeTint="BF"/>
    </w:rPr>
  </w:style>
  <w:style w:type="character" w:customStyle="1" w:styleId="Char1">
    <w:name w:val="اقتباس Char"/>
    <w:basedOn w:val="a0"/>
    <w:link w:val="a5"/>
    <w:uiPriority w:val="29"/>
    <w:rsid w:val="00D455DB"/>
    <w:rPr>
      <w:i/>
      <w:iCs/>
      <w:color w:val="404040" w:themeColor="text1" w:themeTint="BF"/>
    </w:rPr>
  </w:style>
  <w:style w:type="paragraph" w:styleId="a6">
    <w:name w:val="List Paragraph"/>
    <w:basedOn w:val="a"/>
    <w:uiPriority w:val="34"/>
    <w:qFormat/>
    <w:rsid w:val="00D455DB"/>
    <w:pPr>
      <w:ind w:left="720"/>
      <w:contextualSpacing/>
    </w:pPr>
  </w:style>
  <w:style w:type="character" w:styleId="a7">
    <w:name w:val="Intense Emphasis"/>
    <w:basedOn w:val="a0"/>
    <w:uiPriority w:val="21"/>
    <w:qFormat/>
    <w:rsid w:val="00D455DB"/>
    <w:rPr>
      <w:i/>
      <w:iCs/>
      <w:color w:val="2F5496" w:themeColor="accent1" w:themeShade="BF"/>
    </w:rPr>
  </w:style>
  <w:style w:type="paragraph" w:styleId="a8">
    <w:name w:val="Intense Quote"/>
    <w:basedOn w:val="a"/>
    <w:next w:val="a"/>
    <w:link w:val="Char2"/>
    <w:uiPriority w:val="30"/>
    <w:qFormat/>
    <w:rsid w:val="00D45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455DB"/>
    <w:rPr>
      <w:i/>
      <w:iCs/>
      <w:color w:val="2F5496" w:themeColor="accent1" w:themeShade="BF"/>
    </w:rPr>
  </w:style>
  <w:style w:type="character" w:styleId="a9">
    <w:name w:val="Intense Reference"/>
    <w:basedOn w:val="a0"/>
    <w:uiPriority w:val="32"/>
    <w:qFormat/>
    <w:rsid w:val="00D455DB"/>
    <w:rPr>
      <w:b/>
      <w:bCs/>
      <w:smallCaps/>
      <w:color w:val="2F5496" w:themeColor="accent1" w:themeShade="BF"/>
      <w:spacing w:val="5"/>
    </w:rPr>
  </w:style>
  <w:style w:type="paragraph" w:styleId="HTML">
    <w:name w:val="HTML Preformatted"/>
    <w:basedOn w:val="a"/>
    <w:link w:val="HTMLChar"/>
    <w:uiPriority w:val="99"/>
    <w:semiHidden/>
    <w:unhideWhenUsed/>
    <w:rsid w:val="00935C4B"/>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35C4B"/>
    <w:rPr>
      <w:rFonts w:ascii="Consolas" w:hAnsi="Consolas"/>
      <w:sz w:val="20"/>
      <w:szCs w:val="20"/>
    </w:rPr>
  </w:style>
  <w:style w:type="paragraph" w:styleId="aa">
    <w:name w:val="header"/>
    <w:basedOn w:val="a"/>
    <w:link w:val="Char3"/>
    <w:uiPriority w:val="99"/>
    <w:unhideWhenUsed/>
    <w:rsid w:val="007C547B"/>
    <w:pPr>
      <w:tabs>
        <w:tab w:val="center" w:pos="4680"/>
        <w:tab w:val="right" w:pos="9360"/>
      </w:tabs>
      <w:spacing w:after="0" w:line="240" w:lineRule="auto"/>
    </w:pPr>
  </w:style>
  <w:style w:type="character" w:customStyle="1" w:styleId="Char3">
    <w:name w:val="رأس الصفحة Char"/>
    <w:basedOn w:val="a0"/>
    <w:link w:val="aa"/>
    <w:uiPriority w:val="99"/>
    <w:rsid w:val="007C547B"/>
  </w:style>
  <w:style w:type="paragraph" w:styleId="ab">
    <w:name w:val="footer"/>
    <w:basedOn w:val="a"/>
    <w:link w:val="Char4"/>
    <w:uiPriority w:val="99"/>
    <w:unhideWhenUsed/>
    <w:rsid w:val="007C547B"/>
    <w:pPr>
      <w:tabs>
        <w:tab w:val="center" w:pos="4680"/>
        <w:tab w:val="right" w:pos="9360"/>
      </w:tabs>
      <w:spacing w:after="0" w:line="240" w:lineRule="auto"/>
    </w:pPr>
  </w:style>
  <w:style w:type="character" w:customStyle="1" w:styleId="Char4">
    <w:name w:val="تذييل الصفحة Char"/>
    <w:basedOn w:val="a0"/>
    <w:link w:val="ab"/>
    <w:uiPriority w:val="99"/>
    <w:rsid w:val="007C5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13</Pages>
  <Words>2252</Words>
  <Characters>12843</Characters>
  <Application>Microsoft Office Word</Application>
  <DocSecurity>0</DocSecurity>
  <Lines>107</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هلال</dc:creator>
  <cp:keywords/>
  <dc:description/>
  <cp:lastModifiedBy>mohammed helal</cp:lastModifiedBy>
  <cp:revision>54</cp:revision>
  <dcterms:created xsi:type="dcterms:W3CDTF">2025-11-03T21:51:00Z</dcterms:created>
  <dcterms:modified xsi:type="dcterms:W3CDTF">2025-11-06T09:12:00Z</dcterms:modified>
</cp:coreProperties>
</file>