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5D6B4033" w:rsidR="00797B12" w:rsidRPr="00364FDE" w:rsidRDefault="00A75C6E" w:rsidP="00364FDE">
      <w:pPr>
        <w:spacing w:before="100" w:beforeAutospacing="1" w:after="100" w:afterAutospacing="1" w:line="360" w:lineRule="auto"/>
        <w:jc w:val="both"/>
        <w:rPr>
          <w:rFonts w:ascii="Sakkal Majalla" w:hAnsi="Sakkal Majalla" w:cs="Sakkal Majalla"/>
          <w:b/>
          <w:bCs/>
          <w:sz w:val="32"/>
          <w:szCs w:val="32"/>
          <w:lang w:bidi="ar-EG"/>
        </w:rPr>
      </w:pPr>
      <w:r w:rsidRPr="00364FDE">
        <w:rPr>
          <w:rFonts w:ascii="Sakkal Majalla" w:hAnsi="Sakkal Majalla" w:cs="Sakkal Majalla"/>
          <w:b/>
          <w:bCs/>
          <w:noProof/>
          <w:sz w:val="32"/>
          <w:szCs w:val="32"/>
        </w:rPr>
        <w:drawing>
          <wp:anchor distT="0" distB="0" distL="114300" distR="114300" simplePos="0" relativeHeight="2" behindDoc="0" locked="0" layoutInCell="1" allowOverlap="1" wp14:anchorId="4D5C5265" wp14:editId="6CF0160C">
            <wp:simplePos x="0" y="0"/>
            <wp:positionH relativeFrom="margin">
              <wp:posOffset>188595</wp:posOffset>
            </wp:positionH>
            <wp:positionV relativeFrom="margin">
              <wp:posOffset>-1905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364FDE">
        <w:rPr>
          <w:rFonts w:ascii="Sakkal Majalla" w:hAnsi="Sakkal Majalla" w:cs="Sakkal Majalla"/>
          <w:b/>
          <w:bCs/>
          <w:sz w:val="32"/>
          <w:szCs w:val="32"/>
          <w:rtl/>
          <w:lang w:bidi="ar-EG"/>
        </w:rPr>
        <w:t xml:space="preserve">جامعة </w:t>
      </w:r>
      <w:proofErr w:type="spellStart"/>
      <w:r w:rsidRPr="00364FDE">
        <w:rPr>
          <w:rFonts w:ascii="Sakkal Majalla" w:hAnsi="Sakkal Majalla" w:cs="Sakkal Majalla"/>
          <w:b/>
          <w:bCs/>
          <w:sz w:val="32"/>
          <w:szCs w:val="32"/>
          <w:rtl/>
          <w:lang w:bidi="ar-EG"/>
        </w:rPr>
        <w:t>ميدأوشن</w:t>
      </w:r>
      <w:proofErr w:type="spellEnd"/>
      <w:r w:rsidRPr="00364FDE">
        <w:rPr>
          <w:rFonts w:ascii="Sakkal Majalla" w:hAnsi="Sakkal Majalla" w:cs="Sakkal Majalla"/>
          <w:b/>
          <w:bCs/>
          <w:sz w:val="32"/>
          <w:szCs w:val="32"/>
          <w:rtl/>
          <w:lang w:bidi="ar-EG"/>
        </w:rPr>
        <w:t xml:space="preserve"> </w:t>
      </w:r>
    </w:p>
    <w:p w14:paraId="1DF53997" w14:textId="2206EC5F" w:rsidR="00797B12" w:rsidRPr="00364FDE" w:rsidRDefault="00A75C6E" w:rsidP="00364FDE">
      <w:pPr>
        <w:spacing w:before="100" w:beforeAutospacing="1" w:after="100" w:afterAutospacing="1" w:line="360" w:lineRule="auto"/>
        <w:jc w:val="both"/>
        <w:rPr>
          <w:rFonts w:ascii="Sakkal Majalla" w:hAnsi="Sakkal Majalla" w:cs="Sakkal Majalla"/>
          <w:b/>
          <w:bCs/>
          <w:sz w:val="32"/>
          <w:szCs w:val="32"/>
          <w:rtl/>
          <w:lang w:bidi="ar-EG"/>
        </w:rPr>
      </w:pPr>
      <w:r w:rsidRPr="00364FDE">
        <w:rPr>
          <w:rFonts w:ascii="Sakkal Majalla" w:hAnsi="Sakkal Majalla" w:cs="Sakkal Majalla"/>
          <w:b/>
          <w:bCs/>
          <w:sz w:val="32"/>
          <w:szCs w:val="32"/>
          <w:rtl/>
          <w:lang w:bidi="ar-EG"/>
        </w:rPr>
        <w:t xml:space="preserve">كلية </w:t>
      </w:r>
      <w:r w:rsidR="00561FB2" w:rsidRPr="00364FDE">
        <w:rPr>
          <w:rFonts w:ascii="Sakkal Majalla" w:hAnsi="Sakkal Majalla" w:cs="Sakkal Majalla"/>
          <w:b/>
          <w:bCs/>
          <w:sz w:val="32"/>
          <w:szCs w:val="32"/>
          <w:rtl/>
          <w:lang w:bidi="ar-EG"/>
        </w:rPr>
        <w:t>الإدارة</w:t>
      </w:r>
      <w:r w:rsidRPr="00364FDE">
        <w:rPr>
          <w:rFonts w:ascii="Sakkal Majalla" w:hAnsi="Sakkal Majalla" w:cs="Sakkal Majalla"/>
          <w:b/>
          <w:bCs/>
          <w:sz w:val="32"/>
          <w:szCs w:val="32"/>
          <w:rtl/>
          <w:lang w:bidi="ar-EG"/>
        </w:rPr>
        <w:t xml:space="preserve"> </w:t>
      </w:r>
    </w:p>
    <w:p w14:paraId="63AF04D5" w14:textId="5F08AB49" w:rsidR="00797B12" w:rsidRPr="00364FDE" w:rsidRDefault="00A75C6E" w:rsidP="00364FDE">
      <w:pPr>
        <w:spacing w:before="100" w:beforeAutospacing="1" w:after="100" w:afterAutospacing="1" w:line="360" w:lineRule="auto"/>
        <w:jc w:val="both"/>
        <w:rPr>
          <w:rFonts w:ascii="Sakkal Majalla" w:hAnsi="Sakkal Majalla" w:cs="Sakkal Majalla"/>
          <w:b/>
          <w:bCs/>
          <w:sz w:val="32"/>
          <w:szCs w:val="32"/>
          <w:rtl/>
          <w:lang w:bidi="ar-EG"/>
        </w:rPr>
      </w:pPr>
      <w:r w:rsidRPr="00364FDE">
        <w:rPr>
          <w:rFonts w:ascii="Sakkal Majalla" w:hAnsi="Sakkal Majalla" w:cs="Sakkal Majalla"/>
          <w:b/>
          <w:bCs/>
          <w:sz w:val="32"/>
          <w:szCs w:val="32"/>
          <w:rtl/>
          <w:lang w:bidi="ar-EG"/>
        </w:rPr>
        <w:t xml:space="preserve">تخصص </w:t>
      </w:r>
      <w:r w:rsidR="00457133" w:rsidRPr="00364FDE">
        <w:rPr>
          <w:rFonts w:ascii="Sakkal Majalla" w:hAnsi="Sakkal Majalla" w:cs="Sakkal Majalla"/>
          <w:b/>
          <w:bCs/>
          <w:sz w:val="32"/>
          <w:szCs w:val="32"/>
          <w:rtl/>
          <w:lang w:bidi="ar-EG"/>
        </w:rPr>
        <w:t xml:space="preserve">ماجستير </w:t>
      </w:r>
      <w:r w:rsidR="00561FB2" w:rsidRPr="00364FDE">
        <w:rPr>
          <w:rFonts w:ascii="Sakkal Majalla" w:hAnsi="Sakkal Majalla" w:cs="Sakkal Majalla"/>
          <w:b/>
          <w:bCs/>
          <w:sz w:val="32"/>
          <w:szCs w:val="32"/>
          <w:rtl/>
          <w:lang w:bidi="ar-EG"/>
        </w:rPr>
        <w:t xml:space="preserve">إدارة </w:t>
      </w:r>
      <w:proofErr w:type="gramStart"/>
      <w:r w:rsidR="00561FB2" w:rsidRPr="00364FDE">
        <w:rPr>
          <w:rFonts w:ascii="Sakkal Majalla" w:hAnsi="Sakkal Majalla" w:cs="Sakkal Majalla"/>
          <w:b/>
          <w:bCs/>
          <w:sz w:val="32"/>
          <w:szCs w:val="32"/>
          <w:rtl/>
          <w:lang w:bidi="ar-EG"/>
        </w:rPr>
        <w:t>مخاطر</w:t>
      </w:r>
      <w:proofErr w:type="gramEnd"/>
    </w:p>
    <w:p w14:paraId="25C9FF36" w14:textId="6A16B991" w:rsidR="005F048E" w:rsidRPr="00364FDE" w:rsidRDefault="00561FB2" w:rsidP="00364FDE">
      <w:pPr>
        <w:spacing w:before="100" w:beforeAutospacing="1" w:after="100" w:afterAutospacing="1" w:line="360" w:lineRule="auto"/>
        <w:jc w:val="center"/>
        <w:rPr>
          <w:rFonts w:ascii="Sakkal Majalla" w:hAnsi="Sakkal Majalla" w:cs="Sakkal Majalla"/>
          <w:b/>
          <w:bCs/>
          <w:sz w:val="40"/>
          <w:szCs w:val="40"/>
          <w:rtl/>
          <w:lang w:bidi="ar-EG"/>
        </w:rPr>
      </w:pPr>
      <w:r w:rsidRPr="00364FDE">
        <w:rPr>
          <w:rFonts w:ascii="Sakkal Majalla" w:hAnsi="Sakkal Majalla" w:cs="Sakkal Majalla"/>
          <w:b/>
          <w:bCs/>
          <w:sz w:val="40"/>
          <w:szCs w:val="40"/>
          <w:rtl/>
          <w:lang w:bidi="ar-EG"/>
        </w:rPr>
        <w:t>فاعلية خطط إدارة الأزمات والكوارث في تعزيز جاهزية التجمعات الصحية: دراسة حالة على تجمع الرياض الصحي الأول</w:t>
      </w:r>
    </w:p>
    <w:p w14:paraId="3AA44606" w14:textId="51507C67" w:rsidR="00797B12" w:rsidRPr="00364FDE" w:rsidRDefault="00A75C6E" w:rsidP="00364FDE">
      <w:pPr>
        <w:spacing w:before="100" w:beforeAutospacing="1" w:after="100" w:afterAutospacing="1" w:line="360" w:lineRule="auto"/>
        <w:jc w:val="center"/>
        <w:rPr>
          <w:rFonts w:ascii="Sakkal Majalla" w:hAnsi="Sakkal Majalla" w:cs="Sakkal Majalla"/>
          <w:b/>
          <w:bCs/>
          <w:sz w:val="36"/>
          <w:szCs w:val="36"/>
          <w:rtl/>
          <w:lang w:bidi="ar-EG"/>
        </w:rPr>
      </w:pPr>
      <w:r w:rsidRPr="00364FDE">
        <w:rPr>
          <w:rFonts w:ascii="Sakkal Majalla" w:hAnsi="Sakkal Majalla" w:cs="Sakkal Majalla"/>
          <w:b/>
          <w:bCs/>
          <w:sz w:val="36"/>
          <w:szCs w:val="36"/>
          <w:rtl/>
          <w:lang w:bidi="ar-EG"/>
        </w:rPr>
        <w:t>إعداد الطالب/</w:t>
      </w:r>
    </w:p>
    <w:p w14:paraId="71B3B6D5" w14:textId="518AC158" w:rsidR="005F048E" w:rsidRPr="00364FDE" w:rsidRDefault="00561FB2" w:rsidP="00364FDE">
      <w:pPr>
        <w:spacing w:before="100" w:beforeAutospacing="1" w:after="100" w:afterAutospacing="1" w:line="360" w:lineRule="auto"/>
        <w:jc w:val="center"/>
        <w:rPr>
          <w:rFonts w:ascii="Sakkal Majalla" w:hAnsi="Sakkal Majalla" w:cs="Sakkal Majalla"/>
          <w:sz w:val="36"/>
          <w:szCs w:val="36"/>
          <w:rtl/>
          <w:lang w:bidi="ar-EG"/>
        </w:rPr>
      </w:pPr>
      <w:r w:rsidRPr="00364FDE">
        <w:rPr>
          <w:rFonts w:ascii="Sakkal Majalla" w:hAnsi="Sakkal Majalla" w:cs="Sakkal Majalla"/>
          <w:sz w:val="36"/>
          <w:szCs w:val="36"/>
          <w:rtl/>
          <w:lang w:bidi="ar-EG"/>
        </w:rPr>
        <w:t>حسام صالح العمري</w:t>
      </w:r>
    </w:p>
    <w:p w14:paraId="604A87D8" w14:textId="532837E4" w:rsidR="005F048E" w:rsidRPr="00364FDE" w:rsidRDefault="00561FB2" w:rsidP="00364FDE">
      <w:pPr>
        <w:spacing w:before="100" w:beforeAutospacing="1" w:after="100" w:afterAutospacing="1" w:line="360" w:lineRule="auto"/>
        <w:jc w:val="center"/>
        <w:rPr>
          <w:rFonts w:ascii="Sakkal Majalla" w:hAnsi="Sakkal Majalla" w:cs="Sakkal Majalla"/>
          <w:sz w:val="36"/>
          <w:szCs w:val="36"/>
          <w:rtl/>
          <w:lang w:bidi="ar-EG"/>
        </w:rPr>
      </w:pPr>
      <w:r w:rsidRPr="00364FDE">
        <w:rPr>
          <w:rFonts w:ascii="Sakkal Majalla" w:hAnsi="Sakkal Majalla" w:cs="Sakkal Majalla"/>
          <w:sz w:val="36"/>
          <w:szCs w:val="36"/>
          <w:rtl/>
          <w:lang w:bidi="ar-EG"/>
        </w:rPr>
        <w:t>252001061</w:t>
      </w:r>
    </w:p>
    <w:p w14:paraId="659A0A87" w14:textId="77777777" w:rsidR="00797B12" w:rsidRPr="00364FDE" w:rsidRDefault="00A75C6E" w:rsidP="00364FDE">
      <w:pPr>
        <w:spacing w:before="100" w:beforeAutospacing="1" w:after="100" w:afterAutospacing="1" w:line="360" w:lineRule="auto"/>
        <w:jc w:val="center"/>
        <w:rPr>
          <w:rFonts w:ascii="Sakkal Majalla" w:hAnsi="Sakkal Majalla" w:cs="Sakkal Majalla"/>
          <w:b/>
          <w:bCs/>
          <w:sz w:val="36"/>
          <w:szCs w:val="36"/>
          <w:rtl/>
          <w:lang w:bidi="ar-EG"/>
        </w:rPr>
      </w:pPr>
      <w:r w:rsidRPr="00364FDE">
        <w:rPr>
          <w:rFonts w:ascii="Sakkal Majalla" w:hAnsi="Sakkal Majalla" w:cs="Sakkal Majalla"/>
          <w:b/>
          <w:bCs/>
          <w:sz w:val="36"/>
          <w:szCs w:val="36"/>
          <w:rtl/>
          <w:lang w:bidi="ar-EG"/>
        </w:rPr>
        <w:t>إشراف/</w:t>
      </w:r>
    </w:p>
    <w:p w14:paraId="48F50762" w14:textId="7CDB0DAB" w:rsidR="00364FDE" w:rsidRPr="00364FDE" w:rsidRDefault="00364FDE" w:rsidP="00364FDE">
      <w:pPr>
        <w:spacing w:before="100" w:beforeAutospacing="1" w:after="100" w:afterAutospacing="1" w:line="360" w:lineRule="auto"/>
        <w:jc w:val="center"/>
        <w:rPr>
          <w:rFonts w:ascii="Sakkal Majalla" w:hAnsi="Sakkal Majalla" w:cs="Sakkal Majalla"/>
          <w:sz w:val="36"/>
          <w:szCs w:val="36"/>
          <w:rtl/>
          <w:lang w:bidi="ar-EG"/>
        </w:rPr>
      </w:pPr>
      <w:r w:rsidRPr="00364FDE">
        <w:rPr>
          <w:rFonts w:ascii="Sakkal Majalla" w:hAnsi="Sakkal Majalla" w:cs="Sakkal Majalla" w:hint="cs"/>
          <w:sz w:val="36"/>
          <w:szCs w:val="36"/>
          <w:rtl/>
          <w:lang w:bidi="ar-EG"/>
        </w:rPr>
        <w:t>د. الفيصل عبد الحميد</w:t>
      </w:r>
    </w:p>
    <w:p w14:paraId="0B5B0FFC" w14:textId="2F8CDB52" w:rsidR="005F048E" w:rsidRPr="00364FDE" w:rsidRDefault="00364FDE" w:rsidP="00364FDE">
      <w:pPr>
        <w:spacing w:before="100" w:beforeAutospacing="1" w:after="100" w:afterAutospacing="1" w:line="360" w:lineRule="auto"/>
        <w:jc w:val="center"/>
        <w:rPr>
          <w:rFonts w:ascii="Sakkal Majalla" w:hAnsi="Sakkal Majalla" w:cs="Sakkal Majalla"/>
          <w:sz w:val="36"/>
          <w:szCs w:val="36"/>
          <w:rtl/>
          <w:lang w:bidi="ar-EG"/>
        </w:rPr>
      </w:pPr>
      <w:r w:rsidRPr="00364FDE">
        <w:rPr>
          <w:rFonts w:ascii="Sakkal Majalla" w:hAnsi="Sakkal Majalla" w:cs="Sakkal Majalla" w:hint="cs"/>
          <w:sz w:val="36"/>
          <w:szCs w:val="36"/>
          <w:rtl/>
          <w:lang w:bidi="ar-EG"/>
        </w:rPr>
        <w:t>د. فايز جراد</w:t>
      </w:r>
    </w:p>
    <w:p w14:paraId="48478F6F" w14:textId="1E9F1A24" w:rsidR="00797B12" w:rsidRPr="00364FDE" w:rsidRDefault="00A75C6E" w:rsidP="00364FDE">
      <w:pPr>
        <w:spacing w:before="100" w:beforeAutospacing="1" w:after="100" w:afterAutospacing="1" w:line="360" w:lineRule="auto"/>
        <w:jc w:val="center"/>
        <w:rPr>
          <w:rFonts w:ascii="Sakkal Majalla" w:hAnsi="Sakkal Majalla" w:cs="Sakkal Majalla"/>
          <w:b/>
          <w:bCs/>
          <w:sz w:val="36"/>
          <w:szCs w:val="36"/>
          <w:rtl/>
          <w:lang w:bidi="ar-EG"/>
        </w:rPr>
      </w:pPr>
      <w:r w:rsidRPr="00364FDE">
        <w:rPr>
          <w:rFonts w:ascii="Sakkal Majalla" w:hAnsi="Sakkal Majalla" w:cs="Sakkal Majalla"/>
          <w:b/>
          <w:bCs/>
          <w:sz w:val="36"/>
          <w:szCs w:val="36"/>
          <w:rtl/>
          <w:lang w:bidi="ar-EG"/>
        </w:rPr>
        <w:t>العام الدراسي</w:t>
      </w:r>
    </w:p>
    <w:p w14:paraId="541C01A2" w14:textId="77777777" w:rsidR="00364FDE" w:rsidRDefault="00364FDE" w:rsidP="00364FDE">
      <w:pPr>
        <w:spacing w:before="100" w:beforeAutospacing="1" w:after="100" w:afterAutospacing="1" w:line="360" w:lineRule="auto"/>
        <w:jc w:val="center"/>
        <w:rPr>
          <w:rFonts w:ascii="Sakkal Majalla" w:hAnsi="Sakkal Majalla" w:cs="Sakkal Majalla"/>
          <w:sz w:val="36"/>
          <w:szCs w:val="36"/>
          <w:rtl/>
          <w:lang w:bidi="ar-EG"/>
        </w:rPr>
        <w:sectPr w:rsidR="00364FDE" w:rsidSect="00364FDE">
          <w:type w:val="continuous"/>
          <w:pgSz w:w="11906" w:h="16838" w:code="9"/>
          <w:pgMar w:top="1440" w:right="1985" w:bottom="1440" w:left="1418" w:header="720" w:footer="720" w:gutter="567"/>
          <w:pgNumType w:fmt="arabicAbjad" w:start="1"/>
          <w:cols w:space="708"/>
          <w:bidi/>
          <w:rtlGutter/>
          <w:docGrid w:linePitch="360"/>
        </w:sectPr>
      </w:pPr>
      <w:r w:rsidRPr="00364FDE">
        <w:rPr>
          <w:rFonts w:ascii="Sakkal Majalla" w:hAnsi="Sakkal Majalla" w:cs="Sakkal Majalla" w:hint="cs"/>
          <w:sz w:val="36"/>
          <w:szCs w:val="36"/>
          <w:rtl/>
          <w:lang w:bidi="ar-EG"/>
        </w:rPr>
        <w:t xml:space="preserve">1447 </w:t>
      </w:r>
      <w:r w:rsidRPr="00364FDE">
        <w:rPr>
          <w:rFonts w:ascii="Sakkal Majalla" w:hAnsi="Sakkal Majalla" w:cs="Sakkal Majalla"/>
          <w:sz w:val="36"/>
          <w:szCs w:val="36"/>
          <w:rtl/>
          <w:lang w:bidi="ar-EG"/>
        </w:rPr>
        <w:t>–</w:t>
      </w:r>
      <w:r w:rsidRPr="00364FDE">
        <w:rPr>
          <w:rFonts w:ascii="Sakkal Majalla" w:hAnsi="Sakkal Majalla" w:cs="Sakkal Majalla" w:hint="cs"/>
          <w:sz w:val="36"/>
          <w:szCs w:val="36"/>
          <w:rtl/>
          <w:lang w:bidi="ar-EG"/>
        </w:rPr>
        <w:t xml:space="preserve"> 2026</w:t>
      </w:r>
    </w:p>
    <w:p w14:paraId="35282A3F" w14:textId="60E977BE" w:rsidR="00A172C9" w:rsidRPr="00A172C9" w:rsidRDefault="00A172C9" w:rsidP="00A172C9">
      <w:pPr>
        <w:spacing w:before="100" w:beforeAutospacing="1" w:after="100" w:afterAutospacing="1" w:line="360" w:lineRule="auto"/>
        <w:jc w:val="center"/>
        <w:outlineLvl w:val="0"/>
        <w:rPr>
          <w:rFonts w:ascii="Sakkal Majalla" w:hAnsi="Sakkal Majalla" w:cs="Sakkal Majalla"/>
          <w:b/>
          <w:bCs/>
          <w:sz w:val="40"/>
          <w:szCs w:val="40"/>
          <w:rtl/>
          <w:lang w:bidi="ar-EG"/>
        </w:rPr>
      </w:pPr>
      <w:r w:rsidRPr="00A172C9">
        <w:rPr>
          <w:rFonts w:ascii="Sakkal Majalla" w:hAnsi="Sakkal Majalla" w:cs="Sakkal Majalla" w:hint="cs"/>
          <w:b/>
          <w:bCs/>
          <w:sz w:val="40"/>
          <w:szCs w:val="40"/>
          <w:rtl/>
          <w:lang w:bidi="ar-EG"/>
        </w:rPr>
        <w:lastRenderedPageBreak/>
        <w:t>الفصل الأول: الإطار العام للدراسة</w:t>
      </w:r>
    </w:p>
    <w:p w14:paraId="77A3B173" w14:textId="59701936" w:rsidR="00A172C9"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lang w:bidi="ar-EG"/>
        </w:rPr>
      </w:pPr>
      <w:r w:rsidRPr="00A172C9">
        <w:rPr>
          <w:rFonts w:ascii="Sakkal Majalla" w:hAnsi="Sakkal Majalla" w:cs="Sakkal Majalla" w:hint="cs"/>
          <w:b/>
          <w:bCs/>
          <w:sz w:val="36"/>
          <w:szCs w:val="36"/>
          <w:rtl/>
          <w:lang w:bidi="ar-EG"/>
        </w:rPr>
        <w:t>1.1 المقدمة</w:t>
      </w:r>
    </w:p>
    <w:p w14:paraId="24E8A394" w14:textId="7A5296F2" w:rsidR="00273F06" w:rsidRPr="00364FDE" w:rsidRDefault="00273F06"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تعتبر إدارة الأزمات والكوارث أحد المرتكزات الجوهرية لضمان استمرارية العمل وجودة الخدمات في المؤسسات الصحية، لاسيما في ظل ما يشهده العالم من تزايد في حجم وتعقيد المخاطر الطبيعية والبشرية والصحية. وقد أبرزت جائحة فيروس كورونا المستجد</w:t>
      </w:r>
      <w:r w:rsidRPr="00364FDE">
        <w:rPr>
          <w:rFonts w:ascii="Sakkal Majalla" w:hAnsi="Sakkal Majalla" w:cs="Sakkal Majalla"/>
          <w:sz w:val="28"/>
          <w:szCs w:val="28"/>
        </w:rPr>
        <w:t xml:space="preserve"> (COVID-19) </w:t>
      </w:r>
      <w:r w:rsidRPr="00364FDE">
        <w:rPr>
          <w:rFonts w:ascii="Sakkal Majalla" w:hAnsi="Sakkal Majalla" w:cs="Sakkal Majalla"/>
          <w:sz w:val="28"/>
          <w:szCs w:val="28"/>
          <w:rtl/>
        </w:rPr>
        <w:t>على سبيل المثال الأهمية البالغة لوجود خطط فاعلة وشاملة لإدارة الأزمات في القطاع الصحي، لما لذلك من أثر مباشر على حماية الأرواح، وضمان استمرارية تقديم الخدمات، والمحافظة على استقرار النظام الصحي. وفي هذا الإطار، أصبحت إدارة الأزمات والكوارث مكونًا استراتيجيًا في خطط وزارة الصحة بالمملكة العربية السعودية، وبالأخص في إطار التحول الصحي الذي تقوده المملكة نحو تحقيق رؤية السعودية 2030، والتي تسعى إلى بناء نظام صحي مرن وقادر على التكيّف مع المتغيرات والتهديدات المحتملة</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1735651563"/>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Miz242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Mizrak</w:t>
          </w:r>
          <w:r w:rsidR="00B3268E" w:rsidRPr="00364FDE">
            <w:rPr>
              <w:rFonts w:ascii="Sakkal Majalla" w:hAnsi="Sakkal Majalla" w:cs="Sakkal Majalla"/>
              <w:noProof/>
              <w:sz w:val="28"/>
              <w:szCs w:val="28"/>
              <w:rtl/>
              <w:lang w:bidi="ar-EG"/>
            </w:rPr>
            <w:t>، 2024)</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2A79E407" w14:textId="17B5F468" w:rsidR="00273F06" w:rsidRPr="00364FDE" w:rsidRDefault="00273F06"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إن التجمعات الصحية، باعتبارها نموذجًا إداريًا وتنظيميًا جديدًا ضمن برنامج التحول الصحي، تمثل وحدة تكاملية تهدف إلى رفع كفاءة الخدمات وتحقيق الاستدامة التشغيلية عبر منظومة مترابطة من المرافق الصحية. ومن هذا المنطلق، تبرز أهمية جاهزية هذه التجمعات في مواجهة الأزمات والكوارث الصحية، سواء كانت داخلية كتعطل الأنظمة الحيوية أو أزمات البنية التحتية، أو خارجية مثل الأوبئة والحوادث الكبرى والكوارث الطبيعية. وتتطلب هذه الجاهزية وجود خطط استراتيجية متكاملة لإدارة الأزمات تتسم بالمرونة، وسرعة الاستجابة، ودقة التنسيق بين مختلف الجهات ذات العلاقة، إضافة إلى وضوح أدوار العاملين وآليات التواصل واتخاذ القرار في ظروف الطوارئ</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1380136889"/>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Kru182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Kruk</w:t>
          </w:r>
          <w:r w:rsidR="00B3268E" w:rsidRPr="00364FDE">
            <w:rPr>
              <w:rFonts w:ascii="Sakkal Majalla" w:hAnsi="Sakkal Majalla" w:cs="Sakkal Majalla"/>
              <w:noProof/>
              <w:sz w:val="28"/>
              <w:szCs w:val="28"/>
              <w:rtl/>
              <w:lang w:bidi="ar-EG"/>
            </w:rPr>
            <w:t>، 2018)</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r w:rsidR="00B3268E" w:rsidRPr="00364FDE">
        <w:rPr>
          <w:rFonts w:ascii="Sakkal Majalla" w:hAnsi="Sakkal Majalla" w:cs="Sakkal Majalla"/>
          <w:sz w:val="28"/>
          <w:szCs w:val="28"/>
          <w:rtl/>
        </w:rPr>
        <w:t xml:space="preserve">   </w:t>
      </w:r>
    </w:p>
    <w:p w14:paraId="404F527D" w14:textId="2229D59C" w:rsidR="00273F06" w:rsidRPr="00364FDE" w:rsidRDefault="00273F06"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 xml:space="preserve">ويعد تجمع الرياض الصحي الأول أحد النماذج البارزة في تطبيق مفهوم التجمعات الصحية في المملكة، إذ يضم عددًا من المنشآت الطبية والمراكز المتخصصة التي تخدم نطاقًا جغرافيًا واسعًا، ما يجعله بيئة مثالية لدراسة مدى فاعلية خطط إدارة الأزمات والكوارث في سياقها العملي. وتمثل دراسة هذا التجمع </w:t>
      </w:r>
      <w:r w:rsidRPr="00364FDE">
        <w:rPr>
          <w:rFonts w:ascii="Sakkal Majalla" w:hAnsi="Sakkal Majalla" w:cs="Sakkal Majalla"/>
          <w:sz w:val="28"/>
          <w:szCs w:val="28"/>
          <w:rtl/>
        </w:rPr>
        <w:lastRenderedPageBreak/>
        <w:t>نموذجًا تطبيقيًا يمكن من خلاله الوقوف على نقاط القوة والتحديات في تنفيذ تلك الخطط، واستكشاف مدى توافقها مع المعايير الوطنية والدولية في مجال الاستجابة للطوارئ الصحية</w:t>
      </w:r>
      <w:r w:rsidR="00B923B8" w:rsidRPr="00364FDE">
        <w:rPr>
          <w:rFonts w:ascii="Sakkal Majalla" w:hAnsi="Sakkal Majalla" w:cs="Sakkal Majalla"/>
          <w:sz w:val="28"/>
          <w:szCs w:val="28"/>
          <w:rtl/>
        </w:rPr>
        <w:t xml:space="preserve"> </w:t>
      </w:r>
      <w:sdt>
        <w:sdtPr>
          <w:rPr>
            <w:rFonts w:ascii="Sakkal Majalla" w:hAnsi="Sakkal Majalla" w:cs="Sakkal Majalla"/>
            <w:sz w:val="28"/>
            <w:szCs w:val="28"/>
            <w:rtl/>
          </w:rPr>
          <w:id w:val="1040481801"/>
          <w:citation/>
        </w:sdtPr>
        <w:sdtEndPr/>
        <w:sdtContent>
          <w:r w:rsidR="00B923B8" w:rsidRPr="00364FDE">
            <w:rPr>
              <w:rFonts w:ascii="Sakkal Majalla" w:hAnsi="Sakkal Majalla" w:cs="Sakkal Majalla"/>
              <w:sz w:val="28"/>
              <w:szCs w:val="28"/>
              <w:rtl/>
            </w:rPr>
            <w:fldChar w:fldCharType="begin"/>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CITATION</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Alo21 \l 3073</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rtl/>
            </w:rPr>
            <w:fldChar w:fldCharType="separate"/>
          </w:r>
          <w:r w:rsidR="00B923B8" w:rsidRPr="00364FDE">
            <w:rPr>
              <w:rFonts w:ascii="Sakkal Majalla" w:hAnsi="Sakkal Majalla" w:cs="Sakkal Majalla"/>
              <w:noProof/>
              <w:sz w:val="28"/>
              <w:szCs w:val="28"/>
              <w:rtl/>
              <w:lang w:bidi="ar-EG"/>
            </w:rPr>
            <w:t>(</w:t>
          </w:r>
          <w:r w:rsidR="00B923B8" w:rsidRPr="00364FDE">
            <w:rPr>
              <w:rFonts w:ascii="Sakkal Majalla" w:hAnsi="Sakkal Majalla" w:cs="Sakkal Majalla"/>
              <w:noProof/>
              <w:sz w:val="28"/>
              <w:szCs w:val="28"/>
              <w:lang w:bidi="ar-EG"/>
            </w:rPr>
            <w:t>Alomari</w:t>
          </w:r>
          <w:r w:rsidR="00B923B8" w:rsidRPr="00364FDE">
            <w:rPr>
              <w:rFonts w:ascii="Sakkal Majalla" w:hAnsi="Sakkal Majalla" w:cs="Sakkal Majalla"/>
              <w:noProof/>
              <w:sz w:val="28"/>
              <w:szCs w:val="28"/>
              <w:rtl/>
              <w:lang w:bidi="ar-EG"/>
            </w:rPr>
            <w:t>، 2021)</w:t>
          </w:r>
          <w:r w:rsidR="00B923B8"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7AA393E3" w14:textId="0ECCABD8" w:rsidR="00273F06" w:rsidRPr="00364FDE" w:rsidRDefault="00273F06"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وتكمن أهمية هذه الدراسة في سعيها إلى تحليل مدى فاعلية خطط إدارة الأزمات والكوارث في تعزيز جاهزية تجمع الرياض الصحي الأول، من حيث القدرة على الاستجابة السريعة، واستدامة الخدمات، وضمان سلامة المرضى والعاملين، والحد من الخسائر البشرية والمادية. كما تسعى الدراسة إلى التعرف على درجة الوعي التنظيمي والميداني لدى الكوادر الصحية، ومدى كفاءة قنوات الاتصال والتنسيق بين الإدارات المختلفة أثناء الأزمات، بالإضافة إلى تقييم مستوى التدريب والتأهيل للعاملين في التعامل مع المواقف الطارئة</w:t>
      </w:r>
      <w:r w:rsidR="00B923B8" w:rsidRPr="00364FDE">
        <w:rPr>
          <w:rFonts w:ascii="Sakkal Majalla" w:hAnsi="Sakkal Majalla" w:cs="Sakkal Majalla"/>
          <w:sz w:val="28"/>
          <w:szCs w:val="28"/>
          <w:rtl/>
        </w:rPr>
        <w:t xml:space="preserve"> </w:t>
      </w:r>
      <w:sdt>
        <w:sdtPr>
          <w:rPr>
            <w:rFonts w:ascii="Sakkal Majalla" w:hAnsi="Sakkal Majalla" w:cs="Sakkal Majalla"/>
            <w:sz w:val="28"/>
            <w:szCs w:val="28"/>
            <w:rtl/>
          </w:rPr>
          <w:id w:val="-27328335"/>
          <w:citation/>
        </w:sdtPr>
        <w:sdtEndPr/>
        <w:sdtContent>
          <w:r w:rsidR="00B923B8" w:rsidRPr="00364FDE">
            <w:rPr>
              <w:rFonts w:ascii="Sakkal Majalla" w:hAnsi="Sakkal Majalla" w:cs="Sakkal Majalla"/>
              <w:sz w:val="28"/>
              <w:szCs w:val="28"/>
              <w:rtl/>
            </w:rPr>
            <w:fldChar w:fldCharType="begin"/>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CITATION</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Man243 \l 3073</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rtl/>
            </w:rPr>
            <w:fldChar w:fldCharType="separate"/>
          </w:r>
          <w:r w:rsidR="00B923B8" w:rsidRPr="00364FDE">
            <w:rPr>
              <w:rFonts w:ascii="Sakkal Majalla" w:hAnsi="Sakkal Majalla" w:cs="Sakkal Majalla"/>
              <w:noProof/>
              <w:sz w:val="28"/>
              <w:szCs w:val="28"/>
              <w:rtl/>
              <w:lang w:bidi="ar-EG"/>
            </w:rPr>
            <w:t>(</w:t>
          </w:r>
          <w:r w:rsidR="00B923B8" w:rsidRPr="00364FDE">
            <w:rPr>
              <w:rFonts w:ascii="Sakkal Majalla" w:hAnsi="Sakkal Majalla" w:cs="Sakkal Majalla"/>
              <w:noProof/>
              <w:sz w:val="28"/>
              <w:szCs w:val="28"/>
              <w:lang w:bidi="ar-EG"/>
            </w:rPr>
            <w:t>Mani</w:t>
          </w:r>
          <w:r w:rsidR="00B923B8" w:rsidRPr="00364FDE">
            <w:rPr>
              <w:rFonts w:ascii="Sakkal Majalla" w:hAnsi="Sakkal Majalla" w:cs="Sakkal Majalla"/>
              <w:noProof/>
              <w:sz w:val="28"/>
              <w:szCs w:val="28"/>
              <w:rtl/>
              <w:lang w:bidi="ar-EG"/>
            </w:rPr>
            <w:t>، 2024)</w:t>
          </w:r>
          <w:r w:rsidR="00B923B8"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3FA79EA7" w14:textId="16D4BEAC" w:rsidR="00273F06" w:rsidRPr="00364FDE" w:rsidRDefault="00273F06" w:rsidP="00364FDE">
      <w:pPr>
        <w:spacing w:before="100" w:beforeAutospacing="1" w:after="100" w:afterAutospacing="1" w:line="360" w:lineRule="auto"/>
        <w:ind w:firstLine="610"/>
        <w:jc w:val="both"/>
        <w:rPr>
          <w:rFonts w:ascii="Sakkal Majalla" w:hAnsi="Sakkal Majalla" w:cs="Sakkal Majalla"/>
          <w:sz w:val="28"/>
          <w:szCs w:val="28"/>
        </w:rPr>
      </w:pPr>
      <w:r w:rsidRPr="00364FDE">
        <w:rPr>
          <w:rFonts w:ascii="Sakkal Majalla" w:hAnsi="Sakkal Majalla" w:cs="Sakkal Majalla"/>
          <w:sz w:val="28"/>
          <w:szCs w:val="28"/>
          <w:rtl/>
        </w:rPr>
        <w:t>تأتي هذه الدراسة لتسد فجوة بحثية تتعلق بنقص الدراسات التطبيقية التي تتناول فاعلية خطط إدارة الأزمات في التجمعات الصحية السعودية، من خلال دراسة حالة تجمع الرياض الصحي الأول كنموذج يعكس مدى نضج واستعداد التجمعات الأخرى في المملكة. كما تسهم نتائجها في دعم صانعي القرار في وزارة الصحة والتجمعات الصحية الأخرى لتطوير سياسات أكثر كفاءة وواقعية في مجال الاستعداد للطوارئ والكوارث، بما ينسجم مع متطلبات الأمن الصحي الوطني ويعزز من قدرة النظام الصحي على الصمود في وجه الأزمات المستقبلية</w:t>
      </w:r>
      <w:r w:rsidRPr="00364FDE">
        <w:rPr>
          <w:rFonts w:ascii="Sakkal Majalla" w:hAnsi="Sakkal Majalla" w:cs="Sakkal Majalla"/>
          <w:sz w:val="28"/>
          <w:szCs w:val="28"/>
        </w:rPr>
        <w:t>.</w:t>
      </w:r>
    </w:p>
    <w:p w14:paraId="00A107DC" w14:textId="2AC86D2E" w:rsidR="00797B12"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lang w:bidi="ar-EG"/>
        </w:rPr>
      </w:pPr>
      <w:r w:rsidRPr="00A172C9">
        <w:rPr>
          <w:rFonts w:ascii="Sakkal Majalla" w:hAnsi="Sakkal Majalla" w:cs="Sakkal Majalla"/>
          <w:b/>
          <w:bCs/>
          <w:sz w:val="36"/>
          <w:szCs w:val="36"/>
          <w:rtl/>
          <w:lang w:bidi="ar-EG"/>
        </w:rPr>
        <w:t>2.1 مشكلة الدراسة</w:t>
      </w:r>
      <w:r w:rsidR="004A24E3" w:rsidRPr="00A172C9">
        <w:rPr>
          <w:rFonts w:ascii="Sakkal Majalla" w:hAnsi="Sakkal Majalla" w:cs="Sakkal Majalla"/>
          <w:b/>
          <w:bCs/>
          <w:sz w:val="36"/>
          <w:szCs w:val="36"/>
          <w:rtl/>
          <w:lang w:bidi="ar-EG"/>
        </w:rPr>
        <w:tab/>
      </w:r>
    </w:p>
    <w:p w14:paraId="133B3DCC" w14:textId="792813F6" w:rsidR="00273F06" w:rsidRPr="00364FDE" w:rsidRDefault="00273F06" w:rsidP="00364FDE">
      <w:pPr>
        <w:spacing w:before="100" w:beforeAutospacing="1" w:after="100" w:afterAutospacing="1" w:line="360" w:lineRule="auto"/>
        <w:ind w:firstLine="610"/>
        <w:jc w:val="both"/>
        <w:rPr>
          <w:rFonts w:ascii="Sakkal Majalla" w:hAnsi="Sakkal Majalla" w:cs="Sakkal Majalla"/>
          <w:sz w:val="28"/>
          <w:szCs w:val="28"/>
        </w:rPr>
      </w:pPr>
      <w:r w:rsidRPr="00364FDE">
        <w:rPr>
          <w:rFonts w:ascii="Sakkal Majalla" w:hAnsi="Sakkal Majalla" w:cs="Sakkal Majalla"/>
          <w:sz w:val="28"/>
          <w:szCs w:val="28"/>
          <w:rtl/>
        </w:rPr>
        <w:t>تعتبر إدارة الأزمات والكوارث من الركائز الأساسية لضمان استمرارية العمل في المنشآت الصحية وتحقيق الأمن الصحي الوطني. وعلى الرغم من الجهود الكبيرة التي تبذلها وزارة الصحة في المملكة العربية السعودية لتطوير خطط الطوارئ ضمن إطار التحول الصحي، إلا أن تطبيق هذه الخطط في بيئة التجمعات الصحية ما زال يواجه العديد من التحديات التنظيمية والعملية. وتتمثل المشكلة الرئيسة في وجود فجوة واضحة بين تخطيط خطط إدارة الأزمات والكوارث على المستوى النظري وبين فاعلية تطبيقها وتنفيذها الميداني داخل التجمعات الصحية، مما يؤثر على مستوى جاهزيتها واستجابتها عند وقوع الأزمات</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w:t>
      </w:r>
      <w:r w:rsidRPr="00364FDE">
        <w:rPr>
          <w:rFonts w:ascii="Sakkal Majalla" w:hAnsi="Sakkal Majalla" w:cs="Sakkal Majalla"/>
          <w:sz w:val="28"/>
          <w:szCs w:val="28"/>
          <w:rtl/>
        </w:rPr>
        <w:lastRenderedPageBreak/>
        <w:t>وفي هذا السياق، يبرز تجمع الرياض الصحي الأول كنموذج تطبيقي يستدعي الدراسة والتحليل لمعرفة مدى كفاءة وفاعلية الخطط المطبقة في تعزيز الجاهزية والاستجابة الفعّالة عند مواجهة الأزمات والكوارث الصحية</w:t>
      </w:r>
      <w:r w:rsidR="00B923B8" w:rsidRPr="00364FDE">
        <w:rPr>
          <w:rFonts w:ascii="Sakkal Majalla" w:hAnsi="Sakkal Majalla" w:cs="Sakkal Majalla"/>
          <w:sz w:val="28"/>
          <w:szCs w:val="28"/>
          <w:rtl/>
        </w:rPr>
        <w:t xml:space="preserve"> </w:t>
      </w:r>
      <w:sdt>
        <w:sdtPr>
          <w:rPr>
            <w:rFonts w:ascii="Sakkal Majalla" w:hAnsi="Sakkal Majalla" w:cs="Sakkal Majalla"/>
            <w:sz w:val="28"/>
            <w:szCs w:val="28"/>
            <w:rtl/>
          </w:rPr>
          <w:id w:val="1532453642"/>
          <w:citation/>
        </w:sdtPr>
        <w:sdtEndPr/>
        <w:sdtContent>
          <w:r w:rsidR="00B923B8" w:rsidRPr="00364FDE">
            <w:rPr>
              <w:rFonts w:ascii="Sakkal Majalla" w:hAnsi="Sakkal Majalla" w:cs="Sakkal Majalla"/>
              <w:sz w:val="28"/>
              <w:szCs w:val="28"/>
              <w:rtl/>
            </w:rPr>
            <w:fldChar w:fldCharType="begin"/>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CITATION</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Man244 \l 3073</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rtl/>
            </w:rPr>
            <w:fldChar w:fldCharType="separate"/>
          </w:r>
          <w:r w:rsidR="00B923B8" w:rsidRPr="00364FDE">
            <w:rPr>
              <w:rFonts w:ascii="Sakkal Majalla" w:hAnsi="Sakkal Majalla" w:cs="Sakkal Majalla"/>
              <w:noProof/>
              <w:sz w:val="28"/>
              <w:szCs w:val="28"/>
              <w:rtl/>
              <w:lang w:bidi="ar-EG"/>
            </w:rPr>
            <w:t>(</w:t>
          </w:r>
          <w:r w:rsidR="00B923B8" w:rsidRPr="00364FDE">
            <w:rPr>
              <w:rFonts w:ascii="Sakkal Majalla" w:hAnsi="Sakkal Majalla" w:cs="Sakkal Majalla"/>
              <w:noProof/>
              <w:sz w:val="28"/>
              <w:szCs w:val="28"/>
              <w:lang w:bidi="ar-EG"/>
            </w:rPr>
            <w:t>Mani Z.</w:t>
          </w:r>
          <w:r w:rsidR="00B923B8" w:rsidRPr="00364FDE">
            <w:rPr>
              <w:rFonts w:ascii="Sakkal Majalla" w:hAnsi="Sakkal Majalla" w:cs="Sakkal Majalla"/>
              <w:noProof/>
              <w:sz w:val="28"/>
              <w:szCs w:val="28"/>
              <w:rtl/>
              <w:lang w:bidi="ar-EG"/>
            </w:rPr>
            <w:t>، 2024)</w:t>
          </w:r>
          <w:r w:rsidR="00B923B8"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r w:rsidR="00B923B8" w:rsidRPr="00364FDE">
        <w:rPr>
          <w:rFonts w:ascii="Sakkal Majalla" w:hAnsi="Sakkal Majalla" w:cs="Sakkal Majalla"/>
          <w:sz w:val="28"/>
          <w:szCs w:val="28"/>
          <w:rtl/>
        </w:rPr>
        <w:t xml:space="preserve"> </w:t>
      </w:r>
    </w:p>
    <w:p w14:paraId="3EEFFECD" w14:textId="77777777" w:rsidR="00273F06" w:rsidRPr="00A172C9" w:rsidRDefault="00273F06" w:rsidP="00A172C9">
      <w:pPr>
        <w:spacing w:before="100" w:beforeAutospacing="1" w:after="100" w:afterAutospacing="1" w:line="360" w:lineRule="auto"/>
        <w:ind w:firstLine="706"/>
        <w:jc w:val="both"/>
        <w:rPr>
          <w:rFonts w:ascii="Sakkal Majalla" w:hAnsi="Sakkal Majalla" w:cs="Sakkal Majalla"/>
          <w:b/>
          <w:bCs/>
          <w:sz w:val="28"/>
          <w:szCs w:val="28"/>
        </w:rPr>
      </w:pPr>
      <w:r w:rsidRPr="00A172C9">
        <w:rPr>
          <w:rFonts w:ascii="Sakkal Majalla" w:hAnsi="Sakkal Majalla" w:cs="Sakkal Majalla"/>
          <w:b/>
          <w:bCs/>
          <w:sz w:val="28"/>
          <w:szCs w:val="28"/>
          <w:rtl/>
        </w:rPr>
        <w:t>تؤدي هذه المشكلة الرئيسة إلى مجموعة من التحديات والمشكلات المترتبة، يمكن تلخيصها في النقاط الآتية</w:t>
      </w:r>
      <w:r w:rsidRPr="00A172C9">
        <w:rPr>
          <w:rFonts w:ascii="Sakkal Majalla" w:hAnsi="Sakkal Majalla" w:cs="Sakkal Majalla"/>
          <w:b/>
          <w:bCs/>
          <w:sz w:val="28"/>
          <w:szCs w:val="28"/>
        </w:rPr>
        <w:t>:</w:t>
      </w:r>
    </w:p>
    <w:p w14:paraId="180EDFCF"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ضعف التنسيق المؤسسي بين الإدارات المختلفة داخل التجمع الصحي، مما يؤدي إلى تضارب الأدوار وتأخر الاستجابة عند حدوث الأزمات</w:t>
      </w:r>
      <w:r w:rsidRPr="00364FDE">
        <w:rPr>
          <w:rFonts w:ascii="Sakkal Majalla" w:hAnsi="Sakkal Majalla" w:cs="Sakkal Majalla"/>
          <w:sz w:val="28"/>
          <w:szCs w:val="28"/>
        </w:rPr>
        <w:t>.</w:t>
      </w:r>
    </w:p>
    <w:p w14:paraId="0DACB9CE"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نقص جاهزية الكوادر البشرية من حيث التدريب والتأهيل على تطبيق خطط إدارة الأزمات وفقاً للمعايير الوطنية والدولية</w:t>
      </w:r>
      <w:r w:rsidRPr="00364FDE">
        <w:rPr>
          <w:rFonts w:ascii="Sakkal Majalla" w:hAnsi="Sakkal Majalla" w:cs="Sakkal Majalla"/>
          <w:sz w:val="28"/>
          <w:szCs w:val="28"/>
        </w:rPr>
        <w:t>.</w:t>
      </w:r>
    </w:p>
    <w:p w14:paraId="3660D0C1"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غياب آليات تقييم الأداء بعد الأزمات</w:t>
      </w:r>
      <w:r w:rsidRPr="00364FDE">
        <w:rPr>
          <w:rFonts w:ascii="Sakkal Majalla" w:hAnsi="Sakkal Majalla" w:cs="Sakkal Majalla"/>
          <w:sz w:val="28"/>
          <w:szCs w:val="28"/>
        </w:rPr>
        <w:t xml:space="preserve"> (Post-Crisis Evaluation)</w:t>
      </w:r>
      <w:r w:rsidRPr="00364FDE">
        <w:rPr>
          <w:rFonts w:ascii="Sakkal Majalla" w:hAnsi="Sakkal Majalla" w:cs="Sakkal Majalla"/>
          <w:sz w:val="28"/>
          <w:szCs w:val="28"/>
          <w:rtl/>
        </w:rPr>
        <w:t>، مما يحد من إمكانية تطوير الخطط بناءً على الخبرات المكتسبة</w:t>
      </w:r>
      <w:r w:rsidRPr="00364FDE">
        <w:rPr>
          <w:rFonts w:ascii="Sakkal Majalla" w:hAnsi="Sakkal Majalla" w:cs="Sakkal Majalla"/>
          <w:sz w:val="28"/>
          <w:szCs w:val="28"/>
        </w:rPr>
        <w:t>.</w:t>
      </w:r>
    </w:p>
    <w:p w14:paraId="3B354971"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قصور في قنوات الاتصال والتواصل الداخلي أثناء الأزمات، ما يؤدي إلى ضعف في نقل المعلومات وتباطؤ في اتخاذ القرار</w:t>
      </w:r>
      <w:r w:rsidRPr="00364FDE">
        <w:rPr>
          <w:rFonts w:ascii="Sakkal Majalla" w:hAnsi="Sakkal Majalla" w:cs="Sakkal Majalla"/>
          <w:sz w:val="28"/>
          <w:szCs w:val="28"/>
        </w:rPr>
        <w:t>.</w:t>
      </w:r>
    </w:p>
    <w:p w14:paraId="064F38EA"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عدم وضوح الأدوار والمسؤوليات أثناء تنفيذ الخطط الميدانية، مما يسبب ارتباكًا إداريًا وفنيًا في لحظات الطوارئ الحرجة</w:t>
      </w:r>
      <w:r w:rsidRPr="00364FDE">
        <w:rPr>
          <w:rFonts w:ascii="Sakkal Majalla" w:hAnsi="Sakkal Majalla" w:cs="Sakkal Majalla"/>
          <w:sz w:val="28"/>
          <w:szCs w:val="28"/>
        </w:rPr>
        <w:t>.</w:t>
      </w:r>
    </w:p>
    <w:p w14:paraId="284719B7"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تفاوت في مستوى الجاهزية بين المنشآت التابعة للتجمع الواحد، نتيجة لاختلاف الإمكانات والخبرات التنظيمية</w:t>
      </w:r>
      <w:r w:rsidRPr="00364FDE">
        <w:rPr>
          <w:rFonts w:ascii="Sakkal Majalla" w:hAnsi="Sakkal Majalla" w:cs="Sakkal Majalla"/>
          <w:sz w:val="28"/>
          <w:szCs w:val="28"/>
        </w:rPr>
        <w:t>.</w:t>
      </w:r>
    </w:p>
    <w:p w14:paraId="4AB23781"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ضعف التكامل مع الجهات الداعمة الخارجية مثل الدفاع المدني والهلال الأحمر، مما يقلل من فعالية الاستجابة الشاملة على مستوى المدينة أو المنطقة</w:t>
      </w:r>
      <w:r w:rsidRPr="00364FDE">
        <w:rPr>
          <w:rFonts w:ascii="Sakkal Majalla" w:hAnsi="Sakkal Majalla" w:cs="Sakkal Majalla"/>
          <w:sz w:val="28"/>
          <w:szCs w:val="28"/>
        </w:rPr>
        <w:t>.</w:t>
      </w:r>
    </w:p>
    <w:p w14:paraId="32082848" w14:textId="77777777"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احتمالية تعطل بعض الخدمات الصحية الحيوية أثناء الكوارث بسبب ضعف البنية التحتية أو محدودية الموارد اللوجستية</w:t>
      </w:r>
      <w:r w:rsidRPr="00364FDE">
        <w:rPr>
          <w:rFonts w:ascii="Sakkal Majalla" w:hAnsi="Sakkal Majalla" w:cs="Sakkal Majalla"/>
          <w:sz w:val="28"/>
          <w:szCs w:val="28"/>
        </w:rPr>
        <w:t>.</w:t>
      </w:r>
    </w:p>
    <w:p w14:paraId="7DFE1284" w14:textId="249CBF8E" w:rsidR="00273F06" w:rsidRPr="00364FDE" w:rsidRDefault="00273F06" w:rsidP="00A172C9">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نقص نظم المتابعة والرصد المبكر للمخاطر المحتملة، مما يجعل بعض الأزمات مفاجئة وغير متوقعة من قبل إدارات الطوارئ</w:t>
      </w:r>
      <w:r w:rsidR="00B923B8" w:rsidRPr="00364FDE">
        <w:rPr>
          <w:rFonts w:ascii="Sakkal Majalla" w:hAnsi="Sakkal Majalla" w:cs="Sakkal Majalla"/>
          <w:sz w:val="28"/>
          <w:szCs w:val="28"/>
          <w:rtl/>
        </w:rPr>
        <w:t xml:space="preserve"> </w:t>
      </w:r>
      <w:sdt>
        <w:sdtPr>
          <w:rPr>
            <w:rFonts w:ascii="Sakkal Majalla" w:hAnsi="Sakkal Majalla" w:cs="Sakkal Majalla"/>
            <w:sz w:val="28"/>
            <w:szCs w:val="28"/>
            <w:rtl/>
          </w:rPr>
          <w:id w:val="-1886787915"/>
          <w:citation/>
        </w:sdtPr>
        <w:sdtEndPr/>
        <w:sdtContent>
          <w:r w:rsidR="00B923B8" w:rsidRPr="00364FDE">
            <w:rPr>
              <w:rFonts w:ascii="Sakkal Majalla" w:hAnsi="Sakkal Majalla" w:cs="Sakkal Majalla"/>
              <w:sz w:val="28"/>
              <w:szCs w:val="28"/>
              <w:rtl/>
            </w:rPr>
            <w:fldChar w:fldCharType="begin"/>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CITATION</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Kan25 \l 3073</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rtl/>
            </w:rPr>
            <w:fldChar w:fldCharType="separate"/>
          </w:r>
          <w:r w:rsidR="00B923B8" w:rsidRPr="00364FDE">
            <w:rPr>
              <w:rFonts w:ascii="Sakkal Majalla" w:hAnsi="Sakkal Majalla" w:cs="Sakkal Majalla"/>
              <w:noProof/>
              <w:sz w:val="28"/>
              <w:szCs w:val="28"/>
              <w:rtl/>
              <w:lang w:bidi="ar-EG"/>
            </w:rPr>
            <w:t>(</w:t>
          </w:r>
          <w:r w:rsidR="00B923B8" w:rsidRPr="00364FDE">
            <w:rPr>
              <w:rFonts w:ascii="Sakkal Majalla" w:hAnsi="Sakkal Majalla" w:cs="Sakkal Majalla"/>
              <w:noProof/>
              <w:sz w:val="28"/>
              <w:szCs w:val="28"/>
              <w:lang w:bidi="ar-EG"/>
            </w:rPr>
            <w:t>Kanaan</w:t>
          </w:r>
          <w:r w:rsidR="00B923B8" w:rsidRPr="00364FDE">
            <w:rPr>
              <w:rFonts w:ascii="Sakkal Majalla" w:hAnsi="Sakkal Majalla" w:cs="Sakkal Majalla"/>
              <w:noProof/>
              <w:sz w:val="28"/>
              <w:szCs w:val="28"/>
              <w:rtl/>
              <w:lang w:bidi="ar-EG"/>
            </w:rPr>
            <w:t>، 2025)</w:t>
          </w:r>
          <w:r w:rsidR="00B923B8"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0ADEDB56" w14:textId="7C764015" w:rsidR="00AB7A4E" w:rsidRPr="00364FDE" w:rsidRDefault="00273F06" w:rsidP="00A172C9">
      <w:pPr>
        <w:spacing w:before="100" w:beforeAutospacing="1" w:after="100" w:afterAutospacing="1" w:line="360" w:lineRule="auto"/>
        <w:ind w:firstLine="706"/>
        <w:jc w:val="both"/>
        <w:rPr>
          <w:rFonts w:ascii="Sakkal Majalla" w:hAnsi="Sakkal Majalla" w:cs="Sakkal Majalla"/>
          <w:sz w:val="28"/>
          <w:szCs w:val="28"/>
          <w:rtl/>
        </w:rPr>
      </w:pPr>
      <w:r w:rsidRPr="00364FDE">
        <w:rPr>
          <w:rFonts w:ascii="Sakkal Majalla" w:hAnsi="Sakkal Majalla" w:cs="Sakkal Majalla"/>
          <w:sz w:val="28"/>
          <w:szCs w:val="28"/>
          <w:rtl/>
        </w:rPr>
        <w:lastRenderedPageBreak/>
        <w:t>بناء على ما تقدم من عرض لمشكلة الدراسة والمشكلات المترتبة عليها، يمكن صياغة السؤال الرئيس للدراسة على النحو الآتي</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ما مدى فاعلية خطط إدارة الأزمات والكوارث في تعزيز جاهزية تجمع الرياض الصحي الأول للاستجابة الفاعلة والمستدامة للأزمات والكوارث الصحية؟</w:t>
      </w:r>
    </w:p>
    <w:p w14:paraId="1AFB2587" w14:textId="55F3FAAF" w:rsidR="00273F06"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rPr>
      </w:pPr>
      <w:r w:rsidRPr="00A172C9">
        <w:rPr>
          <w:rFonts w:ascii="Sakkal Majalla" w:hAnsi="Sakkal Majalla" w:cs="Sakkal Majalla"/>
          <w:b/>
          <w:bCs/>
          <w:sz w:val="36"/>
          <w:szCs w:val="36"/>
          <w:rtl/>
        </w:rPr>
        <w:t>3.1 أهمية الدراسة</w:t>
      </w:r>
    </w:p>
    <w:p w14:paraId="3EFA32FD" w14:textId="3AF1874D" w:rsidR="00273F06" w:rsidRPr="00A172C9" w:rsidRDefault="00273F06" w:rsidP="00A172C9">
      <w:pPr>
        <w:spacing w:before="100" w:beforeAutospacing="1" w:after="100" w:afterAutospacing="1" w:line="360" w:lineRule="auto"/>
        <w:jc w:val="both"/>
        <w:rPr>
          <w:rFonts w:ascii="Sakkal Majalla" w:hAnsi="Sakkal Majalla" w:cs="Sakkal Majalla"/>
          <w:b/>
          <w:bCs/>
          <w:sz w:val="32"/>
          <w:szCs w:val="32"/>
        </w:rPr>
      </w:pPr>
      <w:bookmarkStart w:id="0" w:name="_Toc181734057"/>
      <w:bookmarkStart w:id="1" w:name="_Toc190530729"/>
      <w:r w:rsidRPr="00A172C9">
        <w:rPr>
          <w:rFonts w:ascii="Sakkal Majalla" w:hAnsi="Sakkal Majalla" w:cs="Sakkal Majalla"/>
          <w:b/>
          <w:bCs/>
          <w:sz w:val="32"/>
          <w:szCs w:val="32"/>
          <w:rtl/>
        </w:rPr>
        <w:t>أولا: الأهمية العلمية</w:t>
      </w:r>
    </w:p>
    <w:p w14:paraId="7BBCBDDE" w14:textId="2CA3B488" w:rsidR="00273F06" w:rsidRPr="00364FDE" w:rsidRDefault="00273F06"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تنبع الأهمية العلمية لهذه الدراسة من كونها تسهم في إثراء الأدبيات البحثية المتعلقة بمجال إدارة الأزمات والكوارث في القطاع الصحي، وهو مجال لا يزال بحاجة إلى مزيد من الدراسات التحليلية التطبيقية، خصوصًا في السياق المحلي للمملكة العربية السعودية. فعلى الرغم من تعدد الأطر النظرية والنماذج العالمية التي تناولت إدارة الأزمات في القطاعات المختلفة، إلا أن الدراسات التي تناولت فعالية خطط إدارة الأزمات في التجمعات الصحية السعودية بشكل منهجي ومقارن ما زالت محدودة، لا سيما بعد تطبيق نموذج التجمعات الصحية في إطار التحول الوطني. ومن هنا تأتي القيمة العلمية لهذه الدراسة في كونها تقدم تحليلاً معمقًا لمدى فاعلية الخطط الحالية، وتختبر مدى توافقها مع المعايير الدولية والممارسات المثلى في مجال إدارة الطوارئ الصحية. كما تسهم الدراسة في بناء قاعدة معرفية علمية يمكن الاستناد إليها لتطوير مؤشرات قياس الجاهزية الصحية في مواجهة الكوارث، وإثراء الأدبيات الأكاديمية المحلية في مجالات التخطيط الاستراتيجي، وإدارة المخاطر، واستمرارية الأعمال في القطاع الصحي</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إضافة إلى ذلك، تسعى الدراسة إلى الربط بين البعد النظري لإدارة الأزمات والبعد التطبيقي في بيئة العمل الواقعية، من خلال دراسة حالة تجمع الرياض الصحي الأول، وهو ما يعزز القيمة البحثية من حيث تحويل المفاهيم النظرية إلى تطبيقات عملية قابلة للقياس والتقييم</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كما توفر الدراسة إطارًا علميًا يساعد الباحثين والمهتمين على استكشاف العلاقة بين جودة الخطط ومستوى الجاهزية المؤسسية، مما يسهم في بناء نماذج بحثية مستقبلية تستند إلى بيانات واقعية وتجارب وطنية</w:t>
      </w:r>
      <w:r w:rsidR="00B923B8" w:rsidRPr="00364FDE">
        <w:rPr>
          <w:rFonts w:ascii="Sakkal Majalla" w:hAnsi="Sakkal Majalla" w:cs="Sakkal Majalla"/>
          <w:sz w:val="28"/>
          <w:szCs w:val="28"/>
          <w:rtl/>
        </w:rPr>
        <w:t xml:space="preserve"> </w:t>
      </w:r>
      <w:sdt>
        <w:sdtPr>
          <w:rPr>
            <w:rFonts w:ascii="Sakkal Majalla" w:hAnsi="Sakkal Majalla" w:cs="Sakkal Majalla"/>
            <w:sz w:val="28"/>
            <w:szCs w:val="28"/>
            <w:rtl/>
          </w:rPr>
          <w:id w:val="1839575344"/>
          <w:citation/>
        </w:sdtPr>
        <w:sdtEndPr/>
        <w:sdtContent>
          <w:r w:rsidR="00B923B8" w:rsidRPr="00364FDE">
            <w:rPr>
              <w:rFonts w:ascii="Sakkal Majalla" w:hAnsi="Sakkal Majalla" w:cs="Sakkal Majalla"/>
              <w:sz w:val="28"/>
              <w:szCs w:val="28"/>
              <w:rtl/>
            </w:rPr>
            <w:fldChar w:fldCharType="begin"/>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CITATION</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Jaz211 \l 3073</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rtl/>
            </w:rPr>
            <w:fldChar w:fldCharType="separate"/>
          </w:r>
          <w:r w:rsidR="00B923B8" w:rsidRPr="00364FDE">
            <w:rPr>
              <w:rFonts w:ascii="Sakkal Majalla" w:hAnsi="Sakkal Majalla" w:cs="Sakkal Majalla"/>
              <w:noProof/>
              <w:sz w:val="28"/>
              <w:szCs w:val="28"/>
              <w:rtl/>
              <w:lang w:bidi="ar-EG"/>
            </w:rPr>
            <w:t>(</w:t>
          </w:r>
          <w:r w:rsidR="00B923B8" w:rsidRPr="00364FDE">
            <w:rPr>
              <w:rFonts w:ascii="Sakkal Majalla" w:hAnsi="Sakkal Majalla" w:cs="Sakkal Majalla"/>
              <w:noProof/>
              <w:sz w:val="28"/>
              <w:szCs w:val="28"/>
              <w:lang w:bidi="ar-EG"/>
            </w:rPr>
            <w:t>Jaziri</w:t>
          </w:r>
          <w:r w:rsidR="00B923B8" w:rsidRPr="00364FDE">
            <w:rPr>
              <w:rFonts w:ascii="Sakkal Majalla" w:hAnsi="Sakkal Majalla" w:cs="Sakkal Majalla"/>
              <w:noProof/>
              <w:sz w:val="28"/>
              <w:szCs w:val="28"/>
              <w:rtl/>
              <w:lang w:bidi="ar-EG"/>
            </w:rPr>
            <w:t>، 2021)</w:t>
          </w:r>
          <w:r w:rsidR="00B923B8"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12CCF3FF" w14:textId="12BC7935" w:rsidR="00273F06" w:rsidRPr="00A172C9" w:rsidRDefault="00A172C9" w:rsidP="00A172C9">
      <w:pPr>
        <w:spacing w:line="360" w:lineRule="auto"/>
        <w:rPr>
          <w:rFonts w:ascii="Sakkal Majalla" w:hAnsi="Sakkal Majalla" w:cs="Sakkal Majalla"/>
          <w:b/>
          <w:bCs/>
          <w:sz w:val="32"/>
          <w:szCs w:val="32"/>
        </w:rPr>
      </w:pPr>
      <w:r w:rsidRPr="00A172C9">
        <w:rPr>
          <w:rFonts w:ascii="Sakkal Majalla" w:hAnsi="Sakkal Majalla" w:cs="Sakkal Majalla"/>
          <w:b/>
          <w:bCs/>
          <w:sz w:val="32"/>
          <w:szCs w:val="32"/>
          <w:rtl/>
        </w:rPr>
        <w:br w:type="page"/>
      </w:r>
      <w:r w:rsidR="00273F06" w:rsidRPr="00A172C9">
        <w:rPr>
          <w:rFonts w:ascii="Sakkal Majalla" w:hAnsi="Sakkal Majalla" w:cs="Sakkal Majalla"/>
          <w:b/>
          <w:bCs/>
          <w:sz w:val="32"/>
          <w:szCs w:val="32"/>
          <w:rtl/>
        </w:rPr>
        <w:lastRenderedPageBreak/>
        <w:t>ثانيًا: الأهمية العملية</w:t>
      </w:r>
    </w:p>
    <w:p w14:paraId="71EE8B3E" w14:textId="7FE18E30" w:rsidR="00273F06" w:rsidRPr="00364FDE" w:rsidRDefault="00273F06" w:rsidP="00A172C9">
      <w:pPr>
        <w:spacing w:before="100" w:beforeAutospacing="1" w:after="100" w:afterAutospacing="1" w:line="360" w:lineRule="auto"/>
        <w:ind w:firstLine="706"/>
        <w:jc w:val="both"/>
        <w:rPr>
          <w:rFonts w:ascii="Sakkal Majalla" w:hAnsi="Sakkal Majalla" w:cs="Sakkal Majalla"/>
          <w:sz w:val="28"/>
          <w:szCs w:val="28"/>
          <w:rtl/>
        </w:rPr>
      </w:pPr>
      <w:r w:rsidRPr="00364FDE">
        <w:rPr>
          <w:rFonts w:ascii="Sakkal Majalla" w:hAnsi="Sakkal Majalla" w:cs="Sakkal Majalla"/>
          <w:sz w:val="28"/>
          <w:szCs w:val="28"/>
          <w:rtl/>
        </w:rPr>
        <w:t>أما على الصعيد العملي، فتكتسب هذه الدراسة أهمية خاصة لكونها تمس جانبًا حيويًا من جوانب أمن واستقرار النظام الصحي الوطني، إذ إن فاعلية خطط إدارة الأزمات والكوارث تعدّ أحد المحددات الرئيسة لقدرة المنشآت الصحية على الاستمرار في تقديم الخدمات في أصعب الظروف. ومن خلال تقييم واقع الخطط المطبقة في تجمع الرياض الصحي الأول، يمكن للدراسة أن تقدم رؤى عملية وتوصيات تنفيذية تساعد القيادات الصحية وصنّاع القرار في وزارة الصحة والتجمعات الأخرى على تحسين مستوى الجاهزية المؤسسية والاستجابة السريعة عند وقوع الأزمات. كما تمثل النتائج المتوقعة للدراسة أداة دعم مهمة لتطوير سياسات واستراتيجيات وطنية موحدة لإدارة الطوارئ والكوارث، تسهم في تحقيق التكامل بين مختلف مكونات النظام الصحي</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وتبرز أهمية الدراسة أيضًا في كونها تساعد على تحديد نقاط القوة والقصور في تطبيق الخطط الحالية، مما يمكّن إدارات التجمعات من توجيه جهود التدريب والتطوير نحو المجالات الأكثر احتياجًا. كما يمكن أن تسهم في تعزيز ثقافة الاستعداد الاستباقي والتخطيط الوقائي داخل التجمعات الصحية، من خلال التركيز على أهمية التواصل الفعّال، والتنسيق بين الجهات، وتطوير نظم الإنذار المبكر وإدارة الموارد أثناء الأزمات. وبذلك، فإن نتائج هذه الدراسة لا تقتصر على كونها قيمة معرفية فقط، بل تشكل خارطة طريق عملية نحو بناء نظام صحي أكثر مرونة واستدامة في مواجهة الأزمات والكوارث المستقبلية</w:t>
      </w:r>
      <w:r w:rsidR="00B923B8" w:rsidRPr="00364FDE">
        <w:rPr>
          <w:rFonts w:ascii="Sakkal Majalla" w:hAnsi="Sakkal Majalla" w:cs="Sakkal Majalla"/>
          <w:sz w:val="28"/>
          <w:szCs w:val="28"/>
          <w:rtl/>
        </w:rPr>
        <w:t xml:space="preserve"> </w:t>
      </w:r>
      <w:sdt>
        <w:sdtPr>
          <w:rPr>
            <w:rFonts w:ascii="Sakkal Majalla" w:hAnsi="Sakkal Majalla" w:cs="Sakkal Majalla"/>
            <w:sz w:val="28"/>
            <w:szCs w:val="28"/>
            <w:rtl/>
          </w:rPr>
          <w:id w:val="1946428664"/>
          <w:citation/>
        </w:sdtPr>
        <w:sdtEndPr/>
        <w:sdtContent>
          <w:r w:rsidR="00B923B8" w:rsidRPr="00364FDE">
            <w:rPr>
              <w:rFonts w:ascii="Sakkal Majalla" w:hAnsi="Sakkal Majalla" w:cs="Sakkal Majalla"/>
              <w:sz w:val="28"/>
              <w:szCs w:val="28"/>
              <w:rtl/>
            </w:rPr>
            <w:fldChar w:fldCharType="begin"/>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CITATION</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lang w:bidi="ar-EG"/>
            </w:rPr>
            <w:instrText>Fil22 \l 3073</w:instrText>
          </w:r>
          <w:r w:rsidR="00B923B8" w:rsidRPr="00364FDE">
            <w:rPr>
              <w:rFonts w:ascii="Sakkal Majalla" w:hAnsi="Sakkal Majalla" w:cs="Sakkal Majalla"/>
              <w:sz w:val="28"/>
              <w:szCs w:val="28"/>
              <w:rtl/>
              <w:lang w:bidi="ar-EG"/>
            </w:rPr>
            <w:instrText xml:space="preserve"> </w:instrText>
          </w:r>
          <w:r w:rsidR="00B923B8" w:rsidRPr="00364FDE">
            <w:rPr>
              <w:rFonts w:ascii="Sakkal Majalla" w:hAnsi="Sakkal Majalla" w:cs="Sakkal Majalla"/>
              <w:sz w:val="28"/>
              <w:szCs w:val="28"/>
              <w:rtl/>
            </w:rPr>
            <w:fldChar w:fldCharType="separate"/>
          </w:r>
          <w:r w:rsidR="00B923B8" w:rsidRPr="00364FDE">
            <w:rPr>
              <w:rFonts w:ascii="Sakkal Majalla" w:hAnsi="Sakkal Majalla" w:cs="Sakkal Majalla"/>
              <w:noProof/>
              <w:sz w:val="28"/>
              <w:szCs w:val="28"/>
              <w:rtl/>
              <w:lang w:bidi="ar-EG"/>
            </w:rPr>
            <w:t>(</w:t>
          </w:r>
          <w:r w:rsidR="00B923B8" w:rsidRPr="00364FDE">
            <w:rPr>
              <w:rFonts w:ascii="Sakkal Majalla" w:hAnsi="Sakkal Majalla" w:cs="Sakkal Majalla"/>
              <w:noProof/>
              <w:sz w:val="28"/>
              <w:szCs w:val="28"/>
              <w:lang w:bidi="ar-EG"/>
            </w:rPr>
            <w:t>Filip</w:t>
          </w:r>
          <w:r w:rsidR="00B923B8" w:rsidRPr="00364FDE">
            <w:rPr>
              <w:rFonts w:ascii="Sakkal Majalla" w:hAnsi="Sakkal Majalla" w:cs="Sakkal Majalla"/>
              <w:noProof/>
              <w:sz w:val="28"/>
              <w:szCs w:val="28"/>
              <w:rtl/>
              <w:lang w:bidi="ar-EG"/>
            </w:rPr>
            <w:t>، 2022)</w:t>
          </w:r>
          <w:r w:rsidR="00B923B8"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71ED491D" w14:textId="558E2BAC" w:rsidR="00A172C9"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rPr>
      </w:pPr>
      <w:bookmarkStart w:id="2" w:name="_Toc181734058"/>
      <w:bookmarkStart w:id="3" w:name="_Toc190530730"/>
      <w:bookmarkEnd w:id="0"/>
      <w:bookmarkEnd w:id="1"/>
      <w:r w:rsidRPr="00A172C9">
        <w:rPr>
          <w:rFonts w:ascii="Sakkal Majalla" w:hAnsi="Sakkal Majalla" w:cs="Sakkal Majalla"/>
          <w:b/>
          <w:bCs/>
          <w:sz w:val="36"/>
          <w:szCs w:val="36"/>
          <w:rtl/>
        </w:rPr>
        <w:t>4.1 أهداف الدراسة</w:t>
      </w:r>
    </w:p>
    <w:p w14:paraId="6B242185" w14:textId="77777777" w:rsidR="004A24E3" w:rsidRPr="00A172C9" w:rsidRDefault="004A24E3" w:rsidP="00364FDE">
      <w:pPr>
        <w:spacing w:before="100" w:beforeAutospacing="1" w:after="100" w:afterAutospacing="1" w:line="360" w:lineRule="auto"/>
        <w:jc w:val="both"/>
        <w:rPr>
          <w:rFonts w:ascii="Sakkal Majalla" w:hAnsi="Sakkal Majalla" w:cs="Sakkal Majalla"/>
          <w:b/>
          <w:bCs/>
          <w:sz w:val="32"/>
          <w:szCs w:val="32"/>
        </w:rPr>
      </w:pPr>
      <w:r w:rsidRPr="00A172C9">
        <w:rPr>
          <w:rFonts w:ascii="Sakkal Majalla" w:hAnsi="Sakkal Majalla" w:cs="Sakkal Majalla"/>
          <w:b/>
          <w:bCs/>
          <w:sz w:val="32"/>
          <w:szCs w:val="32"/>
          <w:rtl/>
        </w:rPr>
        <w:t>الهدف الرئيسي</w:t>
      </w:r>
      <w:r w:rsidRPr="00A172C9">
        <w:rPr>
          <w:rFonts w:ascii="Sakkal Majalla" w:hAnsi="Sakkal Majalla" w:cs="Sakkal Majalla"/>
          <w:b/>
          <w:bCs/>
          <w:sz w:val="32"/>
          <w:szCs w:val="32"/>
        </w:rPr>
        <w:t>:</w:t>
      </w:r>
    </w:p>
    <w:p w14:paraId="6254784D" w14:textId="77777777" w:rsidR="00660763" w:rsidRPr="00A172C9" w:rsidRDefault="00660763" w:rsidP="00A172C9">
      <w:pPr>
        <w:spacing w:before="100" w:beforeAutospacing="1" w:after="100" w:afterAutospacing="1" w:line="360" w:lineRule="auto"/>
        <w:ind w:firstLine="706"/>
        <w:jc w:val="both"/>
        <w:rPr>
          <w:rFonts w:ascii="Sakkal Majalla" w:hAnsi="Sakkal Majalla" w:cs="Sakkal Majalla"/>
          <w:sz w:val="28"/>
          <w:szCs w:val="28"/>
          <w:rtl/>
        </w:rPr>
      </w:pPr>
      <w:r w:rsidRPr="00A172C9">
        <w:rPr>
          <w:rFonts w:ascii="Sakkal Majalla" w:hAnsi="Sakkal Majalla" w:cs="Sakkal Majalla"/>
          <w:sz w:val="28"/>
          <w:szCs w:val="28"/>
          <w:rtl/>
        </w:rPr>
        <w:t>تهدف هذه الدراسة إلى دراسة أثر خطط إدارة الأزمات والكوارث بأبعادها (التخطيط الاستباقي، الاستجابة الفورية، التعافي وإعادة التشغيل، التدريب والمحاكاة) على تعزيز جاهزية التجمعات الصحية في تجمع الرياض الصحي الأول.</w:t>
      </w:r>
    </w:p>
    <w:p w14:paraId="30136DA4" w14:textId="543C92E5" w:rsidR="00660763" w:rsidRPr="00A172C9" w:rsidRDefault="00A172C9" w:rsidP="00A172C9">
      <w:pPr>
        <w:spacing w:line="360" w:lineRule="auto"/>
        <w:rPr>
          <w:rFonts w:ascii="Sakkal Majalla" w:hAnsi="Sakkal Majalla" w:cs="Sakkal Majalla"/>
          <w:b/>
          <w:bCs/>
          <w:sz w:val="32"/>
          <w:szCs w:val="32"/>
          <w:rtl/>
        </w:rPr>
      </w:pPr>
      <w:r w:rsidRPr="00A172C9">
        <w:rPr>
          <w:rFonts w:ascii="Sakkal Majalla" w:hAnsi="Sakkal Majalla" w:cs="Sakkal Majalla"/>
          <w:b/>
          <w:bCs/>
          <w:sz w:val="32"/>
          <w:szCs w:val="32"/>
          <w:rtl/>
        </w:rPr>
        <w:br w:type="page"/>
      </w:r>
      <w:r w:rsidR="00660763" w:rsidRPr="00A172C9">
        <w:rPr>
          <w:rFonts w:ascii="Sakkal Majalla" w:hAnsi="Sakkal Majalla" w:cs="Sakkal Majalla"/>
          <w:b/>
          <w:bCs/>
          <w:sz w:val="32"/>
          <w:szCs w:val="32"/>
          <w:rtl/>
        </w:rPr>
        <w:lastRenderedPageBreak/>
        <w:t>الأهداف الفرعية</w:t>
      </w:r>
    </w:p>
    <w:p w14:paraId="6F9748CD" w14:textId="6A94384A" w:rsidR="00660763" w:rsidRPr="00A172C9" w:rsidRDefault="00660763" w:rsidP="00A172C9">
      <w:pPr>
        <w:spacing w:before="100" w:beforeAutospacing="1" w:after="100" w:afterAutospacing="1" w:line="360" w:lineRule="auto"/>
        <w:jc w:val="both"/>
        <w:rPr>
          <w:rFonts w:ascii="Sakkal Majalla" w:hAnsi="Sakkal Majalla" w:cs="Sakkal Majalla"/>
          <w:b/>
          <w:bCs/>
          <w:sz w:val="28"/>
          <w:szCs w:val="28"/>
          <w:rtl/>
        </w:rPr>
      </w:pPr>
      <w:r w:rsidRPr="00A172C9">
        <w:rPr>
          <w:rFonts w:ascii="Sakkal Majalla" w:hAnsi="Sakkal Majalla" w:cs="Sakkal Majalla"/>
          <w:b/>
          <w:bCs/>
          <w:sz w:val="28"/>
          <w:szCs w:val="28"/>
          <w:rtl/>
        </w:rPr>
        <w:t>تتفرع من الهدف الرئيسي الأهداف الفرعية التالية:</w:t>
      </w:r>
    </w:p>
    <w:p w14:paraId="78B3535B" w14:textId="6F2F64DB" w:rsidR="00660763" w:rsidRPr="00A172C9" w:rsidRDefault="00660763" w:rsidP="00A172C9">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FDE">
        <w:rPr>
          <w:rFonts w:ascii="Sakkal Majalla" w:hAnsi="Sakkal Majalla" w:cs="Sakkal Majalla"/>
          <w:sz w:val="28"/>
          <w:szCs w:val="28"/>
          <w:rtl/>
        </w:rPr>
        <w:t>الهدف الفرعي الأول: التعرّف على أثر التخطيط الاستباقي للأزمات والكوارث (تحليل المخاطر المحتملة، تصنيف الأزمات وفق درجة خطورتها، وضع السيناريوهات البديلة، تحديد الموارد البشرية والمادية اللازمة، رسم خرائط المخاطر) على تعزيز جاهزية تجمع الرياض الصحي الأول.</w:t>
      </w:r>
    </w:p>
    <w:p w14:paraId="7E065E4A" w14:textId="66C4A6DA" w:rsidR="00660763" w:rsidRPr="00A172C9" w:rsidRDefault="00660763" w:rsidP="00A172C9">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FDE">
        <w:rPr>
          <w:rFonts w:ascii="Sakkal Majalla" w:hAnsi="Sakkal Majalla" w:cs="Sakkal Majalla"/>
          <w:sz w:val="28"/>
          <w:szCs w:val="28"/>
          <w:rtl/>
        </w:rPr>
        <w:t>الهدف الفرعي الثاني: قياس أثر آليات الاستجابة الفورية (سرعة تفعيل غرف العمليات المركزية، بروتوكولات الطوارئ المعتمدة، آليات التصعيد المرحلي، توزيع الأدوار والمسؤوليات بين الفرق، تأمين سلاسل الإمداد الطبي) على تعزيز جاهزية تجمع الرياض الصحي الأول.</w:t>
      </w:r>
    </w:p>
    <w:p w14:paraId="4B840AA3" w14:textId="246C24DA" w:rsidR="00660763" w:rsidRPr="00A172C9" w:rsidRDefault="00660763" w:rsidP="00A172C9">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364FDE">
        <w:rPr>
          <w:rFonts w:ascii="Sakkal Majalla" w:hAnsi="Sakkal Majalla" w:cs="Sakkal Majalla"/>
          <w:sz w:val="28"/>
          <w:szCs w:val="28"/>
          <w:rtl/>
        </w:rPr>
        <w:t>الهدف الفرعي الثالث: تحديد أثر خطط التعافي وإعادة التشغيل (ضمان استمرارية الخدمات الصحية الحرجة، إعادة تأهيل المنشآت المتضررة، آليات تقييم الأضرار الشاملة، خطط التعافي المالي والإداري، استخلاص الدروس المستفادة) على تعزيز جاهزية تجمع الرياض الصحي الأول.</w:t>
      </w:r>
    </w:p>
    <w:p w14:paraId="3B4CE599" w14:textId="2398ED2D" w:rsidR="00273F06" w:rsidRPr="00364FDE" w:rsidRDefault="00660763" w:rsidP="00A172C9">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364FDE">
        <w:rPr>
          <w:rFonts w:ascii="Sakkal Majalla" w:hAnsi="Sakkal Majalla" w:cs="Sakkal Majalla"/>
          <w:sz w:val="28"/>
          <w:szCs w:val="28"/>
          <w:rtl/>
        </w:rPr>
        <w:t>الهدف الفرعي الرابع: الكشف عن أثر برامج التدريب والمحاكاة (التمارين الميدانية الدورية، تأهيل الفرق الطبية والإدارية، تنفيذ محاكاة سيناريوهات الأزمات الواقعية، التعلّم المؤسسي من التجارب السابقة، قياس الكفاءة بعد التدريب) على تعزيز جاهزية تجمع الرياض الصحي الأول.</w:t>
      </w:r>
      <w:r w:rsidR="00273F06" w:rsidRPr="00364FDE">
        <w:rPr>
          <w:rFonts w:ascii="Sakkal Majalla" w:hAnsi="Sakkal Majalla" w:cs="Sakkal Majalla"/>
          <w:sz w:val="28"/>
          <w:szCs w:val="28"/>
        </w:rPr>
        <w:t>.</w:t>
      </w:r>
    </w:p>
    <w:p w14:paraId="61FA6FF4" w14:textId="42E6A5A3" w:rsidR="00273F06"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rPr>
      </w:pPr>
      <w:r w:rsidRPr="00A172C9">
        <w:rPr>
          <w:rFonts w:ascii="Sakkal Majalla" w:hAnsi="Sakkal Majalla" w:cs="Sakkal Majalla"/>
          <w:b/>
          <w:bCs/>
          <w:sz w:val="36"/>
          <w:szCs w:val="36"/>
          <w:rtl/>
        </w:rPr>
        <w:t>5.1 تساؤلات الدراسة</w:t>
      </w:r>
    </w:p>
    <w:p w14:paraId="35F16519" w14:textId="77777777" w:rsidR="001F45FA" w:rsidRPr="00A172C9" w:rsidRDefault="001F45FA" w:rsidP="00364FDE">
      <w:pPr>
        <w:spacing w:before="100" w:beforeAutospacing="1" w:after="100" w:afterAutospacing="1" w:line="360" w:lineRule="auto"/>
        <w:jc w:val="both"/>
        <w:rPr>
          <w:rFonts w:ascii="Sakkal Majalla" w:hAnsi="Sakkal Majalla" w:cs="Sakkal Majalla"/>
          <w:b/>
          <w:bCs/>
          <w:sz w:val="32"/>
          <w:szCs w:val="32"/>
        </w:rPr>
      </w:pPr>
      <w:bookmarkStart w:id="4" w:name="_Toc181734059"/>
      <w:bookmarkStart w:id="5" w:name="_Toc190530731"/>
      <w:bookmarkEnd w:id="2"/>
      <w:bookmarkEnd w:id="3"/>
      <w:r w:rsidRPr="00A172C9">
        <w:rPr>
          <w:rFonts w:ascii="Sakkal Majalla" w:hAnsi="Sakkal Majalla" w:cs="Sakkal Majalla"/>
          <w:b/>
          <w:bCs/>
          <w:sz w:val="32"/>
          <w:szCs w:val="32"/>
          <w:rtl/>
        </w:rPr>
        <w:t>السؤال الرئيسي</w:t>
      </w:r>
    </w:p>
    <w:p w14:paraId="544B0F9F" w14:textId="70810068" w:rsidR="001F45FA" w:rsidRPr="00364FDE" w:rsidRDefault="001F45FA"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ما أثر خطط إدارة الأزمات والكوارث بأبعادها (التخطيط الاستباقي، الاستجابة الفورية، التعافي وإعادة التشغيل، التدريب والمحاكاة) على تعزيز جاهزية تجمع الرياض الصحي الأول؟</w:t>
      </w:r>
    </w:p>
    <w:p w14:paraId="5EA32120" w14:textId="4699C992" w:rsidR="001F45FA" w:rsidRPr="00A172C9" w:rsidRDefault="00A172C9" w:rsidP="00A172C9">
      <w:pPr>
        <w:spacing w:line="360" w:lineRule="auto"/>
        <w:rPr>
          <w:rFonts w:ascii="Sakkal Majalla" w:hAnsi="Sakkal Majalla" w:cs="Sakkal Majalla"/>
          <w:b/>
          <w:bCs/>
          <w:sz w:val="32"/>
          <w:szCs w:val="32"/>
        </w:rPr>
      </w:pPr>
      <w:r>
        <w:rPr>
          <w:rFonts w:ascii="Sakkal Majalla" w:hAnsi="Sakkal Majalla" w:cs="Sakkal Majalla"/>
          <w:b/>
          <w:bCs/>
          <w:sz w:val="32"/>
          <w:szCs w:val="32"/>
          <w:rtl/>
        </w:rPr>
        <w:br w:type="page"/>
      </w:r>
      <w:r w:rsidR="001F45FA" w:rsidRPr="00A172C9">
        <w:rPr>
          <w:rFonts w:ascii="Sakkal Majalla" w:hAnsi="Sakkal Majalla" w:cs="Sakkal Majalla"/>
          <w:b/>
          <w:bCs/>
          <w:sz w:val="32"/>
          <w:szCs w:val="32"/>
          <w:rtl/>
        </w:rPr>
        <w:lastRenderedPageBreak/>
        <w:t>الأسئلة الفرعية</w:t>
      </w:r>
    </w:p>
    <w:p w14:paraId="333AA4B7" w14:textId="77777777" w:rsidR="001F45FA" w:rsidRPr="00A172C9" w:rsidRDefault="001F45FA" w:rsidP="00A172C9">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A172C9">
        <w:rPr>
          <w:rFonts w:ascii="Sakkal Majalla" w:hAnsi="Sakkal Majalla" w:cs="Sakkal Majalla"/>
          <w:sz w:val="28"/>
          <w:szCs w:val="28"/>
          <w:rtl/>
        </w:rPr>
        <w:t>السؤال الفرعي الأول</w:t>
      </w:r>
      <w:r w:rsidRPr="00A172C9">
        <w:rPr>
          <w:rFonts w:ascii="Sakkal Majalla" w:hAnsi="Sakkal Majalla" w:cs="Sakkal Majalla"/>
          <w:sz w:val="28"/>
          <w:szCs w:val="28"/>
        </w:rPr>
        <w:t xml:space="preserve">: </w:t>
      </w:r>
      <w:r w:rsidRPr="00A172C9">
        <w:rPr>
          <w:rFonts w:ascii="Sakkal Majalla" w:hAnsi="Sakkal Majalla" w:cs="Sakkal Majalla"/>
          <w:sz w:val="28"/>
          <w:szCs w:val="28"/>
          <w:rtl/>
        </w:rPr>
        <w:t>ما أثر التخطيط الاستباقي للأزمات والكوارث على تعزيز جاهزية تجمع الرياض الصحي الأول؟</w:t>
      </w:r>
    </w:p>
    <w:p w14:paraId="6BCDBD05" w14:textId="77777777" w:rsidR="001F45FA" w:rsidRPr="00A172C9" w:rsidRDefault="001F45FA" w:rsidP="00A172C9">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A172C9">
        <w:rPr>
          <w:rFonts w:ascii="Sakkal Majalla" w:hAnsi="Sakkal Majalla" w:cs="Sakkal Majalla"/>
          <w:sz w:val="28"/>
          <w:szCs w:val="28"/>
          <w:rtl/>
        </w:rPr>
        <w:t>السؤال الفرعي الثاني</w:t>
      </w:r>
      <w:r w:rsidRPr="00A172C9">
        <w:rPr>
          <w:rFonts w:ascii="Sakkal Majalla" w:hAnsi="Sakkal Majalla" w:cs="Sakkal Majalla"/>
          <w:sz w:val="28"/>
          <w:szCs w:val="28"/>
        </w:rPr>
        <w:t xml:space="preserve">: </w:t>
      </w:r>
      <w:r w:rsidRPr="00A172C9">
        <w:rPr>
          <w:rFonts w:ascii="Sakkal Majalla" w:hAnsi="Sakkal Majalla" w:cs="Sakkal Majalla"/>
          <w:sz w:val="28"/>
          <w:szCs w:val="28"/>
          <w:rtl/>
        </w:rPr>
        <w:t>ما أثر آليات الاستجابة الفورية على تعزيز جاهزية تجمع الرياض الصحي الأول؟</w:t>
      </w:r>
    </w:p>
    <w:p w14:paraId="4ED96007" w14:textId="77777777" w:rsidR="001F45FA" w:rsidRPr="00A172C9" w:rsidRDefault="001F45FA" w:rsidP="00A172C9">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A172C9">
        <w:rPr>
          <w:rFonts w:ascii="Sakkal Majalla" w:hAnsi="Sakkal Majalla" w:cs="Sakkal Majalla"/>
          <w:sz w:val="28"/>
          <w:szCs w:val="28"/>
          <w:rtl/>
        </w:rPr>
        <w:t>السؤال الفرعي الثالث</w:t>
      </w:r>
      <w:r w:rsidRPr="00A172C9">
        <w:rPr>
          <w:rFonts w:ascii="Sakkal Majalla" w:hAnsi="Sakkal Majalla" w:cs="Sakkal Majalla"/>
          <w:sz w:val="28"/>
          <w:szCs w:val="28"/>
        </w:rPr>
        <w:t xml:space="preserve">: </w:t>
      </w:r>
      <w:r w:rsidRPr="00A172C9">
        <w:rPr>
          <w:rFonts w:ascii="Sakkal Majalla" w:hAnsi="Sakkal Majalla" w:cs="Sakkal Majalla"/>
          <w:sz w:val="28"/>
          <w:szCs w:val="28"/>
          <w:rtl/>
        </w:rPr>
        <w:t>ما أثر خطط التعافي وإعادة التشغيل على تعزيز جاهزية تجمع الرياض الصحي الأول؟</w:t>
      </w:r>
    </w:p>
    <w:p w14:paraId="0445C616" w14:textId="77777777" w:rsidR="001F45FA" w:rsidRPr="00A172C9" w:rsidRDefault="001F45FA" w:rsidP="00A172C9">
      <w:pPr>
        <w:pStyle w:val="a5"/>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A172C9">
        <w:rPr>
          <w:rFonts w:ascii="Sakkal Majalla" w:hAnsi="Sakkal Majalla" w:cs="Sakkal Majalla"/>
          <w:sz w:val="28"/>
          <w:szCs w:val="28"/>
          <w:rtl/>
        </w:rPr>
        <w:t>السؤال الفرعي الرابع</w:t>
      </w:r>
      <w:r w:rsidRPr="00A172C9">
        <w:rPr>
          <w:rFonts w:ascii="Sakkal Majalla" w:hAnsi="Sakkal Majalla" w:cs="Sakkal Majalla"/>
          <w:sz w:val="28"/>
          <w:szCs w:val="28"/>
        </w:rPr>
        <w:t xml:space="preserve">: </w:t>
      </w:r>
      <w:r w:rsidRPr="00A172C9">
        <w:rPr>
          <w:rFonts w:ascii="Sakkal Majalla" w:hAnsi="Sakkal Majalla" w:cs="Sakkal Majalla"/>
          <w:sz w:val="28"/>
          <w:szCs w:val="28"/>
          <w:rtl/>
        </w:rPr>
        <w:t>ما أثر برامج التدريب والمحاكاة على تعزيز جاهزية تجمع الرياض الصحي الأول؟</w:t>
      </w:r>
    </w:p>
    <w:p w14:paraId="6A9414A1" w14:textId="18A8B950" w:rsidR="00057ADB"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rPr>
      </w:pPr>
      <w:r w:rsidRPr="00A172C9">
        <w:rPr>
          <w:rFonts w:ascii="Sakkal Majalla" w:hAnsi="Sakkal Majalla" w:cs="Sakkal Majalla"/>
          <w:b/>
          <w:bCs/>
          <w:sz w:val="36"/>
          <w:szCs w:val="36"/>
          <w:rtl/>
        </w:rPr>
        <w:t>6.1 فرضيات الدراسة</w:t>
      </w:r>
    </w:p>
    <w:bookmarkEnd w:id="4"/>
    <w:bookmarkEnd w:id="5"/>
    <w:p w14:paraId="3CA5E75F" w14:textId="6D55B9AB" w:rsidR="001F45FA" w:rsidRPr="00A172C9" w:rsidRDefault="001F45FA" w:rsidP="00A172C9">
      <w:pPr>
        <w:spacing w:before="100" w:beforeAutospacing="1" w:after="100" w:afterAutospacing="1" w:line="360" w:lineRule="auto"/>
        <w:jc w:val="both"/>
        <w:rPr>
          <w:rFonts w:ascii="Sakkal Majalla" w:hAnsi="Sakkal Majalla" w:cs="Sakkal Majalla"/>
          <w:b/>
          <w:bCs/>
          <w:color w:val="000000"/>
          <w:sz w:val="32"/>
          <w:szCs w:val="32"/>
          <w:rtl/>
        </w:rPr>
      </w:pPr>
      <w:r w:rsidRPr="00A172C9">
        <w:rPr>
          <w:rFonts w:ascii="Sakkal Majalla" w:hAnsi="Sakkal Majalla" w:cs="Sakkal Majalla"/>
          <w:b/>
          <w:bCs/>
          <w:color w:val="000000"/>
          <w:sz w:val="32"/>
          <w:szCs w:val="32"/>
          <w:rtl/>
        </w:rPr>
        <w:t>الفرضية الرئيسية</w:t>
      </w:r>
    </w:p>
    <w:p w14:paraId="43A9EBB2" w14:textId="77777777" w:rsidR="001F45FA" w:rsidRPr="00A172C9" w:rsidRDefault="001F45FA" w:rsidP="00A172C9">
      <w:pPr>
        <w:pStyle w:val="a5"/>
        <w:numPr>
          <w:ilvl w:val="0"/>
          <w:numId w:val="43"/>
        </w:numPr>
        <w:spacing w:before="100" w:beforeAutospacing="1" w:after="100" w:afterAutospacing="1" w:line="360" w:lineRule="auto"/>
        <w:ind w:left="423"/>
        <w:jc w:val="both"/>
        <w:rPr>
          <w:rFonts w:ascii="Sakkal Majalla" w:hAnsi="Sakkal Majalla" w:cs="Sakkal Majalla"/>
          <w:color w:val="000000"/>
          <w:sz w:val="28"/>
          <w:szCs w:val="28"/>
          <w:rtl/>
        </w:rPr>
      </w:pPr>
      <w:r w:rsidRPr="00A172C9">
        <w:rPr>
          <w:rFonts w:ascii="Sakkal Majalla" w:hAnsi="Sakkal Majalla" w:cs="Sakkal Majalla"/>
          <w:color w:val="000000"/>
          <w:sz w:val="28"/>
          <w:szCs w:val="28"/>
        </w:rPr>
        <w:t>H0</w:t>
      </w:r>
      <w:r w:rsidRPr="00A172C9">
        <w:rPr>
          <w:rFonts w:ascii="Sakkal Majalla" w:hAnsi="Sakkal Majalla" w:cs="Sakkal Majalla"/>
          <w:color w:val="000000"/>
          <w:sz w:val="28"/>
          <w:szCs w:val="28"/>
          <w:rtl/>
        </w:rPr>
        <w:t>: لا يوجد أثر ذو دلالة إحصائية عند مستوى معنوية (</w:t>
      </w:r>
      <w:r w:rsidRPr="00A172C9">
        <w:rPr>
          <w:rFonts w:ascii="Cambria" w:hAnsi="Cambria" w:cs="Cambria"/>
          <w:color w:val="000000"/>
          <w:sz w:val="28"/>
          <w:szCs w:val="28"/>
        </w:rPr>
        <w:t>α</w:t>
      </w:r>
      <w:r w:rsidRPr="00A172C9">
        <w:rPr>
          <w:rFonts w:ascii="Sakkal Majalla" w:hAnsi="Sakkal Majalla" w:cs="Sakkal Majalla"/>
          <w:color w:val="000000"/>
          <w:sz w:val="28"/>
          <w:szCs w:val="28"/>
        </w:rPr>
        <w:t xml:space="preserve"> ≤ 0.05</w:t>
      </w:r>
      <w:r w:rsidRPr="00A172C9">
        <w:rPr>
          <w:rFonts w:ascii="Sakkal Majalla" w:hAnsi="Sakkal Majalla" w:cs="Sakkal Majalla"/>
          <w:color w:val="000000"/>
          <w:sz w:val="28"/>
          <w:szCs w:val="28"/>
          <w:rtl/>
        </w:rPr>
        <w:t>) لخطط إدارة الأزمات والكوارث بأبعادها مجتمعة (التخطيط الاستباقي، الاستجابة الفورية، التعافي وإعادة التشغيل، التدريب والمحاكاة) على تعزيز جاهزية تجمع الرياض الصحي الأول.</w:t>
      </w:r>
    </w:p>
    <w:p w14:paraId="3FF78423" w14:textId="2B8DB372" w:rsidR="001F45FA" w:rsidRPr="00A172C9" w:rsidRDefault="001F45FA" w:rsidP="00A172C9">
      <w:pPr>
        <w:spacing w:before="100" w:beforeAutospacing="1" w:after="100" w:afterAutospacing="1" w:line="360" w:lineRule="auto"/>
        <w:jc w:val="both"/>
        <w:rPr>
          <w:rFonts w:ascii="Sakkal Majalla" w:hAnsi="Sakkal Majalla" w:cs="Sakkal Majalla"/>
          <w:b/>
          <w:bCs/>
          <w:color w:val="000000"/>
          <w:sz w:val="32"/>
          <w:szCs w:val="32"/>
          <w:rtl/>
        </w:rPr>
      </w:pPr>
      <w:r w:rsidRPr="00A172C9">
        <w:rPr>
          <w:rFonts w:ascii="Sakkal Majalla" w:hAnsi="Sakkal Majalla" w:cs="Sakkal Majalla"/>
          <w:b/>
          <w:bCs/>
          <w:color w:val="000000"/>
          <w:sz w:val="32"/>
          <w:szCs w:val="32"/>
          <w:rtl/>
        </w:rPr>
        <w:t>الفرضيات الفرعية</w:t>
      </w:r>
    </w:p>
    <w:p w14:paraId="11577D8A" w14:textId="7629DA3A" w:rsidR="001F45FA" w:rsidRPr="00A172C9" w:rsidRDefault="001F45FA" w:rsidP="00A172C9">
      <w:pPr>
        <w:pStyle w:val="a5"/>
        <w:numPr>
          <w:ilvl w:val="0"/>
          <w:numId w:val="43"/>
        </w:numPr>
        <w:spacing w:before="100" w:beforeAutospacing="1" w:after="100" w:afterAutospacing="1" w:line="360" w:lineRule="auto"/>
        <w:ind w:left="423"/>
        <w:jc w:val="both"/>
        <w:rPr>
          <w:rFonts w:ascii="Sakkal Majalla" w:hAnsi="Sakkal Majalla" w:cs="Sakkal Majalla"/>
          <w:color w:val="000000"/>
          <w:sz w:val="28"/>
          <w:szCs w:val="28"/>
          <w:rtl/>
        </w:rPr>
      </w:pPr>
      <w:r w:rsidRPr="00A172C9">
        <w:rPr>
          <w:rFonts w:ascii="Sakkal Majalla" w:hAnsi="Sakkal Majalla" w:cs="Sakkal Majalla"/>
          <w:color w:val="000000"/>
          <w:sz w:val="28"/>
          <w:szCs w:val="28"/>
          <w:rtl/>
        </w:rPr>
        <w:t>الفرضية الفرعية الأولى (</w:t>
      </w:r>
      <w:r w:rsidRPr="00A172C9">
        <w:rPr>
          <w:rFonts w:ascii="Sakkal Majalla" w:hAnsi="Sakkal Majalla" w:cs="Sakkal Majalla"/>
          <w:color w:val="000000"/>
          <w:sz w:val="28"/>
          <w:szCs w:val="28"/>
        </w:rPr>
        <w:t>H0-1</w:t>
      </w:r>
      <w:r w:rsidRPr="00A172C9">
        <w:rPr>
          <w:rFonts w:ascii="Sakkal Majalla" w:hAnsi="Sakkal Majalla" w:cs="Sakkal Majalla"/>
          <w:color w:val="000000"/>
          <w:sz w:val="28"/>
          <w:szCs w:val="28"/>
          <w:rtl/>
        </w:rPr>
        <w:t>): لا يوجد أثر ذو دلالة إحصائية عند مستوى معنوية (</w:t>
      </w:r>
      <w:r w:rsidRPr="00A172C9">
        <w:rPr>
          <w:rFonts w:ascii="Cambria" w:hAnsi="Cambria" w:cs="Cambria"/>
          <w:color w:val="000000"/>
          <w:sz w:val="28"/>
          <w:szCs w:val="28"/>
        </w:rPr>
        <w:t>α</w:t>
      </w:r>
      <w:r w:rsidRPr="00A172C9">
        <w:rPr>
          <w:rFonts w:ascii="Sakkal Majalla" w:hAnsi="Sakkal Majalla" w:cs="Sakkal Majalla"/>
          <w:color w:val="000000"/>
          <w:sz w:val="28"/>
          <w:szCs w:val="28"/>
        </w:rPr>
        <w:t xml:space="preserve"> ≤ 0.05</w:t>
      </w:r>
      <w:r w:rsidRPr="00A172C9">
        <w:rPr>
          <w:rFonts w:ascii="Sakkal Majalla" w:hAnsi="Sakkal Majalla" w:cs="Sakkal Majalla"/>
          <w:color w:val="000000"/>
          <w:sz w:val="28"/>
          <w:szCs w:val="28"/>
          <w:rtl/>
        </w:rPr>
        <w:t>) للتخطيط الاستباقي للأزمات والكوارث على تعزيز جاهزية تجمع الرياض الصحي الأول.</w:t>
      </w:r>
    </w:p>
    <w:p w14:paraId="61DB5D65" w14:textId="3EA5DDA7" w:rsidR="001F45FA" w:rsidRPr="00A172C9" w:rsidRDefault="001F45FA" w:rsidP="00A172C9">
      <w:pPr>
        <w:pStyle w:val="a5"/>
        <w:numPr>
          <w:ilvl w:val="0"/>
          <w:numId w:val="43"/>
        </w:numPr>
        <w:spacing w:before="100" w:beforeAutospacing="1" w:after="100" w:afterAutospacing="1" w:line="360" w:lineRule="auto"/>
        <w:ind w:left="423"/>
        <w:jc w:val="both"/>
        <w:rPr>
          <w:rFonts w:ascii="Sakkal Majalla" w:hAnsi="Sakkal Majalla" w:cs="Sakkal Majalla"/>
          <w:color w:val="000000"/>
          <w:sz w:val="28"/>
          <w:szCs w:val="28"/>
          <w:rtl/>
        </w:rPr>
      </w:pPr>
      <w:r w:rsidRPr="00A172C9">
        <w:rPr>
          <w:rFonts w:ascii="Sakkal Majalla" w:hAnsi="Sakkal Majalla" w:cs="Sakkal Majalla"/>
          <w:color w:val="000000"/>
          <w:sz w:val="28"/>
          <w:szCs w:val="28"/>
          <w:rtl/>
        </w:rPr>
        <w:t>الفرضية الفرعية الثانية (</w:t>
      </w:r>
      <w:r w:rsidRPr="00A172C9">
        <w:rPr>
          <w:rFonts w:ascii="Sakkal Majalla" w:hAnsi="Sakkal Majalla" w:cs="Sakkal Majalla"/>
          <w:color w:val="000000"/>
          <w:sz w:val="28"/>
          <w:szCs w:val="28"/>
        </w:rPr>
        <w:t>H0-2</w:t>
      </w:r>
      <w:r w:rsidRPr="00A172C9">
        <w:rPr>
          <w:rFonts w:ascii="Sakkal Majalla" w:hAnsi="Sakkal Majalla" w:cs="Sakkal Majalla"/>
          <w:color w:val="000000"/>
          <w:sz w:val="28"/>
          <w:szCs w:val="28"/>
          <w:rtl/>
        </w:rPr>
        <w:t>): لا يوجد أثر ذو دلالة إحصائية عند مستوى معنوية (</w:t>
      </w:r>
      <w:r w:rsidRPr="00A172C9">
        <w:rPr>
          <w:rFonts w:ascii="Cambria" w:hAnsi="Cambria" w:cs="Cambria"/>
          <w:color w:val="000000"/>
          <w:sz w:val="28"/>
          <w:szCs w:val="28"/>
        </w:rPr>
        <w:t>α</w:t>
      </w:r>
      <w:r w:rsidRPr="00A172C9">
        <w:rPr>
          <w:rFonts w:ascii="Sakkal Majalla" w:hAnsi="Sakkal Majalla" w:cs="Sakkal Majalla"/>
          <w:color w:val="000000"/>
          <w:sz w:val="28"/>
          <w:szCs w:val="28"/>
        </w:rPr>
        <w:t xml:space="preserve"> ≤ 0.05</w:t>
      </w:r>
      <w:r w:rsidRPr="00A172C9">
        <w:rPr>
          <w:rFonts w:ascii="Sakkal Majalla" w:hAnsi="Sakkal Majalla" w:cs="Sakkal Majalla"/>
          <w:color w:val="000000"/>
          <w:sz w:val="28"/>
          <w:szCs w:val="28"/>
          <w:rtl/>
        </w:rPr>
        <w:t>) لآليات الاستجابة الفورية على تعزيز جاهزية تجمع الرياض الصحي الأول.</w:t>
      </w:r>
    </w:p>
    <w:p w14:paraId="4A842274" w14:textId="7C352FCC" w:rsidR="001F45FA" w:rsidRPr="00A172C9" w:rsidRDefault="001F45FA" w:rsidP="00A172C9">
      <w:pPr>
        <w:pStyle w:val="a5"/>
        <w:numPr>
          <w:ilvl w:val="0"/>
          <w:numId w:val="43"/>
        </w:numPr>
        <w:spacing w:before="100" w:beforeAutospacing="1" w:after="100" w:afterAutospacing="1" w:line="360" w:lineRule="auto"/>
        <w:ind w:left="423"/>
        <w:jc w:val="both"/>
        <w:rPr>
          <w:rFonts w:ascii="Sakkal Majalla" w:hAnsi="Sakkal Majalla" w:cs="Sakkal Majalla"/>
          <w:color w:val="000000"/>
          <w:sz w:val="28"/>
          <w:szCs w:val="28"/>
          <w:rtl/>
        </w:rPr>
      </w:pPr>
      <w:r w:rsidRPr="00A172C9">
        <w:rPr>
          <w:rFonts w:ascii="Sakkal Majalla" w:hAnsi="Sakkal Majalla" w:cs="Sakkal Majalla"/>
          <w:color w:val="000000"/>
          <w:sz w:val="28"/>
          <w:szCs w:val="28"/>
          <w:rtl/>
        </w:rPr>
        <w:t>الفرضية الفرعية الثالثة (</w:t>
      </w:r>
      <w:r w:rsidRPr="00A172C9">
        <w:rPr>
          <w:rFonts w:ascii="Sakkal Majalla" w:hAnsi="Sakkal Majalla" w:cs="Sakkal Majalla"/>
          <w:color w:val="000000"/>
          <w:sz w:val="28"/>
          <w:szCs w:val="28"/>
        </w:rPr>
        <w:t>H0-3</w:t>
      </w:r>
      <w:r w:rsidRPr="00A172C9">
        <w:rPr>
          <w:rFonts w:ascii="Sakkal Majalla" w:hAnsi="Sakkal Majalla" w:cs="Sakkal Majalla"/>
          <w:color w:val="000000"/>
          <w:sz w:val="28"/>
          <w:szCs w:val="28"/>
          <w:rtl/>
        </w:rPr>
        <w:t>): لا يوجد أثر ذو دلالة إحصائية عند مستوى معنوية (</w:t>
      </w:r>
      <w:r w:rsidRPr="00A172C9">
        <w:rPr>
          <w:rFonts w:ascii="Cambria" w:hAnsi="Cambria" w:cs="Cambria"/>
          <w:color w:val="000000"/>
          <w:sz w:val="28"/>
          <w:szCs w:val="28"/>
        </w:rPr>
        <w:t>α</w:t>
      </w:r>
      <w:r w:rsidRPr="00A172C9">
        <w:rPr>
          <w:rFonts w:ascii="Sakkal Majalla" w:hAnsi="Sakkal Majalla" w:cs="Sakkal Majalla"/>
          <w:color w:val="000000"/>
          <w:sz w:val="28"/>
          <w:szCs w:val="28"/>
        </w:rPr>
        <w:t xml:space="preserve"> ≤ 0.05</w:t>
      </w:r>
      <w:r w:rsidRPr="00A172C9">
        <w:rPr>
          <w:rFonts w:ascii="Sakkal Majalla" w:hAnsi="Sakkal Majalla" w:cs="Sakkal Majalla"/>
          <w:color w:val="000000"/>
          <w:sz w:val="28"/>
          <w:szCs w:val="28"/>
          <w:rtl/>
        </w:rPr>
        <w:t>) لخطط التعافي وإعادة التشغيل على تعزيز جاهزية تجمع الرياض الصحي الأول.</w:t>
      </w:r>
    </w:p>
    <w:p w14:paraId="0EE93EA6" w14:textId="4A2A983A" w:rsidR="00B3268E" w:rsidRPr="00A172C9" w:rsidRDefault="001F45FA" w:rsidP="00A172C9">
      <w:pPr>
        <w:pStyle w:val="a5"/>
        <w:numPr>
          <w:ilvl w:val="0"/>
          <w:numId w:val="43"/>
        </w:numPr>
        <w:spacing w:before="100" w:beforeAutospacing="1" w:after="100" w:afterAutospacing="1" w:line="360" w:lineRule="auto"/>
        <w:ind w:left="423"/>
        <w:jc w:val="both"/>
        <w:rPr>
          <w:rFonts w:ascii="Sakkal Majalla" w:hAnsi="Sakkal Majalla" w:cs="Sakkal Majalla"/>
          <w:color w:val="000000"/>
          <w:sz w:val="28"/>
          <w:szCs w:val="28"/>
          <w:rtl/>
        </w:rPr>
      </w:pPr>
      <w:r w:rsidRPr="00A172C9">
        <w:rPr>
          <w:rFonts w:ascii="Sakkal Majalla" w:hAnsi="Sakkal Majalla" w:cs="Sakkal Majalla"/>
          <w:color w:val="000000"/>
          <w:sz w:val="28"/>
          <w:szCs w:val="28"/>
          <w:rtl/>
        </w:rPr>
        <w:lastRenderedPageBreak/>
        <w:t>الفرضية الفرعية الرابعة (</w:t>
      </w:r>
      <w:r w:rsidRPr="00A172C9">
        <w:rPr>
          <w:rFonts w:ascii="Sakkal Majalla" w:hAnsi="Sakkal Majalla" w:cs="Sakkal Majalla"/>
          <w:color w:val="000000"/>
          <w:sz w:val="28"/>
          <w:szCs w:val="28"/>
        </w:rPr>
        <w:t>H0-4</w:t>
      </w:r>
      <w:r w:rsidRPr="00A172C9">
        <w:rPr>
          <w:rFonts w:ascii="Sakkal Majalla" w:hAnsi="Sakkal Majalla" w:cs="Sakkal Majalla"/>
          <w:color w:val="000000"/>
          <w:sz w:val="28"/>
          <w:szCs w:val="28"/>
          <w:rtl/>
        </w:rPr>
        <w:t>): لا يوجد أثر ذو دلالة إحصائية عند مستوى معنوية (</w:t>
      </w:r>
      <w:r w:rsidRPr="00A172C9">
        <w:rPr>
          <w:rFonts w:ascii="Cambria" w:hAnsi="Cambria" w:cs="Cambria"/>
          <w:color w:val="000000"/>
          <w:sz w:val="28"/>
          <w:szCs w:val="28"/>
        </w:rPr>
        <w:t>α</w:t>
      </w:r>
      <w:r w:rsidRPr="00A172C9">
        <w:rPr>
          <w:rFonts w:ascii="Sakkal Majalla" w:hAnsi="Sakkal Majalla" w:cs="Sakkal Majalla"/>
          <w:color w:val="000000"/>
          <w:sz w:val="28"/>
          <w:szCs w:val="28"/>
        </w:rPr>
        <w:t xml:space="preserve"> ≤ 0.05</w:t>
      </w:r>
      <w:r w:rsidRPr="00A172C9">
        <w:rPr>
          <w:rFonts w:ascii="Sakkal Majalla" w:hAnsi="Sakkal Majalla" w:cs="Sakkal Majalla"/>
          <w:color w:val="000000"/>
          <w:sz w:val="28"/>
          <w:szCs w:val="28"/>
          <w:rtl/>
        </w:rPr>
        <w:t>) لبرامج التدريب والمحاكاة على تعزيز جاهزية تجمع الرياض الصحي الأول.</w:t>
      </w:r>
    </w:p>
    <w:p w14:paraId="46A0F8AC" w14:textId="12906B0F" w:rsidR="00A172C9"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rPr>
      </w:pPr>
      <w:r w:rsidRPr="00A172C9">
        <w:rPr>
          <w:rFonts w:ascii="Sakkal Majalla" w:hAnsi="Sakkal Majalla" w:cs="Sakkal Majalla"/>
          <w:b/>
          <w:bCs/>
          <w:sz w:val="36"/>
          <w:szCs w:val="36"/>
          <w:rtl/>
        </w:rPr>
        <w:t>7.1 الدراسات السابقة</w:t>
      </w:r>
    </w:p>
    <w:p w14:paraId="7AECB6FF" w14:textId="09B2B912" w:rsidR="00587B05" w:rsidRPr="00364FDE" w:rsidRDefault="00ED4F0A"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 xml:space="preserve">هدفت دراسة </w:t>
      </w:r>
      <w:sdt>
        <w:sdtPr>
          <w:rPr>
            <w:rFonts w:ascii="Sakkal Majalla" w:hAnsi="Sakkal Majalla" w:cs="Sakkal Majalla"/>
            <w:sz w:val="28"/>
            <w:szCs w:val="28"/>
            <w:rtl/>
          </w:rPr>
          <w:id w:val="-1768220001"/>
          <w:citation/>
        </w:sdtPr>
        <w:sdtEndPr/>
        <w:sdtContent>
          <w:r w:rsidRPr="00364FDE">
            <w:rPr>
              <w:rFonts w:ascii="Sakkal Majalla" w:hAnsi="Sakkal Majalla" w:cs="Sakkal Majalla"/>
              <w:sz w:val="28"/>
              <w:szCs w:val="28"/>
              <w:rtl/>
            </w:rPr>
            <w:fldChar w:fldCharType="begin"/>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lang w:bidi="ar-EG"/>
            </w:rPr>
            <w:instrText>CITATION</w:instrText>
          </w:r>
          <w:r w:rsidRPr="00364FDE">
            <w:rPr>
              <w:rFonts w:ascii="Sakkal Majalla" w:hAnsi="Sakkal Majalla" w:cs="Sakkal Majalla"/>
              <w:sz w:val="28"/>
              <w:szCs w:val="28"/>
              <w:rtl/>
              <w:lang w:bidi="ar-EG"/>
            </w:rPr>
            <w:instrText xml:space="preserve"> رفا25 \</w:instrText>
          </w:r>
          <w:r w:rsidRPr="00364FDE">
            <w:rPr>
              <w:rFonts w:ascii="Sakkal Majalla" w:hAnsi="Sakkal Majalla" w:cs="Sakkal Majalla"/>
              <w:sz w:val="28"/>
              <w:szCs w:val="28"/>
              <w:lang w:bidi="ar-EG"/>
            </w:rPr>
            <w:instrText>l 3073</w:instrText>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rtl/>
            </w:rPr>
            <w:fldChar w:fldCharType="separate"/>
          </w:r>
          <w:r w:rsidRPr="00364FDE">
            <w:rPr>
              <w:rFonts w:ascii="Sakkal Majalla" w:hAnsi="Sakkal Majalla" w:cs="Sakkal Majalla"/>
              <w:noProof/>
              <w:sz w:val="28"/>
              <w:szCs w:val="28"/>
              <w:rtl/>
              <w:lang w:bidi="ar-EG"/>
            </w:rPr>
            <w:t>(رفاعي، 2025)</w:t>
          </w:r>
          <w:r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tl/>
        </w:rPr>
        <w:t xml:space="preserve"> إلى التعرف على مدى تقييم كفاءة العمل الجماعي </w:t>
      </w:r>
      <w:proofErr w:type="spellStart"/>
      <w:r w:rsidRPr="00364FDE">
        <w:rPr>
          <w:rFonts w:ascii="Sakkal Majalla" w:hAnsi="Sakkal Majalla" w:cs="Sakkal Majalla"/>
          <w:sz w:val="28"/>
          <w:szCs w:val="28"/>
          <w:rtl/>
        </w:rPr>
        <w:t>فى</w:t>
      </w:r>
      <w:proofErr w:type="spellEnd"/>
      <w:r w:rsidRPr="00364FDE">
        <w:rPr>
          <w:rFonts w:ascii="Sakkal Majalla" w:hAnsi="Sakkal Majalla" w:cs="Sakkal Majalla"/>
          <w:sz w:val="28"/>
          <w:szCs w:val="28"/>
          <w:rtl/>
        </w:rPr>
        <w:t xml:space="preserve"> إدارة الأزمات الصحية في المراكز الصحية، أتبعت الدراسة المنهج الوصفي التحليلي، وقام الباحث بتصميم قائمة </w:t>
      </w:r>
      <w:proofErr w:type="spellStart"/>
      <w:r w:rsidRPr="00364FDE">
        <w:rPr>
          <w:rFonts w:ascii="Sakkal Majalla" w:hAnsi="Sakkal Majalla" w:cs="Sakkal Majalla"/>
          <w:sz w:val="28"/>
          <w:szCs w:val="28"/>
          <w:rtl/>
        </w:rPr>
        <w:t>أستقصاء</w:t>
      </w:r>
      <w:proofErr w:type="spellEnd"/>
      <w:r w:rsidRPr="00364FDE">
        <w:rPr>
          <w:rFonts w:ascii="Sakkal Majalla" w:hAnsi="Sakkal Majalla" w:cs="Sakkal Majalla"/>
          <w:sz w:val="28"/>
          <w:szCs w:val="28"/>
          <w:rtl/>
        </w:rPr>
        <w:t xml:space="preserve"> تم توزيعها على عينة عشوائية بسيطة تكونت من (463) مفردة من العاملين في المراكز الصحية محل الدراسة، وتم تحليل البيانات باستخدام أسلوب تحليل </w:t>
      </w:r>
      <w:proofErr w:type="spellStart"/>
      <w:r w:rsidRPr="00364FDE">
        <w:rPr>
          <w:rFonts w:ascii="Sakkal Majalla" w:hAnsi="Sakkal Majalla" w:cs="Sakkal Majalla"/>
          <w:sz w:val="28"/>
          <w:szCs w:val="28"/>
          <w:rtl/>
        </w:rPr>
        <w:t>الإرتباط</w:t>
      </w:r>
      <w:proofErr w:type="spellEnd"/>
      <w:r w:rsidRPr="00364FDE">
        <w:rPr>
          <w:rFonts w:ascii="Sakkal Majalla" w:hAnsi="Sakkal Majalla" w:cs="Sakkal Majalla"/>
          <w:sz w:val="28"/>
          <w:szCs w:val="28"/>
          <w:rtl/>
        </w:rPr>
        <w:t xml:space="preserve">، وأسلوب تحليل </w:t>
      </w:r>
      <w:proofErr w:type="spellStart"/>
      <w:r w:rsidRPr="00364FDE">
        <w:rPr>
          <w:rFonts w:ascii="Sakkal Majalla" w:hAnsi="Sakkal Majalla" w:cs="Sakkal Majalla"/>
          <w:sz w:val="28"/>
          <w:szCs w:val="28"/>
          <w:rtl/>
        </w:rPr>
        <w:t>الإنحدار</w:t>
      </w:r>
      <w:proofErr w:type="spellEnd"/>
      <w:r w:rsidRPr="00364FDE">
        <w:rPr>
          <w:rFonts w:ascii="Sakkal Majalla" w:hAnsi="Sakkal Majalla" w:cs="Sakkal Majalla"/>
          <w:sz w:val="28"/>
          <w:szCs w:val="28"/>
          <w:rtl/>
        </w:rPr>
        <w:t xml:space="preserve"> الخطي البسيط </w:t>
      </w:r>
      <w:proofErr w:type="spellStart"/>
      <w:r w:rsidRPr="00364FDE">
        <w:rPr>
          <w:rFonts w:ascii="Sakkal Majalla" w:hAnsi="Sakkal Majalla" w:cs="Sakkal Majalla"/>
          <w:sz w:val="28"/>
          <w:szCs w:val="28"/>
          <w:rtl/>
        </w:rPr>
        <w:t>بإستخدام</w:t>
      </w:r>
      <w:proofErr w:type="spellEnd"/>
      <w:r w:rsidRPr="00364FDE">
        <w:rPr>
          <w:rFonts w:ascii="Sakkal Majalla" w:hAnsi="Sakkal Majalla" w:cs="Sakkal Majalla"/>
          <w:sz w:val="28"/>
          <w:szCs w:val="28"/>
          <w:rtl/>
        </w:rPr>
        <w:t xml:space="preserve"> برنامج </w:t>
      </w:r>
      <w:r w:rsidRPr="00364FDE">
        <w:rPr>
          <w:rFonts w:ascii="Sakkal Majalla" w:hAnsi="Sakkal Majalla" w:cs="Sakkal Majalla"/>
          <w:sz w:val="28"/>
          <w:szCs w:val="28"/>
        </w:rPr>
        <w:t>spss.29</w:t>
      </w:r>
      <w:r w:rsidRPr="00364FDE">
        <w:rPr>
          <w:rFonts w:ascii="Sakkal Majalla" w:hAnsi="Sakkal Majalla" w:cs="Sakkal Majalla"/>
          <w:sz w:val="28"/>
          <w:szCs w:val="28"/>
          <w:rtl/>
        </w:rPr>
        <w:t xml:space="preserve">. توصلت الدراسة إلى مجموعة من النتائج كان أهمها يوجد تأثير جوهري لكفاءة العمل الجماعي في تحقيق البعد الزمني لإدارة الأزمات الصحية بالمراكز الصحية محل الدراسة، يوجد تأثير جوهري لكفاءة العمل الجماعي في تحقيق البعد </w:t>
      </w:r>
      <w:proofErr w:type="spellStart"/>
      <w:r w:rsidRPr="00364FDE">
        <w:rPr>
          <w:rFonts w:ascii="Sakkal Majalla" w:hAnsi="Sakkal Majalla" w:cs="Sakkal Majalla"/>
          <w:sz w:val="28"/>
          <w:szCs w:val="28"/>
          <w:rtl/>
        </w:rPr>
        <w:t>الموضوعى</w:t>
      </w:r>
      <w:proofErr w:type="spellEnd"/>
      <w:r w:rsidRPr="00364FDE">
        <w:rPr>
          <w:rFonts w:ascii="Sakkal Majalla" w:hAnsi="Sakkal Majalla" w:cs="Sakkal Majalla"/>
          <w:sz w:val="28"/>
          <w:szCs w:val="28"/>
          <w:rtl/>
        </w:rPr>
        <w:t xml:space="preserve"> لإدارة الأزمات الصحية بالمراكز الصحية محل الدراسة، يوجد تأثير جوهري لكفاءة العمل الجماعي في تحقيق البعد </w:t>
      </w:r>
      <w:proofErr w:type="spellStart"/>
      <w:r w:rsidRPr="00364FDE">
        <w:rPr>
          <w:rFonts w:ascii="Sakkal Majalla" w:hAnsi="Sakkal Majalla" w:cs="Sakkal Majalla"/>
          <w:sz w:val="28"/>
          <w:szCs w:val="28"/>
          <w:rtl/>
        </w:rPr>
        <w:t>التأثيرى</w:t>
      </w:r>
      <w:proofErr w:type="spellEnd"/>
      <w:r w:rsidRPr="00364FDE">
        <w:rPr>
          <w:rFonts w:ascii="Sakkal Majalla" w:hAnsi="Sakkal Majalla" w:cs="Sakkal Majalla"/>
          <w:sz w:val="28"/>
          <w:szCs w:val="28"/>
          <w:rtl/>
        </w:rPr>
        <w:t xml:space="preserve"> لإدارة الأزمات الصحية بالمراكز الصحية محل الدراسة، يوجد تأثير جوهري لكفاءة العمل الجماعي في تحقيق البعد </w:t>
      </w:r>
      <w:proofErr w:type="spellStart"/>
      <w:r w:rsidRPr="00364FDE">
        <w:rPr>
          <w:rFonts w:ascii="Sakkal Majalla" w:hAnsi="Sakkal Majalla" w:cs="Sakkal Majalla"/>
          <w:sz w:val="28"/>
          <w:szCs w:val="28"/>
          <w:rtl/>
        </w:rPr>
        <w:t>المكانى</w:t>
      </w:r>
      <w:proofErr w:type="spellEnd"/>
      <w:r w:rsidRPr="00364FDE">
        <w:rPr>
          <w:rFonts w:ascii="Sakkal Majalla" w:hAnsi="Sakkal Majalla" w:cs="Sakkal Majalla"/>
          <w:sz w:val="28"/>
          <w:szCs w:val="28"/>
          <w:rtl/>
        </w:rPr>
        <w:t xml:space="preserve"> لإدارة الأزمات الصحية بالمراكز الصحية محل الدراسة، يوجد تأثير جوهري لكفاءة العمل الجماعي في تحقيق البعد البشرى لإدارة الأزمات الصحية بالمراكز الصحية محل الدراسة، يوجد تأثير جوهري لكفاءة العمل الجماعي في تحقيق البعد </w:t>
      </w:r>
      <w:proofErr w:type="spellStart"/>
      <w:r w:rsidRPr="00364FDE">
        <w:rPr>
          <w:rFonts w:ascii="Sakkal Majalla" w:hAnsi="Sakkal Majalla" w:cs="Sakkal Majalla"/>
          <w:sz w:val="28"/>
          <w:szCs w:val="28"/>
          <w:rtl/>
        </w:rPr>
        <w:t>المؤسسى</w:t>
      </w:r>
      <w:proofErr w:type="spellEnd"/>
      <w:r w:rsidRPr="00364FDE">
        <w:rPr>
          <w:rFonts w:ascii="Sakkal Majalla" w:hAnsi="Sakkal Majalla" w:cs="Sakkal Majalla"/>
          <w:sz w:val="28"/>
          <w:szCs w:val="28"/>
          <w:rtl/>
        </w:rPr>
        <w:t xml:space="preserve"> لإدارة الأزمات الصحية بالمراكز الصحية محل الدراسة، يوجد تأثير جوهري لكفاءة العمل الجماعي في تحقيق البعد </w:t>
      </w:r>
      <w:proofErr w:type="spellStart"/>
      <w:r w:rsidRPr="00364FDE">
        <w:rPr>
          <w:rFonts w:ascii="Sakkal Majalla" w:hAnsi="Sakkal Majalla" w:cs="Sakkal Majalla"/>
          <w:sz w:val="28"/>
          <w:szCs w:val="28"/>
          <w:rtl/>
        </w:rPr>
        <w:t>البيئى</w:t>
      </w:r>
      <w:proofErr w:type="spellEnd"/>
      <w:r w:rsidRPr="00364FDE">
        <w:rPr>
          <w:rFonts w:ascii="Sakkal Majalla" w:hAnsi="Sakkal Majalla" w:cs="Sakkal Majalla"/>
          <w:sz w:val="28"/>
          <w:szCs w:val="28"/>
          <w:rtl/>
        </w:rPr>
        <w:t xml:space="preserve"> لإدارة الأزمات الصحية بالمراكز الصحية محل الدراسة. وقد أوصت الدارسة بمجموعة من التوصيات كان ضرورة تنظيم دورات تدريبية مناسبة لرفع كفاءة العمل </w:t>
      </w:r>
      <w:proofErr w:type="spellStart"/>
      <w:r w:rsidRPr="00364FDE">
        <w:rPr>
          <w:rFonts w:ascii="Sakkal Majalla" w:hAnsi="Sakkal Majalla" w:cs="Sakkal Majalla"/>
          <w:sz w:val="28"/>
          <w:szCs w:val="28"/>
          <w:rtl/>
        </w:rPr>
        <w:t>الجماعى</w:t>
      </w:r>
      <w:proofErr w:type="spellEnd"/>
      <w:r w:rsidRPr="00364FDE">
        <w:rPr>
          <w:rFonts w:ascii="Sakkal Majalla" w:hAnsi="Sakkal Majalla" w:cs="Sakkal Majalla"/>
          <w:sz w:val="28"/>
          <w:szCs w:val="28"/>
          <w:rtl/>
        </w:rPr>
        <w:t xml:space="preserve"> في تحقيق (البعد الزمني - البعد </w:t>
      </w:r>
      <w:proofErr w:type="spellStart"/>
      <w:r w:rsidRPr="00364FDE">
        <w:rPr>
          <w:rFonts w:ascii="Sakkal Majalla" w:hAnsi="Sakkal Majalla" w:cs="Sakkal Majalla"/>
          <w:sz w:val="28"/>
          <w:szCs w:val="28"/>
          <w:rtl/>
        </w:rPr>
        <w:t>الموضوعى</w:t>
      </w:r>
      <w:proofErr w:type="spellEnd"/>
      <w:r w:rsidRPr="00364FDE">
        <w:rPr>
          <w:rFonts w:ascii="Sakkal Majalla" w:hAnsi="Sakkal Majalla" w:cs="Sakkal Majalla"/>
          <w:sz w:val="28"/>
          <w:szCs w:val="28"/>
          <w:rtl/>
        </w:rPr>
        <w:t xml:space="preserve"> - البعد </w:t>
      </w:r>
      <w:proofErr w:type="spellStart"/>
      <w:r w:rsidRPr="00364FDE">
        <w:rPr>
          <w:rFonts w:ascii="Sakkal Majalla" w:hAnsi="Sakkal Majalla" w:cs="Sakkal Majalla"/>
          <w:sz w:val="28"/>
          <w:szCs w:val="28"/>
          <w:rtl/>
        </w:rPr>
        <w:t>التأثيرى</w:t>
      </w:r>
      <w:proofErr w:type="spellEnd"/>
      <w:r w:rsidRPr="00364FDE">
        <w:rPr>
          <w:rFonts w:ascii="Sakkal Majalla" w:hAnsi="Sakkal Majalla" w:cs="Sakkal Majalla"/>
          <w:sz w:val="28"/>
          <w:szCs w:val="28"/>
          <w:rtl/>
        </w:rPr>
        <w:t xml:space="preserve"> - البعد </w:t>
      </w:r>
      <w:proofErr w:type="spellStart"/>
      <w:r w:rsidRPr="00364FDE">
        <w:rPr>
          <w:rFonts w:ascii="Sakkal Majalla" w:hAnsi="Sakkal Majalla" w:cs="Sakkal Majalla"/>
          <w:sz w:val="28"/>
          <w:szCs w:val="28"/>
          <w:rtl/>
        </w:rPr>
        <w:t>المكانى</w:t>
      </w:r>
      <w:proofErr w:type="spellEnd"/>
      <w:r w:rsidRPr="00364FDE">
        <w:rPr>
          <w:rFonts w:ascii="Sakkal Majalla" w:hAnsi="Sakkal Majalla" w:cs="Sakkal Majalla"/>
          <w:sz w:val="28"/>
          <w:szCs w:val="28"/>
          <w:rtl/>
        </w:rPr>
        <w:t xml:space="preserve"> - البعد البشرى - البعد </w:t>
      </w:r>
      <w:proofErr w:type="spellStart"/>
      <w:r w:rsidRPr="00364FDE">
        <w:rPr>
          <w:rFonts w:ascii="Sakkal Majalla" w:hAnsi="Sakkal Majalla" w:cs="Sakkal Majalla"/>
          <w:sz w:val="28"/>
          <w:szCs w:val="28"/>
          <w:rtl/>
        </w:rPr>
        <w:t>المؤسسى</w:t>
      </w:r>
      <w:proofErr w:type="spellEnd"/>
      <w:r w:rsidRPr="00364FDE">
        <w:rPr>
          <w:rFonts w:ascii="Sakkal Majalla" w:hAnsi="Sakkal Majalla" w:cs="Sakkal Majalla"/>
          <w:sz w:val="28"/>
          <w:szCs w:val="28"/>
          <w:rtl/>
        </w:rPr>
        <w:t xml:space="preserve"> - البعد </w:t>
      </w:r>
      <w:proofErr w:type="spellStart"/>
      <w:r w:rsidRPr="00364FDE">
        <w:rPr>
          <w:rFonts w:ascii="Sakkal Majalla" w:hAnsi="Sakkal Majalla" w:cs="Sakkal Majalla"/>
          <w:sz w:val="28"/>
          <w:szCs w:val="28"/>
          <w:rtl/>
        </w:rPr>
        <w:t>البيئى</w:t>
      </w:r>
      <w:proofErr w:type="spellEnd"/>
      <w:r w:rsidRPr="00364FDE">
        <w:rPr>
          <w:rFonts w:ascii="Sakkal Majalla" w:hAnsi="Sakkal Majalla" w:cs="Sakkal Majalla"/>
          <w:sz w:val="28"/>
          <w:szCs w:val="28"/>
          <w:rtl/>
        </w:rPr>
        <w:t>) لإدارة الأزمات الصحية بالمراكز الصحية محل الدراسة.</w:t>
      </w:r>
    </w:p>
    <w:p w14:paraId="505E325D" w14:textId="7AF3DCE1" w:rsidR="00ED4F0A" w:rsidRPr="00364FDE" w:rsidRDefault="00ED4F0A"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 xml:space="preserve">استهدف بحث </w:t>
      </w:r>
      <w:sdt>
        <w:sdtPr>
          <w:rPr>
            <w:rFonts w:ascii="Sakkal Majalla" w:hAnsi="Sakkal Majalla" w:cs="Sakkal Majalla"/>
            <w:sz w:val="28"/>
            <w:szCs w:val="28"/>
            <w:rtl/>
          </w:rPr>
          <w:id w:val="-978687299"/>
          <w:citation/>
        </w:sdtPr>
        <w:sdtEndPr/>
        <w:sdtContent>
          <w:r w:rsidRPr="00364FDE">
            <w:rPr>
              <w:rFonts w:ascii="Sakkal Majalla" w:hAnsi="Sakkal Majalla" w:cs="Sakkal Majalla"/>
              <w:sz w:val="28"/>
              <w:szCs w:val="28"/>
              <w:rtl/>
            </w:rPr>
            <w:fldChar w:fldCharType="begin"/>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lang w:bidi="ar-EG"/>
            </w:rPr>
            <w:instrText>CITATION</w:instrText>
          </w:r>
          <w:r w:rsidRPr="00364FDE">
            <w:rPr>
              <w:rFonts w:ascii="Sakkal Majalla" w:hAnsi="Sakkal Majalla" w:cs="Sakkal Majalla"/>
              <w:sz w:val="28"/>
              <w:szCs w:val="28"/>
              <w:rtl/>
              <w:lang w:bidi="ar-EG"/>
            </w:rPr>
            <w:instrText xml:space="preserve"> الص231 \</w:instrText>
          </w:r>
          <w:r w:rsidRPr="00364FDE">
            <w:rPr>
              <w:rFonts w:ascii="Sakkal Majalla" w:hAnsi="Sakkal Majalla" w:cs="Sakkal Majalla"/>
              <w:sz w:val="28"/>
              <w:szCs w:val="28"/>
              <w:lang w:bidi="ar-EG"/>
            </w:rPr>
            <w:instrText>l 3073</w:instrText>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rtl/>
            </w:rPr>
            <w:fldChar w:fldCharType="separate"/>
          </w:r>
          <w:r w:rsidRPr="00364FDE">
            <w:rPr>
              <w:rFonts w:ascii="Sakkal Majalla" w:hAnsi="Sakkal Majalla" w:cs="Sakkal Majalla"/>
              <w:noProof/>
              <w:sz w:val="28"/>
              <w:szCs w:val="28"/>
              <w:rtl/>
              <w:lang w:bidi="ar-EG"/>
            </w:rPr>
            <w:t>(الصباغ، 2023)</w:t>
          </w:r>
          <w:r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tl/>
        </w:rPr>
        <w:t xml:space="preserve">  إلى تحديد متطلبات جاهزية الجمعيات الاهلية لتمكين المجتمعات المحلية في مواجهة الكوارث والازمات من منظور التنمية المحلية، وينتمي البحث لنمط الدراسات الوصفية من خلال منهج المسح الاجتماعي الشامل على إجمالي عدد الاخصائيين الاجتماعيين والمسئولين وعددهم </w:t>
      </w:r>
      <w:r w:rsidRPr="00364FDE">
        <w:rPr>
          <w:rFonts w:ascii="Sakkal Majalla" w:hAnsi="Sakkal Majalla" w:cs="Sakkal Majalla"/>
          <w:sz w:val="28"/>
          <w:szCs w:val="28"/>
          <w:rtl/>
        </w:rPr>
        <w:lastRenderedPageBreak/>
        <w:t>(30) اخصائي ومسئول بالجمعيات الاهلية محل البحث. وبتطبيق استمارة الاستبيان , ابرزت نتائج البحث ان اهم المتطلبات التنظيمية تمثلت في تطوير نظم البحث والاسترشاد بالجمعيات الاهلية , التنسيق مع ادارة الدفاع المدني بوزارة الداخلية للتدريب والتوجيه والتعامل المباشر مع الكوارث والأزمات وإدارة المخاطر , ووجود اليات تربط الجمعيات الاهلية بحاجة المجتمع ومشكلاته , وتطبيق المناهج العلمية التي ترصد وتخطط لمواجهة الكوارث والأزمات, كما تتضمن المتطلبات الاقتصادية توفير الموارد المالية المخصصة في مواجهة الكوارث والازمات , وتحسين مستوي الأجور للعاملين بالجمعيات الاهلية, كما تشمل المتطلبات المجتمعية : دعم المبادرات المجتمعية التي تتعلق بمواجهة الكوارث والازمات , الاتصال بالمسئولين لتعزيز تعاونهم في مواجهة الكوارث والازمات , في حين كانت اهم المعوقات عدم وجود استقرار وظيفي للعاملين بالجمعيات الاهلية , وعدم توفر دعم مالي للجمعيات الاهلية تمويل مبادراتها المجتمعية , وكانت اهم المقترحات التي تزيد من جاهزية الجمعيات الاهلية لتمكين المجتمعات المحلية في مواجهة الكوارث والازمات تطوير العمل الميداني للجمعيات الاهلية في دراسة حالات وضحايا الكوارث والازمات بعيدا عن الطرق التقليدية , وتوجيه الدراسات والبحوث المتعلقة بمواجهة الكوارث والأزمات المجتمعية القائمة على تمكين المجتمع المحلي.</w:t>
      </w:r>
    </w:p>
    <w:p w14:paraId="204E50DA" w14:textId="2FDFE162" w:rsidR="00ED4F0A" w:rsidRPr="00364FDE" w:rsidRDefault="00ED4F0A"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Pr>
        <w:t xml:space="preserve">      </w:t>
      </w:r>
      <w:r w:rsidRPr="00364FDE">
        <w:rPr>
          <w:rFonts w:ascii="Sakkal Majalla" w:hAnsi="Sakkal Majalla" w:cs="Sakkal Majalla"/>
          <w:sz w:val="28"/>
          <w:szCs w:val="28"/>
          <w:rtl/>
        </w:rPr>
        <w:t xml:space="preserve">هدفت الدراسة </w:t>
      </w:r>
      <w:sdt>
        <w:sdtPr>
          <w:rPr>
            <w:rFonts w:ascii="Sakkal Majalla" w:hAnsi="Sakkal Majalla" w:cs="Sakkal Majalla"/>
            <w:sz w:val="28"/>
            <w:szCs w:val="28"/>
            <w:rtl/>
          </w:rPr>
          <w:id w:val="1122121743"/>
          <w:citation/>
        </w:sdtPr>
        <w:sdtEndPr/>
        <w:sdtContent>
          <w:r w:rsidRPr="00364FDE">
            <w:rPr>
              <w:rFonts w:ascii="Sakkal Majalla" w:hAnsi="Sakkal Majalla" w:cs="Sakkal Majalla"/>
              <w:sz w:val="28"/>
              <w:szCs w:val="28"/>
              <w:rtl/>
            </w:rPr>
            <w:fldChar w:fldCharType="begin"/>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lang w:bidi="ar-EG"/>
            </w:rPr>
            <w:instrText>CITATION</w:instrText>
          </w:r>
          <w:r w:rsidRPr="00364FDE">
            <w:rPr>
              <w:rFonts w:ascii="Sakkal Majalla" w:hAnsi="Sakkal Majalla" w:cs="Sakkal Majalla"/>
              <w:sz w:val="28"/>
              <w:szCs w:val="28"/>
              <w:rtl/>
              <w:lang w:bidi="ar-EG"/>
            </w:rPr>
            <w:instrText xml:space="preserve"> الش243 \</w:instrText>
          </w:r>
          <w:r w:rsidRPr="00364FDE">
            <w:rPr>
              <w:rFonts w:ascii="Sakkal Majalla" w:hAnsi="Sakkal Majalla" w:cs="Sakkal Majalla"/>
              <w:sz w:val="28"/>
              <w:szCs w:val="28"/>
              <w:lang w:bidi="ar-EG"/>
            </w:rPr>
            <w:instrText>l 3073</w:instrText>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rtl/>
            </w:rPr>
            <w:fldChar w:fldCharType="separate"/>
          </w:r>
          <w:r w:rsidRPr="00364FDE">
            <w:rPr>
              <w:rFonts w:ascii="Sakkal Majalla" w:hAnsi="Sakkal Majalla" w:cs="Sakkal Majalla"/>
              <w:noProof/>
              <w:sz w:val="28"/>
              <w:szCs w:val="28"/>
              <w:rtl/>
              <w:lang w:bidi="ar-EG"/>
            </w:rPr>
            <w:t>(الشهري، 2024)</w:t>
          </w:r>
          <w:r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tl/>
        </w:rPr>
        <w:t xml:space="preserve"> إلى تقييم مدى فعالية استراتيجيات التعامل مع الأزمات الصحية في المستشفيات بمنطقة مكة المكرمة. ولتحقيق هدف الدراسة تم استخدام المنهج الوصفي التحليلي، كما تم استخدام الاستبانة كأداة رئيسية لجمع البيانات من عينة الدراسة، وتكونت عينة الدراسة من عينة عشوائية بلغت (400) موظف من الموظفين العاملين في مستشفيات منطقة مكة المكرمة. وعقب جمع البيانات من عينة الدراسة تم استخدام الحزمة الإحصائية</w:t>
      </w:r>
      <w:r w:rsidRPr="00364FDE">
        <w:rPr>
          <w:rFonts w:ascii="Sakkal Majalla" w:hAnsi="Sakkal Majalla" w:cs="Sakkal Majalla"/>
          <w:sz w:val="28"/>
          <w:szCs w:val="28"/>
        </w:rPr>
        <w:t xml:space="preserve"> (SPSS) </w:t>
      </w:r>
      <w:r w:rsidRPr="00364FDE">
        <w:rPr>
          <w:rFonts w:ascii="Sakkal Majalla" w:hAnsi="Sakkal Majalla" w:cs="Sakkal Majalla"/>
          <w:sz w:val="28"/>
          <w:szCs w:val="28"/>
          <w:rtl/>
        </w:rPr>
        <w:t xml:space="preserve">في عملية تحليل البيانات. وعقب تحليل البيانات تم التوصل إلى عدة نتائج، أهمها: وجود درجة التزام كبيرة من قبل مستشفيات منطقة مكة المكرمة بتنفيذ الاستراتيجيات الحديثة (استراتيجية تغيير المسار، واستراتيجية تفريغ الأزمة، واستراتيجية تفتيت الأزمة، واستراتيجية احتواء الأزمة، واستراتيجية الاحتياطي التعبوي) في إدارة الأزمات الصحية بوزن نسبي بلغ (82.0%). وجود مستوى فعالية مرتفع لإدارة الأزمات الصحية في مستشفيات منطقة مكة المكرمة، وذلك من وجهة نظر الموظفين العاملين داخل المستشفيات بوزن نسبي (83.8%). كما تبين وجود </w:t>
      </w:r>
      <w:r w:rsidRPr="00364FDE">
        <w:rPr>
          <w:rFonts w:ascii="Sakkal Majalla" w:hAnsi="Sakkal Majalla" w:cs="Sakkal Majalla"/>
          <w:sz w:val="28"/>
          <w:szCs w:val="28"/>
          <w:rtl/>
        </w:rPr>
        <w:lastRenderedPageBreak/>
        <w:t xml:space="preserve">أثر ذو دلالة إحصائية بين التزام مستشفيات منطقة مكة المكرمة بتنفيذ الاستراتيجيات الحديثة في إدارة الأزمات ومستوى تحقيق الفعالية في إدارة الأزمات الصحية. وفي ضوء ما تم التوصل إليه من نتائج، أوصت الدراسة بعدة توصيات، منها: زيادة مستوى اهتمام مستشفيات منطقة مكة المكرمة بدراسة الأزمات السابقة التي سبقت وأن تعرضت لها في الماضي والتعلم منها بهدف منع تأثيرها على أداء المستشفى مستقبلاً. زيادة مستوى وعي العاملين مستشفيات منطقة مكة المكرمة بطبيعة الصعوبات التي تمر بها المستشفى وما ينجم عن ذلك من تأخير الرواتب وعدم منح </w:t>
      </w:r>
      <w:proofErr w:type="spellStart"/>
      <w:r w:rsidRPr="00364FDE">
        <w:rPr>
          <w:rFonts w:ascii="Sakkal Majalla" w:hAnsi="Sakkal Majalla" w:cs="Sakkal Majalla"/>
          <w:sz w:val="28"/>
          <w:szCs w:val="28"/>
          <w:rtl/>
        </w:rPr>
        <w:t>الأجازات</w:t>
      </w:r>
      <w:proofErr w:type="spellEnd"/>
      <w:r w:rsidRPr="00364FDE">
        <w:rPr>
          <w:rFonts w:ascii="Sakkal Majalla" w:hAnsi="Sakkal Majalla" w:cs="Sakkal Majalla"/>
          <w:sz w:val="28"/>
          <w:szCs w:val="28"/>
        </w:rPr>
        <w:t>.</w:t>
      </w:r>
    </w:p>
    <w:p w14:paraId="04F34805" w14:textId="3F58300F" w:rsidR="00ED4F0A" w:rsidRPr="00364FDE" w:rsidRDefault="00ED4F0A" w:rsidP="00364FDE">
      <w:pPr>
        <w:spacing w:before="100" w:beforeAutospacing="1" w:after="100" w:afterAutospacing="1" w:line="360" w:lineRule="auto"/>
        <w:ind w:firstLine="610"/>
        <w:jc w:val="both"/>
        <w:rPr>
          <w:rFonts w:ascii="Sakkal Majalla" w:hAnsi="Sakkal Majalla" w:cs="Sakkal Majalla"/>
          <w:sz w:val="28"/>
          <w:szCs w:val="28"/>
          <w:rtl/>
        </w:rPr>
      </w:pPr>
      <w:r w:rsidRPr="00364FDE">
        <w:rPr>
          <w:rFonts w:ascii="Sakkal Majalla" w:hAnsi="Sakkal Majalla" w:cs="Sakkal Majalla"/>
          <w:sz w:val="28"/>
          <w:szCs w:val="28"/>
          <w:rtl/>
        </w:rPr>
        <w:t xml:space="preserve">سعت دراسة </w:t>
      </w:r>
      <w:sdt>
        <w:sdtPr>
          <w:rPr>
            <w:rFonts w:ascii="Sakkal Majalla" w:hAnsi="Sakkal Majalla" w:cs="Sakkal Majalla"/>
            <w:sz w:val="28"/>
            <w:szCs w:val="28"/>
            <w:rtl/>
          </w:rPr>
          <w:id w:val="-1636477831"/>
          <w:citation/>
        </w:sdtPr>
        <w:sdtEndPr/>
        <w:sdtContent>
          <w:r w:rsidRPr="00364FDE">
            <w:rPr>
              <w:rFonts w:ascii="Sakkal Majalla" w:hAnsi="Sakkal Majalla" w:cs="Sakkal Majalla"/>
              <w:sz w:val="28"/>
              <w:szCs w:val="28"/>
              <w:rtl/>
            </w:rPr>
            <w:fldChar w:fldCharType="begin"/>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lang w:bidi="ar-EG"/>
            </w:rPr>
            <w:instrText>CITATION</w:instrText>
          </w:r>
          <w:r w:rsidRPr="00364FDE">
            <w:rPr>
              <w:rFonts w:ascii="Sakkal Majalla" w:hAnsi="Sakkal Majalla" w:cs="Sakkal Majalla"/>
              <w:sz w:val="28"/>
              <w:szCs w:val="28"/>
              <w:rtl/>
              <w:lang w:bidi="ar-EG"/>
            </w:rPr>
            <w:instrText xml:space="preserve"> الح251 \</w:instrText>
          </w:r>
          <w:r w:rsidRPr="00364FDE">
            <w:rPr>
              <w:rFonts w:ascii="Sakkal Majalla" w:hAnsi="Sakkal Majalla" w:cs="Sakkal Majalla"/>
              <w:sz w:val="28"/>
              <w:szCs w:val="28"/>
              <w:lang w:bidi="ar-EG"/>
            </w:rPr>
            <w:instrText>l 3073</w:instrText>
          </w:r>
          <w:r w:rsidRPr="00364FDE">
            <w:rPr>
              <w:rFonts w:ascii="Sakkal Majalla" w:hAnsi="Sakkal Majalla" w:cs="Sakkal Majalla"/>
              <w:sz w:val="28"/>
              <w:szCs w:val="28"/>
              <w:rtl/>
              <w:lang w:bidi="ar-EG"/>
            </w:rPr>
            <w:instrText xml:space="preserve"> </w:instrText>
          </w:r>
          <w:r w:rsidRPr="00364FDE">
            <w:rPr>
              <w:rFonts w:ascii="Sakkal Majalla" w:hAnsi="Sakkal Majalla" w:cs="Sakkal Majalla"/>
              <w:sz w:val="28"/>
              <w:szCs w:val="28"/>
              <w:rtl/>
            </w:rPr>
            <w:fldChar w:fldCharType="separate"/>
          </w:r>
          <w:r w:rsidRPr="00364FDE">
            <w:rPr>
              <w:rFonts w:ascii="Sakkal Majalla" w:hAnsi="Sakkal Majalla" w:cs="Sakkal Majalla"/>
              <w:noProof/>
              <w:sz w:val="28"/>
              <w:szCs w:val="28"/>
              <w:rtl/>
              <w:lang w:bidi="ar-EG"/>
            </w:rPr>
            <w:t>(الحسيب، 2025)</w:t>
          </w:r>
          <w:r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tl/>
        </w:rPr>
        <w:t xml:space="preserve"> إلى استكشاف تأثير مستوى الوعي الاستراتيجي بأبعاده المختلفة، والتي تشمل: الوعي بالبيئة الخارجية، والداخلية، والأهداف الاستراتيجية، بالإضافة إلى الوعي بالرؤية والرسالة، على كيفية التعامل مع الأزمات والكوارث الصحية في منطقة الجوف بالمملكة العربية السعودية. وقد اعتمدت الدراسة على المنهج الوصفي التحليلي لتحقيق أهدافها والتحقق من فرضياتها. استخدمت استبانة إلكترونية كأداة لجمع البيانات من جميع العاملين في مجال إدارة الأزمات والكوارث الصحية بالمنطقة، والبالغ عددهم 410 موظفًا وموظفة، حيث استجاب المشاركون للاستبانة. جرى تحليل البيانات باستخدام برنامج </w:t>
      </w:r>
      <w:r w:rsidRPr="00364FDE">
        <w:rPr>
          <w:rFonts w:ascii="Sakkal Majalla" w:hAnsi="Sakkal Majalla" w:cs="Sakkal Majalla"/>
          <w:sz w:val="28"/>
          <w:szCs w:val="28"/>
        </w:rPr>
        <w:t>SPSS</w:t>
      </w:r>
      <w:r w:rsidRPr="00364FDE">
        <w:rPr>
          <w:rFonts w:ascii="Sakkal Majalla" w:hAnsi="Sakkal Majalla" w:cs="Sakkal Majalla"/>
          <w:sz w:val="28"/>
          <w:szCs w:val="28"/>
          <w:rtl/>
        </w:rPr>
        <w:t>، وتم تطبيق تحليلات إحصائية وصفية واستدلالية. وأظهرت النتائج أن الفرضيات، سواء كانت الرئيسية أو الفرعية، قد تم رفضها؛ حيث لم يتم إثبات وجود علاقة ذات دلالة إحصائية بين الوعي الاستراتيجي بمختلف أبعاده وبين إدارة الأزمات والكوارث الصحية في المنطقة. وبناءً على هذه النتائج، أوصت الدراسة بأهمية إشراك الموظفين في عمليات التخطيط الاستراتيجي، ورفع مستوى الوعي الاستراتيجي، مع ضرورة إجراء تقييم دوري لكل من البيئة الداخلية والخارجية لضمان استمرارية التميز الاستراتيجي للمؤسسات.</w:t>
      </w:r>
    </w:p>
    <w:p w14:paraId="165C8BCB" w14:textId="0F60B4D1" w:rsidR="00355695" w:rsidRPr="00A172C9" w:rsidRDefault="00A172C9" w:rsidP="00A172C9">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b/>
          <w:bCs/>
          <w:sz w:val="36"/>
          <w:szCs w:val="36"/>
          <w:rtl/>
        </w:rPr>
        <w:br w:type="page"/>
      </w:r>
      <w:r>
        <w:rPr>
          <w:rFonts w:ascii="Sakkal Majalla" w:hAnsi="Sakkal Majalla" w:cs="Sakkal Majalla" w:hint="cs"/>
          <w:b/>
          <w:bCs/>
          <w:sz w:val="36"/>
          <w:szCs w:val="36"/>
          <w:rtl/>
        </w:rPr>
        <w:lastRenderedPageBreak/>
        <w:t xml:space="preserve">8.1 </w:t>
      </w:r>
      <w:r w:rsidR="00355695" w:rsidRPr="00A172C9">
        <w:rPr>
          <w:rFonts w:ascii="Sakkal Majalla" w:hAnsi="Sakkal Majalla" w:cs="Sakkal Majalla"/>
          <w:b/>
          <w:bCs/>
          <w:sz w:val="36"/>
          <w:szCs w:val="36"/>
          <w:rtl/>
        </w:rPr>
        <w:t>التعليق على الدراسات السابقة:</w:t>
      </w:r>
    </w:p>
    <w:p w14:paraId="028A92E8" w14:textId="16C17D7F" w:rsidR="00B3268E" w:rsidRPr="00A172C9" w:rsidRDefault="002C60F4" w:rsidP="00A172C9">
      <w:pPr>
        <w:spacing w:before="100" w:beforeAutospacing="1" w:after="100" w:afterAutospacing="1" w:line="360" w:lineRule="auto"/>
        <w:jc w:val="both"/>
        <w:rPr>
          <w:rFonts w:ascii="Sakkal Majalla" w:hAnsi="Sakkal Majalla" w:cs="Sakkal Majalla"/>
          <w:b/>
          <w:bCs/>
          <w:sz w:val="32"/>
          <w:szCs w:val="32"/>
          <w:rtl/>
        </w:rPr>
      </w:pPr>
      <w:r w:rsidRPr="00A172C9">
        <w:rPr>
          <w:rFonts w:ascii="Sakkal Majalla" w:hAnsi="Sakkal Majalla" w:cs="Sakkal Majalla"/>
          <w:b/>
          <w:bCs/>
          <w:sz w:val="32"/>
          <w:szCs w:val="32"/>
          <w:rtl/>
        </w:rPr>
        <w:t>أوجه التشابه في الدراسات السابقة</w:t>
      </w:r>
    </w:p>
    <w:p w14:paraId="61D4B067" w14:textId="17F8328D" w:rsidR="00B3268E" w:rsidRPr="00364FDE" w:rsidRDefault="00B3268E" w:rsidP="00A172C9">
      <w:pPr>
        <w:spacing w:before="100" w:beforeAutospacing="1" w:after="100" w:afterAutospacing="1" w:line="360" w:lineRule="auto"/>
        <w:ind w:firstLine="706"/>
        <w:jc w:val="both"/>
        <w:rPr>
          <w:rFonts w:ascii="Sakkal Majalla" w:hAnsi="Sakkal Majalla" w:cs="Sakkal Majalla"/>
          <w:sz w:val="28"/>
          <w:szCs w:val="28"/>
          <w:rtl/>
        </w:rPr>
      </w:pPr>
      <w:r w:rsidRPr="00364FDE">
        <w:rPr>
          <w:rFonts w:ascii="Sakkal Majalla" w:hAnsi="Sakkal Majalla" w:cs="Sakkal Majalla"/>
          <w:sz w:val="28"/>
          <w:szCs w:val="28"/>
          <w:rtl/>
        </w:rPr>
        <w:t>تتفق الدراسات السابقة في العديد من المحاور الأساسية المتعلقة بإدارة الأزمات والكوارث الصحية. أول هذه المحاور هو التركيز على فاعلية الإدارة والتخطيط، حيث تناولت جميع الدراسات تقييم كفاءة الخطط والإجراءات أو الاستراتيجيات المتبعة لإدارة الأزمات الصحية، سواء من خلال كفاءة العمل الجماعي أو فعالية الاستراتيجيات الحديثة في المستشفيات والمراكز الصحية</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كما أن الدراسات اتبعت بشكل عام المنهج الوصفي التحليلي، مع استخدام الاستبيانات كأداة رئيسية لجمع البيانات، وتحليل النتائج باستخدام برامج إحصائية متقدمة، مما يعكس اعتماد الباحثين على التحليل الكمي والاستدلال الإحصائي لفهم العلاقة بين المتغيرات</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بالإضافة إلى ذلك، ركزت الدراسات على العامل البشري كعنصر أساسي في نجاح إدارة الأزمات، من خلال قياس آراء الموظفين المشاركين في تنفيذ الخطط، سواء في المراكز الصحية أو المستشفيات أو الجمعيات الأهلية. كما تناولت جميع الدراسات التوصيات العملية لتعزيز الأداء، مثل التدريب المستمر ورفع مستوى الوعي وتحسين آليات التخطيط والتنظيم</w:t>
      </w:r>
      <w:r w:rsidRPr="00364FDE">
        <w:rPr>
          <w:rFonts w:ascii="Sakkal Majalla" w:hAnsi="Sakkal Majalla" w:cs="Sakkal Majalla"/>
          <w:sz w:val="28"/>
          <w:szCs w:val="28"/>
        </w:rPr>
        <w:t>.</w:t>
      </w:r>
    </w:p>
    <w:p w14:paraId="528AEC50" w14:textId="1956E341" w:rsidR="00B3268E" w:rsidRPr="00A172C9" w:rsidRDefault="002C60F4" w:rsidP="00A172C9">
      <w:pPr>
        <w:spacing w:before="100" w:beforeAutospacing="1" w:after="100" w:afterAutospacing="1" w:line="360" w:lineRule="auto"/>
        <w:jc w:val="both"/>
        <w:rPr>
          <w:rFonts w:ascii="Sakkal Majalla" w:hAnsi="Sakkal Majalla" w:cs="Sakkal Majalla"/>
          <w:b/>
          <w:bCs/>
          <w:sz w:val="32"/>
          <w:szCs w:val="32"/>
          <w:rtl/>
        </w:rPr>
      </w:pPr>
      <w:r w:rsidRPr="00A172C9">
        <w:rPr>
          <w:rFonts w:ascii="Sakkal Majalla" w:hAnsi="Sakkal Majalla" w:cs="Sakkal Majalla"/>
          <w:b/>
          <w:bCs/>
          <w:sz w:val="32"/>
          <w:szCs w:val="32"/>
          <w:rtl/>
        </w:rPr>
        <w:t>أوجه الاختلاف في الدراسات السابقة</w:t>
      </w:r>
    </w:p>
    <w:p w14:paraId="7BC6AD72" w14:textId="3558E9BD" w:rsidR="00B3268E" w:rsidRPr="00364FDE" w:rsidRDefault="00B3268E" w:rsidP="00A172C9">
      <w:pPr>
        <w:spacing w:before="100" w:beforeAutospacing="1" w:after="100" w:afterAutospacing="1" w:line="360" w:lineRule="auto"/>
        <w:ind w:firstLine="706"/>
        <w:jc w:val="both"/>
        <w:rPr>
          <w:rFonts w:ascii="Sakkal Majalla" w:hAnsi="Sakkal Majalla" w:cs="Sakkal Majalla"/>
          <w:sz w:val="28"/>
          <w:szCs w:val="28"/>
          <w:rtl/>
        </w:rPr>
      </w:pPr>
      <w:r w:rsidRPr="00364FDE">
        <w:rPr>
          <w:rFonts w:ascii="Sakkal Majalla" w:hAnsi="Sakkal Majalla" w:cs="Sakkal Majalla"/>
          <w:sz w:val="28"/>
          <w:szCs w:val="28"/>
          <w:rtl/>
        </w:rPr>
        <w:t xml:space="preserve">على الرغم من وجود أوجه تشابه، فإن الدراسات اختلفت في عدة جوانب </w:t>
      </w:r>
      <w:proofErr w:type="gramStart"/>
      <w:r w:rsidRPr="00364FDE">
        <w:rPr>
          <w:rFonts w:ascii="Sakkal Majalla" w:hAnsi="Sakkal Majalla" w:cs="Sakkal Majalla"/>
          <w:sz w:val="28"/>
          <w:szCs w:val="28"/>
          <w:rtl/>
        </w:rPr>
        <w:t>هامة</w:t>
      </w:r>
      <w:proofErr w:type="gramEnd"/>
      <w:r w:rsidRPr="00364FDE">
        <w:rPr>
          <w:rFonts w:ascii="Sakkal Majalla" w:hAnsi="Sakkal Majalla" w:cs="Sakkal Majalla"/>
          <w:sz w:val="28"/>
          <w:szCs w:val="28"/>
          <w:rtl/>
        </w:rPr>
        <w:t>. أولها السياق التنظيمي والجغرافي، حيث تناولت بعض الدراسات المراكز الصحية، وأخرى المستشفيات، فيما ركزت بعض الدراسات على الجمعيات الأهلية، وهو ما يعكس اختلاف بيئات العمل وخصوصية كل جهة في إدارة الأزمات</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كما اختلفت الدراسات في الأهداف المحددة؛ فبعضها ركز على تقييم الكفاءة العملية للموظفين، وبعضها الآخر على استراتيجيات مواجهة الأزمات، فيما تناولت دراسة أخرى تأثير الوعي الاستراتيجي على إدارة الأزمات والكوارث</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أيضًا، تباينت النتائج بين الدراسات؛ إذ أظهرت بعض الدراسات تأثيرًا جوهريًا للمتغيرات المدروسة، بينما لم تثبت أخرى وجود علاقة ذات دلالة إحصائية، مما يعكس التباين في مستوى التطبيق العملي والاستجابة للأزمات في مختلف البيئات</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هناك اختلاف في حجم العينة وأسلوب جمع </w:t>
      </w:r>
      <w:r w:rsidRPr="00364FDE">
        <w:rPr>
          <w:rFonts w:ascii="Sakkal Majalla" w:hAnsi="Sakkal Majalla" w:cs="Sakkal Majalla"/>
          <w:sz w:val="28"/>
          <w:szCs w:val="28"/>
          <w:rtl/>
        </w:rPr>
        <w:lastRenderedPageBreak/>
        <w:t>البيانات، حيث تراوحت العينات بين عشرات الأفراد في الجمعيات الأهلية إلى عدة مئات في المستشفيات والمراكز الصحية، وهو ما يؤثر على عمق الاستنتاجات ومدى تعميم النتائج</w:t>
      </w:r>
      <w:r w:rsidRPr="00364FDE">
        <w:rPr>
          <w:rFonts w:ascii="Sakkal Majalla" w:hAnsi="Sakkal Majalla" w:cs="Sakkal Majalla"/>
          <w:sz w:val="28"/>
          <w:szCs w:val="28"/>
        </w:rPr>
        <w:t>.</w:t>
      </w:r>
    </w:p>
    <w:p w14:paraId="664CA3E1" w14:textId="28930038" w:rsidR="00057ADB" w:rsidRPr="00A172C9" w:rsidRDefault="002C60F4" w:rsidP="00A172C9">
      <w:pPr>
        <w:spacing w:before="100" w:beforeAutospacing="1" w:after="100" w:afterAutospacing="1" w:line="360" w:lineRule="auto"/>
        <w:jc w:val="both"/>
        <w:rPr>
          <w:rFonts w:ascii="Sakkal Majalla" w:hAnsi="Sakkal Majalla" w:cs="Sakkal Majalla"/>
          <w:b/>
          <w:bCs/>
          <w:sz w:val="32"/>
          <w:szCs w:val="32"/>
          <w:rtl/>
        </w:rPr>
      </w:pPr>
      <w:r w:rsidRPr="00A172C9">
        <w:rPr>
          <w:rFonts w:ascii="Sakkal Majalla" w:hAnsi="Sakkal Majalla" w:cs="Sakkal Majalla"/>
          <w:b/>
          <w:bCs/>
          <w:sz w:val="32"/>
          <w:szCs w:val="32"/>
          <w:rtl/>
        </w:rPr>
        <w:t>الفجوات البحثية التي يميزها البحث الحالي</w:t>
      </w:r>
    </w:p>
    <w:p w14:paraId="620845F4" w14:textId="77777777" w:rsidR="00B3268E" w:rsidRPr="00364FDE" w:rsidRDefault="00B3268E"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على ضوء الدراسات السابقة، يمكن تحديد عدد من الفجوات البحثية التي يهدف البحث الحالي إلى معالجتها</w:t>
      </w:r>
      <w:r w:rsidRPr="00364FDE">
        <w:rPr>
          <w:rFonts w:ascii="Sakkal Majalla" w:hAnsi="Sakkal Majalla" w:cs="Sakkal Majalla"/>
          <w:sz w:val="28"/>
          <w:szCs w:val="28"/>
        </w:rPr>
        <w:t>:</w:t>
      </w:r>
    </w:p>
    <w:p w14:paraId="72708D4F" w14:textId="77777777" w:rsidR="00B3268E" w:rsidRPr="00364FDE" w:rsidRDefault="00B3268E" w:rsidP="00A172C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ندرة الدراسات الخاصة بالتجمعات الصحية الكبيرة، حيث ركزت معظم الدراسات على مراكز أو مناطق محدودة، بينما يهدف البحث الحالي إلى دراسة تجمع صحي كبير ومتكامل</w:t>
      </w:r>
      <w:r w:rsidRPr="00364FDE">
        <w:rPr>
          <w:rFonts w:ascii="Sakkal Majalla" w:hAnsi="Sakkal Majalla" w:cs="Sakkal Majalla"/>
          <w:sz w:val="28"/>
          <w:szCs w:val="28"/>
        </w:rPr>
        <w:t>.</w:t>
      </w:r>
    </w:p>
    <w:p w14:paraId="62EA1093" w14:textId="77777777" w:rsidR="00B3268E" w:rsidRPr="00364FDE" w:rsidRDefault="00B3268E" w:rsidP="00A172C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غياب الدراسات التي تربط بين خطط إدارة الأزمات والكوارث ودرجة الجاهزية العملية للتجمعات الصحية، إذ ركزت الدراسات السابقة على الكفاءة أو الوعي الاستراتيجي أو الاستراتيجيات منفصلة دون دراسة العلاقة الشاملة بينها وبين الجاهزية العملية</w:t>
      </w:r>
      <w:r w:rsidRPr="00364FDE">
        <w:rPr>
          <w:rFonts w:ascii="Sakkal Majalla" w:hAnsi="Sakkal Majalla" w:cs="Sakkal Majalla"/>
          <w:sz w:val="28"/>
          <w:szCs w:val="28"/>
        </w:rPr>
        <w:t>.</w:t>
      </w:r>
    </w:p>
    <w:p w14:paraId="488AC16D" w14:textId="77777777" w:rsidR="00B3268E" w:rsidRPr="00364FDE" w:rsidRDefault="00B3268E" w:rsidP="00A172C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قلة الدراسات التي تتناول جميع أبعاد إدارة الأزمات بشكل متكامل، بما في ذلك البعد الزمني، الموضوعي، التأثيري، المكاني، البشري، المؤسسي، والبيئي</w:t>
      </w:r>
      <w:r w:rsidRPr="00364FDE">
        <w:rPr>
          <w:rFonts w:ascii="Sakkal Majalla" w:hAnsi="Sakkal Majalla" w:cs="Sakkal Majalla"/>
          <w:sz w:val="28"/>
          <w:szCs w:val="28"/>
        </w:rPr>
        <w:t>.</w:t>
      </w:r>
    </w:p>
    <w:p w14:paraId="0E2B4D44" w14:textId="77777777" w:rsidR="00B3268E" w:rsidRPr="00364FDE" w:rsidRDefault="00B3268E" w:rsidP="00A172C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احتياج الدراسات السابقة لأدوات كمية دقيقة لقياس العلاقة بين المتغيرات، في حين يسعى البحث الحالي إلى تصميم استبانة متكاملة وتحليل إحصائي متقدم لتقديم نتائج أكثر دقة وموثوقية</w:t>
      </w:r>
      <w:r w:rsidRPr="00364FDE">
        <w:rPr>
          <w:rFonts w:ascii="Sakkal Majalla" w:hAnsi="Sakkal Majalla" w:cs="Sakkal Majalla"/>
          <w:sz w:val="28"/>
          <w:szCs w:val="28"/>
        </w:rPr>
        <w:t>.</w:t>
      </w:r>
    </w:p>
    <w:p w14:paraId="2E3FD4F0" w14:textId="77777777" w:rsidR="00B3268E" w:rsidRPr="00364FDE" w:rsidRDefault="00B3268E" w:rsidP="00A172C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ضعف الدراسات التطبيقية على أرض الواقع، إذ ركزت أغلب الدراسات على التحليل النظري والاستبيانات، بينما يهدف البحث الحالي إلى تقديم توصيات عملية قابلة للتطبيق في التجمع الصحي لتعزيز الجاهزية والاستجابة للأزمات</w:t>
      </w:r>
      <w:r w:rsidRPr="00364FDE">
        <w:rPr>
          <w:rFonts w:ascii="Sakkal Majalla" w:hAnsi="Sakkal Majalla" w:cs="Sakkal Majalla"/>
          <w:sz w:val="28"/>
          <w:szCs w:val="28"/>
        </w:rPr>
        <w:t>.</w:t>
      </w:r>
    </w:p>
    <w:p w14:paraId="7231DB86" w14:textId="0634FC77" w:rsidR="00B3268E"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Pr>
      </w:pPr>
      <w:r w:rsidRPr="00A172C9">
        <w:rPr>
          <w:rFonts w:ascii="Sakkal Majalla" w:hAnsi="Sakkal Majalla" w:cs="Sakkal Majalla"/>
          <w:b/>
          <w:bCs/>
          <w:sz w:val="36"/>
          <w:szCs w:val="36"/>
          <w:rtl/>
        </w:rPr>
        <w:t>9.1 المنطلقات النظرية للدراسة</w:t>
      </w:r>
    </w:p>
    <w:p w14:paraId="68FA1742" w14:textId="3AB10600"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 xml:space="preserve">تستند هذه الدراسة إلى مجموعة من المنطلقات النظرية والمفاهيم الأساسية التي تشكل الإطار العلمي لفهم موضوع إدارة الأزمات والكوارث في القطاع الصحي، ولتفسير العلاقة بين فاعلية الخطط </w:t>
      </w:r>
      <w:r w:rsidRPr="00364FDE">
        <w:rPr>
          <w:rFonts w:ascii="Sakkal Majalla" w:hAnsi="Sakkal Majalla" w:cs="Sakkal Majalla"/>
          <w:sz w:val="28"/>
          <w:szCs w:val="28"/>
          <w:rtl/>
        </w:rPr>
        <w:lastRenderedPageBreak/>
        <w:t>الاستراتيجية ومستوى الجاهزية التشغيلية في التجمعات الصحية. وتُعد هذه المنطلقات بمثابة الأساس الذي يُبنى عليه التحليل الميداني للدراسة واستخلاص النتائج والتوصيات</w:t>
      </w:r>
      <w:r w:rsidRPr="00364FDE">
        <w:rPr>
          <w:rFonts w:ascii="Sakkal Majalla" w:hAnsi="Sakkal Majalla" w:cs="Sakkal Majalla"/>
          <w:sz w:val="28"/>
          <w:szCs w:val="28"/>
        </w:rPr>
        <w:t>.</w:t>
      </w:r>
    </w:p>
    <w:p w14:paraId="5D5B1D4F" w14:textId="050FA546" w:rsidR="00587B05" w:rsidRPr="00A172C9" w:rsidRDefault="00587B05" w:rsidP="00A172C9">
      <w:pPr>
        <w:spacing w:before="100" w:beforeAutospacing="1" w:after="100" w:afterAutospacing="1" w:line="360" w:lineRule="auto"/>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مفهوم إدارة الأزمات والكوارث</w:t>
      </w:r>
    </w:p>
    <w:p w14:paraId="551D2769" w14:textId="7D77117E"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تعرف إدارة الأزمات والكوارث بأنها عملية منهجية تهدف إلى الاستعداد والتخطيط والتنسيق والاستجابة والتعافي من الأحداث غير المتوقعة التي قد تؤثر على سير العمل المؤسسي واستقرار الخدمات المقدمة. ويُنظر إليها على أنها منظومة متكاملة من الإجراءات والسياسات التي تُتخذ قبل وأثناء وبعد وقوع الأزمة، بغرض تقليل آثارها السلبية وضمان استمرارية العمليات الحيوية</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وفي السياق الصحي، تأخذ إدارة الأزمات بعدًا أكثر حساسية نظرًا لارتباطها المباشر بحياة الأفراد وسلامتهم، إذ تشتمل على التخطيط المسبق للطوارئ الطبية، وتوزيع الأدوار والمسؤوليات، ووضع آليات واضحة لاتخاذ القرار والتواصل بين الجهات المعنية. وتؤكد الأدبيات الحديثة أن نجاح إدارة الأزمات في المؤسسات الصحية يعتمد على مدى تكامل العناصر البشرية والتنظيمية والتقنية ضمن خطة شاملة ذات أهداف واضحة ومعايير أداء محددة</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375398540"/>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Pri24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Prideaux</w:t>
          </w:r>
          <w:r w:rsidR="00B3268E" w:rsidRPr="00364FDE">
            <w:rPr>
              <w:rFonts w:ascii="Sakkal Majalla" w:hAnsi="Sakkal Majalla" w:cs="Sakkal Majalla"/>
              <w:noProof/>
              <w:sz w:val="28"/>
              <w:szCs w:val="28"/>
              <w:rtl/>
              <w:lang w:bidi="ar-EG"/>
            </w:rPr>
            <w:t>، 2024)</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5A7DCBD9" w14:textId="2398DA0E" w:rsidR="00587B05" w:rsidRPr="00A172C9" w:rsidRDefault="00587B05" w:rsidP="00A172C9">
      <w:pPr>
        <w:spacing w:before="100" w:beforeAutospacing="1" w:after="100" w:afterAutospacing="1" w:line="360" w:lineRule="auto"/>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مفهوم الجاهزية الصحية</w:t>
      </w:r>
    </w:p>
    <w:p w14:paraId="17F118E2" w14:textId="65D4B980"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الجاهزية الصحية</w:t>
      </w:r>
      <w:r w:rsidRPr="00364FDE">
        <w:rPr>
          <w:rFonts w:ascii="Sakkal Majalla" w:hAnsi="Sakkal Majalla" w:cs="Sakkal Majalla"/>
          <w:sz w:val="28"/>
          <w:szCs w:val="28"/>
        </w:rPr>
        <w:t xml:space="preserve"> (Health Preparedness) </w:t>
      </w:r>
      <w:r w:rsidRPr="00364FDE">
        <w:rPr>
          <w:rFonts w:ascii="Sakkal Majalla" w:hAnsi="Sakkal Majalla" w:cs="Sakkal Majalla"/>
          <w:sz w:val="28"/>
          <w:szCs w:val="28"/>
          <w:rtl/>
        </w:rPr>
        <w:t>هي أحد المفاهيم الجوهرية في مجال الأمن الصحي العام، وتشير إلى قدرة النظام الصحي على التنبؤ بالمخاطر المحتملة والاستجابة لها بكفاءة ومرونة</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وتشمل الجاهزية جميع الإجراءات الوقائية التي تُتخذ قبل وقوع الأزمات، مثل بناء القدرات البشرية، وتوفير الموارد، وتدريب العاملين، وتفعيل نظم الإنذار المبكر</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وفي إطار التجمعات الصحية، تُعد الجاهزية مقياسًا لمدى قدرة المنشآت الصحية المختلفة ضمن التجمع على العمل بشكل منسق أثناء الأزمات، بحيث تُدار الموارد والخدمات بطريقة تضمن الاستجابة المتكاملة والمستمرة. ومن هذا المنطلق، تعتبر الجاهزية مؤشراً حاسماً في تقييم مدى فاعلية خطط إدارة الأزمات والكوارث، إذ إن الخطط لا يمكن الحكم على نجاحها إلا من خلال أثرها المباشر على مستوى الاستعداد والاستجابة داخل التجمع الصحي</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1982423919"/>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ElJ25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El-Jardali</w:t>
          </w:r>
          <w:r w:rsidR="00B3268E" w:rsidRPr="00364FDE">
            <w:rPr>
              <w:rFonts w:ascii="Sakkal Majalla" w:hAnsi="Sakkal Majalla" w:cs="Sakkal Majalla"/>
              <w:noProof/>
              <w:sz w:val="28"/>
              <w:szCs w:val="28"/>
              <w:rtl/>
              <w:lang w:bidi="ar-EG"/>
            </w:rPr>
            <w:t>، 2025)</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17544DED" w14:textId="75044DE1" w:rsidR="00587B05" w:rsidRPr="00A172C9" w:rsidRDefault="00587B05" w:rsidP="00A172C9">
      <w:pPr>
        <w:spacing w:before="100" w:beforeAutospacing="1" w:after="100" w:afterAutospacing="1" w:line="360" w:lineRule="auto"/>
        <w:jc w:val="both"/>
        <w:rPr>
          <w:rFonts w:ascii="Sakkal Majalla" w:hAnsi="Sakkal Majalla" w:cs="Sakkal Majalla"/>
          <w:b/>
          <w:bCs/>
          <w:sz w:val="32"/>
          <w:szCs w:val="32"/>
        </w:rPr>
      </w:pPr>
      <w:r w:rsidRPr="00A172C9">
        <w:rPr>
          <w:rFonts w:ascii="Sakkal Majalla" w:hAnsi="Sakkal Majalla" w:cs="Sakkal Majalla"/>
          <w:b/>
          <w:bCs/>
          <w:sz w:val="32"/>
          <w:szCs w:val="32"/>
          <w:rtl/>
        </w:rPr>
        <w:lastRenderedPageBreak/>
        <w:t xml:space="preserve"> الأطر النظرية لإدارة الأزمات في المؤسسات الصحية</w:t>
      </w:r>
    </w:p>
    <w:p w14:paraId="183E3CF0" w14:textId="77777777"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تستند هذه الدراسة إلى مجموعة من النماذج النظرية العالمية في إدارة الأزمات، التي تقدم تصورًا متكاملاً لمراحل الأزمة وديناميكيات التعامل معها. ومن أبرز هذه النماذج نموذج دورة حياة الأزمة</w:t>
      </w:r>
      <w:r w:rsidRPr="00364FDE">
        <w:rPr>
          <w:rFonts w:ascii="Sakkal Majalla" w:hAnsi="Sakkal Majalla" w:cs="Sakkal Majalla"/>
          <w:sz w:val="28"/>
          <w:szCs w:val="28"/>
        </w:rPr>
        <w:t xml:space="preserve"> (Crisis Life Cycle Model) </w:t>
      </w:r>
      <w:r w:rsidRPr="00364FDE">
        <w:rPr>
          <w:rFonts w:ascii="Sakkal Majalla" w:hAnsi="Sakkal Majalla" w:cs="Sakkal Majalla"/>
          <w:sz w:val="28"/>
          <w:szCs w:val="28"/>
          <w:rtl/>
        </w:rPr>
        <w:t>الذي يوضح المراحل الخمس الرئيسة لإدارة الأزمة</w:t>
      </w:r>
      <w:r w:rsidRPr="00364FDE">
        <w:rPr>
          <w:rFonts w:ascii="Sakkal Majalla" w:hAnsi="Sakkal Majalla" w:cs="Sakkal Majalla"/>
          <w:sz w:val="28"/>
          <w:szCs w:val="28"/>
        </w:rPr>
        <w:t>:</w:t>
      </w:r>
    </w:p>
    <w:p w14:paraId="4AEE7ECC" w14:textId="4ED1BE27" w:rsidR="00587B05" w:rsidRPr="00364FDE" w:rsidRDefault="00587B05" w:rsidP="00A172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مرحلة الاستعداد والوقاية</w:t>
      </w:r>
      <w:r w:rsidRPr="00364FDE">
        <w:rPr>
          <w:rFonts w:ascii="Sakkal Majalla" w:hAnsi="Sakkal Majalla" w:cs="Sakkal Majalla"/>
          <w:sz w:val="28"/>
          <w:szCs w:val="28"/>
        </w:rPr>
        <w:t xml:space="preserve"> (Preparedness &amp; Prevention)</w:t>
      </w:r>
    </w:p>
    <w:p w14:paraId="78947740" w14:textId="5F78C724" w:rsidR="00587B05" w:rsidRPr="00364FDE" w:rsidRDefault="00587B05" w:rsidP="00A172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مرحلة الاستجابة المبكرة</w:t>
      </w:r>
      <w:r w:rsidRPr="00364FDE">
        <w:rPr>
          <w:rFonts w:ascii="Sakkal Majalla" w:hAnsi="Sakkal Majalla" w:cs="Sakkal Majalla"/>
          <w:sz w:val="28"/>
          <w:szCs w:val="28"/>
        </w:rPr>
        <w:t xml:space="preserve"> (Early Response)</w:t>
      </w:r>
    </w:p>
    <w:p w14:paraId="72AFB7ED" w14:textId="377C9C47" w:rsidR="00587B05" w:rsidRPr="00364FDE" w:rsidRDefault="00587B05" w:rsidP="00A172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مرحلة احتواء الأزمة</w:t>
      </w:r>
      <w:r w:rsidRPr="00364FDE">
        <w:rPr>
          <w:rFonts w:ascii="Sakkal Majalla" w:hAnsi="Sakkal Majalla" w:cs="Sakkal Majalla"/>
          <w:sz w:val="28"/>
          <w:szCs w:val="28"/>
        </w:rPr>
        <w:t xml:space="preserve"> (Containment)</w:t>
      </w:r>
    </w:p>
    <w:p w14:paraId="5A2FEBAB" w14:textId="42840E5C" w:rsidR="00587B05" w:rsidRPr="00364FDE" w:rsidRDefault="00587B05" w:rsidP="00A172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مرحلة التعافي</w:t>
      </w:r>
      <w:r w:rsidRPr="00364FDE">
        <w:rPr>
          <w:rFonts w:ascii="Sakkal Majalla" w:hAnsi="Sakkal Majalla" w:cs="Sakkal Majalla"/>
          <w:sz w:val="28"/>
          <w:szCs w:val="28"/>
        </w:rPr>
        <w:t xml:space="preserve"> (Recovery)</w:t>
      </w:r>
    </w:p>
    <w:p w14:paraId="5837D0FB" w14:textId="77777777" w:rsidR="00587B05" w:rsidRPr="00364FDE" w:rsidRDefault="00587B05" w:rsidP="00A172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ومرحلة التعلّم والتطوير</w:t>
      </w:r>
      <w:r w:rsidRPr="00364FDE">
        <w:rPr>
          <w:rFonts w:ascii="Sakkal Majalla" w:hAnsi="Sakkal Majalla" w:cs="Sakkal Majalla"/>
          <w:sz w:val="28"/>
          <w:szCs w:val="28"/>
        </w:rPr>
        <w:t xml:space="preserve"> (Learning &amp; Improvement)</w:t>
      </w:r>
      <w:r w:rsidRPr="00364FDE">
        <w:rPr>
          <w:rFonts w:ascii="Sakkal Majalla" w:hAnsi="Sakkal Majalla" w:cs="Sakkal Majalla"/>
          <w:sz w:val="28"/>
          <w:szCs w:val="28"/>
          <w:rtl/>
        </w:rPr>
        <w:t xml:space="preserve"> </w:t>
      </w:r>
    </w:p>
    <w:p w14:paraId="2F34B4DF" w14:textId="77D57204"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ويُعتمد هذا النموذج كأساس لتقييم مدى جاهزية التجمعات الصحية في كل مرحلة من مراحل إدارة الأزمة. كما تستند الدراسة إلى مبادئ نظرية النظم</w:t>
      </w:r>
      <w:r w:rsidRPr="00364FDE">
        <w:rPr>
          <w:rFonts w:ascii="Sakkal Majalla" w:hAnsi="Sakkal Majalla" w:cs="Sakkal Majalla"/>
          <w:sz w:val="28"/>
          <w:szCs w:val="28"/>
        </w:rPr>
        <w:t xml:space="preserve"> (Systems Theory) </w:t>
      </w:r>
      <w:r w:rsidRPr="00364FDE">
        <w:rPr>
          <w:rFonts w:ascii="Sakkal Majalla" w:hAnsi="Sakkal Majalla" w:cs="Sakkal Majalla"/>
          <w:sz w:val="28"/>
          <w:szCs w:val="28"/>
          <w:rtl/>
        </w:rPr>
        <w:t>التي تؤكد على أهمية التكامل بين مكونات النظام الصحي كوحدة واحدة مترابطة، بحيث تؤثر كفاءة كل مكون في فاعلية النظام بأكمله. وفقاً لهذه النظرية، فإن أي ضعف في التواصل أو التنسيق بين عناصر النظام يؤدي إلى خلل في الأداء العام عند حدوث الأزمات، وهو ما ينطبق على بيئة التجمعات الصحية التي تضم منشآت متعددة تعمل ضمن منظومة موحدة</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385073577"/>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Pro24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Professor</w:t>
          </w:r>
          <w:r w:rsidR="00B3268E" w:rsidRPr="00364FDE">
            <w:rPr>
              <w:rFonts w:ascii="Sakkal Majalla" w:hAnsi="Sakkal Majalla" w:cs="Sakkal Majalla"/>
              <w:noProof/>
              <w:sz w:val="28"/>
              <w:szCs w:val="28"/>
              <w:rtl/>
              <w:lang w:bidi="ar-EG"/>
            </w:rPr>
            <w:t>، 2024)</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140B9D17" w14:textId="18A60171" w:rsidR="00587B05" w:rsidRPr="00A172C9" w:rsidRDefault="00587B05" w:rsidP="00A172C9">
      <w:pPr>
        <w:spacing w:before="100" w:beforeAutospacing="1" w:after="100" w:afterAutospacing="1" w:line="360" w:lineRule="auto"/>
        <w:jc w:val="both"/>
        <w:rPr>
          <w:rFonts w:ascii="Sakkal Majalla" w:hAnsi="Sakkal Majalla" w:cs="Sakkal Majalla"/>
          <w:b/>
          <w:bCs/>
          <w:sz w:val="32"/>
          <w:szCs w:val="32"/>
        </w:rPr>
      </w:pPr>
      <w:r w:rsidRPr="00A172C9">
        <w:rPr>
          <w:rFonts w:ascii="Sakkal Majalla" w:hAnsi="Sakkal Majalla" w:cs="Sakkal Majalla"/>
          <w:b/>
          <w:bCs/>
          <w:sz w:val="32"/>
          <w:szCs w:val="32"/>
          <w:rtl/>
        </w:rPr>
        <w:t>العلاقة بين فاعلية الخطط ومستوى الجاهزية</w:t>
      </w:r>
    </w:p>
    <w:p w14:paraId="4A1C2134" w14:textId="6C1B77B3"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تقوم هذه الدراسة على فرضية نظرية مؤداها أن فاعلية خطط إدارة الأزمات والكوارث تمثل متغيرًا مؤثرًا بشكل مباشر في مستوى الجاهزية المؤسسية</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فكلما كانت الخطة أكثر وضوحًا ومرونة وشمولًا، كلما ارتفع مستوى الجاهزية والاستجابة. وتفترض الأطر النظرية في هذا المجال أن العلاقة بين الفاعلية والجاهزية ليست خطية فحسب، بل تتأثر بعدد من العوامل الوسيطة مثل مستوى التدريب، والقيادة التنظيمية، والموارد المتاحة، والبنية التحتية التقنية</w:t>
      </w:r>
      <w:r w:rsidRPr="00364FDE">
        <w:rPr>
          <w:rFonts w:ascii="Sakkal Majalla" w:hAnsi="Sakkal Majalla" w:cs="Sakkal Majalla"/>
          <w:sz w:val="28"/>
          <w:szCs w:val="28"/>
        </w:rPr>
        <w:t>.</w:t>
      </w:r>
      <w:r w:rsidR="00A172C9">
        <w:rPr>
          <w:rFonts w:ascii="Sakkal Majalla" w:hAnsi="Sakkal Majalla" w:cs="Sakkal Majalla" w:hint="cs"/>
          <w:sz w:val="28"/>
          <w:szCs w:val="28"/>
          <w:rtl/>
        </w:rPr>
        <w:t xml:space="preserve"> </w:t>
      </w:r>
      <w:r w:rsidRPr="00364FDE">
        <w:rPr>
          <w:rFonts w:ascii="Sakkal Majalla" w:hAnsi="Sakkal Majalla" w:cs="Sakkal Majalla"/>
          <w:sz w:val="28"/>
          <w:szCs w:val="28"/>
          <w:rtl/>
        </w:rPr>
        <w:t xml:space="preserve">وفي ضوء ذلك، فإن الدراسة تهدف إلى اختبار مدى </w:t>
      </w:r>
      <w:r w:rsidRPr="00364FDE">
        <w:rPr>
          <w:rFonts w:ascii="Sakkal Majalla" w:hAnsi="Sakkal Majalla" w:cs="Sakkal Majalla"/>
          <w:sz w:val="28"/>
          <w:szCs w:val="28"/>
          <w:rtl/>
        </w:rPr>
        <w:lastRenderedPageBreak/>
        <w:t>تحقق هذا الترابط في تجمع الرياض الصحي الأول، من خلال تحليل مكونات الخطة الحالية، وآليات التنفيذ، والتنسيق بين الإدارات، ومدى تفعيل عمليات المتابعة والتقييم، لتحديد نقاط القوة والقصور في منظومة إدارة الأزمات</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1778633628"/>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Mus25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Mushi</w:t>
          </w:r>
          <w:r w:rsidR="00B3268E" w:rsidRPr="00364FDE">
            <w:rPr>
              <w:rFonts w:ascii="Sakkal Majalla" w:hAnsi="Sakkal Majalla" w:cs="Sakkal Majalla"/>
              <w:noProof/>
              <w:sz w:val="28"/>
              <w:szCs w:val="28"/>
              <w:rtl/>
              <w:lang w:bidi="ar-EG"/>
            </w:rPr>
            <w:t>، 2025)</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p>
    <w:p w14:paraId="3432A806" w14:textId="31846EDE" w:rsidR="00587B05" w:rsidRPr="00A172C9" w:rsidRDefault="00587B05" w:rsidP="00A172C9">
      <w:pPr>
        <w:spacing w:before="100" w:beforeAutospacing="1" w:after="100" w:afterAutospacing="1" w:line="360" w:lineRule="auto"/>
        <w:jc w:val="both"/>
        <w:rPr>
          <w:rFonts w:ascii="Sakkal Majalla" w:hAnsi="Sakkal Majalla" w:cs="Sakkal Majalla"/>
          <w:b/>
          <w:bCs/>
          <w:sz w:val="32"/>
          <w:szCs w:val="32"/>
        </w:rPr>
      </w:pPr>
      <w:r w:rsidRPr="00A172C9">
        <w:rPr>
          <w:rFonts w:ascii="Sakkal Majalla" w:hAnsi="Sakkal Majalla" w:cs="Sakkal Majalla"/>
          <w:b/>
          <w:bCs/>
          <w:sz w:val="32"/>
          <w:szCs w:val="32"/>
          <w:rtl/>
        </w:rPr>
        <w:t>الأساس النظري في السياق السعودي</w:t>
      </w:r>
    </w:p>
    <w:p w14:paraId="1664C9BF" w14:textId="1BCC771C"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تستند الدراسة أيضًا إلى الإطار الوطني لإدارة الطوارئ الصحية في المملكة العربية السعودية، الذي أقرته وزارة الصحة وهيئة الدفاع المدني ضمن استراتيجية موحدة تهدف إلى رفع الجاهزية المؤسسية وتكامل الجهود بين مختلف القطاعات. ويُعد نموذج التجمعات الصحية أحد أهم تطبيقات هذا الإطار، إذ يسعى إلى تحقيق استقلالية تشغيلية وتكامل خدمي يسمح باستجابة أسرع وأكثر كفاءة للأزمات</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وبناءً على ذلك، فإن تجمع الرياض الصحي الأول يمثل بيئة مناسبة لاختبار مدى مواءمة خطط إدارة الأزمات الوطنية للتطبيق العملي على مستوى التجمعات الصحية، ومدى انعكاس ذلك على تحقيق أهداف رؤية 2030 في مجال الأمن الصحي والاستدامة التشغيلية</w:t>
      </w:r>
      <w:r w:rsidR="00B3268E" w:rsidRPr="00364FDE">
        <w:rPr>
          <w:rFonts w:ascii="Sakkal Majalla" w:hAnsi="Sakkal Majalla" w:cs="Sakkal Majalla"/>
          <w:sz w:val="28"/>
          <w:szCs w:val="28"/>
          <w:rtl/>
        </w:rPr>
        <w:t xml:space="preserve"> </w:t>
      </w:r>
      <w:sdt>
        <w:sdtPr>
          <w:rPr>
            <w:rFonts w:ascii="Sakkal Majalla" w:hAnsi="Sakkal Majalla" w:cs="Sakkal Majalla"/>
            <w:sz w:val="28"/>
            <w:szCs w:val="28"/>
            <w:rtl/>
          </w:rPr>
          <w:id w:val="503719260"/>
          <w:citation/>
        </w:sdtPr>
        <w:sdtEndPr/>
        <w:sdtContent>
          <w:r w:rsidR="00B3268E" w:rsidRPr="00364FDE">
            <w:rPr>
              <w:rFonts w:ascii="Sakkal Majalla" w:hAnsi="Sakkal Majalla" w:cs="Sakkal Majalla"/>
              <w:sz w:val="28"/>
              <w:szCs w:val="28"/>
              <w:rtl/>
            </w:rPr>
            <w:fldChar w:fldCharType="begin"/>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CITATION</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lang w:bidi="ar-EG"/>
            </w:rPr>
            <w:instrText>ALA24 \l 3073</w:instrText>
          </w:r>
          <w:r w:rsidR="00B3268E" w:rsidRPr="00364FDE">
            <w:rPr>
              <w:rFonts w:ascii="Sakkal Majalla" w:hAnsi="Sakkal Majalla" w:cs="Sakkal Majalla"/>
              <w:sz w:val="28"/>
              <w:szCs w:val="28"/>
              <w:rtl/>
              <w:lang w:bidi="ar-EG"/>
            </w:rPr>
            <w:instrText xml:space="preserve"> </w:instrText>
          </w:r>
          <w:r w:rsidR="00B3268E" w:rsidRPr="00364FDE">
            <w:rPr>
              <w:rFonts w:ascii="Sakkal Majalla" w:hAnsi="Sakkal Majalla" w:cs="Sakkal Majalla"/>
              <w:sz w:val="28"/>
              <w:szCs w:val="28"/>
              <w:rtl/>
            </w:rPr>
            <w:fldChar w:fldCharType="separate"/>
          </w:r>
          <w:r w:rsidR="00B3268E" w:rsidRPr="00364FDE">
            <w:rPr>
              <w:rFonts w:ascii="Sakkal Majalla" w:hAnsi="Sakkal Majalla" w:cs="Sakkal Majalla"/>
              <w:noProof/>
              <w:sz w:val="28"/>
              <w:szCs w:val="28"/>
              <w:rtl/>
              <w:lang w:bidi="ar-EG"/>
            </w:rPr>
            <w:t>(</w:t>
          </w:r>
          <w:r w:rsidR="00B3268E" w:rsidRPr="00364FDE">
            <w:rPr>
              <w:rFonts w:ascii="Sakkal Majalla" w:hAnsi="Sakkal Majalla" w:cs="Sakkal Majalla"/>
              <w:noProof/>
              <w:sz w:val="28"/>
              <w:szCs w:val="28"/>
              <w:lang w:bidi="ar-EG"/>
            </w:rPr>
            <w:t>ALANAZI</w:t>
          </w:r>
          <w:r w:rsidR="00B3268E" w:rsidRPr="00364FDE">
            <w:rPr>
              <w:rFonts w:ascii="Sakkal Majalla" w:hAnsi="Sakkal Majalla" w:cs="Sakkal Majalla"/>
              <w:noProof/>
              <w:sz w:val="28"/>
              <w:szCs w:val="28"/>
              <w:rtl/>
              <w:lang w:bidi="ar-EG"/>
            </w:rPr>
            <w:t>، 2024)</w:t>
          </w:r>
          <w:r w:rsidR="00B3268E" w:rsidRPr="00364FDE">
            <w:rPr>
              <w:rFonts w:ascii="Sakkal Majalla" w:hAnsi="Sakkal Majalla" w:cs="Sakkal Majalla"/>
              <w:sz w:val="28"/>
              <w:szCs w:val="28"/>
              <w:rtl/>
            </w:rPr>
            <w:fldChar w:fldCharType="end"/>
          </w:r>
        </w:sdtContent>
      </w:sdt>
      <w:r w:rsidRPr="00364FDE">
        <w:rPr>
          <w:rFonts w:ascii="Sakkal Majalla" w:hAnsi="Sakkal Majalla" w:cs="Sakkal Majalla"/>
          <w:sz w:val="28"/>
          <w:szCs w:val="28"/>
        </w:rPr>
        <w:t>.</w:t>
      </w:r>
      <w:r w:rsidR="00B3268E" w:rsidRPr="00364FDE">
        <w:rPr>
          <w:rFonts w:ascii="Sakkal Majalla" w:hAnsi="Sakkal Majalla" w:cs="Sakkal Majalla"/>
          <w:sz w:val="28"/>
          <w:szCs w:val="28"/>
          <w:rtl/>
        </w:rPr>
        <w:t xml:space="preserve"> </w:t>
      </w:r>
    </w:p>
    <w:p w14:paraId="18DD783F" w14:textId="72747B5F" w:rsidR="000727A0" w:rsidRPr="00A172C9" w:rsidRDefault="00A172C9" w:rsidP="00A172C9">
      <w:pPr>
        <w:spacing w:before="100" w:beforeAutospacing="1" w:after="100" w:afterAutospacing="1" w:line="360" w:lineRule="auto"/>
        <w:jc w:val="both"/>
        <w:outlineLvl w:val="1"/>
        <w:rPr>
          <w:rFonts w:ascii="Sakkal Majalla" w:hAnsi="Sakkal Majalla" w:cs="Sakkal Majalla"/>
          <w:b/>
          <w:bCs/>
          <w:sz w:val="36"/>
          <w:szCs w:val="36"/>
          <w:rtl/>
        </w:rPr>
      </w:pPr>
      <w:r w:rsidRPr="00A172C9">
        <w:rPr>
          <w:rFonts w:ascii="Sakkal Majalla" w:hAnsi="Sakkal Majalla" w:cs="Sakkal Majalla"/>
          <w:b/>
          <w:bCs/>
          <w:sz w:val="36"/>
          <w:szCs w:val="36"/>
          <w:rtl/>
        </w:rPr>
        <w:t>10.1 المنهجية وطرق البحث</w:t>
      </w:r>
    </w:p>
    <w:p w14:paraId="75507F14" w14:textId="1F1347B2"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bookmarkStart w:id="6" w:name="_Toc181734063"/>
      <w:bookmarkStart w:id="7" w:name="_Toc190530735"/>
      <w:r w:rsidRPr="00364FDE">
        <w:rPr>
          <w:rFonts w:ascii="Sakkal Majalla" w:hAnsi="Sakkal Majalla" w:cs="Sakkal Majalla"/>
          <w:sz w:val="28"/>
          <w:szCs w:val="28"/>
          <w:rtl/>
        </w:rPr>
        <w:t>تهدف هذه الدراسة إلى تقييم فاعلية خطط إدارة الأزمات والكوارث في تعزيز جاهزية التجمعات الصحية باستخدام المنهج الكمي، وذلك من خلال جمع وتحليل البيانات الرقمية لتحديد مدى العلاقة بين المتغيرات ومقاييس الأداء المختلفة في تجمع الرياض الصحي الأول. وتتميز المنهجية الكمية بالدقة في القياس والقدرة على تعميم النتائج، إضافة إلى إمكانية اختبار الفرضيات الإحصائية بشكل موضوعي</w:t>
      </w:r>
      <w:r w:rsidRPr="00364FDE">
        <w:rPr>
          <w:rFonts w:ascii="Sakkal Majalla" w:hAnsi="Sakkal Majalla" w:cs="Sakkal Majalla"/>
          <w:sz w:val="28"/>
          <w:szCs w:val="28"/>
        </w:rPr>
        <w:t>.</w:t>
      </w:r>
    </w:p>
    <w:p w14:paraId="2C281F19" w14:textId="656890A2"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تصميم الدراسة</w:t>
      </w:r>
    </w:p>
    <w:p w14:paraId="4FF757C1" w14:textId="132C8333"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اعتمدت الدراسة تصميمًا وصفيًا تحليليًا كميًا</w:t>
      </w:r>
      <w:r w:rsidRPr="00364FDE">
        <w:rPr>
          <w:rFonts w:ascii="Sakkal Majalla" w:hAnsi="Sakkal Majalla" w:cs="Sakkal Majalla"/>
          <w:sz w:val="28"/>
          <w:szCs w:val="28"/>
        </w:rPr>
        <w:t xml:space="preserve"> (Quantitative Descriptive-Analytical Design)</w:t>
      </w:r>
      <w:r w:rsidRPr="00364FDE">
        <w:rPr>
          <w:rFonts w:ascii="Sakkal Majalla" w:hAnsi="Sakkal Majalla" w:cs="Sakkal Majalla"/>
          <w:sz w:val="28"/>
          <w:szCs w:val="28"/>
          <w:rtl/>
        </w:rPr>
        <w:t xml:space="preserve">، يتيح تقييم الوضع الحالي لمستوى الجاهزية داخل التجمع الصحي وفاعلية الخطط المعتمدة لإدارة الأزمات والكوارث. ويتيح هذا التصميم قياس المتغيرات المختلفة مثل: جودة الخطط، جاهزية البنية </w:t>
      </w:r>
      <w:r w:rsidRPr="00364FDE">
        <w:rPr>
          <w:rFonts w:ascii="Sakkal Majalla" w:hAnsi="Sakkal Majalla" w:cs="Sakkal Majalla"/>
          <w:sz w:val="28"/>
          <w:szCs w:val="28"/>
          <w:rtl/>
        </w:rPr>
        <w:lastRenderedPageBreak/>
        <w:t>التحتية، مستوى التدريب والتأهيل، ودرجة التكامل المؤسسي، ومن ثم تحليل العلاقة بينها وبين مستوى الاستجابة المؤسسية للأزمات. ويُعد هذا النوع من التصميم مناسبًا لدراسة الحالات الواقعية، ويُمكّن الباحث من الوصول إلى نتائج قابلة للقياس والتحليل الإحصائي بشكل موضوعي</w:t>
      </w:r>
      <w:r w:rsidRPr="00364FDE">
        <w:rPr>
          <w:rFonts w:ascii="Sakkal Majalla" w:hAnsi="Sakkal Majalla" w:cs="Sakkal Majalla"/>
          <w:sz w:val="28"/>
          <w:szCs w:val="28"/>
        </w:rPr>
        <w:t>.</w:t>
      </w:r>
    </w:p>
    <w:p w14:paraId="5EEE6299" w14:textId="6D86013C"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مجتمع الدراسة وعينتها</w:t>
      </w:r>
    </w:p>
    <w:p w14:paraId="7A497F77" w14:textId="01B52D5C"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تتمحور الدراسة حول تجمع الرياض الصحي الأول، الذي يمثل نموذجًا تطبيقيًا للتجمعات الصحية في المملكة العربية السعودية. ويشمل مجتمع الدراسة كافة الكوادر الإدارية والفنية والطبية العاملة داخل التجمع، وذلك لأنهم يمثلون الفئة المسؤولة عن تطبيق وتنفيذ خطط إدارة الأزمات والكوارث</w:t>
      </w:r>
      <w:r w:rsidRPr="00364FDE">
        <w:rPr>
          <w:rFonts w:ascii="Sakkal Majalla" w:hAnsi="Sakkal Majalla" w:cs="Sakkal Majalla"/>
          <w:sz w:val="28"/>
          <w:szCs w:val="28"/>
        </w:rPr>
        <w:t>.</w:t>
      </w:r>
      <w:r w:rsidRPr="00364FDE">
        <w:rPr>
          <w:rFonts w:ascii="Sakkal Majalla" w:hAnsi="Sakkal Majalla" w:cs="Sakkal Majalla"/>
          <w:sz w:val="28"/>
          <w:szCs w:val="28"/>
          <w:rtl/>
        </w:rPr>
        <w:t xml:space="preserve"> أما بالنسبة لعينة الدراسة، فقد تم اختيارها بطريقة عشوائية طبقية</w:t>
      </w:r>
      <w:r w:rsidRPr="00364FDE">
        <w:rPr>
          <w:rFonts w:ascii="Sakkal Majalla" w:hAnsi="Sakkal Majalla" w:cs="Sakkal Majalla"/>
          <w:sz w:val="28"/>
          <w:szCs w:val="28"/>
        </w:rPr>
        <w:t xml:space="preserve"> (Stratified Random Sampling) </w:t>
      </w:r>
      <w:r w:rsidRPr="00364FDE">
        <w:rPr>
          <w:rFonts w:ascii="Sakkal Majalla" w:hAnsi="Sakkal Majalla" w:cs="Sakkal Majalla"/>
          <w:sz w:val="28"/>
          <w:szCs w:val="28"/>
          <w:rtl/>
        </w:rPr>
        <w:t>لضمان تمثيل جميع الإدارات والأقسام المختلفة داخل التجمع، مع مراعاة نسبة التمثيل لكل فئة مهنية (إداريون، أطباء، ممرضون، فنيون). ويهدف هذا الأسلوب إلى تقليل الانحياز وضمان تمثيل كافٍ لجميع المكونات البشرية التي تؤثر في جاهزية التجمع الصحي واستجابته للأزمات</w:t>
      </w:r>
      <w:r w:rsidRPr="00364FDE">
        <w:rPr>
          <w:rFonts w:ascii="Sakkal Majalla" w:hAnsi="Sakkal Majalla" w:cs="Sakkal Majalla"/>
          <w:sz w:val="28"/>
          <w:szCs w:val="28"/>
        </w:rPr>
        <w:t>.</w:t>
      </w:r>
    </w:p>
    <w:p w14:paraId="0E3EA4E8" w14:textId="74B86CF0"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أدوات جمع البيانات</w:t>
      </w:r>
    </w:p>
    <w:p w14:paraId="144903F8" w14:textId="76720C07" w:rsidR="00587B05" w:rsidRPr="00A172C9"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A172C9">
        <w:rPr>
          <w:rFonts w:ascii="Sakkal Majalla" w:hAnsi="Sakkal Majalla" w:cs="Sakkal Majalla"/>
          <w:sz w:val="28"/>
          <w:szCs w:val="28"/>
          <w:rtl/>
        </w:rPr>
        <w:t>اعتمدت الدراسة على استبانة مقننة</w:t>
      </w:r>
      <w:r w:rsidRPr="00A172C9">
        <w:rPr>
          <w:rFonts w:ascii="Sakkal Majalla" w:hAnsi="Sakkal Majalla" w:cs="Sakkal Majalla"/>
          <w:sz w:val="28"/>
          <w:szCs w:val="28"/>
        </w:rPr>
        <w:t xml:space="preserve"> (Structured Questionnaire) </w:t>
      </w:r>
      <w:r w:rsidRPr="00A172C9">
        <w:rPr>
          <w:rFonts w:ascii="Sakkal Majalla" w:hAnsi="Sakkal Majalla" w:cs="Sakkal Majalla"/>
          <w:sz w:val="28"/>
          <w:szCs w:val="28"/>
          <w:rtl/>
        </w:rPr>
        <w:t>كأداة رئيسة لجمع البيانات الكمية، حيث تم تصميمها بناءً على الأدبيات النظرية والمعايير الدولية لإدارة الأزمات والكوارث في المنشآت الصحية</w:t>
      </w:r>
      <w:r w:rsidR="00A172C9">
        <w:rPr>
          <w:rFonts w:ascii="Sakkal Majalla" w:hAnsi="Sakkal Majalla" w:cs="Sakkal Majalla"/>
          <w:sz w:val="28"/>
          <w:szCs w:val="28"/>
        </w:rPr>
        <w:t>.</w:t>
      </w:r>
      <w:r w:rsidR="00A172C9">
        <w:rPr>
          <w:rFonts w:ascii="Sakkal Majalla" w:hAnsi="Sakkal Majalla" w:cs="Sakkal Majalla" w:hint="cs"/>
          <w:sz w:val="28"/>
          <w:szCs w:val="28"/>
          <w:rtl/>
        </w:rPr>
        <w:t xml:space="preserve"> </w:t>
      </w:r>
      <w:r w:rsidRPr="00A172C9">
        <w:rPr>
          <w:rFonts w:ascii="Sakkal Majalla" w:hAnsi="Sakkal Majalla" w:cs="Sakkal Majalla"/>
          <w:b/>
          <w:bCs/>
          <w:sz w:val="28"/>
          <w:szCs w:val="28"/>
          <w:rtl/>
        </w:rPr>
        <w:t>تضمنت الاستبانة عدة محاور رئيسة، منها</w:t>
      </w:r>
      <w:r w:rsidRPr="00A172C9">
        <w:rPr>
          <w:rFonts w:ascii="Sakkal Majalla" w:hAnsi="Sakkal Majalla" w:cs="Sakkal Majalla"/>
          <w:b/>
          <w:bCs/>
          <w:sz w:val="28"/>
          <w:szCs w:val="28"/>
        </w:rPr>
        <w:t>:</w:t>
      </w:r>
    </w:p>
    <w:p w14:paraId="5029F099" w14:textId="77777777" w:rsidR="00587B05" w:rsidRPr="00364FDE" w:rsidRDefault="00587B05" w:rsidP="00A172C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تقييم جاهزية البنية التحتية والموارد البشرية</w:t>
      </w:r>
      <w:r w:rsidRPr="00364FDE">
        <w:rPr>
          <w:rFonts w:ascii="Sakkal Majalla" w:hAnsi="Sakkal Majalla" w:cs="Sakkal Majalla"/>
          <w:sz w:val="28"/>
          <w:szCs w:val="28"/>
        </w:rPr>
        <w:t>.</w:t>
      </w:r>
    </w:p>
    <w:p w14:paraId="73FFFD90" w14:textId="77777777" w:rsidR="00587B05" w:rsidRPr="00364FDE" w:rsidRDefault="00587B05" w:rsidP="00A172C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قياس كفاءة خطط إدارة الأزمات والكوارث ووضوحها وسهولة تنفيذها</w:t>
      </w:r>
      <w:r w:rsidRPr="00364FDE">
        <w:rPr>
          <w:rFonts w:ascii="Sakkal Majalla" w:hAnsi="Sakkal Majalla" w:cs="Sakkal Majalla"/>
          <w:sz w:val="28"/>
          <w:szCs w:val="28"/>
        </w:rPr>
        <w:t>.</w:t>
      </w:r>
    </w:p>
    <w:p w14:paraId="3EAF714D" w14:textId="77777777" w:rsidR="00587B05" w:rsidRPr="00364FDE" w:rsidRDefault="00587B05" w:rsidP="00A172C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رصد مستوى التنسيق والتكامل المؤسسي بين الإدارات والجهات الخارجية</w:t>
      </w:r>
      <w:r w:rsidRPr="00364FDE">
        <w:rPr>
          <w:rFonts w:ascii="Sakkal Majalla" w:hAnsi="Sakkal Majalla" w:cs="Sakkal Majalla"/>
          <w:sz w:val="28"/>
          <w:szCs w:val="28"/>
        </w:rPr>
        <w:t>.</w:t>
      </w:r>
    </w:p>
    <w:p w14:paraId="6B9A77B4" w14:textId="77777777" w:rsidR="00587B05" w:rsidRPr="00364FDE" w:rsidRDefault="00587B05" w:rsidP="00A172C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تقييم مستوى التدريب والوعي لدى الكوادر</w:t>
      </w:r>
      <w:r w:rsidRPr="00364FDE">
        <w:rPr>
          <w:rFonts w:ascii="Sakkal Majalla" w:hAnsi="Sakkal Majalla" w:cs="Sakkal Majalla"/>
          <w:sz w:val="28"/>
          <w:szCs w:val="28"/>
        </w:rPr>
        <w:t>.</w:t>
      </w:r>
    </w:p>
    <w:p w14:paraId="1FEF2157" w14:textId="77777777" w:rsidR="00587B05" w:rsidRPr="00364FDE" w:rsidRDefault="00587B05" w:rsidP="00A172C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متابعة آليات المتابعة والتقييم والتطوير المستمر للخطط</w:t>
      </w:r>
      <w:r w:rsidRPr="00364FDE">
        <w:rPr>
          <w:rFonts w:ascii="Sakkal Majalla" w:hAnsi="Sakkal Majalla" w:cs="Sakkal Majalla"/>
          <w:sz w:val="28"/>
          <w:szCs w:val="28"/>
        </w:rPr>
        <w:t>.</w:t>
      </w:r>
    </w:p>
    <w:p w14:paraId="03368210" w14:textId="5AE46E80"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lastRenderedPageBreak/>
        <w:t xml:space="preserve">وقد تم استخدام مقياس </w:t>
      </w:r>
      <w:proofErr w:type="spellStart"/>
      <w:r w:rsidRPr="00364FDE">
        <w:rPr>
          <w:rFonts w:ascii="Sakkal Majalla" w:hAnsi="Sakkal Majalla" w:cs="Sakkal Majalla"/>
          <w:sz w:val="28"/>
          <w:szCs w:val="28"/>
          <w:rtl/>
        </w:rPr>
        <w:t>ليكرت</w:t>
      </w:r>
      <w:proofErr w:type="spellEnd"/>
      <w:r w:rsidRPr="00364FDE">
        <w:rPr>
          <w:rFonts w:ascii="Sakkal Majalla" w:hAnsi="Sakkal Majalla" w:cs="Sakkal Majalla"/>
          <w:sz w:val="28"/>
          <w:szCs w:val="28"/>
          <w:rtl/>
        </w:rPr>
        <w:t xml:space="preserve"> بخمس نقاط لتقدير مستوى الاستجابة والجوانب المختلفة لكل متغير، مما يتيح تحليلًا كميًا دقيقًا وفهمًا واضحًا للعلاقات بين المتغيرات</w:t>
      </w:r>
      <w:r w:rsidRPr="00364FDE">
        <w:rPr>
          <w:rFonts w:ascii="Sakkal Majalla" w:hAnsi="Sakkal Majalla" w:cs="Sakkal Majalla"/>
          <w:sz w:val="28"/>
          <w:szCs w:val="28"/>
        </w:rPr>
        <w:t>.</w:t>
      </w:r>
    </w:p>
    <w:p w14:paraId="5D28523D" w14:textId="6392C60B"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طرق جمع البيانات</w:t>
      </w:r>
    </w:p>
    <w:p w14:paraId="0568B26D" w14:textId="360F45B4" w:rsidR="00B3268E"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 xml:space="preserve">تم جمع البيانات باستخدام الاستبيانات الورقية والإلكترونية لضمان وصولها إلى جميع أفراد العينة وتسهيل عملية التحليل الإحصائي لاحقًا. وقد تم اختبار أداة البحث مسبقًا على عينة تجريبية صغيرة للتأكد من موثوقيتها وثباتها، وذلك باستخدام معامل </w:t>
      </w:r>
      <w:proofErr w:type="spellStart"/>
      <w:r w:rsidRPr="00364FDE">
        <w:rPr>
          <w:rFonts w:ascii="Sakkal Majalla" w:hAnsi="Sakkal Majalla" w:cs="Sakkal Majalla"/>
          <w:sz w:val="28"/>
          <w:szCs w:val="28"/>
          <w:rtl/>
        </w:rPr>
        <w:t>كرونباخ</w:t>
      </w:r>
      <w:proofErr w:type="spellEnd"/>
      <w:r w:rsidRPr="00364FDE">
        <w:rPr>
          <w:rFonts w:ascii="Sakkal Majalla" w:hAnsi="Sakkal Majalla" w:cs="Sakkal Majalla"/>
          <w:sz w:val="28"/>
          <w:szCs w:val="28"/>
          <w:rtl/>
        </w:rPr>
        <w:t xml:space="preserve"> ألفا</w:t>
      </w:r>
      <w:r w:rsidRPr="00364FDE">
        <w:rPr>
          <w:rFonts w:ascii="Sakkal Majalla" w:hAnsi="Sakkal Majalla" w:cs="Sakkal Majalla"/>
          <w:sz w:val="28"/>
          <w:szCs w:val="28"/>
        </w:rPr>
        <w:t xml:space="preserve"> (Cronbach’s Alpha) </w:t>
      </w:r>
      <w:r w:rsidRPr="00364FDE">
        <w:rPr>
          <w:rFonts w:ascii="Sakkal Majalla" w:hAnsi="Sakkal Majalla" w:cs="Sakkal Majalla"/>
          <w:sz w:val="28"/>
          <w:szCs w:val="28"/>
          <w:rtl/>
        </w:rPr>
        <w:t>لضمان أن تكون الاستبانة متسقة في قياس المتغيرات المختلفة دون وجود تحيز أو تشويش في النتائج</w:t>
      </w:r>
      <w:r w:rsidRPr="00364FDE">
        <w:rPr>
          <w:rFonts w:ascii="Sakkal Majalla" w:hAnsi="Sakkal Majalla" w:cs="Sakkal Majalla"/>
          <w:sz w:val="28"/>
          <w:szCs w:val="28"/>
        </w:rPr>
        <w:t>.</w:t>
      </w:r>
    </w:p>
    <w:p w14:paraId="1C4CC1A8" w14:textId="651ECBED"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طرق تحليل البيانات</w:t>
      </w:r>
    </w:p>
    <w:p w14:paraId="47AE091F" w14:textId="77777777"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تم استخدام الأساليب الإحصائية الوصفية والاستنتاجية لتحليل البيانات، بما يشمل</w:t>
      </w:r>
      <w:r w:rsidRPr="00364FDE">
        <w:rPr>
          <w:rFonts w:ascii="Sakkal Majalla" w:hAnsi="Sakkal Majalla" w:cs="Sakkal Majalla"/>
          <w:sz w:val="28"/>
          <w:szCs w:val="28"/>
        </w:rPr>
        <w:t>:</w:t>
      </w:r>
    </w:p>
    <w:p w14:paraId="7AA0C1DA" w14:textId="424BF5F3" w:rsidR="00587B05" w:rsidRPr="00364FDE" w:rsidRDefault="00587B05" w:rsidP="00A172C9">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الإحصاءات الوصفية لحساب التكرارات، والنسب المئوية، والمتوسطات، والانحرافات المعيارية لكل محور من محاور الدراسة</w:t>
      </w:r>
      <w:r w:rsidRPr="00364FDE">
        <w:rPr>
          <w:rFonts w:ascii="Sakkal Majalla" w:hAnsi="Sakkal Majalla" w:cs="Sakkal Majalla"/>
          <w:sz w:val="28"/>
          <w:szCs w:val="28"/>
        </w:rPr>
        <w:t>.</w:t>
      </w:r>
    </w:p>
    <w:p w14:paraId="0439AF00" w14:textId="635B8FE6" w:rsidR="00587B05" w:rsidRPr="00364FDE" w:rsidRDefault="00587B05" w:rsidP="00A172C9">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التحليل الاستنتاجي لاختبار الفرضيات باستخدام أدوات مثل اختبارات الارتباط</w:t>
      </w:r>
      <w:r w:rsidRPr="00364FDE">
        <w:rPr>
          <w:rFonts w:ascii="Sakkal Majalla" w:hAnsi="Sakkal Majalla" w:cs="Sakkal Majalla"/>
          <w:sz w:val="28"/>
          <w:szCs w:val="28"/>
        </w:rPr>
        <w:t xml:space="preserve"> (Correlation) </w:t>
      </w:r>
      <w:r w:rsidRPr="00364FDE">
        <w:rPr>
          <w:rFonts w:ascii="Sakkal Majalla" w:hAnsi="Sakkal Majalla" w:cs="Sakkal Majalla"/>
          <w:sz w:val="28"/>
          <w:szCs w:val="28"/>
          <w:rtl/>
        </w:rPr>
        <w:t>والانحدار الخطي البسيط والمتعدد</w:t>
      </w:r>
      <w:r w:rsidRPr="00364FDE">
        <w:rPr>
          <w:rFonts w:ascii="Sakkal Majalla" w:hAnsi="Sakkal Majalla" w:cs="Sakkal Majalla"/>
          <w:sz w:val="28"/>
          <w:szCs w:val="28"/>
        </w:rPr>
        <w:t xml:space="preserve"> (Regression Analysis) </w:t>
      </w:r>
      <w:r w:rsidRPr="00364FDE">
        <w:rPr>
          <w:rFonts w:ascii="Sakkal Majalla" w:hAnsi="Sakkal Majalla" w:cs="Sakkal Majalla"/>
          <w:sz w:val="28"/>
          <w:szCs w:val="28"/>
          <w:rtl/>
        </w:rPr>
        <w:t>لمعرفة مدى تأثير فاعلية الخطط على مستوى الجاهزية المؤسسية</w:t>
      </w:r>
      <w:r w:rsidRPr="00364FDE">
        <w:rPr>
          <w:rFonts w:ascii="Sakkal Majalla" w:hAnsi="Sakkal Majalla" w:cs="Sakkal Majalla"/>
          <w:sz w:val="28"/>
          <w:szCs w:val="28"/>
        </w:rPr>
        <w:t>.</w:t>
      </w:r>
    </w:p>
    <w:p w14:paraId="33FB4E92" w14:textId="77777777" w:rsidR="00587B05" w:rsidRPr="00364FDE" w:rsidRDefault="00587B05" w:rsidP="00A172C9">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استخدام اختبارات دلالة إحصائية</w:t>
      </w:r>
      <w:r w:rsidRPr="00364FDE">
        <w:rPr>
          <w:rFonts w:ascii="Sakkal Majalla" w:hAnsi="Sakkal Majalla" w:cs="Sakkal Majalla"/>
          <w:sz w:val="28"/>
          <w:szCs w:val="28"/>
        </w:rPr>
        <w:t xml:space="preserve"> (Significance Tests) </w:t>
      </w:r>
      <w:r w:rsidRPr="00364FDE">
        <w:rPr>
          <w:rFonts w:ascii="Sakkal Majalla" w:hAnsi="Sakkal Majalla" w:cs="Sakkal Majalla"/>
          <w:sz w:val="28"/>
          <w:szCs w:val="28"/>
          <w:rtl/>
        </w:rPr>
        <w:t>لتحديد ما إذا كانت النتائج المكتشفة ذات قيمة عملية وعلمية يمكن الاعتماد عليها في استخلاص الاستنتاجات والتوصيات</w:t>
      </w:r>
      <w:r w:rsidRPr="00364FDE">
        <w:rPr>
          <w:rFonts w:ascii="Sakkal Majalla" w:hAnsi="Sakkal Majalla" w:cs="Sakkal Majalla"/>
          <w:sz w:val="28"/>
          <w:szCs w:val="28"/>
        </w:rPr>
        <w:t>.</w:t>
      </w:r>
    </w:p>
    <w:p w14:paraId="52C8B414" w14:textId="6F0FA04F" w:rsidR="00616076" w:rsidRPr="00A172C9" w:rsidRDefault="00A172C9" w:rsidP="00A172C9">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b/>
          <w:bCs/>
          <w:sz w:val="36"/>
          <w:szCs w:val="36"/>
          <w:rtl/>
        </w:rPr>
        <w:br w:type="page"/>
      </w:r>
      <w:r>
        <w:rPr>
          <w:rFonts w:ascii="Sakkal Majalla" w:hAnsi="Sakkal Majalla" w:cs="Sakkal Majalla" w:hint="cs"/>
          <w:b/>
          <w:bCs/>
          <w:sz w:val="36"/>
          <w:szCs w:val="36"/>
          <w:rtl/>
        </w:rPr>
        <w:lastRenderedPageBreak/>
        <w:t xml:space="preserve">11.1 </w:t>
      </w:r>
      <w:r w:rsidRPr="00A172C9">
        <w:rPr>
          <w:rFonts w:ascii="Sakkal Majalla" w:hAnsi="Sakkal Majalla" w:cs="Sakkal Majalla"/>
          <w:b/>
          <w:bCs/>
          <w:sz w:val="36"/>
          <w:szCs w:val="36"/>
          <w:rtl/>
        </w:rPr>
        <w:t>أدوات الدراسة</w:t>
      </w:r>
    </w:p>
    <w:bookmarkEnd w:id="6"/>
    <w:bookmarkEnd w:id="7"/>
    <w:p w14:paraId="6A8D0BBD" w14:textId="27938FB6"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الأداة الرئيسية لجمع البيانات</w:t>
      </w:r>
    </w:p>
    <w:p w14:paraId="40084AD2" w14:textId="77777777"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 xml:space="preserve">اعتمدت الدراسة على </w:t>
      </w: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الكمي</w:t>
      </w:r>
      <w:r w:rsidRPr="00364FDE">
        <w:rPr>
          <w:rFonts w:ascii="Sakkal Majalla" w:hAnsi="Sakkal Majalla" w:cs="Sakkal Majalla"/>
          <w:sz w:val="28"/>
          <w:szCs w:val="28"/>
        </w:rPr>
        <w:t xml:space="preserve"> (Structured Questionnaire) </w:t>
      </w:r>
      <w:r w:rsidRPr="00364FDE">
        <w:rPr>
          <w:rFonts w:ascii="Sakkal Majalla" w:hAnsi="Sakkal Majalla" w:cs="Sakkal Majalla"/>
          <w:sz w:val="28"/>
          <w:szCs w:val="28"/>
          <w:rtl/>
        </w:rPr>
        <w:t>كأداة رئيسية لجمع البيانات، نظرًا لملاءمته مع المنهجية الكمية وقدرته على توفير بيانات قابلة للقياس والتحليل الإحصائي</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 xml:space="preserve">تم تصميم </w:t>
      </w: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بناءً على الأدبيات العلمية الحديثة والمعايير الدولية لإدارة الأزمات والكوارث في المؤسسات الصحية، بالإضافة إلى الإطار الوطني لإدارة الطوارئ الصحية في المملكة العربية السعودية، لضمان دقة المعلومات وملاءمتها للسياق المحلي</w:t>
      </w:r>
      <w:r w:rsidRPr="00364FDE">
        <w:rPr>
          <w:rFonts w:ascii="Sakkal Majalla" w:hAnsi="Sakkal Majalla" w:cs="Sakkal Majalla"/>
          <w:sz w:val="28"/>
          <w:szCs w:val="28"/>
        </w:rPr>
        <w:t>.</w:t>
      </w:r>
    </w:p>
    <w:p w14:paraId="192B291E" w14:textId="77777777"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 xml:space="preserve">ويهدف </w:t>
      </w: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إلى قياس متغيرات الدراسة الأساسية، والتي تتضمن</w:t>
      </w:r>
      <w:r w:rsidRPr="00364FDE">
        <w:rPr>
          <w:rFonts w:ascii="Sakkal Majalla" w:hAnsi="Sakkal Majalla" w:cs="Sakkal Majalla"/>
          <w:sz w:val="28"/>
          <w:szCs w:val="28"/>
        </w:rPr>
        <w:t>:</w:t>
      </w:r>
    </w:p>
    <w:p w14:paraId="27D51AAC" w14:textId="4BDEBB08" w:rsidR="00587B05" w:rsidRPr="00364FDE" w:rsidRDefault="00587B05" w:rsidP="00A172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تقييم وضوح الخطط، شموليتها، سهولة تطبيقها، وملاءمتها للمعايير المعتمدة</w:t>
      </w:r>
      <w:r w:rsidRPr="00364FDE">
        <w:rPr>
          <w:rFonts w:ascii="Sakkal Majalla" w:hAnsi="Sakkal Majalla" w:cs="Sakkal Majalla"/>
          <w:sz w:val="28"/>
          <w:szCs w:val="28"/>
        </w:rPr>
        <w:t>.</w:t>
      </w:r>
    </w:p>
    <w:p w14:paraId="356D09DC" w14:textId="3ABA1080" w:rsidR="00587B05" w:rsidRPr="00364FDE" w:rsidRDefault="00587B05" w:rsidP="00A172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قياس مدى توفر البنية التحتية، الموارد البشرية، المعدات الطبية، ونظم التشغيل الضرورية للاستجابة للطوارئ</w:t>
      </w:r>
      <w:r w:rsidRPr="00364FDE">
        <w:rPr>
          <w:rFonts w:ascii="Sakkal Majalla" w:hAnsi="Sakkal Majalla" w:cs="Sakkal Majalla"/>
          <w:sz w:val="28"/>
          <w:szCs w:val="28"/>
        </w:rPr>
        <w:t>.</w:t>
      </w:r>
    </w:p>
    <w:p w14:paraId="331FFA70" w14:textId="4C56E58B" w:rsidR="00587B05" w:rsidRPr="00364FDE" w:rsidRDefault="00587B05" w:rsidP="00A172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رصد مدى تكامل الجهود بين الإدارات المختلفة داخل التجمع وبين الجهات الخارجية ذات العلاقة أثناء الأزمات</w:t>
      </w:r>
      <w:r w:rsidRPr="00364FDE">
        <w:rPr>
          <w:rFonts w:ascii="Sakkal Majalla" w:hAnsi="Sakkal Majalla" w:cs="Sakkal Majalla"/>
          <w:sz w:val="28"/>
          <w:szCs w:val="28"/>
        </w:rPr>
        <w:t>.</w:t>
      </w:r>
    </w:p>
    <w:p w14:paraId="6CD77965" w14:textId="3CB0E8A0" w:rsidR="00587B05" w:rsidRPr="00364FDE" w:rsidRDefault="00587B05" w:rsidP="00A172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تقييم مستوى استعداد العاملين وقدرتهم على تنفيذ الخطط بفعالية</w:t>
      </w:r>
      <w:r w:rsidRPr="00364FDE">
        <w:rPr>
          <w:rFonts w:ascii="Sakkal Majalla" w:hAnsi="Sakkal Majalla" w:cs="Sakkal Majalla"/>
          <w:sz w:val="28"/>
          <w:szCs w:val="28"/>
        </w:rPr>
        <w:t>.</w:t>
      </w:r>
    </w:p>
    <w:p w14:paraId="6FA098D6" w14:textId="608DE45D" w:rsidR="00587B05" w:rsidRPr="00364FDE" w:rsidRDefault="00587B05" w:rsidP="00A172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قياس مدى فاعلية آليات المراقبة والتطوير المستمر للخطط المعتمدة</w:t>
      </w:r>
      <w:r w:rsidRPr="00364FDE">
        <w:rPr>
          <w:rFonts w:ascii="Sakkal Majalla" w:hAnsi="Sakkal Majalla" w:cs="Sakkal Majalla"/>
          <w:sz w:val="28"/>
          <w:szCs w:val="28"/>
        </w:rPr>
        <w:t>.</w:t>
      </w:r>
    </w:p>
    <w:p w14:paraId="7F143749" w14:textId="6454DE66"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 xml:space="preserve"> تصميم </w:t>
      </w:r>
      <w:proofErr w:type="gramStart"/>
      <w:r w:rsidRPr="00A172C9">
        <w:rPr>
          <w:rFonts w:ascii="Sakkal Majalla" w:hAnsi="Sakkal Majalla" w:cs="Sakkal Majalla"/>
          <w:b/>
          <w:bCs/>
          <w:sz w:val="32"/>
          <w:szCs w:val="32"/>
          <w:rtl/>
        </w:rPr>
        <w:t>الاستبيان</w:t>
      </w:r>
      <w:proofErr w:type="gramEnd"/>
      <w:r w:rsidRPr="00A172C9">
        <w:rPr>
          <w:rFonts w:ascii="Sakkal Majalla" w:hAnsi="Sakkal Majalla" w:cs="Sakkal Majalla"/>
          <w:b/>
          <w:bCs/>
          <w:sz w:val="32"/>
          <w:szCs w:val="32"/>
          <w:rtl/>
        </w:rPr>
        <w:t xml:space="preserve"> ومقياسه</w:t>
      </w:r>
    </w:p>
    <w:p w14:paraId="4599DAF0" w14:textId="77777777"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 xml:space="preserve">تم تصميم </w:t>
      </w: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ليشمل أسئلة مغلقة تعتمد على مقياس </w:t>
      </w:r>
      <w:proofErr w:type="spellStart"/>
      <w:r w:rsidRPr="00364FDE">
        <w:rPr>
          <w:rFonts w:ascii="Sakkal Majalla" w:hAnsi="Sakkal Majalla" w:cs="Sakkal Majalla"/>
          <w:sz w:val="28"/>
          <w:szCs w:val="28"/>
          <w:rtl/>
        </w:rPr>
        <w:t>ليكرت</w:t>
      </w:r>
      <w:proofErr w:type="spellEnd"/>
      <w:r w:rsidRPr="00364FDE">
        <w:rPr>
          <w:rFonts w:ascii="Sakkal Majalla" w:hAnsi="Sakkal Majalla" w:cs="Sakkal Majalla"/>
          <w:sz w:val="28"/>
          <w:szCs w:val="28"/>
          <w:rtl/>
        </w:rPr>
        <w:t xml:space="preserve"> ذي خمس نقاط</w:t>
      </w:r>
      <w:r w:rsidRPr="00364FDE">
        <w:rPr>
          <w:rFonts w:ascii="Sakkal Majalla" w:hAnsi="Sakkal Majalla" w:cs="Sakkal Majalla"/>
          <w:sz w:val="28"/>
          <w:szCs w:val="28"/>
        </w:rPr>
        <w:t xml:space="preserve"> (Likert Scale)</w:t>
      </w:r>
      <w:r w:rsidRPr="00364FDE">
        <w:rPr>
          <w:rFonts w:ascii="Sakkal Majalla" w:hAnsi="Sakkal Majalla" w:cs="Sakkal Majalla"/>
          <w:sz w:val="28"/>
          <w:szCs w:val="28"/>
          <w:rtl/>
        </w:rPr>
        <w:t>، حيث يمثل الرقم 1 أقل مستوى للاتفاق أو التوفر، والرقم 5 أعلى مستوى. ويتيح هذا المقياس</w:t>
      </w:r>
      <w:r w:rsidRPr="00364FDE">
        <w:rPr>
          <w:rFonts w:ascii="Sakkal Majalla" w:hAnsi="Sakkal Majalla" w:cs="Sakkal Majalla"/>
          <w:sz w:val="28"/>
          <w:szCs w:val="28"/>
        </w:rPr>
        <w:t>:</w:t>
      </w:r>
    </w:p>
    <w:p w14:paraId="3A7106EC" w14:textId="77777777" w:rsidR="00587B05" w:rsidRPr="00364FDE" w:rsidRDefault="00587B05" w:rsidP="00364FDE">
      <w:pPr>
        <w:numPr>
          <w:ilvl w:val="0"/>
          <w:numId w:val="19"/>
        </w:numPr>
        <w:spacing w:before="100" w:beforeAutospacing="1" w:after="100" w:afterAutospacing="1" w:line="360" w:lineRule="auto"/>
        <w:jc w:val="both"/>
        <w:rPr>
          <w:rFonts w:ascii="Sakkal Majalla" w:hAnsi="Sakkal Majalla" w:cs="Sakkal Majalla"/>
          <w:sz w:val="28"/>
          <w:szCs w:val="28"/>
        </w:rPr>
      </w:pPr>
      <w:r w:rsidRPr="00364FDE">
        <w:rPr>
          <w:rFonts w:ascii="Sakkal Majalla" w:hAnsi="Sakkal Majalla" w:cs="Sakkal Majalla"/>
          <w:sz w:val="28"/>
          <w:szCs w:val="28"/>
          <w:rtl/>
        </w:rPr>
        <w:t>قياس دقيق وشامل لجميع متغيرات الدراسة</w:t>
      </w:r>
      <w:r w:rsidRPr="00364FDE">
        <w:rPr>
          <w:rFonts w:ascii="Sakkal Majalla" w:hAnsi="Sakkal Majalla" w:cs="Sakkal Majalla"/>
          <w:sz w:val="28"/>
          <w:szCs w:val="28"/>
        </w:rPr>
        <w:t>.</w:t>
      </w:r>
    </w:p>
    <w:p w14:paraId="1D236E7E" w14:textId="77777777" w:rsidR="00587B05" w:rsidRPr="00364FDE" w:rsidRDefault="00587B05" w:rsidP="00364FDE">
      <w:pPr>
        <w:numPr>
          <w:ilvl w:val="0"/>
          <w:numId w:val="19"/>
        </w:numPr>
        <w:spacing w:before="100" w:beforeAutospacing="1" w:after="100" w:afterAutospacing="1" w:line="360" w:lineRule="auto"/>
        <w:jc w:val="both"/>
        <w:rPr>
          <w:rFonts w:ascii="Sakkal Majalla" w:hAnsi="Sakkal Majalla" w:cs="Sakkal Majalla"/>
          <w:sz w:val="28"/>
          <w:szCs w:val="28"/>
        </w:rPr>
      </w:pPr>
      <w:r w:rsidRPr="00364FDE">
        <w:rPr>
          <w:rFonts w:ascii="Sakkal Majalla" w:hAnsi="Sakkal Majalla" w:cs="Sakkal Majalla"/>
          <w:sz w:val="28"/>
          <w:szCs w:val="28"/>
          <w:rtl/>
        </w:rPr>
        <w:t>سهولة التحليل الإحصائي باستخدام برامج التحليل الكمي مثل</w:t>
      </w:r>
      <w:r w:rsidRPr="00364FDE">
        <w:rPr>
          <w:rFonts w:ascii="Sakkal Majalla" w:hAnsi="Sakkal Majalla" w:cs="Sakkal Majalla"/>
          <w:sz w:val="28"/>
          <w:szCs w:val="28"/>
        </w:rPr>
        <w:t xml:space="preserve"> SPSS </w:t>
      </w:r>
      <w:r w:rsidRPr="00364FDE">
        <w:rPr>
          <w:rFonts w:ascii="Sakkal Majalla" w:hAnsi="Sakkal Majalla" w:cs="Sakkal Majalla"/>
          <w:sz w:val="28"/>
          <w:szCs w:val="28"/>
          <w:rtl/>
        </w:rPr>
        <w:t>أو</w:t>
      </w:r>
      <w:r w:rsidRPr="00364FDE">
        <w:rPr>
          <w:rFonts w:ascii="Sakkal Majalla" w:hAnsi="Sakkal Majalla" w:cs="Sakkal Majalla"/>
          <w:sz w:val="28"/>
          <w:szCs w:val="28"/>
        </w:rPr>
        <w:t xml:space="preserve"> Excel.</w:t>
      </w:r>
    </w:p>
    <w:p w14:paraId="73529AAE" w14:textId="77777777" w:rsidR="00587B05" w:rsidRPr="00364FDE" w:rsidRDefault="00587B05" w:rsidP="00364FDE">
      <w:pPr>
        <w:numPr>
          <w:ilvl w:val="0"/>
          <w:numId w:val="19"/>
        </w:numPr>
        <w:spacing w:before="100" w:beforeAutospacing="1" w:after="100" w:afterAutospacing="1" w:line="360" w:lineRule="auto"/>
        <w:jc w:val="both"/>
        <w:rPr>
          <w:rFonts w:ascii="Sakkal Majalla" w:hAnsi="Sakkal Majalla" w:cs="Sakkal Majalla"/>
          <w:sz w:val="28"/>
          <w:szCs w:val="28"/>
        </w:rPr>
      </w:pPr>
      <w:r w:rsidRPr="00364FDE">
        <w:rPr>
          <w:rFonts w:ascii="Sakkal Majalla" w:hAnsi="Sakkal Majalla" w:cs="Sakkal Majalla"/>
          <w:sz w:val="28"/>
          <w:szCs w:val="28"/>
          <w:rtl/>
        </w:rPr>
        <w:lastRenderedPageBreak/>
        <w:t>المقارنة بين مستويات الجاهزية والفاعلية عبر مختلف الإدارات والفئات المهنية داخل التجمع الصحي</w:t>
      </w:r>
      <w:r w:rsidRPr="00364FDE">
        <w:rPr>
          <w:rFonts w:ascii="Sakkal Majalla" w:hAnsi="Sakkal Majalla" w:cs="Sakkal Majalla"/>
          <w:sz w:val="28"/>
          <w:szCs w:val="28"/>
        </w:rPr>
        <w:t>.</w:t>
      </w:r>
    </w:p>
    <w:p w14:paraId="33DB579A" w14:textId="426B171C"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صحة وموثوقية الأداة</w:t>
      </w:r>
    </w:p>
    <w:p w14:paraId="00BC7DA0" w14:textId="77777777" w:rsidR="00587B05" w:rsidRPr="00A172C9" w:rsidRDefault="00587B05" w:rsidP="00364FDE">
      <w:pPr>
        <w:spacing w:before="100" w:beforeAutospacing="1" w:after="100" w:afterAutospacing="1" w:line="360" w:lineRule="auto"/>
        <w:jc w:val="both"/>
        <w:rPr>
          <w:rFonts w:ascii="Sakkal Majalla" w:hAnsi="Sakkal Majalla" w:cs="Sakkal Majalla"/>
          <w:b/>
          <w:bCs/>
          <w:sz w:val="28"/>
          <w:szCs w:val="28"/>
        </w:rPr>
      </w:pPr>
      <w:r w:rsidRPr="00A172C9">
        <w:rPr>
          <w:rFonts w:ascii="Sakkal Majalla" w:hAnsi="Sakkal Majalla" w:cs="Sakkal Majalla"/>
          <w:b/>
          <w:bCs/>
          <w:sz w:val="28"/>
          <w:szCs w:val="28"/>
          <w:rtl/>
        </w:rPr>
        <w:t xml:space="preserve">لضمان صحة وموثوقية </w:t>
      </w:r>
      <w:proofErr w:type="gramStart"/>
      <w:r w:rsidRPr="00A172C9">
        <w:rPr>
          <w:rFonts w:ascii="Sakkal Majalla" w:hAnsi="Sakkal Majalla" w:cs="Sakkal Majalla"/>
          <w:b/>
          <w:bCs/>
          <w:sz w:val="28"/>
          <w:szCs w:val="28"/>
          <w:rtl/>
        </w:rPr>
        <w:t>الاستبيان</w:t>
      </w:r>
      <w:proofErr w:type="gramEnd"/>
      <w:r w:rsidRPr="00A172C9">
        <w:rPr>
          <w:rFonts w:ascii="Sakkal Majalla" w:hAnsi="Sakkal Majalla" w:cs="Sakkal Majalla"/>
          <w:b/>
          <w:bCs/>
          <w:sz w:val="28"/>
          <w:szCs w:val="28"/>
          <w:rtl/>
        </w:rPr>
        <w:t>، تم اتباع الإجراءات التالية</w:t>
      </w:r>
      <w:r w:rsidRPr="00A172C9">
        <w:rPr>
          <w:rFonts w:ascii="Sakkal Majalla" w:hAnsi="Sakkal Majalla" w:cs="Sakkal Majalla"/>
          <w:b/>
          <w:bCs/>
          <w:sz w:val="28"/>
          <w:szCs w:val="28"/>
        </w:rPr>
        <w:t>:</w:t>
      </w:r>
    </w:p>
    <w:p w14:paraId="5A2C0BF6" w14:textId="6FE31693" w:rsidR="00587B05" w:rsidRPr="00364FDE" w:rsidRDefault="00587B05" w:rsidP="00A172C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 xml:space="preserve">التحقق من الصلاحية </w:t>
      </w:r>
      <w:proofErr w:type="spellStart"/>
      <w:r w:rsidRPr="00364FDE">
        <w:rPr>
          <w:rFonts w:ascii="Sakkal Majalla" w:hAnsi="Sakkal Majalla" w:cs="Sakkal Majalla"/>
          <w:sz w:val="28"/>
          <w:szCs w:val="28"/>
          <w:rtl/>
        </w:rPr>
        <w:t>المحتوىية</w:t>
      </w:r>
      <w:proofErr w:type="spellEnd"/>
      <w:r w:rsidRPr="00364FDE">
        <w:rPr>
          <w:rFonts w:ascii="Sakkal Majalla" w:hAnsi="Sakkal Majalla" w:cs="Sakkal Majalla"/>
          <w:sz w:val="28"/>
          <w:szCs w:val="28"/>
        </w:rPr>
        <w:t xml:space="preserve"> (Content Validity)</w:t>
      </w:r>
      <w:r w:rsidR="00403C91" w:rsidRPr="00364FDE">
        <w:rPr>
          <w:rFonts w:ascii="Sakkal Majalla" w:hAnsi="Sakkal Majalla" w:cs="Sakkal Majalla"/>
          <w:sz w:val="28"/>
          <w:szCs w:val="28"/>
          <w:rtl/>
        </w:rPr>
        <w:t>؛</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 xml:space="preserve">تم عرض </w:t>
      </w: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على مجموعة من الخبراء الأكاديميين والممارسين في مجال إدارة الأزمات الصحية لتقييم مدى شمولية الأسئلة وملاءمتها للمتغيرات محل الدراسة</w:t>
      </w:r>
      <w:r w:rsidRPr="00364FDE">
        <w:rPr>
          <w:rFonts w:ascii="Sakkal Majalla" w:hAnsi="Sakkal Majalla" w:cs="Sakkal Majalla"/>
          <w:sz w:val="28"/>
          <w:szCs w:val="28"/>
        </w:rPr>
        <w:t>.</w:t>
      </w:r>
    </w:p>
    <w:p w14:paraId="66D3B5FB" w14:textId="128EF2C9" w:rsidR="00587B05" w:rsidRPr="00364FDE" w:rsidRDefault="00587B05" w:rsidP="00A172C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اختبار التجريب</w:t>
      </w:r>
      <w:r w:rsidRPr="00364FDE">
        <w:rPr>
          <w:rFonts w:ascii="Sakkal Majalla" w:hAnsi="Sakkal Majalla" w:cs="Sakkal Majalla"/>
          <w:sz w:val="28"/>
          <w:szCs w:val="28"/>
        </w:rPr>
        <w:t xml:space="preserve"> (Pilot Study)</w:t>
      </w:r>
      <w:r w:rsidR="00403C91" w:rsidRPr="00364FDE">
        <w:rPr>
          <w:rFonts w:ascii="Sakkal Majalla" w:hAnsi="Sakkal Majalla" w:cs="Sakkal Majalla"/>
          <w:sz w:val="28"/>
          <w:szCs w:val="28"/>
          <w:rtl/>
        </w:rPr>
        <w:t>؛</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أُجري على عينة صغيرة من الكوادر داخل التجمع الصحي، للتأكد من وضوح الأسئلة وسهولة فهمها، بالإضافة إلى تحديد أي نقاط ضعف أو غموض في صياغة البنود</w:t>
      </w:r>
      <w:r w:rsidRPr="00364FDE">
        <w:rPr>
          <w:rFonts w:ascii="Sakkal Majalla" w:hAnsi="Sakkal Majalla" w:cs="Sakkal Majalla"/>
          <w:sz w:val="28"/>
          <w:szCs w:val="28"/>
        </w:rPr>
        <w:t>.</w:t>
      </w:r>
    </w:p>
    <w:p w14:paraId="62F94CC7" w14:textId="7F021752" w:rsidR="00587B05" w:rsidRPr="00364FDE" w:rsidRDefault="00587B05" w:rsidP="00A172C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64FDE">
        <w:rPr>
          <w:rFonts w:ascii="Sakkal Majalla" w:hAnsi="Sakkal Majalla" w:cs="Sakkal Majalla"/>
          <w:sz w:val="28"/>
          <w:szCs w:val="28"/>
          <w:rtl/>
        </w:rPr>
        <w:t>قياس الثبات</w:t>
      </w:r>
      <w:r w:rsidRPr="00364FDE">
        <w:rPr>
          <w:rFonts w:ascii="Sakkal Majalla" w:hAnsi="Sakkal Majalla" w:cs="Sakkal Majalla"/>
          <w:sz w:val="28"/>
          <w:szCs w:val="28"/>
        </w:rPr>
        <w:t xml:space="preserve"> (Reliability Test)</w:t>
      </w:r>
      <w:r w:rsidR="00403C91" w:rsidRPr="00364FDE">
        <w:rPr>
          <w:rFonts w:ascii="Sakkal Majalla" w:hAnsi="Sakkal Majalla" w:cs="Sakkal Majalla"/>
          <w:sz w:val="28"/>
          <w:szCs w:val="28"/>
          <w:rtl/>
        </w:rPr>
        <w:t>؛</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 xml:space="preserve">تم حساب معامل </w:t>
      </w:r>
      <w:proofErr w:type="spellStart"/>
      <w:r w:rsidRPr="00364FDE">
        <w:rPr>
          <w:rFonts w:ascii="Sakkal Majalla" w:hAnsi="Sakkal Majalla" w:cs="Sakkal Majalla"/>
          <w:sz w:val="28"/>
          <w:szCs w:val="28"/>
          <w:rtl/>
        </w:rPr>
        <w:t>كرونباخ</w:t>
      </w:r>
      <w:proofErr w:type="spellEnd"/>
      <w:r w:rsidRPr="00364FDE">
        <w:rPr>
          <w:rFonts w:ascii="Sakkal Majalla" w:hAnsi="Sakkal Majalla" w:cs="Sakkal Majalla"/>
          <w:sz w:val="28"/>
          <w:szCs w:val="28"/>
          <w:rtl/>
        </w:rPr>
        <w:t xml:space="preserve"> ألفا</w:t>
      </w:r>
      <w:r w:rsidRPr="00364FDE">
        <w:rPr>
          <w:rFonts w:ascii="Sakkal Majalla" w:hAnsi="Sakkal Majalla" w:cs="Sakkal Majalla"/>
          <w:sz w:val="28"/>
          <w:szCs w:val="28"/>
        </w:rPr>
        <w:t xml:space="preserve"> (Cronbach’s Alpha) </w:t>
      </w:r>
      <w:r w:rsidRPr="00364FDE">
        <w:rPr>
          <w:rFonts w:ascii="Sakkal Majalla" w:hAnsi="Sakkal Majalla" w:cs="Sakkal Majalla"/>
          <w:sz w:val="28"/>
          <w:szCs w:val="28"/>
          <w:rtl/>
        </w:rPr>
        <w:t xml:space="preserve">للتأكد من اتساق </w:t>
      </w: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في قياس المتغيرات المختلفة، حيث أظهرت النتائج أن جميع المحاور تتمتع بثبات مرتفع يضمن موثوقية البيانات</w:t>
      </w:r>
      <w:r w:rsidRPr="00364FDE">
        <w:rPr>
          <w:rFonts w:ascii="Sakkal Majalla" w:hAnsi="Sakkal Majalla" w:cs="Sakkal Majalla"/>
          <w:sz w:val="28"/>
          <w:szCs w:val="28"/>
        </w:rPr>
        <w:t>.</w:t>
      </w:r>
    </w:p>
    <w:p w14:paraId="46888B4C" w14:textId="79796D63" w:rsidR="00587B05" w:rsidRPr="00A172C9" w:rsidRDefault="00587B05" w:rsidP="00A172C9">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A172C9">
        <w:rPr>
          <w:rFonts w:ascii="Sakkal Majalla" w:hAnsi="Sakkal Majalla" w:cs="Sakkal Majalla"/>
          <w:b/>
          <w:bCs/>
          <w:sz w:val="32"/>
          <w:szCs w:val="32"/>
          <w:rtl/>
        </w:rPr>
        <w:t>إجراءات جمع البيانات</w:t>
      </w:r>
    </w:p>
    <w:p w14:paraId="7F54CBE1" w14:textId="77777777" w:rsidR="00587B05" w:rsidRPr="00364FDE" w:rsidRDefault="00587B05" w:rsidP="00A172C9">
      <w:pPr>
        <w:spacing w:before="100" w:beforeAutospacing="1" w:after="100" w:afterAutospacing="1" w:line="360" w:lineRule="auto"/>
        <w:ind w:firstLine="706"/>
        <w:jc w:val="both"/>
        <w:rPr>
          <w:rFonts w:ascii="Sakkal Majalla" w:hAnsi="Sakkal Majalla" w:cs="Sakkal Majalla"/>
          <w:sz w:val="28"/>
          <w:szCs w:val="28"/>
        </w:rPr>
      </w:pPr>
      <w:r w:rsidRPr="00364FDE">
        <w:rPr>
          <w:rFonts w:ascii="Sakkal Majalla" w:hAnsi="Sakkal Majalla" w:cs="Sakkal Majalla"/>
          <w:sz w:val="28"/>
          <w:szCs w:val="28"/>
          <w:rtl/>
        </w:rPr>
        <w:t>تم توزيع الاستبيانات على المشاركين باستخدام طرق متعددة لضمان شمول العينة وتمثيل جميع الإدارات والفئات المهنية</w:t>
      </w:r>
      <w:r w:rsidRPr="00364FDE">
        <w:rPr>
          <w:rFonts w:ascii="Sakkal Majalla" w:hAnsi="Sakkal Majalla" w:cs="Sakkal Majalla"/>
          <w:sz w:val="28"/>
          <w:szCs w:val="28"/>
        </w:rPr>
        <w:t>:</w:t>
      </w:r>
    </w:p>
    <w:p w14:paraId="731E7ECE" w14:textId="55088FC8" w:rsidR="00587B05" w:rsidRPr="00364FDE" w:rsidRDefault="00587B05" w:rsidP="00364FDE">
      <w:pPr>
        <w:numPr>
          <w:ilvl w:val="0"/>
          <w:numId w:val="21"/>
        </w:numPr>
        <w:spacing w:before="100" w:beforeAutospacing="1" w:after="100" w:afterAutospacing="1" w:line="360" w:lineRule="auto"/>
        <w:jc w:val="both"/>
        <w:rPr>
          <w:rFonts w:ascii="Sakkal Majalla" w:hAnsi="Sakkal Majalla" w:cs="Sakkal Majalla"/>
          <w:sz w:val="28"/>
          <w:szCs w:val="28"/>
        </w:rPr>
      </w:pP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الورقي</w:t>
      </w:r>
      <w:r w:rsidRPr="00364FDE">
        <w:rPr>
          <w:rFonts w:ascii="Sakkal Majalla" w:hAnsi="Sakkal Majalla" w:cs="Sakkal Majalla"/>
          <w:sz w:val="28"/>
          <w:szCs w:val="28"/>
        </w:rPr>
        <w:t xml:space="preserve"> </w:t>
      </w:r>
      <w:r w:rsidRPr="00364FDE">
        <w:rPr>
          <w:rFonts w:ascii="Sakkal Majalla" w:hAnsi="Sakkal Majalla" w:cs="Sakkal Majalla"/>
          <w:sz w:val="28"/>
          <w:szCs w:val="28"/>
          <w:rtl/>
        </w:rPr>
        <w:t>لتسهيل الوصول إلى الموظفين في المواقع التي قد لا تتوفر فيها أجهزة إلكترونية</w:t>
      </w:r>
      <w:r w:rsidRPr="00364FDE">
        <w:rPr>
          <w:rFonts w:ascii="Sakkal Majalla" w:hAnsi="Sakkal Majalla" w:cs="Sakkal Majalla"/>
          <w:sz w:val="28"/>
          <w:szCs w:val="28"/>
        </w:rPr>
        <w:t>.</w:t>
      </w:r>
    </w:p>
    <w:p w14:paraId="0583A060" w14:textId="21571CAD" w:rsidR="00AC6FB6" w:rsidRPr="00364FDE" w:rsidRDefault="00587B05" w:rsidP="00364FDE">
      <w:pPr>
        <w:numPr>
          <w:ilvl w:val="0"/>
          <w:numId w:val="21"/>
        </w:numPr>
        <w:spacing w:before="100" w:beforeAutospacing="1" w:after="100" w:afterAutospacing="1" w:line="360" w:lineRule="auto"/>
        <w:jc w:val="both"/>
        <w:rPr>
          <w:rFonts w:ascii="Sakkal Majalla" w:hAnsi="Sakkal Majalla" w:cs="Sakkal Majalla"/>
          <w:sz w:val="28"/>
          <w:szCs w:val="28"/>
          <w:rtl/>
        </w:rPr>
      </w:pPr>
      <w:proofErr w:type="gramStart"/>
      <w:r w:rsidRPr="00364FDE">
        <w:rPr>
          <w:rFonts w:ascii="Sakkal Majalla" w:hAnsi="Sakkal Majalla" w:cs="Sakkal Majalla"/>
          <w:sz w:val="28"/>
          <w:szCs w:val="28"/>
          <w:rtl/>
        </w:rPr>
        <w:t>الاستبيان</w:t>
      </w:r>
      <w:proofErr w:type="gramEnd"/>
      <w:r w:rsidRPr="00364FDE">
        <w:rPr>
          <w:rFonts w:ascii="Sakkal Majalla" w:hAnsi="Sakkal Majalla" w:cs="Sakkal Majalla"/>
          <w:sz w:val="28"/>
          <w:szCs w:val="28"/>
          <w:rtl/>
        </w:rPr>
        <w:t xml:space="preserve"> الإلكتروني</w:t>
      </w:r>
      <w:r w:rsidR="00403C91" w:rsidRPr="00364FDE">
        <w:rPr>
          <w:rFonts w:ascii="Sakkal Majalla" w:hAnsi="Sakkal Majalla" w:cs="Sakkal Majalla"/>
          <w:sz w:val="28"/>
          <w:szCs w:val="28"/>
          <w:rtl/>
        </w:rPr>
        <w:t xml:space="preserve"> </w:t>
      </w:r>
      <w:r w:rsidRPr="00364FDE">
        <w:rPr>
          <w:rFonts w:ascii="Sakkal Majalla" w:hAnsi="Sakkal Majalla" w:cs="Sakkal Majalla"/>
          <w:sz w:val="28"/>
          <w:szCs w:val="28"/>
          <w:rtl/>
        </w:rPr>
        <w:t>لضمان سرعة جمع البيانات وتقليل الأخطاء في تسجيل الإجابات، بالإضافة إلى تسهيل التحليل الإحصائي لاحقًا</w:t>
      </w:r>
      <w:r w:rsidRPr="00364FDE">
        <w:rPr>
          <w:rFonts w:ascii="Sakkal Majalla" w:hAnsi="Sakkal Majalla" w:cs="Sakkal Majalla"/>
          <w:sz w:val="28"/>
          <w:szCs w:val="28"/>
        </w:rPr>
        <w:t>.</w:t>
      </w:r>
    </w:p>
    <w:p w14:paraId="30CCFF0B" w14:textId="03D4323C" w:rsidR="00A172C9" w:rsidRPr="00A172C9" w:rsidRDefault="00A172C9" w:rsidP="00A172C9">
      <w:pPr>
        <w:spacing w:before="100" w:beforeAutospacing="1" w:after="100" w:afterAutospacing="1" w:line="360" w:lineRule="auto"/>
        <w:outlineLvl w:val="1"/>
        <w:rPr>
          <w:rFonts w:ascii="Sakkal Majalla" w:eastAsia="SimSun" w:hAnsi="Sakkal Majalla" w:cs="Sakkal Majalla"/>
          <w:b/>
          <w:bCs/>
          <w:color w:val="000000"/>
          <w:sz w:val="36"/>
          <w:szCs w:val="36"/>
        </w:rPr>
      </w:pPr>
      <w:r w:rsidRPr="00A172C9">
        <w:rPr>
          <w:rFonts w:ascii="Sakkal Majalla" w:eastAsia="SimSun" w:hAnsi="Sakkal Majalla" w:cs="Sakkal Majalla"/>
          <w:b/>
          <w:bCs/>
          <w:color w:val="000000"/>
          <w:sz w:val="36"/>
          <w:szCs w:val="36"/>
          <w:rtl/>
        </w:rPr>
        <w:br w:type="page"/>
      </w:r>
      <w:r w:rsidRPr="00A172C9">
        <w:rPr>
          <w:rFonts w:ascii="Sakkal Majalla" w:eastAsia="SimSun" w:hAnsi="Sakkal Majalla" w:cs="Sakkal Majalla" w:hint="cs"/>
          <w:b/>
          <w:bCs/>
          <w:color w:val="000000"/>
          <w:sz w:val="36"/>
          <w:szCs w:val="36"/>
          <w:rtl/>
        </w:rPr>
        <w:lastRenderedPageBreak/>
        <w:t xml:space="preserve">12.1 </w:t>
      </w:r>
      <w:r w:rsidRPr="00A172C9">
        <w:rPr>
          <w:rFonts w:ascii="Sakkal Majalla" w:eastAsia="SimSun" w:hAnsi="Sakkal Majalla" w:cs="Sakkal Majalla"/>
          <w:b/>
          <w:bCs/>
          <w:color w:val="000000"/>
          <w:sz w:val="36"/>
          <w:szCs w:val="36"/>
          <w:rtl/>
        </w:rPr>
        <w:t>حدود الدراسة</w:t>
      </w:r>
    </w:p>
    <w:p w14:paraId="4F90B890" w14:textId="22A25612" w:rsidR="000727A0" w:rsidRPr="00A172C9" w:rsidRDefault="00AB1427" w:rsidP="00A172C9">
      <w:pPr>
        <w:pStyle w:val="a5"/>
        <w:numPr>
          <w:ilvl w:val="0"/>
          <w:numId w:val="44"/>
        </w:numPr>
        <w:spacing w:before="100" w:beforeAutospacing="1" w:after="100" w:afterAutospacing="1" w:line="360" w:lineRule="auto"/>
        <w:ind w:left="423"/>
        <w:contextualSpacing w:val="0"/>
        <w:jc w:val="both"/>
        <w:rPr>
          <w:rFonts w:ascii="Sakkal Majalla" w:eastAsia="SimSun" w:hAnsi="Sakkal Majalla" w:cs="Sakkal Majalla"/>
          <w:b/>
          <w:bCs/>
          <w:color w:val="000000"/>
          <w:sz w:val="32"/>
          <w:szCs w:val="32"/>
          <w:rtl/>
        </w:rPr>
      </w:pPr>
      <w:r w:rsidRPr="00A172C9">
        <w:rPr>
          <w:rFonts w:ascii="Sakkal Majalla" w:eastAsia="SimSun" w:hAnsi="Sakkal Majalla" w:cs="Sakkal Majalla"/>
          <w:b/>
          <w:bCs/>
          <w:color w:val="000000"/>
          <w:sz w:val="32"/>
          <w:szCs w:val="32"/>
          <w:rtl/>
        </w:rPr>
        <w:t>الحدود البشرية</w:t>
      </w:r>
    </w:p>
    <w:p w14:paraId="5692776F" w14:textId="4A8B7652" w:rsidR="000727A0" w:rsidRPr="00364FDE" w:rsidRDefault="00403C91"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تقتصر الدراسة على العاملين داخل تجمع الرياض الصحي الأول، بما يشمل الكوادر الإدارية والطبية والفنية المشاركة بشكل مباشر أو غير مباشر في تطبيق وتنفيذ خطط إدارة الأزمات والكوارث</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 ويركز البحث على هذه الفئة لأنها المكون الأساسي في استجابة التجمع للأزمات، كما أن خبراتهم العملية وتجاربهم تعتبر المصدر الرئيسي لجمع البيانات المتعلقة بفاعلية الخطط ومستوى الجاهزية</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 وبناءً عليه، لا تشمل الدراسة العاملين في تجمعات صحية أخرى أو الجهات المرتبطة بشكل غير مباشر، لضمان دقة التحليل وتركيز النتائج على الواقع الفعلي للتجمع محل الدراسة</w:t>
      </w:r>
      <w:r w:rsidRPr="00364FDE">
        <w:rPr>
          <w:rFonts w:ascii="Sakkal Majalla" w:eastAsia="SimSun" w:hAnsi="Sakkal Majalla" w:cs="Sakkal Majalla"/>
          <w:color w:val="000000"/>
          <w:sz w:val="28"/>
          <w:szCs w:val="28"/>
        </w:rPr>
        <w:t>.</w:t>
      </w:r>
    </w:p>
    <w:p w14:paraId="34F11C5A" w14:textId="433FE649" w:rsidR="00403C91" w:rsidRPr="00A172C9" w:rsidRDefault="00AB1427" w:rsidP="00A172C9">
      <w:pPr>
        <w:pStyle w:val="a5"/>
        <w:numPr>
          <w:ilvl w:val="0"/>
          <w:numId w:val="44"/>
        </w:numPr>
        <w:spacing w:before="100" w:beforeAutospacing="1" w:after="100" w:afterAutospacing="1" w:line="360" w:lineRule="auto"/>
        <w:ind w:left="423"/>
        <w:contextualSpacing w:val="0"/>
        <w:jc w:val="both"/>
        <w:rPr>
          <w:rFonts w:ascii="Sakkal Majalla" w:eastAsia="SimSun" w:hAnsi="Sakkal Majalla" w:cs="Sakkal Majalla"/>
          <w:b/>
          <w:bCs/>
          <w:color w:val="000000"/>
          <w:sz w:val="32"/>
          <w:szCs w:val="32"/>
          <w:rtl/>
        </w:rPr>
      </w:pPr>
      <w:r w:rsidRPr="00A172C9">
        <w:rPr>
          <w:rFonts w:ascii="Sakkal Majalla" w:eastAsia="SimSun" w:hAnsi="Sakkal Majalla" w:cs="Sakkal Majalla"/>
          <w:b/>
          <w:bCs/>
          <w:color w:val="000000"/>
          <w:sz w:val="32"/>
          <w:szCs w:val="32"/>
          <w:rtl/>
        </w:rPr>
        <w:t>الحدود الزمانية</w:t>
      </w:r>
    </w:p>
    <w:p w14:paraId="737C2401" w14:textId="45D22A81" w:rsidR="00403C91" w:rsidRPr="00364FDE" w:rsidRDefault="00403C91"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تغطي الدراسة الفترة الزمنية من بداية تطبيق خطط إدارة الأزمات والكوارث في التجمع الصحي حتى تاريخ جمع البيانات، والتي تمت خلال العام الجاري</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 ويهدف هذا التحديد الزمني إلى ضمان أن تكون البيانات معبرة عن الواقع الحالي، وتعكس مستوى الجاهزية والفعالية في سياق التطورات الحديثة في إدارة الأزمات الصحية</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 كما يسمح هذا الإطار الزمني بدراسة تأثير التحديثات الأخيرة والإجراءات الجديدة على أداء الخطط، دون الانحراف إلى فترات قديمة لا تعكس الواقع الحالي للتجمع</w:t>
      </w:r>
      <w:r w:rsidRPr="00364FDE">
        <w:rPr>
          <w:rFonts w:ascii="Sakkal Majalla" w:eastAsia="SimSun" w:hAnsi="Sakkal Majalla" w:cs="Sakkal Majalla"/>
          <w:color w:val="000000"/>
          <w:sz w:val="28"/>
          <w:szCs w:val="28"/>
        </w:rPr>
        <w:t>.</w:t>
      </w:r>
    </w:p>
    <w:p w14:paraId="49DFECC2" w14:textId="42C4041B" w:rsidR="004E57EB" w:rsidRPr="00A172C9" w:rsidRDefault="00AB1427" w:rsidP="00A172C9">
      <w:pPr>
        <w:pStyle w:val="a5"/>
        <w:numPr>
          <w:ilvl w:val="0"/>
          <w:numId w:val="45"/>
        </w:numPr>
        <w:spacing w:before="100" w:beforeAutospacing="1" w:after="100" w:afterAutospacing="1" w:line="360" w:lineRule="auto"/>
        <w:ind w:left="423"/>
        <w:contextualSpacing w:val="0"/>
        <w:jc w:val="both"/>
        <w:rPr>
          <w:rFonts w:ascii="Sakkal Majalla" w:eastAsia="SimSun" w:hAnsi="Sakkal Majalla" w:cs="Sakkal Majalla"/>
          <w:b/>
          <w:bCs/>
          <w:color w:val="000000"/>
          <w:sz w:val="32"/>
          <w:szCs w:val="32"/>
          <w:rtl/>
        </w:rPr>
      </w:pPr>
      <w:r w:rsidRPr="00A172C9">
        <w:rPr>
          <w:rFonts w:ascii="Sakkal Majalla" w:eastAsia="SimSun" w:hAnsi="Sakkal Majalla" w:cs="Sakkal Majalla"/>
          <w:b/>
          <w:bCs/>
          <w:color w:val="000000"/>
          <w:sz w:val="32"/>
          <w:szCs w:val="32"/>
          <w:rtl/>
        </w:rPr>
        <w:t>الحدود المكانية</w:t>
      </w:r>
    </w:p>
    <w:p w14:paraId="0CBD260F" w14:textId="0452F3B3" w:rsidR="00403C91" w:rsidRPr="00364FDE" w:rsidRDefault="00403C91" w:rsidP="00A172C9">
      <w:pPr>
        <w:spacing w:before="100" w:beforeAutospacing="1" w:after="100" w:afterAutospacing="1" w:line="276" w:lineRule="auto"/>
        <w:ind w:firstLine="706"/>
        <w:jc w:val="both"/>
        <w:rPr>
          <w:rFonts w:ascii="Sakkal Majalla" w:eastAsia="SimSun" w:hAnsi="Sakkal Majalla" w:cs="Sakkal Majalla"/>
          <w:color w:val="000000"/>
          <w:sz w:val="28"/>
          <w:szCs w:val="28"/>
          <w:rtl/>
        </w:rPr>
      </w:pPr>
      <w:r w:rsidRPr="00364FDE">
        <w:rPr>
          <w:rFonts w:ascii="Sakkal Majalla" w:eastAsia="SimSun" w:hAnsi="Sakkal Majalla" w:cs="Sakkal Majalla"/>
          <w:color w:val="000000"/>
          <w:sz w:val="28"/>
          <w:szCs w:val="28"/>
          <w:rtl/>
        </w:rPr>
        <w:t>تقتصر الدراسة على تجمع الرياض الصحي الأول كموقع جغرافي وإداري محدد، بما يشمل جميع المراكز الصحية والمستشفيات التابعة له</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 ويأتي اختيار هذا التجمع لأنه يمثل أحد أكبر وأهم التجمعات الصحية في العاصمة، ويتيح التركيز على البنية التحتية، الموارد البشرية، آليات التنسيق، وخطط الطوارئ، بما يعكس مدى جاهزية التجمع واستجابته للأزمات</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 وبذلك، تكون النتائج محددة ضمن هذا السياق، مع إمكانية الاستفادة منها في حالات مشابهة ضمن بيئة صحية مماثلة، دون التعميم على جميع التجمعات الصحية في المملكة</w:t>
      </w:r>
      <w:r w:rsidRPr="00364FDE">
        <w:rPr>
          <w:rFonts w:ascii="Sakkal Majalla" w:eastAsia="SimSun" w:hAnsi="Sakkal Majalla" w:cs="Sakkal Majalla"/>
          <w:color w:val="000000"/>
          <w:sz w:val="28"/>
          <w:szCs w:val="28"/>
        </w:rPr>
        <w:t>.</w:t>
      </w:r>
    </w:p>
    <w:p w14:paraId="762379D9" w14:textId="4B144C44" w:rsidR="00A172C9" w:rsidRPr="00A172C9" w:rsidRDefault="00A172C9" w:rsidP="00A172C9">
      <w:pPr>
        <w:spacing w:before="100" w:beforeAutospacing="1" w:after="100" w:afterAutospacing="1" w:line="360" w:lineRule="auto"/>
        <w:jc w:val="center"/>
        <w:outlineLvl w:val="0"/>
        <w:rPr>
          <w:rFonts w:ascii="Sakkal Majalla" w:eastAsia="SimSun" w:hAnsi="Sakkal Majalla" w:cs="Sakkal Majalla"/>
          <w:b/>
          <w:bCs/>
          <w:color w:val="000000"/>
          <w:sz w:val="40"/>
          <w:szCs w:val="40"/>
          <w:rtl/>
        </w:rPr>
      </w:pPr>
      <w:r w:rsidRPr="00A172C9">
        <w:rPr>
          <w:rFonts w:ascii="Sakkal Majalla" w:eastAsia="SimSun" w:hAnsi="Sakkal Majalla" w:cs="Sakkal Majalla"/>
          <w:b/>
          <w:bCs/>
          <w:color w:val="000000"/>
          <w:sz w:val="40"/>
          <w:szCs w:val="40"/>
          <w:rtl/>
        </w:rPr>
        <w:br w:type="page"/>
      </w:r>
      <w:r w:rsidRPr="00A172C9">
        <w:rPr>
          <w:rFonts w:ascii="Sakkal Majalla" w:eastAsia="SimSun" w:hAnsi="Sakkal Majalla" w:cs="Sakkal Majalla" w:hint="cs"/>
          <w:b/>
          <w:bCs/>
          <w:color w:val="000000"/>
          <w:sz w:val="40"/>
          <w:szCs w:val="40"/>
          <w:rtl/>
        </w:rPr>
        <w:lastRenderedPageBreak/>
        <w:t>الفصل الثاني: الإطار النظري</w:t>
      </w:r>
    </w:p>
    <w:p w14:paraId="016F3E6C" w14:textId="6479CCB5" w:rsidR="002F03D7" w:rsidRPr="00A172C9" w:rsidRDefault="002F03D7" w:rsidP="00A172C9">
      <w:pPr>
        <w:spacing w:before="100" w:beforeAutospacing="1" w:after="100" w:afterAutospacing="1" w:line="360" w:lineRule="auto"/>
        <w:jc w:val="center"/>
        <w:outlineLvl w:val="1"/>
        <w:rPr>
          <w:rFonts w:ascii="Sakkal Majalla" w:eastAsia="SimSun" w:hAnsi="Sakkal Majalla" w:cs="Sakkal Majalla"/>
          <w:b/>
          <w:bCs/>
          <w:color w:val="000000"/>
          <w:sz w:val="36"/>
          <w:szCs w:val="36"/>
        </w:rPr>
      </w:pPr>
      <w:r w:rsidRPr="00A172C9">
        <w:rPr>
          <w:rFonts w:ascii="Sakkal Majalla" w:eastAsia="SimSun" w:hAnsi="Sakkal Majalla" w:cs="Sakkal Majalla"/>
          <w:b/>
          <w:bCs/>
          <w:color w:val="000000"/>
          <w:sz w:val="36"/>
          <w:szCs w:val="36"/>
          <w:rtl/>
        </w:rPr>
        <w:t>المبحث الأول: خطط إدارة الأزمات والكوارث</w:t>
      </w:r>
    </w:p>
    <w:p w14:paraId="23BA5A40" w14:textId="3D8F18D6" w:rsidR="002F03D7" w:rsidRPr="00A172C9" w:rsidRDefault="00A172C9" w:rsidP="00A172C9">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A172C9">
        <w:rPr>
          <w:rFonts w:ascii="Sakkal Majalla" w:eastAsia="SimSun" w:hAnsi="Sakkal Majalla" w:cs="Sakkal Majalla" w:hint="cs"/>
          <w:b/>
          <w:bCs/>
          <w:color w:val="000000"/>
          <w:sz w:val="32"/>
          <w:szCs w:val="32"/>
          <w:rtl/>
        </w:rPr>
        <w:t xml:space="preserve">1.1.2 </w:t>
      </w:r>
      <w:r w:rsidR="002F03D7" w:rsidRPr="00A172C9">
        <w:rPr>
          <w:rFonts w:ascii="Sakkal Majalla" w:eastAsia="SimSun" w:hAnsi="Sakkal Majalla" w:cs="Sakkal Majalla"/>
          <w:b/>
          <w:bCs/>
          <w:color w:val="000000"/>
          <w:sz w:val="32"/>
          <w:szCs w:val="32"/>
          <w:rtl/>
        </w:rPr>
        <w:t>تمهيد</w:t>
      </w:r>
    </w:p>
    <w:p w14:paraId="3F2518C0"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تُشكّل الأزمات والكوارث تحدياً جوهرياً يواجه المؤسسات الصحية في مختلف أنحاء العالم، إذ تفرض ضغوطاً استثنائية على البنى التحتية والكوادر البشرية والقدرات التشغيلية، وتضع أنظمة تقديم الرعاية الصحية أمام اختبارات حقيقية لمدى صلابتها واستعدادها. وقد أسهمت الأحداث المتتالية التي شهدها العالم، من أوبئة عابرة للحدود وكوارث طبيعية وأزمات أمنية، في إعادة تشكيل المنظور الإداري تجاه التعامل مع هذه المواقف، حيث انتقل التركيز من الاستجابة العفوية المرتجلة إلى التخطيط المنهجي المسبق القائم على أسس علمية ومؤسسية واضحة. ويكتسب هذا الموضوع أهمية مضاعفة في بيئة القطاع الصحي السعودي الذي يمرّ بمرحلة تحوّل هيكلي عميق في إطار رؤية المملكة 2030، حيث تسعى التجمعات الصحية إلى تحقيق معايير عالمية في جودة الخدمات وكفاءة التشغيل والجاهزية المؤسسية. ويتناول هذا المبحث المتغير المستقل للدراسة المتمثل في "خطط إدارة الأزمات والكوارث" من خلال التأصيل المفاهيمي واستعراض الأهمية والأهداف، ثم التفصيل في الأبعاد الأربعة، وصولاً إلى الاستراتيجيات المرتبطة بهذا المتغير</w:t>
      </w:r>
      <w:r w:rsidRPr="00364FDE">
        <w:rPr>
          <w:rFonts w:ascii="Sakkal Majalla" w:eastAsia="SimSun" w:hAnsi="Sakkal Majalla" w:cs="Sakkal Majalla"/>
          <w:color w:val="000000"/>
          <w:sz w:val="28"/>
          <w:szCs w:val="28"/>
        </w:rPr>
        <w:t>.</w:t>
      </w:r>
    </w:p>
    <w:p w14:paraId="05D23C23" w14:textId="7AF6843E" w:rsidR="002F03D7" w:rsidRPr="00A172C9" w:rsidRDefault="00A172C9" w:rsidP="00A172C9">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A172C9">
        <w:rPr>
          <w:rFonts w:ascii="Sakkal Majalla" w:eastAsia="SimSun" w:hAnsi="Sakkal Majalla" w:cs="Sakkal Majalla" w:hint="cs"/>
          <w:b/>
          <w:bCs/>
          <w:color w:val="000000"/>
          <w:sz w:val="32"/>
          <w:szCs w:val="32"/>
          <w:rtl/>
        </w:rPr>
        <w:t xml:space="preserve">2.1.2 </w:t>
      </w:r>
      <w:r w:rsidR="002F03D7" w:rsidRPr="00A172C9">
        <w:rPr>
          <w:rFonts w:ascii="Sakkal Majalla" w:eastAsia="SimSun" w:hAnsi="Sakkal Majalla" w:cs="Sakkal Majalla"/>
          <w:b/>
          <w:bCs/>
          <w:color w:val="000000"/>
          <w:sz w:val="32"/>
          <w:szCs w:val="32"/>
          <w:rtl/>
        </w:rPr>
        <w:t>مفهوم إدارة الأزمات والكوارث</w:t>
      </w:r>
    </w:p>
    <w:p w14:paraId="6D59B559"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حظي مفهوم إدارة الأزمات والكوارث باهتمام بحثي واسع أفرز تعريفات متعددة تعكس تنوّع المدارس الفكرية والزوايا التي نظر منها الباحثون إلى هذا المفهوم. وقد تراوحت هذه التعريفات بين التركيز على البُعد الإجرائي التنظيمي من جهة، والبُعد الاستراتيجي الشامل من جهة أخرى، مما أثرى الحقل المعرفي وأتاح فهماً متعدد الأوجه لطبيعة هذا النشاط الإداري المركّب. ويستلزم التأسيس المفاهيمي البدء بتحديد </w:t>
      </w:r>
      <w:r w:rsidRPr="00364FDE">
        <w:rPr>
          <w:rFonts w:ascii="Sakkal Majalla" w:eastAsia="SimSun" w:hAnsi="Sakkal Majalla" w:cs="Sakkal Majalla"/>
          <w:color w:val="000000"/>
          <w:sz w:val="28"/>
          <w:szCs w:val="28"/>
          <w:rtl/>
        </w:rPr>
        <w:lastRenderedPageBreak/>
        <w:t xml:space="preserve">دقيق لمصطلحي </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الأزمة" و"الكارثة" اللذين يُشكّلان الركيزتين الأساسيتين لهذا الحقل، ثم الانتقال إلى تعريف العملية الإدارية الشاملة المرتبطة بهما</w:t>
      </w:r>
      <w:r w:rsidRPr="00364FDE">
        <w:rPr>
          <w:rFonts w:ascii="Sakkal Majalla" w:eastAsia="SimSun" w:hAnsi="Sakkal Majalla" w:cs="Sakkal Majalla"/>
          <w:color w:val="000000"/>
          <w:sz w:val="28"/>
          <w:szCs w:val="28"/>
        </w:rPr>
        <w:t>.</w:t>
      </w:r>
    </w:p>
    <w:p w14:paraId="258EFEBC"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فقد عرّف</w:t>
      </w:r>
      <w:r w:rsidRPr="00364FDE">
        <w:rPr>
          <w:rFonts w:ascii="Sakkal Majalla" w:eastAsia="SimSun" w:hAnsi="Sakkal Majalla" w:cs="Sakkal Majalla"/>
          <w:color w:val="000000"/>
          <w:sz w:val="28"/>
          <w:szCs w:val="28"/>
        </w:rPr>
        <w:t xml:space="preserve"> Emami, Lorenzoni </w:t>
      </w:r>
      <w:r w:rsidRPr="00364FDE">
        <w:rPr>
          <w:rFonts w:ascii="Sakkal Majalla" w:eastAsia="SimSun" w:hAnsi="Sakkal Majalla" w:cs="Sakkal Majalla"/>
          <w:color w:val="000000"/>
          <w:sz w:val="28"/>
          <w:szCs w:val="28"/>
          <w:rtl/>
        </w:rPr>
        <w:t>و</w:t>
      </w:r>
      <w:r w:rsidRPr="00364FDE">
        <w:rPr>
          <w:rFonts w:ascii="Sakkal Majalla" w:eastAsia="SimSun" w:hAnsi="Sakkal Majalla" w:cs="Sakkal Majalla"/>
          <w:color w:val="000000"/>
          <w:sz w:val="28"/>
          <w:szCs w:val="28"/>
        </w:rPr>
        <w:t xml:space="preserve">Turchetti (2024) </w:t>
      </w:r>
      <w:r w:rsidRPr="00364FDE">
        <w:rPr>
          <w:rFonts w:ascii="Sakkal Majalla" w:eastAsia="SimSun" w:hAnsi="Sakkal Majalla" w:cs="Sakkal Majalla"/>
          <w:color w:val="000000"/>
          <w:sz w:val="28"/>
          <w:szCs w:val="28"/>
          <w:rtl/>
        </w:rPr>
        <w:t xml:space="preserve">نظام إدارة الأزمات بوصفه منهجاً </w:t>
      </w:r>
      <w:proofErr w:type="spellStart"/>
      <w:r w:rsidRPr="00364FDE">
        <w:rPr>
          <w:rFonts w:ascii="Sakkal Majalla" w:eastAsia="SimSun" w:hAnsi="Sakkal Majalla" w:cs="Sakkal Majalla"/>
          <w:color w:val="000000"/>
          <w:sz w:val="28"/>
          <w:szCs w:val="28"/>
          <w:rtl/>
        </w:rPr>
        <w:t>مهيكلاً</w:t>
      </w:r>
      <w:proofErr w:type="spellEnd"/>
      <w:r w:rsidRPr="00364FDE">
        <w:rPr>
          <w:rFonts w:ascii="Sakkal Majalla" w:eastAsia="SimSun" w:hAnsi="Sakkal Majalla" w:cs="Sakkal Majalla"/>
          <w:color w:val="000000"/>
          <w:sz w:val="28"/>
          <w:szCs w:val="28"/>
          <w:rtl/>
        </w:rPr>
        <w:t xml:space="preserve"> يتضمن سياسات وإجراءات وتدابير مصمّمة لتحديد المخاطر وتقييمها وإدارتها عبر سياقات متنوعة، ويشمل عناصر التخطيط والاتصال وتنسيق الاستجابة وآليات التقييم، بهدف تقليل الآثار السلبية للأحداث المعطِّلة وتمكين المؤسسة من التعافي بكفاءة. ويتميز هذا التعريف بشموليته إذ لا يقتصر على مرحلة بعينها من مراحل </w:t>
      </w:r>
      <w:proofErr w:type="gramStart"/>
      <w:r w:rsidRPr="00364FDE">
        <w:rPr>
          <w:rFonts w:ascii="Sakkal Majalla" w:eastAsia="SimSun" w:hAnsi="Sakkal Majalla" w:cs="Sakkal Majalla"/>
          <w:color w:val="000000"/>
          <w:sz w:val="28"/>
          <w:szCs w:val="28"/>
          <w:rtl/>
        </w:rPr>
        <w:t>الأزمة</w:t>
      </w:r>
      <w:proofErr w:type="gramEnd"/>
      <w:r w:rsidRPr="00364FDE">
        <w:rPr>
          <w:rFonts w:ascii="Sakkal Majalla" w:eastAsia="SimSun" w:hAnsi="Sakkal Majalla" w:cs="Sakkal Majalla"/>
          <w:color w:val="000000"/>
          <w:sz w:val="28"/>
          <w:szCs w:val="28"/>
          <w:rtl/>
        </w:rPr>
        <w:t xml:space="preserve"> بل يمتد ليغطي الدورة الكاملة من التخطيط المسبق إلى التقييم البعدي، كما يُبرز البعد التنسيقي الذي يُعدّ ركيزة أساسية في إدارة الأزمات الصحية التي تستوجب تضافر جهات متعددة</w:t>
      </w:r>
      <w:r w:rsidRPr="00364FDE">
        <w:rPr>
          <w:rFonts w:ascii="Sakkal Majalla" w:eastAsia="SimSun" w:hAnsi="Sakkal Majalla" w:cs="Sakkal Majalla"/>
          <w:color w:val="000000"/>
          <w:sz w:val="28"/>
          <w:szCs w:val="28"/>
        </w:rPr>
        <w:t>.</w:t>
      </w:r>
    </w:p>
    <w:p w14:paraId="79CF3F3F"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وفي سياق مقارب يُركّز على البعد الوقائي، عرّف</w:t>
      </w:r>
      <w:r w:rsidRPr="00364FDE">
        <w:rPr>
          <w:rFonts w:ascii="Sakkal Majalla" w:eastAsia="SimSun" w:hAnsi="Sakkal Majalla" w:cs="Sakkal Majalla"/>
          <w:color w:val="000000"/>
          <w:sz w:val="28"/>
          <w:szCs w:val="28"/>
        </w:rPr>
        <w:t xml:space="preserve"> Jaziri (2021) </w:t>
      </w:r>
      <w:r w:rsidRPr="00364FDE">
        <w:rPr>
          <w:rFonts w:ascii="Sakkal Majalla" w:eastAsia="SimSun" w:hAnsi="Sakkal Majalla" w:cs="Sakkal Majalla"/>
          <w:color w:val="000000"/>
          <w:sz w:val="28"/>
          <w:szCs w:val="28"/>
          <w:rtl/>
        </w:rPr>
        <w:t xml:space="preserve">إدارة </w:t>
      </w:r>
      <w:proofErr w:type="gramStart"/>
      <w:r w:rsidRPr="00364FDE">
        <w:rPr>
          <w:rFonts w:ascii="Sakkal Majalla" w:eastAsia="SimSun" w:hAnsi="Sakkal Majalla" w:cs="Sakkal Majalla"/>
          <w:color w:val="000000"/>
          <w:sz w:val="28"/>
          <w:szCs w:val="28"/>
          <w:rtl/>
        </w:rPr>
        <w:t>مخاطر</w:t>
      </w:r>
      <w:proofErr w:type="gramEnd"/>
      <w:r w:rsidRPr="00364FDE">
        <w:rPr>
          <w:rFonts w:ascii="Sakkal Majalla" w:eastAsia="SimSun" w:hAnsi="Sakkal Majalla" w:cs="Sakkal Majalla"/>
          <w:color w:val="000000"/>
          <w:sz w:val="28"/>
          <w:szCs w:val="28"/>
          <w:rtl/>
        </w:rPr>
        <w:t xml:space="preserve"> الكوارث استناداً إلى الاستراتيجية الدولية للأمم المتحدة للحدّ من </w:t>
      </w:r>
      <w:proofErr w:type="gramStart"/>
      <w:r w:rsidRPr="00364FDE">
        <w:rPr>
          <w:rFonts w:ascii="Sakkal Majalla" w:eastAsia="SimSun" w:hAnsi="Sakkal Majalla" w:cs="Sakkal Majalla"/>
          <w:color w:val="000000"/>
          <w:sz w:val="28"/>
          <w:szCs w:val="28"/>
          <w:rtl/>
        </w:rPr>
        <w:t>مخاطر</w:t>
      </w:r>
      <w:proofErr w:type="gramEnd"/>
      <w:r w:rsidRPr="00364FDE">
        <w:rPr>
          <w:rFonts w:ascii="Sakkal Majalla" w:eastAsia="SimSun" w:hAnsi="Sakkal Majalla" w:cs="Sakkal Majalla"/>
          <w:color w:val="000000"/>
          <w:sz w:val="28"/>
          <w:szCs w:val="28"/>
          <w:rtl/>
        </w:rPr>
        <w:t xml:space="preserve"> الكوارث بأنها العملية المنهجية لاستخدام التوجيهات الإدارية والتنظيمية والقدرات التشغيلية لتنفيذ استراتيجيات وسياسات تُعزّز القدرة على المواجهة وتُقلّل من الآثار السلبية للمخاطر واحتمالية تحوّلها إلى كوارث. ويُضيف هذا التعريف بُعداً مهماً يتمثل في التركيز على الحدّ من المخاطر قبل تحوّلها إلى أزمات فعلية، مما يعكس التحول النظري من المقاربة التفاعلية إلى المقاربة الاستباقية</w:t>
      </w:r>
      <w:r w:rsidRPr="00364FDE">
        <w:rPr>
          <w:rFonts w:ascii="Sakkal Majalla" w:eastAsia="SimSun" w:hAnsi="Sakkal Majalla" w:cs="Sakkal Majalla"/>
          <w:color w:val="000000"/>
          <w:sz w:val="28"/>
          <w:szCs w:val="28"/>
        </w:rPr>
        <w:t>.</w:t>
      </w:r>
    </w:p>
    <w:p w14:paraId="1EBA42A2"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ومن منظور يُركّز على الدور القيادي، تناول السعيدي </w:t>
      </w:r>
      <w:proofErr w:type="gramStart"/>
      <w:r w:rsidRPr="00364FDE">
        <w:rPr>
          <w:rFonts w:ascii="Sakkal Majalla" w:eastAsia="SimSun" w:hAnsi="Sakkal Majalla" w:cs="Sakkal Majalla"/>
          <w:color w:val="000000"/>
          <w:sz w:val="28"/>
          <w:szCs w:val="28"/>
          <w:rtl/>
        </w:rPr>
        <w:t>وعبدالرحمن</w:t>
      </w:r>
      <w:proofErr w:type="gramEnd"/>
      <w:r w:rsidRPr="00364FDE">
        <w:rPr>
          <w:rFonts w:ascii="Sakkal Majalla" w:eastAsia="SimSun" w:hAnsi="Sakkal Majalla" w:cs="Sakkal Majalla"/>
          <w:color w:val="000000"/>
          <w:sz w:val="28"/>
          <w:szCs w:val="28"/>
          <w:rtl/>
        </w:rPr>
        <w:t xml:space="preserve"> (2023) إدارة الأزمات من زاوية علاقتها بأنماط القيادة النشطة، حيث عُرّفت ضمنياً بوصفها عملية تتطلب قيادة فاعلة قادرة على اتخاذ قرارات سريعة في ظل الغموض والضغط مع الحفاظ على تماسك المنظمة. ويُسلّط هذا المنظور الضوء على أن إدارة الأزمات ليست مجرد إجراءات </w:t>
      </w:r>
      <w:proofErr w:type="gramStart"/>
      <w:r w:rsidRPr="00364FDE">
        <w:rPr>
          <w:rFonts w:ascii="Sakkal Majalla" w:eastAsia="SimSun" w:hAnsi="Sakkal Majalla" w:cs="Sakkal Majalla"/>
          <w:color w:val="000000"/>
          <w:sz w:val="28"/>
          <w:szCs w:val="28"/>
          <w:rtl/>
        </w:rPr>
        <w:t>فنية</w:t>
      </w:r>
      <w:proofErr w:type="gramEnd"/>
      <w:r w:rsidRPr="00364FDE">
        <w:rPr>
          <w:rFonts w:ascii="Sakkal Majalla" w:eastAsia="SimSun" w:hAnsi="Sakkal Majalla" w:cs="Sakkal Majalla"/>
          <w:color w:val="000000"/>
          <w:sz w:val="28"/>
          <w:szCs w:val="28"/>
          <w:rtl/>
        </w:rPr>
        <w:t xml:space="preserve"> بل ممارسة قيادية تعتمد على كفاءة القائد في تحفيز الفريق وتوجيه الموارد. أما محمد </w:t>
      </w:r>
      <w:r w:rsidRPr="00364FDE">
        <w:rPr>
          <w:rFonts w:ascii="Sakkal Majalla" w:eastAsia="SimSun" w:hAnsi="Sakkal Majalla" w:cs="Sakkal Majalla"/>
          <w:color w:val="000000"/>
          <w:sz w:val="28"/>
          <w:szCs w:val="28"/>
        </w:rPr>
        <w:t xml:space="preserve">(2024) </w:t>
      </w:r>
      <w:r w:rsidRPr="00364FDE">
        <w:rPr>
          <w:rFonts w:ascii="Sakkal Majalla" w:eastAsia="SimSun" w:hAnsi="Sakkal Majalla" w:cs="Sakkal Majalla"/>
          <w:color w:val="000000"/>
          <w:sz w:val="28"/>
          <w:szCs w:val="28"/>
          <w:rtl/>
        </w:rPr>
        <w:t>فقد اقتربت من المفهوم من زاوية الكفاءات الإدارية، مما يُضيف بُعداً يتعلق بقدرة الكوادر على التشخيص السريع للأزمة وتوظيف المعارف والمهارات في اتخاذ القرارات الملائمة</w:t>
      </w:r>
      <w:r w:rsidRPr="00364FDE">
        <w:rPr>
          <w:rFonts w:ascii="Sakkal Majalla" w:eastAsia="SimSun" w:hAnsi="Sakkal Majalla" w:cs="Sakkal Majalla"/>
          <w:color w:val="000000"/>
          <w:sz w:val="28"/>
          <w:szCs w:val="28"/>
        </w:rPr>
        <w:t>.</w:t>
      </w:r>
    </w:p>
    <w:p w14:paraId="6A9B064F"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وقد أضاف</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Mizrak</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 xml:space="preserve">بُعداً استراتيجياً من خلال ربط إدارة الأزمات ببناء المرونة المؤسسية، حيث تناولها بوصفها منظومة لا تقتصر على الاستجابة للأحداث </w:t>
      </w:r>
      <w:proofErr w:type="gramStart"/>
      <w:r w:rsidRPr="00364FDE">
        <w:rPr>
          <w:rFonts w:ascii="Sakkal Majalla" w:eastAsia="SimSun" w:hAnsi="Sakkal Majalla" w:cs="Sakkal Majalla"/>
          <w:color w:val="000000"/>
          <w:sz w:val="28"/>
          <w:szCs w:val="28"/>
          <w:rtl/>
        </w:rPr>
        <w:t>الطارئة</w:t>
      </w:r>
      <w:proofErr w:type="gramEnd"/>
      <w:r w:rsidRPr="00364FDE">
        <w:rPr>
          <w:rFonts w:ascii="Sakkal Majalla" w:eastAsia="SimSun" w:hAnsi="Sakkal Majalla" w:cs="Sakkal Majalla"/>
          <w:color w:val="000000"/>
          <w:sz w:val="28"/>
          <w:szCs w:val="28"/>
          <w:rtl/>
        </w:rPr>
        <w:t xml:space="preserve"> بل تمتد لتشمل تعزيز القدرة الكلية للمنظمة على الصمود والتكيّف والتعلّم من التجارب السابقة. كما تناول الشامسي (2024) المفهوم من زاوية تقنية حديثة تربط بين الذكاء الاصطناعي وتدبير الأزمات والكوارث، مما يعكس تطور المفهوم ليستوعب الأدوات التكنولوجية المعاصرة بوصفها مكوّناً أساسياً وليست مجرد أداة مساعدة. وقد تناولت ستو </w:t>
      </w:r>
      <w:proofErr w:type="spellStart"/>
      <w:r w:rsidRPr="00364FDE">
        <w:rPr>
          <w:rFonts w:ascii="Sakkal Majalla" w:eastAsia="SimSun" w:hAnsi="Sakkal Majalla" w:cs="Sakkal Majalla"/>
          <w:color w:val="000000"/>
          <w:sz w:val="28"/>
          <w:szCs w:val="28"/>
          <w:rtl/>
        </w:rPr>
        <w:t>ودربال</w:t>
      </w:r>
      <w:proofErr w:type="spellEnd"/>
      <w:r w:rsidRPr="00364FDE">
        <w:rPr>
          <w:rFonts w:ascii="Sakkal Majalla" w:eastAsia="SimSun" w:hAnsi="Sakkal Majalla" w:cs="Sakkal Majalla"/>
          <w:color w:val="000000"/>
          <w:sz w:val="28"/>
          <w:szCs w:val="28"/>
          <w:rtl/>
        </w:rPr>
        <w:t xml:space="preserve"> (2022) المفهوم من مدخل الرشاقة الاستراتيجية، حيث ربطتا بين قدرة المؤسسة على المرونة الاستراتيجية وبين فاعليتها في إدارة الأزمات الصحية، مما يُوسّع الإطار المفاهيمي ليشمل الخصائص التنظيمية التمكينية</w:t>
      </w:r>
      <w:r w:rsidRPr="00364FDE">
        <w:rPr>
          <w:rFonts w:ascii="Sakkal Majalla" w:eastAsia="SimSun" w:hAnsi="Sakkal Majalla" w:cs="Sakkal Majalla"/>
          <w:color w:val="000000"/>
          <w:sz w:val="28"/>
          <w:szCs w:val="28"/>
        </w:rPr>
        <w:t>.</w:t>
      </w:r>
    </w:p>
    <w:p w14:paraId="584DED26"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وبالنظر في مجمل هذه التعريفات والمنظورات، يرى الباحث أن إدارة الأزمات والكوارث في القطاع الصحي يمكن تعريفها بأنها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منظومة متكاملة من العمليات الإدارية والتنظيمية والفنية التي تتبنّاها المؤسسة الصحية وفق منهجية مهيكلة، تشمل التخطيط الاستباقي للمخاطر المحتملة، وبناء آليات الاستجابة الفورية، وتصميم خطط التعافي وإعادة التشغيل، وتنفيذ برامج التدريب والمحاكاة، بهدف تمكين المؤسسة من التنبؤ بالأزمات والكوارث والاستعداد لها والتعامل معها بفاعلية والتعافي منها بأقل خسائر ممكنة، مع ضمان استمرارية تقديم الخدمات الصحية وحماية سلامة المرضى والعاملين. ويتبنّى هذا التعريف مقاربة شمولية تجمع بين الأبعاد الإجرائية والاستراتيجية والبشرية والتقنية، بما يتلاءم مع تعقّد بيئة العمل في التجمعات الصحية السعودية</w:t>
      </w:r>
      <w:r w:rsidRPr="00364FDE">
        <w:rPr>
          <w:rFonts w:ascii="Sakkal Majalla" w:eastAsia="SimSun" w:hAnsi="Sakkal Majalla" w:cs="Sakkal Majalla"/>
          <w:color w:val="000000"/>
          <w:sz w:val="28"/>
          <w:szCs w:val="28"/>
        </w:rPr>
        <w:t>.</w:t>
      </w:r>
    </w:p>
    <w:p w14:paraId="62DCD1E7" w14:textId="6317D55A" w:rsidR="002F03D7" w:rsidRPr="00A172C9" w:rsidRDefault="00A172C9" w:rsidP="00A172C9">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A172C9">
        <w:rPr>
          <w:rFonts w:ascii="Sakkal Majalla" w:eastAsia="SimSun" w:hAnsi="Sakkal Majalla" w:cs="Sakkal Majalla" w:hint="cs"/>
          <w:b/>
          <w:bCs/>
          <w:color w:val="000000"/>
          <w:sz w:val="32"/>
          <w:szCs w:val="32"/>
          <w:rtl/>
        </w:rPr>
        <w:t xml:space="preserve">3.1.2 </w:t>
      </w:r>
      <w:r w:rsidR="002F03D7" w:rsidRPr="00A172C9">
        <w:rPr>
          <w:rFonts w:ascii="Sakkal Majalla" w:eastAsia="SimSun" w:hAnsi="Sakkal Majalla" w:cs="Sakkal Majalla"/>
          <w:b/>
          <w:bCs/>
          <w:color w:val="000000"/>
          <w:sz w:val="32"/>
          <w:szCs w:val="32"/>
          <w:rtl/>
        </w:rPr>
        <w:t>أهمية خطط إدارة الأزمات والكوارث في القطاع الصحي</w:t>
      </w:r>
    </w:p>
    <w:p w14:paraId="4C6D7BD6"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تتجاوز أهمية خطط إدارة الأزمات والكوارث في القطاع الصحي كونها مجرد متطلب تنظيمي أو التزام مؤسسي، لتبلغ مستوى الضرورة الاستراتيجية التي يتوقف عليها بقاء المؤسسة الصحية وقدرتها على أداء رسالتها الجوهرية في حماية حياة الأفراد وتعزيز صحة المجتمع. وتنبع هذه الأهمية من خصوصية القطاع الصحي الذي يتعامل مع أغلى ما يملكه الإنسان وهو صحته وحياته، مما يجعل أي إخفاق في إدارة الأزمات ذا تبعات كارثية مباشرة على الأرواح البشرية. كما أن المؤسسات الصحية تمثل خط الدفاع الأول </w:t>
      </w:r>
      <w:r w:rsidRPr="00364FDE">
        <w:rPr>
          <w:rFonts w:ascii="Sakkal Majalla" w:eastAsia="SimSun" w:hAnsi="Sakkal Majalla" w:cs="Sakkal Majalla"/>
          <w:color w:val="000000"/>
          <w:sz w:val="28"/>
          <w:szCs w:val="28"/>
          <w:rtl/>
        </w:rPr>
        <w:lastRenderedPageBreak/>
        <w:t>والملاذ الأخير للمجتمعات في أوقات الأزمات، فإذا تعطّلت خدماتها امتدت التداعيات لتطال مناحي الحياة الاجتماعية والاقتصادية كافة</w:t>
      </w:r>
      <w:r w:rsidRPr="00364FDE">
        <w:rPr>
          <w:rFonts w:ascii="Sakkal Majalla" w:eastAsia="SimSun" w:hAnsi="Sakkal Majalla" w:cs="Sakkal Majalla"/>
          <w:color w:val="000000"/>
          <w:sz w:val="28"/>
          <w:szCs w:val="28"/>
        </w:rPr>
        <w:t>.</w:t>
      </w:r>
    </w:p>
    <w:p w14:paraId="1F349052"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ويشير</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Soyege</w:t>
      </w:r>
      <w:proofErr w:type="spellEnd"/>
      <w:r w:rsidRPr="00364FDE">
        <w:rPr>
          <w:rFonts w:ascii="Sakkal Majalla" w:eastAsia="SimSun" w:hAnsi="Sakkal Majalla" w:cs="Sakkal Majalla"/>
          <w:color w:val="000000"/>
          <w:sz w:val="28"/>
          <w:szCs w:val="28"/>
        </w:rPr>
        <w:t xml:space="preserve"> et al. (2024) </w:t>
      </w:r>
      <w:r w:rsidRPr="00364FDE">
        <w:rPr>
          <w:rFonts w:ascii="Sakkal Majalla" w:eastAsia="SimSun" w:hAnsi="Sakkal Majalla" w:cs="Sakkal Majalla"/>
          <w:color w:val="000000"/>
          <w:sz w:val="28"/>
          <w:szCs w:val="28"/>
          <w:rtl/>
        </w:rPr>
        <w:t>إلى أن أهمية خطط إدارة الأزمات والكوارث في المجال الصحي تتجلى في عدة محاور جوهرية</w:t>
      </w:r>
      <w:r w:rsidRPr="00364FDE">
        <w:rPr>
          <w:rFonts w:ascii="Sakkal Majalla" w:eastAsia="SimSun" w:hAnsi="Sakkal Majalla" w:cs="Sakkal Majalla"/>
          <w:color w:val="000000"/>
          <w:sz w:val="28"/>
          <w:szCs w:val="28"/>
        </w:rPr>
        <w:t>:</w:t>
      </w:r>
    </w:p>
    <w:p w14:paraId="3E914985" w14:textId="77777777" w:rsidR="002F03D7" w:rsidRPr="00364FDE" w:rsidRDefault="002F03D7" w:rsidP="00A172C9">
      <w:pPr>
        <w:numPr>
          <w:ilvl w:val="0"/>
          <w:numId w:val="2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البنية التحتية الصحية في مواجهة الأوبئة والتهديدات البيولوجية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إذ يُمكّن التخطيط المسبق المؤسسات الصحية من بناء قدرات دفاعية متعددة المستويات تشمل أنظمة الرصد المبكر وبروتوكولات العزل والتعامل مع الحالات المشتبه بها، فضلاً عن تأمين سلاسل الإمداد الطبي وضمان توفر المستلزمات الحيوية قبل تفاقم الأزمة. ويزداد هذا المحور أهمية بالنظر إلى أن التهديدات الصحية العابرة للحدود أصبحت أكثر تواتراً في عالم يتسم بالعولمة والتنقل السريع</w:t>
      </w:r>
      <w:r w:rsidRPr="00364FDE">
        <w:rPr>
          <w:rFonts w:ascii="Sakkal Majalla" w:eastAsia="SimSun" w:hAnsi="Sakkal Majalla" w:cs="Sakkal Majalla"/>
          <w:color w:val="000000"/>
          <w:sz w:val="28"/>
          <w:szCs w:val="28"/>
        </w:rPr>
        <w:t>.</w:t>
      </w:r>
    </w:p>
    <w:p w14:paraId="66BE41D7" w14:textId="77777777" w:rsidR="002F03D7" w:rsidRPr="00364FDE" w:rsidRDefault="002F03D7" w:rsidP="00A172C9">
      <w:pPr>
        <w:numPr>
          <w:ilvl w:val="0"/>
          <w:numId w:val="2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حماية الكوادر الصحية وضمان استمرارية عملها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 xml:space="preserve">حيث إن العاملين في القطاع الصحي يمثلون الركيزة الأساسية لأي استجابة فعّالة، وتعرّضهم للإصابة أو الإنهاك يُضعف القدرة </w:t>
      </w:r>
      <w:proofErr w:type="spellStart"/>
      <w:r w:rsidRPr="00364FDE">
        <w:rPr>
          <w:rFonts w:ascii="Sakkal Majalla" w:eastAsia="SimSun" w:hAnsi="Sakkal Majalla" w:cs="Sakkal Majalla"/>
          <w:color w:val="000000"/>
          <w:sz w:val="28"/>
          <w:szCs w:val="28"/>
          <w:rtl/>
        </w:rPr>
        <w:t>الاستجابية</w:t>
      </w:r>
      <w:proofErr w:type="spellEnd"/>
      <w:r w:rsidRPr="00364FDE">
        <w:rPr>
          <w:rFonts w:ascii="Sakkal Majalla" w:eastAsia="SimSun" w:hAnsi="Sakkal Majalla" w:cs="Sakkal Majalla"/>
          <w:color w:val="000000"/>
          <w:sz w:val="28"/>
          <w:szCs w:val="28"/>
          <w:rtl/>
        </w:rPr>
        <w:t xml:space="preserve"> للمنظومة بأكملها. ولذلك فإن الخطط المحكمة تتضمن آليات لحمايتهم جسدياً ونفسياً وتوزيع الأعباء بشكل عادل وتوفير معدات الحماية الكافية</w:t>
      </w:r>
      <w:r w:rsidRPr="00364FDE">
        <w:rPr>
          <w:rFonts w:ascii="Sakkal Majalla" w:eastAsia="SimSun" w:hAnsi="Sakkal Majalla" w:cs="Sakkal Majalla"/>
          <w:color w:val="000000"/>
          <w:sz w:val="28"/>
          <w:szCs w:val="28"/>
        </w:rPr>
        <w:t>.</w:t>
      </w:r>
    </w:p>
    <w:p w14:paraId="2BF0BCBC" w14:textId="77777777" w:rsidR="002F03D7" w:rsidRPr="00364FDE" w:rsidRDefault="002F03D7" w:rsidP="00A172C9">
      <w:pPr>
        <w:numPr>
          <w:ilvl w:val="0"/>
          <w:numId w:val="2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تقليل الهدر في الموارد وتحسين كفاءة تخصيصها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إذ إن الاستجابة العشوائية تؤدي إلى إهدار الموارد المحدودة في غير مواضعها، بينما تُمكّن الخطط المسبقة من تحديد الأولويات وتوجيه الموارد نحو المجالات الأكثر حاجة وفاعلية</w:t>
      </w:r>
      <w:r w:rsidRPr="00364FDE">
        <w:rPr>
          <w:rFonts w:ascii="Sakkal Majalla" w:eastAsia="SimSun" w:hAnsi="Sakkal Majalla" w:cs="Sakkal Majalla"/>
          <w:color w:val="000000"/>
          <w:sz w:val="28"/>
          <w:szCs w:val="28"/>
        </w:rPr>
        <w:t>.</w:t>
      </w:r>
    </w:p>
    <w:p w14:paraId="4D8533CA" w14:textId="77777777" w:rsidR="002F03D7" w:rsidRPr="00364FDE" w:rsidRDefault="002F03D7" w:rsidP="00A172C9">
      <w:pPr>
        <w:numPr>
          <w:ilvl w:val="0"/>
          <w:numId w:val="2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الحفاظ على ثقة المجتمع في المنظومة الصحية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فالمؤسسة الصحية التي تُظهر قدرة واضحة على إدارة الأزمات تُعزّز ثقة المجتمع فيها، وهو ما يُسهم بدوره في تعاون المواطنين والتزامهم بالتوجيهات الصحية خلال الأزمات</w:t>
      </w:r>
      <w:r w:rsidRPr="00364FDE">
        <w:rPr>
          <w:rFonts w:ascii="Sakkal Majalla" w:eastAsia="SimSun" w:hAnsi="Sakkal Majalla" w:cs="Sakkal Majalla"/>
          <w:color w:val="000000"/>
          <w:sz w:val="28"/>
          <w:szCs w:val="28"/>
        </w:rPr>
        <w:t>.</w:t>
      </w:r>
    </w:p>
    <w:p w14:paraId="0A20AEC4"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ويرى</w:t>
      </w:r>
      <w:r w:rsidRPr="00364FDE">
        <w:rPr>
          <w:rFonts w:ascii="Sakkal Majalla" w:eastAsia="SimSun" w:hAnsi="Sakkal Majalla" w:cs="Sakkal Majalla"/>
          <w:color w:val="000000"/>
          <w:sz w:val="28"/>
          <w:szCs w:val="28"/>
        </w:rPr>
        <w:t xml:space="preserve"> Kruk et al. (2018) </w:t>
      </w:r>
      <w:r w:rsidRPr="00364FDE">
        <w:rPr>
          <w:rFonts w:ascii="Sakkal Majalla" w:eastAsia="SimSun" w:hAnsi="Sakkal Majalla" w:cs="Sakkal Majalla"/>
          <w:color w:val="000000"/>
          <w:sz w:val="28"/>
          <w:szCs w:val="28"/>
          <w:rtl/>
        </w:rPr>
        <w:t xml:space="preserve">أن أهمية هذه الخطط تتعاظم في ضوء التحول من مفهوم "الوصول إلى الخدمات الصحية" نحو مفهوم </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xml:space="preserve">جودة الخدمات الصحية" بوصفه المعيار الأساسي للحكم على فاعلية الأنظمة الصحية. فالأنظمة الصحية عالية الجودة، وفقاً لهذا المنظور، هي تلك التي تتمتع بالمرونة الكافية </w:t>
      </w:r>
      <w:r w:rsidRPr="00364FDE">
        <w:rPr>
          <w:rFonts w:ascii="Sakkal Majalla" w:eastAsia="SimSun" w:hAnsi="Sakkal Majalla" w:cs="Sakkal Majalla"/>
          <w:color w:val="000000"/>
          <w:sz w:val="28"/>
          <w:szCs w:val="28"/>
          <w:rtl/>
        </w:rPr>
        <w:lastRenderedPageBreak/>
        <w:t>للاستجابة لاحتياجات السكان المتغيرة بما في ذلك الاحتياجات الطارئة الناتجة عن الأزمات. وبذلك تُعدّ خطط إدارة الأزمات مكوّناً أصيلاً من مكونات جودة النظام الصحي</w:t>
      </w:r>
      <w:r w:rsidRPr="00364FDE">
        <w:rPr>
          <w:rFonts w:ascii="Sakkal Majalla" w:eastAsia="SimSun" w:hAnsi="Sakkal Majalla" w:cs="Sakkal Majalla"/>
          <w:color w:val="000000"/>
          <w:sz w:val="28"/>
          <w:szCs w:val="28"/>
        </w:rPr>
        <w:t>:</w:t>
      </w:r>
    </w:p>
    <w:p w14:paraId="22DD5BA3" w14:textId="77777777" w:rsidR="002F03D7" w:rsidRPr="00364FDE" w:rsidRDefault="002F03D7" w:rsidP="00A172C9">
      <w:pPr>
        <w:numPr>
          <w:ilvl w:val="0"/>
          <w:numId w:val="24"/>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ضمان استمرارية تقديم الرعاية للحالات غير الطارئة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إذ إن الأزمات الصحية الكبرى تؤدي عادةً إلى تحويل الموارد نحو حالات الطوارئ مما يُهمّش المرضى ذوي الاحتياجات المزمنة والروتينية، والخطط الفعّالة تضمن التوازن بين الاستجابة للطوارئ واستمرار الخدمات الأساسية</w:t>
      </w:r>
      <w:r w:rsidRPr="00364FDE">
        <w:rPr>
          <w:rFonts w:ascii="Sakkal Majalla" w:eastAsia="SimSun" w:hAnsi="Sakkal Majalla" w:cs="Sakkal Majalla"/>
          <w:color w:val="000000"/>
          <w:sz w:val="28"/>
          <w:szCs w:val="28"/>
        </w:rPr>
        <w:t>.</w:t>
      </w:r>
    </w:p>
    <w:p w14:paraId="21114C2A" w14:textId="77777777" w:rsidR="002F03D7" w:rsidRPr="00364FDE" w:rsidRDefault="002F03D7" w:rsidP="00A172C9">
      <w:pPr>
        <w:numPr>
          <w:ilvl w:val="0"/>
          <w:numId w:val="24"/>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تقوية النظام الصحي ككل وليس فقط إدارة الأزمات الآنية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حيث إن عملية التخطيط والتدريب والتقييم المستمر تُسهم في تحسين العمليات التشغيلية اليومية وتعزيز ثقافة الجودة والسلامة حتى في أوقات الاستقرار</w:t>
      </w:r>
      <w:r w:rsidRPr="00364FDE">
        <w:rPr>
          <w:rFonts w:ascii="Sakkal Majalla" w:eastAsia="SimSun" w:hAnsi="Sakkal Majalla" w:cs="Sakkal Majalla"/>
          <w:color w:val="000000"/>
          <w:sz w:val="28"/>
          <w:szCs w:val="28"/>
        </w:rPr>
        <w:t>.</w:t>
      </w:r>
    </w:p>
    <w:p w14:paraId="2FA3B9D5" w14:textId="77777777" w:rsidR="002F03D7" w:rsidRPr="00364FDE" w:rsidRDefault="002F03D7" w:rsidP="00A172C9">
      <w:pPr>
        <w:numPr>
          <w:ilvl w:val="0"/>
          <w:numId w:val="24"/>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تحقيق العدالة في تقديم الخدمات الصحية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فالفئات الأكثر ضعفاً في المجتمع هي الأشد تأثراً بالأزمات، والخطط المدروسة تضمن وصول الخدمات الصحية إليهم دون تمييز</w:t>
      </w:r>
      <w:r w:rsidRPr="00364FDE">
        <w:rPr>
          <w:rFonts w:ascii="Sakkal Majalla" w:eastAsia="SimSun" w:hAnsi="Sakkal Majalla" w:cs="Sakkal Majalla"/>
          <w:color w:val="000000"/>
          <w:sz w:val="28"/>
          <w:szCs w:val="28"/>
        </w:rPr>
        <w:t>.</w:t>
      </w:r>
    </w:p>
    <w:p w14:paraId="371CDA4D"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كما يُضيف</w:t>
      </w:r>
      <w:r w:rsidRPr="00364FDE">
        <w:rPr>
          <w:rFonts w:ascii="Sakkal Majalla" w:eastAsia="SimSun" w:hAnsi="Sakkal Majalla" w:cs="Sakkal Majalla"/>
          <w:color w:val="000000"/>
          <w:sz w:val="28"/>
          <w:szCs w:val="28"/>
        </w:rPr>
        <w:t xml:space="preserve"> Kanaan (2025) </w:t>
      </w:r>
      <w:r w:rsidRPr="00364FDE">
        <w:rPr>
          <w:rFonts w:ascii="Sakkal Majalla" w:eastAsia="SimSun" w:hAnsi="Sakkal Majalla" w:cs="Sakkal Majalla"/>
          <w:color w:val="000000"/>
          <w:sz w:val="28"/>
          <w:szCs w:val="28"/>
          <w:rtl/>
        </w:rPr>
        <w:t>بُعداً معاصراً يتعلق باستمرارية الأعمال في القطاع الصحي السعودي، حيث تبرز أهمية إدارة المخاطر الأمنية والتشغيلية في ضمان عدم انقطاع الخدمات الصحية خلال الأزمات مع التركيز على الدور المتنامي للتقنية في تعزيز هذه الاستمرارية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ويعكس هذا المنظور إدراكاً بأن المؤسسات الصحية المعاصرة تعتمد على بنى تحتية رقمية معقدة يجب حمايتها ضمن أي خطة لإدارة الأزمات</w:t>
      </w:r>
      <w:r w:rsidRPr="00364FDE">
        <w:rPr>
          <w:rFonts w:ascii="Sakkal Majalla" w:eastAsia="SimSun" w:hAnsi="Sakkal Majalla" w:cs="Sakkal Majalla"/>
          <w:color w:val="000000"/>
          <w:sz w:val="28"/>
          <w:szCs w:val="28"/>
        </w:rPr>
        <w:t>.</w:t>
      </w:r>
    </w:p>
    <w:p w14:paraId="68EF7F1B"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ويُبرز خميس وحمد (2024) أهمية إضافية تتمثل في الارتباط الوثيق بين إدارة الأزمات وتحسين الأداء المؤسسي في القطاع الصحي، مما يؤكد أن خطط إدارة الأزمات لا تخدم فقط أغراض الطوارئ بل تنعكس إيجابياً على الأداء اليومي للمؤسسة من خلال تعزيز الانضباط التنظيمي ووضوح الأدوار وتحسين آليات الاتصال الداخلي</w:t>
      </w:r>
      <w:r w:rsidRPr="00364FDE">
        <w:rPr>
          <w:rFonts w:ascii="Sakkal Majalla" w:eastAsia="SimSun" w:hAnsi="Sakkal Majalla" w:cs="Sakkal Majalla"/>
          <w:color w:val="000000"/>
          <w:sz w:val="28"/>
          <w:szCs w:val="28"/>
        </w:rPr>
        <w:t>.</w:t>
      </w:r>
    </w:p>
    <w:p w14:paraId="6C646850" w14:textId="1C113F4E" w:rsidR="002F03D7" w:rsidRPr="00A172C9" w:rsidRDefault="00A172C9" w:rsidP="00A172C9">
      <w:pPr>
        <w:spacing w:before="100" w:beforeAutospacing="1" w:after="100" w:afterAutospacing="1" w:line="360" w:lineRule="auto"/>
        <w:outlineLvl w:val="2"/>
        <w:rPr>
          <w:rFonts w:ascii="Sakkal Majalla" w:eastAsia="SimSun" w:hAnsi="Sakkal Majalla" w:cs="Sakkal Majalla"/>
          <w:b/>
          <w:bCs/>
          <w:color w:val="000000"/>
          <w:sz w:val="32"/>
          <w:szCs w:val="32"/>
        </w:rPr>
      </w:pPr>
      <w:r w:rsidRPr="00A172C9">
        <w:rPr>
          <w:rFonts w:ascii="Sakkal Majalla" w:eastAsia="SimSun" w:hAnsi="Sakkal Majalla" w:cs="Sakkal Majalla"/>
          <w:b/>
          <w:bCs/>
          <w:color w:val="000000"/>
          <w:sz w:val="32"/>
          <w:szCs w:val="32"/>
        </w:rPr>
        <w:br w:type="page"/>
      </w:r>
      <w:r w:rsidRPr="00A172C9">
        <w:rPr>
          <w:rFonts w:ascii="Sakkal Majalla" w:eastAsia="SimSun" w:hAnsi="Sakkal Majalla" w:cs="Sakkal Majalla" w:hint="cs"/>
          <w:b/>
          <w:bCs/>
          <w:color w:val="000000"/>
          <w:sz w:val="32"/>
          <w:szCs w:val="32"/>
          <w:rtl/>
        </w:rPr>
        <w:lastRenderedPageBreak/>
        <w:t xml:space="preserve">4.1.2 </w:t>
      </w:r>
      <w:r w:rsidR="002F03D7" w:rsidRPr="00A172C9">
        <w:rPr>
          <w:rFonts w:ascii="Sakkal Majalla" w:eastAsia="SimSun" w:hAnsi="Sakkal Majalla" w:cs="Sakkal Majalla"/>
          <w:b/>
          <w:bCs/>
          <w:color w:val="000000"/>
          <w:sz w:val="32"/>
          <w:szCs w:val="32"/>
          <w:rtl/>
        </w:rPr>
        <w:t>أهداف خطط إدارة الأزمات والكوارث في القطاع الصحي</w:t>
      </w:r>
    </w:p>
    <w:p w14:paraId="6302BB39"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تسعى خطط إدارة الأزمات والكوارث إلى تحقيق جملة من الأهداف المتكاملة التي تعكس الطبيعة المركّبة لهذا النشاط الإداري وتعدّد مراحله ومستوياته. وتتراوح هذه الأهداف بين الأهداف الوقائية المرتبطة بمرحلة ما قبل الأزمة، والأهداف التشغيلية المتعلقة بمرحلة الاستجابة، والأهداف التطويرية الخاصة بمرحلة التعافي والتعلّم المؤسسي</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وقد تباينت الأدبيات في تحديد هذه الأهداف وترتيب أولوياتها وفقاً للسياق المؤسسي والجغرافي الذي تناولته</w:t>
      </w:r>
      <w:r w:rsidRPr="00364FDE">
        <w:rPr>
          <w:rFonts w:ascii="Sakkal Majalla" w:eastAsia="SimSun" w:hAnsi="Sakkal Majalla" w:cs="Sakkal Majalla"/>
          <w:color w:val="000000"/>
          <w:sz w:val="28"/>
          <w:szCs w:val="28"/>
        </w:rPr>
        <w:t>.</w:t>
      </w:r>
    </w:p>
    <w:p w14:paraId="7AD564C7"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فقد حدّد</w:t>
      </w:r>
      <w:r w:rsidRPr="00364FDE">
        <w:rPr>
          <w:rFonts w:ascii="Sakkal Majalla" w:eastAsia="SimSun" w:hAnsi="Sakkal Majalla" w:cs="Sakkal Majalla"/>
          <w:color w:val="000000"/>
          <w:sz w:val="28"/>
          <w:szCs w:val="28"/>
        </w:rPr>
        <w:t xml:space="preserve"> Jaziri (2021) </w:t>
      </w:r>
      <w:r w:rsidRPr="00364FDE">
        <w:rPr>
          <w:rFonts w:ascii="Sakkal Majalla" w:eastAsia="SimSun" w:hAnsi="Sakkal Majalla" w:cs="Sakkal Majalla"/>
          <w:color w:val="000000"/>
          <w:sz w:val="28"/>
          <w:szCs w:val="28"/>
          <w:rtl/>
        </w:rPr>
        <w:t xml:space="preserve">أهدافاً جوهرية لمنظومة إدارة </w:t>
      </w:r>
      <w:proofErr w:type="gramStart"/>
      <w:r w:rsidRPr="00364FDE">
        <w:rPr>
          <w:rFonts w:ascii="Sakkal Majalla" w:eastAsia="SimSun" w:hAnsi="Sakkal Majalla" w:cs="Sakkal Majalla"/>
          <w:color w:val="000000"/>
          <w:sz w:val="28"/>
          <w:szCs w:val="28"/>
          <w:rtl/>
        </w:rPr>
        <w:t>مخاطر</w:t>
      </w:r>
      <w:proofErr w:type="gramEnd"/>
      <w:r w:rsidRPr="00364FDE">
        <w:rPr>
          <w:rFonts w:ascii="Sakkal Majalla" w:eastAsia="SimSun" w:hAnsi="Sakkal Majalla" w:cs="Sakkal Majalla"/>
          <w:color w:val="000000"/>
          <w:sz w:val="28"/>
          <w:szCs w:val="28"/>
          <w:rtl/>
        </w:rPr>
        <w:t xml:space="preserve"> الكوارث تشمل</w:t>
      </w:r>
      <w:r w:rsidRPr="00364FDE">
        <w:rPr>
          <w:rFonts w:ascii="Sakkal Majalla" w:eastAsia="SimSun" w:hAnsi="Sakkal Majalla" w:cs="Sakkal Majalla"/>
          <w:color w:val="000000"/>
          <w:sz w:val="28"/>
          <w:szCs w:val="28"/>
        </w:rPr>
        <w:t>:</w:t>
      </w:r>
    </w:p>
    <w:p w14:paraId="678815C9" w14:textId="77777777" w:rsidR="002F03D7" w:rsidRPr="00364FDE" w:rsidRDefault="002F03D7" w:rsidP="00A172C9">
      <w:pPr>
        <w:numPr>
          <w:ilvl w:val="0"/>
          <w:numId w:val="2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بناء القدرة على الصمود والمرونة في مواجهة الكوارث بما يُمكّن المؤسسات من استيعاب الصدمات دون انهيار</w:t>
      </w:r>
      <w:r w:rsidRPr="00364FDE">
        <w:rPr>
          <w:rFonts w:ascii="Sakkal Majalla" w:eastAsia="SimSun" w:hAnsi="Sakkal Majalla" w:cs="Sakkal Majalla"/>
          <w:color w:val="000000"/>
          <w:sz w:val="28"/>
          <w:szCs w:val="28"/>
        </w:rPr>
        <w:t>.</w:t>
      </w:r>
    </w:p>
    <w:p w14:paraId="6AB8A4A5" w14:textId="77777777" w:rsidR="002F03D7" w:rsidRPr="00364FDE" w:rsidRDefault="002F03D7" w:rsidP="00A172C9">
      <w:pPr>
        <w:numPr>
          <w:ilvl w:val="0"/>
          <w:numId w:val="2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تقليل الأضرار المحتملة من خلال تعزيز الاستدامة المؤسسية وتطوير البنى التحتية</w:t>
      </w:r>
      <w:r w:rsidRPr="00364FDE">
        <w:rPr>
          <w:rFonts w:ascii="Sakkal Majalla" w:eastAsia="SimSun" w:hAnsi="Sakkal Majalla" w:cs="Sakkal Majalla"/>
          <w:color w:val="000000"/>
          <w:sz w:val="28"/>
          <w:szCs w:val="28"/>
        </w:rPr>
        <w:t>.</w:t>
      </w:r>
    </w:p>
    <w:p w14:paraId="48914BF8" w14:textId="77777777" w:rsidR="002F03D7" w:rsidRPr="00364FDE" w:rsidRDefault="002F03D7" w:rsidP="00A172C9">
      <w:pPr>
        <w:numPr>
          <w:ilvl w:val="0"/>
          <w:numId w:val="2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الحدّ من </w:t>
      </w:r>
      <w:proofErr w:type="gramStart"/>
      <w:r w:rsidRPr="00364FDE">
        <w:rPr>
          <w:rFonts w:ascii="Sakkal Majalla" w:eastAsia="SimSun" w:hAnsi="Sakkal Majalla" w:cs="Sakkal Majalla"/>
          <w:color w:val="000000"/>
          <w:sz w:val="28"/>
          <w:szCs w:val="28"/>
          <w:rtl/>
        </w:rPr>
        <w:t>مخاطر</w:t>
      </w:r>
      <w:proofErr w:type="gramEnd"/>
      <w:r w:rsidRPr="00364FDE">
        <w:rPr>
          <w:rFonts w:ascii="Sakkal Majalla" w:eastAsia="SimSun" w:hAnsi="Sakkal Majalla" w:cs="Sakkal Majalla"/>
          <w:color w:val="000000"/>
          <w:sz w:val="28"/>
          <w:szCs w:val="28"/>
          <w:rtl/>
        </w:rPr>
        <w:t xml:space="preserve"> الكوارث ومعالجة نقاط الضعف المؤسسية وإيجاد سياق تنظيمي داعم</w:t>
      </w:r>
      <w:r w:rsidRPr="00364FDE">
        <w:rPr>
          <w:rFonts w:ascii="Sakkal Majalla" w:eastAsia="SimSun" w:hAnsi="Sakkal Majalla" w:cs="Sakkal Majalla"/>
          <w:color w:val="000000"/>
          <w:sz w:val="28"/>
          <w:szCs w:val="28"/>
        </w:rPr>
        <w:t>.</w:t>
      </w:r>
    </w:p>
    <w:p w14:paraId="091C56DE" w14:textId="77777777" w:rsidR="002F03D7" w:rsidRPr="00364FDE" w:rsidRDefault="002F03D7" w:rsidP="00A172C9">
      <w:pPr>
        <w:numPr>
          <w:ilvl w:val="0"/>
          <w:numId w:val="2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تحديد المسؤوليات والصلاحيات والأدوار لجميع الأطراف المعنية بما يمنع التداخل والارتباك</w:t>
      </w:r>
      <w:r w:rsidRPr="00364FDE">
        <w:rPr>
          <w:rFonts w:ascii="Sakkal Majalla" w:eastAsia="SimSun" w:hAnsi="Sakkal Majalla" w:cs="Sakkal Majalla"/>
          <w:color w:val="000000"/>
          <w:sz w:val="28"/>
          <w:szCs w:val="28"/>
        </w:rPr>
        <w:t>.</w:t>
      </w:r>
    </w:p>
    <w:p w14:paraId="1F3D3A19"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ومن منظور يُركّز على التنسيق بين القطاعات، يرى</w:t>
      </w:r>
      <w:r w:rsidRPr="00364FDE">
        <w:rPr>
          <w:rFonts w:ascii="Sakkal Majalla" w:eastAsia="SimSun" w:hAnsi="Sakkal Majalla" w:cs="Sakkal Majalla"/>
          <w:color w:val="000000"/>
          <w:sz w:val="28"/>
          <w:szCs w:val="28"/>
        </w:rPr>
        <w:t xml:space="preserve"> Gooding et al. (2022) </w:t>
      </w:r>
      <w:r w:rsidRPr="00364FDE">
        <w:rPr>
          <w:rFonts w:ascii="Sakkal Majalla" w:eastAsia="SimSun" w:hAnsi="Sakkal Majalla" w:cs="Sakkal Majalla"/>
          <w:color w:val="000000"/>
          <w:sz w:val="28"/>
          <w:szCs w:val="28"/>
          <w:rtl/>
        </w:rPr>
        <w:t>أن الأهداف تتضمن</w:t>
      </w:r>
      <w:r w:rsidRPr="00364FDE">
        <w:rPr>
          <w:rFonts w:ascii="Sakkal Majalla" w:eastAsia="SimSun" w:hAnsi="Sakkal Majalla" w:cs="Sakkal Majalla"/>
          <w:color w:val="000000"/>
          <w:sz w:val="28"/>
          <w:szCs w:val="28"/>
        </w:rPr>
        <w:t>:</w:t>
      </w:r>
    </w:p>
    <w:p w14:paraId="0AEA9472" w14:textId="77777777" w:rsidR="002F03D7" w:rsidRPr="00364FDE" w:rsidRDefault="002F03D7" w:rsidP="00A172C9">
      <w:pPr>
        <w:numPr>
          <w:ilvl w:val="0"/>
          <w:numId w:val="26"/>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الشراكة والتنسيق بين مكونات النظام الصحي والقطاعات المختلفة لضمان استجابة متكاملة</w:t>
      </w:r>
      <w:r w:rsidRPr="00364FDE">
        <w:rPr>
          <w:rFonts w:ascii="Sakkal Majalla" w:eastAsia="SimSun" w:hAnsi="Sakkal Majalla" w:cs="Sakkal Majalla"/>
          <w:color w:val="000000"/>
          <w:sz w:val="28"/>
          <w:szCs w:val="28"/>
        </w:rPr>
        <w:t>.</w:t>
      </w:r>
    </w:p>
    <w:p w14:paraId="644D9834" w14:textId="77777777" w:rsidR="002F03D7" w:rsidRPr="00364FDE" w:rsidRDefault="002F03D7" w:rsidP="00A172C9">
      <w:pPr>
        <w:numPr>
          <w:ilvl w:val="0"/>
          <w:numId w:val="26"/>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تطوير آليات تبادل المعلومات وتقاسم الموارد بين المؤسسات الصحية لتحقيق التكامل ومنع الازدواجية</w:t>
      </w:r>
      <w:r w:rsidRPr="00364FDE">
        <w:rPr>
          <w:rFonts w:ascii="Sakkal Majalla" w:eastAsia="SimSun" w:hAnsi="Sakkal Majalla" w:cs="Sakkal Majalla"/>
          <w:color w:val="000000"/>
          <w:sz w:val="28"/>
          <w:szCs w:val="28"/>
        </w:rPr>
        <w:t>.</w:t>
      </w:r>
    </w:p>
    <w:p w14:paraId="0FD4E4FA" w14:textId="77777777" w:rsidR="002F03D7" w:rsidRPr="00364FDE" w:rsidRDefault="002F03D7" w:rsidP="00A172C9">
      <w:pPr>
        <w:numPr>
          <w:ilvl w:val="0"/>
          <w:numId w:val="26"/>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بناء قدرات التعلّم المؤسسي من التجارب السابقة وتحويل الدروس المستفادة إلى ممارسات راسخة</w:t>
      </w:r>
      <w:r w:rsidRPr="00364FDE">
        <w:rPr>
          <w:rFonts w:ascii="Sakkal Majalla" w:eastAsia="SimSun" w:hAnsi="Sakkal Majalla" w:cs="Sakkal Majalla"/>
          <w:color w:val="000000"/>
          <w:sz w:val="28"/>
          <w:szCs w:val="28"/>
        </w:rPr>
        <w:t>.</w:t>
      </w:r>
    </w:p>
    <w:p w14:paraId="7560F560"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كما يُضيف</w:t>
      </w:r>
      <w:r w:rsidRPr="00364FDE">
        <w:rPr>
          <w:rFonts w:ascii="Sakkal Majalla" w:eastAsia="SimSun" w:hAnsi="Sakkal Majalla" w:cs="Sakkal Majalla"/>
          <w:color w:val="000000"/>
          <w:sz w:val="28"/>
          <w:szCs w:val="28"/>
        </w:rPr>
        <w:t xml:space="preserve"> Wang et al. (2022) </w:t>
      </w:r>
      <w:r w:rsidRPr="00364FDE">
        <w:rPr>
          <w:rFonts w:ascii="Sakkal Majalla" w:eastAsia="SimSun" w:hAnsi="Sakkal Majalla" w:cs="Sakkal Majalla"/>
          <w:color w:val="000000"/>
          <w:sz w:val="28"/>
          <w:szCs w:val="28"/>
          <w:rtl/>
        </w:rPr>
        <w:t>أهدافاً ذات طابع تنسيقي حكومي تشمل</w:t>
      </w:r>
      <w:r w:rsidRPr="00364FDE">
        <w:rPr>
          <w:rFonts w:ascii="Sakkal Majalla" w:eastAsia="SimSun" w:hAnsi="Sakkal Majalla" w:cs="Sakkal Majalla"/>
          <w:color w:val="000000"/>
          <w:sz w:val="28"/>
          <w:szCs w:val="28"/>
        </w:rPr>
        <w:t>:</w:t>
      </w:r>
    </w:p>
    <w:p w14:paraId="23B26AAC" w14:textId="77777777" w:rsidR="002F03D7" w:rsidRPr="00364FDE" w:rsidRDefault="002F03D7" w:rsidP="00A172C9">
      <w:pPr>
        <w:numPr>
          <w:ilvl w:val="0"/>
          <w:numId w:val="27"/>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فاعلية إدارة الطوارئ الصحية العامة من خلال التعاون عبر القطاعات الحكومية المتعددة</w:t>
      </w:r>
      <w:r w:rsidRPr="00364FDE">
        <w:rPr>
          <w:rFonts w:ascii="Sakkal Majalla" w:eastAsia="SimSun" w:hAnsi="Sakkal Majalla" w:cs="Sakkal Majalla"/>
          <w:color w:val="000000"/>
          <w:sz w:val="28"/>
          <w:szCs w:val="28"/>
        </w:rPr>
        <w:t>.</w:t>
      </w:r>
    </w:p>
    <w:p w14:paraId="0EB319A3" w14:textId="77777777" w:rsidR="002F03D7" w:rsidRPr="00364FDE" w:rsidRDefault="002F03D7" w:rsidP="00A172C9">
      <w:pPr>
        <w:numPr>
          <w:ilvl w:val="0"/>
          <w:numId w:val="27"/>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بناء شبكات تنسيقية واسعة تتخطى حدود المؤسسة الصحية الواحدة</w:t>
      </w:r>
      <w:r w:rsidRPr="00364FDE">
        <w:rPr>
          <w:rFonts w:ascii="Sakkal Majalla" w:eastAsia="SimSun" w:hAnsi="Sakkal Majalla" w:cs="Sakkal Majalla"/>
          <w:color w:val="000000"/>
          <w:sz w:val="28"/>
          <w:szCs w:val="28"/>
        </w:rPr>
        <w:t>.</w:t>
      </w:r>
    </w:p>
    <w:p w14:paraId="07EB2AD4" w14:textId="77777777" w:rsidR="002F03D7" w:rsidRPr="00364FDE" w:rsidRDefault="002F03D7" w:rsidP="00A172C9">
      <w:pPr>
        <w:numPr>
          <w:ilvl w:val="0"/>
          <w:numId w:val="27"/>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تحقيق التكامل بين مستويات الاستجابة المحلية والإقليمية والوطنية</w:t>
      </w:r>
      <w:r w:rsidRPr="00364FDE">
        <w:rPr>
          <w:rFonts w:ascii="Sakkal Majalla" w:eastAsia="SimSun" w:hAnsi="Sakkal Majalla" w:cs="Sakkal Majalla"/>
          <w:color w:val="000000"/>
          <w:sz w:val="28"/>
          <w:szCs w:val="28"/>
        </w:rPr>
        <w:t>.</w:t>
      </w:r>
    </w:p>
    <w:p w14:paraId="63D6CBB9"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ومن جانبه حدّد</w:t>
      </w:r>
      <w:r w:rsidRPr="00364FDE">
        <w:rPr>
          <w:rFonts w:ascii="Sakkal Majalla" w:eastAsia="SimSun" w:hAnsi="Sakkal Majalla" w:cs="Sakkal Majalla"/>
          <w:color w:val="000000"/>
          <w:sz w:val="28"/>
          <w:szCs w:val="28"/>
        </w:rPr>
        <w:t xml:space="preserve"> Mushi (2025) </w:t>
      </w:r>
      <w:r w:rsidRPr="00364FDE">
        <w:rPr>
          <w:rFonts w:ascii="Sakkal Majalla" w:eastAsia="SimSun" w:hAnsi="Sakkal Majalla" w:cs="Sakkal Majalla"/>
          <w:color w:val="000000"/>
          <w:sz w:val="28"/>
          <w:szCs w:val="28"/>
          <w:rtl/>
        </w:rPr>
        <w:t>أهدافاً تتعلق بالبعد المؤسسي والتقييمي تشمل</w:t>
      </w:r>
      <w:r w:rsidRPr="00364FDE">
        <w:rPr>
          <w:rFonts w:ascii="Sakkal Majalla" w:eastAsia="SimSun" w:hAnsi="Sakkal Majalla" w:cs="Sakkal Majalla"/>
          <w:color w:val="000000"/>
          <w:sz w:val="28"/>
          <w:szCs w:val="28"/>
        </w:rPr>
        <w:t>:</w:t>
      </w:r>
    </w:p>
    <w:p w14:paraId="425267B3" w14:textId="77777777" w:rsidR="002F03D7" w:rsidRPr="00364FDE" w:rsidRDefault="002F03D7" w:rsidP="00A172C9">
      <w:pPr>
        <w:numPr>
          <w:ilvl w:val="0"/>
          <w:numId w:val="28"/>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تقييم فاعلية الأطر المؤسسية وتأثيرها على استراتيجيات التعاون نحو إدارة فعّالة للكوارث</w:t>
      </w:r>
      <w:r w:rsidRPr="00364FDE">
        <w:rPr>
          <w:rFonts w:ascii="Sakkal Majalla" w:eastAsia="SimSun" w:hAnsi="Sakkal Majalla" w:cs="Sakkal Majalla"/>
          <w:color w:val="000000"/>
          <w:sz w:val="28"/>
          <w:szCs w:val="28"/>
        </w:rPr>
        <w:t>.</w:t>
      </w:r>
    </w:p>
    <w:p w14:paraId="6E6122A7" w14:textId="77777777" w:rsidR="002F03D7" w:rsidRPr="00364FDE" w:rsidRDefault="002F03D7" w:rsidP="00A172C9">
      <w:pPr>
        <w:numPr>
          <w:ilvl w:val="0"/>
          <w:numId w:val="28"/>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تطوير منظومة قياس الأداء والجاهزية بوصفها أداة للتحسين المستمر وليست مجرد نشاط رقابي</w:t>
      </w:r>
      <w:r w:rsidRPr="00364FDE">
        <w:rPr>
          <w:rFonts w:ascii="Sakkal Majalla" w:eastAsia="SimSun" w:hAnsi="Sakkal Majalla" w:cs="Sakkal Majalla"/>
          <w:color w:val="000000"/>
          <w:sz w:val="28"/>
          <w:szCs w:val="28"/>
        </w:rPr>
        <w:t>.</w:t>
      </w:r>
    </w:p>
    <w:p w14:paraId="1F7B5EB3" w14:textId="77777777" w:rsidR="002F03D7" w:rsidRPr="00364FDE" w:rsidRDefault="002F03D7" w:rsidP="00A172C9">
      <w:pPr>
        <w:numPr>
          <w:ilvl w:val="0"/>
          <w:numId w:val="28"/>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الشفافية والمساءلة في عملية إدارة الأزمات والكوارث</w:t>
      </w:r>
      <w:r w:rsidRPr="00364FDE">
        <w:rPr>
          <w:rFonts w:ascii="Sakkal Majalla" w:eastAsia="SimSun" w:hAnsi="Sakkal Majalla" w:cs="Sakkal Majalla"/>
          <w:color w:val="000000"/>
          <w:sz w:val="28"/>
          <w:szCs w:val="28"/>
        </w:rPr>
        <w:t>.</w:t>
      </w:r>
    </w:p>
    <w:p w14:paraId="5AECC095"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ويرى الموسوي (2021) أن من أهداف خطط إدارة الأزمات أيضاً</w:t>
      </w:r>
      <w:r w:rsidRPr="00364FDE">
        <w:rPr>
          <w:rFonts w:ascii="Sakkal Majalla" w:eastAsia="SimSun" w:hAnsi="Sakkal Majalla" w:cs="Sakkal Majalla"/>
          <w:color w:val="000000"/>
          <w:sz w:val="28"/>
          <w:szCs w:val="28"/>
        </w:rPr>
        <w:t>:</w:t>
      </w:r>
    </w:p>
    <w:p w14:paraId="47A4FFE0" w14:textId="77777777" w:rsidR="002F03D7" w:rsidRPr="00364FDE" w:rsidRDefault="002F03D7" w:rsidP="00A172C9">
      <w:pPr>
        <w:numPr>
          <w:ilvl w:val="0"/>
          <w:numId w:val="29"/>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تطوير استراتيجيات تتكامل مع ممارسات الإدارة الحديثة وتستفيد من أدواتها ومنهجياتها</w:t>
      </w:r>
      <w:r w:rsidRPr="00364FDE">
        <w:rPr>
          <w:rFonts w:ascii="Sakkal Majalla" w:eastAsia="SimSun" w:hAnsi="Sakkal Majalla" w:cs="Sakkal Majalla"/>
          <w:color w:val="000000"/>
          <w:sz w:val="28"/>
          <w:szCs w:val="28"/>
        </w:rPr>
        <w:t>.</w:t>
      </w:r>
    </w:p>
    <w:p w14:paraId="1FF915DC" w14:textId="77777777" w:rsidR="002F03D7" w:rsidRPr="00364FDE" w:rsidRDefault="002F03D7" w:rsidP="00A172C9">
      <w:pPr>
        <w:numPr>
          <w:ilvl w:val="0"/>
          <w:numId w:val="29"/>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ربط إدارة الأزمات بالتطوير التنظيمي الشامل بحيث تصبح جزءاً من الثقافة المؤسسية وليست نشاطاً منفصلاً</w:t>
      </w:r>
      <w:r w:rsidRPr="00364FDE">
        <w:rPr>
          <w:rFonts w:ascii="Sakkal Majalla" w:eastAsia="SimSun" w:hAnsi="Sakkal Majalla" w:cs="Sakkal Majalla"/>
          <w:color w:val="000000"/>
          <w:sz w:val="28"/>
          <w:szCs w:val="28"/>
        </w:rPr>
        <w:t>.</w:t>
      </w:r>
    </w:p>
    <w:p w14:paraId="31C85876" w14:textId="77777777" w:rsidR="002F03D7" w:rsidRPr="00364FDE" w:rsidRDefault="002F03D7" w:rsidP="00A172C9">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ويُلاحظ من استعراض هذه الأهداف أنها تتسم بالتكاملية والتراكمية، بمعنى أن تحقيق كل هدف يُسهم في تعزيز الأهداف الأخرى ويُمهّد لها، كما أنها تعكس التحول في فلسفة إدارة الأزمات من التعامل مع الحدث الطارئ بمعزل عن السياق المؤسسي الأوسع إلى اعتبار الجاهزية مكوّناً عضوياً من منظومة الحوكمة الصحية الشاملة</w:t>
      </w:r>
      <w:r w:rsidRPr="00364FDE">
        <w:rPr>
          <w:rFonts w:ascii="Sakkal Majalla" w:eastAsia="SimSun" w:hAnsi="Sakkal Majalla" w:cs="Sakkal Majalla"/>
          <w:color w:val="000000"/>
          <w:sz w:val="28"/>
          <w:szCs w:val="28"/>
        </w:rPr>
        <w:t>.</w:t>
      </w:r>
    </w:p>
    <w:p w14:paraId="24E26F5C" w14:textId="15CCB7B9" w:rsidR="002F03D7" w:rsidRPr="00B04701" w:rsidRDefault="00A172C9"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5.1.2 </w:t>
      </w:r>
      <w:r w:rsidR="002F03D7" w:rsidRPr="00B04701">
        <w:rPr>
          <w:rFonts w:ascii="Sakkal Majalla" w:eastAsia="SimSun" w:hAnsi="Sakkal Majalla" w:cs="Sakkal Majalla"/>
          <w:b/>
          <w:bCs/>
          <w:color w:val="000000"/>
          <w:sz w:val="32"/>
          <w:szCs w:val="32"/>
          <w:rtl/>
        </w:rPr>
        <w:t>أبعاد خطط إدارة الأزمات والكوارث</w:t>
      </w:r>
    </w:p>
    <w:p w14:paraId="1DD6DA64"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تم تحديد أبعاد المتغير المستقل في هذه الدراسة بناءً على المراجعة المعمّقة للأدبيات ذات الصلة، ولا سيما ما ورد في دراسة</w:t>
      </w:r>
      <w:r w:rsidRPr="00364FDE">
        <w:rPr>
          <w:rFonts w:ascii="Sakkal Majalla" w:eastAsia="SimSun" w:hAnsi="Sakkal Majalla" w:cs="Sakkal Majalla"/>
          <w:color w:val="000000"/>
          <w:sz w:val="28"/>
          <w:szCs w:val="28"/>
        </w:rPr>
        <w:t xml:space="preserve"> Jaziri (2021) </w:t>
      </w:r>
      <w:r w:rsidRPr="00364FDE">
        <w:rPr>
          <w:rFonts w:ascii="Sakkal Majalla" w:eastAsia="SimSun" w:hAnsi="Sakkal Majalla" w:cs="Sakkal Majalla"/>
          <w:color w:val="000000"/>
          <w:sz w:val="28"/>
          <w:szCs w:val="28"/>
          <w:rtl/>
        </w:rPr>
        <w:t>التي قدّمت إطاراً شاملاً لمنظومة الحدّ من مخاطر الكوارث في المملكة العربية السعودية يتضمن مراحل الجاهزية والتأهب والاستجابة والتعافي، ودراسة</w:t>
      </w:r>
      <w:r w:rsidRPr="00364FDE">
        <w:rPr>
          <w:rFonts w:ascii="Sakkal Majalla" w:eastAsia="SimSun" w:hAnsi="Sakkal Majalla" w:cs="Sakkal Majalla"/>
          <w:color w:val="000000"/>
          <w:sz w:val="28"/>
          <w:szCs w:val="28"/>
        </w:rPr>
        <w:t xml:space="preserve"> Emami et al. (2024) </w:t>
      </w:r>
      <w:r w:rsidRPr="00364FDE">
        <w:rPr>
          <w:rFonts w:ascii="Sakkal Majalla" w:eastAsia="SimSun" w:hAnsi="Sakkal Majalla" w:cs="Sakkal Majalla"/>
          <w:color w:val="000000"/>
          <w:sz w:val="28"/>
          <w:szCs w:val="28"/>
          <w:rtl/>
        </w:rPr>
        <w:t>التي طوّرت إطاراً لإدارة الأزمات في الأنظمة الصحية يقوم على أربع ركائز هي الرصد والاستباق والتعرّف والتعلّم، ودراسة</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Mizrak</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التي ربطت بين إدارة الأزمات وبناء المرونة عبر استراتيجيات التخفيف والاستعداد والاستجابة والتعافي، ودراسة</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Afrihyia</w:t>
      </w:r>
      <w:proofErr w:type="spellEnd"/>
      <w:r w:rsidRPr="00364FDE">
        <w:rPr>
          <w:rFonts w:ascii="Sakkal Majalla" w:eastAsia="SimSun" w:hAnsi="Sakkal Majalla" w:cs="Sakkal Majalla"/>
          <w:color w:val="000000"/>
          <w:sz w:val="28"/>
          <w:szCs w:val="28"/>
        </w:rPr>
        <w:t xml:space="preserve"> et al. (2025) </w:t>
      </w:r>
      <w:r w:rsidRPr="00364FDE">
        <w:rPr>
          <w:rFonts w:ascii="Sakkal Majalla" w:eastAsia="SimSun" w:hAnsi="Sakkal Majalla" w:cs="Sakkal Majalla"/>
          <w:color w:val="000000"/>
          <w:sz w:val="28"/>
          <w:szCs w:val="28"/>
          <w:rtl/>
        </w:rPr>
        <w:t xml:space="preserve">التي ركّزت على تعزيز </w:t>
      </w:r>
      <w:r w:rsidRPr="00364FDE">
        <w:rPr>
          <w:rFonts w:ascii="Sakkal Majalla" w:eastAsia="SimSun" w:hAnsi="Sakkal Majalla" w:cs="Sakkal Majalla"/>
          <w:color w:val="000000"/>
          <w:sz w:val="28"/>
          <w:szCs w:val="28"/>
          <w:rtl/>
        </w:rPr>
        <w:lastRenderedPageBreak/>
        <w:t>الاستراتيجيات الوطنية لمواجهة التهديدات الصحية الناشئة بما يشمل الاستعداد والاستجابة السريعة والتعافي والتدريب. وقد أفرزت هذه المراجعة إطاراً رباعي الأبعاد يعكس المراحل الأساسية لدورة إدارة الأزمات بصورة شاملة، ويتضمن: التخطيط الاستباقي، والاستجابة الفورية، والتعافي وإعادة التشغيل، والتدريب والمحاكاة</w:t>
      </w:r>
      <w:r w:rsidRPr="00364FDE">
        <w:rPr>
          <w:rFonts w:ascii="Sakkal Majalla" w:eastAsia="SimSun" w:hAnsi="Sakkal Majalla" w:cs="Sakkal Majalla"/>
          <w:color w:val="000000"/>
          <w:sz w:val="28"/>
          <w:szCs w:val="28"/>
        </w:rPr>
        <w:t>.</w:t>
      </w:r>
    </w:p>
    <w:p w14:paraId="5684EA1F"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t>البُعد الأول: التخطيط الاستباقي للأزمات والكوارث</w:t>
      </w:r>
    </w:p>
    <w:p w14:paraId="44167F2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يُمثّل التخطيط الاستباقي حجر الأساس الذي تُبنى عليه منظومة إدارة الأزمات والكوارث بأكملها، وينطلق من فلسفة مؤداها أن الوقاية من الأزمة وتقليل احتمالية وقوعها أو تخفيف حدتها أجدى وأقل كلفة من التعامل مع تداعياتها. ويتجاوز هذا البُعد المفهوم التقليدي للتخطيط الذي يقتصر على إعداد وثائق مكتوبة، ليشمل عملية ديناميكية مستمرة تتضمن الرصد البيئي المنتظم وتحليل المخاطر المحتملة وتقدير احتمالاتها وتأثيراتها، وتصميم سيناريوهات متعددة للأزمات المتوقعة، ووضع خطط استجابة مسبقة لكل سيناريو مع تحديد الموارد اللازمة والأدوار والمسؤوليات</w:t>
      </w:r>
      <w:r w:rsidRPr="00364FDE">
        <w:rPr>
          <w:rFonts w:ascii="Sakkal Majalla" w:eastAsia="SimSun" w:hAnsi="Sakkal Majalla" w:cs="Sakkal Majalla"/>
          <w:color w:val="000000"/>
          <w:sz w:val="28"/>
          <w:szCs w:val="28"/>
        </w:rPr>
        <w:t>.</w:t>
      </w:r>
    </w:p>
    <w:p w14:paraId="2E18D77B"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ويرتكز التخطيط الاستباقي على مبدأ أن الأزمات، رغم عدم إمكانية التنبؤ بتوقيتها الدقيق، يمكن التنبؤ بأنواعها وأنماطها المحتملة استناداً إلى تحليل البيئة الداخلية والخارجية للمؤسسة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وقد أشار</w:t>
      </w:r>
      <w:r w:rsidRPr="00364FDE">
        <w:rPr>
          <w:rFonts w:ascii="Sakkal Majalla" w:eastAsia="SimSun" w:hAnsi="Sakkal Majalla" w:cs="Sakkal Majalla"/>
          <w:color w:val="000000"/>
          <w:sz w:val="28"/>
          <w:szCs w:val="28"/>
        </w:rPr>
        <w:t xml:space="preserve"> Jaziri (2021) </w:t>
      </w:r>
      <w:r w:rsidRPr="00364FDE">
        <w:rPr>
          <w:rFonts w:ascii="Sakkal Majalla" w:eastAsia="SimSun" w:hAnsi="Sakkal Majalla" w:cs="Sakkal Majalla"/>
          <w:color w:val="000000"/>
          <w:sz w:val="28"/>
          <w:szCs w:val="28"/>
          <w:rtl/>
        </w:rPr>
        <w:t xml:space="preserve">إلى أن مرحلة الجاهزية تمثل المرحلة الأولى في إطار إدارة </w:t>
      </w:r>
      <w:proofErr w:type="gramStart"/>
      <w:r w:rsidRPr="00364FDE">
        <w:rPr>
          <w:rFonts w:ascii="Sakkal Majalla" w:eastAsia="SimSun" w:hAnsi="Sakkal Majalla" w:cs="Sakkal Majalla"/>
          <w:color w:val="000000"/>
          <w:sz w:val="28"/>
          <w:szCs w:val="28"/>
          <w:rtl/>
        </w:rPr>
        <w:t>مخاطر</w:t>
      </w:r>
      <w:proofErr w:type="gramEnd"/>
      <w:r w:rsidRPr="00364FDE">
        <w:rPr>
          <w:rFonts w:ascii="Sakkal Majalla" w:eastAsia="SimSun" w:hAnsi="Sakkal Majalla" w:cs="Sakkal Majalla"/>
          <w:color w:val="000000"/>
          <w:sz w:val="28"/>
          <w:szCs w:val="28"/>
          <w:rtl/>
        </w:rPr>
        <w:t xml:space="preserve"> الكوارث وتتضمن تهيئة أنظمة الاستجابة ورفع القدرة على اكتشاف التهديدات والتعامل معها مع ضمان أن المرافق الصحية تقدم الخدمات المطلوبة حتى في ظل الأزمات. ويعني ذلك أن التخطيط الاستباقي يمتد إلى بناء القدرات الفعلية التي تُترجم الخطط إلى واقع عملي قابل للتنفيذ</w:t>
      </w:r>
      <w:r w:rsidRPr="00364FDE">
        <w:rPr>
          <w:rFonts w:ascii="Sakkal Majalla" w:eastAsia="SimSun" w:hAnsi="Sakkal Majalla" w:cs="Sakkal Majalla"/>
          <w:color w:val="000000"/>
          <w:sz w:val="28"/>
          <w:szCs w:val="28"/>
        </w:rPr>
        <w:t>.</w:t>
      </w:r>
    </w:p>
    <w:p w14:paraId="0A0F5B2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وتتعدد عناصر التخطيط الاستباقي في المؤسسات الصحية لتشمل إجراء تقييمات دورية شاملة للمخاطر والتهديدات سواء كانت طبيعية كالأوبئة والكوارث المناخية أو بشرية كالحوادث الأمنية وأعطال البنية التحتية. كما يشمل تطوير أنظمة الإنذار المبكر القادرة على رصد المؤشرات الأولية للأزمات قبل تفاقمها، وتحديد سلسلة القيادة واتخاذ القرار بشكل واضح، وتأمين مخزون استراتيجي من المستلزمات الطبية والأدوية، فضلاً عن إبرام اتفاقيات تعاون مسبقة مع الجهات المعنية لتبادل الموارد عند الحاجة. </w:t>
      </w:r>
      <w:r w:rsidRPr="00364FDE">
        <w:rPr>
          <w:rFonts w:ascii="Sakkal Majalla" w:eastAsia="SimSun" w:hAnsi="Sakkal Majalla" w:cs="Sakkal Majalla"/>
          <w:color w:val="000000"/>
          <w:sz w:val="28"/>
          <w:szCs w:val="28"/>
          <w:rtl/>
        </w:rPr>
        <w:lastRenderedPageBreak/>
        <w:t xml:space="preserve">وقد أكد </w:t>
      </w:r>
      <w:proofErr w:type="spellStart"/>
      <w:r w:rsidRPr="00364FDE">
        <w:rPr>
          <w:rFonts w:ascii="Sakkal Majalla" w:eastAsia="SimSun" w:hAnsi="Sakkal Majalla" w:cs="Sakkal Majalla"/>
          <w:color w:val="000000"/>
          <w:sz w:val="28"/>
          <w:szCs w:val="28"/>
          <w:rtl/>
        </w:rPr>
        <w:t>قمان</w:t>
      </w:r>
      <w:proofErr w:type="spellEnd"/>
      <w:r w:rsidRPr="00364FDE">
        <w:rPr>
          <w:rFonts w:ascii="Sakkal Majalla" w:eastAsia="SimSun" w:hAnsi="Sakkal Majalla" w:cs="Sakkal Majalla"/>
          <w:color w:val="000000"/>
          <w:sz w:val="28"/>
          <w:szCs w:val="28"/>
          <w:rtl/>
        </w:rPr>
        <w:t xml:space="preserve"> وشعباني (2024) على أهمية الذكاء الاستراتيجي بوصفه أداة للتخطيط الاستباقي في إدارة الأزمات، حيث يُمكّن المنظمة من استشراف التهديدات المحتملة من خلال تحليل البيئة الخارجية ورصد التغيرات وتفسير المعلومات بما يُتيح اتخاذ إجراءات وقائية مبكرة</w:t>
      </w:r>
      <w:r w:rsidRPr="00364FDE">
        <w:rPr>
          <w:rFonts w:ascii="Sakkal Majalla" w:eastAsia="SimSun" w:hAnsi="Sakkal Majalla" w:cs="Sakkal Majalla"/>
          <w:color w:val="000000"/>
          <w:sz w:val="28"/>
          <w:szCs w:val="28"/>
        </w:rPr>
        <w:t>.</w:t>
      </w:r>
    </w:p>
    <w:p w14:paraId="0A27EBD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وفي السياق السعودي، تبنّت المملكة إطاراً مؤسسياً متعدد المستويات يعمل في أوقات الاستقرار والأزمة معاً، ويقوم على نهج تكاملي بين الوزارات والأجهزة المعنية ضمن هيكل ثابت مع تنسيق سلس وإدارة مشتركة للمخاطر</w:t>
      </w:r>
      <w:r w:rsidRPr="00364FDE">
        <w:rPr>
          <w:rFonts w:ascii="Sakkal Majalla" w:eastAsia="SimSun" w:hAnsi="Sakkal Majalla" w:cs="Sakkal Majalla"/>
          <w:color w:val="000000"/>
          <w:sz w:val="28"/>
          <w:szCs w:val="28"/>
        </w:rPr>
        <w:t xml:space="preserve"> (Jaziri, 2021). </w:t>
      </w:r>
      <w:r w:rsidRPr="00364FDE">
        <w:rPr>
          <w:rFonts w:ascii="Sakkal Majalla" w:eastAsia="SimSun" w:hAnsi="Sakkal Majalla" w:cs="Sakkal Majalla"/>
          <w:color w:val="000000"/>
          <w:sz w:val="28"/>
          <w:szCs w:val="28"/>
          <w:rtl/>
        </w:rPr>
        <w:t>كما يُشير</w:t>
      </w:r>
      <w:r w:rsidRPr="00364FDE">
        <w:rPr>
          <w:rFonts w:ascii="Sakkal Majalla" w:eastAsia="SimSun" w:hAnsi="Sakkal Majalla" w:cs="Sakkal Majalla"/>
          <w:color w:val="000000"/>
          <w:sz w:val="28"/>
          <w:szCs w:val="28"/>
        </w:rPr>
        <w:t xml:space="preserve"> Mani </w:t>
      </w:r>
      <w:r w:rsidRPr="00364FDE">
        <w:rPr>
          <w:rFonts w:ascii="Sakkal Majalla" w:eastAsia="SimSun" w:hAnsi="Sakkal Majalla" w:cs="Sakkal Majalla"/>
          <w:color w:val="000000"/>
          <w:sz w:val="28"/>
          <w:szCs w:val="28"/>
          <w:rtl/>
        </w:rPr>
        <w:t>و</w:t>
      </w:r>
      <w:proofErr w:type="spellStart"/>
      <w:r w:rsidRPr="00364FDE">
        <w:rPr>
          <w:rFonts w:ascii="Sakkal Majalla" w:eastAsia="SimSun" w:hAnsi="Sakkal Majalla" w:cs="Sakkal Majalla"/>
          <w:color w:val="000000"/>
          <w:sz w:val="28"/>
          <w:szCs w:val="28"/>
        </w:rPr>
        <w:t>Goniewicz</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إلى أن رؤية المملكة 2030 وضعت تطوير البنية التحتية الصحية والاستعداد للطوارئ ضمن أولوياتها الاستراتيجية، مما يعكس التزاماً مؤسسياً رفيع المستوى بالتخطيط الاستباقي</w:t>
      </w:r>
      <w:r w:rsidRPr="00364FDE">
        <w:rPr>
          <w:rFonts w:ascii="Sakkal Majalla" w:eastAsia="SimSun" w:hAnsi="Sakkal Majalla" w:cs="Sakkal Majalla"/>
          <w:color w:val="000000"/>
          <w:sz w:val="28"/>
          <w:szCs w:val="28"/>
        </w:rPr>
        <w:t>.</w:t>
      </w:r>
    </w:p>
    <w:p w14:paraId="388F4B55"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t>البُعد الثاني: آليات الاستجابة الفورية</w:t>
      </w:r>
    </w:p>
    <w:p w14:paraId="6C49C681"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يُعدّ بُعد الاستجابة الفورية الاختبار الحقيقي لفاعلية منظومة إدارة الأزمات، إذ يُترجم ما تم التخطيط له إلى إجراءات عملية في ظل ظروف بالغة الصعوبة تتسم بضيق الوقت وشح المعلومات وتصاعد الضغوط. وتُعرّف الاستجابة الفورية بأنها مجموعة الأنشطة والإجراءات التي تُنفّذ فور وقوع الأزمة بهدف احتواء الضرر وحماية الأرواح وتقليل المعاناة وضمان استمرارية الخدمات الأساسية. وتتطلب هذه المرحلة قدراً عالياً من السرعة والدقة والتنسيق بين الأطراف المعنية كافة</w:t>
      </w:r>
      <w:r w:rsidRPr="00364FDE">
        <w:rPr>
          <w:rFonts w:ascii="Sakkal Majalla" w:eastAsia="SimSun" w:hAnsi="Sakkal Majalla" w:cs="Sakkal Majalla"/>
          <w:color w:val="000000"/>
          <w:sz w:val="28"/>
          <w:szCs w:val="28"/>
        </w:rPr>
        <w:t>.</w:t>
      </w:r>
    </w:p>
    <w:p w14:paraId="65513FC4"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وتتمحور الاستجابة الفورية في المؤسسات الصحية حول عدة عناصر مترابطة تبدأ بتفعيل خطة الطوارئ وتنشيط مركز عمليات الطوارئ، وتشمل التقييم السريع للوضع لتحديد نطاق الأزمة وحجم الأضرار واحتياجات الاستجابة، ثم تخصيص الموارد البشرية والمادية وفقاً للأولويات، وتفعيل بروتوكولات الفرز الطبي لتصنيف المرضى حسب خطورة حالاتهم. وقد أبرز </w:t>
      </w:r>
      <w:proofErr w:type="spellStart"/>
      <w:r w:rsidRPr="00364FDE">
        <w:rPr>
          <w:rFonts w:ascii="Sakkal Majalla" w:eastAsia="SimSun" w:hAnsi="Sakkal Majalla" w:cs="Sakkal Majalla"/>
          <w:color w:val="000000"/>
          <w:sz w:val="28"/>
          <w:szCs w:val="28"/>
        </w:rPr>
        <w:t>Afrihyia</w:t>
      </w:r>
      <w:proofErr w:type="spellEnd"/>
      <w:r w:rsidRPr="00364FDE">
        <w:rPr>
          <w:rFonts w:ascii="Sakkal Majalla" w:eastAsia="SimSun" w:hAnsi="Sakkal Majalla" w:cs="Sakkal Majalla"/>
          <w:color w:val="000000"/>
          <w:sz w:val="28"/>
          <w:szCs w:val="28"/>
        </w:rPr>
        <w:t xml:space="preserve"> et al. (2025) </w:t>
      </w:r>
      <w:r w:rsidRPr="00364FDE">
        <w:rPr>
          <w:rFonts w:ascii="Sakkal Majalla" w:eastAsia="SimSun" w:hAnsi="Sakkal Majalla" w:cs="Sakkal Majalla"/>
          <w:color w:val="000000"/>
          <w:sz w:val="28"/>
          <w:szCs w:val="28"/>
          <w:rtl/>
        </w:rPr>
        <w:t>أن الاستجابة الفعّالة تتطلب بنية اتصالية متينة تُمكّن من تبادل المعلومات في الوقت الحقيقي بين المستويات الإدارية والتنفيذية كافة، مع آليات واضحة للإبلاغ وتحديث خطة الاستجابة وفقاً لتطورات الموقف</w:t>
      </w:r>
      <w:r w:rsidRPr="00364FDE">
        <w:rPr>
          <w:rFonts w:ascii="Sakkal Majalla" w:eastAsia="SimSun" w:hAnsi="Sakkal Majalla" w:cs="Sakkal Majalla"/>
          <w:color w:val="000000"/>
          <w:sz w:val="28"/>
          <w:szCs w:val="28"/>
        </w:rPr>
        <w:t>.</w:t>
      </w:r>
    </w:p>
    <w:p w14:paraId="79083A9C"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كما أبرزت سالم (2024) الدور المحوري للاتصال في مرحلة الاستجابة الفورية من زاوية إدارة تدفق المعلومات وضبط الشائعات وتوجيه الرسائل المناسبة إلى الفئات المستهدفة، وهو جانب بالغ الأهمية في الأزمات الصحية حيث يمكن أن تؤدي المعلومات المغلوطة إلى تفاقم الأزمة. ويتصل بذلك ما أشار إليه</w:t>
      </w:r>
      <w:r w:rsidRPr="00364FDE">
        <w:rPr>
          <w:rFonts w:ascii="Sakkal Majalla" w:eastAsia="SimSun" w:hAnsi="Sakkal Majalla" w:cs="Sakkal Majalla"/>
          <w:color w:val="000000"/>
          <w:sz w:val="28"/>
          <w:szCs w:val="28"/>
        </w:rPr>
        <w:t xml:space="preserve"> Al-</w:t>
      </w:r>
      <w:proofErr w:type="spellStart"/>
      <w:r w:rsidRPr="00364FDE">
        <w:rPr>
          <w:rFonts w:ascii="Sakkal Majalla" w:eastAsia="SimSun" w:hAnsi="Sakkal Majalla" w:cs="Sakkal Majalla"/>
          <w:color w:val="000000"/>
          <w:sz w:val="28"/>
          <w:szCs w:val="28"/>
        </w:rPr>
        <w:t>Awlaqi</w:t>
      </w:r>
      <w:proofErr w:type="spellEnd"/>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Dureab</w:t>
      </w:r>
      <w:proofErr w:type="spellEnd"/>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w:t>
      </w:r>
      <w:r w:rsidRPr="00364FDE">
        <w:rPr>
          <w:rFonts w:ascii="Sakkal Majalla" w:eastAsia="SimSun" w:hAnsi="Sakkal Majalla" w:cs="Sakkal Majalla"/>
          <w:color w:val="000000"/>
          <w:sz w:val="28"/>
          <w:szCs w:val="28"/>
        </w:rPr>
        <w:t xml:space="preserve">Tambor (2022) </w:t>
      </w:r>
      <w:r w:rsidRPr="00364FDE">
        <w:rPr>
          <w:rFonts w:ascii="Sakkal Majalla" w:eastAsia="SimSun" w:hAnsi="Sakkal Majalla" w:cs="Sakkal Majalla"/>
          <w:color w:val="000000"/>
          <w:sz w:val="28"/>
          <w:szCs w:val="28"/>
          <w:rtl/>
        </w:rPr>
        <w:t>من ضرورة تنسيق الاستجابة بين مقدمي الخدمات الصحيين المختلفين ضمن منظومة مجموعات صحية متكاملة، حيث إن التنسيق الفعّال يُقلّل الفجوات في الاستجابة ويمنع الازدواجية في تقديم الخدمات</w:t>
      </w:r>
      <w:r w:rsidRPr="00364FDE">
        <w:rPr>
          <w:rFonts w:ascii="Sakkal Majalla" w:eastAsia="SimSun" w:hAnsi="Sakkal Majalla" w:cs="Sakkal Majalla"/>
          <w:color w:val="000000"/>
          <w:sz w:val="28"/>
          <w:szCs w:val="28"/>
        </w:rPr>
        <w:t>.</w:t>
      </w:r>
    </w:p>
    <w:p w14:paraId="4BBD6EE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وينبغي أن تتضمن منظومة الاستجابة آليات لتوسيع الطاقة الاستيعابية بسرعة عند الحاجة، سواء من خلال تحويل أقسام غير حرجة إلى مناطق استجابة أو تفعيل اتفاقيات التعاون مع المؤسسات المجاورة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 xml:space="preserve">كما تتطلب وجود أنظمة إحالة فعّالة ومنظومة نقل طوارئ طبي قادرة على العمل بكفاءة. وقد تناول حسين </w:t>
      </w:r>
      <w:proofErr w:type="spellStart"/>
      <w:r w:rsidRPr="00364FDE">
        <w:rPr>
          <w:rFonts w:ascii="Sakkal Majalla" w:eastAsia="SimSun" w:hAnsi="Sakkal Majalla" w:cs="Sakkal Majalla"/>
          <w:color w:val="000000"/>
          <w:sz w:val="28"/>
          <w:szCs w:val="28"/>
          <w:rtl/>
        </w:rPr>
        <w:t>والربيعاوي</w:t>
      </w:r>
      <w:proofErr w:type="spellEnd"/>
      <w:r w:rsidRPr="00364FDE">
        <w:rPr>
          <w:rFonts w:ascii="Sakkal Majalla" w:eastAsia="SimSun" w:hAnsi="Sakkal Majalla" w:cs="Sakkal Majalla"/>
          <w:color w:val="000000"/>
          <w:sz w:val="28"/>
          <w:szCs w:val="28"/>
          <w:rtl/>
        </w:rPr>
        <w:t xml:space="preserve"> (2021) دور مرونة الموارد البشرية في تعزيز فاعلية الاستجابة، حيث إن قدرة المؤسسة على إعادة توزيع كوادرها وتكييف أدوارهم وفقاً لمتطلبات الأزمة تُعدّ عنصراً حاسماً في جودة الاستجابة الفورية</w:t>
      </w:r>
      <w:r w:rsidRPr="00364FDE">
        <w:rPr>
          <w:rFonts w:ascii="Sakkal Majalla" w:eastAsia="SimSun" w:hAnsi="Sakkal Majalla" w:cs="Sakkal Majalla"/>
          <w:color w:val="000000"/>
          <w:sz w:val="28"/>
          <w:szCs w:val="28"/>
        </w:rPr>
        <w:t>.</w:t>
      </w:r>
    </w:p>
    <w:p w14:paraId="3D54740D"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وتجدر الإشارة إلى أن الاستجابة الفورية الناجحة لا تعتمد فقط على وجود إجراءات </w:t>
      </w:r>
      <w:proofErr w:type="gramStart"/>
      <w:r w:rsidRPr="00364FDE">
        <w:rPr>
          <w:rFonts w:ascii="Sakkal Majalla" w:eastAsia="SimSun" w:hAnsi="Sakkal Majalla" w:cs="Sakkal Majalla"/>
          <w:color w:val="000000"/>
          <w:sz w:val="28"/>
          <w:szCs w:val="28"/>
          <w:rtl/>
        </w:rPr>
        <w:t>مكتوبة</w:t>
      </w:r>
      <w:proofErr w:type="gramEnd"/>
      <w:r w:rsidRPr="00364FDE">
        <w:rPr>
          <w:rFonts w:ascii="Sakkal Majalla" w:eastAsia="SimSun" w:hAnsi="Sakkal Majalla" w:cs="Sakkal Majalla"/>
          <w:color w:val="000000"/>
          <w:sz w:val="28"/>
          <w:szCs w:val="28"/>
          <w:rtl/>
        </w:rPr>
        <w:t xml:space="preserve"> بل على ثقافة مؤسسية تُمكّن العاملين من اتخاذ قرارات سريعة ضمن صلاحيات واضحة دون انتظار التوجيهات من المستويات الأعلى في كل خطوة، وهو ما يستلزم تفويضاً مدروساً وتمكيناً إدارياً حقيقياً للكوادر العاملة في الخطوط الأمامية</w:t>
      </w:r>
      <w:r w:rsidRPr="00364FDE">
        <w:rPr>
          <w:rFonts w:ascii="Sakkal Majalla" w:eastAsia="SimSun" w:hAnsi="Sakkal Majalla" w:cs="Sakkal Majalla"/>
          <w:color w:val="000000"/>
          <w:sz w:val="28"/>
          <w:szCs w:val="28"/>
        </w:rPr>
        <w:t>.</w:t>
      </w:r>
    </w:p>
    <w:p w14:paraId="6BF4F248"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t>البُعد الثالث: التعافي وإعادة التشغيل</w:t>
      </w:r>
    </w:p>
    <w:p w14:paraId="2EFFB30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يُمثّل بُعد التعافي وإعادة التشغيل المرحلة التي تعقب احتواء الأزمة المباشرة، وتهدف إلى إعادة المؤسسة الصحية إلى مستوى أدائها الطبيعي أو الارتقاء به من خلال الاستفادة من الدروس المستخلصة. ولا تُعدّ هذه المرحلة مجرد عودة إلى الوضع </w:t>
      </w:r>
      <w:proofErr w:type="gramStart"/>
      <w:r w:rsidRPr="00364FDE">
        <w:rPr>
          <w:rFonts w:ascii="Sakkal Majalla" w:eastAsia="SimSun" w:hAnsi="Sakkal Majalla" w:cs="Sakkal Majalla"/>
          <w:color w:val="000000"/>
          <w:sz w:val="28"/>
          <w:szCs w:val="28"/>
          <w:rtl/>
        </w:rPr>
        <w:t>السابق</w:t>
      </w:r>
      <w:proofErr w:type="gramEnd"/>
      <w:r w:rsidRPr="00364FDE">
        <w:rPr>
          <w:rFonts w:ascii="Sakkal Majalla" w:eastAsia="SimSun" w:hAnsi="Sakkal Majalla" w:cs="Sakkal Majalla"/>
          <w:color w:val="000000"/>
          <w:sz w:val="28"/>
          <w:szCs w:val="28"/>
          <w:rtl/>
        </w:rPr>
        <w:t xml:space="preserve"> بل هي فرصة لإعادة البناء بشكل أفضل وأكثر مرونة، وهو ما يُعبّر عنه في أدبيات المرونة المؤسسية بمفهوم "الارتداد نحو الأمام" الذي يتجاوز مفهوم "الارتداد إلى </w:t>
      </w:r>
      <w:r w:rsidRPr="00364FDE">
        <w:rPr>
          <w:rFonts w:ascii="Sakkal Majalla" w:eastAsia="SimSun" w:hAnsi="Sakkal Majalla" w:cs="Sakkal Majalla"/>
          <w:color w:val="000000"/>
          <w:sz w:val="28"/>
          <w:szCs w:val="28"/>
          <w:rtl/>
        </w:rPr>
        <w:lastRenderedPageBreak/>
        <w:t>الوضع السابق". وتتضمن هذه المرحلة إعادة تشغيل الخدمات المتعطّلة ومعالجة الأعباء المتراكمة وإصلاح الأضرار التي لحقت بالبنية التحتية وتقديم الدعم النفسي للكوادر الصحية</w:t>
      </w:r>
      <w:r w:rsidRPr="00364FDE">
        <w:rPr>
          <w:rFonts w:ascii="Sakkal Majalla" w:eastAsia="SimSun" w:hAnsi="Sakkal Majalla" w:cs="Sakkal Majalla"/>
          <w:color w:val="000000"/>
          <w:sz w:val="28"/>
          <w:szCs w:val="28"/>
        </w:rPr>
        <w:t>.</w:t>
      </w:r>
    </w:p>
    <w:p w14:paraId="22834180"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وتتعدد المستويات الزمنية للتعافي بين تعافٍ قصير المدى يركّز على استعادة الوظائف الحرجة فوراً، وتعافٍ متوسط المدى يستهدف إعادة الخدمات كاملة إلى مستواها الطبيعي، وتعافٍ طويل المدى يتضمن مراجعة شاملة للخطط والسياسات وتعزيز البنية التحتية. ويُعدّ التوثيق المنهجي للتجربة وتحليل نقاط القوة والضعف عنصراً جوهرياً في هذه المرحلة إذ يُغذّي عملية التعلّم المؤسسي</w:t>
      </w:r>
      <w:r w:rsidRPr="00364FDE">
        <w:rPr>
          <w:rFonts w:ascii="Sakkal Majalla" w:eastAsia="SimSun" w:hAnsi="Sakkal Majalla" w:cs="Sakkal Majalla"/>
          <w:color w:val="000000"/>
          <w:sz w:val="28"/>
          <w:szCs w:val="28"/>
        </w:rPr>
        <w:t>.</w:t>
      </w:r>
    </w:p>
    <w:p w14:paraId="207482F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أكد</w:t>
      </w:r>
      <w:r w:rsidRPr="00364FDE">
        <w:rPr>
          <w:rFonts w:ascii="Sakkal Majalla" w:eastAsia="SimSun" w:hAnsi="Sakkal Majalla" w:cs="Sakkal Majalla"/>
          <w:color w:val="000000"/>
          <w:sz w:val="28"/>
          <w:szCs w:val="28"/>
        </w:rPr>
        <w:t xml:space="preserve"> Emami et al. (2024) </w:t>
      </w:r>
      <w:r w:rsidRPr="00364FDE">
        <w:rPr>
          <w:rFonts w:ascii="Sakkal Majalla" w:eastAsia="SimSun" w:hAnsi="Sakkal Majalla" w:cs="Sakkal Majalla"/>
          <w:color w:val="000000"/>
          <w:sz w:val="28"/>
          <w:szCs w:val="28"/>
          <w:rtl/>
        </w:rPr>
        <w:t>أن تقييم فاعلية القرارات المتخذة خلال الأزمة يُمثّل عنصراً أساسياً في التعافي، ويشمل تحليل الكفاءة وتقييم التكلفة والعائد وتحليل المخاطر والفوائد وتقييم مشروعية القرارات لدى العاملين والمرضى. ويُسهم هذا التقييم في بناء قاعدة معرفية مؤسسية تُحسّن جودة الاستجابة المستقبلية</w:t>
      </w:r>
      <w:r w:rsidRPr="00364FDE">
        <w:rPr>
          <w:rFonts w:ascii="Sakkal Majalla" w:eastAsia="SimSun" w:hAnsi="Sakkal Majalla" w:cs="Sakkal Majalla"/>
          <w:color w:val="000000"/>
          <w:sz w:val="28"/>
          <w:szCs w:val="28"/>
        </w:rPr>
        <w:t>.</w:t>
      </w:r>
    </w:p>
    <w:p w14:paraId="30D067A4"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ومن الأبعاد المهمة للتعافي في القطاع الصحي ما أشار إليه</w:t>
      </w:r>
      <w:r w:rsidRPr="00364FDE">
        <w:rPr>
          <w:rFonts w:ascii="Sakkal Majalla" w:eastAsia="SimSun" w:hAnsi="Sakkal Majalla" w:cs="Sakkal Majalla"/>
          <w:color w:val="000000"/>
          <w:sz w:val="28"/>
          <w:szCs w:val="28"/>
        </w:rPr>
        <w:t xml:space="preserve"> Jaziri (2021) </w:t>
      </w:r>
      <w:r w:rsidRPr="00364FDE">
        <w:rPr>
          <w:rFonts w:ascii="Sakkal Majalla" w:eastAsia="SimSun" w:hAnsi="Sakkal Majalla" w:cs="Sakkal Majalla"/>
          <w:color w:val="000000"/>
          <w:sz w:val="28"/>
          <w:szCs w:val="28"/>
          <w:rtl/>
        </w:rPr>
        <w:t>من ضرورة التفكير في تنمية الرأسمال البشري في المجالات الاستراتيجية كالتعليم والرعاية الصحية مع تطوير اتفاقيات تعاون دولية لتبادل المعرفة والتقنية، مما يعكس أن التعافي يمتد إلى الأبعاد المعرفية والتنموية. ويرتبط بذلك ما تناوله</w:t>
      </w:r>
      <w:r w:rsidRPr="00364FDE">
        <w:rPr>
          <w:rFonts w:ascii="Sakkal Majalla" w:eastAsia="SimSun" w:hAnsi="Sakkal Majalla" w:cs="Sakkal Majalla"/>
          <w:color w:val="000000"/>
          <w:sz w:val="28"/>
          <w:szCs w:val="28"/>
        </w:rPr>
        <w:t xml:space="preserve"> Kanaan (2025) </w:t>
      </w:r>
      <w:r w:rsidRPr="00364FDE">
        <w:rPr>
          <w:rFonts w:ascii="Sakkal Majalla" w:eastAsia="SimSun" w:hAnsi="Sakkal Majalla" w:cs="Sakkal Majalla"/>
          <w:color w:val="000000"/>
          <w:sz w:val="28"/>
          <w:szCs w:val="28"/>
          <w:rtl/>
        </w:rPr>
        <w:t>من منظور تقني حول دور التكنولوجيا في تمكين استمرارية العمليات الصحية من خلال أنظمة المعلومات والسجلات الإلكترونية وحلول العمل عن بُعد</w:t>
      </w:r>
      <w:r w:rsidRPr="00364FDE">
        <w:rPr>
          <w:rFonts w:ascii="Sakkal Majalla" w:eastAsia="SimSun" w:hAnsi="Sakkal Majalla" w:cs="Sakkal Majalla"/>
          <w:color w:val="000000"/>
          <w:sz w:val="28"/>
          <w:szCs w:val="28"/>
        </w:rPr>
        <w:t>.</w:t>
      </w:r>
    </w:p>
    <w:p w14:paraId="4624BD5E"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كما أن مرحلة التعافي تستلزم اهتماماً خاصاً بالصحة النفسية للكوادر الصحية التي تعرضت لضغوط استثنائية أثناء الأزمة، فضلاً عن معالجة أي خلل تنظيمي ظهر خلال الاستجابة وتصحيح مساراته. وقد أكد البشري وآخرون (2023) أهمية دور إدارة الموارد البشرية في هذا السياق من حيث إعادة تأهيل الكوادر وتطوير قدراتها وتعويض النقص الذي قد ينشأ نتيجة الأزمة. وتتكامل هذه الجوانب لتُشكّل منظومة تعافٍ شاملة لا تقتصر على الجانب </w:t>
      </w:r>
      <w:proofErr w:type="gramStart"/>
      <w:r w:rsidRPr="00364FDE">
        <w:rPr>
          <w:rFonts w:ascii="Sakkal Majalla" w:eastAsia="SimSun" w:hAnsi="Sakkal Majalla" w:cs="Sakkal Majalla"/>
          <w:color w:val="000000"/>
          <w:sz w:val="28"/>
          <w:szCs w:val="28"/>
          <w:rtl/>
        </w:rPr>
        <w:t>التشغيلي</w:t>
      </w:r>
      <w:proofErr w:type="gramEnd"/>
      <w:r w:rsidRPr="00364FDE">
        <w:rPr>
          <w:rFonts w:ascii="Sakkal Majalla" w:eastAsia="SimSun" w:hAnsi="Sakkal Majalla" w:cs="Sakkal Majalla"/>
          <w:color w:val="000000"/>
          <w:sz w:val="28"/>
          <w:szCs w:val="28"/>
          <w:rtl/>
        </w:rPr>
        <w:t xml:space="preserve"> بل تمتد لتشمل الأبعاد </w:t>
      </w:r>
      <w:proofErr w:type="gramStart"/>
      <w:r w:rsidRPr="00364FDE">
        <w:rPr>
          <w:rFonts w:ascii="Sakkal Majalla" w:eastAsia="SimSun" w:hAnsi="Sakkal Majalla" w:cs="Sakkal Majalla"/>
          <w:color w:val="000000"/>
          <w:sz w:val="28"/>
          <w:szCs w:val="28"/>
          <w:rtl/>
        </w:rPr>
        <w:t>البشرية</w:t>
      </w:r>
      <w:proofErr w:type="gramEnd"/>
      <w:r w:rsidRPr="00364FDE">
        <w:rPr>
          <w:rFonts w:ascii="Sakkal Majalla" w:eastAsia="SimSun" w:hAnsi="Sakkal Majalla" w:cs="Sakkal Majalla"/>
          <w:color w:val="000000"/>
          <w:sz w:val="28"/>
          <w:szCs w:val="28"/>
          <w:rtl/>
        </w:rPr>
        <w:t xml:space="preserve"> والتنظيمية والتقنية والمعرفية</w:t>
      </w:r>
      <w:r w:rsidRPr="00364FDE">
        <w:rPr>
          <w:rFonts w:ascii="Sakkal Majalla" w:eastAsia="SimSun" w:hAnsi="Sakkal Majalla" w:cs="Sakkal Majalla"/>
          <w:color w:val="000000"/>
          <w:sz w:val="28"/>
          <w:szCs w:val="28"/>
        </w:rPr>
        <w:t>.</w:t>
      </w:r>
    </w:p>
    <w:p w14:paraId="0A81A13C"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lastRenderedPageBreak/>
        <w:t>البُعد الرابع: التدريب والمحاكاة</w:t>
      </w:r>
    </w:p>
    <w:p w14:paraId="2A13255C"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يُعدّ بُعد التدريب والمحاكاة الرافعة التي تُحوّل الخطط النظرية إلى قدرات فعلية قابلة للتطبيق، إذ لا قيمة لأفضل الخطط ما لم يكن العاملون مؤهلين ومدرّبين على تنفيذها بكفاءة في ظل الضغوط الاستثنائية. ويشمل هذا البُعد تصميم وتنفيذ برامج تدريبية منتظمة للكوادر الصحية والإدارية على مختلف جوانب إدارة الأزمات، إضافة إلى إجراء تمارين محاكاة واقعية تُحاكي سيناريوهات أزمات محتملة لاختبار جاهزية المؤسسة وقدرة فرقها على الاستجابة</w:t>
      </w:r>
      <w:r w:rsidRPr="00364FDE">
        <w:rPr>
          <w:rFonts w:ascii="Sakkal Majalla" w:eastAsia="SimSun" w:hAnsi="Sakkal Majalla" w:cs="Sakkal Majalla"/>
          <w:color w:val="000000"/>
          <w:sz w:val="28"/>
          <w:szCs w:val="28"/>
        </w:rPr>
        <w:t>.</w:t>
      </w:r>
    </w:p>
    <w:p w14:paraId="3B8CF47E"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ويتميز التدريب على إدارة الأزمات عن أنماط التدريب التقليدية بعدة خصائص أبرزها التركيز على اتخاذ القرارات تحت الضغط والعمل ضمن فرق متعددة التخصصات والتواصل الفعّال في ظروف الطوارئ. وقد أشار</w:t>
      </w:r>
      <w:r w:rsidRPr="00364FDE">
        <w:rPr>
          <w:rFonts w:ascii="Sakkal Majalla" w:eastAsia="SimSun" w:hAnsi="Sakkal Majalla" w:cs="Sakkal Majalla"/>
          <w:color w:val="000000"/>
          <w:sz w:val="28"/>
          <w:szCs w:val="28"/>
        </w:rPr>
        <w:t xml:space="preserve"> Professor (2024) </w:t>
      </w:r>
      <w:r w:rsidRPr="00364FDE">
        <w:rPr>
          <w:rFonts w:ascii="Sakkal Majalla" w:eastAsia="SimSun" w:hAnsi="Sakkal Majalla" w:cs="Sakkal Majalla"/>
          <w:color w:val="000000"/>
          <w:sz w:val="28"/>
          <w:szCs w:val="28"/>
          <w:rtl/>
        </w:rPr>
        <w:t>إلى أهمية تطوير نماذج نضج لتوجيه تمارين إدارة الأزمات والاستجابة بين المنظمات، حيث تُمكّن هذه النماذج من تقييم مستوى جاهزية المؤسسة وتحديد الفجوات في قدراتها ووضع خطط تطوير تدريبية مستهدفة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ويعكس هذا التوجه إدراكاً بأن التدريب على إدارة الأزمات ينبغي أن يكون منهجياً ومتدرجاً ومبنياً على تقييم موضوعي للقدرات وليس مجرد نشاط عشوائي</w:t>
      </w:r>
      <w:r w:rsidRPr="00364FDE">
        <w:rPr>
          <w:rFonts w:ascii="Sakkal Majalla" w:eastAsia="SimSun" w:hAnsi="Sakkal Majalla" w:cs="Sakkal Majalla"/>
          <w:color w:val="000000"/>
          <w:sz w:val="28"/>
          <w:szCs w:val="28"/>
        </w:rPr>
        <w:t>.</w:t>
      </w:r>
    </w:p>
    <w:p w14:paraId="298C56D9"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وتتنوع أساليب التدريب والمحاكاة في مجال إدارة الأزمات الصحية لتشمل عدة مستويات. فهناك التدريب النظري الذي يُزوّد العاملين بالمعرفة الأساسية حول مفاهيم إدارة الأزمات وبروتوكولاتها وأدوارهم فيها. ويليه التدريب على المهارات التطبيقية كمهارات الفرز الطبي واستخدام معدات الحماية والإسعاف الأولي المتقدم. ثم تأتي تمارين الطاولة التي تجمع صنّاع القرار لمناقشة سيناريوهات افتراضية وتحليل خيارات الاستجابة دون تنفيذ فعلي، وصولاً إلى تمارين المحاكاة الشاملة التي تُحاكي أزمة واقعية بكامل أبعادها وتستلزم تفعيل الخطط وتحريك الموارد كما لو كانت الأزمة حقيقية</w:t>
      </w:r>
      <w:r w:rsidRPr="00364FDE">
        <w:rPr>
          <w:rFonts w:ascii="Sakkal Majalla" w:eastAsia="SimSun" w:hAnsi="Sakkal Majalla" w:cs="Sakkal Majalla"/>
          <w:color w:val="000000"/>
          <w:sz w:val="28"/>
          <w:szCs w:val="28"/>
        </w:rPr>
        <w:t>.</w:t>
      </w:r>
    </w:p>
    <w:p w14:paraId="07EC8AD8"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أكد</w:t>
      </w:r>
      <w:r w:rsidRPr="00364FDE">
        <w:rPr>
          <w:rFonts w:ascii="Sakkal Majalla" w:eastAsia="SimSun" w:hAnsi="Sakkal Majalla" w:cs="Sakkal Majalla"/>
          <w:color w:val="000000"/>
          <w:sz w:val="28"/>
          <w:szCs w:val="28"/>
        </w:rPr>
        <w:t xml:space="preserve"> ALANAZI (2024) </w:t>
      </w:r>
      <w:r w:rsidRPr="00364FDE">
        <w:rPr>
          <w:rFonts w:ascii="Sakkal Majalla" w:eastAsia="SimSun" w:hAnsi="Sakkal Majalla" w:cs="Sakkal Majalla"/>
          <w:color w:val="000000"/>
          <w:sz w:val="28"/>
          <w:szCs w:val="28"/>
          <w:rtl/>
        </w:rPr>
        <w:t>أهمية التعاون بين المتخصصين في الإدارة الصحية ومتخصصي الأمن الصحي في تعزيز الاستعداد للطوارئ في المستشفيات السعودية، حيث يتطلب التدريب الفعّال تكامل المنظورات المختلفة وتجاوز الحواجز بين التخصصات لبناء فهم مشترك وقدرات تنسيقية عالية. وقد أكد مجاهد (202</w:t>
      </w:r>
      <w:r w:rsidRPr="00364FDE">
        <w:rPr>
          <w:rFonts w:ascii="Sakkal Majalla" w:eastAsia="SimSun" w:hAnsi="Sakkal Majalla" w:cs="Sakkal Majalla"/>
          <w:color w:val="000000"/>
          <w:sz w:val="28"/>
          <w:szCs w:val="28"/>
        </w:rPr>
        <w:t xml:space="preserve">1) </w:t>
      </w:r>
      <w:r w:rsidRPr="00364FDE">
        <w:rPr>
          <w:rFonts w:ascii="Sakkal Majalla" w:eastAsia="SimSun" w:hAnsi="Sakkal Majalla" w:cs="Sakkal Majalla"/>
          <w:color w:val="000000"/>
          <w:sz w:val="28"/>
          <w:szCs w:val="28"/>
          <w:rtl/>
        </w:rPr>
        <w:t xml:space="preserve">الدور الذي يؤديه الإعلام الصحي في تعزيز الوعي المجتمعي بإدارة الأزمات، مما يشير إلى أن </w:t>
      </w:r>
      <w:r w:rsidRPr="00364FDE">
        <w:rPr>
          <w:rFonts w:ascii="Sakkal Majalla" w:eastAsia="SimSun" w:hAnsi="Sakkal Majalla" w:cs="Sakkal Majalla"/>
          <w:color w:val="000000"/>
          <w:sz w:val="28"/>
          <w:szCs w:val="28"/>
          <w:rtl/>
        </w:rPr>
        <w:lastRenderedPageBreak/>
        <w:t xml:space="preserve">التدريب والتأهيل لا ينبغي أن يقتصر على الكوادر الصحية </w:t>
      </w:r>
      <w:proofErr w:type="gramStart"/>
      <w:r w:rsidRPr="00364FDE">
        <w:rPr>
          <w:rFonts w:ascii="Sakkal Majalla" w:eastAsia="SimSun" w:hAnsi="Sakkal Majalla" w:cs="Sakkal Majalla"/>
          <w:color w:val="000000"/>
          <w:sz w:val="28"/>
          <w:szCs w:val="28"/>
          <w:rtl/>
        </w:rPr>
        <w:t>فحسب</w:t>
      </w:r>
      <w:proofErr w:type="gramEnd"/>
      <w:r w:rsidRPr="00364FDE">
        <w:rPr>
          <w:rFonts w:ascii="Sakkal Majalla" w:eastAsia="SimSun" w:hAnsi="Sakkal Majalla" w:cs="Sakkal Majalla"/>
          <w:color w:val="000000"/>
          <w:sz w:val="28"/>
          <w:szCs w:val="28"/>
          <w:rtl/>
        </w:rPr>
        <w:t xml:space="preserve"> بل يمتد ليشمل التواصل مع المجتمع وتهيئته للتعاون الفعّال في أوقات الأزمات</w:t>
      </w:r>
      <w:r w:rsidRPr="00364FDE">
        <w:rPr>
          <w:rFonts w:ascii="Sakkal Majalla" w:eastAsia="SimSun" w:hAnsi="Sakkal Majalla" w:cs="Sakkal Majalla"/>
          <w:color w:val="000000"/>
          <w:sz w:val="28"/>
          <w:szCs w:val="28"/>
        </w:rPr>
        <w:t>.</w:t>
      </w:r>
    </w:p>
    <w:p w14:paraId="189722F0"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ويُعدّ التقييم البعدي لتمارين المحاكاة عنصراً لا يقل أهمية عن التمرين ذاته، إذ يُتيح تحديد نقاط القوة والضعف في الاستجابة واستخلاص الدروس وتحديث الخطط وفقاً لذلك. وينبغي أن يكون هذا التقييم منهجياً وموثقاً ويُشرك جميع المشاركين في التمرين لضمان شموليته ودقته. كما ينبغي أن تتسم برامج التدريب بالاستمرارية والانتظام وليس الموسمية، وأن تُحدّث محتوياتها دورياً لتعكس المخاطر المستجدة والتطورات في أفضل الممارسات</w:t>
      </w:r>
      <w:r w:rsidRPr="00364FDE">
        <w:rPr>
          <w:rFonts w:ascii="Sakkal Majalla" w:eastAsia="SimSun" w:hAnsi="Sakkal Majalla" w:cs="Sakkal Majalla"/>
          <w:color w:val="000000"/>
          <w:sz w:val="28"/>
          <w:szCs w:val="28"/>
        </w:rPr>
        <w:t>.</w:t>
      </w:r>
    </w:p>
    <w:p w14:paraId="79041AB3" w14:textId="54992624"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6.1.2 </w:t>
      </w:r>
      <w:r w:rsidR="002F03D7" w:rsidRPr="00B04701">
        <w:rPr>
          <w:rFonts w:ascii="Sakkal Majalla" w:eastAsia="SimSun" w:hAnsi="Sakkal Majalla" w:cs="Sakkal Majalla"/>
          <w:b/>
          <w:bCs/>
          <w:color w:val="000000"/>
          <w:sz w:val="32"/>
          <w:szCs w:val="32"/>
          <w:rtl/>
        </w:rPr>
        <w:t>استراتيجيات إدارة الأزمات والكوارث في القطاع الصحي</w:t>
      </w:r>
    </w:p>
    <w:p w14:paraId="2D81317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يتطلب التطبيق الفعّال لخطط إدارة الأزمات والكوارث تبنّي مجموعة من الاستراتيجيات المتكاملة التي تُوجّه عملية التخطيط والتنفيذ والتقييم. وتتباين هذه الاستراتيجيات وفقاً لطبيعة الأزمة ومرحلتها والسياق المؤسسي والبيئي الذي تعمل فيه المنظمة الصحية، إلا أنها تشترك في هدف محوري يتمثل في تعزيز قدرة المؤسسة على حماية أرواح المرضى والعاملين والحفاظ على استمرارية الخدمات</w:t>
      </w:r>
      <w:r w:rsidRPr="00364FDE">
        <w:rPr>
          <w:rFonts w:ascii="Sakkal Majalla" w:eastAsia="SimSun" w:hAnsi="Sakkal Majalla" w:cs="Sakkal Majalla"/>
          <w:color w:val="000000"/>
          <w:sz w:val="28"/>
          <w:szCs w:val="28"/>
        </w:rPr>
        <w:t>.</w:t>
      </w:r>
    </w:p>
    <w:p w14:paraId="5052DC5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وتُمثّل استراتيجية الحوكمة متعددة المستويات أحد أبرز التوجهات الاستراتيجية في هذا المجال. وقد تبنّت المملكة العربية السعودية هذا النموذج من خلال إطار ثلاثي المستويات يشمل المستوى الاستراتيجي بقيادة مجلس الوزراء الذي يتولى التخطيط الاستراتيجي والرقابة العامة، والمستوى التشغيلي بإدارة وزارة الصحة والجهات المالية والتنظيمية، والمستوى التكتيكي عبر الإمارات والجهات التنفيذية الميدانية </w:t>
      </w:r>
      <w:r w:rsidRPr="00364FDE">
        <w:rPr>
          <w:rFonts w:ascii="Sakkal Majalla" w:eastAsia="SimSun" w:hAnsi="Sakkal Majalla" w:cs="Sakkal Majalla"/>
          <w:color w:val="000000"/>
          <w:sz w:val="28"/>
          <w:szCs w:val="28"/>
        </w:rPr>
        <w:t xml:space="preserve">(Jaziri, 2021). </w:t>
      </w:r>
      <w:r w:rsidRPr="00364FDE">
        <w:rPr>
          <w:rFonts w:ascii="Sakkal Majalla" w:eastAsia="SimSun" w:hAnsi="Sakkal Majalla" w:cs="Sakkal Majalla"/>
          <w:color w:val="000000"/>
          <w:sz w:val="28"/>
          <w:szCs w:val="28"/>
          <w:rtl/>
        </w:rPr>
        <w:t>ويُتيح هذا النموذج توزيع المسؤوليات بشكل واضح مع ضمان التنسيق الفعّال بين المستويات المختلفة</w:t>
      </w:r>
      <w:r w:rsidRPr="00364FDE">
        <w:rPr>
          <w:rFonts w:ascii="Sakkal Majalla" w:eastAsia="SimSun" w:hAnsi="Sakkal Majalla" w:cs="Sakkal Majalla"/>
          <w:color w:val="000000"/>
          <w:sz w:val="28"/>
          <w:szCs w:val="28"/>
        </w:rPr>
        <w:t>.</w:t>
      </w:r>
    </w:p>
    <w:p w14:paraId="15DB23F0"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كما تبرز استراتيجية التنسيق بين القطاعات بوصفها ركيزة أساسية في إدارة الأزمات الصحية التي تتطلب بطبيعتها تضافر جهود جهات متعددة تتجاوز حدود القطاع الصحي. وقد أكد</w:t>
      </w:r>
      <w:r w:rsidRPr="00364FDE">
        <w:rPr>
          <w:rFonts w:ascii="Sakkal Majalla" w:eastAsia="SimSun" w:hAnsi="Sakkal Majalla" w:cs="Sakkal Majalla"/>
          <w:color w:val="000000"/>
          <w:sz w:val="28"/>
          <w:szCs w:val="28"/>
        </w:rPr>
        <w:t xml:space="preserve"> Gooding et al. (2022) </w:t>
      </w:r>
      <w:r w:rsidRPr="00364FDE">
        <w:rPr>
          <w:rFonts w:ascii="Sakkal Majalla" w:eastAsia="SimSun" w:hAnsi="Sakkal Majalla" w:cs="Sakkal Majalla"/>
          <w:color w:val="000000"/>
          <w:sz w:val="28"/>
          <w:szCs w:val="28"/>
          <w:rtl/>
        </w:rPr>
        <w:t xml:space="preserve">أن تعزيز الشراكة والتنسيق في الاستعداد والاستجابة لحالات الطوارئ الصحية يستلزم بناء آليات </w:t>
      </w:r>
      <w:r w:rsidRPr="00364FDE">
        <w:rPr>
          <w:rFonts w:ascii="Sakkal Majalla" w:eastAsia="SimSun" w:hAnsi="Sakkal Majalla" w:cs="Sakkal Majalla"/>
          <w:color w:val="000000"/>
          <w:sz w:val="28"/>
          <w:szCs w:val="28"/>
          <w:rtl/>
        </w:rPr>
        <w:lastRenderedPageBreak/>
        <w:t>مؤسسية دائمة للتنسيق وليس مجرد ترتيبات مؤقتة تُفعّل عند وقوع الأزمة. ويتكامل مع ذلك ما أشار إليه</w:t>
      </w:r>
      <w:r w:rsidRPr="00364FDE">
        <w:rPr>
          <w:rFonts w:ascii="Sakkal Majalla" w:eastAsia="SimSun" w:hAnsi="Sakkal Majalla" w:cs="Sakkal Majalla"/>
          <w:color w:val="000000"/>
          <w:sz w:val="28"/>
          <w:szCs w:val="28"/>
        </w:rPr>
        <w:t xml:space="preserve"> Wang et al. (2022) </w:t>
      </w:r>
      <w:r w:rsidRPr="00364FDE">
        <w:rPr>
          <w:rFonts w:ascii="Sakkal Majalla" w:eastAsia="SimSun" w:hAnsi="Sakkal Majalla" w:cs="Sakkal Majalla"/>
          <w:color w:val="000000"/>
          <w:sz w:val="28"/>
          <w:szCs w:val="28"/>
          <w:rtl/>
        </w:rPr>
        <w:t>من أن التعاون عبر القطاعات الحكومية يُعدّ محركاً أساسياً لفاعلية استراتيجيات إدارة الطوارئ الصحية العامة</w:t>
      </w:r>
      <w:r w:rsidRPr="00364FDE">
        <w:rPr>
          <w:rFonts w:ascii="Sakkal Majalla" w:eastAsia="SimSun" w:hAnsi="Sakkal Majalla" w:cs="Sakkal Majalla"/>
          <w:color w:val="000000"/>
          <w:sz w:val="28"/>
          <w:szCs w:val="28"/>
        </w:rPr>
        <w:t>.</w:t>
      </w:r>
    </w:p>
    <w:p w14:paraId="12FE621E"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وتحظى استراتيجية توظيف التقنية والذكاء الاصطناعي بأهمية متزايدة في ظل التحول الرقمي الذي يشهده القطاع الصحي</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وقد تناول الشامسي (2024) دور الذكاء الاصطناعي في تدبير الأزمات والكوارث من حيث قدرته على تحليل كميات ضخمة من البيانات في وقت قياسي وتقديم نماذج تنبؤية تُساعد صنّاع القرار، مما يُعزّز قدرة المؤسسة على الاستباق والاستجابة السريعة. كما أشار</w:t>
      </w:r>
      <w:r w:rsidRPr="00364FDE">
        <w:rPr>
          <w:rFonts w:ascii="Sakkal Majalla" w:eastAsia="SimSun" w:hAnsi="Sakkal Majalla" w:cs="Sakkal Majalla"/>
          <w:color w:val="000000"/>
          <w:sz w:val="28"/>
          <w:szCs w:val="28"/>
        </w:rPr>
        <w:t xml:space="preserve"> Kanaan (2025) </w:t>
      </w:r>
      <w:r w:rsidRPr="00364FDE">
        <w:rPr>
          <w:rFonts w:ascii="Sakkal Majalla" w:eastAsia="SimSun" w:hAnsi="Sakkal Majalla" w:cs="Sakkal Majalla"/>
          <w:color w:val="000000"/>
          <w:sz w:val="28"/>
          <w:szCs w:val="28"/>
          <w:rtl/>
        </w:rPr>
        <w:t>إلى أهمية إدارة المخاطر الأمنية والتشغيلية المدعومة بالتقنية في ضمان استمرارية الأعمال في القطاع الصحي السعودي</w:t>
      </w:r>
      <w:r w:rsidRPr="00364FDE">
        <w:rPr>
          <w:rFonts w:ascii="Sakkal Majalla" w:eastAsia="SimSun" w:hAnsi="Sakkal Majalla" w:cs="Sakkal Majalla"/>
          <w:color w:val="000000"/>
          <w:sz w:val="28"/>
          <w:szCs w:val="28"/>
        </w:rPr>
        <w:t>.</w:t>
      </w:r>
    </w:p>
    <w:p w14:paraId="4406C7A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وتبرز أيضاً استراتيجية بناء المرونة المؤسسية بوصفها توجهاً استراتيجياً يتجاوز المقاربة التقليدية لإدارة الأزمات التي تركز على الاستجابة والتعافي، نحو بناء قدرة المنظمة على التكيّف المستمر مع التهديدات المتغيرة. وقد أكد</w:t>
      </w:r>
      <w:r w:rsidRPr="00364FDE">
        <w:rPr>
          <w:rFonts w:ascii="Sakkal Majalla" w:eastAsia="SimSun" w:hAnsi="Sakkal Majalla" w:cs="Sakkal Majalla"/>
          <w:color w:val="000000"/>
          <w:sz w:val="28"/>
          <w:szCs w:val="28"/>
        </w:rPr>
        <w:t xml:space="preserve"> Emami et al. (2024) </w:t>
      </w:r>
      <w:r w:rsidRPr="00364FDE">
        <w:rPr>
          <w:rFonts w:ascii="Sakkal Majalla" w:eastAsia="SimSun" w:hAnsi="Sakkal Majalla" w:cs="Sakkal Majalla"/>
          <w:color w:val="000000"/>
          <w:sz w:val="28"/>
          <w:szCs w:val="28"/>
          <w:rtl/>
        </w:rPr>
        <w:t>أن المرونة المؤسسية في الأنظمة الصحية تقوم على أربع قدرات محورية هي الرصد والاستباق والتعرّف والتعلّم، وأن تعزيز هذه القدرات يتطلب تطوير خصائص مؤسسية تتضمن أنظمة رقابة فعّالة وثقافة تنظيمية داعمة وقيادة مرنة وموارد بشرية مؤهلة. وقد أضاف</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Mizrak</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أن استراتيجيات بناء المرونة ينبغي أن تتكامل مع استراتيجيات التخفيف من المخاطر لتشكيل منظومة شاملة تُعزّز قدرة المنظمة على الصمود والتعافي</w:t>
      </w:r>
      <w:r w:rsidRPr="00364FDE">
        <w:rPr>
          <w:rFonts w:ascii="Sakkal Majalla" w:eastAsia="SimSun" w:hAnsi="Sakkal Majalla" w:cs="Sakkal Majalla"/>
          <w:color w:val="000000"/>
          <w:sz w:val="28"/>
          <w:szCs w:val="28"/>
        </w:rPr>
        <w:t>.</w:t>
      </w:r>
    </w:p>
    <w:p w14:paraId="532638B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وتتعلق الاستراتيجية الأخيرة ببناء رأس المال البشري وتطوير القدرات المؤسسية، إذ إن فاعلية أي خطة لإدارة الأزمات تتوقف في نهاية المطاف على كفاءة الكوادر البشرية المكلفة بتنفيذها. وقد أشار البشري وآخرون (2023) إلى الدور المحوري لإدارة الموارد البشرية في إدارة الأزمات من حيث استقطاب الكفاءات وتطويرها وتحفيزها والاحتفاظ بها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كما أكدت محمد (2024) أن الكفاءات الإدارية تُشكّل عاملاً حاسماً في فاعلية إدارة الأزمات من خلال قدرة المديرين على التحليل السريع للمواقف واتخاذ القرارات الملائمة وتنسيق الجهود وتخصيص الموارد</w:t>
      </w:r>
      <w:r w:rsidRPr="00364FDE">
        <w:rPr>
          <w:rFonts w:ascii="Sakkal Majalla" w:eastAsia="SimSun" w:hAnsi="Sakkal Majalla" w:cs="Sakkal Majalla"/>
          <w:color w:val="000000"/>
          <w:sz w:val="28"/>
          <w:szCs w:val="28"/>
        </w:rPr>
        <w:t>.</w:t>
      </w:r>
    </w:p>
    <w:p w14:paraId="7C59D52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 xml:space="preserve">ويُلاحظ أن هذه الاستراتيجيات لا تعمل بمعزل عن </w:t>
      </w:r>
      <w:proofErr w:type="gramStart"/>
      <w:r w:rsidRPr="00364FDE">
        <w:rPr>
          <w:rFonts w:ascii="Sakkal Majalla" w:eastAsia="SimSun" w:hAnsi="Sakkal Majalla" w:cs="Sakkal Majalla"/>
          <w:color w:val="000000"/>
          <w:sz w:val="28"/>
          <w:szCs w:val="28"/>
          <w:rtl/>
        </w:rPr>
        <w:t>بعضها</w:t>
      </w:r>
      <w:proofErr w:type="gramEnd"/>
      <w:r w:rsidRPr="00364FDE">
        <w:rPr>
          <w:rFonts w:ascii="Sakkal Majalla" w:eastAsia="SimSun" w:hAnsi="Sakkal Majalla" w:cs="Sakkal Majalla"/>
          <w:color w:val="000000"/>
          <w:sz w:val="28"/>
          <w:szCs w:val="28"/>
          <w:rtl/>
        </w:rPr>
        <w:t xml:space="preserve"> بل تتشابك وتتكامل لتُشكّل منظومة استراتيجية متماسكة تُعزّز جاهزية المؤسسة الصحية لمواجهة الأزمات والكوارث بمختلف أنواعها وأحجامها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كما أن فاعلية هذه الاستراتيجيات تتوقف على مدى ملاءمتها للسياق المحلي وقدرتها على التكيّف مع خصوصيات البيئة التي تعمل فيها المؤسسة، وهو ما يجعل تطبيقها في تجمّع الرياض الصحي الأول يتطلب مراعاة الخصائص الفريدة لهذا التجمع من حيث حجمه الكبير وتنوع خدماته وكثافة المستفيدين منه، إذ يقدم خدماته لأكثر من 3.9 مليون مستفيد عبر 157 مركزاً للرعاية الأولية و18 مستشفى عاماً وتخصصياً بطاقة سريرية تصل إلى 4000 سرير</w:t>
      </w:r>
      <w:r w:rsidRPr="00364FDE">
        <w:rPr>
          <w:rFonts w:ascii="Sakkal Majalla" w:eastAsia="SimSun" w:hAnsi="Sakkal Majalla" w:cs="Sakkal Majalla"/>
          <w:color w:val="000000"/>
          <w:sz w:val="28"/>
          <w:szCs w:val="28"/>
        </w:rPr>
        <w:t>.</w:t>
      </w:r>
    </w:p>
    <w:p w14:paraId="33717EE9" w14:textId="42198BA4" w:rsidR="002F03D7" w:rsidRPr="00B04701" w:rsidRDefault="00B04701" w:rsidP="00B04701">
      <w:pPr>
        <w:spacing w:before="100" w:beforeAutospacing="1" w:after="100" w:afterAutospacing="1" w:line="360" w:lineRule="auto"/>
        <w:jc w:val="center"/>
        <w:outlineLvl w:val="1"/>
        <w:rPr>
          <w:rFonts w:ascii="Sakkal Majalla" w:eastAsia="SimSun" w:hAnsi="Sakkal Majalla" w:cs="Sakkal Majalla"/>
          <w:b/>
          <w:bCs/>
          <w:color w:val="000000"/>
          <w:sz w:val="36"/>
          <w:szCs w:val="36"/>
        </w:rPr>
      </w:pPr>
      <w:r w:rsidRPr="00B04701">
        <w:rPr>
          <w:rFonts w:ascii="Sakkal Majalla" w:eastAsia="SimSun" w:hAnsi="Sakkal Majalla" w:cs="Sakkal Majalla"/>
          <w:b/>
          <w:bCs/>
          <w:color w:val="000000"/>
          <w:sz w:val="36"/>
          <w:szCs w:val="36"/>
          <w:rtl/>
        </w:rPr>
        <w:br w:type="page"/>
      </w:r>
      <w:r w:rsidR="002F03D7" w:rsidRPr="00B04701">
        <w:rPr>
          <w:rFonts w:ascii="Sakkal Majalla" w:eastAsia="SimSun" w:hAnsi="Sakkal Majalla" w:cs="Sakkal Majalla"/>
          <w:b/>
          <w:bCs/>
          <w:color w:val="000000"/>
          <w:sz w:val="36"/>
          <w:szCs w:val="36"/>
          <w:rtl/>
        </w:rPr>
        <w:lastRenderedPageBreak/>
        <w:t>المبحث الثاني: الجاهزية المؤسسية لتجمع الرياض الصحي الأول</w:t>
      </w:r>
    </w:p>
    <w:p w14:paraId="241E7941" w14:textId="703336AB"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1.2.2 </w:t>
      </w:r>
      <w:r w:rsidR="002F03D7" w:rsidRPr="00B04701">
        <w:rPr>
          <w:rFonts w:ascii="Sakkal Majalla" w:eastAsia="SimSun" w:hAnsi="Sakkal Majalla" w:cs="Sakkal Majalla"/>
          <w:b/>
          <w:bCs/>
          <w:color w:val="000000"/>
          <w:sz w:val="32"/>
          <w:szCs w:val="32"/>
          <w:rtl/>
        </w:rPr>
        <w:t>تمهيد</w:t>
      </w:r>
    </w:p>
    <w:p w14:paraId="401E667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تُعدّ الجاهزية المؤسسية من المفاهيم المحورية التي برزت بقوة في أدبيات الإدارة الصحية خلال العقدين الأخيرين، ولا سيما بعد أن كشفت الأزمات الصحية المتعاقبة عن فجوات عميقة في استعداد كثير من المنظومات الصحية حول العالم لمواجهة التحديات غير المتوقعة. وقد أعادت جائحة كوفيد-19 تحديداً تشكيل فهم المجتمع الدولي لمعنى الجاهزية، إذ تبيّن أن امتلاك البنية التحتية وحده لا يكفي ما لم يقترن بقدرات تنظيمية وبشرية وتقنية متكاملة تُمكّن المؤسسة من توظيف مواردها بفاعلية في ظل الظروف الاستثنائية. وفي السياق السعودي، يكتسب مفهوم الجاهزية أهمية استثنائية في ضوء التحول الهيكلي الذي يشهده القطاع الصحي ضمن رؤية المملكة 2030، حيث أُنشئت التجمعات الصحية بوصفها منظومات متكاملة تسعى إلى تقديم رعاية صحية شاملة وفق أعلى معايير الجودة والكفاءة. ويُمثّل تجمع الرياض الصحي الأول أحد أكبر هذه التجمعات وأكثرها تعقيداً من حيث حجم المستفيدين وتنوع الخدمات وامتداد البنية التحتية، مما يجعل تعزيز جاهزيته أولوية استراتيجية لا تحتمل التأجيل. ويتناول هذا المبحث المتغير التابع للدراسة المتمثل في </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جاهزية تجمع الرياض الصحي الأول" من خلال التأصيل المفاهيمي واستعراض الأهمية والأهداف، ثم التعريف بتجمع الرياض الصحي الأول وخصائصه، وصولاً إلى أبعاد الجاهزية ومؤشرات قياسها واستراتيجيات تعزيزها</w:t>
      </w:r>
      <w:r w:rsidRPr="00364FDE">
        <w:rPr>
          <w:rFonts w:ascii="Sakkal Majalla" w:eastAsia="SimSun" w:hAnsi="Sakkal Majalla" w:cs="Sakkal Majalla"/>
          <w:color w:val="000000"/>
          <w:sz w:val="28"/>
          <w:szCs w:val="28"/>
        </w:rPr>
        <w:t>.</w:t>
      </w:r>
    </w:p>
    <w:p w14:paraId="649AC162" w14:textId="0B7960E4"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2.2.2 </w:t>
      </w:r>
      <w:r w:rsidR="002F03D7" w:rsidRPr="00B04701">
        <w:rPr>
          <w:rFonts w:ascii="Sakkal Majalla" w:eastAsia="SimSun" w:hAnsi="Sakkal Majalla" w:cs="Sakkal Majalla"/>
          <w:b/>
          <w:bCs/>
          <w:color w:val="000000"/>
          <w:sz w:val="32"/>
          <w:szCs w:val="32"/>
          <w:rtl/>
        </w:rPr>
        <w:t>مفهوم الجاهزية المؤسسية في القطاع الصحي</w:t>
      </w:r>
    </w:p>
    <w:p w14:paraId="1FF9C311"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شغل مفهوم الجاهزية المؤسسية حيزاً واسعاً من اهتمام الباحثين في حقول الإدارة الصحية والصحة العامة وإدارة الطوارئ، وقد أفضى ذلك إلى تعدد التعريفات التي عكست تنوع المنطلقات الفكرية والسياقات التطبيقية التي انبثق منها كل تعريف. ويتراوح المفهوم بين التركيز على الجانب التقني والتشغيلي من جهة، والتركيز على الجانب المؤسسي والاستراتيجي الشامل من جهة أخرى، مما يُثري الفهم النظري ويُتيح تناول الجاهزية من زوايا متعددة ومتكاملة</w:t>
      </w:r>
      <w:r w:rsidRPr="00364FDE">
        <w:rPr>
          <w:rFonts w:ascii="Sakkal Majalla" w:eastAsia="SimSun" w:hAnsi="Sakkal Majalla" w:cs="Sakkal Majalla"/>
          <w:color w:val="000000"/>
          <w:sz w:val="28"/>
          <w:szCs w:val="28"/>
        </w:rPr>
        <w:t>.</w:t>
      </w:r>
    </w:p>
    <w:p w14:paraId="4BBD1D5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فقد عرّف</w:t>
      </w:r>
      <w:r w:rsidRPr="00364FDE">
        <w:rPr>
          <w:rFonts w:ascii="Sakkal Majalla" w:eastAsia="SimSun" w:hAnsi="Sakkal Majalla" w:cs="Sakkal Majalla"/>
          <w:color w:val="000000"/>
          <w:sz w:val="28"/>
          <w:szCs w:val="28"/>
        </w:rPr>
        <w:t xml:space="preserve"> El-</w:t>
      </w:r>
      <w:proofErr w:type="spellStart"/>
      <w:r w:rsidRPr="00364FDE">
        <w:rPr>
          <w:rFonts w:ascii="Sakkal Majalla" w:eastAsia="SimSun" w:hAnsi="Sakkal Majalla" w:cs="Sakkal Majalla"/>
          <w:color w:val="000000"/>
          <w:sz w:val="28"/>
          <w:szCs w:val="28"/>
        </w:rPr>
        <w:t>Jardali</w:t>
      </w:r>
      <w:proofErr w:type="spellEnd"/>
      <w:r w:rsidRPr="00364FDE">
        <w:rPr>
          <w:rFonts w:ascii="Sakkal Majalla" w:eastAsia="SimSun" w:hAnsi="Sakkal Majalla" w:cs="Sakkal Majalla"/>
          <w:color w:val="000000"/>
          <w:sz w:val="28"/>
          <w:szCs w:val="28"/>
        </w:rPr>
        <w:t xml:space="preserve"> (2025) </w:t>
      </w:r>
      <w:r w:rsidRPr="00364FDE">
        <w:rPr>
          <w:rFonts w:ascii="Sakkal Majalla" w:eastAsia="SimSun" w:hAnsi="Sakkal Majalla" w:cs="Sakkal Majalla"/>
          <w:color w:val="000000"/>
          <w:sz w:val="28"/>
          <w:szCs w:val="28"/>
          <w:rtl/>
        </w:rPr>
        <w:t xml:space="preserve">الجاهزية لحالات الطوارئ في سياق الأنظمة الصحية بأنها قدرة النظام الصحي على الاستعداد للصدمات والضغوط والاستجابة لها والتعافي منها مع الحفاظ على وظائفه الأساسية وضمان استمرارية تقديم الخدمات الصحية. ويتميز هذا التعريف بربطه بين الجاهزية ومفهوم المرونة الصحية، حيث لا تُختزل الجاهزية في مجرد الاستعداد </w:t>
      </w:r>
      <w:proofErr w:type="gramStart"/>
      <w:r w:rsidRPr="00364FDE">
        <w:rPr>
          <w:rFonts w:ascii="Sakkal Majalla" w:eastAsia="SimSun" w:hAnsi="Sakkal Majalla" w:cs="Sakkal Majalla"/>
          <w:color w:val="000000"/>
          <w:sz w:val="28"/>
          <w:szCs w:val="28"/>
          <w:rtl/>
        </w:rPr>
        <w:t>المسبق</w:t>
      </w:r>
      <w:proofErr w:type="gramEnd"/>
      <w:r w:rsidRPr="00364FDE">
        <w:rPr>
          <w:rFonts w:ascii="Sakkal Majalla" w:eastAsia="SimSun" w:hAnsi="Sakkal Majalla" w:cs="Sakkal Majalla"/>
          <w:color w:val="000000"/>
          <w:sz w:val="28"/>
          <w:szCs w:val="28"/>
          <w:rtl/>
        </w:rPr>
        <w:t xml:space="preserve"> بل تمتد لتشمل القدرة على التكيّف والتعافي، مما يجعلها مفهوماً ديناميكياً ومتعدد المراحل وليس حالة ثابتة</w:t>
      </w:r>
      <w:r w:rsidRPr="00364FDE">
        <w:rPr>
          <w:rFonts w:ascii="Sakkal Majalla" w:eastAsia="SimSun" w:hAnsi="Sakkal Majalla" w:cs="Sakkal Majalla"/>
          <w:color w:val="000000"/>
          <w:sz w:val="28"/>
          <w:szCs w:val="28"/>
        </w:rPr>
        <w:t>.</w:t>
      </w:r>
    </w:p>
    <w:p w14:paraId="311AAAD5"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ومن منظور أكثر تركيزاً على البعد العملياتي في المؤسسات الصحية، تناول</w:t>
      </w:r>
      <w:r w:rsidRPr="00364FDE">
        <w:rPr>
          <w:rFonts w:ascii="Sakkal Majalla" w:eastAsia="SimSun" w:hAnsi="Sakkal Majalla" w:cs="Sakkal Majalla"/>
          <w:color w:val="000000"/>
          <w:sz w:val="28"/>
          <w:szCs w:val="28"/>
        </w:rPr>
        <w:t xml:space="preserve"> ALANAZI (2024) </w:t>
      </w:r>
      <w:r w:rsidRPr="00364FDE">
        <w:rPr>
          <w:rFonts w:ascii="Sakkal Majalla" w:eastAsia="SimSun" w:hAnsi="Sakkal Majalla" w:cs="Sakkal Majalla"/>
          <w:color w:val="000000"/>
          <w:sz w:val="28"/>
          <w:szCs w:val="28"/>
          <w:rtl/>
        </w:rPr>
        <w:t>الجاهزية للطوارئ في المستشفيات من زاوية التعاون بين متخصصي الإدارة الصحية ومتخصصي الأمن الصحي، حيث يُفهم المفهوم ضمنياً بوصفه حالة مؤسسية متكاملة تتضمن توفر الكوادر المؤهلة والبروتوكولات الواضحة والتجهيزات الملائمة وآليات التنسيق الفعّالة التي تُمكّن المستشفى من الاستجابة الفورية والفعّالة لأي حالة طوارئ. ويُضيف هذا المنظور أهمية البعد التعاوني بين التخصصات المختلفة بوصفه شرطاً جوهرياً للجاهزية الحقيقية</w:t>
      </w:r>
      <w:r w:rsidRPr="00364FDE">
        <w:rPr>
          <w:rFonts w:ascii="Sakkal Majalla" w:eastAsia="SimSun" w:hAnsi="Sakkal Majalla" w:cs="Sakkal Majalla"/>
          <w:color w:val="000000"/>
          <w:sz w:val="28"/>
          <w:szCs w:val="28"/>
        </w:rPr>
        <w:t>.</w:t>
      </w:r>
    </w:p>
    <w:p w14:paraId="6718714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أما</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Afrihyia</w:t>
      </w:r>
      <w:proofErr w:type="spellEnd"/>
      <w:r w:rsidRPr="00364FDE">
        <w:rPr>
          <w:rFonts w:ascii="Sakkal Majalla" w:eastAsia="SimSun" w:hAnsi="Sakkal Majalla" w:cs="Sakkal Majalla"/>
          <w:color w:val="000000"/>
          <w:sz w:val="28"/>
          <w:szCs w:val="28"/>
        </w:rPr>
        <w:t xml:space="preserve"> et al. (2025) </w:t>
      </w:r>
      <w:r w:rsidRPr="00364FDE">
        <w:rPr>
          <w:rFonts w:ascii="Sakkal Majalla" w:eastAsia="SimSun" w:hAnsi="Sakkal Majalla" w:cs="Sakkal Majalla"/>
          <w:color w:val="000000"/>
          <w:sz w:val="28"/>
          <w:szCs w:val="28"/>
          <w:rtl/>
        </w:rPr>
        <w:t>فقد تناولوا المفهوم من زاوية الصحة العامة والاستعداد لحالات الطوارئ الصحية، حيث عُرّفت الجاهزية بأنها قدرة المنظومة الصحية على مواجهة التهديدات الناشئة من خلال استراتيجيات وطنية محكمة تشمل التخطيط والتدريب وبناء القدرات والتنسيق بين الجهات المعنية. ويُبرز هذا التعريف البعد الاستراتيجي الوطني للجاهزية الذي يتجاوز المؤسسة الصحية الواحدة ليشمل المنظومة بأكملها</w:t>
      </w:r>
      <w:r w:rsidRPr="00364FDE">
        <w:rPr>
          <w:rFonts w:ascii="Sakkal Majalla" w:eastAsia="SimSun" w:hAnsi="Sakkal Majalla" w:cs="Sakkal Majalla"/>
          <w:color w:val="000000"/>
          <w:sz w:val="28"/>
          <w:szCs w:val="28"/>
        </w:rPr>
        <w:t>.</w:t>
      </w:r>
    </w:p>
    <w:p w14:paraId="2FBE06E9"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أسهم</w:t>
      </w:r>
      <w:r w:rsidRPr="00364FDE">
        <w:rPr>
          <w:rFonts w:ascii="Sakkal Majalla" w:eastAsia="SimSun" w:hAnsi="Sakkal Majalla" w:cs="Sakkal Majalla"/>
          <w:color w:val="000000"/>
          <w:sz w:val="28"/>
          <w:szCs w:val="28"/>
        </w:rPr>
        <w:t xml:space="preserve"> Kruk et al. (2018) </w:t>
      </w:r>
      <w:r w:rsidRPr="00364FDE">
        <w:rPr>
          <w:rFonts w:ascii="Sakkal Majalla" w:eastAsia="SimSun" w:hAnsi="Sakkal Majalla" w:cs="Sakkal Majalla"/>
          <w:color w:val="000000"/>
          <w:sz w:val="28"/>
          <w:szCs w:val="28"/>
          <w:rtl/>
        </w:rPr>
        <w:t>في إثراء المفهوم من خلال تناول الجاهزية ضمن إطار أشمل هو "الأنظمة الصحية عالية الجودة</w:t>
      </w:r>
      <w:r w:rsidRPr="00364FDE">
        <w:rPr>
          <w:rFonts w:ascii="Sakkal Majalla" w:eastAsia="SimSun" w:hAnsi="Sakkal Majalla" w:cs="Sakkal Majalla"/>
          <w:color w:val="000000"/>
          <w:sz w:val="28"/>
          <w:szCs w:val="28"/>
        </w:rPr>
        <w:t>"</w:t>
      </w:r>
      <w:r w:rsidRPr="00364FDE">
        <w:rPr>
          <w:rFonts w:ascii="Sakkal Majalla" w:eastAsia="SimSun" w:hAnsi="Sakkal Majalla" w:cs="Sakkal Majalla"/>
          <w:color w:val="000000"/>
          <w:sz w:val="28"/>
          <w:szCs w:val="28"/>
          <w:rtl/>
        </w:rPr>
        <w:t>، حيث تُعدّ المرونة والقدرة على الاستجابة لاحتياجات السكان المتغيرة ركيزة أساسية من ركائز جودة النظام الصحي. وبذلك تتحول الجاهزية من مفهوم مرتبط بالطوارئ حصرياً إلى سمة مؤسسية دائمة تعكس نضج النظام الصحي وقدرته على تقديم رعاية عالية الجودة في جميع الظروف</w:t>
      </w:r>
      <w:r w:rsidRPr="00364FDE">
        <w:rPr>
          <w:rFonts w:ascii="Sakkal Majalla" w:eastAsia="SimSun" w:hAnsi="Sakkal Majalla" w:cs="Sakkal Majalla"/>
          <w:color w:val="000000"/>
          <w:sz w:val="28"/>
          <w:szCs w:val="28"/>
        </w:rPr>
        <w:t>.</w:t>
      </w:r>
    </w:p>
    <w:p w14:paraId="281BDDE1"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كما تناول</w:t>
      </w:r>
      <w:r w:rsidRPr="00364FDE">
        <w:rPr>
          <w:rFonts w:ascii="Sakkal Majalla" w:eastAsia="SimSun" w:hAnsi="Sakkal Majalla" w:cs="Sakkal Majalla"/>
          <w:color w:val="000000"/>
          <w:sz w:val="28"/>
          <w:szCs w:val="28"/>
        </w:rPr>
        <w:t xml:space="preserve"> Filip et al. (2022) </w:t>
      </w:r>
      <w:r w:rsidRPr="00364FDE">
        <w:rPr>
          <w:rFonts w:ascii="Sakkal Majalla" w:eastAsia="SimSun" w:hAnsi="Sakkal Majalla" w:cs="Sakkal Majalla"/>
          <w:color w:val="000000"/>
          <w:sz w:val="28"/>
          <w:szCs w:val="28"/>
          <w:rtl/>
        </w:rPr>
        <w:t xml:space="preserve">المفهوم من زاوية التحديات العالمية التي فرضتها جائحة كوفيد-19 على أنظمة الرعاية الصحية العامة، حيث تبيّن أن الجاهزية الحقيقية تستلزم ليس فقط توفر الموارد </w:t>
      </w:r>
      <w:proofErr w:type="gramStart"/>
      <w:r w:rsidRPr="00364FDE">
        <w:rPr>
          <w:rFonts w:ascii="Sakkal Majalla" w:eastAsia="SimSun" w:hAnsi="Sakkal Majalla" w:cs="Sakkal Majalla"/>
          <w:color w:val="000000"/>
          <w:sz w:val="28"/>
          <w:szCs w:val="28"/>
          <w:rtl/>
        </w:rPr>
        <w:t>المادية</w:t>
      </w:r>
      <w:proofErr w:type="gramEnd"/>
      <w:r w:rsidRPr="00364FDE">
        <w:rPr>
          <w:rFonts w:ascii="Sakkal Majalla" w:eastAsia="SimSun" w:hAnsi="Sakkal Majalla" w:cs="Sakkal Majalla"/>
          <w:color w:val="000000"/>
          <w:sz w:val="28"/>
          <w:szCs w:val="28"/>
          <w:rtl/>
        </w:rPr>
        <w:t xml:space="preserve"> بل أيضاً القدرة على إعادة تنظيم تدفقات العمل الطبي وتكييف نماذج تقديم الخدمة وحماية الكوادر الصحية والحفاظ على قدرة المنشآت الصحية على تقديم الرعاية غير المرتبطة بالأزمة ذاتها</w:t>
      </w:r>
      <w:r w:rsidRPr="00364FDE">
        <w:rPr>
          <w:rFonts w:ascii="Sakkal Majalla" w:eastAsia="SimSun" w:hAnsi="Sakkal Majalla" w:cs="Sakkal Majalla"/>
          <w:color w:val="000000"/>
          <w:sz w:val="28"/>
          <w:szCs w:val="28"/>
        </w:rPr>
        <w:t>.</w:t>
      </w:r>
    </w:p>
    <w:p w14:paraId="501BD448"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وفي ضوء ما طُرح من منظورات متعددة، تناولت ستو </w:t>
      </w:r>
      <w:proofErr w:type="spellStart"/>
      <w:r w:rsidRPr="00364FDE">
        <w:rPr>
          <w:rFonts w:ascii="Sakkal Majalla" w:eastAsia="SimSun" w:hAnsi="Sakkal Majalla" w:cs="Sakkal Majalla"/>
          <w:color w:val="000000"/>
          <w:sz w:val="28"/>
          <w:szCs w:val="28"/>
          <w:rtl/>
        </w:rPr>
        <w:t>ودربال</w:t>
      </w:r>
      <w:proofErr w:type="spellEnd"/>
      <w:r w:rsidRPr="00364FDE">
        <w:rPr>
          <w:rFonts w:ascii="Sakkal Majalla" w:eastAsia="SimSun" w:hAnsi="Sakkal Majalla" w:cs="Sakkal Majalla"/>
          <w:color w:val="000000"/>
          <w:sz w:val="28"/>
          <w:szCs w:val="28"/>
          <w:rtl/>
        </w:rPr>
        <w:t xml:space="preserve"> (2022) مفهوماً مقارباً من خلال مدخل الرشاقة الاستراتيجية، حيث تُفهم الجاهزية في هذا السياق بوصفها قدرة المؤسسة على الاستشعار المبكر للتغيرات البيئية والاستجابة لها بسرعة ومرونة مع الحفاظ على تحقيق أهدافها الاستراتيجية. ويُضيف هذا المنظور بُعد المرونة الاستراتيجية الذي يتجاوز الجاهزية التشغيلية نحو القدرة على إعادة توجيه المؤسسة بأكملها عند الضرورة</w:t>
      </w:r>
      <w:r w:rsidRPr="00364FDE">
        <w:rPr>
          <w:rFonts w:ascii="Sakkal Majalla" w:eastAsia="SimSun" w:hAnsi="Sakkal Majalla" w:cs="Sakkal Majalla"/>
          <w:color w:val="000000"/>
          <w:sz w:val="28"/>
          <w:szCs w:val="28"/>
        </w:rPr>
        <w:t>.</w:t>
      </w:r>
    </w:p>
    <w:p w14:paraId="56ABBC4D"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وبالنظر في مجمل هذه التعريفات والمنظورات، يرى الباحث أن الجاهزية المؤسسية في القطاع الصحي يمكن تعريفها بأنها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 xml:space="preserve">الحالة المؤسسية المتكاملة التي يمتلك فيها التجمع الصحي القدرات التنظيمية والبشرية والتقنية والتشغيلية اللازمة للتنبؤ بالأزمات والكوارث المحتملة والاستعداد لها والاستجابة الفعّالة عند وقوعها والتعافي السريع من تداعياتها، مع الحفاظ على استمرارية تقديم الخدمات الصحية بجودة مقبولة وحماية سلامة المرضى والعاملين، وتطوير قدرات المؤسسة باستمرار في ضوء الدروس المستفادة والتهديدات المستجدة. ويتبنّى هذا التعريف مقاربة شمولية تجمع بين الأبعاد </w:t>
      </w:r>
      <w:proofErr w:type="spellStart"/>
      <w:r w:rsidRPr="00364FDE">
        <w:rPr>
          <w:rFonts w:ascii="Sakkal Majalla" w:eastAsia="SimSun" w:hAnsi="Sakkal Majalla" w:cs="Sakkal Majalla"/>
          <w:color w:val="000000"/>
          <w:sz w:val="28"/>
          <w:szCs w:val="28"/>
          <w:rtl/>
        </w:rPr>
        <w:t>الاستاتيكية</w:t>
      </w:r>
      <w:proofErr w:type="spellEnd"/>
      <w:r w:rsidRPr="00364FDE">
        <w:rPr>
          <w:rFonts w:ascii="Sakkal Majalla" w:eastAsia="SimSun" w:hAnsi="Sakkal Majalla" w:cs="Sakkal Majalla"/>
          <w:color w:val="000000"/>
          <w:sz w:val="28"/>
          <w:szCs w:val="28"/>
          <w:rtl/>
        </w:rPr>
        <w:t xml:space="preserve"> المتعلقة بتوفر الموارد والإجراءات والأبعاد الديناميكية المتعلقة بالقدرة على التكيّف والتعلّم والتطوير المستمر</w:t>
      </w:r>
      <w:r w:rsidRPr="00364FDE">
        <w:rPr>
          <w:rFonts w:ascii="Sakkal Majalla" w:eastAsia="SimSun" w:hAnsi="Sakkal Majalla" w:cs="Sakkal Majalla"/>
          <w:color w:val="000000"/>
          <w:sz w:val="28"/>
          <w:szCs w:val="28"/>
        </w:rPr>
        <w:t>.</w:t>
      </w:r>
    </w:p>
    <w:p w14:paraId="2C6DCF76" w14:textId="44A92A5D"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3.2.2 </w:t>
      </w:r>
      <w:r w:rsidR="002F03D7" w:rsidRPr="00B04701">
        <w:rPr>
          <w:rFonts w:ascii="Sakkal Majalla" w:eastAsia="SimSun" w:hAnsi="Sakkal Majalla" w:cs="Sakkal Majalla"/>
          <w:b/>
          <w:bCs/>
          <w:color w:val="000000"/>
          <w:sz w:val="32"/>
          <w:szCs w:val="32"/>
          <w:rtl/>
        </w:rPr>
        <w:t>أهمية الجاهزية المؤسسية في القطاع الصحي</w:t>
      </w:r>
    </w:p>
    <w:p w14:paraId="0BBCA289"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تستمد الجاهزية المؤسسية أهميتها في القطاع الصحي من عدة اعتبارات جوهرية تتصل بطبيعة هذا القطاع ورسالته وحساسية الخدمات التي يقدمها. فالمؤسسات الصحية تتحمل مسؤولية مباشرة عن حياة البشر وصحتهم، وأي تراجع في جاهزيتها ينعكس فوراً في صورة معاناة بشرية وخسائر في الأرواح لا يمكن تعويضها. ولذلك فإن الجاهزية ليست ترفاً </w:t>
      </w:r>
      <w:proofErr w:type="gramStart"/>
      <w:r w:rsidRPr="00364FDE">
        <w:rPr>
          <w:rFonts w:ascii="Sakkal Majalla" w:eastAsia="SimSun" w:hAnsi="Sakkal Majalla" w:cs="Sakkal Majalla"/>
          <w:color w:val="000000"/>
          <w:sz w:val="28"/>
          <w:szCs w:val="28"/>
          <w:rtl/>
        </w:rPr>
        <w:t>إدارياً</w:t>
      </w:r>
      <w:proofErr w:type="gramEnd"/>
      <w:r w:rsidRPr="00364FDE">
        <w:rPr>
          <w:rFonts w:ascii="Sakkal Majalla" w:eastAsia="SimSun" w:hAnsi="Sakkal Majalla" w:cs="Sakkal Majalla"/>
          <w:color w:val="000000"/>
          <w:sz w:val="28"/>
          <w:szCs w:val="28"/>
          <w:rtl/>
        </w:rPr>
        <w:t xml:space="preserve"> بل هي واجب أخلاقي ومهني ومؤسسي في آن واحد</w:t>
      </w:r>
      <w:r w:rsidRPr="00364FDE">
        <w:rPr>
          <w:rFonts w:ascii="Sakkal Majalla" w:eastAsia="SimSun" w:hAnsi="Sakkal Majalla" w:cs="Sakkal Majalla"/>
          <w:color w:val="000000"/>
          <w:sz w:val="28"/>
          <w:szCs w:val="28"/>
        </w:rPr>
        <w:t>.</w:t>
      </w:r>
    </w:p>
    <w:p w14:paraId="5EB40BE1"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ويشير</w:t>
      </w:r>
      <w:r w:rsidRPr="00364FDE">
        <w:rPr>
          <w:rFonts w:ascii="Sakkal Majalla" w:eastAsia="SimSun" w:hAnsi="Sakkal Majalla" w:cs="Sakkal Majalla"/>
          <w:color w:val="000000"/>
          <w:sz w:val="28"/>
          <w:szCs w:val="28"/>
        </w:rPr>
        <w:t xml:space="preserve"> Kruk et al. (2018) </w:t>
      </w:r>
      <w:r w:rsidRPr="00364FDE">
        <w:rPr>
          <w:rFonts w:ascii="Sakkal Majalla" w:eastAsia="SimSun" w:hAnsi="Sakkal Majalla" w:cs="Sakkal Majalla"/>
          <w:color w:val="000000"/>
          <w:sz w:val="28"/>
          <w:szCs w:val="28"/>
          <w:rtl/>
        </w:rPr>
        <w:t>إلى أن أهمية الجاهزية المؤسسية تتجلى في عدة أبعاد محورية</w:t>
      </w:r>
      <w:r w:rsidRPr="00364FDE">
        <w:rPr>
          <w:rFonts w:ascii="Sakkal Majalla" w:eastAsia="SimSun" w:hAnsi="Sakkal Majalla" w:cs="Sakkal Majalla"/>
          <w:color w:val="000000"/>
          <w:sz w:val="28"/>
          <w:szCs w:val="28"/>
        </w:rPr>
        <w:t>:</w:t>
      </w:r>
    </w:p>
    <w:p w14:paraId="3C3893BA" w14:textId="77777777" w:rsidR="002F03D7" w:rsidRPr="00364FDE" w:rsidRDefault="002F03D7" w:rsidP="00B04701">
      <w:pPr>
        <w:numPr>
          <w:ilvl w:val="0"/>
          <w:numId w:val="30"/>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الحدّ من الوفيات الناجمة عن قصور الأنظمة الصحية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إذ إن ملايين الوفيات سنوياً في الدول منخفضة ومتوسطة الدخل ترتبط بحالات كان يمكن علاجها لو توفرت أنظمة صحية أكثر جاهزية وجودة. ويتفاقم هذا العبء خلال الأزمات حين تتراجع قدرة المنشآت الصحية على تقديم الرعاية الاعتيادية والطارئة معاً، مما يجعل الجاهزية المسبقة عاملاً حاسماً في تقليل الوفيات</w:t>
      </w:r>
      <w:r w:rsidRPr="00364FDE">
        <w:rPr>
          <w:rFonts w:ascii="Sakkal Majalla" w:eastAsia="SimSun" w:hAnsi="Sakkal Majalla" w:cs="Sakkal Majalla"/>
          <w:color w:val="000000"/>
          <w:sz w:val="28"/>
          <w:szCs w:val="28"/>
        </w:rPr>
        <w:t>.</w:t>
      </w:r>
    </w:p>
    <w:p w14:paraId="61880A01" w14:textId="77777777" w:rsidR="002F03D7" w:rsidRPr="00364FDE" w:rsidRDefault="002F03D7" w:rsidP="00B04701">
      <w:pPr>
        <w:numPr>
          <w:ilvl w:val="0"/>
          <w:numId w:val="30"/>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ثقة المجتمع في النظام الصحي</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فالجاهزية المؤسسية تُترجم إلى قدرة مرئية على تقديم الخدمات بكفاءة حتى في أصعب الظروف، مما يُعزّز ثقة المواطنين ويُشجّعهم على التعاون مع المنظومة الصحية والالتزام بتوجيهاتها خلال الأزمات وخارجها</w:t>
      </w:r>
      <w:r w:rsidRPr="00364FDE">
        <w:rPr>
          <w:rFonts w:ascii="Sakkal Majalla" w:eastAsia="SimSun" w:hAnsi="Sakkal Majalla" w:cs="Sakkal Majalla"/>
          <w:color w:val="000000"/>
          <w:sz w:val="28"/>
          <w:szCs w:val="28"/>
        </w:rPr>
        <w:t>.</w:t>
      </w:r>
    </w:p>
    <w:p w14:paraId="3AF4B47C" w14:textId="77777777" w:rsidR="002F03D7" w:rsidRPr="00364FDE" w:rsidRDefault="002F03D7" w:rsidP="00B04701">
      <w:pPr>
        <w:numPr>
          <w:ilvl w:val="0"/>
          <w:numId w:val="30"/>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تحقيق العائد الاقتصادي من الاستثمار الصحي</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حيث إن الأنظمة الصحية الجاهزة تُقلّل الهدر الناتج عن الاستجابات العشوائية وتُحسّن كفاءة تخصيص الموارد، فضلاً عن أنها تُسهم في تقليل الخسائر الاقتصادية الناجمة عن الأزمات من خلال احتوائها بسرعة وفاعلية</w:t>
      </w:r>
      <w:r w:rsidRPr="00364FDE">
        <w:rPr>
          <w:rFonts w:ascii="Sakkal Majalla" w:eastAsia="SimSun" w:hAnsi="Sakkal Majalla" w:cs="Sakkal Majalla"/>
          <w:color w:val="000000"/>
          <w:sz w:val="28"/>
          <w:szCs w:val="28"/>
        </w:rPr>
        <w:t>.</w:t>
      </w:r>
    </w:p>
    <w:p w14:paraId="58BCD701" w14:textId="77777777" w:rsidR="002F03D7" w:rsidRPr="00364FDE" w:rsidRDefault="002F03D7" w:rsidP="00B04701">
      <w:pPr>
        <w:numPr>
          <w:ilvl w:val="0"/>
          <w:numId w:val="30"/>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ضمان العدالة في تقديم الخدمات الصحية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إذ إن الفئات الأكثر هشاشة في المجتمع هي الأشد تأثراً بتراجع جاهزية المنظومة الصحية، والمؤسسة الجاهزة تضمن وصول الخدمات إلى جميع شرائح المجتمع بما في ذلك الأكثر ضعفاً</w:t>
      </w:r>
      <w:r w:rsidRPr="00364FDE">
        <w:rPr>
          <w:rFonts w:ascii="Sakkal Majalla" w:eastAsia="SimSun" w:hAnsi="Sakkal Majalla" w:cs="Sakkal Majalla"/>
          <w:color w:val="000000"/>
          <w:sz w:val="28"/>
          <w:szCs w:val="28"/>
        </w:rPr>
        <w:t>.</w:t>
      </w:r>
    </w:p>
    <w:p w14:paraId="5F913906"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ويرى</w:t>
      </w:r>
      <w:r w:rsidRPr="00364FDE">
        <w:rPr>
          <w:rFonts w:ascii="Sakkal Majalla" w:eastAsia="SimSun" w:hAnsi="Sakkal Majalla" w:cs="Sakkal Majalla"/>
          <w:color w:val="000000"/>
          <w:sz w:val="28"/>
          <w:szCs w:val="28"/>
        </w:rPr>
        <w:t xml:space="preserve"> El-</w:t>
      </w:r>
      <w:proofErr w:type="spellStart"/>
      <w:r w:rsidRPr="00364FDE">
        <w:rPr>
          <w:rFonts w:ascii="Sakkal Majalla" w:eastAsia="SimSun" w:hAnsi="Sakkal Majalla" w:cs="Sakkal Majalla"/>
          <w:color w:val="000000"/>
          <w:sz w:val="28"/>
          <w:szCs w:val="28"/>
        </w:rPr>
        <w:t>Jardali</w:t>
      </w:r>
      <w:proofErr w:type="spellEnd"/>
      <w:r w:rsidRPr="00364FDE">
        <w:rPr>
          <w:rFonts w:ascii="Sakkal Majalla" w:eastAsia="SimSun" w:hAnsi="Sakkal Majalla" w:cs="Sakkal Majalla"/>
          <w:color w:val="000000"/>
          <w:sz w:val="28"/>
          <w:szCs w:val="28"/>
        </w:rPr>
        <w:t xml:space="preserve"> (2025) </w:t>
      </w:r>
      <w:r w:rsidRPr="00364FDE">
        <w:rPr>
          <w:rFonts w:ascii="Sakkal Majalla" w:eastAsia="SimSun" w:hAnsi="Sakkal Majalla" w:cs="Sakkal Majalla"/>
          <w:color w:val="000000"/>
          <w:sz w:val="28"/>
          <w:szCs w:val="28"/>
          <w:rtl/>
        </w:rPr>
        <w:t>أن أهمية الجاهزية تتعاظم في ضوء الطبيعة المتغيرة والمتصاعدة للتهديدات الصحية</w:t>
      </w:r>
      <w:r w:rsidRPr="00364FDE">
        <w:rPr>
          <w:rFonts w:ascii="Sakkal Majalla" w:eastAsia="SimSun" w:hAnsi="Sakkal Majalla" w:cs="Sakkal Majalla"/>
          <w:color w:val="000000"/>
          <w:sz w:val="28"/>
          <w:szCs w:val="28"/>
        </w:rPr>
        <w:t>:</w:t>
      </w:r>
    </w:p>
    <w:p w14:paraId="61457817" w14:textId="77777777" w:rsidR="002F03D7" w:rsidRPr="00364FDE" w:rsidRDefault="002F03D7" w:rsidP="00B04701">
      <w:pPr>
        <w:numPr>
          <w:ilvl w:val="0"/>
          <w:numId w:val="31"/>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تزايد وتيرة الأوبئة والتهديدات الصحية العابرة للحدود</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مما يفرض على المؤسسات الصحية أن تكون في حالة استعداد دائم وليس فقط عند ظهور مؤشرات أزمة وشيكة، وأن تمتلك أدوات تقييم منتظمة لمستوى جاهزيتها</w:t>
      </w:r>
      <w:r w:rsidRPr="00364FDE">
        <w:rPr>
          <w:rFonts w:ascii="Sakkal Majalla" w:eastAsia="SimSun" w:hAnsi="Sakkal Majalla" w:cs="Sakkal Majalla"/>
          <w:color w:val="000000"/>
          <w:sz w:val="28"/>
          <w:szCs w:val="28"/>
        </w:rPr>
        <w:t>.</w:t>
      </w:r>
    </w:p>
    <w:p w14:paraId="411CED30" w14:textId="77777777" w:rsidR="002F03D7" w:rsidRPr="00364FDE" w:rsidRDefault="002F03D7" w:rsidP="00B04701">
      <w:pPr>
        <w:numPr>
          <w:ilvl w:val="0"/>
          <w:numId w:val="31"/>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تعقّد الأنظمة الصحية المعاصرة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إذ إن اعتماد المؤسسات الصحية على بنى تحتية تقنية ولوجستية معقدة يجعلها أكثر عرضة لأنماط متنوعة من الاضطرابات، مما يستلزم جاهزية متعددة الأبعاد تشمل الأبعاد التقنية والسيبرانية إلى جانب الأبعاد الصحية والتشغيلية</w:t>
      </w:r>
      <w:r w:rsidRPr="00364FDE">
        <w:rPr>
          <w:rFonts w:ascii="Sakkal Majalla" w:eastAsia="SimSun" w:hAnsi="Sakkal Majalla" w:cs="Sakkal Majalla"/>
          <w:color w:val="000000"/>
          <w:sz w:val="28"/>
          <w:szCs w:val="28"/>
        </w:rPr>
        <w:t>.</w:t>
      </w:r>
    </w:p>
    <w:p w14:paraId="0DC41452" w14:textId="77777777" w:rsidR="002F03D7" w:rsidRPr="00364FDE" w:rsidRDefault="002F03D7" w:rsidP="00B04701">
      <w:pPr>
        <w:numPr>
          <w:ilvl w:val="0"/>
          <w:numId w:val="31"/>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ارتفاع توقعات المجتمعات من أنظمتها الصحية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حيث لم يعد مقبولاً أن تُبرّر المؤسسات الصحية تراجع خدماتها بوقوع أزمة، بل أصبح المجتمع يتوقع من المنظومة الصحية القدرة على الاستمرار في تقديم خدماتها بجودة مقبولة حتى في أشد الظروف</w:t>
      </w:r>
      <w:r w:rsidRPr="00364FDE">
        <w:rPr>
          <w:rFonts w:ascii="Sakkal Majalla" w:eastAsia="SimSun" w:hAnsi="Sakkal Majalla" w:cs="Sakkal Majalla"/>
          <w:color w:val="000000"/>
          <w:sz w:val="28"/>
          <w:szCs w:val="28"/>
        </w:rPr>
        <w:t>.</w:t>
      </w:r>
    </w:p>
    <w:p w14:paraId="364C450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كما يُبرز</w:t>
      </w:r>
      <w:r w:rsidRPr="00364FDE">
        <w:rPr>
          <w:rFonts w:ascii="Sakkal Majalla" w:eastAsia="SimSun" w:hAnsi="Sakkal Majalla" w:cs="Sakkal Majalla"/>
          <w:color w:val="000000"/>
          <w:sz w:val="28"/>
          <w:szCs w:val="28"/>
        </w:rPr>
        <w:t xml:space="preserve"> Mani </w:t>
      </w:r>
      <w:r w:rsidRPr="00364FDE">
        <w:rPr>
          <w:rFonts w:ascii="Sakkal Majalla" w:eastAsia="SimSun" w:hAnsi="Sakkal Majalla" w:cs="Sakkal Majalla"/>
          <w:color w:val="000000"/>
          <w:sz w:val="28"/>
          <w:szCs w:val="28"/>
          <w:rtl/>
        </w:rPr>
        <w:t>و</w:t>
      </w:r>
      <w:proofErr w:type="spellStart"/>
      <w:r w:rsidRPr="00364FDE">
        <w:rPr>
          <w:rFonts w:ascii="Sakkal Majalla" w:eastAsia="SimSun" w:hAnsi="Sakkal Majalla" w:cs="Sakkal Majalla"/>
          <w:color w:val="000000"/>
          <w:sz w:val="28"/>
          <w:szCs w:val="28"/>
        </w:rPr>
        <w:t>Goniewicz</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 xml:space="preserve">أهمية خاصة للجاهزية في السياق السعودي تتمثل في ارتباطها الوثيق بأهداف رؤية المملكة </w:t>
      </w:r>
      <w:r w:rsidRPr="00364FDE">
        <w:rPr>
          <w:rFonts w:ascii="Sakkal Majalla" w:eastAsia="SimSun" w:hAnsi="Sakkal Majalla" w:cs="Sakkal Majalla"/>
          <w:color w:val="000000"/>
          <w:sz w:val="28"/>
          <w:szCs w:val="28"/>
        </w:rPr>
        <w:t xml:space="preserve">2030 </w:t>
      </w:r>
      <w:r w:rsidRPr="00364FDE">
        <w:rPr>
          <w:rFonts w:ascii="Sakkal Majalla" w:eastAsia="SimSun" w:hAnsi="Sakkal Majalla" w:cs="Sakkal Majalla"/>
          <w:color w:val="000000"/>
          <w:sz w:val="28"/>
          <w:szCs w:val="28"/>
          <w:rtl/>
        </w:rPr>
        <w:t>التي تسعى إلى تحويل القطاع الصحي وتعزيز قدراته ليكون قادراً على تقديم رعاية صحية شاملة وعالية الجودة. ويُعدّ تعزيز جاهزية التجمعات الصحية ركيزة أساسية لتحقيق هذه الرؤية، إذ إن التجمعات الصحية تمثل النموذج المؤسسي الجديد الذي يتطلب بناء قدرات شاملة تتناسب مع حجم المسؤوليات الملقاة على عاتقها</w:t>
      </w:r>
      <w:r w:rsidRPr="00364FDE">
        <w:rPr>
          <w:rFonts w:ascii="Sakkal Majalla" w:eastAsia="SimSun" w:hAnsi="Sakkal Majalla" w:cs="Sakkal Majalla"/>
          <w:color w:val="000000"/>
          <w:sz w:val="28"/>
          <w:szCs w:val="28"/>
        </w:rPr>
        <w:t>.</w:t>
      </w:r>
    </w:p>
    <w:p w14:paraId="270058E9"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ويُضيف</w:t>
      </w:r>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Soyege</w:t>
      </w:r>
      <w:proofErr w:type="spellEnd"/>
      <w:r w:rsidRPr="00364FDE">
        <w:rPr>
          <w:rFonts w:ascii="Sakkal Majalla" w:eastAsia="SimSun" w:hAnsi="Sakkal Majalla" w:cs="Sakkal Majalla"/>
          <w:color w:val="000000"/>
          <w:sz w:val="28"/>
          <w:szCs w:val="28"/>
        </w:rPr>
        <w:t xml:space="preserve"> et al. (2024) </w:t>
      </w:r>
      <w:r w:rsidRPr="00364FDE">
        <w:rPr>
          <w:rFonts w:ascii="Sakkal Majalla" w:eastAsia="SimSun" w:hAnsi="Sakkal Majalla" w:cs="Sakkal Majalla"/>
          <w:color w:val="000000"/>
          <w:sz w:val="28"/>
          <w:szCs w:val="28"/>
          <w:rtl/>
        </w:rPr>
        <w:t>بُعداً يتعلق بالأمن الصحي الوطني، حيث إن جاهزية المؤسسات الصحية تمثل عنصراً أساسياً من عناصر الأمن القومي في مواجهة التهديدات البيولوجية والأوبئة، مما يرفع مستوى أهمية الجاهزية من الشأن المؤسسي إلى الشأن الوطني الاستراتيجي</w:t>
      </w:r>
      <w:r w:rsidRPr="00364FDE">
        <w:rPr>
          <w:rFonts w:ascii="Sakkal Majalla" w:eastAsia="SimSun" w:hAnsi="Sakkal Majalla" w:cs="Sakkal Majalla"/>
          <w:color w:val="000000"/>
          <w:sz w:val="28"/>
          <w:szCs w:val="28"/>
        </w:rPr>
        <w:t>.</w:t>
      </w:r>
    </w:p>
    <w:p w14:paraId="189B4C12" w14:textId="23BF924D"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4.2.2 </w:t>
      </w:r>
      <w:r w:rsidR="002F03D7" w:rsidRPr="00B04701">
        <w:rPr>
          <w:rFonts w:ascii="Sakkal Majalla" w:eastAsia="SimSun" w:hAnsi="Sakkal Majalla" w:cs="Sakkal Majalla"/>
          <w:b/>
          <w:bCs/>
          <w:color w:val="000000"/>
          <w:sz w:val="32"/>
          <w:szCs w:val="32"/>
          <w:rtl/>
        </w:rPr>
        <w:t>أهداف تعزيز الجاهزية المؤسسية في القطاع الصحي</w:t>
      </w:r>
    </w:p>
    <w:p w14:paraId="18C203AA"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يسعى تعزيز الجاهزية المؤسسية في القطاع الصحي إلى تحقيق مجموعة من الأهداف المتشابكة التي تعكس الطبيعة المركّبة لهذا المفهوم وارتباطه بمختلف جوانب الأداء المؤسسي. وتتوزع هذه الأهداف بين ما هو وقائي واستباقي وما هو تشغيلي آني وما هو تطويري طويل المدى، مما يؤكد أن الجاهزية ليست هدفاً </w:t>
      </w:r>
      <w:proofErr w:type="gramStart"/>
      <w:r w:rsidRPr="00364FDE">
        <w:rPr>
          <w:rFonts w:ascii="Sakkal Majalla" w:eastAsia="SimSun" w:hAnsi="Sakkal Majalla" w:cs="Sakkal Majalla"/>
          <w:color w:val="000000"/>
          <w:sz w:val="28"/>
          <w:szCs w:val="28"/>
          <w:rtl/>
        </w:rPr>
        <w:t>نهائياً</w:t>
      </w:r>
      <w:proofErr w:type="gramEnd"/>
      <w:r w:rsidRPr="00364FDE">
        <w:rPr>
          <w:rFonts w:ascii="Sakkal Majalla" w:eastAsia="SimSun" w:hAnsi="Sakkal Majalla" w:cs="Sakkal Majalla"/>
          <w:color w:val="000000"/>
          <w:sz w:val="28"/>
          <w:szCs w:val="28"/>
          <w:rtl/>
        </w:rPr>
        <w:t xml:space="preserve"> بل عملية مستمرة</w:t>
      </w:r>
      <w:r w:rsidRPr="00364FDE">
        <w:rPr>
          <w:rFonts w:ascii="Sakkal Majalla" w:eastAsia="SimSun" w:hAnsi="Sakkal Majalla" w:cs="Sakkal Majalla"/>
          <w:color w:val="000000"/>
          <w:sz w:val="28"/>
          <w:szCs w:val="28"/>
        </w:rPr>
        <w:t>.</w:t>
      </w:r>
    </w:p>
    <w:p w14:paraId="6613624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فقد حدّد</w:t>
      </w:r>
      <w:r w:rsidRPr="00364FDE">
        <w:rPr>
          <w:rFonts w:ascii="Sakkal Majalla" w:eastAsia="SimSun" w:hAnsi="Sakkal Majalla" w:cs="Sakkal Majalla"/>
          <w:color w:val="000000"/>
          <w:sz w:val="28"/>
          <w:szCs w:val="28"/>
        </w:rPr>
        <w:t xml:space="preserve"> El-</w:t>
      </w:r>
      <w:proofErr w:type="spellStart"/>
      <w:r w:rsidRPr="00364FDE">
        <w:rPr>
          <w:rFonts w:ascii="Sakkal Majalla" w:eastAsia="SimSun" w:hAnsi="Sakkal Majalla" w:cs="Sakkal Majalla"/>
          <w:color w:val="000000"/>
          <w:sz w:val="28"/>
          <w:szCs w:val="28"/>
        </w:rPr>
        <w:t>Jardali</w:t>
      </w:r>
      <w:proofErr w:type="spellEnd"/>
      <w:r w:rsidRPr="00364FDE">
        <w:rPr>
          <w:rFonts w:ascii="Sakkal Majalla" w:eastAsia="SimSun" w:hAnsi="Sakkal Majalla" w:cs="Sakkal Majalla"/>
          <w:color w:val="000000"/>
          <w:sz w:val="28"/>
          <w:szCs w:val="28"/>
        </w:rPr>
        <w:t xml:space="preserve"> (2025) </w:t>
      </w:r>
      <w:r w:rsidRPr="00364FDE">
        <w:rPr>
          <w:rFonts w:ascii="Sakkal Majalla" w:eastAsia="SimSun" w:hAnsi="Sakkal Majalla" w:cs="Sakkal Majalla"/>
          <w:color w:val="000000"/>
          <w:sz w:val="28"/>
          <w:szCs w:val="28"/>
          <w:rtl/>
        </w:rPr>
        <w:t>جملة من الأهداف المرتبطة بتعزيز الجاهزية والمرونة في الأنظمة الصحية تشمل</w:t>
      </w:r>
      <w:r w:rsidRPr="00364FDE">
        <w:rPr>
          <w:rFonts w:ascii="Sakkal Majalla" w:eastAsia="SimSun" w:hAnsi="Sakkal Majalla" w:cs="Sakkal Majalla"/>
          <w:color w:val="000000"/>
          <w:sz w:val="28"/>
          <w:szCs w:val="28"/>
        </w:rPr>
        <w:t>:</w:t>
      </w:r>
    </w:p>
    <w:p w14:paraId="10AE2F9D" w14:textId="77777777" w:rsidR="002F03D7" w:rsidRPr="00364FDE" w:rsidRDefault="002F03D7" w:rsidP="00B04701">
      <w:pPr>
        <w:numPr>
          <w:ilvl w:val="0"/>
          <w:numId w:val="32"/>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تطوير أدوات تقييم موثوقة وصالحة لقياس مستوى الجاهزية بشكل منتظم وتحديد الفجوات بدقة</w:t>
      </w:r>
      <w:r w:rsidRPr="00364FDE">
        <w:rPr>
          <w:rFonts w:ascii="Sakkal Majalla" w:eastAsia="SimSun" w:hAnsi="Sakkal Majalla" w:cs="Sakkal Majalla"/>
          <w:color w:val="000000"/>
          <w:sz w:val="28"/>
          <w:szCs w:val="28"/>
        </w:rPr>
        <w:t>.</w:t>
      </w:r>
    </w:p>
    <w:p w14:paraId="05654A25" w14:textId="77777777" w:rsidR="002F03D7" w:rsidRPr="00364FDE" w:rsidRDefault="002F03D7" w:rsidP="00B04701">
      <w:pPr>
        <w:numPr>
          <w:ilvl w:val="0"/>
          <w:numId w:val="32"/>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بناء قدرة النظام الصحي على استيعاب الصدمات دون تدهور جوهري في مستوى الخدمات المقدمة</w:t>
      </w:r>
      <w:r w:rsidRPr="00364FDE">
        <w:rPr>
          <w:rFonts w:ascii="Sakkal Majalla" w:eastAsia="SimSun" w:hAnsi="Sakkal Majalla" w:cs="Sakkal Majalla"/>
          <w:color w:val="000000"/>
          <w:sz w:val="28"/>
          <w:szCs w:val="28"/>
        </w:rPr>
        <w:t>.</w:t>
      </w:r>
    </w:p>
    <w:p w14:paraId="19DA1216" w14:textId="77777777" w:rsidR="002F03D7" w:rsidRPr="00364FDE" w:rsidRDefault="002F03D7" w:rsidP="00B04701">
      <w:pPr>
        <w:numPr>
          <w:ilvl w:val="0"/>
          <w:numId w:val="32"/>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تعزيز القدرة على التكيّف السريع مع الظروف المتغيرة وإعادة تنظيم الموارد والعمليات وفقاً لمتطلبات الموقف</w:t>
      </w:r>
      <w:r w:rsidRPr="00364FDE">
        <w:rPr>
          <w:rFonts w:ascii="Sakkal Majalla" w:eastAsia="SimSun" w:hAnsi="Sakkal Majalla" w:cs="Sakkal Majalla"/>
          <w:color w:val="000000"/>
          <w:sz w:val="28"/>
          <w:szCs w:val="28"/>
        </w:rPr>
        <w:t>.</w:t>
      </w:r>
    </w:p>
    <w:p w14:paraId="5DF482A6" w14:textId="77777777" w:rsidR="002F03D7" w:rsidRPr="00364FDE" w:rsidRDefault="002F03D7" w:rsidP="00B04701">
      <w:pPr>
        <w:numPr>
          <w:ilvl w:val="0"/>
          <w:numId w:val="32"/>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ضمان استدامة التحسين من خلال حلقات تغذية راجعة مؤسسية تربط بين التقييم والتخطيط والتنفيذ</w:t>
      </w:r>
      <w:r w:rsidRPr="00364FDE">
        <w:rPr>
          <w:rFonts w:ascii="Sakkal Majalla" w:eastAsia="SimSun" w:hAnsi="Sakkal Majalla" w:cs="Sakkal Majalla"/>
          <w:color w:val="000000"/>
          <w:sz w:val="28"/>
          <w:szCs w:val="28"/>
        </w:rPr>
        <w:t>.</w:t>
      </w:r>
    </w:p>
    <w:p w14:paraId="0844FE0A" w14:textId="77777777" w:rsidR="002F03D7" w:rsidRPr="00364FDE" w:rsidRDefault="002F03D7" w:rsidP="00364FDE">
      <w:pPr>
        <w:spacing w:before="100" w:beforeAutospacing="1" w:after="100" w:afterAutospacing="1" w:line="360" w:lineRule="auto"/>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ومن منظور يركّز على التطبيق في المستشفيات السعودية، يرى</w:t>
      </w:r>
      <w:r w:rsidRPr="00364FDE">
        <w:rPr>
          <w:rFonts w:ascii="Sakkal Majalla" w:eastAsia="SimSun" w:hAnsi="Sakkal Majalla" w:cs="Sakkal Majalla"/>
          <w:color w:val="000000"/>
          <w:sz w:val="28"/>
          <w:szCs w:val="28"/>
        </w:rPr>
        <w:t xml:space="preserve"> ALANAZI (2024) </w:t>
      </w:r>
      <w:r w:rsidRPr="00364FDE">
        <w:rPr>
          <w:rFonts w:ascii="Sakkal Majalla" w:eastAsia="SimSun" w:hAnsi="Sakkal Majalla" w:cs="Sakkal Majalla"/>
          <w:color w:val="000000"/>
          <w:sz w:val="28"/>
          <w:szCs w:val="28"/>
          <w:rtl/>
        </w:rPr>
        <w:t>أن الأهداف تتضمن</w:t>
      </w:r>
      <w:r w:rsidRPr="00364FDE">
        <w:rPr>
          <w:rFonts w:ascii="Sakkal Majalla" w:eastAsia="SimSun" w:hAnsi="Sakkal Majalla" w:cs="Sakkal Majalla"/>
          <w:color w:val="000000"/>
          <w:sz w:val="28"/>
          <w:szCs w:val="28"/>
        </w:rPr>
        <w:t>:</w:t>
      </w:r>
    </w:p>
    <w:p w14:paraId="59D2700A" w14:textId="77777777" w:rsidR="002F03D7" w:rsidRPr="00364FDE" w:rsidRDefault="002F03D7" w:rsidP="00B04701">
      <w:pPr>
        <w:numPr>
          <w:ilvl w:val="0"/>
          <w:numId w:val="3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التعاون بين التخصصات المختلفة داخل المؤسسة الصحية لتحقيق استجابة متكاملة وشاملة</w:t>
      </w:r>
      <w:r w:rsidRPr="00364FDE">
        <w:rPr>
          <w:rFonts w:ascii="Sakkal Majalla" w:eastAsia="SimSun" w:hAnsi="Sakkal Majalla" w:cs="Sakkal Majalla"/>
          <w:color w:val="000000"/>
          <w:sz w:val="28"/>
          <w:szCs w:val="28"/>
        </w:rPr>
        <w:t>.</w:t>
      </w:r>
    </w:p>
    <w:p w14:paraId="7921287D" w14:textId="77777777" w:rsidR="002F03D7" w:rsidRPr="00364FDE" w:rsidRDefault="002F03D7" w:rsidP="00B04701">
      <w:pPr>
        <w:numPr>
          <w:ilvl w:val="0"/>
          <w:numId w:val="3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رفع مستوى الوعي والمعرفة لدى جميع العاملين بأدوارهم ومسؤولياتهم في حالات الطوارئ</w:t>
      </w:r>
      <w:r w:rsidRPr="00364FDE">
        <w:rPr>
          <w:rFonts w:ascii="Sakkal Majalla" w:eastAsia="SimSun" w:hAnsi="Sakkal Majalla" w:cs="Sakkal Majalla"/>
          <w:color w:val="000000"/>
          <w:sz w:val="28"/>
          <w:szCs w:val="28"/>
        </w:rPr>
        <w:t>.</w:t>
      </w:r>
    </w:p>
    <w:p w14:paraId="081B4317" w14:textId="77777777" w:rsidR="002F03D7" w:rsidRPr="00364FDE" w:rsidRDefault="002F03D7" w:rsidP="00B04701">
      <w:pPr>
        <w:numPr>
          <w:ilvl w:val="0"/>
          <w:numId w:val="33"/>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تحسين البنية التحتية والتجهيزات لتلبية متطلبات الاستجابة للطوارئ وفقاً للمعايير المعتمدة</w:t>
      </w:r>
      <w:r w:rsidRPr="00364FDE">
        <w:rPr>
          <w:rFonts w:ascii="Sakkal Majalla" w:eastAsia="SimSun" w:hAnsi="Sakkal Majalla" w:cs="Sakkal Majalla"/>
          <w:color w:val="000000"/>
          <w:sz w:val="28"/>
          <w:szCs w:val="28"/>
        </w:rPr>
        <w:t>.</w:t>
      </w:r>
    </w:p>
    <w:p w14:paraId="18E9909D"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كما يرى</w:t>
      </w:r>
      <w:r w:rsidRPr="00364FDE">
        <w:rPr>
          <w:rFonts w:ascii="Sakkal Majalla" w:eastAsia="SimSun" w:hAnsi="Sakkal Majalla" w:cs="Sakkal Majalla"/>
          <w:color w:val="000000"/>
          <w:sz w:val="28"/>
          <w:szCs w:val="28"/>
        </w:rPr>
        <w:t xml:space="preserve"> Gooding et al. (2022) </w:t>
      </w:r>
      <w:r w:rsidRPr="00364FDE">
        <w:rPr>
          <w:rFonts w:ascii="Sakkal Majalla" w:eastAsia="SimSun" w:hAnsi="Sakkal Majalla" w:cs="Sakkal Majalla"/>
          <w:color w:val="000000"/>
          <w:sz w:val="28"/>
          <w:szCs w:val="28"/>
          <w:rtl/>
        </w:rPr>
        <w:t>أن تعزيز الجاهزية يهدف إلى</w:t>
      </w:r>
      <w:r w:rsidRPr="00364FDE">
        <w:rPr>
          <w:rFonts w:ascii="Sakkal Majalla" w:eastAsia="SimSun" w:hAnsi="Sakkal Majalla" w:cs="Sakkal Majalla"/>
          <w:color w:val="000000"/>
          <w:sz w:val="28"/>
          <w:szCs w:val="28"/>
        </w:rPr>
        <w:t>:</w:t>
      </w:r>
    </w:p>
    <w:p w14:paraId="535DA6E8" w14:textId="77777777" w:rsidR="002F03D7" w:rsidRPr="00364FDE" w:rsidRDefault="002F03D7" w:rsidP="00B04701">
      <w:pPr>
        <w:numPr>
          <w:ilvl w:val="0"/>
          <w:numId w:val="34"/>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بناء شراكات فاعلة بين مكونات النظام الصحي وعبر القطاعات المختلفة تُسهم في رفع القدرة الجماعية على الاستجابة</w:t>
      </w:r>
      <w:r w:rsidRPr="00364FDE">
        <w:rPr>
          <w:rFonts w:ascii="Sakkal Majalla" w:eastAsia="SimSun" w:hAnsi="Sakkal Majalla" w:cs="Sakkal Majalla"/>
          <w:color w:val="000000"/>
          <w:sz w:val="28"/>
          <w:szCs w:val="28"/>
        </w:rPr>
        <w:t>.</w:t>
      </w:r>
    </w:p>
    <w:p w14:paraId="4AD9043F" w14:textId="77777777" w:rsidR="002F03D7" w:rsidRPr="00364FDE" w:rsidRDefault="002F03D7" w:rsidP="00B04701">
      <w:pPr>
        <w:numPr>
          <w:ilvl w:val="0"/>
          <w:numId w:val="34"/>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تطوير آليات مؤسسية للتعلّم من التجارب السابقة وتحويل الدروس المستفادة إلى ممارسات مؤسسية دائمة</w:t>
      </w:r>
      <w:r w:rsidRPr="00364FDE">
        <w:rPr>
          <w:rFonts w:ascii="Sakkal Majalla" w:eastAsia="SimSun" w:hAnsi="Sakkal Majalla" w:cs="Sakkal Majalla"/>
          <w:color w:val="000000"/>
          <w:sz w:val="28"/>
          <w:szCs w:val="28"/>
        </w:rPr>
        <w:t>.</w:t>
      </w:r>
    </w:p>
    <w:p w14:paraId="0284C94B" w14:textId="77777777" w:rsidR="002F03D7" w:rsidRPr="00364FDE" w:rsidRDefault="002F03D7" w:rsidP="00B04701">
      <w:pPr>
        <w:numPr>
          <w:ilvl w:val="0"/>
          <w:numId w:val="34"/>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تحقيق التوازن بين الاستعداد للطوارئ والحفاظ على جودة الخدمات الاعتيادية</w:t>
      </w:r>
      <w:r w:rsidRPr="00364FDE">
        <w:rPr>
          <w:rFonts w:ascii="Sakkal Majalla" w:eastAsia="SimSun" w:hAnsi="Sakkal Majalla" w:cs="Sakkal Majalla"/>
          <w:color w:val="000000"/>
          <w:sz w:val="28"/>
          <w:szCs w:val="28"/>
        </w:rPr>
        <w:t>.</w:t>
      </w:r>
    </w:p>
    <w:p w14:paraId="3B2B050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ويُضيف</w:t>
      </w:r>
      <w:r w:rsidRPr="00364FDE">
        <w:rPr>
          <w:rFonts w:ascii="Sakkal Majalla" w:eastAsia="SimSun" w:hAnsi="Sakkal Majalla" w:cs="Sakkal Majalla"/>
          <w:color w:val="000000"/>
          <w:sz w:val="28"/>
          <w:szCs w:val="28"/>
        </w:rPr>
        <w:t xml:space="preserve"> Emami et al. (2024) </w:t>
      </w:r>
      <w:r w:rsidRPr="00364FDE">
        <w:rPr>
          <w:rFonts w:ascii="Sakkal Majalla" w:eastAsia="SimSun" w:hAnsi="Sakkal Majalla" w:cs="Sakkal Majalla"/>
          <w:color w:val="000000"/>
          <w:sz w:val="28"/>
          <w:szCs w:val="28"/>
          <w:rtl/>
        </w:rPr>
        <w:t>أهدافاً ذات طابع استراتيجي تشمل</w:t>
      </w:r>
      <w:r w:rsidRPr="00364FDE">
        <w:rPr>
          <w:rFonts w:ascii="Sakkal Majalla" w:eastAsia="SimSun" w:hAnsi="Sakkal Majalla" w:cs="Sakkal Majalla"/>
          <w:color w:val="000000"/>
          <w:sz w:val="28"/>
          <w:szCs w:val="28"/>
        </w:rPr>
        <w:t>:</w:t>
      </w:r>
    </w:p>
    <w:p w14:paraId="7C6BF17F" w14:textId="77777777" w:rsidR="002F03D7" w:rsidRPr="00364FDE" w:rsidRDefault="002F03D7" w:rsidP="00B04701">
      <w:pPr>
        <w:numPr>
          <w:ilvl w:val="0"/>
          <w:numId w:val="3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بناء قدرات الرصد والاستباق التي تُمكّن المؤسسة من اكتشاف التهديدات المحتملة قبل تحولها إلى أزمات</w:t>
      </w:r>
      <w:r w:rsidRPr="00364FDE">
        <w:rPr>
          <w:rFonts w:ascii="Sakkal Majalla" w:eastAsia="SimSun" w:hAnsi="Sakkal Majalla" w:cs="Sakkal Majalla"/>
          <w:color w:val="000000"/>
          <w:sz w:val="28"/>
          <w:szCs w:val="28"/>
        </w:rPr>
        <w:t>.</w:t>
      </w:r>
    </w:p>
    <w:p w14:paraId="541C88D3" w14:textId="77777777" w:rsidR="002F03D7" w:rsidRPr="00364FDE" w:rsidRDefault="002F03D7" w:rsidP="00B04701">
      <w:pPr>
        <w:numPr>
          <w:ilvl w:val="0"/>
          <w:numId w:val="3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تطوير منظومة التعلّم المؤسسي التي تُغذّي التحسين المستمر للجاهزية من خلال توثيق التجارب وتحليلها</w:t>
      </w:r>
      <w:r w:rsidRPr="00364FDE">
        <w:rPr>
          <w:rFonts w:ascii="Sakkal Majalla" w:eastAsia="SimSun" w:hAnsi="Sakkal Majalla" w:cs="Sakkal Majalla"/>
          <w:color w:val="000000"/>
          <w:sz w:val="28"/>
          <w:szCs w:val="28"/>
        </w:rPr>
        <w:t>.</w:t>
      </w:r>
    </w:p>
    <w:p w14:paraId="65B9F1DF" w14:textId="77777777" w:rsidR="002F03D7" w:rsidRPr="00364FDE" w:rsidRDefault="002F03D7" w:rsidP="00B04701">
      <w:pPr>
        <w:numPr>
          <w:ilvl w:val="0"/>
          <w:numId w:val="35"/>
        </w:numPr>
        <w:tabs>
          <w:tab w:val="clear" w:pos="720"/>
          <w:tab w:val="num" w:pos="423"/>
        </w:tabs>
        <w:spacing w:before="100" w:beforeAutospacing="1" w:after="100" w:afterAutospacing="1" w:line="360" w:lineRule="auto"/>
        <w:ind w:left="423"/>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تعزيز قدرة اتخاذ القرار في ظل عدم اليقين من خلال بناء أنظمة معلومات دقيقة وآليات تحليل موثوقة</w:t>
      </w:r>
      <w:r w:rsidRPr="00364FDE">
        <w:rPr>
          <w:rFonts w:ascii="Sakkal Majalla" w:eastAsia="SimSun" w:hAnsi="Sakkal Majalla" w:cs="Sakkal Majalla"/>
          <w:color w:val="000000"/>
          <w:sz w:val="28"/>
          <w:szCs w:val="28"/>
        </w:rPr>
        <w:t>.</w:t>
      </w:r>
    </w:p>
    <w:p w14:paraId="2980F57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 xml:space="preserve">ويُلاحظ من مجمل هذه الأهداف تكاملها </w:t>
      </w:r>
      <w:proofErr w:type="spellStart"/>
      <w:r w:rsidRPr="00364FDE">
        <w:rPr>
          <w:rFonts w:ascii="Sakkal Majalla" w:eastAsia="SimSun" w:hAnsi="Sakkal Majalla" w:cs="Sakkal Majalla"/>
          <w:color w:val="000000"/>
          <w:sz w:val="28"/>
          <w:szCs w:val="28"/>
          <w:rtl/>
        </w:rPr>
        <w:t>وتراكميتها</w:t>
      </w:r>
      <w:proofErr w:type="spellEnd"/>
      <w:r w:rsidRPr="00364FDE">
        <w:rPr>
          <w:rFonts w:ascii="Sakkal Majalla" w:eastAsia="SimSun" w:hAnsi="Sakkal Majalla" w:cs="Sakkal Majalla"/>
          <w:color w:val="000000"/>
          <w:sz w:val="28"/>
          <w:szCs w:val="28"/>
          <w:rtl/>
        </w:rPr>
        <w:t>، إذ يُسهم تحقيق كل هدف في تعزيز الأهداف الأخرى ضمن منظومة متماسكة تهدف في نهاية المطاف إلى تمكين المؤسسة الصحية من أداء رسالتها الجوهرية في حماية صحة المجتمع وسلامته في جميع الظروف</w:t>
      </w:r>
      <w:r w:rsidRPr="00364FDE">
        <w:rPr>
          <w:rFonts w:ascii="Sakkal Majalla" w:eastAsia="SimSun" w:hAnsi="Sakkal Majalla" w:cs="Sakkal Majalla"/>
          <w:color w:val="000000"/>
          <w:sz w:val="28"/>
          <w:szCs w:val="28"/>
        </w:rPr>
        <w:t>.</w:t>
      </w:r>
    </w:p>
    <w:p w14:paraId="7733BD1A" w14:textId="488AA977"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5.2.2 </w:t>
      </w:r>
      <w:r w:rsidR="002F03D7" w:rsidRPr="00B04701">
        <w:rPr>
          <w:rFonts w:ascii="Sakkal Majalla" w:eastAsia="SimSun" w:hAnsi="Sakkal Majalla" w:cs="Sakkal Majalla"/>
          <w:b/>
          <w:bCs/>
          <w:color w:val="000000"/>
          <w:sz w:val="32"/>
          <w:szCs w:val="32"/>
          <w:rtl/>
        </w:rPr>
        <w:t>تجمع الرياض الصحي الأول — النشأة والخصائص والسياق المؤسسي</w:t>
      </w:r>
    </w:p>
    <w:p w14:paraId="16EA752D"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يُمثّل تجمع الرياض الصحي الأول أحد أبرز مخرجات التحول الهيكلي في القطاع الصحي السعودي الذي انطلق ضمن رؤية المملكة 2030 وبرنامج التحول الوطني. وقد جاء تأسيس التجمعات الصحية في إطار التوجه نحو فصل مهام التخطيط والتنظيم عن مهام تقديم الخدمة، حيث تُمثّل التجمعات الصحية منظومات متكاملة لتقديم الرعاية تجمع تحت مظلة واحدة مستشفيات ومراكز رعاية أولية ومرافق صحية متنوعة ضمن نطاق جغرافي محدد، بما يُحقق التكامل في تقديم الخدمات ويُحسّن كفاءة استخدام الموارد</w:t>
      </w:r>
      <w:r w:rsidRPr="00364FDE">
        <w:rPr>
          <w:rFonts w:ascii="Sakkal Majalla" w:eastAsia="SimSun" w:hAnsi="Sakkal Majalla" w:cs="Sakkal Majalla"/>
          <w:color w:val="000000"/>
          <w:sz w:val="28"/>
          <w:szCs w:val="28"/>
        </w:rPr>
        <w:t>.</w:t>
      </w:r>
    </w:p>
    <w:p w14:paraId="3B9DF406"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ويقدم تجمع الرياض الصحي الأول خدماته لأكثر من 3.9 مليون مستفيد من خلال 157 مركزاً للرعاية الصحية الأولية ومدينة طبية واحدة و18 مستشفى عاماً وتخصصياً بطاقة سريرية إجمالية تصل إلى نحو </w:t>
      </w:r>
      <w:r w:rsidRPr="00364FDE">
        <w:rPr>
          <w:rFonts w:ascii="Sakkal Majalla" w:eastAsia="SimSun" w:hAnsi="Sakkal Majalla" w:cs="Sakkal Majalla"/>
          <w:color w:val="000000"/>
          <w:sz w:val="28"/>
          <w:szCs w:val="28"/>
        </w:rPr>
        <w:t xml:space="preserve">4000 </w:t>
      </w:r>
      <w:r w:rsidRPr="00364FDE">
        <w:rPr>
          <w:rFonts w:ascii="Sakkal Majalla" w:eastAsia="SimSun" w:hAnsi="Sakkal Majalla" w:cs="Sakkal Majalla"/>
          <w:color w:val="000000"/>
          <w:sz w:val="28"/>
          <w:szCs w:val="28"/>
          <w:rtl/>
        </w:rPr>
        <w:t>سرير. ويشمل نطاق خدماته الرعاية الافتراضية والرعاية التخصصية والرعاية الأولية والرعاية المنزلية، مما يعكس تنوعاً في مستويات تقديم الخدمة وشمولية في تغطية الاحتياجات الصحية للمستفيدين</w:t>
      </w:r>
      <w:r w:rsidRPr="00364FDE">
        <w:rPr>
          <w:rFonts w:ascii="Sakkal Majalla" w:eastAsia="SimSun" w:hAnsi="Sakkal Majalla" w:cs="Sakkal Majalla"/>
          <w:color w:val="000000"/>
          <w:sz w:val="28"/>
          <w:szCs w:val="28"/>
        </w:rPr>
        <w:t>.</w:t>
      </w:r>
    </w:p>
    <w:p w14:paraId="35A7584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تناول</w:t>
      </w:r>
      <w:r w:rsidRPr="00364FDE">
        <w:rPr>
          <w:rFonts w:ascii="Sakkal Majalla" w:eastAsia="SimSun" w:hAnsi="Sakkal Majalla" w:cs="Sakkal Majalla"/>
          <w:color w:val="000000"/>
          <w:sz w:val="28"/>
          <w:szCs w:val="28"/>
        </w:rPr>
        <w:t xml:space="preserve"> Alomari (2021) </w:t>
      </w:r>
      <w:r w:rsidRPr="00364FDE">
        <w:rPr>
          <w:rFonts w:ascii="Sakkal Majalla" w:eastAsia="SimSun" w:hAnsi="Sakkal Majalla" w:cs="Sakkal Majalla"/>
          <w:color w:val="000000"/>
          <w:sz w:val="28"/>
          <w:szCs w:val="28"/>
          <w:rtl/>
        </w:rPr>
        <w:t>مستوى المعرفة بنموذج الرعاية الجديد لدى العاملين في تجمع الرياض الصحي الأول بوزارة الصحة السعودية، حيث ركّز على مدى استيعاب الكوادر الصحية والإدارية لمنظومة التحول المؤسسي الجديدة ومتطلباتها من الناحية المعرفية والمهارية</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 xml:space="preserve">ويُقدّم هذا المنظور دلالة مهمة على أن جاهزية التجمع لا تتوقف على البنية التحتية المادية </w:t>
      </w:r>
      <w:proofErr w:type="gramStart"/>
      <w:r w:rsidRPr="00364FDE">
        <w:rPr>
          <w:rFonts w:ascii="Sakkal Majalla" w:eastAsia="SimSun" w:hAnsi="Sakkal Majalla" w:cs="Sakkal Majalla"/>
          <w:color w:val="000000"/>
          <w:sz w:val="28"/>
          <w:szCs w:val="28"/>
          <w:rtl/>
        </w:rPr>
        <w:t>فحسب</w:t>
      </w:r>
      <w:proofErr w:type="gramEnd"/>
      <w:r w:rsidRPr="00364FDE">
        <w:rPr>
          <w:rFonts w:ascii="Sakkal Majalla" w:eastAsia="SimSun" w:hAnsi="Sakkal Majalla" w:cs="Sakkal Majalla"/>
          <w:color w:val="000000"/>
          <w:sz w:val="28"/>
          <w:szCs w:val="28"/>
          <w:rtl/>
        </w:rPr>
        <w:t xml:space="preserve"> بل ترتبط ارتباطاً وثيقاً بمستوى فهم العاملين للنموذج المؤسسي الجديد واستعدادهم للعمل ضمن متطلباته</w:t>
      </w:r>
      <w:r w:rsidRPr="00364FDE">
        <w:rPr>
          <w:rFonts w:ascii="Sakkal Majalla" w:eastAsia="SimSun" w:hAnsi="Sakkal Majalla" w:cs="Sakkal Majalla"/>
          <w:color w:val="000000"/>
          <w:sz w:val="28"/>
          <w:szCs w:val="28"/>
        </w:rPr>
        <w:t>.</w:t>
      </w:r>
    </w:p>
    <w:p w14:paraId="6FF199CA"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ويفرض الحجم الكبير لتجمع الرياض الصحي الأول وتنوع مرافقه وكثافة المستفيدين منه تحديات فريدة من حيث الجاهزية المؤسسية. فالتنسيق بين 18 مستشفى و157 مركزاً للرعاية الأولية </w:t>
      </w:r>
      <w:r w:rsidRPr="00364FDE">
        <w:rPr>
          <w:rFonts w:ascii="Sakkal Majalla" w:eastAsia="SimSun" w:hAnsi="Sakkal Majalla" w:cs="Sakkal Majalla"/>
          <w:color w:val="000000"/>
          <w:sz w:val="28"/>
          <w:szCs w:val="28"/>
          <w:rtl/>
        </w:rPr>
        <w:lastRenderedPageBreak/>
        <w:t>يتطلب أنظمة اتصال وتنسيق متطورة وبروتوكولات موحدة وقيادة مركزية قادرة على إدارة منظومة بهذا التعقيد في الظروف الاعتيادية والطارئة على حد سواء. كما أن خدمة أكثر من 3.9 مليون مستفيد تعني أن أي أزمة تطال التجمع ستكون واسعة التأثير وستتطلب قدرات استجابة استثنائية</w:t>
      </w:r>
      <w:r w:rsidRPr="00364FDE">
        <w:rPr>
          <w:rFonts w:ascii="Sakkal Majalla" w:eastAsia="SimSun" w:hAnsi="Sakkal Majalla" w:cs="Sakkal Majalla"/>
          <w:color w:val="000000"/>
          <w:sz w:val="28"/>
          <w:szCs w:val="28"/>
        </w:rPr>
        <w:t>.</w:t>
      </w:r>
    </w:p>
    <w:p w14:paraId="22A5D4F8"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أشار</w:t>
      </w:r>
      <w:r w:rsidRPr="00364FDE">
        <w:rPr>
          <w:rFonts w:ascii="Sakkal Majalla" w:eastAsia="SimSun" w:hAnsi="Sakkal Majalla" w:cs="Sakkal Majalla"/>
          <w:color w:val="000000"/>
          <w:sz w:val="28"/>
          <w:szCs w:val="28"/>
        </w:rPr>
        <w:t xml:space="preserve"> Mani </w:t>
      </w:r>
      <w:r w:rsidRPr="00364FDE">
        <w:rPr>
          <w:rFonts w:ascii="Sakkal Majalla" w:eastAsia="SimSun" w:hAnsi="Sakkal Majalla" w:cs="Sakkal Majalla"/>
          <w:color w:val="000000"/>
          <w:sz w:val="28"/>
          <w:szCs w:val="28"/>
          <w:rtl/>
        </w:rPr>
        <w:t>و</w:t>
      </w:r>
      <w:proofErr w:type="spellStart"/>
      <w:r w:rsidRPr="00364FDE">
        <w:rPr>
          <w:rFonts w:ascii="Sakkal Majalla" w:eastAsia="SimSun" w:hAnsi="Sakkal Majalla" w:cs="Sakkal Majalla"/>
          <w:color w:val="000000"/>
          <w:sz w:val="28"/>
          <w:szCs w:val="28"/>
        </w:rPr>
        <w:t>Goniewicz</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إلى أن التحول في القطاع الصحي السعودي ضمن رؤية 2030 يشمل تطوير البنية التحتية وتبنّي الابتكار الرقمي وتمكين القوى العاملة وتعزيز مبادرات الصحة العامة والارتقاء بجودة الرعاية وسلامة المرضى، وهي جميعاً عناصر تتصل مباشرة بمفهوم الجاهزية المؤسسية الشاملة. ويعني ذلك أن تعزيز جاهزية تجمع الرياض الصحي الأول يتقاطع مع مجمل أهداف التحول الصحي ولا يمكن فصله عنها</w:t>
      </w:r>
      <w:r w:rsidRPr="00364FDE">
        <w:rPr>
          <w:rFonts w:ascii="Sakkal Majalla" w:eastAsia="SimSun" w:hAnsi="Sakkal Majalla" w:cs="Sakkal Majalla"/>
          <w:color w:val="000000"/>
          <w:sz w:val="28"/>
          <w:szCs w:val="28"/>
        </w:rPr>
        <w:t>.</w:t>
      </w:r>
    </w:p>
    <w:p w14:paraId="31B6E4D9" w14:textId="476DA64F"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6.2.2 </w:t>
      </w:r>
      <w:r w:rsidR="002F03D7" w:rsidRPr="00B04701">
        <w:rPr>
          <w:rFonts w:ascii="Sakkal Majalla" w:eastAsia="SimSun" w:hAnsi="Sakkal Majalla" w:cs="Sakkal Majalla"/>
          <w:b/>
          <w:bCs/>
          <w:color w:val="000000"/>
          <w:sz w:val="32"/>
          <w:szCs w:val="32"/>
          <w:rtl/>
        </w:rPr>
        <w:t>أبعاد الجاهزية المؤسسية ومؤشرات قياسها</w:t>
      </w:r>
    </w:p>
    <w:p w14:paraId="50763152"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إن قياس الجاهزية المؤسسية يتطلب تحديد أبعاد واضحة ومؤشرات قابلة للقياس تعكس مختلف جوانب استعداد المؤسسة الصحية. وقد تم تحديد هذه الأبعاد بناءً على مراجعة الأدبيات ذات الصلة، ولا سيما ما ورد في دراسة</w:t>
      </w:r>
      <w:r w:rsidRPr="00364FDE">
        <w:rPr>
          <w:rFonts w:ascii="Sakkal Majalla" w:eastAsia="SimSun" w:hAnsi="Sakkal Majalla" w:cs="Sakkal Majalla"/>
          <w:color w:val="000000"/>
          <w:sz w:val="28"/>
          <w:szCs w:val="28"/>
        </w:rPr>
        <w:t xml:space="preserve"> El-</w:t>
      </w:r>
      <w:proofErr w:type="spellStart"/>
      <w:r w:rsidRPr="00364FDE">
        <w:rPr>
          <w:rFonts w:ascii="Sakkal Majalla" w:eastAsia="SimSun" w:hAnsi="Sakkal Majalla" w:cs="Sakkal Majalla"/>
          <w:color w:val="000000"/>
          <w:sz w:val="28"/>
          <w:szCs w:val="28"/>
        </w:rPr>
        <w:t>Jardali</w:t>
      </w:r>
      <w:proofErr w:type="spellEnd"/>
      <w:r w:rsidRPr="00364FDE">
        <w:rPr>
          <w:rFonts w:ascii="Sakkal Majalla" w:eastAsia="SimSun" w:hAnsi="Sakkal Majalla" w:cs="Sakkal Majalla"/>
          <w:color w:val="000000"/>
          <w:sz w:val="28"/>
          <w:szCs w:val="28"/>
        </w:rPr>
        <w:t xml:space="preserve"> (2025) </w:t>
      </w:r>
      <w:r w:rsidRPr="00364FDE">
        <w:rPr>
          <w:rFonts w:ascii="Sakkal Majalla" w:eastAsia="SimSun" w:hAnsi="Sakkal Majalla" w:cs="Sakkal Majalla"/>
          <w:color w:val="000000"/>
          <w:sz w:val="28"/>
          <w:szCs w:val="28"/>
          <w:rtl/>
        </w:rPr>
        <w:t>التي طوّرت أداة لتقييم الجاهزية والمرونة في الأنظمة الصحية، ودراسة</w:t>
      </w:r>
      <w:r w:rsidRPr="00364FDE">
        <w:rPr>
          <w:rFonts w:ascii="Sakkal Majalla" w:eastAsia="SimSun" w:hAnsi="Sakkal Majalla" w:cs="Sakkal Majalla"/>
          <w:color w:val="000000"/>
          <w:sz w:val="28"/>
          <w:szCs w:val="28"/>
        </w:rPr>
        <w:t xml:space="preserve"> ALANAZI (2024) </w:t>
      </w:r>
      <w:r w:rsidRPr="00364FDE">
        <w:rPr>
          <w:rFonts w:ascii="Sakkal Majalla" w:eastAsia="SimSun" w:hAnsi="Sakkal Majalla" w:cs="Sakkal Majalla"/>
          <w:color w:val="000000"/>
          <w:sz w:val="28"/>
          <w:szCs w:val="28"/>
          <w:rtl/>
        </w:rPr>
        <w:t>التي تناولت تعزيز الاستعداد للطوارئ في المستشفيات السعودية، ودراسة</w:t>
      </w:r>
      <w:r w:rsidRPr="00364FDE">
        <w:rPr>
          <w:rFonts w:ascii="Sakkal Majalla" w:eastAsia="SimSun" w:hAnsi="Sakkal Majalla" w:cs="Sakkal Majalla"/>
          <w:color w:val="000000"/>
          <w:sz w:val="28"/>
          <w:szCs w:val="28"/>
        </w:rPr>
        <w:t xml:space="preserve"> Kruk et al. (2018) </w:t>
      </w:r>
      <w:r w:rsidRPr="00364FDE">
        <w:rPr>
          <w:rFonts w:ascii="Sakkal Majalla" w:eastAsia="SimSun" w:hAnsi="Sakkal Majalla" w:cs="Sakkal Majalla"/>
          <w:color w:val="000000"/>
          <w:sz w:val="28"/>
          <w:szCs w:val="28"/>
          <w:rtl/>
        </w:rPr>
        <w:t xml:space="preserve">التي قدّمت إطاراً شاملاً للأنظمة الصحية عالية الجودة، ودراسة </w:t>
      </w:r>
      <w:r w:rsidRPr="00364FDE">
        <w:rPr>
          <w:rFonts w:ascii="Sakkal Majalla" w:eastAsia="SimSun" w:hAnsi="Sakkal Majalla" w:cs="Sakkal Majalla"/>
          <w:color w:val="000000"/>
          <w:sz w:val="28"/>
          <w:szCs w:val="28"/>
        </w:rPr>
        <w:t xml:space="preserve">Emami et al. (2024) </w:t>
      </w:r>
      <w:r w:rsidRPr="00364FDE">
        <w:rPr>
          <w:rFonts w:ascii="Sakkal Majalla" w:eastAsia="SimSun" w:hAnsi="Sakkal Majalla" w:cs="Sakkal Majalla"/>
          <w:color w:val="000000"/>
          <w:sz w:val="28"/>
          <w:szCs w:val="28"/>
          <w:rtl/>
        </w:rPr>
        <w:t>التي بنت إطاراً لمرونة الأنظمة الصحية في مواجهة الأزمات. وتتضمن أبعاد الجاهزية في هذه الدراسة ما يلي</w:t>
      </w:r>
      <w:r w:rsidRPr="00364FDE">
        <w:rPr>
          <w:rFonts w:ascii="Sakkal Majalla" w:eastAsia="SimSun" w:hAnsi="Sakkal Majalla" w:cs="Sakkal Majalla"/>
          <w:color w:val="000000"/>
          <w:sz w:val="28"/>
          <w:szCs w:val="28"/>
        </w:rPr>
        <w:t>:</w:t>
      </w:r>
    </w:p>
    <w:p w14:paraId="614F047B"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t>البُعد الأول: الجاهزية التنظيمية والإدارية</w:t>
      </w:r>
    </w:p>
    <w:p w14:paraId="2F6BDFE4"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يُعدّ هذا البعد الركيزة الأولى للجاهزية المؤسسية ويتعلق بمدى توفر الهياكل التنظيمية والسياسات والإجراءات والبروتوكولات اللازمة للتعامل مع الأزمات والكوارث. ويتضمن وجود هيكل قيادي واضح لإدارة الطوارئ مع تحديد دقيق لسلسلة القيادة واتخاذ القرار، ووجود خطط طوارئ مكتوبة </w:t>
      </w:r>
      <w:r w:rsidRPr="00364FDE">
        <w:rPr>
          <w:rFonts w:ascii="Sakkal Majalla" w:eastAsia="SimSun" w:hAnsi="Sakkal Majalla" w:cs="Sakkal Majalla"/>
          <w:color w:val="000000"/>
          <w:sz w:val="28"/>
          <w:szCs w:val="28"/>
          <w:rtl/>
        </w:rPr>
        <w:lastRenderedPageBreak/>
        <w:t>ومحدّثة تشمل سيناريوهات متعددة، وتوفر سياسات وإجراءات تشغيل معيارية لمختلف أنواع الطوارئ، فضلاً عن وجود آليات واضحة للتنسيق الداخلي والخارجي</w:t>
      </w:r>
      <w:r w:rsidRPr="00364FDE">
        <w:rPr>
          <w:rFonts w:ascii="Sakkal Majalla" w:eastAsia="SimSun" w:hAnsi="Sakkal Majalla" w:cs="Sakkal Majalla"/>
          <w:color w:val="000000"/>
          <w:sz w:val="28"/>
          <w:szCs w:val="28"/>
        </w:rPr>
        <w:t>.</w:t>
      </w:r>
    </w:p>
    <w:p w14:paraId="5878F54F"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أكد</w:t>
      </w:r>
      <w:r w:rsidRPr="00364FDE">
        <w:rPr>
          <w:rFonts w:ascii="Sakkal Majalla" w:eastAsia="SimSun" w:hAnsi="Sakkal Majalla" w:cs="Sakkal Majalla"/>
          <w:color w:val="000000"/>
          <w:sz w:val="28"/>
          <w:szCs w:val="28"/>
        </w:rPr>
        <w:t xml:space="preserve"> El-</w:t>
      </w:r>
      <w:proofErr w:type="spellStart"/>
      <w:r w:rsidRPr="00364FDE">
        <w:rPr>
          <w:rFonts w:ascii="Sakkal Majalla" w:eastAsia="SimSun" w:hAnsi="Sakkal Majalla" w:cs="Sakkal Majalla"/>
          <w:color w:val="000000"/>
          <w:sz w:val="28"/>
          <w:szCs w:val="28"/>
        </w:rPr>
        <w:t>Jardali</w:t>
      </w:r>
      <w:proofErr w:type="spellEnd"/>
      <w:r w:rsidRPr="00364FDE">
        <w:rPr>
          <w:rFonts w:ascii="Sakkal Majalla" w:eastAsia="SimSun" w:hAnsi="Sakkal Majalla" w:cs="Sakkal Majalla"/>
          <w:color w:val="000000"/>
          <w:sz w:val="28"/>
          <w:szCs w:val="28"/>
        </w:rPr>
        <w:t xml:space="preserve"> (2025) </w:t>
      </w:r>
      <w:r w:rsidRPr="00364FDE">
        <w:rPr>
          <w:rFonts w:ascii="Sakkal Majalla" w:eastAsia="SimSun" w:hAnsi="Sakkal Majalla" w:cs="Sakkal Majalla"/>
          <w:color w:val="000000"/>
          <w:sz w:val="28"/>
          <w:szCs w:val="28"/>
          <w:rtl/>
        </w:rPr>
        <w:t xml:space="preserve">أن الحوكمة الرشيدة تمثل أساساً لجاهزية النظام الصحي ومرونته، إذ تشمل الالتزام السياسي وإدارة التغيير والتنظيم والمعايير والسياسات المنظمة للقطاعين العام </w:t>
      </w:r>
      <w:proofErr w:type="gramStart"/>
      <w:r w:rsidRPr="00364FDE">
        <w:rPr>
          <w:rFonts w:ascii="Sakkal Majalla" w:eastAsia="SimSun" w:hAnsi="Sakkal Majalla" w:cs="Sakkal Majalla"/>
          <w:color w:val="000000"/>
          <w:sz w:val="28"/>
          <w:szCs w:val="28"/>
          <w:rtl/>
        </w:rPr>
        <w:t>والخاص</w:t>
      </w:r>
      <w:proofErr w:type="gramEnd"/>
      <w:r w:rsidRPr="00364FDE">
        <w:rPr>
          <w:rFonts w:ascii="Sakkal Majalla" w:eastAsia="SimSun" w:hAnsi="Sakkal Majalla" w:cs="Sakkal Majalla"/>
          <w:color w:val="000000"/>
          <w:sz w:val="28"/>
          <w:szCs w:val="28"/>
          <w:rtl/>
        </w:rPr>
        <w:t xml:space="preserve"> ومؤسسات المساءلة وآليات التعلّم والتحسين. ويعني ذلك أن الجاهزية التنظيمية لا تُختزل في وجود الخطط </w:t>
      </w:r>
      <w:proofErr w:type="gramStart"/>
      <w:r w:rsidRPr="00364FDE">
        <w:rPr>
          <w:rFonts w:ascii="Sakkal Majalla" w:eastAsia="SimSun" w:hAnsi="Sakkal Majalla" w:cs="Sakkal Majalla"/>
          <w:color w:val="000000"/>
          <w:sz w:val="28"/>
          <w:szCs w:val="28"/>
          <w:rtl/>
        </w:rPr>
        <w:t>الورقية</w:t>
      </w:r>
      <w:proofErr w:type="gramEnd"/>
      <w:r w:rsidRPr="00364FDE">
        <w:rPr>
          <w:rFonts w:ascii="Sakkal Majalla" w:eastAsia="SimSun" w:hAnsi="Sakkal Majalla" w:cs="Sakkal Majalla"/>
          <w:color w:val="000000"/>
          <w:sz w:val="28"/>
          <w:szCs w:val="28"/>
          <w:rtl/>
        </w:rPr>
        <w:t xml:space="preserve"> بل تتطلب بيئة حوكمة شاملة تُمكّن من تنفيذ هذه الخطط بفاعلية</w:t>
      </w:r>
      <w:r w:rsidRPr="00364FDE">
        <w:rPr>
          <w:rFonts w:ascii="Sakkal Majalla" w:eastAsia="SimSun" w:hAnsi="Sakkal Majalla" w:cs="Sakkal Majalla"/>
          <w:color w:val="000000"/>
          <w:sz w:val="28"/>
          <w:szCs w:val="28"/>
        </w:rPr>
        <w:t>.</w:t>
      </w:r>
    </w:p>
    <w:p w14:paraId="3367BC7B"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وفي سياق التجمعات الصحية السعودية، يكتسب هذا البعد أهمية خاصة نظراً لحداثة النموذج المؤسسي والحاجة إلى بناء هياكل تنظيمية ناضجة تتلاءم مع حجم المسؤوليات وتعقّد العمليات. وقد أشار </w:t>
      </w:r>
      <w:r w:rsidRPr="00364FDE">
        <w:rPr>
          <w:rFonts w:ascii="Sakkal Majalla" w:eastAsia="SimSun" w:hAnsi="Sakkal Majalla" w:cs="Sakkal Majalla"/>
          <w:color w:val="000000"/>
          <w:sz w:val="28"/>
          <w:szCs w:val="28"/>
        </w:rPr>
        <w:t xml:space="preserve">Alomari (2021) </w:t>
      </w:r>
      <w:r w:rsidRPr="00364FDE">
        <w:rPr>
          <w:rFonts w:ascii="Sakkal Majalla" w:eastAsia="SimSun" w:hAnsi="Sakkal Majalla" w:cs="Sakkal Majalla"/>
          <w:color w:val="000000"/>
          <w:sz w:val="28"/>
          <w:szCs w:val="28"/>
          <w:rtl/>
        </w:rPr>
        <w:t>إلى أهمية فهم العاملين لنموذج الرعاية الجديد ومتطلباته التنظيمية بوصفه شرطاً أساسياً لفاعلية الترتيبات المؤسسية الجديدة</w:t>
      </w:r>
      <w:r w:rsidRPr="00364FDE">
        <w:rPr>
          <w:rFonts w:ascii="Sakkal Majalla" w:eastAsia="SimSun" w:hAnsi="Sakkal Majalla" w:cs="Sakkal Majalla"/>
          <w:color w:val="000000"/>
          <w:sz w:val="28"/>
          <w:szCs w:val="28"/>
        </w:rPr>
        <w:t>.</w:t>
      </w:r>
    </w:p>
    <w:p w14:paraId="2DB679ED"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t>البُعد الثاني: الجاهزية البشرية والكوادر</w:t>
      </w:r>
    </w:p>
    <w:p w14:paraId="4C70384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يرتبط هذا البعد بمدى توفر الكوادر الصحية والإدارية المؤهلة والمدرّبة على التعامل مع الأزمات والكوارث، ويشمل الكفاية العددية والتوزيع المناسب للكوادر ومستوى تأهيلها وتدريبها على بروتوكولات الطوارئ وقدرتها على العمل ضمن فرق متعددة التخصصات تحت الضغط</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كما يتضمن وجود خطط لتعبئة كوادر إضافية عند الحاجة وآليات لحماية العاملين جسدياً ونفسياً خلال الأزمات</w:t>
      </w:r>
      <w:r w:rsidRPr="00364FDE">
        <w:rPr>
          <w:rFonts w:ascii="Sakkal Majalla" w:eastAsia="SimSun" w:hAnsi="Sakkal Majalla" w:cs="Sakkal Majalla"/>
          <w:color w:val="000000"/>
          <w:sz w:val="28"/>
          <w:szCs w:val="28"/>
        </w:rPr>
        <w:t>.</w:t>
      </w:r>
    </w:p>
    <w:p w14:paraId="082B40E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وقد تناول حسين </w:t>
      </w:r>
      <w:proofErr w:type="spellStart"/>
      <w:r w:rsidRPr="00364FDE">
        <w:rPr>
          <w:rFonts w:ascii="Sakkal Majalla" w:eastAsia="SimSun" w:hAnsi="Sakkal Majalla" w:cs="Sakkal Majalla"/>
          <w:color w:val="000000"/>
          <w:sz w:val="28"/>
          <w:szCs w:val="28"/>
          <w:rtl/>
        </w:rPr>
        <w:t>والربيعاوي</w:t>
      </w:r>
      <w:proofErr w:type="spellEnd"/>
      <w:r w:rsidRPr="00364FDE">
        <w:rPr>
          <w:rFonts w:ascii="Sakkal Majalla" w:eastAsia="SimSun" w:hAnsi="Sakkal Majalla" w:cs="Sakkal Majalla"/>
          <w:color w:val="000000"/>
          <w:sz w:val="28"/>
          <w:szCs w:val="28"/>
          <w:rtl/>
        </w:rPr>
        <w:t xml:space="preserve"> (2021) دور مرونة الموارد البشرية في إدارة الأزمات، حيث أشارا إلى أن قدرة المؤسسة على إعادة توزيع كوادرها وتكييف أدوارهم وفقاً لمتطلبات الأزمة تُعدّ عنصراً حاسماً في تحديد مستوى جاهزيتها. ويتكامل هذا المنظور مع ما أكده البشري وآخرون (2023) من أن إدارة الموارد البشرية تلعب دوراً محورياً في إدارة الأزمات من خلال استقطاب الكفاءات وتطويرها وتحفيزها والاحتفاظ بها وتوفير بيئة عمل داعمة</w:t>
      </w:r>
      <w:r w:rsidRPr="00364FDE">
        <w:rPr>
          <w:rFonts w:ascii="Sakkal Majalla" w:eastAsia="SimSun" w:hAnsi="Sakkal Majalla" w:cs="Sakkal Majalla"/>
          <w:color w:val="000000"/>
          <w:sz w:val="28"/>
          <w:szCs w:val="28"/>
        </w:rPr>
        <w:t>.</w:t>
      </w:r>
    </w:p>
    <w:p w14:paraId="7E659A3B"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ويُشير</w:t>
      </w:r>
      <w:r w:rsidRPr="00364FDE">
        <w:rPr>
          <w:rFonts w:ascii="Sakkal Majalla" w:eastAsia="SimSun" w:hAnsi="Sakkal Majalla" w:cs="Sakkal Majalla"/>
          <w:color w:val="000000"/>
          <w:sz w:val="28"/>
          <w:szCs w:val="28"/>
        </w:rPr>
        <w:t xml:space="preserve"> Filip et al. (2022) </w:t>
      </w:r>
      <w:r w:rsidRPr="00364FDE">
        <w:rPr>
          <w:rFonts w:ascii="Sakkal Majalla" w:eastAsia="SimSun" w:hAnsi="Sakkal Majalla" w:cs="Sakkal Majalla"/>
          <w:color w:val="000000"/>
          <w:sz w:val="28"/>
          <w:szCs w:val="28"/>
          <w:rtl/>
        </w:rPr>
        <w:t xml:space="preserve">إلى أن جائحة كوفيد-19 كشفت عن تحديات جوهرية في جاهزية الكوادر الصحية عالمياً، حيث عانى كثير من المرافق الصحية من نقص في الأطباء والممرضين المدرّبين على التعامل مع الأوبئة، فضلاً عن ارتفاع معدلات الإنهاك والإصابة بين العاملين مما أدى إلى تراجع القدرة </w:t>
      </w:r>
      <w:proofErr w:type="spellStart"/>
      <w:r w:rsidRPr="00364FDE">
        <w:rPr>
          <w:rFonts w:ascii="Sakkal Majalla" w:eastAsia="SimSun" w:hAnsi="Sakkal Majalla" w:cs="Sakkal Majalla"/>
          <w:color w:val="000000"/>
          <w:sz w:val="28"/>
          <w:szCs w:val="28"/>
          <w:rtl/>
        </w:rPr>
        <w:t>الاستجابية</w:t>
      </w:r>
      <w:proofErr w:type="spellEnd"/>
      <w:r w:rsidRPr="00364FDE">
        <w:rPr>
          <w:rFonts w:ascii="Sakkal Majalla" w:eastAsia="SimSun" w:hAnsi="Sakkal Majalla" w:cs="Sakkal Majalla"/>
          <w:color w:val="000000"/>
          <w:sz w:val="28"/>
          <w:szCs w:val="28"/>
          <w:rtl/>
        </w:rPr>
        <w:t xml:space="preserve">. ويؤكد ذلك أن الاستثمار في الجاهزية البشرية لا يقتصر على التدريب </w:t>
      </w:r>
      <w:proofErr w:type="gramStart"/>
      <w:r w:rsidRPr="00364FDE">
        <w:rPr>
          <w:rFonts w:ascii="Sakkal Majalla" w:eastAsia="SimSun" w:hAnsi="Sakkal Majalla" w:cs="Sakkal Majalla"/>
          <w:color w:val="000000"/>
          <w:sz w:val="28"/>
          <w:szCs w:val="28"/>
          <w:rtl/>
        </w:rPr>
        <w:t>التقني</w:t>
      </w:r>
      <w:proofErr w:type="gramEnd"/>
      <w:r w:rsidRPr="00364FDE">
        <w:rPr>
          <w:rFonts w:ascii="Sakkal Majalla" w:eastAsia="SimSun" w:hAnsi="Sakkal Majalla" w:cs="Sakkal Majalla"/>
          <w:color w:val="000000"/>
          <w:sz w:val="28"/>
          <w:szCs w:val="28"/>
          <w:rtl/>
        </w:rPr>
        <w:t xml:space="preserve"> بل يمتد إلى بناء المرونة النفسية وتوفير أنظمة الدعم والحماية</w:t>
      </w:r>
      <w:r w:rsidRPr="00364FDE">
        <w:rPr>
          <w:rFonts w:ascii="Sakkal Majalla" w:eastAsia="SimSun" w:hAnsi="Sakkal Majalla" w:cs="Sakkal Majalla"/>
          <w:color w:val="000000"/>
          <w:sz w:val="28"/>
          <w:szCs w:val="28"/>
        </w:rPr>
        <w:t>.</w:t>
      </w:r>
    </w:p>
    <w:p w14:paraId="1ADAD21B" w14:textId="77777777" w:rsidR="002F03D7" w:rsidRPr="00B04701" w:rsidRDefault="002F03D7" w:rsidP="00364FDE">
      <w:pPr>
        <w:spacing w:before="100" w:beforeAutospacing="1" w:after="100" w:afterAutospacing="1" w:line="360" w:lineRule="auto"/>
        <w:jc w:val="both"/>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t>البُعد الثالث: الجاهزية التقنية والبنية التحتية</w:t>
      </w:r>
    </w:p>
    <w:p w14:paraId="57BB1546"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يتناول هذا البعد مدى توفر البنية التحتية المادية والتقنية اللازمة للاستجابة للأزمات والكوارث، ويشمل تجهيزات المرافق الصحية ومعداتها الطبية وأنظمة المعلومات والاتصالات ومخزون المستلزمات الطبية وأنظمة الطاقة البديلة والمنشآت المخصصة لحالات الطوارئ</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كما يتضمن مدى اعتماد المؤسسة على حلول تقنية حديثة كالسجلات الطبية الإلكترونية وأنظمة الإنذار المبكر ومنصات التطبيب عن بُعد</w:t>
      </w:r>
      <w:r w:rsidRPr="00364FDE">
        <w:rPr>
          <w:rFonts w:ascii="Sakkal Majalla" w:eastAsia="SimSun" w:hAnsi="Sakkal Majalla" w:cs="Sakkal Majalla"/>
          <w:color w:val="000000"/>
          <w:sz w:val="28"/>
          <w:szCs w:val="28"/>
        </w:rPr>
        <w:t>.</w:t>
      </w:r>
    </w:p>
    <w:p w14:paraId="3F2BF280"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وقد أبرز</w:t>
      </w:r>
      <w:r w:rsidRPr="00364FDE">
        <w:rPr>
          <w:rFonts w:ascii="Sakkal Majalla" w:eastAsia="SimSun" w:hAnsi="Sakkal Majalla" w:cs="Sakkal Majalla"/>
          <w:color w:val="000000"/>
          <w:sz w:val="28"/>
          <w:szCs w:val="28"/>
        </w:rPr>
        <w:t xml:space="preserve"> Kanaan (2025) </w:t>
      </w:r>
      <w:r w:rsidRPr="00364FDE">
        <w:rPr>
          <w:rFonts w:ascii="Sakkal Majalla" w:eastAsia="SimSun" w:hAnsi="Sakkal Majalla" w:cs="Sakkal Majalla"/>
          <w:color w:val="000000"/>
          <w:sz w:val="28"/>
          <w:szCs w:val="28"/>
          <w:rtl/>
        </w:rPr>
        <w:t>أهمية التوجه نحو إدارة استمرارية الأعمال المدعومة بالتقنية في القطاع الصحي السعودي، حيث إن الاعتماد المتزايد على الأنظمة الرقمية يفرض ضرورة تأمين هذه الأنظمة وضمان استمراريتها خلال الأزمات من خلال خطط احتياطية وأنظمة نسخ بديلة وبروتوكولات حماية سيبرانية. كما أشار الشامسي (2024) إلى الدور المتنامي للذكاء الاصطناعي في تعزيز الجاهزية التقنية من خلال قدرته على تحليل البيانات الضخمة وتقديم نماذج تنبؤية وأتمتة بعض عمليات الاستجابة</w:t>
      </w:r>
      <w:r w:rsidRPr="00364FDE">
        <w:rPr>
          <w:rFonts w:ascii="Sakkal Majalla" w:eastAsia="SimSun" w:hAnsi="Sakkal Majalla" w:cs="Sakkal Majalla"/>
          <w:color w:val="000000"/>
          <w:sz w:val="28"/>
          <w:szCs w:val="28"/>
        </w:rPr>
        <w:t>.</w:t>
      </w:r>
    </w:p>
    <w:p w14:paraId="1402EAB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ويُضيف</w:t>
      </w:r>
      <w:r w:rsidRPr="00364FDE">
        <w:rPr>
          <w:rFonts w:ascii="Sakkal Majalla" w:eastAsia="SimSun" w:hAnsi="Sakkal Majalla" w:cs="Sakkal Majalla"/>
          <w:color w:val="000000"/>
          <w:sz w:val="28"/>
          <w:szCs w:val="28"/>
        </w:rPr>
        <w:t xml:space="preserve"> Mani </w:t>
      </w:r>
      <w:r w:rsidRPr="00364FDE">
        <w:rPr>
          <w:rFonts w:ascii="Sakkal Majalla" w:eastAsia="SimSun" w:hAnsi="Sakkal Majalla" w:cs="Sakkal Majalla"/>
          <w:color w:val="000000"/>
          <w:sz w:val="28"/>
          <w:szCs w:val="28"/>
          <w:rtl/>
        </w:rPr>
        <w:t>و</w:t>
      </w:r>
      <w:proofErr w:type="spellStart"/>
      <w:r w:rsidRPr="00364FDE">
        <w:rPr>
          <w:rFonts w:ascii="Sakkal Majalla" w:eastAsia="SimSun" w:hAnsi="Sakkal Majalla" w:cs="Sakkal Majalla"/>
          <w:color w:val="000000"/>
          <w:sz w:val="28"/>
          <w:szCs w:val="28"/>
        </w:rPr>
        <w:t>Goniewicz</w:t>
      </w:r>
      <w:proofErr w:type="spellEnd"/>
      <w:r w:rsidRPr="00364FDE">
        <w:rPr>
          <w:rFonts w:ascii="Sakkal Majalla" w:eastAsia="SimSun" w:hAnsi="Sakkal Majalla" w:cs="Sakkal Majalla"/>
          <w:color w:val="000000"/>
          <w:sz w:val="28"/>
          <w:szCs w:val="28"/>
        </w:rPr>
        <w:t xml:space="preserve"> (2024) </w:t>
      </w:r>
      <w:r w:rsidRPr="00364FDE">
        <w:rPr>
          <w:rFonts w:ascii="Sakkal Majalla" w:eastAsia="SimSun" w:hAnsi="Sakkal Majalla" w:cs="Sakkal Majalla"/>
          <w:color w:val="000000"/>
          <w:sz w:val="28"/>
          <w:szCs w:val="28"/>
          <w:rtl/>
        </w:rPr>
        <w:t>أن التحول الرقمي في القطاع الصحي السعودي ضمن رؤية 2030 يتضمن تبنّي تقنيات الصحة الرقمية والسجلات الصحية الإلكترونية والتطبيب عن بُعد والذكاء الاصطناعي، وهي جميعاً أدوات تُعزّز الجاهزية التقنية إذا ما تم تأمينها وتدريب الكوادر على استخدامها بفاعلية</w:t>
      </w:r>
      <w:r w:rsidRPr="00364FDE">
        <w:rPr>
          <w:rFonts w:ascii="Sakkal Majalla" w:eastAsia="SimSun" w:hAnsi="Sakkal Majalla" w:cs="Sakkal Majalla"/>
          <w:color w:val="000000"/>
          <w:sz w:val="28"/>
          <w:szCs w:val="28"/>
        </w:rPr>
        <w:t>.</w:t>
      </w:r>
    </w:p>
    <w:p w14:paraId="4EF29278" w14:textId="631B3E3B" w:rsidR="002F03D7" w:rsidRPr="00B04701" w:rsidRDefault="00B04701" w:rsidP="00B04701">
      <w:pPr>
        <w:spacing w:line="360" w:lineRule="auto"/>
        <w:rPr>
          <w:rFonts w:ascii="Sakkal Majalla" w:eastAsia="SimSun" w:hAnsi="Sakkal Majalla" w:cs="Sakkal Majalla"/>
          <w:b/>
          <w:bCs/>
          <w:color w:val="000000"/>
          <w:sz w:val="28"/>
          <w:szCs w:val="28"/>
        </w:rPr>
      </w:pPr>
      <w:r w:rsidRPr="00B04701">
        <w:rPr>
          <w:rFonts w:ascii="Sakkal Majalla" w:eastAsia="SimSun" w:hAnsi="Sakkal Majalla" w:cs="Sakkal Majalla"/>
          <w:b/>
          <w:bCs/>
          <w:color w:val="000000"/>
          <w:sz w:val="28"/>
          <w:szCs w:val="28"/>
          <w:rtl/>
        </w:rPr>
        <w:br w:type="page"/>
      </w:r>
      <w:r w:rsidR="002F03D7" w:rsidRPr="00B04701">
        <w:rPr>
          <w:rFonts w:ascii="Sakkal Majalla" w:eastAsia="SimSun" w:hAnsi="Sakkal Majalla" w:cs="Sakkal Majalla"/>
          <w:b/>
          <w:bCs/>
          <w:color w:val="000000"/>
          <w:sz w:val="28"/>
          <w:szCs w:val="28"/>
          <w:rtl/>
        </w:rPr>
        <w:lastRenderedPageBreak/>
        <w:t>البُعد الرابع: الجاهزية التشغيلية واستمرارية الخدمات</w:t>
      </w:r>
    </w:p>
    <w:p w14:paraId="4AE9DD56"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يتعلق هذا البعد بقدرة المؤسسة الصحية على الحفاظ على استمرارية عملياتها وخدماتها الأساسية خلال الأزمات وبعدها</w:t>
      </w:r>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ويشمل وجود خطط لاستمرارية الأعمال تُحدّد الخدمات الحرجة وترتيب أولوياتها، وتوفر بدائل تشغيلية لكل خدمة أساسية، ووجود أنظمة إحالة فاعلة وقدرة على توسيع الطاقة الاستيعابية عند الحاجة، فضلاً عن وجود مخزون استراتيجي كافٍ من الأدوية والمستلزمات</w:t>
      </w:r>
      <w:r w:rsidRPr="00364FDE">
        <w:rPr>
          <w:rFonts w:ascii="Sakkal Majalla" w:eastAsia="SimSun" w:hAnsi="Sakkal Majalla" w:cs="Sakkal Majalla"/>
          <w:color w:val="000000"/>
          <w:sz w:val="28"/>
          <w:szCs w:val="28"/>
        </w:rPr>
        <w:t>.</w:t>
      </w:r>
    </w:p>
    <w:p w14:paraId="08DCFA9F"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 xml:space="preserve">وقد تناول خميس وحمد (2024) العلاقة بين إدارة الأزمات وتحسين الأداء المؤسسي في القطاع الصحي، مما يؤكد أن الجاهزية التشغيلية لا تقتصر على أوقات </w:t>
      </w:r>
      <w:proofErr w:type="gramStart"/>
      <w:r w:rsidRPr="00364FDE">
        <w:rPr>
          <w:rFonts w:ascii="Sakkal Majalla" w:eastAsia="SimSun" w:hAnsi="Sakkal Majalla" w:cs="Sakkal Majalla"/>
          <w:color w:val="000000"/>
          <w:sz w:val="28"/>
          <w:szCs w:val="28"/>
          <w:rtl/>
        </w:rPr>
        <w:t>الأزمات</w:t>
      </w:r>
      <w:proofErr w:type="gramEnd"/>
      <w:r w:rsidRPr="00364FDE">
        <w:rPr>
          <w:rFonts w:ascii="Sakkal Majalla" w:eastAsia="SimSun" w:hAnsi="Sakkal Majalla" w:cs="Sakkal Majalla"/>
          <w:color w:val="000000"/>
          <w:sz w:val="28"/>
          <w:szCs w:val="28"/>
          <w:rtl/>
        </w:rPr>
        <w:t xml:space="preserve"> بل تنعكس على كفاءة العمليات اليومية. كما أشار</w:t>
      </w:r>
      <w:r w:rsidRPr="00364FDE">
        <w:rPr>
          <w:rFonts w:ascii="Sakkal Majalla" w:eastAsia="SimSun" w:hAnsi="Sakkal Majalla" w:cs="Sakkal Majalla"/>
          <w:color w:val="000000"/>
          <w:sz w:val="28"/>
          <w:szCs w:val="28"/>
        </w:rPr>
        <w:t xml:space="preserve"> Al-</w:t>
      </w:r>
      <w:proofErr w:type="spellStart"/>
      <w:r w:rsidRPr="00364FDE">
        <w:rPr>
          <w:rFonts w:ascii="Sakkal Majalla" w:eastAsia="SimSun" w:hAnsi="Sakkal Majalla" w:cs="Sakkal Majalla"/>
          <w:color w:val="000000"/>
          <w:sz w:val="28"/>
          <w:szCs w:val="28"/>
        </w:rPr>
        <w:t>Awlaqi</w:t>
      </w:r>
      <w:proofErr w:type="spellEnd"/>
      <w:r w:rsidRPr="00364FDE">
        <w:rPr>
          <w:rFonts w:ascii="Sakkal Majalla" w:eastAsia="SimSun" w:hAnsi="Sakkal Majalla" w:cs="Sakkal Majalla"/>
          <w:color w:val="000000"/>
          <w:sz w:val="28"/>
          <w:szCs w:val="28"/>
        </w:rPr>
        <w:t xml:space="preserve">, </w:t>
      </w:r>
      <w:proofErr w:type="spellStart"/>
      <w:r w:rsidRPr="00364FDE">
        <w:rPr>
          <w:rFonts w:ascii="Sakkal Majalla" w:eastAsia="SimSun" w:hAnsi="Sakkal Majalla" w:cs="Sakkal Majalla"/>
          <w:color w:val="000000"/>
          <w:sz w:val="28"/>
          <w:szCs w:val="28"/>
        </w:rPr>
        <w:t>Dureab</w:t>
      </w:r>
      <w:proofErr w:type="spellEnd"/>
      <w:r w:rsidRPr="00364FDE">
        <w:rPr>
          <w:rFonts w:ascii="Sakkal Majalla" w:eastAsia="SimSun" w:hAnsi="Sakkal Majalla" w:cs="Sakkal Majalla"/>
          <w:color w:val="000000"/>
          <w:sz w:val="28"/>
          <w:szCs w:val="28"/>
        </w:rPr>
        <w:t xml:space="preserve"> </w:t>
      </w:r>
      <w:r w:rsidRPr="00364FDE">
        <w:rPr>
          <w:rFonts w:ascii="Sakkal Majalla" w:eastAsia="SimSun" w:hAnsi="Sakkal Majalla" w:cs="Sakkal Majalla"/>
          <w:color w:val="000000"/>
          <w:sz w:val="28"/>
          <w:szCs w:val="28"/>
          <w:rtl/>
        </w:rPr>
        <w:t>و</w:t>
      </w:r>
      <w:r w:rsidRPr="00364FDE">
        <w:rPr>
          <w:rFonts w:ascii="Sakkal Majalla" w:eastAsia="SimSun" w:hAnsi="Sakkal Majalla" w:cs="Sakkal Majalla"/>
          <w:color w:val="000000"/>
          <w:sz w:val="28"/>
          <w:szCs w:val="28"/>
        </w:rPr>
        <w:t xml:space="preserve">Tambor (2022) </w:t>
      </w:r>
      <w:r w:rsidRPr="00364FDE">
        <w:rPr>
          <w:rFonts w:ascii="Sakkal Majalla" w:eastAsia="SimSun" w:hAnsi="Sakkal Majalla" w:cs="Sakkal Majalla"/>
          <w:color w:val="000000"/>
          <w:sz w:val="28"/>
          <w:szCs w:val="28"/>
          <w:rtl/>
        </w:rPr>
        <w:t>إلى أهمية التنسيق بين مقدمي الخدمات الصحيين ضمن المنظومة لضمان استمرارية تدفق المرضى وعدم انقطاع سلسلة الرعاية</w:t>
      </w:r>
      <w:r w:rsidRPr="00364FDE">
        <w:rPr>
          <w:rFonts w:ascii="Sakkal Majalla" w:eastAsia="SimSun" w:hAnsi="Sakkal Majalla" w:cs="Sakkal Majalla"/>
          <w:color w:val="000000"/>
          <w:sz w:val="28"/>
          <w:szCs w:val="28"/>
        </w:rPr>
        <w:t>.</w:t>
      </w:r>
    </w:p>
    <w:p w14:paraId="20875917"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ويرتبط بهذا البعد أيضاً ما أبرزه</w:t>
      </w:r>
      <w:r w:rsidRPr="00364FDE">
        <w:rPr>
          <w:rFonts w:ascii="Sakkal Majalla" w:eastAsia="SimSun" w:hAnsi="Sakkal Majalla" w:cs="Sakkal Majalla"/>
          <w:color w:val="000000"/>
          <w:sz w:val="28"/>
          <w:szCs w:val="28"/>
        </w:rPr>
        <w:t xml:space="preserve"> Emami et al. (2024) </w:t>
      </w:r>
      <w:r w:rsidRPr="00364FDE">
        <w:rPr>
          <w:rFonts w:ascii="Sakkal Majalla" w:eastAsia="SimSun" w:hAnsi="Sakkal Majalla" w:cs="Sakkal Majalla"/>
          <w:color w:val="000000"/>
          <w:sz w:val="28"/>
          <w:szCs w:val="28"/>
          <w:rtl/>
        </w:rPr>
        <w:t>من ضرورة وجود آليات رصد مستمرة لمؤشرات الأداء التشغيلي خلال الأزمات، بحيث تتمكن القيادة من اتخاذ قرارات مبنية على بيانات دقيقة وآنية حول وضع المنشآت وقدراتها ومواردها المتاحة</w:t>
      </w:r>
      <w:r w:rsidRPr="00364FDE">
        <w:rPr>
          <w:rFonts w:ascii="Sakkal Majalla" w:eastAsia="SimSun" w:hAnsi="Sakkal Majalla" w:cs="Sakkal Majalla"/>
          <w:color w:val="000000"/>
          <w:sz w:val="28"/>
          <w:szCs w:val="28"/>
        </w:rPr>
        <w:t>.</w:t>
      </w:r>
    </w:p>
    <w:p w14:paraId="35F1D2FD" w14:textId="412628E7" w:rsidR="002F03D7" w:rsidRPr="00B04701" w:rsidRDefault="00B04701" w:rsidP="00B04701">
      <w:pPr>
        <w:spacing w:before="100" w:beforeAutospacing="1" w:after="100" w:afterAutospacing="1" w:line="360" w:lineRule="auto"/>
        <w:jc w:val="both"/>
        <w:outlineLvl w:val="2"/>
        <w:rPr>
          <w:rFonts w:ascii="Sakkal Majalla" w:eastAsia="SimSun" w:hAnsi="Sakkal Majalla" w:cs="Sakkal Majalla"/>
          <w:b/>
          <w:bCs/>
          <w:color w:val="000000"/>
          <w:sz w:val="32"/>
          <w:szCs w:val="32"/>
        </w:rPr>
      </w:pPr>
      <w:r w:rsidRPr="00B04701">
        <w:rPr>
          <w:rFonts w:ascii="Sakkal Majalla" w:eastAsia="SimSun" w:hAnsi="Sakkal Majalla" w:cs="Sakkal Majalla" w:hint="cs"/>
          <w:b/>
          <w:bCs/>
          <w:color w:val="000000"/>
          <w:sz w:val="32"/>
          <w:szCs w:val="32"/>
          <w:rtl/>
        </w:rPr>
        <w:t xml:space="preserve">7.2.2 </w:t>
      </w:r>
      <w:r w:rsidR="002F03D7" w:rsidRPr="00B04701">
        <w:rPr>
          <w:rFonts w:ascii="Sakkal Majalla" w:eastAsia="SimSun" w:hAnsi="Sakkal Majalla" w:cs="Sakkal Majalla"/>
          <w:b/>
          <w:bCs/>
          <w:color w:val="000000"/>
          <w:sz w:val="32"/>
          <w:szCs w:val="32"/>
          <w:rtl/>
        </w:rPr>
        <w:t>استراتيجيات تعزيز الجاهزية المؤسسية</w:t>
      </w:r>
    </w:p>
    <w:p w14:paraId="19380164"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يتطلب الارتقاء بمستوى الجاهزية المؤسسية تبنّي استراتيجيات شاملة ومتكاملة تعمل على مختلف المستويات وتُغذّي بعضها البعض في حلقة تحسين مستمرة. وتتنوع هذه الاستراتيجيات وفقاً لطبيعة التحديات والسياق المؤسسي والبيئي</w:t>
      </w:r>
      <w:r w:rsidRPr="00364FDE">
        <w:rPr>
          <w:rFonts w:ascii="Sakkal Majalla" w:eastAsia="SimSun" w:hAnsi="Sakkal Majalla" w:cs="Sakkal Majalla"/>
          <w:color w:val="000000"/>
          <w:sz w:val="28"/>
          <w:szCs w:val="28"/>
        </w:rPr>
        <w:t>.</w:t>
      </w:r>
    </w:p>
    <w:p w14:paraId="149A05C3"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وتُمثّل استراتيجية التقييم الدوري والمنتظم نقطة الانطلاق لأي جهد لتعزيز الجاهزية. فقد أكد</w:t>
      </w:r>
      <w:r w:rsidRPr="00364FDE">
        <w:rPr>
          <w:rFonts w:ascii="Sakkal Majalla" w:eastAsia="SimSun" w:hAnsi="Sakkal Majalla" w:cs="Sakkal Majalla"/>
          <w:color w:val="000000"/>
          <w:sz w:val="28"/>
          <w:szCs w:val="28"/>
        </w:rPr>
        <w:t xml:space="preserve"> El-</w:t>
      </w:r>
      <w:proofErr w:type="spellStart"/>
      <w:r w:rsidRPr="00364FDE">
        <w:rPr>
          <w:rFonts w:ascii="Sakkal Majalla" w:eastAsia="SimSun" w:hAnsi="Sakkal Majalla" w:cs="Sakkal Majalla"/>
          <w:color w:val="000000"/>
          <w:sz w:val="28"/>
          <w:szCs w:val="28"/>
        </w:rPr>
        <w:t>Jardali</w:t>
      </w:r>
      <w:proofErr w:type="spellEnd"/>
      <w:r w:rsidRPr="00364FDE">
        <w:rPr>
          <w:rFonts w:ascii="Sakkal Majalla" w:eastAsia="SimSun" w:hAnsi="Sakkal Majalla" w:cs="Sakkal Majalla"/>
          <w:color w:val="000000"/>
          <w:sz w:val="28"/>
          <w:szCs w:val="28"/>
        </w:rPr>
        <w:t xml:space="preserve"> (2025) </w:t>
      </w:r>
      <w:r w:rsidRPr="00364FDE">
        <w:rPr>
          <w:rFonts w:ascii="Sakkal Majalla" w:eastAsia="SimSun" w:hAnsi="Sakkal Majalla" w:cs="Sakkal Majalla"/>
          <w:color w:val="000000"/>
          <w:sz w:val="28"/>
          <w:szCs w:val="28"/>
          <w:rtl/>
        </w:rPr>
        <w:t>أهمية تطوير أدوات تقييم شاملة وموثوقة لقياس مستوى الاستعداد والمرونة في الأنظمة الصحية، بحيث تُمكّن هذه الأدوات من تحديد الفجوات بدقة ووضع خطط تطوير مستهدفة. ويتضمن ذلك إجراء تقييمات ذاتية منتظمة إلى جانب مراجعات خارجية مستقلة، مع استخدام مؤشرات أداء واضحة وقابلة للقياس</w:t>
      </w:r>
      <w:r w:rsidRPr="00364FDE">
        <w:rPr>
          <w:rFonts w:ascii="Sakkal Majalla" w:eastAsia="SimSun" w:hAnsi="Sakkal Majalla" w:cs="Sakkal Majalla"/>
          <w:color w:val="000000"/>
          <w:sz w:val="28"/>
          <w:szCs w:val="28"/>
        </w:rPr>
        <w:t>.</w:t>
      </w:r>
    </w:p>
    <w:p w14:paraId="73DBD8A9"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lastRenderedPageBreak/>
        <w:t>كما تبرز استراتيجية بناء ثقافة مؤسسية داعمة للجاهزية، حيث إن القيم والمعتقدات والممارسات السائدة في المؤسسة تُشكّل البيئة التي تعمل فيها خطط إدارة الأزمات. وقد أشار</w:t>
      </w:r>
      <w:r w:rsidRPr="00364FDE">
        <w:rPr>
          <w:rFonts w:ascii="Sakkal Majalla" w:eastAsia="SimSun" w:hAnsi="Sakkal Majalla" w:cs="Sakkal Majalla"/>
          <w:color w:val="000000"/>
          <w:sz w:val="28"/>
          <w:szCs w:val="28"/>
        </w:rPr>
        <w:t xml:space="preserve"> Kruk et al. (2018) </w:t>
      </w:r>
      <w:r w:rsidRPr="00364FDE">
        <w:rPr>
          <w:rFonts w:ascii="Sakkal Majalla" w:eastAsia="SimSun" w:hAnsi="Sakkal Majalla" w:cs="Sakkal Majalla"/>
          <w:color w:val="000000"/>
          <w:sz w:val="28"/>
          <w:szCs w:val="28"/>
          <w:rtl/>
        </w:rPr>
        <w:t xml:space="preserve">إلى أن الأنظمة الصحية عالية الجودة تتطلب قيادة تُلهم وتُرسّخ قيم التميز والمهنية التي تُشكّل حجر الأساس للرعاية الصحية الجيدة. ويعني ذلك أن الجاهزية لا تتحقق بالإجراءات </w:t>
      </w:r>
      <w:proofErr w:type="gramStart"/>
      <w:r w:rsidRPr="00364FDE">
        <w:rPr>
          <w:rFonts w:ascii="Sakkal Majalla" w:eastAsia="SimSun" w:hAnsi="Sakkal Majalla" w:cs="Sakkal Majalla"/>
          <w:color w:val="000000"/>
          <w:sz w:val="28"/>
          <w:szCs w:val="28"/>
          <w:rtl/>
        </w:rPr>
        <w:t>وحدها</w:t>
      </w:r>
      <w:proofErr w:type="gramEnd"/>
      <w:r w:rsidRPr="00364FDE">
        <w:rPr>
          <w:rFonts w:ascii="Sakkal Majalla" w:eastAsia="SimSun" w:hAnsi="Sakkal Majalla" w:cs="Sakkal Majalla"/>
          <w:color w:val="000000"/>
          <w:sz w:val="28"/>
          <w:szCs w:val="28"/>
          <w:rtl/>
        </w:rPr>
        <w:t xml:space="preserve"> بل تحتاج إلى بيئة ثقافية تُقدّر الاستعداد والتعلّم المستمر والعمل الجماعي</w:t>
      </w:r>
      <w:r w:rsidRPr="00364FDE">
        <w:rPr>
          <w:rFonts w:ascii="Sakkal Majalla" w:eastAsia="SimSun" w:hAnsi="Sakkal Majalla" w:cs="Sakkal Majalla"/>
          <w:color w:val="000000"/>
          <w:sz w:val="28"/>
          <w:szCs w:val="28"/>
        </w:rPr>
        <w:t>.</w:t>
      </w:r>
    </w:p>
    <w:p w14:paraId="5413CEE5"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وتحظى استراتيجية الاستثمار في التدريب المستمر وتمارين المحاكاة بأهمية بالغة، إذ أكد</w:t>
      </w:r>
      <w:r w:rsidRPr="00364FDE">
        <w:rPr>
          <w:rFonts w:ascii="Sakkal Majalla" w:eastAsia="SimSun" w:hAnsi="Sakkal Majalla" w:cs="Sakkal Majalla"/>
          <w:color w:val="000000"/>
          <w:sz w:val="28"/>
          <w:szCs w:val="28"/>
        </w:rPr>
        <w:t xml:space="preserve"> Professor (2024) </w:t>
      </w:r>
      <w:r w:rsidRPr="00364FDE">
        <w:rPr>
          <w:rFonts w:ascii="Sakkal Majalla" w:eastAsia="SimSun" w:hAnsi="Sakkal Majalla" w:cs="Sakkal Majalla"/>
          <w:color w:val="000000"/>
          <w:sz w:val="28"/>
          <w:szCs w:val="28"/>
          <w:rtl/>
        </w:rPr>
        <w:t>أن تمارين إدارة الأزمات والاستجابة بين المنظمات تُسهم في رفع مستوى النضج المؤسسي وتحسين التنسيق بين الجهات المختلفة. وينبغي أن تكون هذه التمارين منتظمة ومتدرجة في تعقيدها وشاملة لجميع المستويات الإدارية والتنفيذية، مع التركيز على التقييم البعدي واستخلاص الدروس</w:t>
      </w:r>
      <w:r w:rsidRPr="00364FDE">
        <w:rPr>
          <w:rFonts w:ascii="Sakkal Majalla" w:eastAsia="SimSun" w:hAnsi="Sakkal Majalla" w:cs="Sakkal Majalla"/>
          <w:color w:val="000000"/>
          <w:sz w:val="28"/>
          <w:szCs w:val="28"/>
        </w:rPr>
        <w:t>.</w:t>
      </w:r>
    </w:p>
    <w:p w14:paraId="16F4F8A4"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كذلك تُعدّ استراتيجية تعزيز التنسيق والشراكات من الاستراتيجيات الجوهرية، حيث أكد</w:t>
      </w:r>
      <w:r w:rsidRPr="00364FDE">
        <w:rPr>
          <w:rFonts w:ascii="Sakkal Majalla" w:eastAsia="SimSun" w:hAnsi="Sakkal Majalla" w:cs="Sakkal Majalla"/>
          <w:color w:val="000000"/>
          <w:sz w:val="28"/>
          <w:szCs w:val="28"/>
        </w:rPr>
        <w:t xml:space="preserve"> Wang et al. (2022) </w:t>
      </w:r>
      <w:r w:rsidRPr="00364FDE">
        <w:rPr>
          <w:rFonts w:ascii="Sakkal Majalla" w:eastAsia="SimSun" w:hAnsi="Sakkal Majalla" w:cs="Sakkal Majalla"/>
          <w:color w:val="000000"/>
          <w:sz w:val="28"/>
          <w:szCs w:val="28"/>
          <w:rtl/>
        </w:rPr>
        <w:t xml:space="preserve">أن فاعلية استراتيجيات إدارة الطوارئ الصحية العامة تعتمد بشكل كبير على مستوى التعاون عبر القطاعات الحكومية المختلفة. ويتكامل مع ذلك ما أشار إليه </w:t>
      </w:r>
      <w:r w:rsidRPr="00364FDE">
        <w:rPr>
          <w:rFonts w:ascii="Sakkal Majalla" w:eastAsia="SimSun" w:hAnsi="Sakkal Majalla" w:cs="Sakkal Majalla"/>
          <w:color w:val="000000"/>
          <w:sz w:val="28"/>
          <w:szCs w:val="28"/>
        </w:rPr>
        <w:t xml:space="preserve">Gooding et al. (2022) </w:t>
      </w:r>
      <w:r w:rsidRPr="00364FDE">
        <w:rPr>
          <w:rFonts w:ascii="Sakkal Majalla" w:eastAsia="SimSun" w:hAnsi="Sakkal Majalla" w:cs="Sakkal Majalla"/>
          <w:color w:val="000000"/>
          <w:sz w:val="28"/>
          <w:szCs w:val="28"/>
          <w:rtl/>
        </w:rPr>
        <w:t>من ضرورة بناء شراكات مستدامة بين مكونات النظام الصحي وعبر القطاعات الأخرى لتعزيز القدرة الجماعية على الاستجابة</w:t>
      </w:r>
      <w:r w:rsidRPr="00364FDE">
        <w:rPr>
          <w:rFonts w:ascii="Sakkal Majalla" w:eastAsia="SimSun" w:hAnsi="Sakkal Majalla" w:cs="Sakkal Majalla"/>
          <w:color w:val="000000"/>
          <w:sz w:val="28"/>
          <w:szCs w:val="28"/>
        </w:rPr>
        <w:t>.</w:t>
      </w:r>
    </w:p>
    <w:p w14:paraId="4EF37010" w14:textId="77777777" w:rsidR="002F03D7" w:rsidRPr="00364FDE" w:rsidRDefault="002F03D7" w:rsidP="00B04701">
      <w:pPr>
        <w:spacing w:before="100" w:beforeAutospacing="1" w:after="100" w:afterAutospacing="1" w:line="360" w:lineRule="auto"/>
        <w:ind w:firstLine="706"/>
        <w:jc w:val="both"/>
        <w:rPr>
          <w:rFonts w:ascii="Sakkal Majalla" w:eastAsia="SimSun" w:hAnsi="Sakkal Majalla" w:cs="Sakkal Majalla"/>
          <w:color w:val="000000"/>
          <w:sz w:val="28"/>
          <w:szCs w:val="28"/>
        </w:rPr>
      </w:pPr>
      <w:r w:rsidRPr="00364FDE">
        <w:rPr>
          <w:rFonts w:ascii="Sakkal Majalla" w:eastAsia="SimSun" w:hAnsi="Sakkal Majalla" w:cs="Sakkal Majalla"/>
          <w:color w:val="000000"/>
          <w:sz w:val="28"/>
          <w:szCs w:val="28"/>
          <w:rtl/>
        </w:rPr>
        <w:t>وتبرز أخيراً استراتيجية التحول الرقمي وتوظيف التقنية بوصفها رافعة لتعزيز الجاهزية على مختلف الأصعدة. ويتجاوز هذا التوجه مجرد اقتناء التقنيات الحديثة ليشمل دمجها في العمليات اليومية والطارئة وتدريب الكوادر على استخدامها وتأمينها وضمان استمراريتها. وقد أكد</w:t>
      </w:r>
      <w:r w:rsidRPr="00364FDE">
        <w:rPr>
          <w:rFonts w:ascii="Sakkal Majalla" w:eastAsia="SimSun" w:hAnsi="Sakkal Majalla" w:cs="Sakkal Majalla"/>
          <w:color w:val="000000"/>
          <w:sz w:val="28"/>
          <w:szCs w:val="28"/>
        </w:rPr>
        <w:t xml:space="preserve"> Kanaan (2025) </w:t>
      </w:r>
      <w:r w:rsidRPr="00364FDE">
        <w:rPr>
          <w:rFonts w:ascii="Sakkal Majalla" w:eastAsia="SimSun" w:hAnsi="Sakkal Majalla" w:cs="Sakkal Majalla"/>
          <w:color w:val="000000"/>
          <w:sz w:val="28"/>
          <w:szCs w:val="28"/>
          <w:rtl/>
        </w:rPr>
        <w:t>أن التوجه نحو إدارة استمرارية الأعمال المدعومة بالتقنية في القطاع الصحي السعودي يُمثّل خطوة استراتيجية نحو تعزيز الجاهزية الشاملة، لا سيما في ظل التهديدات السيبرانية المتزايدة التي تستهدف الأنظمة الصحية الرقمية</w:t>
      </w:r>
      <w:r w:rsidRPr="00364FDE">
        <w:rPr>
          <w:rFonts w:ascii="Sakkal Majalla" w:eastAsia="SimSun" w:hAnsi="Sakkal Majalla" w:cs="Sakkal Majalla"/>
          <w:color w:val="000000"/>
          <w:sz w:val="28"/>
          <w:szCs w:val="28"/>
        </w:rPr>
        <w:t>.</w:t>
      </w:r>
    </w:p>
    <w:p w14:paraId="48CB1B3A" w14:textId="27CE9D92" w:rsidR="00390B73" w:rsidRDefault="00B04701" w:rsidP="004906DA">
      <w:pPr>
        <w:spacing w:before="100" w:beforeAutospacing="1" w:after="100" w:afterAutospacing="1" w:line="360" w:lineRule="auto"/>
        <w:jc w:val="center"/>
        <w:outlineLvl w:val="0"/>
        <w:rPr>
          <w:rFonts w:cs="Sakkal Majalla"/>
          <w:b/>
          <w:bCs/>
          <w:szCs w:val="28"/>
          <w:rtl/>
        </w:rPr>
        <w:sectPr w:rsidR="00390B73" w:rsidSect="003206F0">
          <w:footerReference w:type="default" r:id="rId9"/>
          <w:pgSz w:w="11906" w:h="16838" w:code="9"/>
          <w:pgMar w:top="1440" w:right="1985" w:bottom="1440" w:left="1418" w:header="720" w:footer="720" w:gutter="567"/>
          <w:pgNumType w:start="1"/>
          <w:cols w:space="708"/>
          <w:bidi/>
          <w:rtlGutter/>
          <w:docGrid w:linePitch="360"/>
        </w:sectPr>
      </w:pPr>
      <w:r w:rsidRPr="00B04701">
        <w:rPr>
          <w:rFonts w:ascii="Sakkal Majalla" w:eastAsia="SimSun" w:hAnsi="Sakkal Majalla" w:cs="Sakkal Majalla"/>
          <w:b/>
          <w:bCs/>
          <w:color w:val="000000"/>
          <w:sz w:val="40"/>
          <w:szCs w:val="40"/>
          <w:rtl/>
        </w:rPr>
        <w:br w:type="page"/>
      </w:r>
    </w:p>
    <w:p w14:paraId="679F0658" w14:textId="5BD8738B" w:rsidR="003B21C3" w:rsidRPr="00390B73" w:rsidRDefault="00A75C6E" w:rsidP="00390B73">
      <w:pPr>
        <w:bidi w:val="0"/>
        <w:spacing w:before="100" w:beforeAutospacing="1" w:after="100" w:afterAutospacing="1" w:line="360" w:lineRule="auto"/>
        <w:jc w:val="both"/>
        <w:rPr>
          <w:rFonts w:ascii="Sakkal Majalla" w:hAnsi="Sakkal Majalla" w:cs="Sakkal Majalla"/>
          <w:b/>
          <w:bCs/>
          <w:sz w:val="32"/>
          <w:szCs w:val="32"/>
        </w:rPr>
      </w:pPr>
      <w:r w:rsidRPr="00390B73">
        <w:rPr>
          <w:rFonts w:ascii="Sakkal Majalla" w:hAnsi="Sakkal Majalla" w:cs="Sakkal Majalla"/>
          <w:b/>
          <w:bCs/>
          <w:sz w:val="32"/>
          <w:szCs w:val="32"/>
        </w:rPr>
        <w:lastRenderedPageBreak/>
        <w:t>Midocean University</w:t>
      </w:r>
    </w:p>
    <w:p w14:paraId="5218936A" w14:textId="6FC8CADA" w:rsidR="00561FB2" w:rsidRPr="00390B73" w:rsidRDefault="00561FB2" w:rsidP="00390B73">
      <w:pPr>
        <w:tabs>
          <w:tab w:val="left" w:pos="3876"/>
        </w:tabs>
        <w:bidi w:val="0"/>
        <w:spacing w:before="100" w:beforeAutospacing="1" w:after="100" w:afterAutospacing="1" w:line="360" w:lineRule="auto"/>
        <w:jc w:val="both"/>
        <w:rPr>
          <w:rFonts w:ascii="Sakkal Majalla" w:hAnsi="Sakkal Majalla" w:cs="Sakkal Majalla"/>
          <w:b/>
          <w:bCs/>
          <w:sz w:val="32"/>
          <w:szCs w:val="32"/>
          <w:rtl/>
        </w:rPr>
      </w:pPr>
      <w:r w:rsidRPr="00390B73">
        <w:rPr>
          <w:rFonts w:ascii="Sakkal Majalla" w:hAnsi="Sakkal Majalla" w:cs="Sakkal Majalla"/>
          <w:b/>
          <w:bCs/>
          <w:sz w:val="32"/>
          <w:szCs w:val="32"/>
        </w:rPr>
        <w:t>College of Management</w:t>
      </w:r>
    </w:p>
    <w:p w14:paraId="1DEEFA38" w14:textId="6E8A7E34" w:rsidR="002E6D29" w:rsidRPr="00364FDE" w:rsidRDefault="00561FB2" w:rsidP="00390B73">
      <w:pPr>
        <w:tabs>
          <w:tab w:val="left" w:pos="3876"/>
        </w:tabs>
        <w:bidi w:val="0"/>
        <w:spacing w:before="100" w:beforeAutospacing="1" w:after="100" w:afterAutospacing="1" w:line="360" w:lineRule="auto"/>
        <w:jc w:val="both"/>
        <w:rPr>
          <w:rFonts w:ascii="Sakkal Majalla" w:hAnsi="Sakkal Majalla" w:cs="Sakkal Majalla"/>
          <w:sz w:val="28"/>
          <w:szCs w:val="28"/>
          <w:rtl/>
          <w:lang w:bidi="ar-EG"/>
        </w:rPr>
      </w:pPr>
      <w:proofErr w:type="gramStart"/>
      <w:r w:rsidRPr="00390B73">
        <w:rPr>
          <w:rFonts w:ascii="Sakkal Majalla" w:hAnsi="Sakkal Majalla" w:cs="Sakkal Majalla"/>
          <w:b/>
          <w:bCs/>
          <w:sz w:val="32"/>
          <w:szCs w:val="32"/>
        </w:rPr>
        <w:t>Master's in Risk Management</w:t>
      </w:r>
      <w:proofErr w:type="gramEnd"/>
      <w:r w:rsidR="00A75C6E" w:rsidRPr="00364FDE">
        <w:rPr>
          <w:rFonts w:ascii="Sakkal Majalla" w:hAnsi="Sakkal Majalla" w:cs="Sakkal Majalla"/>
          <w:sz w:val="28"/>
          <w:szCs w:val="28"/>
          <w:rtl/>
          <w:lang w:bidi="ar-EG"/>
        </w:rPr>
        <w:tab/>
      </w:r>
    </w:p>
    <w:p w14:paraId="4669F60D" w14:textId="6A113367" w:rsidR="00561FB2" w:rsidRPr="00390B73" w:rsidRDefault="00561FB2" w:rsidP="00390B73">
      <w:pPr>
        <w:bidi w:val="0"/>
        <w:spacing w:before="100" w:beforeAutospacing="1" w:after="100" w:afterAutospacing="1" w:line="360" w:lineRule="auto"/>
        <w:jc w:val="center"/>
        <w:rPr>
          <w:rFonts w:ascii="Sakkal Majalla" w:hAnsi="Sakkal Majalla" w:cs="Sakkal Majalla"/>
          <w:b/>
          <w:bCs/>
          <w:sz w:val="40"/>
          <w:szCs w:val="40"/>
          <w:rtl/>
          <w:lang w:bidi="ar-EG"/>
        </w:rPr>
      </w:pPr>
      <w:r w:rsidRPr="00390B73">
        <w:rPr>
          <w:rFonts w:ascii="Sakkal Majalla" w:hAnsi="Sakkal Majalla" w:cs="Sakkal Majalla"/>
          <w:b/>
          <w:bCs/>
          <w:sz w:val="40"/>
          <w:szCs w:val="40"/>
          <w:lang w:bidi="ar-EG"/>
        </w:rPr>
        <w:t>The Effectiveness of Crisis and Disaster Management Plans in Enhancing Health Clusters' Readiness: A Case Study of the First Riyadh Health Cluster</w:t>
      </w:r>
    </w:p>
    <w:p w14:paraId="3B20257F" w14:textId="77777777" w:rsidR="00FD11CF" w:rsidRPr="00390B73" w:rsidRDefault="00FD11CF" w:rsidP="00390B73">
      <w:pPr>
        <w:bidi w:val="0"/>
        <w:spacing w:before="100" w:beforeAutospacing="1" w:after="100" w:afterAutospacing="1" w:line="360" w:lineRule="auto"/>
        <w:jc w:val="center"/>
        <w:rPr>
          <w:rFonts w:ascii="Sakkal Majalla" w:hAnsi="Sakkal Majalla" w:cs="Sakkal Majalla"/>
          <w:b/>
          <w:bCs/>
          <w:sz w:val="36"/>
          <w:szCs w:val="36"/>
          <w:lang w:bidi="ar-EG"/>
        </w:rPr>
      </w:pPr>
      <w:r w:rsidRPr="00390B73">
        <w:rPr>
          <w:rFonts w:ascii="Sakkal Majalla" w:hAnsi="Sakkal Majalla" w:cs="Sakkal Majalla"/>
          <w:b/>
          <w:bCs/>
          <w:sz w:val="36"/>
          <w:szCs w:val="36"/>
          <w:lang w:bidi="ar-EG"/>
        </w:rPr>
        <w:t>Prepared by the student/</w:t>
      </w:r>
    </w:p>
    <w:p w14:paraId="32435525" w14:textId="71851E3D" w:rsidR="002E6D29" w:rsidRPr="00390B73" w:rsidRDefault="00561FB2" w:rsidP="00390B73">
      <w:pPr>
        <w:bidi w:val="0"/>
        <w:spacing w:before="100" w:beforeAutospacing="1" w:after="100" w:afterAutospacing="1" w:line="360" w:lineRule="auto"/>
        <w:jc w:val="center"/>
        <w:rPr>
          <w:rFonts w:ascii="Sakkal Majalla" w:hAnsi="Sakkal Majalla" w:cs="Sakkal Majalla"/>
          <w:sz w:val="36"/>
          <w:szCs w:val="36"/>
          <w:rtl/>
          <w:lang w:bidi="ar-EG"/>
        </w:rPr>
      </w:pPr>
      <w:r w:rsidRPr="00390B73">
        <w:rPr>
          <w:rFonts w:ascii="Sakkal Majalla" w:hAnsi="Sakkal Majalla" w:cs="Sakkal Majalla"/>
          <w:sz w:val="36"/>
          <w:szCs w:val="36"/>
          <w:lang w:bidi="ar-EG"/>
        </w:rPr>
        <w:t>Husam Saleh Alamri</w:t>
      </w:r>
    </w:p>
    <w:p w14:paraId="45523E0D" w14:textId="051B0216" w:rsidR="003112AA" w:rsidRPr="00390B73" w:rsidRDefault="00561FB2" w:rsidP="00390B73">
      <w:pPr>
        <w:bidi w:val="0"/>
        <w:spacing w:before="100" w:beforeAutospacing="1" w:after="100" w:afterAutospacing="1" w:line="360" w:lineRule="auto"/>
        <w:jc w:val="center"/>
        <w:rPr>
          <w:rFonts w:ascii="Sakkal Majalla" w:hAnsi="Sakkal Majalla" w:cs="Sakkal Majalla"/>
          <w:sz w:val="36"/>
          <w:szCs w:val="36"/>
          <w:rtl/>
          <w:lang w:bidi="ar-EG"/>
        </w:rPr>
      </w:pPr>
      <w:r w:rsidRPr="00390B73">
        <w:rPr>
          <w:rFonts w:ascii="Sakkal Majalla" w:hAnsi="Sakkal Majalla" w:cs="Sakkal Majalla"/>
          <w:sz w:val="36"/>
          <w:szCs w:val="36"/>
          <w:lang w:bidi="ar-EG"/>
        </w:rPr>
        <w:t>252001061</w:t>
      </w:r>
    </w:p>
    <w:p w14:paraId="59FD5EEE" w14:textId="77777777" w:rsidR="00797B12" w:rsidRPr="00390B73" w:rsidRDefault="00A75C6E" w:rsidP="00390B73">
      <w:pPr>
        <w:bidi w:val="0"/>
        <w:spacing w:before="100" w:beforeAutospacing="1" w:after="100" w:afterAutospacing="1" w:line="360" w:lineRule="auto"/>
        <w:jc w:val="center"/>
        <w:rPr>
          <w:rFonts w:ascii="Sakkal Majalla" w:hAnsi="Sakkal Majalla" w:cs="Sakkal Majalla"/>
          <w:b/>
          <w:bCs/>
          <w:sz w:val="36"/>
          <w:szCs w:val="36"/>
          <w:lang w:bidi="ar-EG"/>
        </w:rPr>
      </w:pPr>
      <w:r w:rsidRPr="00390B73">
        <w:rPr>
          <w:rFonts w:ascii="Sakkal Majalla" w:hAnsi="Sakkal Majalla" w:cs="Sakkal Majalla"/>
          <w:b/>
          <w:bCs/>
          <w:sz w:val="36"/>
          <w:szCs w:val="36"/>
          <w:lang w:bidi="ar-EG"/>
        </w:rPr>
        <w:t>Supervisor</w:t>
      </w:r>
      <w:r w:rsidRPr="00390B73">
        <w:rPr>
          <w:rFonts w:ascii="Sakkal Majalla" w:hAnsi="Sakkal Majalla" w:cs="Sakkal Majalla"/>
          <w:b/>
          <w:bCs/>
          <w:sz w:val="36"/>
          <w:szCs w:val="36"/>
          <w:rtl/>
          <w:lang w:bidi="ar-EG"/>
        </w:rPr>
        <w:t>/</w:t>
      </w:r>
    </w:p>
    <w:p w14:paraId="0A45BF63" w14:textId="53FA2B5C" w:rsidR="00797B12" w:rsidRPr="00390B73" w:rsidRDefault="00390B73" w:rsidP="00390B73">
      <w:pPr>
        <w:bidi w:val="0"/>
        <w:spacing w:before="100" w:beforeAutospacing="1" w:after="100" w:afterAutospacing="1" w:line="360" w:lineRule="auto"/>
        <w:jc w:val="center"/>
        <w:rPr>
          <w:rFonts w:ascii="Sakkal Majalla" w:hAnsi="Sakkal Majalla" w:cs="Sakkal Majalla"/>
          <w:sz w:val="36"/>
          <w:szCs w:val="36"/>
          <w:lang w:bidi="ar-EG"/>
        </w:rPr>
      </w:pPr>
      <w:r w:rsidRPr="00390B73">
        <w:rPr>
          <w:rFonts w:ascii="Sakkal Majalla" w:hAnsi="Sakkal Majalla" w:cs="Sakkal Majalla"/>
          <w:sz w:val="36"/>
          <w:szCs w:val="36"/>
          <w:lang w:bidi="ar-EG"/>
        </w:rPr>
        <w:t>Dr. Fayez Grad</w:t>
      </w:r>
    </w:p>
    <w:p w14:paraId="30CBE6BF" w14:textId="387DE355" w:rsidR="00797B12" w:rsidRPr="00390B73" w:rsidRDefault="00390B73" w:rsidP="00390B73">
      <w:pPr>
        <w:bidi w:val="0"/>
        <w:spacing w:before="100" w:beforeAutospacing="1" w:after="100" w:afterAutospacing="1" w:line="360" w:lineRule="auto"/>
        <w:jc w:val="center"/>
        <w:rPr>
          <w:rFonts w:ascii="Sakkal Majalla" w:hAnsi="Sakkal Majalla" w:cs="Sakkal Majalla"/>
          <w:sz w:val="36"/>
          <w:szCs w:val="36"/>
          <w:rtl/>
          <w:lang w:bidi="ar-EG"/>
        </w:rPr>
      </w:pPr>
      <w:r w:rsidRPr="00390B73">
        <w:rPr>
          <w:rFonts w:ascii="Sakkal Majalla" w:hAnsi="Sakkal Majalla" w:cs="Sakkal Majalla"/>
          <w:sz w:val="36"/>
          <w:szCs w:val="36"/>
          <w:lang w:bidi="ar-EG"/>
        </w:rPr>
        <w:t>Dr. Al Fisal Abdel Hamid</w:t>
      </w:r>
    </w:p>
    <w:p w14:paraId="13E82EE9" w14:textId="50870D45" w:rsidR="00797B12" w:rsidRPr="00390B73" w:rsidRDefault="00390B73" w:rsidP="00390B73">
      <w:pPr>
        <w:bidi w:val="0"/>
        <w:spacing w:before="100" w:beforeAutospacing="1" w:after="100" w:afterAutospacing="1" w:line="360" w:lineRule="auto"/>
        <w:jc w:val="center"/>
        <w:rPr>
          <w:rFonts w:ascii="Sakkal Majalla" w:hAnsi="Sakkal Majalla" w:cs="Sakkal Majalla"/>
          <w:sz w:val="36"/>
          <w:szCs w:val="36"/>
        </w:rPr>
      </w:pPr>
      <w:r w:rsidRPr="00390B73">
        <w:rPr>
          <w:rFonts w:ascii="Sakkal Majalla" w:hAnsi="Sakkal Majalla" w:cs="Sakkal Majalla" w:hint="cs"/>
          <w:sz w:val="36"/>
          <w:szCs w:val="36"/>
          <w:rtl/>
          <w:lang w:bidi="ar-EG"/>
        </w:rPr>
        <w:t xml:space="preserve">1447 </w:t>
      </w:r>
      <w:r w:rsidRPr="00390B73">
        <w:rPr>
          <w:rFonts w:ascii="Sakkal Majalla" w:hAnsi="Sakkal Majalla" w:cs="Sakkal Majalla"/>
          <w:sz w:val="36"/>
          <w:szCs w:val="36"/>
          <w:rtl/>
          <w:lang w:bidi="ar-EG"/>
        </w:rPr>
        <w:t>–</w:t>
      </w:r>
      <w:r w:rsidRPr="00390B73">
        <w:rPr>
          <w:rFonts w:ascii="Sakkal Majalla" w:hAnsi="Sakkal Majalla" w:cs="Sakkal Majalla" w:hint="cs"/>
          <w:sz w:val="36"/>
          <w:szCs w:val="36"/>
          <w:rtl/>
          <w:lang w:bidi="ar-EG"/>
        </w:rPr>
        <w:t xml:space="preserve"> 2026</w:t>
      </w:r>
    </w:p>
    <w:sectPr w:rsidR="00797B12" w:rsidRPr="00390B73" w:rsidSect="003206F0">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7553A" w14:textId="77777777" w:rsidR="007321D1" w:rsidRDefault="007321D1">
      <w:pPr>
        <w:spacing w:after="0" w:line="240" w:lineRule="auto"/>
      </w:pPr>
      <w:r>
        <w:separator/>
      </w:r>
    </w:p>
  </w:endnote>
  <w:endnote w:type="continuationSeparator" w:id="0">
    <w:p w14:paraId="7AE95D20" w14:textId="77777777" w:rsidR="007321D1" w:rsidRDefault="00732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auto"/>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6802981"/>
      <w:docPartObj>
        <w:docPartGallery w:val="Page Numbers (Bottom of Page)"/>
        <w:docPartUnique/>
      </w:docPartObj>
    </w:sdtPr>
    <w:sdtEndPr/>
    <w:sdtContent>
      <w:p w14:paraId="796A23D5" w14:textId="77777777" w:rsidR="00A172C9" w:rsidRDefault="00A172C9">
        <w:pPr>
          <w:pStyle w:val="a4"/>
        </w:pPr>
        <w:r w:rsidRPr="00364FDE">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7EDAA12" wp14:editId="73A272F1">
                  <wp:simplePos x="0" y="0"/>
                  <wp:positionH relativeFrom="margin">
                    <wp:posOffset>2200910</wp:posOffset>
                  </wp:positionH>
                  <wp:positionV relativeFrom="bottomMargin">
                    <wp:posOffset>166370</wp:posOffset>
                  </wp:positionV>
                  <wp:extent cx="711200" cy="502920"/>
                  <wp:effectExtent l="38100" t="19050" r="50800" b="30480"/>
                  <wp:wrapNone/>
                  <wp:docPr id="3" name="24-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00" cy="502920"/>
                          </a:xfrm>
                          <a:prstGeom prst="star24">
                            <a:avLst>
                              <a:gd name="adj" fmla="val 37500"/>
                            </a:avLst>
                          </a:prstGeom>
                          <a:solidFill>
                            <a:srgbClr val="FFFFFF"/>
                          </a:solidFill>
                          <a:ln w="9525">
                            <a:solidFill>
                              <a:srgbClr val="A5A5A5"/>
                            </a:solidFill>
                            <a:miter lim="800000"/>
                            <a:headEnd/>
                            <a:tailEnd/>
                          </a:ln>
                        </wps:spPr>
                        <wps:txbx>
                          <w:txbxContent>
                            <w:p w14:paraId="7D31C547" w14:textId="77777777" w:rsidR="00A172C9" w:rsidRPr="00364FDE" w:rsidRDefault="00A172C9">
                              <w:pPr>
                                <w:jc w:val="center"/>
                                <w:rPr>
                                  <w:rFonts w:ascii="Sakkal Majalla" w:hAnsi="Sakkal Majalla" w:cs="Sakkal Majalla"/>
                                  <w:b/>
                                  <w:bCs/>
                                  <w:sz w:val="24"/>
                                  <w:szCs w:val="24"/>
                                </w:rPr>
                              </w:pPr>
                              <w:r w:rsidRPr="00364FDE">
                                <w:rPr>
                                  <w:rFonts w:ascii="Sakkal Majalla" w:hAnsi="Sakkal Majalla" w:cs="Sakkal Majalla"/>
                                  <w:b/>
                                  <w:bCs/>
                                  <w:sz w:val="24"/>
                                  <w:szCs w:val="24"/>
                                </w:rPr>
                                <w:fldChar w:fldCharType="begin"/>
                              </w:r>
                              <w:r w:rsidRPr="00364FDE">
                                <w:rPr>
                                  <w:rFonts w:ascii="Sakkal Majalla" w:hAnsi="Sakkal Majalla" w:cs="Sakkal Majalla"/>
                                  <w:b/>
                                  <w:bCs/>
                                  <w:sz w:val="24"/>
                                  <w:szCs w:val="24"/>
                                </w:rPr>
                                <w:instrText xml:space="preserve"> PAGE    \* MERGEFORMAT </w:instrText>
                              </w:r>
                              <w:r w:rsidRPr="00364FDE">
                                <w:rPr>
                                  <w:rFonts w:ascii="Sakkal Majalla" w:hAnsi="Sakkal Majalla" w:cs="Sakkal Majalla"/>
                                  <w:b/>
                                  <w:bCs/>
                                  <w:sz w:val="24"/>
                                  <w:szCs w:val="24"/>
                                </w:rPr>
                                <w:fldChar w:fldCharType="separate"/>
                              </w:r>
                              <w:r w:rsidR="004906DA" w:rsidRPr="004906DA">
                                <w:rPr>
                                  <w:rFonts w:ascii="Sakkal Majalla" w:hAnsi="Sakkal Majalla" w:cs="Sakkal Majalla"/>
                                  <w:b/>
                                  <w:bCs/>
                                  <w:noProof/>
                                  <w:color w:val="7F7F7F" w:themeColor="background1" w:themeShade="7F"/>
                                  <w:sz w:val="24"/>
                                  <w:szCs w:val="24"/>
                                  <w:rtl/>
                                </w:rPr>
                                <w:t>47</w:t>
                              </w:r>
                              <w:r w:rsidRPr="00364FDE">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DAA12"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3" o:spid="_x0000_s1026" type="#_x0000_t92" style="position:absolute;left:0;text-align:left;margin-left:173.3pt;margin-top:13.1pt;width:56pt;height:39.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" strokecolor="#a5a5a5">
                  <v:textbox>
                    <w:txbxContent>
                      <w:p w14:paraId="7D31C547" w14:textId="77777777" w:rsidR="00A172C9" w:rsidRPr="00364FDE" w:rsidRDefault="00A172C9">
                        <w:pPr>
                          <w:jc w:val="center"/>
                          <w:rPr>
                            <w:rFonts w:ascii="Sakkal Majalla" w:hAnsi="Sakkal Majalla" w:cs="Sakkal Majalla"/>
                            <w:b/>
                            <w:bCs/>
                            <w:sz w:val="24"/>
                            <w:szCs w:val="24"/>
                          </w:rPr>
                        </w:pPr>
                        <w:r w:rsidRPr="00364FDE">
                          <w:rPr>
                            <w:rFonts w:ascii="Sakkal Majalla" w:hAnsi="Sakkal Majalla" w:cs="Sakkal Majalla"/>
                            <w:b/>
                            <w:bCs/>
                            <w:sz w:val="24"/>
                            <w:szCs w:val="24"/>
                          </w:rPr>
                          <w:fldChar w:fldCharType="begin"/>
                        </w:r>
                        <w:r w:rsidRPr="00364FDE">
                          <w:rPr>
                            <w:rFonts w:ascii="Sakkal Majalla" w:hAnsi="Sakkal Majalla" w:cs="Sakkal Majalla"/>
                            <w:b/>
                            <w:bCs/>
                            <w:sz w:val="24"/>
                            <w:szCs w:val="24"/>
                          </w:rPr>
                          <w:instrText xml:space="preserve"> PAGE    \* MERGEFORMAT </w:instrText>
                        </w:r>
                        <w:r w:rsidRPr="00364FDE">
                          <w:rPr>
                            <w:rFonts w:ascii="Sakkal Majalla" w:hAnsi="Sakkal Majalla" w:cs="Sakkal Majalla"/>
                            <w:b/>
                            <w:bCs/>
                            <w:sz w:val="24"/>
                            <w:szCs w:val="24"/>
                          </w:rPr>
                          <w:fldChar w:fldCharType="separate"/>
                        </w:r>
                        <w:r w:rsidR="004906DA" w:rsidRPr="004906DA">
                          <w:rPr>
                            <w:rFonts w:ascii="Sakkal Majalla" w:hAnsi="Sakkal Majalla" w:cs="Sakkal Majalla"/>
                            <w:b/>
                            <w:bCs/>
                            <w:noProof/>
                            <w:color w:val="7F7F7F" w:themeColor="background1" w:themeShade="7F"/>
                            <w:sz w:val="24"/>
                            <w:szCs w:val="24"/>
                            <w:rtl/>
                          </w:rPr>
                          <w:t>47</w:t>
                        </w:r>
                        <w:r w:rsidRPr="00364FDE">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74622" w14:textId="4A5FE4C7" w:rsidR="00390B73" w:rsidRDefault="00390B7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D04FF" w14:textId="77777777" w:rsidR="007321D1" w:rsidRDefault="007321D1">
      <w:pPr>
        <w:spacing w:after="0" w:line="240" w:lineRule="auto"/>
      </w:pPr>
      <w:r>
        <w:separator/>
      </w:r>
    </w:p>
  </w:footnote>
  <w:footnote w:type="continuationSeparator" w:id="0">
    <w:p w14:paraId="4FBC94A9" w14:textId="77777777" w:rsidR="007321D1" w:rsidRDefault="00732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277"/>
    <w:multiLevelType w:val="hybridMultilevel"/>
    <w:tmpl w:val="CEF4F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06E2A"/>
    <w:multiLevelType w:val="multilevel"/>
    <w:tmpl w:val="1AE06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77C62"/>
    <w:multiLevelType w:val="multilevel"/>
    <w:tmpl w:val="F8E4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071AA"/>
    <w:multiLevelType w:val="multilevel"/>
    <w:tmpl w:val="8DD6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0599F"/>
    <w:multiLevelType w:val="hybridMultilevel"/>
    <w:tmpl w:val="3EEE98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56D52"/>
    <w:multiLevelType w:val="multilevel"/>
    <w:tmpl w:val="7C7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100D5"/>
    <w:multiLevelType w:val="hybridMultilevel"/>
    <w:tmpl w:val="00844140"/>
    <w:lvl w:ilvl="0" w:tplc="19EA696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195417"/>
    <w:multiLevelType w:val="multilevel"/>
    <w:tmpl w:val="847AA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5E59B3"/>
    <w:multiLevelType w:val="multilevel"/>
    <w:tmpl w:val="E5A2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A6EE1"/>
    <w:multiLevelType w:val="multilevel"/>
    <w:tmpl w:val="15F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932F4"/>
    <w:multiLevelType w:val="multilevel"/>
    <w:tmpl w:val="038C7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3967B6"/>
    <w:multiLevelType w:val="hybridMultilevel"/>
    <w:tmpl w:val="DEA85A9E"/>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912D73"/>
    <w:multiLevelType w:val="multilevel"/>
    <w:tmpl w:val="9508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C5567B"/>
    <w:multiLevelType w:val="hybridMultilevel"/>
    <w:tmpl w:val="E3FAA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F44109"/>
    <w:multiLevelType w:val="multilevel"/>
    <w:tmpl w:val="86FA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1C5067"/>
    <w:multiLevelType w:val="multilevel"/>
    <w:tmpl w:val="8BE0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474A7D"/>
    <w:multiLevelType w:val="hybridMultilevel"/>
    <w:tmpl w:val="AE2EBA2E"/>
    <w:lvl w:ilvl="0" w:tplc="FFFFFFFF">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3E29FD"/>
    <w:multiLevelType w:val="multilevel"/>
    <w:tmpl w:val="F544E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5A7033"/>
    <w:multiLevelType w:val="multilevel"/>
    <w:tmpl w:val="5938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DB57B5"/>
    <w:multiLevelType w:val="hybridMultilevel"/>
    <w:tmpl w:val="06B4A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313C77"/>
    <w:multiLevelType w:val="multilevel"/>
    <w:tmpl w:val="D5FC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D31CF"/>
    <w:multiLevelType w:val="multilevel"/>
    <w:tmpl w:val="03BC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F5581"/>
    <w:multiLevelType w:val="hybridMultilevel"/>
    <w:tmpl w:val="068EC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1E34BC"/>
    <w:multiLevelType w:val="multilevel"/>
    <w:tmpl w:val="7B10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46C95"/>
    <w:multiLevelType w:val="multilevel"/>
    <w:tmpl w:val="CFAEB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B061F"/>
    <w:multiLevelType w:val="multilevel"/>
    <w:tmpl w:val="F97A7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213FD8"/>
    <w:multiLevelType w:val="hybridMultilevel"/>
    <w:tmpl w:val="EE388110"/>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C73690"/>
    <w:multiLevelType w:val="multilevel"/>
    <w:tmpl w:val="E458A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8D28B9"/>
    <w:multiLevelType w:val="multilevel"/>
    <w:tmpl w:val="EA56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C6596"/>
    <w:multiLevelType w:val="multilevel"/>
    <w:tmpl w:val="163C7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3F6FEE"/>
    <w:multiLevelType w:val="multilevel"/>
    <w:tmpl w:val="922C3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FB583D"/>
    <w:multiLevelType w:val="multilevel"/>
    <w:tmpl w:val="EA72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234067"/>
    <w:multiLevelType w:val="multilevel"/>
    <w:tmpl w:val="F7BC7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FF216F"/>
    <w:multiLevelType w:val="hybridMultilevel"/>
    <w:tmpl w:val="B0649C2C"/>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9B50934"/>
    <w:multiLevelType w:val="multilevel"/>
    <w:tmpl w:val="633EB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390F76"/>
    <w:multiLevelType w:val="hybridMultilevel"/>
    <w:tmpl w:val="AA02B8A0"/>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5A0EBD"/>
    <w:multiLevelType w:val="multilevel"/>
    <w:tmpl w:val="50567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652950"/>
    <w:multiLevelType w:val="hybridMultilevel"/>
    <w:tmpl w:val="2230E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0C1175"/>
    <w:multiLevelType w:val="multilevel"/>
    <w:tmpl w:val="DBEE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AA4A50"/>
    <w:multiLevelType w:val="multilevel"/>
    <w:tmpl w:val="4E00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911F73"/>
    <w:multiLevelType w:val="hybridMultilevel"/>
    <w:tmpl w:val="7E5AD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1F4303"/>
    <w:multiLevelType w:val="hybridMultilevel"/>
    <w:tmpl w:val="15A6E924"/>
    <w:lvl w:ilvl="0" w:tplc="FFFFFFFF">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81511D9"/>
    <w:multiLevelType w:val="multilevel"/>
    <w:tmpl w:val="C07CE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C6C1574"/>
    <w:multiLevelType w:val="hybridMultilevel"/>
    <w:tmpl w:val="F06052DA"/>
    <w:lvl w:ilvl="0" w:tplc="A8AC6B9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8245642">
    <w:abstractNumId w:val="20"/>
  </w:num>
  <w:num w:numId="2" w16cid:durableId="1752387381">
    <w:abstractNumId w:val="47"/>
  </w:num>
  <w:num w:numId="3" w16cid:durableId="1068654546">
    <w:abstractNumId w:val="26"/>
  </w:num>
  <w:num w:numId="4" w16cid:durableId="1927495881">
    <w:abstractNumId w:val="6"/>
  </w:num>
  <w:num w:numId="5" w16cid:durableId="797382732">
    <w:abstractNumId w:val="0"/>
  </w:num>
  <w:num w:numId="6" w16cid:durableId="165945806">
    <w:abstractNumId w:val="24"/>
  </w:num>
  <w:num w:numId="7" w16cid:durableId="412287023">
    <w:abstractNumId w:val="41"/>
  </w:num>
  <w:num w:numId="8" w16cid:durableId="1774977876">
    <w:abstractNumId w:val="18"/>
  </w:num>
  <w:num w:numId="9" w16cid:durableId="158690885">
    <w:abstractNumId w:val="35"/>
  </w:num>
  <w:num w:numId="10" w16cid:durableId="1725787774">
    <w:abstractNumId w:val="44"/>
  </w:num>
  <w:num w:numId="11" w16cid:durableId="1175651590">
    <w:abstractNumId w:val="48"/>
  </w:num>
  <w:num w:numId="12" w16cid:durableId="40633802">
    <w:abstractNumId w:val="7"/>
  </w:num>
  <w:num w:numId="13" w16cid:durableId="2046827744">
    <w:abstractNumId w:val="34"/>
  </w:num>
  <w:num w:numId="14" w16cid:durableId="297494216">
    <w:abstractNumId w:val="14"/>
  </w:num>
  <w:num w:numId="15" w16cid:durableId="1982230715">
    <w:abstractNumId w:val="10"/>
  </w:num>
  <w:num w:numId="16" w16cid:durableId="1849906841">
    <w:abstractNumId w:val="29"/>
  </w:num>
  <w:num w:numId="17" w16cid:durableId="321279611">
    <w:abstractNumId w:val="15"/>
  </w:num>
  <w:num w:numId="18" w16cid:durableId="1324042583">
    <w:abstractNumId w:val="38"/>
  </w:num>
  <w:num w:numId="19" w16cid:durableId="2104959453">
    <w:abstractNumId w:val="33"/>
  </w:num>
  <w:num w:numId="20" w16cid:durableId="1198741967">
    <w:abstractNumId w:val="46"/>
  </w:num>
  <w:num w:numId="21" w16cid:durableId="1479612101">
    <w:abstractNumId w:val="19"/>
  </w:num>
  <w:num w:numId="22" w16cid:durableId="503907485">
    <w:abstractNumId w:val="27"/>
  </w:num>
  <w:num w:numId="23" w16cid:durableId="1487668540">
    <w:abstractNumId w:val="40"/>
  </w:num>
  <w:num w:numId="24" w16cid:durableId="986934715">
    <w:abstractNumId w:val="1"/>
  </w:num>
  <w:num w:numId="25" w16cid:durableId="131100479">
    <w:abstractNumId w:val="12"/>
  </w:num>
  <w:num w:numId="26" w16cid:durableId="97915581">
    <w:abstractNumId w:val="25"/>
  </w:num>
  <w:num w:numId="27" w16cid:durableId="883953924">
    <w:abstractNumId w:val="22"/>
  </w:num>
  <w:num w:numId="28" w16cid:durableId="1542136423">
    <w:abstractNumId w:val="8"/>
  </w:num>
  <w:num w:numId="29" w16cid:durableId="1759130167">
    <w:abstractNumId w:val="5"/>
  </w:num>
  <w:num w:numId="30" w16cid:durableId="1583027460">
    <w:abstractNumId w:val="32"/>
  </w:num>
  <w:num w:numId="31" w16cid:durableId="1695837311">
    <w:abstractNumId w:val="31"/>
  </w:num>
  <w:num w:numId="32" w16cid:durableId="1609122029">
    <w:abstractNumId w:val="23"/>
  </w:num>
  <w:num w:numId="33" w16cid:durableId="976571393">
    <w:abstractNumId w:val="43"/>
  </w:num>
  <w:num w:numId="34" w16cid:durableId="1771773220">
    <w:abstractNumId w:val="30"/>
  </w:num>
  <w:num w:numId="35" w16cid:durableId="665743195">
    <w:abstractNumId w:val="2"/>
  </w:num>
  <w:num w:numId="36" w16cid:durableId="1888491295">
    <w:abstractNumId w:val="3"/>
  </w:num>
  <w:num w:numId="37" w16cid:durableId="1477181443">
    <w:abstractNumId w:val="9"/>
  </w:num>
  <w:num w:numId="38" w16cid:durableId="1878154768">
    <w:abstractNumId w:val="42"/>
  </w:num>
  <w:num w:numId="39" w16cid:durableId="2057006163">
    <w:abstractNumId w:val="13"/>
  </w:num>
  <w:num w:numId="40" w16cid:durableId="1724673218">
    <w:abstractNumId w:val="16"/>
  </w:num>
  <w:num w:numId="41" w16cid:durableId="722213677">
    <w:abstractNumId w:val="37"/>
  </w:num>
  <w:num w:numId="42" w16cid:durableId="1668629487">
    <w:abstractNumId w:val="21"/>
  </w:num>
  <w:num w:numId="43" w16cid:durableId="965966363">
    <w:abstractNumId w:val="4"/>
  </w:num>
  <w:num w:numId="44" w16cid:durableId="1845826586">
    <w:abstractNumId w:val="45"/>
  </w:num>
  <w:num w:numId="45" w16cid:durableId="1633514866">
    <w:abstractNumId w:val="17"/>
  </w:num>
  <w:num w:numId="46" w16cid:durableId="2118670062">
    <w:abstractNumId w:val="36"/>
  </w:num>
  <w:num w:numId="47" w16cid:durableId="1716276396">
    <w:abstractNumId w:val="28"/>
  </w:num>
  <w:num w:numId="48" w16cid:durableId="1134903806">
    <w:abstractNumId w:val="11"/>
  </w:num>
  <w:num w:numId="49" w16cid:durableId="1730180286">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B12"/>
    <w:rsid w:val="00014599"/>
    <w:rsid w:val="000370D2"/>
    <w:rsid w:val="0005160F"/>
    <w:rsid w:val="000541D0"/>
    <w:rsid w:val="0005441B"/>
    <w:rsid w:val="00057ADB"/>
    <w:rsid w:val="000727A0"/>
    <w:rsid w:val="000A24EE"/>
    <w:rsid w:val="000B7F71"/>
    <w:rsid w:val="000C4436"/>
    <w:rsid w:val="000D04AE"/>
    <w:rsid w:val="0013165D"/>
    <w:rsid w:val="001551F1"/>
    <w:rsid w:val="001A3C52"/>
    <w:rsid w:val="001B3CFC"/>
    <w:rsid w:val="001D4451"/>
    <w:rsid w:val="001F45FA"/>
    <w:rsid w:val="00223B97"/>
    <w:rsid w:val="002452CB"/>
    <w:rsid w:val="00254602"/>
    <w:rsid w:val="00255D6E"/>
    <w:rsid w:val="002663A9"/>
    <w:rsid w:val="00273F06"/>
    <w:rsid w:val="002936B3"/>
    <w:rsid w:val="002A0647"/>
    <w:rsid w:val="002B282F"/>
    <w:rsid w:val="002B6D22"/>
    <w:rsid w:val="002C60F4"/>
    <w:rsid w:val="002E6D29"/>
    <w:rsid w:val="002F03D7"/>
    <w:rsid w:val="002F31E4"/>
    <w:rsid w:val="002F5DCE"/>
    <w:rsid w:val="003112AA"/>
    <w:rsid w:val="003206F0"/>
    <w:rsid w:val="003323F8"/>
    <w:rsid w:val="00355695"/>
    <w:rsid w:val="003608E9"/>
    <w:rsid w:val="00364FDE"/>
    <w:rsid w:val="00390B73"/>
    <w:rsid w:val="00394755"/>
    <w:rsid w:val="003A1FC9"/>
    <w:rsid w:val="003A63E1"/>
    <w:rsid w:val="003B00FF"/>
    <w:rsid w:val="003B21C3"/>
    <w:rsid w:val="003D26A5"/>
    <w:rsid w:val="003D6DF3"/>
    <w:rsid w:val="003F4FA3"/>
    <w:rsid w:val="003F63EB"/>
    <w:rsid w:val="00400C97"/>
    <w:rsid w:val="00403C91"/>
    <w:rsid w:val="00406A9A"/>
    <w:rsid w:val="00422A5C"/>
    <w:rsid w:val="0045409E"/>
    <w:rsid w:val="00457133"/>
    <w:rsid w:val="004906DA"/>
    <w:rsid w:val="004A0D9D"/>
    <w:rsid w:val="004A24E3"/>
    <w:rsid w:val="004A64F0"/>
    <w:rsid w:val="004C316D"/>
    <w:rsid w:val="004D6DE0"/>
    <w:rsid w:val="004E57EB"/>
    <w:rsid w:val="004F234D"/>
    <w:rsid w:val="00541AC0"/>
    <w:rsid w:val="00544C1B"/>
    <w:rsid w:val="0055376C"/>
    <w:rsid w:val="00561FB2"/>
    <w:rsid w:val="00587B05"/>
    <w:rsid w:val="005934AB"/>
    <w:rsid w:val="005B39A3"/>
    <w:rsid w:val="005D61B4"/>
    <w:rsid w:val="005F048E"/>
    <w:rsid w:val="005F147B"/>
    <w:rsid w:val="005F3547"/>
    <w:rsid w:val="0060744C"/>
    <w:rsid w:val="00616076"/>
    <w:rsid w:val="00617B19"/>
    <w:rsid w:val="00625AB2"/>
    <w:rsid w:val="00632093"/>
    <w:rsid w:val="00660763"/>
    <w:rsid w:val="006638B0"/>
    <w:rsid w:val="006664AE"/>
    <w:rsid w:val="00667F79"/>
    <w:rsid w:val="006850B4"/>
    <w:rsid w:val="00695BE9"/>
    <w:rsid w:val="006C4482"/>
    <w:rsid w:val="006C5EAC"/>
    <w:rsid w:val="006C7672"/>
    <w:rsid w:val="006D509F"/>
    <w:rsid w:val="00720C93"/>
    <w:rsid w:val="007321D1"/>
    <w:rsid w:val="007348AA"/>
    <w:rsid w:val="0074231E"/>
    <w:rsid w:val="007429DE"/>
    <w:rsid w:val="0078234D"/>
    <w:rsid w:val="0079412C"/>
    <w:rsid w:val="00795512"/>
    <w:rsid w:val="00797B12"/>
    <w:rsid w:val="007A73E2"/>
    <w:rsid w:val="007B1A2C"/>
    <w:rsid w:val="007B1CDE"/>
    <w:rsid w:val="007C0DE2"/>
    <w:rsid w:val="007E56A6"/>
    <w:rsid w:val="007F7D15"/>
    <w:rsid w:val="00810B2C"/>
    <w:rsid w:val="008122AE"/>
    <w:rsid w:val="0082699A"/>
    <w:rsid w:val="008473BB"/>
    <w:rsid w:val="00847AB0"/>
    <w:rsid w:val="00886FC6"/>
    <w:rsid w:val="0089124F"/>
    <w:rsid w:val="008A2CA7"/>
    <w:rsid w:val="008B09E2"/>
    <w:rsid w:val="008C3C0F"/>
    <w:rsid w:val="008C7615"/>
    <w:rsid w:val="009000BB"/>
    <w:rsid w:val="0097196F"/>
    <w:rsid w:val="00973E1B"/>
    <w:rsid w:val="009913DF"/>
    <w:rsid w:val="009A3A4E"/>
    <w:rsid w:val="009C2C29"/>
    <w:rsid w:val="009F053D"/>
    <w:rsid w:val="009F0A9B"/>
    <w:rsid w:val="00A0540D"/>
    <w:rsid w:val="00A0574F"/>
    <w:rsid w:val="00A172C9"/>
    <w:rsid w:val="00A54E89"/>
    <w:rsid w:val="00A75C6E"/>
    <w:rsid w:val="00A84018"/>
    <w:rsid w:val="00AB1427"/>
    <w:rsid w:val="00AB7A4E"/>
    <w:rsid w:val="00AC53C5"/>
    <w:rsid w:val="00AC5A83"/>
    <w:rsid w:val="00AC6FB6"/>
    <w:rsid w:val="00AD4D50"/>
    <w:rsid w:val="00AF4D0E"/>
    <w:rsid w:val="00AF5D92"/>
    <w:rsid w:val="00B04701"/>
    <w:rsid w:val="00B21239"/>
    <w:rsid w:val="00B3268E"/>
    <w:rsid w:val="00B3347C"/>
    <w:rsid w:val="00B34B77"/>
    <w:rsid w:val="00B708A6"/>
    <w:rsid w:val="00B72533"/>
    <w:rsid w:val="00B923B8"/>
    <w:rsid w:val="00BA21D2"/>
    <w:rsid w:val="00BA36E7"/>
    <w:rsid w:val="00BA66DC"/>
    <w:rsid w:val="00BC0BCC"/>
    <w:rsid w:val="00BF5063"/>
    <w:rsid w:val="00C02FED"/>
    <w:rsid w:val="00C035A5"/>
    <w:rsid w:val="00C107DD"/>
    <w:rsid w:val="00C1697C"/>
    <w:rsid w:val="00C26B60"/>
    <w:rsid w:val="00C5652A"/>
    <w:rsid w:val="00C9623C"/>
    <w:rsid w:val="00CA66CA"/>
    <w:rsid w:val="00CB34E8"/>
    <w:rsid w:val="00D00440"/>
    <w:rsid w:val="00D018A6"/>
    <w:rsid w:val="00D322F2"/>
    <w:rsid w:val="00D32C72"/>
    <w:rsid w:val="00D414FC"/>
    <w:rsid w:val="00D64292"/>
    <w:rsid w:val="00DA42F4"/>
    <w:rsid w:val="00DA694F"/>
    <w:rsid w:val="00DE3067"/>
    <w:rsid w:val="00E02F50"/>
    <w:rsid w:val="00E121F9"/>
    <w:rsid w:val="00E460FF"/>
    <w:rsid w:val="00E635AC"/>
    <w:rsid w:val="00E64730"/>
    <w:rsid w:val="00E736DE"/>
    <w:rsid w:val="00E8359C"/>
    <w:rsid w:val="00E93E01"/>
    <w:rsid w:val="00EA1DC6"/>
    <w:rsid w:val="00EA783F"/>
    <w:rsid w:val="00ED4CF5"/>
    <w:rsid w:val="00ED4F0A"/>
    <w:rsid w:val="00EF11B7"/>
    <w:rsid w:val="00F008F4"/>
    <w:rsid w:val="00F0249C"/>
    <w:rsid w:val="00F8346D"/>
    <w:rsid w:val="00F929D6"/>
    <w:rsid w:val="00FC4253"/>
    <w:rsid w:val="00FC463B"/>
    <w:rsid w:val="00FD11CF"/>
    <w:rsid w:val="00FF0C01"/>
    <w:rsid w:val="00FF6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سرد الفقرات1, سرد الفقرات11,سرد الفقرات1,سرد الفقرات11"/>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5"/>
    <w:uiPriority w:val="34"/>
    <w:rsid w:val="002C60F4"/>
  </w:style>
  <w:style w:type="character" w:customStyle="1" w:styleId="11">
    <w:name w:val="إشارة لم يتم حلها1"/>
    <w:basedOn w:val="a0"/>
    <w:uiPriority w:val="99"/>
    <w:semiHidden/>
    <w:unhideWhenUsed/>
    <w:rsid w:val="00F0249C"/>
    <w:rPr>
      <w:color w:val="605E5C"/>
      <w:shd w:val="clear" w:color="auto" w:fill="E1DFDD"/>
    </w:rPr>
  </w:style>
  <w:style w:type="table" w:styleId="ab">
    <w:name w:val="Table Grid"/>
    <w:basedOn w:val="a1"/>
    <w:uiPriority w:val="39"/>
    <w:rsid w:val="00320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3206F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3">
    <w:name w:val="Grid Table 6 Colorful Accent 3"/>
    <w:basedOn w:val="a1"/>
    <w:uiPriority w:val="51"/>
    <w:rsid w:val="003206F0"/>
    <w:pPr>
      <w:spacing w:after="0" w:line="240" w:lineRule="auto"/>
    </w:pPr>
    <w:rPr>
      <w:rFonts w:asciiTheme="minorHAnsi" w:eastAsiaTheme="minorHAnsi" w:hAnsiTheme="minorHAnsi" w:cs="Simplified Arabic"/>
      <w:color w:val="76923C" w:themeColor="accent3" w:themeShade="BF"/>
      <w:sz w:val="28"/>
      <w:szCs w:val="28"/>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102437">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10989279">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33098581">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0735831">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12207238">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30661231">
      <w:bodyDiv w:val="1"/>
      <w:marLeft w:val="0"/>
      <w:marRight w:val="0"/>
      <w:marTop w:val="0"/>
      <w:marBottom w:val="0"/>
      <w:divBdr>
        <w:top w:val="none" w:sz="0" w:space="0" w:color="auto"/>
        <w:left w:val="none" w:sz="0" w:space="0" w:color="auto"/>
        <w:bottom w:val="none" w:sz="0" w:space="0" w:color="auto"/>
        <w:right w:val="none" w:sz="0" w:space="0" w:color="auto"/>
      </w:divBdr>
      <w:divsChild>
        <w:div w:id="1932738848">
          <w:marLeft w:val="0"/>
          <w:marRight w:val="0"/>
          <w:marTop w:val="0"/>
          <w:marBottom w:val="0"/>
          <w:divBdr>
            <w:top w:val="none" w:sz="0" w:space="0" w:color="auto"/>
            <w:left w:val="none" w:sz="0" w:space="0" w:color="auto"/>
            <w:bottom w:val="none" w:sz="0" w:space="0" w:color="auto"/>
            <w:right w:val="none" w:sz="0" w:space="0" w:color="auto"/>
          </w:divBdr>
        </w:div>
        <w:div w:id="478810370">
          <w:marLeft w:val="0"/>
          <w:marRight w:val="0"/>
          <w:marTop w:val="0"/>
          <w:marBottom w:val="0"/>
          <w:divBdr>
            <w:top w:val="none" w:sz="0" w:space="0" w:color="auto"/>
            <w:left w:val="none" w:sz="0" w:space="0" w:color="auto"/>
            <w:bottom w:val="none" w:sz="0" w:space="0" w:color="auto"/>
            <w:right w:val="none" w:sz="0" w:space="0" w:color="auto"/>
          </w:divBdr>
        </w:div>
        <w:div w:id="24066251">
          <w:marLeft w:val="0"/>
          <w:marRight w:val="0"/>
          <w:marTop w:val="0"/>
          <w:marBottom w:val="0"/>
          <w:divBdr>
            <w:top w:val="none" w:sz="0" w:space="0" w:color="auto"/>
            <w:left w:val="none" w:sz="0" w:space="0" w:color="auto"/>
            <w:bottom w:val="none" w:sz="0" w:space="0" w:color="auto"/>
            <w:right w:val="none" w:sz="0" w:space="0" w:color="auto"/>
          </w:divBdr>
        </w:div>
        <w:div w:id="1343170480">
          <w:marLeft w:val="0"/>
          <w:marRight w:val="0"/>
          <w:marTop w:val="0"/>
          <w:marBottom w:val="0"/>
          <w:divBdr>
            <w:top w:val="none" w:sz="0" w:space="0" w:color="auto"/>
            <w:left w:val="none" w:sz="0" w:space="0" w:color="auto"/>
            <w:bottom w:val="none" w:sz="0" w:space="0" w:color="auto"/>
            <w:right w:val="none" w:sz="0" w:space="0" w:color="auto"/>
          </w:divBdr>
        </w:div>
        <w:div w:id="1987318080">
          <w:marLeft w:val="0"/>
          <w:marRight w:val="0"/>
          <w:marTop w:val="0"/>
          <w:marBottom w:val="0"/>
          <w:divBdr>
            <w:top w:val="none" w:sz="0" w:space="0" w:color="auto"/>
            <w:left w:val="none" w:sz="0" w:space="0" w:color="auto"/>
            <w:bottom w:val="none" w:sz="0" w:space="0" w:color="auto"/>
            <w:right w:val="none" w:sz="0" w:space="0" w:color="auto"/>
          </w:divBdr>
        </w:div>
        <w:div w:id="1698777739">
          <w:marLeft w:val="0"/>
          <w:marRight w:val="0"/>
          <w:marTop w:val="0"/>
          <w:marBottom w:val="0"/>
          <w:divBdr>
            <w:top w:val="none" w:sz="0" w:space="0" w:color="auto"/>
            <w:left w:val="none" w:sz="0" w:space="0" w:color="auto"/>
            <w:bottom w:val="none" w:sz="0" w:space="0" w:color="auto"/>
            <w:right w:val="none" w:sz="0" w:space="0" w:color="auto"/>
          </w:divBdr>
        </w:div>
        <w:div w:id="1435247664">
          <w:marLeft w:val="0"/>
          <w:marRight w:val="0"/>
          <w:marTop w:val="0"/>
          <w:marBottom w:val="0"/>
          <w:divBdr>
            <w:top w:val="none" w:sz="0" w:space="0" w:color="auto"/>
            <w:left w:val="none" w:sz="0" w:space="0" w:color="auto"/>
            <w:bottom w:val="none" w:sz="0" w:space="0" w:color="auto"/>
            <w:right w:val="none" w:sz="0" w:space="0" w:color="auto"/>
          </w:divBdr>
        </w:div>
        <w:div w:id="99373260">
          <w:marLeft w:val="0"/>
          <w:marRight w:val="0"/>
          <w:marTop w:val="0"/>
          <w:marBottom w:val="0"/>
          <w:divBdr>
            <w:top w:val="none" w:sz="0" w:space="0" w:color="auto"/>
            <w:left w:val="none" w:sz="0" w:space="0" w:color="auto"/>
            <w:bottom w:val="none" w:sz="0" w:space="0" w:color="auto"/>
            <w:right w:val="none" w:sz="0" w:space="0" w:color="auto"/>
          </w:divBdr>
        </w:div>
        <w:div w:id="1552032129">
          <w:marLeft w:val="0"/>
          <w:marRight w:val="0"/>
          <w:marTop w:val="0"/>
          <w:marBottom w:val="0"/>
          <w:divBdr>
            <w:top w:val="none" w:sz="0" w:space="0" w:color="auto"/>
            <w:left w:val="none" w:sz="0" w:space="0" w:color="auto"/>
            <w:bottom w:val="none" w:sz="0" w:space="0" w:color="auto"/>
            <w:right w:val="none" w:sz="0" w:space="0" w:color="auto"/>
          </w:divBdr>
        </w:div>
        <w:div w:id="1089539702">
          <w:marLeft w:val="0"/>
          <w:marRight w:val="0"/>
          <w:marTop w:val="0"/>
          <w:marBottom w:val="0"/>
          <w:divBdr>
            <w:top w:val="none" w:sz="0" w:space="0" w:color="auto"/>
            <w:left w:val="none" w:sz="0" w:space="0" w:color="auto"/>
            <w:bottom w:val="none" w:sz="0" w:space="0" w:color="auto"/>
            <w:right w:val="none" w:sz="0" w:space="0" w:color="auto"/>
          </w:divBdr>
        </w:div>
        <w:div w:id="1418097108">
          <w:marLeft w:val="0"/>
          <w:marRight w:val="0"/>
          <w:marTop w:val="0"/>
          <w:marBottom w:val="0"/>
          <w:divBdr>
            <w:top w:val="none" w:sz="0" w:space="0" w:color="auto"/>
            <w:left w:val="none" w:sz="0" w:space="0" w:color="auto"/>
            <w:bottom w:val="none" w:sz="0" w:space="0" w:color="auto"/>
            <w:right w:val="none" w:sz="0" w:space="0" w:color="auto"/>
          </w:divBdr>
        </w:div>
        <w:div w:id="1187136472">
          <w:marLeft w:val="0"/>
          <w:marRight w:val="0"/>
          <w:marTop w:val="0"/>
          <w:marBottom w:val="0"/>
          <w:divBdr>
            <w:top w:val="none" w:sz="0" w:space="0" w:color="auto"/>
            <w:left w:val="none" w:sz="0" w:space="0" w:color="auto"/>
            <w:bottom w:val="none" w:sz="0" w:space="0" w:color="auto"/>
            <w:right w:val="none" w:sz="0" w:space="0" w:color="auto"/>
          </w:divBdr>
        </w:div>
        <w:div w:id="1327519407">
          <w:marLeft w:val="0"/>
          <w:marRight w:val="0"/>
          <w:marTop w:val="0"/>
          <w:marBottom w:val="0"/>
          <w:divBdr>
            <w:top w:val="none" w:sz="0" w:space="0" w:color="auto"/>
            <w:left w:val="none" w:sz="0" w:space="0" w:color="auto"/>
            <w:bottom w:val="none" w:sz="0" w:space="0" w:color="auto"/>
            <w:right w:val="none" w:sz="0" w:space="0" w:color="auto"/>
          </w:divBdr>
        </w:div>
        <w:div w:id="1790004361">
          <w:marLeft w:val="0"/>
          <w:marRight w:val="0"/>
          <w:marTop w:val="0"/>
          <w:marBottom w:val="0"/>
          <w:divBdr>
            <w:top w:val="none" w:sz="0" w:space="0" w:color="auto"/>
            <w:left w:val="none" w:sz="0" w:space="0" w:color="auto"/>
            <w:bottom w:val="none" w:sz="0" w:space="0" w:color="auto"/>
            <w:right w:val="none" w:sz="0" w:space="0" w:color="auto"/>
          </w:divBdr>
        </w:div>
        <w:div w:id="1227958324">
          <w:marLeft w:val="0"/>
          <w:marRight w:val="0"/>
          <w:marTop w:val="0"/>
          <w:marBottom w:val="0"/>
          <w:divBdr>
            <w:top w:val="none" w:sz="0" w:space="0" w:color="auto"/>
            <w:left w:val="none" w:sz="0" w:space="0" w:color="auto"/>
            <w:bottom w:val="none" w:sz="0" w:space="0" w:color="auto"/>
            <w:right w:val="none" w:sz="0" w:space="0" w:color="auto"/>
          </w:divBdr>
        </w:div>
        <w:div w:id="195044176">
          <w:marLeft w:val="0"/>
          <w:marRight w:val="0"/>
          <w:marTop w:val="0"/>
          <w:marBottom w:val="0"/>
          <w:divBdr>
            <w:top w:val="none" w:sz="0" w:space="0" w:color="auto"/>
            <w:left w:val="none" w:sz="0" w:space="0" w:color="auto"/>
            <w:bottom w:val="none" w:sz="0" w:space="0" w:color="auto"/>
            <w:right w:val="none" w:sz="0" w:space="0" w:color="auto"/>
          </w:divBdr>
        </w:div>
        <w:div w:id="146015878">
          <w:marLeft w:val="0"/>
          <w:marRight w:val="0"/>
          <w:marTop w:val="0"/>
          <w:marBottom w:val="0"/>
          <w:divBdr>
            <w:top w:val="none" w:sz="0" w:space="0" w:color="auto"/>
            <w:left w:val="none" w:sz="0" w:space="0" w:color="auto"/>
            <w:bottom w:val="none" w:sz="0" w:space="0" w:color="auto"/>
            <w:right w:val="none" w:sz="0" w:space="0" w:color="auto"/>
          </w:divBdr>
        </w:div>
        <w:div w:id="1110246764">
          <w:marLeft w:val="0"/>
          <w:marRight w:val="0"/>
          <w:marTop w:val="0"/>
          <w:marBottom w:val="0"/>
          <w:divBdr>
            <w:top w:val="none" w:sz="0" w:space="0" w:color="auto"/>
            <w:left w:val="none" w:sz="0" w:space="0" w:color="auto"/>
            <w:bottom w:val="none" w:sz="0" w:space="0" w:color="auto"/>
            <w:right w:val="none" w:sz="0" w:space="0" w:color="auto"/>
          </w:divBdr>
        </w:div>
      </w:divsChild>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رفا25</b:Tag>
    <b:SourceType>JournalArticle</b:SourceType>
    <b:Guid>{35CE5CB4-445E-4E3C-BE55-D5A29C7E3EE6}</b:Guid>
    <b:Author>
      <b:Author>
        <b:NameList>
          <b:Person>
            <b:Last>رفاعي</b:Last>
            <b:First>حسام</b:First>
            <b:Middle>الدين عبد الله محمد ابو</b:Middle>
          </b:Person>
        </b:NameList>
      </b:Author>
    </b:Author>
    <b:Title>تقييم كفاءة العمل الجماعي فى إدارة الأزمات الصحية دراسة تطبيقية</b:Title>
    <b:Year>2025</b:Year>
    <b:Volume>2</b:Volume>
    <b:Issue>2</b:Issue>
    <b:URL>https://journals.ekb.eg/article_435907_0.html</b:URL>
    <b:RefOrder>9</b:RefOrder>
  </b:Source>
  <b:Source>
    <b:Tag>الص231</b:Tag>
    <b:SourceType>JournalArticle</b:SourceType>
    <b:Guid>{C0FFBA77-22EE-4510-8D41-83FDC3D27630}</b:Guid>
    <b:Author>
      <b:Author>
        <b:NameList>
          <b:Person>
            <b:Last>الصباغ</b:Last>
            <b:First>عصام</b:First>
            <b:Middle>رشاد عبدالمنعم</b:Middle>
          </b:Person>
        </b:NameList>
      </b:Author>
    </b:Author>
    <b:Title>متطلبات جاهزية الجمعيات الاهلية لتمكين المجتمعات المحلية في مواجهة الكوارث والازمات من منظور التنمية المحلية</b:Title>
    <b:Year>2023</b:Year>
    <b:URL>https://journals.ekb.eg/article_282611.html</b:URL>
    <b:RefOrder>10</b:RefOrder>
  </b:Source>
  <b:Source>
    <b:Tag>الش243</b:Tag>
    <b:SourceType>JournalArticle</b:SourceType>
    <b:Guid>{88AA7530-F87B-4579-9F37-C0C3A107C21A}</b:Guid>
    <b:Author>
      <b:Author>
        <b:NameList>
          <b:Person>
            <b:Last>الشهري</b:Last>
            <b:First>فائز</b:First>
            <b:Middle>عبدالرحمن فايز</b:Middle>
          </b:Person>
        </b:NameList>
      </b:Author>
    </b:Author>
    <b:Title>تقييم استراتيجيات التعامل مع الأزمات الصحية بمنطقة مكة المكرمة : دراسة تطبيقية</b:Title>
    <b:Year>2024</b:Year>
    <b:URL>https://jces.journals.ekb.eg/article_414683.html</b:URL>
    <b:RefOrder>11</b:RefOrder>
  </b:Source>
  <b:Source>
    <b:Tag>الح251</b:Tag>
    <b:SourceType>JournalArticle</b:SourceType>
    <b:Guid>{E23C14BA-4426-4F44-AF28-AA329209CFF4}</b:Guid>
    <b:Author>
      <b:Author>
        <b:NameList>
          <b:Person>
            <b:Last>الحسيب</b:Last>
            <b:First>أمجد</b:First>
            <b:Middle>مرزوق</b:Middle>
          </b:Person>
        </b:NameList>
      </b:Author>
    </b:Author>
    <b:Title>أثر الوعي الاستراتيجي في التعامل مع الأزمات والكوارث على إدارة الأزمات والكوارث الصحية بمنطقة الجوف بالمملكة العربية السعودية .</b:Title>
    <b:Year>2025</b:Year>
    <b:URL>https://journals.ekb.eg/article_433407.html</b:URL>
    <b:RefOrder>12</b:RefOrder>
  </b:Source>
  <b:Source>
    <b:Tag>Pri24</b:Tag>
    <b:SourceType>JournalArticle</b:SourceType>
    <b:Guid>{2AB88398-5F6B-4F5A-B425-9B66FC13A828}</b:Guid>
    <b:Author>
      <b:Author>
        <b:NameList>
          <b:Person>
            <b:Last>Prideaux</b:Last>
            <b:First>Bruce</b:First>
          </b:Person>
        </b:NameList>
      </b:Author>
    </b:Author>
    <b:Title>Key issues in crisis and disaster management and research</b:Title>
    <b:Year>2024</b:Year>
    <b:URL>https://www.researchgate.net/publication/379947397_Key_issues_in_crisis_and_disaster_management_and_research</b:URL>
    <b:RefOrder>13</b:RefOrder>
  </b:Source>
  <b:Source>
    <b:Tag>ElJ25</b:Tag>
    <b:SourceType>JournalArticle</b:SourceType>
    <b:Guid>{B223E523-998D-458C-8257-2A21C75A0DBF}</b:Guid>
    <b:Author>
      <b:Author>
        <b:NameList>
          <b:Person>
            <b:Last>El-Jardali</b:Last>
            <b:First>Fadi</b:First>
          </b:Person>
        </b:NameList>
      </b:Author>
    </b:Author>
    <b:Title>Emergency preparedness and health system resilience assessment tool: development and initial validation</b:Title>
    <b:Year>2025</b:Year>
    <b:URL>https://pmc.ncbi.nlm.nih.gov/articles/PMC12352223/</b:URL>
    <b:RefOrder>14</b:RefOrder>
  </b:Source>
  <b:Source>
    <b:Tag>Pro24</b:Tag>
    <b:SourceType>JournalArticle</b:SourceType>
    <b:Guid>{A9B88439-7463-4049-8E72-27C40E03D48D}</b:Guid>
    <b:Author>
      <b:Author>
        <b:NameList>
          <b:Person>
            <b:Last>Professor</b:Last>
            <b:First>panelBjörn</b:First>
            <b:Middle>J.E. Johansson</b:Middle>
          </b:Person>
        </b:NameList>
      </b:Author>
    </b:Author>
    <b:Title>A maturity model to guide inter-organisational crisis management and response exercises</b:Title>
    <b:Year>2024</b:Year>
    <b:URL>https://www.sciencedirect.com/science/article/pii/S2212420924001754</b:URL>
    <b:RefOrder>15</b:RefOrder>
  </b:Source>
  <b:Source>
    <b:Tag>Mus25</b:Tag>
    <b:SourceType>JournalArticle</b:SourceType>
    <b:Guid>{63D4EF0A-373D-4854-ABBA-9F804B7DAE62}</b:Guid>
    <b:Author>
      <b:Author>
        <b:NameList>
          <b:Person>
            <b:Last>Mushi</b:Last>
            <b:First>Nicholaus</b:First>
            <b:Middle>Laurent</b:Middle>
          </b:Person>
        </b:NameList>
      </b:Author>
    </b:Author>
    <b:Title>The Assessment of Institutional Frameworks Effectiveness and Their Influence on Collaborative Strategies Toward Effective Disaster Management and Emergency Response in Tanzania</b:Title>
    <b:Year>2025</b:Year>
    <b:URL>https://www.researchgate.net/publication/390205157_The_Assessment_of_Institutional_Frameworks_Effectiveness_and_Their_Influence_on_Collaborative_Strategies_Toward_Effective_Disaster_Management_and_Emergency_Response_in_Tanzania</b:URL>
    <b:RefOrder>16</b:RefOrder>
  </b:Source>
  <b:Source>
    <b:Tag>ALA24</b:Tag>
    <b:SourceType>JournalArticle</b:SourceType>
    <b:Guid>{8E9583A6-0972-4345-AEC5-A75A6E8CC277}</b:Guid>
    <b:Author>
      <b:Author>
        <b:NameList>
          <b:Person>
            <b:Last>ALANAZI</b:Last>
            <b:First>Jamal</b:First>
            <b:Middle>Hail Muthwid</b:Middle>
          </b:Person>
        </b:NameList>
      </b:Author>
    </b:Author>
    <b:Title>Enhancing Emergency Preparedness in Hospitals: A Collaborative Perspective from Health Administration and Health Care Security Professionals in Saudi Arabia</b:Title>
    <b:Year>2024</b:Year>
    <b:URL>https://www.researchgate.net/publication/395925134_Enhancing_Emergency_Preparedness_in_Hospitals_A_Collaborative_Perspective_from_Health_Administration_and_Health_Care_Security_Professionals_in_Saudi_Arabia</b:URL>
    <b:RefOrder>17</b:RefOrder>
  </b:Source>
  <b:Source>
    <b:Tag>Miz242</b:Tag>
    <b:SourceType>JournalArticle</b:SourceType>
    <b:Guid>{FDE8B69B-8DBF-4C91-B75E-C0C5398313FA}</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1</b:RefOrder>
  </b:Source>
  <b:Source>
    <b:Tag>Kru182</b:Tag>
    <b:SourceType>JournalArticle</b:SourceType>
    <b:Guid>{5B14063F-146F-464E-B152-3E3D34B3D642}</b:Guid>
    <b:Author>
      <b:Author>
        <b:NameList>
          <b:Person>
            <b:Last>Kruk</b:Last>
            <b:First>Margaret</b:First>
            <b:Middle>E</b:Middle>
          </b:Person>
        </b:NameList>
      </b:Author>
    </b:Author>
    <b:Title>High-quality health systems in the Sustainable Development Goals era: time for a revolution</b:Title>
    <b:Year>2018</b:Year>
    <b:URL>https://pmc.ncbi.nlm.nih.gov/articles/PMC7734391/</b:URL>
    <b:RefOrder>2</b:RefOrder>
  </b:Source>
  <b:Source>
    <b:Tag>Alo21</b:Tag>
    <b:SourceType>JournalArticle</b:SourceType>
    <b:Guid>{057848D8-109D-493D-B0A4-038DBF046A96}</b:Guid>
    <b:Author>
      <b:Author>
        <b:NameList>
          <b:Person>
            <b:Last>Alomari</b:Last>
            <b:First>Naif</b:First>
            <b:Middle>A</b:Middle>
          </b:Person>
        </b:NameList>
      </b:Author>
    </b:Author>
    <b:Title>Model of care knowledge among Riyadh First Health Cluster staff at the Ministry of Health, Saudi Arabia</b:Title>
    <b:Year>2021</b:Year>
    <b:URL>https://pubmed.ncbi.nlm.nih.gov/34660453/</b:URL>
    <b:RefOrder>3</b:RefOrder>
  </b:Source>
  <b:Source>
    <b:Tag>Man243</b:Tag>
    <b:SourceType>JournalArticle</b:SourceType>
    <b:Guid>{8619C0B5-B35C-4668-BEA8-370CFF4579AD}</b:Guid>
    <b:Author>
      <b:Author>
        <b:NameList>
          <b:Person>
            <b:Last>Mani</b:Last>
            <b:First>Zakaria</b:First>
            <b:Middle>Ahmed</b:Middle>
          </b:Person>
        </b:NameList>
      </b:Author>
    </b:Author>
    <b:Title>Transforming Healthcare in Saudi Arabia: A Comprehensive Evaluation of Vision 2030’s Impact</b:Title>
    <b:Year>2024</b:Year>
    <b:URL>https://www.researchgate.net/publication/379824388_Transforming_Healthcare_in_Saudi_Arabia_A_Comprehensive_Evaluation_of_Vision_2030's_Impact</b:URL>
    <b:RefOrder>4</b:RefOrder>
  </b:Source>
  <b:Source>
    <b:Tag>Kan25</b:Tag>
    <b:SourceType>JournalArticle</b:SourceType>
    <b:Guid>{DB929ED0-8FA1-4590-A63F-5D0975EE3528}</b:Guid>
    <b:Author>
      <b:Author>
        <b:NameList>
          <b:Person>
            <b:Last>Kanaan</b:Last>
            <b:First>Anas</b:First>
          </b:Person>
        </b:NameList>
      </b:Author>
    </b:Author>
    <b:Title>Towards technology-driven business continuity management in the saudi healthcare sector through security and operational risk management</b:Title>
    <b:Year>2025</b:Year>
    <b:URL>https://www.sciencedirect.com/science/article/pii/S2666188825009505</b:URL>
    <b:RefOrder>6</b:RefOrder>
  </b:Source>
  <b:Source>
    <b:Tag>Man244</b:Tag>
    <b:SourceType>JournalArticle</b:SourceType>
    <b:Guid>{8E91316F-F66C-481D-8490-5DE11F261D03}</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5</b:RefOrder>
  </b:Source>
  <b:Source>
    <b:Tag>Jaz211</b:Tag>
    <b:SourceType>JournalArticle</b:SourceType>
    <b:Guid>{3A0DF376-19B0-4DFD-A2C2-8E75766A56C6}</b:Guid>
    <b:Author>
      <b:Author>
        <b:NameList>
          <b:Person>
            <b:Last>Jaziri</b:Last>
            <b:First>R</b:First>
          </b:Person>
        </b:NameList>
      </b:Author>
    </b:Author>
    <b:Title>The impact of crisis and disasters risk management in COVID-19 times: Insights and lessons learned from Saudi Arabia</b:Title>
    <b:Year>2021</b:Year>
    <b:URL>https://pmc.ncbi.nlm.nih.gov/articles/PMC9765402/</b:URL>
    <b:RefOrder>7</b:RefOrder>
  </b:Source>
  <b:Source>
    <b:Tag>Fil22</b:Tag>
    <b:SourceType>JournalArticle</b:SourceType>
    <b:Guid>{42C2B61A-766F-4474-B0D9-CEECBC0C985F}</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8</b:RefOrder>
  </b:Source>
</b:Sources>
</file>

<file path=customXml/itemProps1.xml><?xml version="1.0" encoding="utf-8"?>
<ds:datastoreItem xmlns:ds="http://schemas.openxmlformats.org/officeDocument/2006/customXml" ds:itemID="{7B704256-A5AB-4C67-B0B8-843F49B2D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11425</Words>
  <Characters>63433</Characters>
  <Application>Microsoft Office Word</Application>
  <DocSecurity>0</DocSecurity>
  <Lines>989</Lines>
  <Paragraphs>315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t1147</cp:lastModifiedBy>
  <cp:revision>3</cp:revision>
  <cp:lastPrinted>2026-03-05T13:04:00Z</cp:lastPrinted>
  <dcterms:created xsi:type="dcterms:W3CDTF">2026-03-12T20:27:00Z</dcterms:created>
  <dcterms:modified xsi:type="dcterms:W3CDTF">2026-03-14T17:49:00Z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