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BF3C7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F3C76" w:rsidRDefault="00BF3C76" w:rsidP="00BF3C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BF3C76" w:rsidRDefault="00BF3C76" w:rsidP="00BF3C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F3C76" w:rsidRDefault="00BF3C76" w:rsidP="00BF3C7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F3C76" w:rsidRDefault="00BF3C76" w:rsidP="00BF3C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4518A07" w:rsidR="00BF3C76" w:rsidRDefault="00BF3C76" w:rsidP="00BF3C76">
            <w:pPr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>
              <w:rPr>
                <w:rtl/>
              </w:rPr>
              <w:br/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يمكن صياغة العنوان بأُثر ازدواجية البيانات علي إدارة المخاطر في المملكة العربية السعودية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133A4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FAE841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50D395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5DD58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E7192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6ABCF06" w:rsidR="008239B5" w:rsidRDefault="00C261E4">
            <w:pPr>
              <w:jc w:val="center"/>
            </w:pPr>
            <w:r>
              <w:rPr>
                <w:rFonts w:hint="cs"/>
                <w:rtl/>
              </w:rPr>
              <w:t>الراسات السابقة قليلة جدا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9EBEE4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C84BC5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76B404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C261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0D74F4C0" w:rsidR="008239B5" w:rsidRDefault="00C261E4">
            <w:pPr>
              <w:jc w:val="center"/>
            </w:pPr>
            <w:r>
              <w:rPr>
                <w:rFonts w:hint="cs"/>
                <w:rtl/>
              </w:rPr>
              <w:t xml:space="preserve">المراجع قليلة وتعتمد علي تقارير حكومية فقط 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80473"/>
    <w:multiLevelType w:val="hybridMultilevel"/>
    <w:tmpl w:val="B5BA2F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BF3C76"/>
    <w:rsid w:val="00C261E4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26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12</cp:revision>
  <dcterms:created xsi:type="dcterms:W3CDTF">2025-07-04T13:09:00Z</dcterms:created>
  <dcterms:modified xsi:type="dcterms:W3CDTF">2025-07-25T12:13:00Z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