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0D235" w14:textId="77777777" w:rsidR="00D33CA6" w:rsidRDefault="00D33CA6" w:rsidP="00F5781A">
      <w:pPr>
        <w:bidi/>
        <w:spacing w:line="240" w:lineRule="auto"/>
        <w:ind w:hanging="283"/>
        <w:jc w:val="both"/>
        <w:rPr>
          <w:rFonts w:ascii="ae_Cortoba" w:hAnsi="ae_Cortoba" w:cs="ae_Cortoba"/>
          <w:b/>
          <w:bCs/>
          <w:color w:val="548DD4" w:themeColor="text2" w:themeTint="99"/>
          <w:sz w:val="40"/>
          <w:szCs w:val="40"/>
        </w:rPr>
      </w:pPr>
    </w:p>
    <w:p w14:paraId="03AA2888" w14:textId="41FC90EE" w:rsidR="007A31DC" w:rsidRDefault="00264677" w:rsidP="00D33CA6">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4B92B79E" w14:textId="41258472" w:rsidR="00395E1F" w:rsidRPr="00395E1F" w:rsidRDefault="00395E1F" w:rsidP="00395E1F">
      <w:pPr>
        <w:bidi/>
        <w:jc w:val="center"/>
        <w:rPr>
          <w:rFonts w:ascii="Arial" w:hAnsi="Arial" w:cs="Akhbar MT"/>
          <w:b/>
          <w:bCs/>
          <w:sz w:val="44"/>
          <w:szCs w:val="44"/>
          <w:rtl/>
        </w:rPr>
      </w:pPr>
    </w:p>
    <w:p w14:paraId="1A9CD56B" w14:textId="6E239A8A" w:rsidR="007A31DC" w:rsidRPr="00BE609B" w:rsidRDefault="00640912" w:rsidP="00BE609B">
      <w:pPr>
        <w:bidi/>
        <w:jc w:val="center"/>
        <w:rPr>
          <w:rFonts w:ascii="Arial" w:hAnsi="Arial" w:cs="Monotype Koufi"/>
          <w:b/>
          <w:bCs/>
          <w:sz w:val="44"/>
          <w:szCs w:val="44"/>
          <w:rtl/>
        </w:rPr>
      </w:pPr>
      <w:r>
        <w:rPr>
          <w:rFonts w:ascii="Arial" w:hAnsi="Arial" w:cs="Monotype Koufi" w:hint="cs"/>
          <w:b/>
          <w:bCs/>
          <w:sz w:val="44"/>
          <w:szCs w:val="44"/>
          <w:rtl/>
        </w:rPr>
        <w:t>بحث علمي</w:t>
      </w:r>
      <w:r w:rsidR="00BE609B">
        <w:rPr>
          <w:rFonts w:ascii="Arial" w:hAnsi="Arial" w:cs="Monotype Koufi" w:hint="cs"/>
          <w:b/>
          <w:bCs/>
          <w:sz w:val="44"/>
          <w:szCs w:val="44"/>
          <w:rtl/>
        </w:rPr>
        <w:t xml:space="preserve"> </w:t>
      </w:r>
      <w:r w:rsidR="007A31DC" w:rsidRPr="007A31DC">
        <w:rPr>
          <w:rFonts w:ascii="Arial" w:hAnsi="Arial" w:cs="Arial" w:hint="cs"/>
          <w:b/>
          <w:bCs/>
          <w:sz w:val="44"/>
          <w:szCs w:val="44"/>
          <w:rtl/>
        </w:rPr>
        <w:t>لتسجيل درجة الدكتوراه</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BE609B">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761253CF" w14:textId="6DB560E6" w:rsidR="00BE609B" w:rsidRPr="004A45AD" w:rsidRDefault="004A45AD" w:rsidP="004A45AD">
      <w:pPr>
        <w:spacing w:line="480" w:lineRule="auto"/>
        <w:ind w:left="534" w:hanging="340"/>
        <w:jc w:val="right"/>
        <w:rPr>
          <w:rFonts w:asciiTheme="minorBidi" w:eastAsia="Times New Roman" w:hAnsiTheme="minorBidi"/>
          <w:b/>
          <w:bCs/>
          <w:color w:val="0070C0"/>
          <w:sz w:val="28"/>
          <w:szCs w:val="28"/>
          <w:rtl/>
        </w:rPr>
      </w:pPr>
      <w:r w:rsidRPr="004A45AD">
        <w:rPr>
          <w:rFonts w:asciiTheme="minorBidi" w:eastAsia="Times New Roman" w:hAnsiTheme="minorBidi"/>
          <w:b/>
          <w:bCs/>
          <w:color w:val="0070C0"/>
          <w:sz w:val="28"/>
          <w:szCs w:val="28"/>
          <w:rtl/>
        </w:rPr>
        <w:t>أثر تطبيق مبادئ الاستدامة على أداء المشاريع الإنشائية: دراسة تطبيقية على الشركات الإنشائية السعودية</w:t>
      </w: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3AF2BCD8"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32B64D6C" w14:textId="352BD5C9" w:rsidR="008754A3" w:rsidRPr="0021489E" w:rsidRDefault="004A45AD" w:rsidP="008754A3">
      <w:pPr>
        <w:pStyle w:val="NormalWeb"/>
        <w:bidi/>
        <w:spacing w:before="0" w:beforeAutospacing="0" w:after="0" w:afterAutospacing="0" w:line="480" w:lineRule="auto"/>
        <w:ind w:right="-270"/>
        <w:jc w:val="right"/>
        <w:rPr>
          <w:rFonts w:ascii="Traditional Arabic" w:hAnsi="Traditional Arabic" w:cs="Traditional Arabic"/>
          <w:b/>
          <w:bCs/>
          <w:color w:val="0070C0"/>
          <w:sz w:val="28"/>
          <w:szCs w:val="28"/>
          <w:rtl/>
        </w:rPr>
      </w:pPr>
      <w:r w:rsidRPr="004A45AD">
        <w:rPr>
          <w:rFonts w:ascii="Traditional Arabic" w:hAnsi="Traditional Arabic" w:cs="Traditional Arabic"/>
          <w:b/>
          <w:bCs/>
          <w:color w:val="0070C0"/>
          <w:sz w:val="28"/>
          <w:szCs w:val="28"/>
        </w:rPr>
        <w:t>The Impact of Applying Sustainability Principles on Construction Project Performance: An Applied Study of Saudi Construction Companies</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BE609B">
        <w:tc>
          <w:tcPr>
            <w:tcW w:w="1763" w:type="dxa"/>
          </w:tcPr>
          <w:p w14:paraId="4059763A" w14:textId="471A7140" w:rsidR="004B484B" w:rsidRPr="004B484B" w:rsidRDefault="006A3529" w:rsidP="006A3529">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w:t>
            </w:r>
            <w:r w:rsidR="004B484B"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2A67013C" w:rsidR="004B484B" w:rsidRDefault="00BF31D3"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عبدالله عايد الحربي</w:t>
            </w:r>
          </w:p>
        </w:tc>
      </w:tr>
      <w:tr w:rsidR="004B484B" w14:paraId="6FA7B4A8" w14:textId="02E32D0F" w:rsidTr="00BE609B">
        <w:tc>
          <w:tcPr>
            <w:tcW w:w="1763" w:type="dxa"/>
          </w:tcPr>
          <w:p w14:paraId="040F1E28" w14:textId="335D4647" w:rsidR="004B484B" w:rsidRPr="004B484B" w:rsidRDefault="00395E1F"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53048679" w14:textId="235E86A8"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0572EFD7" w:rsidR="00BE609B" w:rsidRDefault="00BF31D3"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241002419</w:t>
            </w:r>
          </w:p>
        </w:tc>
      </w:tr>
      <w:tr w:rsidR="004B484B" w14:paraId="627B39DB" w14:textId="0373C5D2" w:rsidTr="00BE609B">
        <w:tc>
          <w:tcPr>
            <w:tcW w:w="1763" w:type="dxa"/>
          </w:tcPr>
          <w:p w14:paraId="0FCA9608" w14:textId="142E9091" w:rsidR="004B484B" w:rsidRPr="004B484B" w:rsidRDefault="006A3529"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w:t>
            </w:r>
            <w:r w:rsidR="00BE609B">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49B85CA3" w:rsidR="004B484B" w:rsidRDefault="00D97401"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الإدارة</w:t>
            </w:r>
          </w:p>
        </w:tc>
      </w:tr>
      <w:tr w:rsidR="004B484B" w14:paraId="51860AEF" w14:textId="0FB5AA02" w:rsidTr="00BE609B">
        <w:tc>
          <w:tcPr>
            <w:tcW w:w="1763" w:type="dxa"/>
          </w:tcPr>
          <w:p w14:paraId="2C6768A4" w14:textId="49EB992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5424B82" w14:textId="77C13A44" w:rsidR="009701C8" w:rsidRDefault="00883E09" w:rsidP="0021489E">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017A3A">
        <w:rPr>
          <w:rFonts w:ascii="Calibri" w:hAnsi="Calibri" w:cs="Calibri" w:hint="cs"/>
          <w:b/>
          <w:bCs/>
          <w:color w:val="FF0000"/>
          <w:sz w:val="28"/>
          <w:szCs w:val="28"/>
          <w:rtl/>
        </w:rPr>
        <w:t>46</w:t>
      </w:r>
      <w:r w:rsidRPr="00444B1D">
        <w:rPr>
          <w:rFonts w:ascii="Calibri" w:hAnsi="Calibri" w:cs="Calibri" w:hint="cs"/>
          <w:b/>
          <w:bCs/>
          <w:color w:val="FF0000"/>
          <w:sz w:val="28"/>
          <w:szCs w:val="28"/>
          <w:rtl/>
        </w:rPr>
        <w:t xml:space="preserve">ه          -  </w:t>
      </w:r>
      <w:r w:rsidR="00C472D8" w:rsidRPr="00444B1D">
        <w:rPr>
          <w:rFonts w:ascii="Calibri" w:hAnsi="Calibri" w:cs="Calibri" w:hint="cs"/>
          <w:b/>
          <w:bCs/>
          <w:color w:val="FF0000"/>
          <w:sz w:val="28"/>
          <w:szCs w:val="28"/>
          <w:rtl/>
        </w:rPr>
        <w:t>20</w:t>
      </w:r>
      <w:r w:rsidR="00017A3A">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1190B870" w14:textId="0A5A971F" w:rsidR="00626EDA" w:rsidRDefault="00D4553D" w:rsidP="00705F51">
      <w:pPr>
        <w:bidi/>
        <w:spacing w:after="200" w:line="480" w:lineRule="auto"/>
        <w:rPr>
          <w:rFonts w:ascii="Traditional Arabic" w:hAnsi="Traditional Arabic" w:cs="Traditional Arabic"/>
          <w:b/>
          <w:bCs/>
          <w:sz w:val="32"/>
          <w:szCs w:val="32"/>
          <w:u w:val="single"/>
          <w:rtl/>
        </w:rPr>
      </w:pPr>
      <w:r w:rsidRPr="00D4553D">
        <w:rPr>
          <w:rFonts w:ascii="Traditional Arabic" w:hAnsi="Traditional Arabic" w:cs="Traditional Arabic" w:hint="cs"/>
          <w:b/>
          <w:bCs/>
          <w:sz w:val="32"/>
          <w:szCs w:val="32"/>
          <w:u w:val="single"/>
          <w:rtl/>
        </w:rPr>
        <w:lastRenderedPageBreak/>
        <w:t>الف</w:t>
      </w:r>
      <w:r>
        <w:rPr>
          <w:rFonts w:ascii="Traditional Arabic" w:hAnsi="Traditional Arabic" w:cs="Traditional Arabic" w:hint="cs"/>
          <w:b/>
          <w:bCs/>
          <w:sz w:val="32"/>
          <w:szCs w:val="32"/>
          <w:u w:val="single"/>
          <w:rtl/>
        </w:rPr>
        <w:t>ـــ</w:t>
      </w:r>
      <w:r w:rsidRPr="00D4553D">
        <w:rPr>
          <w:rFonts w:ascii="Traditional Arabic" w:hAnsi="Traditional Arabic" w:cs="Traditional Arabic" w:hint="cs"/>
          <w:b/>
          <w:bCs/>
          <w:sz w:val="32"/>
          <w:szCs w:val="32"/>
          <w:u w:val="single"/>
          <w:rtl/>
        </w:rPr>
        <w:t>ه</w:t>
      </w:r>
      <w:r>
        <w:rPr>
          <w:rFonts w:ascii="Traditional Arabic" w:hAnsi="Traditional Arabic" w:cs="Traditional Arabic" w:hint="cs"/>
          <w:b/>
          <w:bCs/>
          <w:sz w:val="32"/>
          <w:szCs w:val="32"/>
          <w:u w:val="single"/>
          <w:rtl/>
        </w:rPr>
        <w:t>ــ</w:t>
      </w:r>
      <w:r w:rsidRPr="00D4553D">
        <w:rPr>
          <w:rFonts w:ascii="Traditional Arabic" w:hAnsi="Traditional Arabic" w:cs="Traditional Arabic" w:hint="cs"/>
          <w:b/>
          <w:bCs/>
          <w:sz w:val="32"/>
          <w:szCs w:val="32"/>
          <w:u w:val="single"/>
          <w:rtl/>
        </w:rPr>
        <w:t>رس</w:t>
      </w:r>
      <w:r>
        <w:rPr>
          <w:rFonts w:ascii="Traditional Arabic" w:hAnsi="Traditional Arabic" w:cs="Traditional Arabic" w:hint="cs"/>
          <w:b/>
          <w:bCs/>
          <w:sz w:val="32"/>
          <w:szCs w:val="32"/>
          <w:u w:val="single"/>
          <w:rtl/>
        </w:rPr>
        <w:t>:</w:t>
      </w:r>
    </w:p>
    <w:sdt>
      <w:sdtPr>
        <w:rPr>
          <w:rFonts w:asciiTheme="minorHAnsi" w:eastAsiaTheme="minorHAnsi" w:hAnsiTheme="minorHAnsi" w:cstheme="minorBidi"/>
          <w:color w:val="auto"/>
          <w:sz w:val="22"/>
          <w:szCs w:val="22"/>
        </w:rPr>
        <w:id w:val="1879052155"/>
        <w:docPartObj>
          <w:docPartGallery w:val="Table of Contents"/>
          <w:docPartUnique/>
        </w:docPartObj>
      </w:sdtPr>
      <w:sdtEndPr>
        <w:rPr>
          <w:b/>
          <w:bCs/>
          <w:noProof/>
        </w:rPr>
      </w:sdtEndPr>
      <w:sdtContent>
        <w:p w14:paraId="5C68F919" w14:textId="1D293A10" w:rsidR="008A450E" w:rsidRDefault="008A450E" w:rsidP="008A450E">
          <w:pPr>
            <w:pStyle w:val="TOCHeading"/>
          </w:pPr>
        </w:p>
        <w:p w14:paraId="2AFC68D6" w14:textId="033C21B8" w:rsidR="008A450E" w:rsidRDefault="008A450E">
          <w:pPr>
            <w:pStyle w:val="TOC1"/>
            <w:tabs>
              <w:tab w:val="right" w:leader="dot" w:pos="8296"/>
            </w:tabs>
            <w:bidi/>
            <w:rPr>
              <w:noProof/>
              <w:rtl/>
            </w:rPr>
          </w:pPr>
          <w:r>
            <w:fldChar w:fldCharType="begin"/>
          </w:r>
          <w:r>
            <w:instrText xml:space="preserve"> TOC \o "1-3" \h \z \u </w:instrText>
          </w:r>
          <w:r>
            <w:fldChar w:fldCharType="separate"/>
          </w:r>
          <w:hyperlink w:anchor="_Toc205043556" w:history="1">
            <w:r w:rsidRPr="00E90E2C">
              <w:rPr>
                <w:rStyle w:val="Hyperlink"/>
                <w:rFonts w:ascii="Traditional Arabic" w:hAnsi="Traditional Arabic" w:cs="Traditional Arabic"/>
                <w:b/>
                <w:bCs/>
                <w:noProof/>
                <w:rtl/>
              </w:rPr>
              <w:t>1-1-1 مقدمة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Toc205043556 \h</w:instrText>
            </w:r>
            <w:r>
              <w:rPr>
                <w:noProof/>
                <w:webHidden/>
                <w:rtl/>
              </w:rPr>
              <w:instrText xml:space="preserve"> </w:instrText>
            </w:r>
            <w:r>
              <w:rPr>
                <w:noProof/>
                <w:webHidden/>
                <w:rtl/>
              </w:rPr>
            </w:r>
            <w:r>
              <w:rPr>
                <w:noProof/>
                <w:webHidden/>
                <w:rtl/>
              </w:rPr>
              <w:fldChar w:fldCharType="separate"/>
            </w:r>
            <w:r w:rsidR="00E24500">
              <w:rPr>
                <w:noProof/>
                <w:webHidden/>
                <w:rtl/>
              </w:rPr>
              <w:t>4</w:t>
            </w:r>
            <w:r>
              <w:rPr>
                <w:noProof/>
                <w:webHidden/>
                <w:rtl/>
              </w:rPr>
              <w:fldChar w:fldCharType="end"/>
            </w:r>
          </w:hyperlink>
        </w:p>
        <w:p w14:paraId="304E9A08" w14:textId="54E22CC7" w:rsidR="008A450E" w:rsidRDefault="008A450E">
          <w:pPr>
            <w:pStyle w:val="TOC1"/>
            <w:tabs>
              <w:tab w:val="right" w:leader="dot" w:pos="8296"/>
            </w:tabs>
            <w:bidi/>
            <w:rPr>
              <w:noProof/>
              <w:rtl/>
            </w:rPr>
          </w:pPr>
          <w:hyperlink w:anchor="_Toc205043557" w:history="1">
            <w:r w:rsidRPr="00E90E2C">
              <w:rPr>
                <w:rStyle w:val="Hyperlink"/>
                <w:rFonts w:ascii="Traditional Arabic" w:hAnsi="Traditional Arabic" w:cs="Traditional Arabic"/>
                <w:b/>
                <w:bCs/>
                <w:noProof/>
                <w:rtl/>
              </w:rPr>
              <w:t>1-1-2 مشكلة الدراسة وأسئلتها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Toc205043557 \h</w:instrText>
            </w:r>
            <w:r>
              <w:rPr>
                <w:noProof/>
                <w:webHidden/>
                <w:rtl/>
              </w:rPr>
              <w:instrText xml:space="preserve"> </w:instrText>
            </w:r>
            <w:r>
              <w:rPr>
                <w:noProof/>
                <w:webHidden/>
                <w:rtl/>
              </w:rPr>
            </w:r>
            <w:r>
              <w:rPr>
                <w:noProof/>
                <w:webHidden/>
                <w:rtl/>
              </w:rPr>
              <w:fldChar w:fldCharType="separate"/>
            </w:r>
            <w:r w:rsidR="00E24500">
              <w:rPr>
                <w:noProof/>
                <w:webHidden/>
                <w:rtl/>
              </w:rPr>
              <w:t>6</w:t>
            </w:r>
            <w:r>
              <w:rPr>
                <w:noProof/>
                <w:webHidden/>
                <w:rtl/>
              </w:rPr>
              <w:fldChar w:fldCharType="end"/>
            </w:r>
          </w:hyperlink>
        </w:p>
        <w:p w14:paraId="5277F8E6" w14:textId="42A0F83B" w:rsidR="008A450E" w:rsidRDefault="008A450E">
          <w:pPr>
            <w:pStyle w:val="TOC1"/>
            <w:tabs>
              <w:tab w:val="right" w:leader="dot" w:pos="8296"/>
            </w:tabs>
            <w:bidi/>
            <w:rPr>
              <w:noProof/>
              <w:rtl/>
            </w:rPr>
          </w:pPr>
          <w:hyperlink w:anchor="_Toc205043558" w:history="1">
            <w:r w:rsidRPr="00E90E2C">
              <w:rPr>
                <w:rStyle w:val="Hyperlink"/>
                <w:rFonts w:ascii="Traditional Arabic" w:hAnsi="Traditional Arabic" w:cs="Traditional Arabic"/>
                <w:b/>
                <w:bCs/>
                <w:noProof/>
                <w:rtl/>
              </w:rPr>
              <w:t>1-1-3 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Toc205043558 \h</w:instrText>
            </w:r>
            <w:r>
              <w:rPr>
                <w:noProof/>
                <w:webHidden/>
                <w:rtl/>
              </w:rPr>
              <w:instrText xml:space="preserve"> </w:instrText>
            </w:r>
            <w:r>
              <w:rPr>
                <w:noProof/>
                <w:webHidden/>
                <w:rtl/>
              </w:rPr>
            </w:r>
            <w:r>
              <w:rPr>
                <w:noProof/>
                <w:webHidden/>
                <w:rtl/>
              </w:rPr>
              <w:fldChar w:fldCharType="separate"/>
            </w:r>
            <w:r w:rsidR="00E24500">
              <w:rPr>
                <w:noProof/>
                <w:webHidden/>
                <w:rtl/>
              </w:rPr>
              <w:t>8</w:t>
            </w:r>
            <w:r>
              <w:rPr>
                <w:noProof/>
                <w:webHidden/>
                <w:rtl/>
              </w:rPr>
              <w:fldChar w:fldCharType="end"/>
            </w:r>
          </w:hyperlink>
        </w:p>
        <w:p w14:paraId="5F948125" w14:textId="5A8E0A88" w:rsidR="008A450E" w:rsidRDefault="008A450E">
          <w:pPr>
            <w:pStyle w:val="TOC1"/>
            <w:tabs>
              <w:tab w:val="right" w:leader="dot" w:pos="8296"/>
            </w:tabs>
            <w:bidi/>
            <w:rPr>
              <w:noProof/>
              <w:rtl/>
            </w:rPr>
          </w:pPr>
          <w:hyperlink w:anchor="_Toc205043559" w:history="1">
            <w:r w:rsidRPr="00E90E2C">
              <w:rPr>
                <w:rStyle w:val="Hyperlink"/>
                <w:rFonts w:ascii="Traditional Arabic" w:hAnsi="Traditional Arabic" w:cs="Traditional Arabic"/>
                <w:b/>
                <w:bCs/>
                <w:noProof/>
                <w:rtl/>
              </w:rPr>
              <w:t>1-1-4 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Toc205043559 \h</w:instrText>
            </w:r>
            <w:r>
              <w:rPr>
                <w:noProof/>
                <w:webHidden/>
                <w:rtl/>
              </w:rPr>
              <w:instrText xml:space="preserve"> </w:instrText>
            </w:r>
            <w:r>
              <w:rPr>
                <w:noProof/>
                <w:webHidden/>
                <w:rtl/>
              </w:rPr>
            </w:r>
            <w:r>
              <w:rPr>
                <w:noProof/>
                <w:webHidden/>
                <w:rtl/>
              </w:rPr>
              <w:fldChar w:fldCharType="separate"/>
            </w:r>
            <w:r w:rsidR="00E24500">
              <w:rPr>
                <w:noProof/>
                <w:webHidden/>
                <w:rtl/>
              </w:rPr>
              <w:t>10</w:t>
            </w:r>
            <w:r>
              <w:rPr>
                <w:noProof/>
                <w:webHidden/>
                <w:rtl/>
              </w:rPr>
              <w:fldChar w:fldCharType="end"/>
            </w:r>
          </w:hyperlink>
        </w:p>
        <w:p w14:paraId="5F2B505E" w14:textId="520C08F9" w:rsidR="008A450E" w:rsidRDefault="008A450E">
          <w:pPr>
            <w:pStyle w:val="TOC1"/>
            <w:tabs>
              <w:tab w:val="right" w:leader="dot" w:pos="8296"/>
            </w:tabs>
            <w:bidi/>
            <w:rPr>
              <w:noProof/>
              <w:rtl/>
            </w:rPr>
          </w:pPr>
          <w:hyperlink w:anchor="_Toc205043560" w:history="1">
            <w:r w:rsidRPr="00E90E2C">
              <w:rPr>
                <w:rStyle w:val="Hyperlink"/>
                <w:rFonts w:ascii="Traditional Arabic" w:hAnsi="Traditional Arabic" w:cs="Traditional Arabic"/>
                <w:b/>
                <w:bCs/>
                <w:noProof/>
                <w:rtl/>
              </w:rPr>
              <w:t>1-1-5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Toc205043560 \h</w:instrText>
            </w:r>
            <w:r>
              <w:rPr>
                <w:noProof/>
                <w:webHidden/>
                <w:rtl/>
              </w:rPr>
              <w:instrText xml:space="preserve"> </w:instrText>
            </w:r>
            <w:r>
              <w:rPr>
                <w:noProof/>
                <w:webHidden/>
                <w:rtl/>
              </w:rPr>
            </w:r>
            <w:r>
              <w:rPr>
                <w:noProof/>
                <w:webHidden/>
                <w:rtl/>
              </w:rPr>
              <w:fldChar w:fldCharType="separate"/>
            </w:r>
            <w:r w:rsidR="00E24500">
              <w:rPr>
                <w:noProof/>
                <w:webHidden/>
                <w:rtl/>
              </w:rPr>
              <w:t>11</w:t>
            </w:r>
            <w:r>
              <w:rPr>
                <w:noProof/>
                <w:webHidden/>
                <w:rtl/>
              </w:rPr>
              <w:fldChar w:fldCharType="end"/>
            </w:r>
          </w:hyperlink>
        </w:p>
        <w:p w14:paraId="1BB6FD84" w14:textId="32FC09E3" w:rsidR="008A450E" w:rsidRDefault="008A450E">
          <w:pPr>
            <w:pStyle w:val="TOC3"/>
            <w:tabs>
              <w:tab w:val="right" w:leader="dot" w:pos="8296"/>
            </w:tabs>
            <w:bidi/>
            <w:rPr>
              <w:noProof/>
              <w:rtl/>
            </w:rPr>
          </w:pPr>
          <w:hyperlink w:anchor="_Toc205043561" w:history="1">
            <w:r w:rsidRPr="00E90E2C">
              <w:rPr>
                <w:rStyle w:val="Hyperlink"/>
                <w:rFonts w:ascii="Traditional Arabic" w:eastAsia="Times New Roman" w:hAnsi="Traditional Arabic" w:cs="Traditional Arabic"/>
                <w:b/>
                <w:bCs/>
                <w:noProof/>
                <w:rtl/>
              </w:rPr>
              <w:t>الفرضية 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Toc205043561 \h</w:instrText>
            </w:r>
            <w:r>
              <w:rPr>
                <w:noProof/>
                <w:webHidden/>
                <w:rtl/>
              </w:rPr>
              <w:instrText xml:space="preserve"> </w:instrText>
            </w:r>
            <w:r>
              <w:rPr>
                <w:noProof/>
                <w:webHidden/>
                <w:rtl/>
              </w:rPr>
            </w:r>
            <w:r>
              <w:rPr>
                <w:noProof/>
                <w:webHidden/>
                <w:rtl/>
              </w:rPr>
              <w:fldChar w:fldCharType="separate"/>
            </w:r>
            <w:r w:rsidR="00E24500">
              <w:rPr>
                <w:noProof/>
                <w:webHidden/>
                <w:rtl/>
              </w:rPr>
              <w:t>11</w:t>
            </w:r>
            <w:r>
              <w:rPr>
                <w:noProof/>
                <w:webHidden/>
                <w:rtl/>
              </w:rPr>
              <w:fldChar w:fldCharType="end"/>
            </w:r>
          </w:hyperlink>
        </w:p>
        <w:p w14:paraId="562882D9" w14:textId="40704675" w:rsidR="008A450E" w:rsidRDefault="008A450E">
          <w:pPr>
            <w:pStyle w:val="TOC3"/>
            <w:tabs>
              <w:tab w:val="right" w:leader="dot" w:pos="8296"/>
            </w:tabs>
            <w:bidi/>
            <w:rPr>
              <w:noProof/>
              <w:rtl/>
            </w:rPr>
          </w:pPr>
          <w:hyperlink w:anchor="_Toc205043562" w:history="1">
            <w:r w:rsidRPr="00E90E2C">
              <w:rPr>
                <w:rStyle w:val="Hyperlink"/>
                <w:rFonts w:ascii="Traditional Arabic" w:eastAsia="Times New Roman" w:hAnsi="Traditional Arabic" w:cs="Traditional Arabic"/>
                <w:b/>
                <w:bCs/>
                <w:noProof/>
                <w:rtl/>
              </w:rPr>
              <w:t>الفرضيات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Toc205043562 \h</w:instrText>
            </w:r>
            <w:r>
              <w:rPr>
                <w:noProof/>
                <w:webHidden/>
                <w:rtl/>
              </w:rPr>
              <w:instrText xml:space="preserve"> </w:instrText>
            </w:r>
            <w:r>
              <w:rPr>
                <w:noProof/>
                <w:webHidden/>
                <w:rtl/>
              </w:rPr>
            </w:r>
            <w:r>
              <w:rPr>
                <w:noProof/>
                <w:webHidden/>
                <w:rtl/>
              </w:rPr>
              <w:fldChar w:fldCharType="separate"/>
            </w:r>
            <w:r w:rsidR="00E24500">
              <w:rPr>
                <w:noProof/>
                <w:webHidden/>
                <w:rtl/>
              </w:rPr>
              <w:t>11</w:t>
            </w:r>
            <w:r>
              <w:rPr>
                <w:noProof/>
                <w:webHidden/>
                <w:rtl/>
              </w:rPr>
              <w:fldChar w:fldCharType="end"/>
            </w:r>
          </w:hyperlink>
        </w:p>
        <w:p w14:paraId="6B30AD20" w14:textId="2E70470A" w:rsidR="008A450E" w:rsidRDefault="008A450E">
          <w:pPr>
            <w:pStyle w:val="TOC1"/>
            <w:tabs>
              <w:tab w:val="right" w:leader="dot" w:pos="8296"/>
            </w:tabs>
            <w:bidi/>
            <w:rPr>
              <w:noProof/>
              <w:rtl/>
            </w:rPr>
          </w:pPr>
          <w:hyperlink w:anchor="_Toc205043563" w:history="1">
            <w:r w:rsidRPr="00E90E2C">
              <w:rPr>
                <w:rStyle w:val="Hyperlink"/>
                <w:rFonts w:ascii="Traditional Arabic" w:hAnsi="Traditional Arabic" w:cs="Traditional Arabic"/>
                <w:b/>
                <w:bCs/>
                <w:noProof/>
                <w:rtl/>
              </w:rPr>
              <w:t>1-1-</w:t>
            </w:r>
            <w:r w:rsidR="00936D62">
              <w:rPr>
                <w:rStyle w:val="Hyperlink"/>
                <w:rFonts w:ascii="Traditional Arabic" w:hAnsi="Traditional Arabic" w:cs="Traditional Arabic" w:hint="cs"/>
                <w:b/>
                <w:bCs/>
                <w:noProof/>
                <w:rtl/>
              </w:rPr>
              <w:t>6</w:t>
            </w:r>
            <w:r w:rsidRPr="00E90E2C">
              <w:rPr>
                <w:rStyle w:val="Hyperlink"/>
                <w:rFonts w:ascii="Traditional Arabic" w:hAnsi="Traditional Arabic" w:cs="Traditional Arabic"/>
                <w:b/>
                <w:bCs/>
                <w:noProof/>
                <w:rtl/>
              </w:rPr>
              <w:t xml:space="preserve"> مصطلحات الدراسة وتعريفاتها الاجرائية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Toc205043563 \h</w:instrText>
            </w:r>
            <w:r>
              <w:rPr>
                <w:noProof/>
                <w:webHidden/>
                <w:rtl/>
              </w:rPr>
              <w:instrText xml:space="preserve"> </w:instrText>
            </w:r>
            <w:r>
              <w:rPr>
                <w:noProof/>
                <w:webHidden/>
                <w:rtl/>
              </w:rPr>
            </w:r>
            <w:r>
              <w:rPr>
                <w:noProof/>
                <w:webHidden/>
                <w:rtl/>
              </w:rPr>
              <w:fldChar w:fldCharType="separate"/>
            </w:r>
            <w:r w:rsidR="00E24500">
              <w:rPr>
                <w:noProof/>
                <w:webHidden/>
                <w:rtl/>
              </w:rPr>
              <w:t>12</w:t>
            </w:r>
            <w:r>
              <w:rPr>
                <w:noProof/>
                <w:webHidden/>
                <w:rtl/>
              </w:rPr>
              <w:fldChar w:fldCharType="end"/>
            </w:r>
          </w:hyperlink>
        </w:p>
        <w:p w14:paraId="456E8CDA" w14:textId="5F66BDF2" w:rsidR="008A450E" w:rsidRDefault="00F9412D">
          <w:pPr>
            <w:pStyle w:val="TOC1"/>
            <w:tabs>
              <w:tab w:val="right" w:leader="dot" w:pos="8296"/>
            </w:tabs>
            <w:bidi/>
            <w:rPr>
              <w:noProof/>
              <w:rtl/>
            </w:rPr>
          </w:pPr>
          <w:hyperlink w:anchor="_Toc205043564" w:history="1">
            <w:r>
              <w:rPr>
                <w:rStyle w:val="Hyperlink"/>
                <w:rFonts w:ascii="Traditional Arabic" w:hAnsi="Traditional Arabic" w:cs="Traditional Arabic" w:hint="cs"/>
                <w:b/>
                <w:bCs/>
                <w:noProof/>
                <w:rtl/>
              </w:rPr>
              <w:t xml:space="preserve">1-1-7 </w:t>
            </w:r>
            <w:r w:rsidR="008A450E" w:rsidRPr="00E90E2C">
              <w:rPr>
                <w:rStyle w:val="Hyperlink"/>
                <w:rFonts w:ascii="Traditional Arabic" w:hAnsi="Traditional Arabic" w:cs="Traditional Arabic"/>
                <w:b/>
                <w:bCs/>
                <w:noProof/>
                <w:rtl/>
              </w:rPr>
              <w:t>الدراسات السابقة</w:t>
            </w:r>
            <w:r w:rsidR="008A450E">
              <w:rPr>
                <w:noProof/>
                <w:webHidden/>
                <w:rtl/>
              </w:rPr>
              <w:tab/>
            </w:r>
            <w:r w:rsidR="008A450E">
              <w:rPr>
                <w:noProof/>
                <w:webHidden/>
                <w:rtl/>
              </w:rPr>
              <w:fldChar w:fldCharType="begin"/>
            </w:r>
            <w:r w:rsidR="008A450E">
              <w:rPr>
                <w:noProof/>
                <w:webHidden/>
                <w:rtl/>
              </w:rPr>
              <w:instrText xml:space="preserve"> </w:instrText>
            </w:r>
            <w:r w:rsidR="008A450E">
              <w:rPr>
                <w:noProof/>
                <w:webHidden/>
              </w:rPr>
              <w:instrText>PAGEREF</w:instrText>
            </w:r>
            <w:r w:rsidR="008A450E">
              <w:rPr>
                <w:noProof/>
                <w:webHidden/>
                <w:rtl/>
              </w:rPr>
              <w:instrText xml:space="preserve"> _</w:instrText>
            </w:r>
            <w:r w:rsidR="008A450E">
              <w:rPr>
                <w:noProof/>
                <w:webHidden/>
              </w:rPr>
              <w:instrText>Toc205043564 \h</w:instrText>
            </w:r>
            <w:r w:rsidR="008A450E">
              <w:rPr>
                <w:noProof/>
                <w:webHidden/>
                <w:rtl/>
              </w:rPr>
              <w:instrText xml:space="preserve"> </w:instrText>
            </w:r>
            <w:r w:rsidR="008A450E">
              <w:rPr>
                <w:noProof/>
                <w:webHidden/>
                <w:rtl/>
              </w:rPr>
            </w:r>
            <w:r w:rsidR="008A450E">
              <w:rPr>
                <w:noProof/>
                <w:webHidden/>
                <w:rtl/>
              </w:rPr>
              <w:fldChar w:fldCharType="separate"/>
            </w:r>
            <w:r w:rsidR="00E24500">
              <w:rPr>
                <w:noProof/>
                <w:webHidden/>
                <w:rtl/>
              </w:rPr>
              <w:t>14</w:t>
            </w:r>
            <w:r w:rsidR="008A450E">
              <w:rPr>
                <w:noProof/>
                <w:webHidden/>
                <w:rtl/>
              </w:rPr>
              <w:fldChar w:fldCharType="end"/>
            </w:r>
          </w:hyperlink>
        </w:p>
        <w:p w14:paraId="3D1E5426" w14:textId="0B1DE4CE" w:rsidR="008A450E" w:rsidRDefault="008A450E">
          <w:pPr>
            <w:pStyle w:val="TOC1"/>
            <w:tabs>
              <w:tab w:val="right" w:leader="dot" w:pos="8296"/>
            </w:tabs>
            <w:bidi/>
            <w:rPr>
              <w:noProof/>
              <w:rtl/>
            </w:rPr>
          </w:pPr>
          <w:hyperlink w:anchor="_Toc205043565" w:history="1">
            <w:r w:rsidRPr="00E90E2C">
              <w:rPr>
                <w:rStyle w:val="Hyperlink"/>
                <w:rFonts w:ascii="Traditional Arabic" w:hAnsi="Traditional Arabic" w:cs="Traditional Arabic"/>
                <w:b/>
                <w:bCs/>
                <w:noProof/>
                <w:rtl/>
              </w:rPr>
              <w:t>1-1-8 إجراءات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Toc205043565 \h</w:instrText>
            </w:r>
            <w:r>
              <w:rPr>
                <w:noProof/>
                <w:webHidden/>
                <w:rtl/>
              </w:rPr>
              <w:instrText xml:space="preserve"> </w:instrText>
            </w:r>
            <w:r>
              <w:rPr>
                <w:noProof/>
                <w:webHidden/>
                <w:rtl/>
              </w:rPr>
            </w:r>
            <w:r>
              <w:rPr>
                <w:noProof/>
                <w:webHidden/>
                <w:rtl/>
              </w:rPr>
              <w:fldChar w:fldCharType="separate"/>
            </w:r>
            <w:r w:rsidR="00E24500">
              <w:rPr>
                <w:noProof/>
                <w:webHidden/>
                <w:rtl/>
              </w:rPr>
              <w:t>24</w:t>
            </w:r>
            <w:r>
              <w:rPr>
                <w:noProof/>
                <w:webHidden/>
                <w:rtl/>
              </w:rPr>
              <w:fldChar w:fldCharType="end"/>
            </w:r>
          </w:hyperlink>
        </w:p>
        <w:p w14:paraId="4F8EFE2F" w14:textId="5A78D051" w:rsidR="008A450E" w:rsidRDefault="008A450E">
          <w:pPr>
            <w:pStyle w:val="TOC1"/>
            <w:tabs>
              <w:tab w:val="right" w:leader="dot" w:pos="8296"/>
            </w:tabs>
            <w:bidi/>
            <w:rPr>
              <w:noProof/>
              <w:rtl/>
            </w:rPr>
          </w:pPr>
          <w:hyperlink w:anchor="_Toc205043566" w:history="1">
            <w:r w:rsidRPr="00E90E2C">
              <w:rPr>
                <w:rStyle w:val="Hyperlink"/>
                <w:rFonts w:ascii="Traditional Arabic" w:hAnsi="Traditional Arabic" w:cs="Traditional Arabic"/>
                <w:b/>
                <w:bCs/>
                <w:noProof/>
                <w:rtl/>
              </w:rPr>
              <w:t>1-1-9 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Toc205043566 \h</w:instrText>
            </w:r>
            <w:r>
              <w:rPr>
                <w:noProof/>
                <w:webHidden/>
                <w:rtl/>
              </w:rPr>
              <w:instrText xml:space="preserve"> </w:instrText>
            </w:r>
            <w:r>
              <w:rPr>
                <w:noProof/>
                <w:webHidden/>
                <w:rtl/>
              </w:rPr>
            </w:r>
            <w:r>
              <w:rPr>
                <w:noProof/>
                <w:webHidden/>
                <w:rtl/>
              </w:rPr>
              <w:fldChar w:fldCharType="separate"/>
            </w:r>
            <w:r w:rsidR="00E24500">
              <w:rPr>
                <w:noProof/>
                <w:webHidden/>
                <w:rtl/>
              </w:rPr>
              <w:t>26</w:t>
            </w:r>
            <w:r>
              <w:rPr>
                <w:noProof/>
                <w:webHidden/>
                <w:rtl/>
              </w:rPr>
              <w:fldChar w:fldCharType="end"/>
            </w:r>
          </w:hyperlink>
        </w:p>
        <w:p w14:paraId="3BBA3CBF" w14:textId="1706CEA2" w:rsidR="008A450E" w:rsidRDefault="008A450E">
          <w:pPr>
            <w:pStyle w:val="TOC1"/>
            <w:tabs>
              <w:tab w:val="right" w:leader="dot" w:pos="8296"/>
            </w:tabs>
            <w:bidi/>
            <w:rPr>
              <w:noProof/>
              <w:rtl/>
            </w:rPr>
          </w:pPr>
          <w:hyperlink w:anchor="_Toc205043567" w:history="1">
            <w:r w:rsidRPr="00E90E2C">
              <w:rPr>
                <w:rStyle w:val="Hyperlink"/>
                <w:rFonts w:ascii="Traditional Arabic" w:hAnsi="Traditional Arabic" w:cs="Traditional Arabic"/>
                <w:b/>
                <w:bCs/>
                <w:noProof/>
                <w:rtl/>
              </w:rPr>
              <w:t>1-1-10 وسائل جمع بيانات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Toc205043567 \h</w:instrText>
            </w:r>
            <w:r>
              <w:rPr>
                <w:noProof/>
                <w:webHidden/>
                <w:rtl/>
              </w:rPr>
              <w:instrText xml:space="preserve"> </w:instrText>
            </w:r>
            <w:r>
              <w:rPr>
                <w:noProof/>
                <w:webHidden/>
                <w:rtl/>
              </w:rPr>
            </w:r>
            <w:r>
              <w:rPr>
                <w:noProof/>
                <w:webHidden/>
                <w:rtl/>
              </w:rPr>
              <w:fldChar w:fldCharType="separate"/>
            </w:r>
            <w:r w:rsidR="00E24500">
              <w:rPr>
                <w:noProof/>
                <w:webHidden/>
                <w:rtl/>
              </w:rPr>
              <w:t>27</w:t>
            </w:r>
            <w:r>
              <w:rPr>
                <w:noProof/>
                <w:webHidden/>
                <w:rtl/>
              </w:rPr>
              <w:fldChar w:fldCharType="end"/>
            </w:r>
          </w:hyperlink>
        </w:p>
        <w:p w14:paraId="72B945E6" w14:textId="40098416" w:rsidR="008A450E" w:rsidRDefault="0077703E">
          <w:pPr>
            <w:pStyle w:val="TOC1"/>
            <w:tabs>
              <w:tab w:val="right" w:leader="dot" w:pos="8296"/>
            </w:tabs>
            <w:bidi/>
            <w:rPr>
              <w:noProof/>
              <w:rtl/>
            </w:rPr>
          </w:pPr>
          <w:hyperlink w:anchor="_Toc205043568" w:history="1">
            <w:r>
              <w:rPr>
                <w:rStyle w:val="Hyperlink"/>
                <w:rFonts w:ascii="Traditional Arabic" w:hAnsi="Traditional Arabic" w:cs="Traditional Arabic" w:hint="cs"/>
                <w:b/>
                <w:bCs/>
                <w:noProof/>
                <w:rtl/>
              </w:rPr>
              <w:t xml:space="preserve">1-1-11 </w:t>
            </w:r>
            <w:r w:rsidR="008A450E" w:rsidRPr="00E90E2C">
              <w:rPr>
                <w:rStyle w:val="Hyperlink"/>
                <w:rFonts w:ascii="Traditional Arabic" w:hAnsi="Traditional Arabic" w:cs="Traditional Arabic"/>
                <w:b/>
                <w:bCs/>
                <w:noProof/>
                <w:rtl/>
              </w:rPr>
              <w:t>المعالجات الإحصائية المقترحة</w:t>
            </w:r>
            <w:r w:rsidR="008A450E">
              <w:rPr>
                <w:noProof/>
                <w:webHidden/>
                <w:rtl/>
              </w:rPr>
              <w:tab/>
            </w:r>
            <w:r w:rsidR="008A450E">
              <w:rPr>
                <w:noProof/>
                <w:webHidden/>
                <w:rtl/>
              </w:rPr>
              <w:fldChar w:fldCharType="begin"/>
            </w:r>
            <w:r w:rsidR="008A450E">
              <w:rPr>
                <w:noProof/>
                <w:webHidden/>
                <w:rtl/>
              </w:rPr>
              <w:instrText xml:space="preserve"> </w:instrText>
            </w:r>
            <w:r w:rsidR="008A450E">
              <w:rPr>
                <w:noProof/>
                <w:webHidden/>
              </w:rPr>
              <w:instrText>PAGEREF</w:instrText>
            </w:r>
            <w:r w:rsidR="008A450E">
              <w:rPr>
                <w:noProof/>
                <w:webHidden/>
                <w:rtl/>
              </w:rPr>
              <w:instrText xml:space="preserve"> _</w:instrText>
            </w:r>
            <w:r w:rsidR="008A450E">
              <w:rPr>
                <w:noProof/>
                <w:webHidden/>
              </w:rPr>
              <w:instrText>Toc205043568 \h</w:instrText>
            </w:r>
            <w:r w:rsidR="008A450E">
              <w:rPr>
                <w:noProof/>
                <w:webHidden/>
                <w:rtl/>
              </w:rPr>
              <w:instrText xml:space="preserve"> </w:instrText>
            </w:r>
            <w:r w:rsidR="008A450E">
              <w:rPr>
                <w:noProof/>
                <w:webHidden/>
                <w:rtl/>
              </w:rPr>
            </w:r>
            <w:r w:rsidR="008A450E">
              <w:rPr>
                <w:noProof/>
                <w:webHidden/>
                <w:rtl/>
              </w:rPr>
              <w:fldChar w:fldCharType="separate"/>
            </w:r>
            <w:r w:rsidR="00E24500">
              <w:rPr>
                <w:noProof/>
                <w:webHidden/>
                <w:rtl/>
              </w:rPr>
              <w:t>28</w:t>
            </w:r>
            <w:r w:rsidR="008A450E">
              <w:rPr>
                <w:noProof/>
                <w:webHidden/>
                <w:rtl/>
              </w:rPr>
              <w:fldChar w:fldCharType="end"/>
            </w:r>
          </w:hyperlink>
        </w:p>
        <w:p w14:paraId="48BB7294" w14:textId="1EBCDA54" w:rsidR="008A450E" w:rsidRDefault="008A450E">
          <w:pPr>
            <w:pStyle w:val="TOC1"/>
            <w:tabs>
              <w:tab w:val="right" w:leader="dot" w:pos="8296"/>
            </w:tabs>
            <w:bidi/>
            <w:rPr>
              <w:noProof/>
              <w:rtl/>
            </w:rPr>
          </w:pPr>
          <w:hyperlink w:anchor="_Toc205043569" w:history="1">
            <w:r w:rsidRPr="00E90E2C">
              <w:rPr>
                <w:rStyle w:val="Hyperlink"/>
                <w:rFonts w:ascii="Traditional Arabic" w:hAnsi="Traditional Arabic" w:cs="Traditional Arabic"/>
                <w:b/>
                <w:bCs/>
                <w:noProof/>
                <w:rtl/>
              </w:rPr>
              <w:t>1-1-</w:t>
            </w:r>
            <w:r w:rsidR="00936D62">
              <w:rPr>
                <w:rStyle w:val="Hyperlink"/>
                <w:rFonts w:ascii="Traditional Arabic" w:hAnsi="Traditional Arabic" w:cs="Traditional Arabic" w:hint="cs"/>
                <w:b/>
                <w:bCs/>
                <w:noProof/>
                <w:rtl/>
              </w:rPr>
              <w:t>12</w:t>
            </w:r>
            <w:r w:rsidRPr="00E90E2C">
              <w:rPr>
                <w:rStyle w:val="Hyperlink"/>
                <w:rFonts w:ascii="Traditional Arabic" w:hAnsi="Traditional Arabic" w:cs="Traditional Arabic"/>
                <w:b/>
                <w:bCs/>
                <w:noProof/>
                <w:rtl/>
              </w:rPr>
              <w:t xml:space="preserve"> 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Toc205043569 \h</w:instrText>
            </w:r>
            <w:r>
              <w:rPr>
                <w:noProof/>
                <w:webHidden/>
                <w:rtl/>
              </w:rPr>
              <w:instrText xml:space="preserve"> </w:instrText>
            </w:r>
            <w:r>
              <w:rPr>
                <w:noProof/>
                <w:webHidden/>
                <w:rtl/>
              </w:rPr>
            </w:r>
            <w:r>
              <w:rPr>
                <w:noProof/>
                <w:webHidden/>
                <w:rtl/>
              </w:rPr>
              <w:fldChar w:fldCharType="separate"/>
            </w:r>
            <w:r w:rsidR="00E24500">
              <w:rPr>
                <w:noProof/>
                <w:webHidden/>
                <w:rtl/>
              </w:rPr>
              <w:t>28</w:t>
            </w:r>
            <w:r>
              <w:rPr>
                <w:noProof/>
                <w:webHidden/>
                <w:rtl/>
              </w:rPr>
              <w:fldChar w:fldCharType="end"/>
            </w:r>
          </w:hyperlink>
        </w:p>
        <w:p w14:paraId="42290A40" w14:textId="78AC892D" w:rsidR="008A450E" w:rsidRDefault="008A450E">
          <w:r>
            <w:rPr>
              <w:b/>
              <w:bCs/>
              <w:noProof/>
            </w:rPr>
            <w:fldChar w:fldCharType="end"/>
          </w:r>
        </w:p>
      </w:sdtContent>
    </w:sdt>
    <w:p w14:paraId="75094578" w14:textId="77777777" w:rsidR="00626EDA" w:rsidRPr="008A450E" w:rsidRDefault="00626EDA" w:rsidP="00626EDA">
      <w:pPr>
        <w:bidi/>
        <w:spacing w:after="200" w:line="480" w:lineRule="auto"/>
        <w:rPr>
          <w:rFonts w:ascii="Traditional Arabic" w:hAnsi="Traditional Arabic" w:cs="Traditional Arabic"/>
          <w:sz w:val="28"/>
          <w:szCs w:val="28"/>
          <w:rtl/>
        </w:rPr>
      </w:pPr>
    </w:p>
    <w:p w14:paraId="177A76D5" w14:textId="77777777" w:rsidR="00D52585" w:rsidRDefault="00D52585" w:rsidP="0021489E">
      <w:pPr>
        <w:bidi/>
        <w:spacing w:after="200" w:line="480" w:lineRule="auto"/>
        <w:rPr>
          <w:rFonts w:ascii="Traditional Arabic" w:hAnsi="Traditional Arabic" w:cs="Traditional Arabic"/>
          <w:b/>
          <w:bCs/>
          <w:sz w:val="28"/>
          <w:szCs w:val="28"/>
          <w:u w:val="single"/>
          <w:rtl/>
        </w:rPr>
      </w:pPr>
    </w:p>
    <w:p w14:paraId="7D9CDDE6" w14:textId="77777777" w:rsidR="00D52585" w:rsidRDefault="00D52585" w:rsidP="00D52585">
      <w:pPr>
        <w:bidi/>
        <w:spacing w:after="200" w:line="480" w:lineRule="auto"/>
        <w:rPr>
          <w:rFonts w:ascii="Traditional Arabic" w:hAnsi="Traditional Arabic" w:cs="Traditional Arabic"/>
          <w:b/>
          <w:bCs/>
          <w:sz w:val="28"/>
          <w:szCs w:val="28"/>
          <w:u w:val="single"/>
          <w:rtl/>
        </w:rPr>
      </w:pPr>
    </w:p>
    <w:p w14:paraId="570EBF1F" w14:textId="77777777" w:rsidR="00D52585" w:rsidRDefault="00D52585" w:rsidP="00D52585">
      <w:pPr>
        <w:bidi/>
        <w:spacing w:after="200" w:line="480" w:lineRule="auto"/>
        <w:rPr>
          <w:rFonts w:ascii="Traditional Arabic" w:hAnsi="Traditional Arabic" w:cs="Traditional Arabic"/>
          <w:b/>
          <w:bCs/>
          <w:sz w:val="28"/>
          <w:szCs w:val="28"/>
          <w:u w:val="single"/>
          <w:rtl/>
        </w:rPr>
      </w:pPr>
    </w:p>
    <w:p w14:paraId="445AEDBC" w14:textId="77777777" w:rsidR="00091309" w:rsidRDefault="00091309" w:rsidP="00091309">
      <w:pPr>
        <w:bidi/>
        <w:spacing w:after="200" w:line="480" w:lineRule="auto"/>
        <w:rPr>
          <w:rFonts w:ascii="Traditional Arabic" w:hAnsi="Traditional Arabic" w:cs="Traditional Arabic"/>
          <w:b/>
          <w:bCs/>
          <w:sz w:val="28"/>
          <w:szCs w:val="28"/>
          <w:u w:val="single"/>
        </w:rPr>
      </w:pPr>
    </w:p>
    <w:p w14:paraId="2D605B08" w14:textId="77777777" w:rsidR="008A450E" w:rsidRDefault="008A450E" w:rsidP="008A450E">
      <w:pPr>
        <w:bidi/>
        <w:spacing w:after="200" w:line="480" w:lineRule="auto"/>
        <w:rPr>
          <w:rFonts w:ascii="Traditional Arabic" w:hAnsi="Traditional Arabic" w:cs="Traditional Arabic"/>
          <w:b/>
          <w:bCs/>
          <w:sz w:val="28"/>
          <w:szCs w:val="28"/>
          <w:u w:val="single"/>
        </w:rPr>
      </w:pPr>
    </w:p>
    <w:p w14:paraId="29A3B0F2" w14:textId="77777777" w:rsidR="008A450E" w:rsidRDefault="008A450E" w:rsidP="008A450E">
      <w:pPr>
        <w:bidi/>
        <w:spacing w:after="200" w:line="480" w:lineRule="auto"/>
        <w:rPr>
          <w:rFonts w:ascii="Traditional Arabic" w:hAnsi="Traditional Arabic" w:cs="Traditional Arabic"/>
          <w:b/>
          <w:bCs/>
          <w:sz w:val="28"/>
          <w:szCs w:val="28"/>
          <w:u w:val="single"/>
        </w:rPr>
      </w:pPr>
    </w:p>
    <w:p w14:paraId="1E6E91B0" w14:textId="77777777" w:rsidR="008A450E" w:rsidRDefault="008A450E" w:rsidP="008A450E">
      <w:pPr>
        <w:bidi/>
        <w:spacing w:after="200" w:line="480" w:lineRule="auto"/>
        <w:rPr>
          <w:rFonts w:ascii="Traditional Arabic" w:hAnsi="Traditional Arabic" w:cs="Traditional Arabic"/>
          <w:b/>
          <w:bCs/>
          <w:sz w:val="28"/>
          <w:szCs w:val="28"/>
          <w:u w:val="single"/>
        </w:rPr>
      </w:pPr>
    </w:p>
    <w:p w14:paraId="7BE61E31" w14:textId="77777777" w:rsidR="008A450E" w:rsidRDefault="008A450E" w:rsidP="008A450E">
      <w:pPr>
        <w:bidi/>
        <w:spacing w:after="200" w:line="480" w:lineRule="auto"/>
        <w:rPr>
          <w:rFonts w:ascii="Traditional Arabic" w:hAnsi="Traditional Arabic" w:cs="Traditional Arabic"/>
          <w:b/>
          <w:bCs/>
          <w:sz w:val="28"/>
          <w:szCs w:val="28"/>
          <w:u w:val="single"/>
        </w:rPr>
      </w:pPr>
    </w:p>
    <w:p w14:paraId="02C21038" w14:textId="77777777" w:rsidR="008A450E" w:rsidRDefault="008A450E" w:rsidP="008A450E">
      <w:pPr>
        <w:bidi/>
        <w:spacing w:after="200" w:line="480" w:lineRule="auto"/>
        <w:rPr>
          <w:rFonts w:ascii="Traditional Arabic" w:hAnsi="Traditional Arabic" w:cs="Traditional Arabic"/>
          <w:b/>
          <w:bCs/>
          <w:sz w:val="28"/>
          <w:szCs w:val="28"/>
          <w:u w:val="single"/>
        </w:rPr>
      </w:pPr>
    </w:p>
    <w:p w14:paraId="74A1C71F" w14:textId="77777777" w:rsidR="008A450E" w:rsidRDefault="008A450E" w:rsidP="008A450E">
      <w:pPr>
        <w:bidi/>
        <w:spacing w:after="200" w:line="480" w:lineRule="auto"/>
        <w:rPr>
          <w:rFonts w:ascii="Traditional Arabic" w:hAnsi="Traditional Arabic" w:cs="Traditional Arabic"/>
          <w:b/>
          <w:bCs/>
          <w:sz w:val="28"/>
          <w:szCs w:val="28"/>
          <w:u w:val="single"/>
          <w:rtl/>
        </w:rPr>
      </w:pPr>
    </w:p>
    <w:p w14:paraId="4AD0CF1B" w14:textId="77777777" w:rsidR="00D52585" w:rsidRDefault="00D52585" w:rsidP="00D52585">
      <w:pPr>
        <w:bidi/>
        <w:spacing w:after="200" w:line="480" w:lineRule="auto"/>
        <w:rPr>
          <w:rFonts w:ascii="Traditional Arabic" w:hAnsi="Traditional Arabic" w:cs="Traditional Arabic"/>
          <w:b/>
          <w:bCs/>
          <w:sz w:val="28"/>
          <w:szCs w:val="28"/>
          <w:u w:val="single"/>
          <w:rtl/>
        </w:rPr>
      </w:pPr>
    </w:p>
    <w:p w14:paraId="488B3B4E" w14:textId="79278152" w:rsidR="00D52585" w:rsidRPr="002C0601" w:rsidRDefault="00D52585">
      <w:pPr>
        <w:pStyle w:val="ListParagraph"/>
        <w:numPr>
          <w:ilvl w:val="0"/>
          <w:numId w:val="11"/>
        </w:numPr>
        <w:bidi/>
        <w:spacing w:after="200" w:line="480" w:lineRule="auto"/>
        <w:jc w:val="center"/>
        <w:rPr>
          <w:rFonts w:ascii="Traditional Arabic" w:hAnsi="Traditional Arabic" w:cs="Traditional Arabic"/>
          <w:b/>
          <w:bCs/>
          <w:sz w:val="140"/>
          <w:szCs w:val="140"/>
          <w:rtl/>
        </w:rPr>
      </w:pPr>
      <w:r w:rsidRPr="002C0601">
        <w:rPr>
          <w:rFonts w:ascii="Traditional Arabic" w:hAnsi="Traditional Arabic" w:cs="Traditional Arabic" w:hint="cs"/>
          <w:b/>
          <w:bCs/>
          <w:sz w:val="140"/>
          <w:szCs w:val="140"/>
          <w:rtl/>
        </w:rPr>
        <w:t>الفصل الأول</w:t>
      </w:r>
    </w:p>
    <w:p w14:paraId="5E8D6BAC" w14:textId="77777777" w:rsidR="00D52585" w:rsidRDefault="00D52585" w:rsidP="00D52585">
      <w:pPr>
        <w:bidi/>
        <w:spacing w:after="200" w:line="480" w:lineRule="auto"/>
        <w:rPr>
          <w:rFonts w:ascii="Traditional Arabic" w:hAnsi="Traditional Arabic" w:cs="Traditional Arabic"/>
          <w:b/>
          <w:bCs/>
          <w:sz w:val="28"/>
          <w:szCs w:val="28"/>
          <w:u w:val="single"/>
          <w:rtl/>
        </w:rPr>
      </w:pPr>
    </w:p>
    <w:p w14:paraId="783844D3" w14:textId="77777777" w:rsidR="00D52585" w:rsidRDefault="00D52585" w:rsidP="00D52585">
      <w:pPr>
        <w:bidi/>
        <w:spacing w:after="200" w:line="480" w:lineRule="auto"/>
        <w:rPr>
          <w:rFonts w:ascii="Traditional Arabic" w:hAnsi="Traditional Arabic" w:cs="Traditional Arabic"/>
          <w:b/>
          <w:bCs/>
          <w:sz w:val="28"/>
          <w:szCs w:val="28"/>
          <w:u w:val="single"/>
          <w:rtl/>
        </w:rPr>
      </w:pPr>
    </w:p>
    <w:p w14:paraId="044CCDA1" w14:textId="6411FFA1" w:rsidR="0021489E" w:rsidRPr="008B55FF" w:rsidRDefault="007D1670" w:rsidP="00223FEB">
      <w:pPr>
        <w:bidi/>
        <w:spacing w:after="200" w:line="480" w:lineRule="auto"/>
        <w:outlineLvl w:val="0"/>
        <w:rPr>
          <w:rFonts w:ascii="Traditional Arabic" w:hAnsi="Traditional Arabic" w:cs="Traditional Arabic"/>
          <w:b/>
          <w:bCs/>
          <w:sz w:val="28"/>
          <w:szCs w:val="28"/>
          <w:rtl/>
        </w:rPr>
      </w:pPr>
      <w:bookmarkStart w:id="0" w:name="_Toc205043556"/>
      <w:r>
        <w:rPr>
          <w:rFonts w:ascii="Traditional Arabic" w:hAnsi="Traditional Arabic" w:cs="Traditional Arabic" w:hint="cs"/>
          <w:b/>
          <w:bCs/>
          <w:sz w:val="28"/>
          <w:szCs w:val="28"/>
          <w:rtl/>
        </w:rPr>
        <w:lastRenderedPageBreak/>
        <w:t>1-</w:t>
      </w:r>
      <w:r w:rsidR="008B55FF">
        <w:rPr>
          <w:rFonts w:ascii="Traditional Arabic" w:hAnsi="Traditional Arabic" w:cs="Traditional Arabic" w:hint="cs"/>
          <w:b/>
          <w:bCs/>
          <w:sz w:val="28"/>
          <w:szCs w:val="28"/>
          <w:rtl/>
        </w:rPr>
        <w:t xml:space="preserve">1-1 </w:t>
      </w:r>
      <w:r w:rsidR="0021489E" w:rsidRPr="008B55FF">
        <w:rPr>
          <w:rFonts w:ascii="Traditional Arabic" w:hAnsi="Traditional Arabic" w:cs="Traditional Arabic"/>
          <w:b/>
          <w:bCs/>
          <w:sz w:val="28"/>
          <w:szCs w:val="28"/>
          <w:u w:val="single"/>
          <w:rtl/>
        </w:rPr>
        <w:t>مقدمة الدراسة</w:t>
      </w:r>
      <w:bookmarkEnd w:id="0"/>
    </w:p>
    <w:p w14:paraId="58F0731B" w14:textId="24E60EAD" w:rsidR="002B137D" w:rsidRPr="002B137D" w:rsidRDefault="002B137D" w:rsidP="002B137D">
      <w:pPr>
        <w:bidi/>
        <w:spacing w:after="200" w:line="480" w:lineRule="auto"/>
        <w:rPr>
          <w:rFonts w:ascii="Traditional Arabic" w:hAnsi="Traditional Arabic" w:cs="Traditional Arabic"/>
          <w:sz w:val="28"/>
          <w:szCs w:val="28"/>
        </w:rPr>
      </w:pPr>
      <w:r w:rsidRPr="002B137D">
        <w:rPr>
          <w:rFonts w:ascii="Traditional Arabic" w:hAnsi="Traditional Arabic" w:cs="Traditional Arabic"/>
          <w:sz w:val="28"/>
          <w:szCs w:val="28"/>
          <w:rtl/>
        </w:rPr>
        <w:t>شهد مجال التخطيط والتصميم العمراني تطورًا ملحوظًا في السنوات الأخيرة، حيث أصبحت الاستدامة أحد الأهداف الأساسية في المشروعات العمرانية، وذلك في ظل التوجهات العالمية نحو تحقيق تنمية متوازنة تضمن حقوق الأجيال القادمة في الموارد البيئية والطبيعية. ويرجع هذا التوجه إلى الحاجة المتزايدة لتقليل الهدر في المواد والطاقة وتحقيق الاستخدام الأمثل للموارد، مما يسهم في التخفيف من الأثر البيئي للمشاريع التقليدية</w:t>
      </w:r>
      <w:r w:rsidRPr="002B137D">
        <w:rPr>
          <w:rFonts w:ascii="Traditional Arabic" w:hAnsi="Traditional Arabic" w:cs="Traditional Arabic"/>
          <w:sz w:val="28"/>
          <w:szCs w:val="28"/>
        </w:rPr>
        <w:t xml:space="preserve"> Nikmehr et al., </w:t>
      </w:r>
      <w:r w:rsidR="00612F56">
        <w:rPr>
          <w:rFonts w:ascii="Traditional Arabic" w:hAnsi="Traditional Arabic" w:cs="Traditional Arabic"/>
          <w:sz w:val="28"/>
          <w:szCs w:val="28"/>
        </w:rPr>
        <w:t>(</w:t>
      </w:r>
      <w:r w:rsidRPr="002B137D">
        <w:rPr>
          <w:rFonts w:ascii="Traditional Arabic" w:hAnsi="Traditional Arabic" w:cs="Traditional Arabic"/>
          <w:sz w:val="28"/>
          <w:szCs w:val="28"/>
        </w:rPr>
        <w:t xml:space="preserve">2021). </w:t>
      </w:r>
      <w:r w:rsidR="009E4769">
        <w:rPr>
          <w:rFonts w:ascii="Traditional Arabic" w:hAnsi="Traditional Arabic" w:cs="Traditional Arabic" w:hint="cs"/>
          <w:sz w:val="28"/>
          <w:szCs w:val="28"/>
          <w:rtl/>
        </w:rPr>
        <w:t xml:space="preserve"> </w:t>
      </w:r>
      <w:r w:rsidRPr="002B137D">
        <w:rPr>
          <w:rFonts w:ascii="Traditional Arabic" w:hAnsi="Traditional Arabic" w:cs="Traditional Arabic"/>
          <w:sz w:val="28"/>
          <w:szCs w:val="28"/>
          <w:rtl/>
        </w:rPr>
        <w:t xml:space="preserve">فقد بات من الضروري اعتماد ممارسات مستدامة مثل إعادة استخدام البنية التحتية والمواد، وإعادة تدوير المياه، والاعتماد على مصادر الطاقة المتجددة، مثل الطاقة الشمسية والرياح </w:t>
      </w:r>
      <w:r w:rsidR="00E319EE">
        <w:rPr>
          <w:rFonts w:ascii="Traditional Arabic" w:hAnsi="Traditional Arabic" w:cs="Traditional Arabic" w:hint="cs"/>
          <w:sz w:val="28"/>
          <w:szCs w:val="28"/>
          <w:rtl/>
        </w:rPr>
        <w:t>(</w:t>
      </w:r>
      <w:r w:rsidRPr="002B137D">
        <w:rPr>
          <w:rFonts w:ascii="Traditional Arabic" w:hAnsi="Traditional Arabic" w:cs="Traditional Arabic"/>
          <w:sz w:val="28"/>
          <w:szCs w:val="28"/>
          <w:rtl/>
        </w:rPr>
        <w:t>حميد،2022)</w:t>
      </w:r>
      <w:r w:rsidRPr="002B137D">
        <w:rPr>
          <w:rFonts w:ascii="Traditional Arabic" w:hAnsi="Traditional Arabic" w:cs="Traditional Arabic"/>
          <w:sz w:val="28"/>
          <w:szCs w:val="28"/>
        </w:rPr>
        <w:t>.</w:t>
      </w:r>
    </w:p>
    <w:p w14:paraId="1B7CACE0" w14:textId="663FB623" w:rsidR="002B137D" w:rsidRPr="002B137D" w:rsidRDefault="002B137D" w:rsidP="002B137D">
      <w:pPr>
        <w:bidi/>
        <w:spacing w:after="200" w:line="480" w:lineRule="auto"/>
        <w:rPr>
          <w:rFonts w:ascii="Traditional Arabic" w:hAnsi="Traditional Arabic" w:cs="Traditional Arabic"/>
          <w:sz w:val="28"/>
          <w:szCs w:val="28"/>
        </w:rPr>
      </w:pPr>
      <w:r w:rsidRPr="002B137D">
        <w:rPr>
          <w:rFonts w:ascii="Traditional Arabic" w:hAnsi="Traditional Arabic" w:cs="Traditional Arabic"/>
          <w:sz w:val="28"/>
          <w:szCs w:val="28"/>
          <w:rtl/>
        </w:rPr>
        <w:t>تُعد الاستدامة نهجًا متكاملاً يعزز الكفاءة الاقتصادية والبيئية والاجتماعية، وتزداد الحاجة إلى تطبيق مبادئها في قطاع البناء والتشييد كونه أحد أكثر القطاعات استهلاكًا للموارد وتوليدًا للنفايات</w:t>
      </w:r>
      <w:r w:rsidRPr="002B137D">
        <w:rPr>
          <w:rFonts w:ascii="Traditional Arabic" w:hAnsi="Traditional Arabic" w:cs="Traditional Arabic"/>
          <w:sz w:val="28"/>
          <w:szCs w:val="28"/>
        </w:rPr>
        <w:t xml:space="preserve"> Ghosh et al., </w:t>
      </w:r>
      <w:r w:rsidR="00612F56">
        <w:rPr>
          <w:rFonts w:ascii="Traditional Arabic" w:hAnsi="Traditional Arabic" w:cs="Traditional Arabic"/>
          <w:sz w:val="28"/>
          <w:szCs w:val="28"/>
        </w:rPr>
        <w:t>(</w:t>
      </w:r>
      <w:r w:rsidRPr="002B137D">
        <w:rPr>
          <w:rFonts w:ascii="Traditional Arabic" w:hAnsi="Traditional Arabic" w:cs="Traditional Arabic"/>
          <w:sz w:val="28"/>
          <w:szCs w:val="28"/>
        </w:rPr>
        <w:t xml:space="preserve">2021). </w:t>
      </w:r>
      <w:r w:rsidRPr="002B137D">
        <w:rPr>
          <w:rFonts w:ascii="Traditional Arabic" w:hAnsi="Traditional Arabic" w:cs="Traditional Arabic"/>
          <w:sz w:val="28"/>
          <w:szCs w:val="28"/>
          <w:rtl/>
        </w:rPr>
        <w:t>وتتمثل أبرز هذه الممارسات في تجديد البنى القائمة، ومعالجة المياه، وتحقيق كفاءة الطاقة، مما ينعكس إيجابًا على جودة الحياة واستمرارية الموارد البيئية والاقتصادية</w:t>
      </w:r>
      <w:r w:rsidRPr="002B137D">
        <w:rPr>
          <w:rFonts w:ascii="Traditional Arabic" w:hAnsi="Traditional Arabic" w:cs="Traditional Arabic"/>
          <w:sz w:val="28"/>
          <w:szCs w:val="28"/>
        </w:rPr>
        <w:t>.</w:t>
      </w:r>
    </w:p>
    <w:p w14:paraId="1900CD97" w14:textId="77777777" w:rsidR="002B137D" w:rsidRPr="002B137D" w:rsidRDefault="002B137D" w:rsidP="002B137D">
      <w:pPr>
        <w:bidi/>
        <w:spacing w:after="200" w:line="480" w:lineRule="auto"/>
        <w:rPr>
          <w:rFonts w:ascii="Traditional Arabic" w:hAnsi="Traditional Arabic" w:cs="Traditional Arabic"/>
          <w:sz w:val="28"/>
          <w:szCs w:val="28"/>
        </w:rPr>
      </w:pPr>
      <w:r w:rsidRPr="002B137D">
        <w:rPr>
          <w:rFonts w:ascii="Traditional Arabic" w:hAnsi="Traditional Arabic" w:cs="Traditional Arabic"/>
          <w:sz w:val="28"/>
          <w:szCs w:val="28"/>
          <w:rtl/>
        </w:rPr>
        <w:t>رغم الأهمية المتزايدة لهذا التوجه، إلا أن تطبيق مبادئ الاستدامة في المشاريع الإنشائية السعودية لا يزال يواجه تحديات تتعلق بمدى الالتزام المؤسسي والقدرات الفنية والإدارية، وهو ما يستدعي دراسة تحليلية للواقع الفعلي. وتبرز أهمية هذه الدراسة في تقييم مستوى التزام الشركات الإنشائية السعودية بممارسات الاستدامة، وتحليل أثرها على جودة المشاريع وتكلفتها الزمنية والمالية</w:t>
      </w:r>
      <w:r w:rsidRPr="002B137D">
        <w:rPr>
          <w:rFonts w:ascii="Traditional Arabic" w:hAnsi="Traditional Arabic" w:cs="Traditional Arabic"/>
          <w:sz w:val="28"/>
          <w:szCs w:val="28"/>
        </w:rPr>
        <w:t>.</w:t>
      </w:r>
    </w:p>
    <w:p w14:paraId="4EDBE6E2" w14:textId="40A4FDD6" w:rsidR="002B137D" w:rsidRPr="002B137D" w:rsidRDefault="002B137D" w:rsidP="002B137D">
      <w:pPr>
        <w:bidi/>
        <w:spacing w:after="200" w:line="480" w:lineRule="auto"/>
        <w:rPr>
          <w:rFonts w:ascii="Traditional Arabic" w:hAnsi="Traditional Arabic" w:cs="Traditional Arabic"/>
          <w:sz w:val="28"/>
          <w:szCs w:val="28"/>
        </w:rPr>
      </w:pPr>
      <w:r w:rsidRPr="002B137D">
        <w:rPr>
          <w:rFonts w:ascii="Traditional Arabic" w:hAnsi="Traditional Arabic" w:cs="Traditional Arabic"/>
          <w:sz w:val="28"/>
          <w:szCs w:val="28"/>
          <w:rtl/>
        </w:rPr>
        <w:lastRenderedPageBreak/>
        <w:t>تستند هذه الدراسة إلى واقع يُظهر أن العديد من الأبحاث السابقة ركزت على تجارب دولية وسياقات غير محلية دون التعمق في السياق السعودي بشكل كافٍ. فعلى سبيل المثال، استعرضت دراسة</w:t>
      </w:r>
      <w:r w:rsidRPr="002B137D">
        <w:rPr>
          <w:rFonts w:ascii="Traditional Arabic" w:hAnsi="Traditional Arabic" w:cs="Traditional Arabic"/>
          <w:sz w:val="28"/>
          <w:szCs w:val="28"/>
        </w:rPr>
        <w:t xml:space="preserve"> Mwaluko &amp; Matindana (2023) </w:t>
      </w:r>
      <w:r w:rsidR="00612F56">
        <w:rPr>
          <w:rFonts w:ascii="Traditional Arabic" w:hAnsi="Traditional Arabic" w:cs="Traditional Arabic" w:hint="cs"/>
          <w:sz w:val="28"/>
          <w:szCs w:val="28"/>
          <w:rtl/>
        </w:rPr>
        <w:t xml:space="preserve"> </w:t>
      </w:r>
      <w:r w:rsidRPr="002B137D">
        <w:rPr>
          <w:rFonts w:ascii="Traditional Arabic" w:hAnsi="Traditional Arabic" w:cs="Traditional Arabic"/>
          <w:sz w:val="28"/>
          <w:szCs w:val="28"/>
          <w:rtl/>
        </w:rPr>
        <w:t>واقع الأداء الإنشائي في تنزانيا من حيث تحديات الزمن والتكلفة، بينما ركزت</w:t>
      </w:r>
      <w:r w:rsidRPr="002B137D">
        <w:rPr>
          <w:rFonts w:ascii="Traditional Arabic" w:hAnsi="Traditional Arabic" w:cs="Traditional Arabic"/>
          <w:sz w:val="28"/>
          <w:szCs w:val="28"/>
        </w:rPr>
        <w:t xml:space="preserve"> Torkayesh et al. (2021) </w:t>
      </w:r>
      <w:r w:rsidR="00612F56">
        <w:rPr>
          <w:rFonts w:ascii="Traditional Arabic" w:hAnsi="Traditional Arabic" w:cs="Traditional Arabic" w:hint="cs"/>
          <w:sz w:val="28"/>
          <w:szCs w:val="28"/>
          <w:rtl/>
        </w:rPr>
        <w:t xml:space="preserve"> </w:t>
      </w:r>
      <w:r w:rsidRPr="002B137D">
        <w:rPr>
          <w:rFonts w:ascii="Traditional Arabic" w:hAnsi="Traditional Arabic" w:cs="Traditional Arabic"/>
          <w:sz w:val="28"/>
          <w:szCs w:val="28"/>
          <w:rtl/>
        </w:rPr>
        <w:t>على تقييم الأداء الاجتماعي للاستدامة في دول</w:t>
      </w:r>
      <w:r w:rsidRPr="002B137D">
        <w:rPr>
          <w:rFonts w:ascii="Traditional Arabic" w:hAnsi="Traditional Arabic" w:cs="Traditional Arabic"/>
          <w:sz w:val="28"/>
          <w:szCs w:val="28"/>
        </w:rPr>
        <w:t xml:space="preserve"> G7</w:t>
      </w:r>
      <w:r w:rsidRPr="002B137D">
        <w:rPr>
          <w:rFonts w:ascii="Traditional Arabic" w:hAnsi="Traditional Arabic" w:cs="Traditional Arabic"/>
          <w:sz w:val="28"/>
          <w:szCs w:val="28"/>
          <w:rtl/>
        </w:rPr>
        <w:t>، دون تقديم تحليلات مرتبطة بالسياقات العربية أو الخليجية</w:t>
      </w:r>
      <w:r w:rsidRPr="002B137D">
        <w:rPr>
          <w:rFonts w:ascii="Traditional Arabic" w:hAnsi="Traditional Arabic" w:cs="Traditional Arabic"/>
          <w:sz w:val="28"/>
          <w:szCs w:val="28"/>
        </w:rPr>
        <w:t>.</w:t>
      </w:r>
    </w:p>
    <w:p w14:paraId="65353B73" w14:textId="77777777" w:rsidR="002B137D" w:rsidRPr="002B137D" w:rsidRDefault="002B137D" w:rsidP="002B137D">
      <w:pPr>
        <w:bidi/>
        <w:spacing w:after="200" w:line="480" w:lineRule="auto"/>
        <w:rPr>
          <w:rFonts w:ascii="Traditional Arabic" w:hAnsi="Traditional Arabic" w:cs="Traditional Arabic"/>
          <w:sz w:val="28"/>
          <w:szCs w:val="28"/>
        </w:rPr>
      </w:pPr>
      <w:r w:rsidRPr="002B137D">
        <w:rPr>
          <w:rFonts w:ascii="Traditional Arabic" w:hAnsi="Traditional Arabic" w:cs="Traditional Arabic"/>
          <w:sz w:val="28"/>
          <w:szCs w:val="28"/>
          <w:rtl/>
        </w:rPr>
        <w:t>ويؤكد هذا التوجه أن هناك فجوة في الدراسات الميدانية التي تُعنى بتحليل استدامة المشاريع في المملكة العربية السعودية. ومن هنا، فإن هذا البحث يأتي استجابة لحاجة ملحة إلى توفير بيانات دقيقة وشاملة عن واقع الاستدامة في المشاريع الإنشائية السعودية، وذلك في ضوء رؤية المملكة 2030، التي تضع التنمية المستدامة في صميم سياساتها الاقتصادية والعمرانية</w:t>
      </w:r>
      <w:r w:rsidRPr="002B137D">
        <w:rPr>
          <w:rFonts w:ascii="Traditional Arabic" w:hAnsi="Traditional Arabic" w:cs="Traditional Arabic"/>
          <w:sz w:val="28"/>
          <w:szCs w:val="28"/>
        </w:rPr>
        <w:t>.</w:t>
      </w:r>
    </w:p>
    <w:p w14:paraId="46369254" w14:textId="77777777" w:rsidR="002B137D" w:rsidRPr="002B137D" w:rsidRDefault="002B137D" w:rsidP="002B137D">
      <w:pPr>
        <w:bidi/>
        <w:spacing w:after="200" w:line="480" w:lineRule="auto"/>
        <w:rPr>
          <w:rFonts w:ascii="Traditional Arabic" w:hAnsi="Traditional Arabic" w:cs="Traditional Arabic"/>
          <w:sz w:val="28"/>
          <w:szCs w:val="28"/>
        </w:rPr>
      </w:pPr>
      <w:r w:rsidRPr="002B137D">
        <w:rPr>
          <w:rFonts w:ascii="Traditional Arabic" w:hAnsi="Traditional Arabic" w:cs="Traditional Arabic"/>
          <w:sz w:val="28"/>
          <w:szCs w:val="28"/>
          <w:rtl/>
        </w:rPr>
        <w:t>من المتوقع أن تسهم نتائج هذه الدراسة في تقديم إطار معرفي يُعين الجهات الحكومية والاستثمارية على تطوير سياسات وتشريعات داعمة، ويعزز من تنافسية القطاع الإنشائي السعودي إقليميًا وعالميًا من خلال تطبيق ممارسات استدامة فعّالة ومبنية على أدلة علمية دقيقة</w:t>
      </w:r>
      <w:r w:rsidRPr="002B137D">
        <w:rPr>
          <w:rFonts w:ascii="Traditional Arabic" w:hAnsi="Traditional Arabic" w:cs="Traditional Arabic"/>
          <w:sz w:val="28"/>
          <w:szCs w:val="28"/>
        </w:rPr>
        <w:t>.</w:t>
      </w:r>
    </w:p>
    <w:p w14:paraId="7996EEDA" w14:textId="593ECAA1" w:rsidR="0021489E" w:rsidRPr="002B137D" w:rsidRDefault="0021489E" w:rsidP="0021489E">
      <w:pPr>
        <w:bidi/>
        <w:spacing w:after="200" w:line="480" w:lineRule="auto"/>
        <w:rPr>
          <w:rFonts w:ascii="Traditional Arabic" w:hAnsi="Traditional Arabic" w:cs="Traditional Arabic"/>
          <w:sz w:val="28"/>
          <w:szCs w:val="28"/>
          <w:rtl/>
        </w:rPr>
      </w:pPr>
    </w:p>
    <w:p w14:paraId="0FFDDED3" w14:textId="77777777" w:rsidR="00193ED3" w:rsidRPr="0076197C" w:rsidRDefault="00193ED3" w:rsidP="00193ED3">
      <w:pPr>
        <w:bidi/>
        <w:spacing w:after="200" w:line="480" w:lineRule="auto"/>
        <w:rPr>
          <w:rFonts w:ascii="Traditional Arabic" w:hAnsi="Traditional Arabic" w:cs="Traditional Arabic"/>
          <w:sz w:val="28"/>
          <w:szCs w:val="28"/>
          <w:rtl/>
        </w:rPr>
      </w:pPr>
    </w:p>
    <w:p w14:paraId="2BECD786" w14:textId="77777777" w:rsidR="00193ED3" w:rsidRPr="0076197C" w:rsidRDefault="00193ED3" w:rsidP="00193ED3">
      <w:pPr>
        <w:bidi/>
        <w:spacing w:after="200" w:line="480" w:lineRule="auto"/>
        <w:rPr>
          <w:rFonts w:ascii="Traditional Arabic" w:hAnsi="Traditional Arabic" w:cs="Traditional Arabic"/>
          <w:sz w:val="28"/>
          <w:szCs w:val="28"/>
        </w:rPr>
      </w:pPr>
    </w:p>
    <w:p w14:paraId="2E560E38" w14:textId="7E3FC75F" w:rsidR="0021489E" w:rsidRPr="008B55FF" w:rsidRDefault="008B55FF" w:rsidP="00223FEB">
      <w:pPr>
        <w:bidi/>
        <w:spacing w:after="200" w:line="480" w:lineRule="auto"/>
        <w:outlineLvl w:val="0"/>
        <w:rPr>
          <w:rFonts w:ascii="Traditional Arabic" w:hAnsi="Traditional Arabic" w:cs="Traditional Arabic"/>
          <w:b/>
          <w:bCs/>
          <w:sz w:val="28"/>
          <w:szCs w:val="28"/>
          <w:rtl/>
        </w:rPr>
      </w:pPr>
      <w:bookmarkStart w:id="1" w:name="_Toc205043557"/>
      <w:r>
        <w:rPr>
          <w:rFonts w:ascii="Traditional Arabic" w:hAnsi="Traditional Arabic" w:cs="Traditional Arabic" w:hint="cs"/>
          <w:b/>
          <w:bCs/>
          <w:sz w:val="28"/>
          <w:szCs w:val="28"/>
          <w:rtl/>
        </w:rPr>
        <w:lastRenderedPageBreak/>
        <w:t>1-</w:t>
      </w:r>
      <w:r w:rsidR="007D1670">
        <w:rPr>
          <w:rFonts w:ascii="Traditional Arabic" w:hAnsi="Traditional Arabic" w:cs="Traditional Arabic" w:hint="cs"/>
          <w:b/>
          <w:bCs/>
          <w:sz w:val="28"/>
          <w:szCs w:val="28"/>
          <w:rtl/>
        </w:rPr>
        <w:t>1-2</w:t>
      </w:r>
      <w:r>
        <w:rPr>
          <w:rFonts w:ascii="Traditional Arabic" w:hAnsi="Traditional Arabic" w:cs="Traditional Arabic" w:hint="cs"/>
          <w:b/>
          <w:bCs/>
          <w:sz w:val="28"/>
          <w:szCs w:val="28"/>
          <w:rtl/>
        </w:rPr>
        <w:t xml:space="preserve"> </w:t>
      </w:r>
      <w:r w:rsidR="0021489E" w:rsidRPr="00223FEB">
        <w:rPr>
          <w:rFonts w:ascii="Traditional Arabic" w:hAnsi="Traditional Arabic" w:cs="Traditional Arabic"/>
          <w:b/>
          <w:bCs/>
          <w:sz w:val="28"/>
          <w:szCs w:val="28"/>
          <w:rtl/>
        </w:rPr>
        <w:t>مشكلة الدراسة وأسئلتها</w:t>
      </w:r>
      <w:bookmarkEnd w:id="1"/>
      <w:r w:rsidR="0021489E" w:rsidRPr="008B55FF">
        <w:rPr>
          <w:rFonts w:ascii="Traditional Arabic" w:hAnsi="Traditional Arabic" w:cs="Traditional Arabic"/>
          <w:b/>
          <w:bCs/>
          <w:sz w:val="28"/>
          <w:szCs w:val="28"/>
          <w:rtl/>
        </w:rPr>
        <w:t xml:space="preserve">   </w:t>
      </w:r>
    </w:p>
    <w:p w14:paraId="06090A30" w14:textId="63200F9C" w:rsidR="002B137D" w:rsidRPr="002B137D" w:rsidRDefault="002B137D" w:rsidP="002B137D">
      <w:pPr>
        <w:bidi/>
        <w:spacing w:after="200" w:line="480" w:lineRule="auto"/>
        <w:jc w:val="both"/>
        <w:rPr>
          <w:rFonts w:ascii="Traditional Arabic" w:hAnsi="Traditional Arabic" w:cs="Traditional Arabic"/>
          <w:sz w:val="28"/>
          <w:szCs w:val="28"/>
        </w:rPr>
      </w:pPr>
      <w:r w:rsidRPr="002B137D">
        <w:rPr>
          <w:rFonts w:ascii="Traditional Arabic" w:hAnsi="Traditional Arabic" w:cs="Traditional Arabic"/>
          <w:sz w:val="28"/>
          <w:szCs w:val="28"/>
          <w:rtl/>
        </w:rPr>
        <w:t>رغم الاعتراف العالمي المتزايد بأهمية دمج مبادئ الاستدامة في المشاريع الإنشائية، إلا أن تطبيق هذه المبادئ في السياقات المحلية، خصوصًا في المملكة العربية السعودية، لا يزال يواجه تحديات متعلقة بالإدراك المؤسسي، ونقص الخبرات الفنية، وارتفاع التكاليف الأولية، إضافة إلى غياب نماذج تقييم محلية واضحة</w:t>
      </w:r>
      <w:r w:rsidRPr="002B137D">
        <w:rPr>
          <w:rFonts w:ascii="Traditional Arabic" w:hAnsi="Traditional Arabic" w:cs="Traditional Arabic"/>
          <w:sz w:val="28"/>
          <w:szCs w:val="28"/>
        </w:rPr>
        <w:t xml:space="preserve"> Alghuried, </w:t>
      </w:r>
      <w:r w:rsidR="00612F56">
        <w:rPr>
          <w:rFonts w:ascii="Traditional Arabic" w:hAnsi="Traditional Arabic" w:cs="Traditional Arabic"/>
          <w:sz w:val="28"/>
          <w:szCs w:val="28"/>
        </w:rPr>
        <w:t>(</w:t>
      </w:r>
      <w:r w:rsidRPr="002B137D">
        <w:rPr>
          <w:rFonts w:ascii="Traditional Arabic" w:hAnsi="Traditional Arabic" w:cs="Traditional Arabic"/>
          <w:sz w:val="28"/>
          <w:szCs w:val="28"/>
        </w:rPr>
        <w:t xml:space="preserve">2023). </w:t>
      </w:r>
      <w:r w:rsidRPr="002B137D">
        <w:rPr>
          <w:rFonts w:ascii="Traditional Arabic" w:hAnsi="Traditional Arabic" w:cs="Traditional Arabic"/>
          <w:sz w:val="28"/>
          <w:szCs w:val="28"/>
          <w:rtl/>
        </w:rPr>
        <w:t>ويُشير تقرير برنامج الأمم المتحدة للبيئة</w:t>
      </w:r>
      <w:r w:rsidRPr="002B137D">
        <w:rPr>
          <w:rFonts w:ascii="Traditional Arabic" w:hAnsi="Traditional Arabic" w:cs="Traditional Arabic"/>
          <w:sz w:val="28"/>
          <w:szCs w:val="28"/>
        </w:rPr>
        <w:t xml:space="preserve"> UNEP, </w:t>
      </w:r>
      <w:r w:rsidR="00612F56">
        <w:rPr>
          <w:rFonts w:ascii="Traditional Arabic" w:hAnsi="Traditional Arabic" w:cs="Traditional Arabic"/>
          <w:sz w:val="28"/>
          <w:szCs w:val="28"/>
        </w:rPr>
        <w:t>(</w:t>
      </w:r>
      <w:r w:rsidRPr="002B137D">
        <w:rPr>
          <w:rFonts w:ascii="Traditional Arabic" w:hAnsi="Traditional Arabic" w:cs="Traditional Arabic"/>
          <w:sz w:val="28"/>
          <w:szCs w:val="28"/>
        </w:rPr>
        <w:t xml:space="preserve">2022) </w:t>
      </w:r>
      <w:r w:rsidRPr="002B137D">
        <w:rPr>
          <w:rFonts w:ascii="Traditional Arabic" w:hAnsi="Traditional Arabic" w:cs="Traditional Arabic"/>
          <w:sz w:val="28"/>
          <w:szCs w:val="28"/>
          <w:rtl/>
        </w:rPr>
        <w:t>إلى أن قطاع البناء مسؤول عن نحو 37% من انبعاثات الكربون التشغيلية على مستوى العالم، مما يجعله من أكثر القطاعات استهدافًا في التحول نحو الاستدامة</w:t>
      </w:r>
      <w:r w:rsidRPr="002B137D">
        <w:rPr>
          <w:rFonts w:ascii="Traditional Arabic" w:hAnsi="Traditional Arabic" w:cs="Traditional Arabic"/>
          <w:sz w:val="28"/>
          <w:szCs w:val="28"/>
        </w:rPr>
        <w:t>.</w:t>
      </w:r>
    </w:p>
    <w:p w14:paraId="23D877B4" w14:textId="3F7E1CD8" w:rsidR="002B137D" w:rsidRPr="002B137D" w:rsidRDefault="002B137D" w:rsidP="002B137D">
      <w:pPr>
        <w:bidi/>
        <w:spacing w:after="200" w:line="480" w:lineRule="auto"/>
        <w:jc w:val="both"/>
        <w:rPr>
          <w:rFonts w:ascii="Traditional Arabic" w:hAnsi="Traditional Arabic" w:cs="Traditional Arabic"/>
          <w:sz w:val="28"/>
          <w:szCs w:val="28"/>
        </w:rPr>
      </w:pPr>
      <w:r w:rsidRPr="002B137D">
        <w:rPr>
          <w:rFonts w:ascii="Traditional Arabic" w:hAnsi="Traditional Arabic" w:cs="Traditional Arabic"/>
          <w:sz w:val="28"/>
          <w:szCs w:val="28"/>
          <w:rtl/>
        </w:rPr>
        <w:t>ورغم جهود المملكة العربية السعودية ضمن إطار رؤية 2030 لتعزيز الاستدامة في مختلف القطاعات، إلا أن الدراسات المحلية توضح وجود فجوة واضحة في مدى الالتزام الفعلي بمبادئ الاستدامة في قطاع البناء، فضلًا عن غياب آليات تقييم معيارية لقياس الأثر الفعلي لهذه المبادئ على جودة تنفيذ المشاريع، أو تكلفتها أو جدولها الزمني. فقد أشار</w:t>
      </w:r>
      <w:r w:rsidRPr="002B137D">
        <w:rPr>
          <w:rFonts w:ascii="Traditional Arabic" w:hAnsi="Traditional Arabic" w:cs="Traditional Arabic"/>
          <w:sz w:val="28"/>
          <w:szCs w:val="28"/>
        </w:rPr>
        <w:t xml:space="preserve"> Alfalah</w:t>
      </w:r>
      <w:r w:rsidR="00612F56">
        <w:rPr>
          <w:rFonts w:ascii="Traditional Arabic" w:hAnsi="Traditional Arabic" w:cs="Traditional Arabic"/>
          <w:sz w:val="28"/>
          <w:szCs w:val="28"/>
        </w:rPr>
        <w:t>,</w:t>
      </w:r>
      <w:r w:rsidRPr="002B137D">
        <w:rPr>
          <w:rFonts w:ascii="Traditional Arabic" w:hAnsi="Traditional Arabic" w:cs="Traditional Arabic"/>
          <w:sz w:val="28"/>
          <w:szCs w:val="28"/>
        </w:rPr>
        <w:t xml:space="preserve"> et al. (2024) </w:t>
      </w:r>
      <w:r w:rsidR="00612F56">
        <w:rPr>
          <w:rFonts w:ascii="Traditional Arabic" w:hAnsi="Traditional Arabic" w:cs="Traditional Arabic" w:hint="cs"/>
          <w:sz w:val="28"/>
          <w:szCs w:val="28"/>
          <w:rtl/>
        </w:rPr>
        <w:t xml:space="preserve"> </w:t>
      </w:r>
      <w:r w:rsidRPr="002B137D">
        <w:rPr>
          <w:rFonts w:ascii="Traditional Arabic" w:hAnsi="Traditional Arabic" w:cs="Traditional Arabic"/>
          <w:sz w:val="28"/>
          <w:szCs w:val="28"/>
          <w:rtl/>
        </w:rPr>
        <w:t>إلى أن أكثر من 60% من المشاريع في السعودية تعاني من تأخير، ويرجع ذلك جزئيًا إلى سوء اختيار المقاولين وغياب مؤشرات أداء دقيقة تدمج الأبعاد البيئية والاجتماعية ضمن عملية التقييم</w:t>
      </w:r>
      <w:r w:rsidRPr="002B137D">
        <w:rPr>
          <w:rFonts w:ascii="Traditional Arabic" w:hAnsi="Traditional Arabic" w:cs="Traditional Arabic"/>
          <w:sz w:val="28"/>
          <w:szCs w:val="28"/>
        </w:rPr>
        <w:t>.</w:t>
      </w:r>
    </w:p>
    <w:p w14:paraId="42750AEF" w14:textId="1B8072C4" w:rsidR="002B137D" w:rsidRPr="002B137D" w:rsidRDefault="002B137D" w:rsidP="002B137D">
      <w:pPr>
        <w:bidi/>
        <w:spacing w:after="200" w:line="480" w:lineRule="auto"/>
        <w:jc w:val="both"/>
        <w:rPr>
          <w:rFonts w:ascii="Traditional Arabic" w:hAnsi="Traditional Arabic" w:cs="Traditional Arabic"/>
          <w:sz w:val="28"/>
          <w:szCs w:val="28"/>
        </w:rPr>
      </w:pPr>
      <w:r w:rsidRPr="002B137D">
        <w:rPr>
          <w:rFonts w:ascii="Traditional Arabic" w:hAnsi="Traditional Arabic" w:cs="Traditional Arabic"/>
          <w:sz w:val="28"/>
          <w:szCs w:val="28"/>
          <w:rtl/>
        </w:rPr>
        <w:t>كما كشفت دراسة</w:t>
      </w:r>
      <w:r w:rsidRPr="002B137D">
        <w:rPr>
          <w:rFonts w:ascii="Traditional Arabic" w:hAnsi="Traditional Arabic" w:cs="Traditional Arabic"/>
          <w:sz w:val="28"/>
          <w:szCs w:val="28"/>
        </w:rPr>
        <w:t xml:space="preserve"> Alghuried</w:t>
      </w:r>
      <w:r w:rsidR="00612F56">
        <w:rPr>
          <w:rFonts w:ascii="Traditional Arabic" w:hAnsi="Traditional Arabic" w:cs="Traditional Arabic"/>
          <w:sz w:val="28"/>
          <w:szCs w:val="28"/>
        </w:rPr>
        <w:t>,</w:t>
      </w:r>
      <w:r w:rsidRPr="002B137D">
        <w:rPr>
          <w:rFonts w:ascii="Traditional Arabic" w:hAnsi="Traditional Arabic" w:cs="Traditional Arabic"/>
          <w:sz w:val="28"/>
          <w:szCs w:val="28"/>
        </w:rPr>
        <w:t xml:space="preserve"> (2023) </w:t>
      </w:r>
      <w:r w:rsidRPr="002B137D">
        <w:rPr>
          <w:rFonts w:ascii="Traditional Arabic" w:hAnsi="Traditional Arabic" w:cs="Traditional Arabic"/>
          <w:sz w:val="28"/>
          <w:szCs w:val="28"/>
          <w:rtl/>
        </w:rPr>
        <w:t>عن وجود معوقات متعددة تحول دون التطبيق الفعّال للاستدامة في المشاريع، أبرزها نقص الكفاءات المتخصصة في تقنيات البناء المستدام، وعدم وضوح المنهجيات المتبعة لتبادل البيانات المتعلقة بإدارة العمليات. ومن جهة أخرى، تركز معظم الدراسات الدولية مثل دراسة</w:t>
      </w:r>
      <w:r w:rsidRPr="002B137D">
        <w:rPr>
          <w:rFonts w:ascii="Traditional Arabic" w:hAnsi="Traditional Arabic" w:cs="Traditional Arabic"/>
          <w:sz w:val="28"/>
          <w:szCs w:val="28"/>
        </w:rPr>
        <w:t xml:space="preserve"> Rajabi</w:t>
      </w:r>
      <w:r w:rsidR="000F0E60">
        <w:rPr>
          <w:rFonts w:ascii="Traditional Arabic" w:hAnsi="Traditional Arabic" w:cs="Traditional Arabic"/>
          <w:sz w:val="28"/>
          <w:szCs w:val="28"/>
        </w:rPr>
        <w:t>,</w:t>
      </w:r>
      <w:r w:rsidRPr="002B137D">
        <w:rPr>
          <w:rFonts w:ascii="Traditional Arabic" w:hAnsi="Traditional Arabic" w:cs="Traditional Arabic"/>
          <w:sz w:val="28"/>
          <w:szCs w:val="28"/>
        </w:rPr>
        <w:t xml:space="preserve"> et al. (2022) </w:t>
      </w:r>
      <w:r w:rsidRPr="002B137D">
        <w:rPr>
          <w:rFonts w:ascii="Traditional Arabic" w:hAnsi="Traditional Arabic" w:cs="Traditional Arabic"/>
          <w:sz w:val="28"/>
          <w:szCs w:val="28"/>
          <w:rtl/>
        </w:rPr>
        <w:t>على أهمية وجود مؤشرات تقييم دقيقة لممارسات الاستدامة، دون أن تقدم حلولًا تطبيقية تأخذ في الاعتبار خصوصية السياقات العربية والخليجية</w:t>
      </w:r>
      <w:r w:rsidRPr="002B137D">
        <w:rPr>
          <w:rFonts w:ascii="Traditional Arabic" w:hAnsi="Traditional Arabic" w:cs="Traditional Arabic"/>
          <w:sz w:val="28"/>
          <w:szCs w:val="28"/>
        </w:rPr>
        <w:t>.</w:t>
      </w:r>
    </w:p>
    <w:p w14:paraId="1F3144CC" w14:textId="77777777" w:rsidR="002B137D" w:rsidRPr="002B137D" w:rsidRDefault="002B137D" w:rsidP="002B137D">
      <w:pPr>
        <w:bidi/>
        <w:spacing w:after="200" w:line="480" w:lineRule="auto"/>
        <w:jc w:val="both"/>
        <w:rPr>
          <w:rFonts w:ascii="Traditional Arabic" w:hAnsi="Traditional Arabic" w:cs="Traditional Arabic"/>
          <w:sz w:val="28"/>
          <w:szCs w:val="28"/>
        </w:rPr>
      </w:pPr>
      <w:r w:rsidRPr="002B137D">
        <w:rPr>
          <w:rFonts w:ascii="Traditional Arabic" w:hAnsi="Traditional Arabic" w:cs="Traditional Arabic"/>
          <w:sz w:val="28"/>
          <w:szCs w:val="28"/>
          <w:rtl/>
        </w:rPr>
        <w:lastRenderedPageBreak/>
        <w:t>إن هذه المعطيات تعكس فجوة معرفية في فهم العلاقة بين تطبيق مبادئ الاستدامة وأداء المشاريع داخل السوق السعودي، وفجوة أدبية في الأدبيات الحالية التي غالبًا ما تفصل بين مفهومي الأداء والاستدامة دون معالجة الترابط بينهما بعمق. كما تبرز فجوة تطبيقية واضحة تتمثل في غياب أدوات تقييم عملية أو نماذج شاملة تربط بين مؤشرات الأداء (مثل الوقت والتكلفة والجودة ورضا العملاء) وتطبيق ممارسات الاستدامة</w:t>
      </w:r>
      <w:r w:rsidRPr="002B137D">
        <w:rPr>
          <w:rFonts w:ascii="Traditional Arabic" w:hAnsi="Traditional Arabic" w:cs="Traditional Arabic"/>
          <w:sz w:val="28"/>
          <w:szCs w:val="28"/>
        </w:rPr>
        <w:t>.</w:t>
      </w:r>
    </w:p>
    <w:p w14:paraId="40291502" w14:textId="77777777" w:rsidR="002B137D" w:rsidRPr="002B137D" w:rsidRDefault="002B137D" w:rsidP="002B137D">
      <w:pPr>
        <w:bidi/>
        <w:spacing w:after="200" w:line="480" w:lineRule="auto"/>
        <w:jc w:val="both"/>
        <w:rPr>
          <w:rFonts w:ascii="Traditional Arabic" w:hAnsi="Traditional Arabic" w:cs="Traditional Arabic"/>
          <w:sz w:val="28"/>
          <w:szCs w:val="28"/>
        </w:rPr>
      </w:pPr>
      <w:r w:rsidRPr="002B137D">
        <w:rPr>
          <w:rFonts w:ascii="Traditional Arabic" w:hAnsi="Traditional Arabic" w:cs="Traditional Arabic"/>
          <w:sz w:val="28"/>
          <w:szCs w:val="28"/>
          <w:rtl/>
        </w:rPr>
        <w:t>من هذا المنطلق، تنبع أهمية هذا البحث في سد هذه الفجوات الثلاث من خلال دراسة ميدانية تحليلية تهدف إلى استكشاف العلاقة بين تطبيق مبادئ الاستدامة وأداء المشاريع الإنشائية في المملكة العربية السعودية، مع التركيز على تطوير أدوات تقييم فعّالة تدعم متخذي القرار في تحسين كفاءة تنفيذ المشاريع والامتثال لمتطلبات الاستدامة البيئية والاقتصادية والاجتماعية</w:t>
      </w:r>
      <w:r w:rsidRPr="002B137D">
        <w:rPr>
          <w:rFonts w:ascii="Traditional Arabic" w:hAnsi="Traditional Arabic" w:cs="Traditional Arabic"/>
          <w:sz w:val="28"/>
          <w:szCs w:val="28"/>
        </w:rPr>
        <w:t>.</w:t>
      </w:r>
    </w:p>
    <w:p w14:paraId="3D5497B3" w14:textId="77777777" w:rsidR="0021489E" w:rsidRPr="0076197C" w:rsidRDefault="0021489E" w:rsidP="0021489E">
      <w:pPr>
        <w:bidi/>
        <w:spacing w:after="200" w:line="480" w:lineRule="auto"/>
        <w:rPr>
          <w:rFonts w:ascii="Traditional Arabic" w:hAnsi="Traditional Arabic" w:cs="Traditional Arabic"/>
          <w:sz w:val="28"/>
          <w:szCs w:val="28"/>
          <w:u w:val="single"/>
        </w:rPr>
      </w:pPr>
      <w:r w:rsidRPr="0076197C">
        <w:rPr>
          <w:rFonts w:ascii="Traditional Arabic" w:hAnsi="Traditional Arabic" w:cs="Traditional Arabic"/>
          <w:b/>
          <w:bCs/>
          <w:sz w:val="28"/>
          <w:szCs w:val="28"/>
          <w:u w:val="single"/>
          <w:rtl/>
        </w:rPr>
        <w:t>التساؤلات البحثية</w:t>
      </w:r>
    </w:p>
    <w:p w14:paraId="714C9068" w14:textId="77777777" w:rsidR="0021489E" w:rsidRPr="0076197C" w:rsidRDefault="0021489E" w:rsidP="0021489E">
      <w:p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للإجابة على مشكلة البحث وتحقيق أهداف الدراسة، تسعى الدراسة إلى الإجابة عن الأسئلة التالية</w:t>
      </w:r>
      <w:r w:rsidRPr="0076197C">
        <w:rPr>
          <w:rFonts w:ascii="Traditional Arabic" w:hAnsi="Traditional Arabic" w:cs="Traditional Arabic"/>
          <w:sz w:val="28"/>
          <w:szCs w:val="28"/>
        </w:rPr>
        <w:t>:</w:t>
      </w:r>
    </w:p>
    <w:p w14:paraId="437DCF12" w14:textId="77777777" w:rsidR="00C711AC" w:rsidRPr="0076197C" w:rsidRDefault="00C711AC">
      <w:pPr>
        <w:numPr>
          <w:ilvl w:val="0"/>
          <w:numId w:val="5"/>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ما هو أثر تطبيق مبادئ الاستدامة على التكلفة الإجمالية للمشاريع الإنشائية؟</w:t>
      </w:r>
    </w:p>
    <w:p w14:paraId="4C7DB809" w14:textId="77777777" w:rsidR="00C711AC" w:rsidRPr="0076197C" w:rsidRDefault="00C711AC">
      <w:pPr>
        <w:numPr>
          <w:ilvl w:val="0"/>
          <w:numId w:val="5"/>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كيف يؤثر تطبيق مبادئ الاستدامة على رضا العملاء في المشاريع الإنشائية؟</w:t>
      </w:r>
    </w:p>
    <w:p w14:paraId="0E0A0A96" w14:textId="77777777" w:rsidR="00C711AC" w:rsidRPr="0076197C" w:rsidRDefault="00C711AC">
      <w:pPr>
        <w:numPr>
          <w:ilvl w:val="0"/>
          <w:numId w:val="5"/>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ما هو تأثير تطبيق مبادئ الاستدامة على جودة المشاريع الإنشائية؟</w:t>
      </w:r>
    </w:p>
    <w:p w14:paraId="3244E3C0" w14:textId="77777777" w:rsidR="00C711AC" w:rsidRPr="0076197C" w:rsidRDefault="00C711AC">
      <w:pPr>
        <w:numPr>
          <w:ilvl w:val="0"/>
          <w:numId w:val="5"/>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كيف يؤثر تطبيق مبادئ الاستدامة على الالتزام بالجدول الزمني لتسليم المشاريع الإنشائية؟</w:t>
      </w:r>
    </w:p>
    <w:p w14:paraId="28C9344F" w14:textId="1DC76012" w:rsidR="00293633" w:rsidRPr="002B137D" w:rsidRDefault="00C711AC">
      <w:pPr>
        <w:numPr>
          <w:ilvl w:val="0"/>
          <w:numId w:val="5"/>
        </w:numPr>
        <w:bidi/>
        <w:spacing w:before="100" w:beforeAutospacing="1" w:after="100" w:afterAutospacing="1" w:line="480" w:lineRule="auto"/>
        <w:rPr>
          <w:rFonts w:ascii="Traditional Arabic" w:eastAsia="Times New Roman" w:hAnsi="Traditional Arabic" w:cs="Traditional Arabic"/>
          <w:sz w:val="28"/>
          <w:szCs w:val="28"/>
          <w:rtl/>
        </w:rPr>
      </w:pPr>
      <w:r w:rsidRPr="0076197C">
        <w:rPr>
          <w:rFonts w:ascii="Traditional Arabic" w:eastAsia="Times New Roman" w:hAnsi="Traditional Arabic" w:cs="Traditional Arabic"/>
          <w:sz w:val="28"/>
          <w:szCs w:val="28"/>
          <w:rtl/>
        </w:rPr>
        <w:t>هل تلعب العوامل البيئية والتنظيمية للمشروع (حجم المشروع، نوع المشروع، السياسات الحكومية، مستوى الوعي بالممارسات الحكومية) دورًا وسيطًا في العلاقة بين تطبيق مبادئ الاستدامة وأداء المشاريع الإنشائية؟</w:t>
      </w:r>
    </w:p>
    <w:p w14:paraId="14138A46" w14:textId="0B93A54E" w:rsidR="0021489E" w:rsidRPr="00223FEB" w:rsidRDefault="008B55FF" w:rsidP="00223FEB">
      <w:pPr>
        <w:bidi/>
        <w:spacing w:after="200" w:line="480" w:lineRule="auto"/>
        <w:outlineLvl w:val="0"/>
        <w:rPr>
          <w:rFonts w:ascii="Traditional Arabic" w:hAnsi="Traditional Arabic" w:cs="Traditional Arabic"/>
          <w:b/>
          <w:bCs/>
          <w:sz w:val="28"/>
          <w:szCs w:val="28"/>
        </w:rPr>
      </w:pPr>
      <w:bookmarkStart w:id="2" w:name="_Toc205043558"/>
      <w:r w:rsidRPr="008B55FF">
        <w:rPr>
          <w:rFonts w:ascii="Traditional Arabic" w:hAnsi="Traditional Arabic" w:cs="Traditional Arabic" w:hint="cs"/>
          <w:b/>
          <w:bCs/>
          <w:sz w:val="28"/>
          <w:szCs w:val="28"/>
          <w:rtl/>
        </w:rPr>
        <w:lastRenderedPageBreak/>
        <w:t>1</w:t>
      </w:r>
      <w:r w:rsidR="007D1670">
        <w:rPr>
          <w:rFonts w:ascii="Traditional Arabic" w:hAnsi="Traditional Arabic" w:cs="Traditional Arabic" w:hint="cs"/>
          <w:b/>
          <w:bCs/>
          <w:sz w:val="28"/>
          <w:szCs w:val="28"/>
          <w:rtl/>
        </w:rPr>
        <w:t>-1</w:t>
      </w:r>
      <w:r w:rsidRPr="008B55FF">
        <w:rPr>
          <w:rFonts w:ascii="Traditional Arabic" w:hAnsi="Traditional Arabic" w:cs="Traditional Arabic" w:hint="cs"/>
          <w:b/>
          <w:bCs/>
          <w:sz w:val="28"/>
          <w:szCs w:val="28"/>
          <w:rtl/>
        </w:rPr>
        <w:t xml:space="preserve">-3 </w:t>
      </w:r>
      <w:r w:rsidR="0021489E" w:rsidRPr="00223FEB">
        <w:rPr>
          <w:rFonts w:ascii="Traditional Arabic" w:hAnsi="Traditional Arabic" w:cs="Traditional Arabic"/>
          <w:b/>
          <w:bCs/>
          <w:sz w:val="28"/>
          <w:szCs w:val="28"/>
          <w:rtl/>
        </w:rPr>
        <w:t>أهمية الدراسة</w:t>
      </w:r>
      <w:bookmarkEnd w:id="2"/>
      <w:r w:rsidR="0021489E" w:rsidRPr="00223FEB">
        <w:rPr>
          <w:rFonts w:ascii="Traditional Arabic" w:hAnsi="Traditional Arabic" w:cs="Traditional Arabic"/>
          <w:b/>
          <w:bCs/>
          <w:sz w:val="28"/>
          <w:szCs w:val="28"/>
          <w:rtl/>
        </w:rPr>
        <w:t xml:space="preserve"> </w:t>
      </w:r>
    </w:p>
    <w:p w14:paraId="31F581E0" w14:textId="77777777" w:rsidR="0021489E" w:rsidRPr="0076197C" w:rsidRDefault="0021489E" w:rsidP="0021489E">
      <w:pPr>
        <w:bidi/>
        <w:spacing w:after="200" w:line="480" w:lineRule="auto"/>
        <w:rPr>
          <w:rFonts w:ascii="Traditional Arabic" w:hAnsi="Traditional Arabic" w:cs="Traditional Arabic"/>
          <w:b/>
          <w:bCs/>
          <w:sz w:val="28"/>
          <w:szCs w:val="28"/>
        </w:rPr>
      </w:pPr>
      <w:r w:rsidRPr="0076197C">
        <w:rPr>
          <w:rFonts w:ascii="Traditional Arabic" w:hAnsi="Traditional Arabic" w:cs="Traditional Arabic"/>
          <w:b/>
          <w:bCs/>
          <w:sz w:val="28"/>
          <w:szCs w:val="28"/>
          <w:rtl/>
        </w:rPr>
        <w:t>أولًا: الأهمية النظرية</w:t>
      </w:r>
    </w:p>
    <w:p w14:paraId="63ABBBF1" w14:textId="32F9670E" w:rsidR="002B137D" w:rsidRPr="002B137D" w:rsidRDefault="002B137D">
      <w:pPr>
        <w:numPr>
          <w:ilvl w:val="0"/>
          <w:numId w:val="15"/>
        </w:numPr>
        <w:bidi/>
        <w:spacing w:after="200" w:line="480" w:lineRule="auto"/>
        <w:rPr>
          <w:rFonts w:ascii="Traditional Arabic" w:hAnsi="Traditional Arabic" w:cs="Traditional Arabic"/>
          <w:sz w:val="28"/>
          <w:szCs w:val="28"/>
        </w:rPr>
      </w:pPr>
      <w:r w:rsidRPr="002B137D">
        <w:rPr>
          <w:rFonts w:ascii="Traditional Arabic" w:hAnsi="Traditional Arabic" w:cs="Traditional Arabic"/>
          <w:b/>
          <w:bCs/>
          <w:sz w:val="28"/>
          <w:szCs w:val="28"/>
          <w:rtl/>
        </w:rPr>
        <w:t>معالجة فجوة في الأدبيات المحلية</w:t>
      </w:r>
      <w:r w:rsidRPr="002B137D">
        <w:rPr>
          <w:rFonts w:ascii="Traditional Arabic" w:hAnsi="Traditional Arabic" w:cs="Traditional Arabic"/>
          <w:b/>
          <w:bCs/>
          <w:sz w:val="28"/>
          <w:szCs w:val="28"/>
        </w:rPr>
        <w:t>:</w:t>
      </w:r>
      <w:r w:rsidRPr="002B137D">
        <w:rPr>
          <w:rFonts w:ascii="Traditional Arabic" w:hAnsi="Traditional Arabic" w:cs="Traditional Arabic"/>
          <w:sz w:val="28"/>
          <w:szCs w:val="28"/>
        </w:rPr>
        <w:br/>
      </w:r>
      <w:r w:rsidRPr="002B137D">
        <w:rPr>
          <w:rFonts w:ascii="Traditional Arabic" w:hAnsi="Traditional Arabic" w:cs="Traditional Arabic"/>
          <w:sz w:val="28"/>
          <w:szCs w:val="28"/>
          <w:rtl/>
        </w:rPr>
        <w:t>تسعى الدراسة إلى سد فجوة واضحة في الأدبيات العربية والسعودية، حيث إن أغلب الدراسات المتعلقة بالاستدامة في قطاع البناء تركز على التجارب الدولية، مع ندرة الدراسات التطبيقية التي تستكشف العلاقة بين الاستدامة والأداء في السياق السعودي</w:t>
      </w:r>
      <w:r w:rsidRPr="002B137D">
        <w:rPr>
          <w:rFonts w:ascii="Traditional Arabic" w:hAnsi="Traditional Arabic" w:cs="Traditional Arabic"/>
          <w:sz w:val="28"/>
          <w:szCs w:val="28"/>
        </w:rPr>
        <w:t xml:space="preserve"> Alfalah et al., </w:t>
      </w:r>
      <w:r w:rsidR="000F0E60">
        <w:rPr>
          <w:rFonts w:ascii="Traditional Arabic" w:hAnsi="Traditional Arabic" w:cs="Traditional Arabic"/>
          <w:sz w:val="28"/>
          <w:szCs w:val="28"/>
        </w:rPr>
        <w:t>(</w:t>
      </w:r>
      <w:r w:rsidRPr="002B137D">
        <w:rPr>
          <w:rFonts w:ascii="Traditional Arabic" w:hAnsi="Traditional Arabic" w:cs="Traditional Arabic"/>
          <w:sz w:val="28"/>
          <w:szCs w:val="28"/>
        </w:rPr>
        <w:t>2024</w:t>
      </w:r>
      <w:r>
        <w:rPr>
          <w:rFonts w:ascii="Traditional Arabic" w:hAnsi="Traditional Arabic" w:cs="Traditional Arabic"/>
          <w:sz w:val="28"/>
          <w:szCs w:val="28"/>
        </w:rPr>
        <w:t>)</w:t>
      </w:r>
      <w:r w:rsidRPr="002B137D">
        <w:rPr>
          <w:rFonts w:ascii="Traditional Arabic" w:hAnsi="Traditional Arabic" w:cs="Traditional Arabic"/>
          <w:sz w:val="28"/>
          <w:szCs w:val="28"/>
          <w:rtl/>
        </w:rPr>
        <w:t>؛</w:t>
      </w:r>
      <w:r w:rsidRPr="002B137D">
        <w:rPr>
          <w:rFonts w:ascii="Traditional Arabic" w:hAnsi="Traditional Arabic" w:cs="Traditional Arabic"/>
          <w:sz w:val="28"/>
          <w:szCs w:val="28"/>
        </w:rPr>
        <w:t xml:space="preserve"> Alghuried, 2023</w:t>
      </w:r>
    </w:p>
    <w:p w14:paraId="4E55EF15" w14:textId="77777777" w:rsidR="002B137D" w:rsidRPr="002B137D" w:rsidRDefault="002B137D">
      <w:pPr>
        <w:numPr>
          <w:ilvl w:val="0"/>
          <w:numId w:val="15"/>
        </w:numPr>
        <w:bidi/>
        <w:spacing w:after="200" w:line="480" w:lineRule="auto"/>
        <w:rPr>
          <w:rFonts w:ascii="Traditional Arabic" w:hAnsi="Traditional Arabic" w:cs="Traditional Arabic"/>
          <w:sz w:val="28"/>
          <w:szCs w:val="28"/>
        </w:rPr>
      </w:pPr>
      <w:r w:rsidRPr="002B137D">
        <w:rPr>
          <w:rFonts w:ascii="Traditional Arabic" w:hAnsi="Traditional Arabic" w:cs="Traditional Arabic"/>
          <w:b/>
          <w:bCs/>
          <w:sz w:val="28"/>
          <w:szCs w:val="28"/>
          <w:rtl/>
        </w:rPr>
        <w:t>تطوير فهم أعمق للعلاقة بين الاستدامة وأداء المشاريع</w:t>
      </w:r>
      <w:r w:rsidRPr="002B137D">
        <w:rPr>
          <w:rFonts w:ascii="Traditional Arabic" w:hAnsi="Traditional Arabic" w:cs="Traditional Arabic"/>
          <w:b/>
          <w:bCs/>
          <w:sz w:val="28"/>
          <w:szCs w:val="28"/>
        </w:rPr>
        <w:t>:</w:t>
      </w:r>
      <w:r w:rsidRPr="002B137D">
        <w:rPr>
          <w:rFonts w:ascii="Traditional Arabic" w:hAnsi="Traditional Arabic" w:cs="Traditional Arabic"/>
          <w:sz w:val="28"/>
          <w:szCs w:val="28"/>
        </w:rPr>
        <w:br/>
      </w:r>
      <w:r w:rsidRPr="002B137D">
        <w:rPr>
          <w:rFonts w:ascii="Traditional Arabic" w:hAnsi="Traditional Arabic" w:cs="Traditional Arabic"/>
          <w:sz w:val="28"/>
          <w:szCs w:val="28"/>
          <w:rtl/>
        </w:rPr>
        <w:t>توفر الدراسة إطارًا نظريًا يربط بين الأبعاد الثلاثة للاستدامة (البيئية، الاقتصادية، الاجتماعية) ومؤشرات الأداء الأساسية (الوقت، التكلفة، الجودة، رضا العميل)، مما يثري المحتوى الأكاديمي حول فعالية تطبيق مبادئ الاستدامة في الواقع الميداني</w:t>
      </w:r>
      <w:r w:rsidRPr="002B137D">
        <w:rPr>
          <w:rFonts w:ascii="Traditional Arabic" w:hAnsi="Traditional Arabic" w:cs="Traditional Arabic"/>
          <w:sz w:val="28"/>
          <w:szCs w:val="28"/>
        </w:rPr>
        <w:t>.</w:t>
      </w:r>
    </w:p>
    <w:p w14:paraId="12E240B6" w14:textId="52BD16E8" w:rsidR="002B137D" w:rsidRDefault="002B137D">
      <w:pPr>
        <w:numPr>
          <w:ilvl w:val="0"/>
          <w:numId w:val="15"/>
        </w:numPr>
        <w:bidi/>
        <w:spacing w:after="200" w:line="480" w:lineRule="auto"/>
        <w:rPr>
          <w:rFonts w:ascii="Traditional Arabic" w:hAnsi="Traditional Arabic" w:cs="Traditional Arabic"/>
          <w:sz w:val="28"/>
          <w:szCs w:val="28"/>
        </w:rPr>
      </w:pPr>
      <w:r w:rsidRPr="002B137D">
        <w:rPr>
          <w:rFonts w:ascii="Traditional Arabic" w:hAnsi="Traditional Arabic" w:cs="Traditional Arabic"/>
          <w:b/>
          <w:bCs/>
          <w:sz w:val="28"/>
          <w:szCs w:val="28"/>
          <w:rtl/>
        </w:rPr>
        <w:t>اقتراح مؤشرات قياس تتلاءم مع البيئة المحلية</w:t>
      </w:r>
      <w:r w:rsidRPr="002B137D">
        <w:rPr>
          <w:rFonts w:ascii="Traditional Arabic" w:hAnsi="Traditional Arabic" w:cs="Traditional Arabic"/>
          <w:b/>
          <w:bCs/>
          <w:sz w:val="28"/>
          <w:szCs w:val="28"/>
        </w:rPr>
        <w:t>:</w:t>
      </w:r>
      <w:r w:rsidRPr="002B137D">
        <w:rPr>
          <w:rFonts w:ascii="Traditional Arabic" w:hAnsi="Traditional Arabic" w:cs="Traditional Arabic"/>
          <w:sz w:val="28"/>
          <w:szCs w:val="28"/>
        </w:rPr>
        <w:br/>
      </w:r>
      <w:r w:rsidRPr="002B137D">
        <w:rPr>
          <w:rFonts w:ascii="Traditional Arabic" w:hAnsi="Traditional Arabic" w:cs="Traditional Arabic"/>
          <w:sz w:val="28"/>
          <w:szCs w:val="28"/>
          <w:rtl/>
        </w:rPr>
        <w:t>تسهم الدراسة في تطوير أدوات تقييم أداء مخصصة لقطاع البناء السعودي، تأخذ في الاعتبار طبيعة السوق المحلي والتحديات الخاصة التي تواجهه، مثل نقص الخبرات المتخصصة أو ضعف تبني نظم الإدارة البيئية</w:t>
      </w:r>
      <w:r w:rsidRPr="002B137D">
        <w:rPr>
          <w:rFonts w:ascii="Traditional Arabic" w:hAnsi="Traditional Arabic" w:cs="Traditional Arabic"/>
          <w:sz w:val="28"/>
          <w:szCs w:val="28"/>
        </w:rPr>
        <w:t>.</w:t>
      </w:r>
    </w:p>
    <w:p w14:paraId="092C9B6B" w14:textId="77777777" w:rsidR="002B137D" w:rsidRDefault="002B137D" w:rsidP="002B137D">
      <w:pPr>
        <w:bidi/>
        <w:spacing w:after="200" w:line="480" w:lineRule="auto"/>
        <w:rPr>
          <w:rFonts w:ascii="Traditional Arabic" w:hAnsi="Traditional Arabic" w:cs="Traditional Arabic"/>
          <w:sz w:val="28"/>
          <w:szCs w:val="28"/>
        </w:rPr>
      </w:pPr>
    </w:p>
    <w:p w14:paraId="02346C7F" w14:textId="77777777" w:rsidR="002B137D" w:rsidRPr="002B137D" w:rsidRDefault="002B137D" w:rsidP="002B137D">
      <w:pPr>
        <w:bidi/>
        <w:spacing w:after="200" w:line="480" w:lineRule="auto"/>
        <w:rPr>
          <w:rFonts w:ascii="Traditional Arabic" w:hAnsi="Traditional Arabic" w:cs="Traditional Arabic"/>
          <w:sz w:val="28"/>
          <w:szCs w:val="28"/>
        </w:rPr>
      </w:pPr>
    </w:p>
    <w:p w14:paraId="0CD93314" w14:textId="77777777" w:rsidR="002B137D" w:rsidRPr="002B137D" w:rsidRDefault="002B137D" w:rsidP="002B137D">
      <w:pPr>
        <w:bidi/>
        <w:spacing w:after="200" w:line="480" w:lineRule="auto"/>
        <w:rPr>
          <w:rFonts w:ascii="Traditional Arabic" w:hAnsi="Traditional Arabic" w:cs="Traditional Arabic"/>
          <w:b/>
          <w:bCs/>
          <w:sz w:val="28"/>
          <w:szCs w:val="28"/>
        </w:rPr>
      </w:pPr>
      <w:r w:rsidRPr="002B137D">
        <w:rPr>
          <w:rFonts w:ascii="Traditional Arabic" w:hAnsi="Traditional Arabic" w:cs="Traditional Arabic"/>
          <w:b/>
          <w:bCs/>
          <w:sz w:val="28"/>
          <w:szCs w:val="28"/>
          <w:rtl/>
        </w:rPr>
        <w:lastRenderedPageBreak/>
        <w:t>ثانيًا: الأهمية التطبيقية</w:t>
      </w:r>
    </w:p>
    <w:p w14:paraId="03893925" w14:textId="77777777" w:rsidR="002B137D" w:rsidRPr="002B137D" w:rsidRDefault="002B137D">
      <w:pPr>
        <w:numPr>
          <w:ilvl w:val="0"/>
          <w:numId w:val="16"/>
        </w:numPr>
        <w:bidi/>
        <w:spacing w:after="200" w:line="480" w:lineRule="auto"/>
        <w:rPr>
          <w:rFonts w:ascii="Traditional Arabic" w:hAnsi="Traditional Arabic" w:cs="Traditional Arabic"/>
          <w:sz w:val="28"/>
          <w:szCs w:val="28"/>
        </w:rPr>
      </w:pPr>
      <w:r w:rsidRPr="002B137D">
        <w:rPr>
          <w:rFonts w:ascii="Traditional Arabic" w:hAnsi="Traditional Arabic" w:cs="Traditional Arabic"/>
          <w:b/>
          <w:bCs/>
          <w:sz w:val="28"/>
          <w:szCs w:val="28"/>
          <w:rtl/>
        </w:rPr>
        <w:t>تحسين كفاءة تنفيذ المشاريع الإنشائية في السعودية</w:t>
      </w:r>
      <w:r w:rsidRPr="002B137D">
        <w:rPr>
          <w:rFonts w:ascii="Traditional Arabic" w:hAnsi="Traditional Arabic" w:cs="Traditional Arabic"/>
          <w:b/>
          <w:bCs/>
          <w:sz w:val="28"/>
          <w:szCs w:val="28"/>
        </w:rPr>
        <w:t>:</w:t>
      </w:r>
      <w:r w:rsidRPr="002B137D">
        <w:rPr>
          <w:rFonts w:ascii="Traditional Arabic" w:hAnsi="Traditional Arabic" w:cs="Traditional Arabic"/>
          <w:sz w:val="28"/>
          <w:szCs w:val="28"/>
        </w:rPr>
        <w:br/>
      </w:r>
      <w:r w:rsidRPr="002B137D">
        <w:rPr>
          <w:rFonts w:ascii="Traditional Arabic" w:hAnsi="Traditional Arabic" w:cs="Traditional Arabic"/>
          <w:sz w:val="28"/>
          <w:szCs w:val="28"/>
          <w:rtl/>
        </w:rPr>
        <w:t>من خلال تحليل مدى تأثير تطبيق مبادئ الاستدامة على الأداء العملي للمشاريع، تُمكِّن الدراسة الشركات السعودية من تحديد مجالات التحسين فيما يتعلق بإدارة الموارد، تقليل الهدر، وضبط التكلفة والمدة الزمنية للتنفيذ</w:t>
      </w:r>
      <w:r w:rsidRPr="002B137D">
        <w:rPr>
          <w:rFonts w:ascii="Traditional Arabic" w:hAnsi="Traditional Arabic" w:cs="Traditional Arabic"/>
          <w:sz w:val="28"/>
          <w:szCs w:val="28"/>
        </w:rPr>
        <w:t>.</w:t>
      </w:r>
    </w:p>
    <w:p w14:paraId="426200BB" w14:textId="77777777" w:rsidR="002B137D" w:rsidRPr="002B137D" w:rsidRDefault="002B137D">
      <w:pPr>
        <w:numPr>
          <w:ilvl w:val="0"/>
          <w:numId w:val="16"/>
        </w:numPr>
        <w:bidi/>
        <w:spacing w:after="200" w:line="480" w:lineRule="auto"/>
        <w:rPr>
          <w:rFonts w:ascii="Traditional Arabic" w:hAnsi="Traditional Arabic" w:cs="Traditional Arabic"/>
          <w:sz w:val="28"/>
          <w:szCs w:val="28"/>
        </w:rPr>
      </w:pPr>
      <w:r w:rsidRPr="002B137D">
        <w:rPr>
          <w:rFonts w:ascii="Traditional Arabic" w:hAnsi="Traditional Arabic" w:cs="Traditional Arabic"/>
          <w:b/>
          <w:bCs/>
          <w:sz w:val="28"/>
          <w:szCs w:val="28"/>
          <w:rtl/>
        </w:rPr>
        <w:t>دعم جهود وزارة الشؤون البلدية والإسكان ورؤية 2030</w:t>
      </w:r>
      <w:r w:rsidRPr="002B137D">
        <w:rPr>
          <w:rFonts w:ascii="Traditional Arabic" w:hAnsi="Traditional Arabic" w:cs="Traditional Arabic"/>
          <w:b/>
          <w:bCs/>
          <w:sz w:val="28"/>
          <w:szCs w:val="28"/>
        </w:rPr>
        <w:t>:</w:t>
      </w:r>
      <w:r w:rsidRPr="002B137D">
        <w:rPr>
          <w:rFonts w:ascii="Traditional Arabic" w:hAnsi="Traditional Arabic" w:cs="Traditional Arabic"/>
          <w:sz w:val="28"/>
          <w:szCs w:val="28"/>
        </w:rPr>
        <w:br/>
      </w:r>
      <w:r w:rsidRPr="002B137D">
        <w:rPr>
          <w:rFonts w:ascii="Traditional Arabic" w:hAnsi="Traditional Arabic" w:cs="Traditional Arabic"/>
          <w:sz w:val="28"/>
          <w:szCs w:val="28"/>
          <w:rtl/>
        </w:rPr>
        <w:t>تتماشى أهداف الدراسة مع توجه المملكة في تحقيق تنمية عمرانية مستدامة، وتسهم نتائجها في دعم صُنّاع السياسات لتطوير لوائح وتشريعات أكثر دقة تعزز من الالتزام بممارسات البناء الأخضر ومبادئ الكفاءة البيئية</w:t>
      </w:r>
      <w:r w:rsidRPr="002B137D">
        <w:rPr>
          <w:rFonts w:ascii="Traditional Arabic" w:hAnsi="Traditional Arabic" w:cs="Traditional Arabic"/>
          <w:sz w:val="28"/>
          <w:szCs w:val="28"/>
        </w:rPr>
        <w:t>.</w:t>
      </w:r>
    </w:p>
    <w:p w14:paraId="44C2D9EE" w14:textId="77777777" w:rsidR="002B137D" w:rsidRPr="002B137D" w:rsidRDefault="002B137D">
      <w:pPr>
        <w:numPr>
          <w:ilvl w:val="0"/>
          <w:numId w:val="16"/>
        </w:numPr>
        <w:bidi/>
        <w:spacing w:after="200" w:line="480" w:lineRule="auto"/>
        <w:rPr>
          <w:rFonts w:ascii="Traditional Arabic" w:hAnsi="Traditional Arabic" w:cs="Traditional Arabic"/>
          <w:sz w:val="28"/>
          <w:szCs w:val="28"/>
        </w:rPr>
      </w:pPr>
      <w:r w:rsidRPr="002B137D">
        <w:rPr>
          <w:rFonts w:ascii="Traditional Arabic" w:hAnsi="Traditional Arabic" w:cs="Traditional Arabic"/>
          <w:b/>
          <w:bCs/>
          <w:sz w:val="28"/>
          <w:szCs w:val="28"/>
          <w:rtl/>
        </w:rPr>
        <w:t>تمكين الشركات من اتخاذ قرارات استثمارية مستدامة</w:t>
      </w:r>
      <w:r w:rsidRPr="002B137D">
        <w:rPr>
          <w:rFonts w:ascii="Traditional Arabic" w:hAnsi="Traditional Arabic" w:cs="Traditional Arabic"/>
          <w:b/>
          <w:bCs/>
          <w:sz w:val="28"/>
          <w:szCs w:val="28"/>
        </w:rPr>
        <w:t>:</w:t>
      </w:r>
      <w:r w:rsidRPr="002B137D">
        <w:rPr>
          <w:rFonts w:ascii="Traditional Arabic" w:hAnsi="Traditional Arabic" w:cs="Traditional Arabic"/>
          <w:sz w:val="28"/>
          <w:szCs w:val="28"/>
        </w:rPr>
        <w:br/>
      </w:r>
      <w:r w:rsidRPr="002B137D">
        <w:rPr>
          <w:rFonts w:ascii="Traditional Arabic" w:hAnsi="Traditional Arabic" w:cs="Traditional Arabic"/>
          <w:sz w:val="28"/>
          <w:szCs w:val="28"/>
          <w:rtl/>
        </w:rPr>
        <w:t>من خلال تقديم تحليل واقعي للأثر الاقتصادي لتبني الاستدامة، يمكن للدراسة أن تساعد الشركات والمطورين العقاريين على دمج اعتبارات الاستدامة في دراسات الجدوى، بما يعزز العوائد على المدى الطويل ويقلل من المخاطر المستقبلية</w:t>
      </w:r>
      <w:r w:rsidRPr="002B137D">
        <w:rPr>
          <w:rFonts w:ascii="Traditional Arabic" w:hAnsi="Traditional Arabic" w:cs="Traditional Arabic"/>
          <w:sz w:val="28"/>
          <w:szCs w:val="28"/>
        </w:rPr>
        <w:t>.</w:t>
      </w:r>
    </w:p>
    <w:p w14:paraId="484EC911" w14:textId="5CE7D9D6" w:rsidR="0021489E" w:rsidRPr="006A3BA9" w:rsidRDefault="002B137D">
      <w:pPr>
        <w:numPr>
          <w:ilvl w:val="0"/>
          <w:numId w:val="16"/>
        </w:numPr>
        <w:bidi/>
        <w:spacing w:after="200" w:line="480" w:lineRule="auto"/>
        <w:rPr>
          <w:rFonts w:ascii="Traditional Arabic" w:hAnsi="Traditional Arabic" w:cs="Traditional Arabic"/>
          <w:sz w:val="28"/>
          <w:szCs w:val="28"/>
          <w:rtl/>
        </w:rPr>
      </w:pPr>
      <w:r w:rsidRPr="002B137D">
        <w:rPr>
          <w:rFonts w:ascii="Traditional Arabic" w:hAnsi="Traditional Arabic" w:cs="Traditional Arabic"/>
          <w:b/>
          <w:bCs/>
          <w:sz w:val="28"/>
          <w:szCs w:val="28"/>
          <w:rtl/>
        </w:rPr>
        <w:t>رفع كفاءة التقييم واختيار المقاولين</w:t>
      </w:r>
      <w:r w:rsidRPr="002B137D">
        <w:rPr>
          <w:rFonts w:ascii="Traditional Arabic" w:hAnsi="Traditional Arabic" w:cs="Traditional Arabic"/>
          <w:b/>
          <w:bCs/>
          <w:sz w:val="28"/>
          <w:szCs w:val="28"/>
        </w:rPr>
        <w:t>:</w:t>
      </w:r>
      <w:r w:rsidRPr="002B137D">
        <w:rPr>
          <w:rFonts w:ascii="Traditional Arabic" w:hAnsi="Traditional Arabic" w:cs="Traditional Arabic"/>
          <w:sz w:val="28"/>
          <w:szCs w:val="28"/>
        </w:rPr>
        <w:br/>
      </w:r>
      <w:r w:rsidRPr="002B137D">
        <w:rPr>
          <w:rFonts w:ascii="Traditional Arabic" w:hAnsi="Traditional Arabic" w:cs="Traditional Arabic"/>
          <w:sz w:val="28"/>
          <w:szCs w:val="28"/>
          <w:rtl/>
        </w:rPr>
        <w:t>تُسهم الدراسة في تطوير نماذج تقييم أداء المقاولين والموردين من حيث مدى التزامهم بالممارسات المستدامة، مما ينعكس إيجابًا على جودة المشاريع وتحقيق أهدافها البيئية والاقتصادية</w:t>
      </w:r>
      <w:r w:rsidRPr="002B137D">
        <w:rPr>
          <w:rFonts w:ascii="Traditional Arabic" w:hAnsi="Traditional Arabic" w:cs="Traditional Arabic"/>
          <w:sz w:val="28"/>
          <w:szCs w:val="28"/>
        </w:rPr>
        <w:t>.</w:t>
      </w:r>
    </w:p>
    <w:p w14:paraId="11846C38" w14:textId="3E859271" w:rsidR="0021489E" w:rsidRPr="00223FEB" w:rsidRDefault="00F75D91" w:rsidP="00223FEB">
      <w:pPr>
        <w:bidi/>
        <w:spacing w:after="200" w:line="480" w:lineRule="auto"/>
        <w:outlineLvl w:val="0"/>
        <w:rPr>
          <w:rFonts w:ascii="Traditional Arabic" w:hAnsi="Traditional Arabic" w:cs="Traditional Arabic"/>
          <w:b/>
          <w:bCs/>
          <w:sz w:val="28"/>
          <w:szCs w:val="28"/>
          <w:rtl/>
        </w:rPr>
      </w:pPr>
      <w:bookmarkStart w:id="3" w:name="_Toc205043559"/>
      <w:r w:rsidRPr="00F75D91">
        <w:rPr>
          <w:rFonts w:ascii="Traditional Arabic" w:hAnsi="Traditional Arabic" w:cs="Traditional Arabic" w:hint="cs"/>
          <w:b/>
          <w:bCs/>
          <w:sz w:val="28"/>
          <w:szCs w:val="28"/>
          <w:rtl/>
        </w:rPr>
        <w:lastRenderedPageBreak/>
        <w:t>1</w:t>
      </w:r>
      <w:r w:rsidR="007D1670">
        <w:rPr>
          <w:rFonts w:ascii="Traditional Arabic" w:hAnsi="Traditional Arabic" w:cs="Traditional Arabic" w:hint="cs"/>
          <w:b/>
          <w:bCs/>
          <w:sz w:val="28"/>
          <w:szCs w:val="28"/>
          <w:rtl/>
        </w:rPr>
        <w:t>-1</w:t>
      </w:r>
      <w:r w:rsidRPr="00F75D91">
        <w:rPr>
          <w:rFonts w:ascii="Traditional Arabic" w:hAnsi="Traditional Arabic" w:cs="Traditional Arabic" w:hint="cs"/>
          <w:b/>
          <w:bCs/>
          <w:sz w:val="28"/>
          <w:szCs w:val="28"/>
          <w:rtl/>
        </w:rPr>
        <w:t>-4</w:t>
      </w:r>
      <w:r w:rsidRPr="00223FEB">
        <w:rPr>
          <w:rFonts w:ascii="Traditional Arabic" w:hAnsi="Traditional Arabic" w:cs="Traditional Arabic" w:hint="cs"/>
          <w:b/>
          <w:bCs/>
          <w:sz w:val="28"/>
          <w:szCs w:val="28"/>
          <w:rtl/>
        </w:rPr>
        <w:t xml:space="preserve"> </w:t>
      </w:r>
      <w:r w:rsidR="0021489E" w:rsidRPr="00223FEB">
        <w:rPr>
          <w:rFonts w:ascii="Traditional Arabic" w:hAnsi="Traditional Arabic" w:cs="Traditional Arabic"/>
          <w:b/>
          <w:bCs/>
          <w:sz w:val="28"/>
          <w:szCs w:val="28"/>
          <w:rtl/>
        </w:rPr>
        <w:t>أهداف الدراسة</w:t>
      </w:r>
      <w:bookmarkEnd w:id="3"/>
    </w:p>
    <w:p w14:paraId="283FC291" w14:textId="459CBF02" w:rsidR="004A45AD" w:rsidRPr="0076197C" w:rsidRDefault="004A45AD" w:rsidP="006A3BA9">
      <w:pPr>
        <w:bidi/>
        <w:spacing w:after="200" w:line="480" w:lineRule="auto"/>
        <w:rPr>
          <w:rFonts w:ascii="Traditional Arabic" w:hAnsi="Traditional Arabic" w:cs="Traditional Arabic"/>
          <w:sz w:val="28"/>
          <w:szCs w:val="28"/>
        </w:rPr>
      </w:pPr>
      <w:r w:rsidRPr="006A3BA9">
        <w:rPr>
          <w:rFonts w:ascii="Traditional Arabic" w:hAnsi="Traditional Arabic" w:cs="Traditional Arabic"/>
          <w:sz w:val="28"/>
          <w:szCs w:val="28"/>
          <w:rtl/>
        </w:rPr>
        <w:t>تهدف هذه الدراسة إلى تحليل أثر تطبيق مبادئ الاستدامة على أداء المشاريع الإنشائية في المملكة العربية السعودية، حيث يتم قياس الأداء من خلال أربعة أبعاد رئيسية</w:t>
      </w:r>
      <w:r w:rsidRPr="006A3BA9">
        <w:rPr>
          <w:rFonts w:ascii="Traditional Arabic" w:hAnsi="Traditional Arabic" w:cs="Traditional Arabic"/>
          <w:sz w:val="28"/>
          <w:szCs w:val="28"/>
        </w:rPr>
        <w:t xml:space="preserve">: </w:t>
      </w:r>
      <w:r w:rsidRPr="006A3BA9">
        <w:rPr>
          <w:rFonts w:ascii="Traditional Arabic" w:hAnsi="Traditional Arabic" w:cs="Traditional Arabic"/>
          <w:sz w:val="28"/>
          <w:szCs w:val="28"/>
          <w:rtl/>
        </w:rPr>
        <w:t>جودة المشروع، تكلفته، الجدول الزمني لتنفيذه، ورضا العملاء</w:t>
      </w:r>
      <w:r w:rsidRPr="006A3BA9">
        <w:rPr>
          <w:rFonts w:ascii="Traditional Arabic" w:hAnsi="Traditional Arabic" w:cs="Traditional Arabic"/>
          <w:sz w:val="28"/>
          <w:szCs w:val="28"/>
        </w:rPr>
        <w:t>.</w:t>
      </w:r>
    </w:p>
    <w:p w14:paraId="3117FA23" w14:textId="7C15448F" w:rsidR="004A45AD" w:rsidRPr="0076197C" w:rsidRDefault="004A45AD" w:rsidP="004A45AD">
      <w:pPr>
        <w:bidi/>
        <w:spacing w:after="200" w:line="480" w:lineRule="auto"/>
        <w:rPr>
          <w:rFonts w:ascii="Traditional Arabic" w:hAnsi="Traditional Arabic" w:cs="Traditional Arabic"/>
          <w:b/>
          <w:bCs/>
          <w:sz w:val="28"/>
          <w:szCs w:val="28"/>
        </w:rPr>
      </w:pPr>
      <w:r w:rsidRPr="0076197C">
        <w:rPr>
          <w:rFonts w:ascii="Traditional Arabic" w:hAnsi="Traditional Arabic" w:cs="Traditional Arabic"/>
          <w:b/>
          <w:bCs/>
          <w:sz w:val="28"/>
          <w:szCs w:val="28"/>
          <w:rtl/>
        </w:rPr>
        <w:t xml:space="preserve">الأهداف الفرعية </w:t>
      </w:r>
    </w:p>
    <w:p w14:paraId="748375CF" w14:textId="77777777" w:rsidR="00D327DE" w:rsidRPr="0076197C" w:rsidRDefault="00D327DE">
      <w:pPr>
        <w:numPr>
          <w:ilvl w:val="0"/>
          <w:numId w:val="6"/>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تحليل أثر تطبيق مبادئ الاستدامة على التكلفة الإجمالية للمشاريع الإنشائية</w:t>
      </w:r>
      <w:r w:rsidRPr="0076197C">
        <w:rPr>
          <w:rFonts w:ascii="Traditional Arabic" w:eastAsia="Times New Roman" w:hAnsi="Traditional Arabic" w:cs="Traditional Arabic"/>
          <w:sz w:val="28"/>
          <w:szCs w:val="28"/>
        </w:rPr>
        <w:t>.</w:t>
      </w:r>
    </w:p>
    <w:p w14:paraId="724B6B46" w14:textId="77777777" w:rsidR="00D327DE" w:rsidRPr="0076197C" w:rsidRDefault="00D327DE">
      <w:pPr>
        <w:numPr>
          <w:ilvl w:val="0"/>
          <w:numId w:val="6"/>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دراسة تأثير تطبيق مبادئ الاستدامة على رضا العملاء في المشاريع الإنشائية</w:t>
      </w:r>
      <w:r w:rsidRPr="0076197C">
        <w:rPr>
          <w:rFonts w:ascii="Traditional Arabic" w:eastAsia="Times New Roman" w:hAnsi="Traditional Arabic" w:cs="Traditional Arabic"/>
          <w:sz w:val="28"/>
          <w:szCs w:val="28"/>
        </w:rPr>
        <w:t>.</w:t>
      </w:r>
    </w:p>
    <w:p w14:paraId="525F5DFB" w14:textId="77777777" w:rsidR="00D327DE" w:rsidRPr="0076197C" w:rsidRDefault="00D327DE">
      <w:pPr>
        <w:numPr>
          <w:ilvl w:val="0"/>
          <w:numId w:val="6"/>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تقييم أثر تطبيق مبادئ الاستدامة على جودة المشاريع الإنشائية</w:t>
      </w:r>
      <w:r w:rsidRPr="0076197C">
        <w:rPr>
          <w:rFonts w:ascii="Traditional Arabic" w:eastAsia="Times New Roman" w:hAnsi="Traditional Arabic" w:cs="Traditional Arabic"/>
          <w:sz w:val="28"/>
          <w:szCs w:val="28"/>
        </w:rPr>
        <w:t>.</w:t>
      </w:r>
    </w:p>
    <w:p w14:paraId="2FA54246" w14:textId="77777777" w:rsidR="00D327DE" w:rsidRPr="0076197C" w:rsidRDefault="00D327DE">
      <w:pPr>
        <w:numPr>
          <w:ilvl w:val="0"/>
          <w:numId w:val="6"/>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تحليل تأثير تطبيق مبادئ الاستدامة على الالتزام بالجدول الزمني لتسليم المشاريع</w:t>
      </w:r>
      <w:r w:rsidRPr="0076197C">
        <w:rPr>
          <w:rFonts w:ascii="Traditional Arabic" w:eastAsia="Times New Roman" w:hAnsi="Traditional Arabic" w:cs="Traditional Arabic"/>
          <w:sz w:val="28"/>
          <w:szCs w:val="28"/>
        </w:rPr>
        <w:t>.</w:t>
      </w:r>
    </w:p>
    <w:p w14:paraId="71EC33F8" w14:textId="77777777" w:rsidR="00D327DE" w:rsidRPr="0076197C" w:rsidRDefault="00D327DE">
      <w:pPr>
        <w:numPr>
          <w:ilvl w:val="0"/>
          <w:numId w:val="6"/>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دراسة دور العوامل البيئية والتنظيمية للمشروع (حجم المشروع، نوع المشروع، السياسات الحكومية، مستوى الوعي بالممارسات الحكومية) في العلاقة بين تطبيق مبادئ الاستدامة وأداء المشاريع الإنشائية</w:t>
      </w:r>
      <w:r w:rsidRPr="0076197C">
        <w:rPr>
          <w:rFonts w:ascii="Traditional Arabic" w:eastAsia="Times New Roman" w:hAnsi="Traditional Arabic" w:cs="Traditional Arabic"/>
          <w:sz w:val="28"/>
          <w:szCs w:val="28"/>
        </w:rPr>
        <w:t>.</w:t>
      </w:r>
    </w:p>
    <w:p w14:paraId="0D92A84F" w14:textId="77777777" w:rsidR="00D327DE" w:rsidRPr="0076197C" w:rsidRDefault="00D327DE">
      <w:pPr>
        <w:numPr>
          <w:ilvl w:val="0"/>
          <w:numId w:val="6"/>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تقديم توصيات لتحسين دمج مبادئ الاستدامة في إدارة المشاريع الإنشائية بالمملكة العربية السعودية</w:t>
      </w:r>
      <w:r w:rsidRPr="0076197C">
        <w:rPr>
          <w:rFonts w:ascii="Traditional Arabic" w:eastAsia="Times New Roman" w:hAnsi="Traditional Arabic" w:cs="Traditional Arabic"/>
          <w:sz w:val="28"/>
          <w:szCs w:val="28"/>
        </w:rPr>
        <w:t>.</w:t>
      </w:r>
    </w:p>
    <w:p w14:paraId="14E6511A" w14:textId="77777777" w:rsidR="004A45AD" w:rsidRPr="0076197C" w:rsidRDefault="004A45AD" w:rsidP="004A45AD">
      <w:pPr>
        <w:bidi/>
        <w:spacing w:after="200" w:line="480" w:lineRule="auto"/>
        <w:rPr>
          <w:rFonts w:ascii="Traditional Arabic" w:hAnsi="Traditional Arabic" w:cs="Traditional Arabic"/>
          <w:sz w:val="28"/>
          <w:szCs w:val="28"/>
          <w:rtl/>
        </w:rPr>
      </w:pPr>
    </w:p>
    <w:p w14:paraId="6D5954BA" w14:textId="77777777" w:rsidR="00193ED3" w:rsidRPr="0076197C" w:rsidRDefault="00193ED3" w:rsidP="00193ED3">
      <w:pPr>
        <w:bidi/>
        <w:spacing w:after="200" w:line="480" w:lineRule="auto"/>
        <w:rPr>
          <w:rFonts w:ascii="Traditional Arabic" w:hAnsi="Traditional Arabic" w:cs="Traditional Arabic"/>
          <w:sz w:val="28"/>
          <w:szCs w:val="28"/>
          <w:rtl/>
        </w:rPr>
      </w:pPr>
    </w:p>
    <w:p w14:paraId="7F4B0DE4" w14:textId="77777777" w:rsidR="00193ED3" w:rsidRPr="0076197C" w:rsidRDefault="00193ED3" w:rsidP="00193ED3">
      <w:pPr>
        <w:bidi/>
        <w:spacing w:after="200" w:line="480" w:lineRule="auto"/>
        <w:rPr>
          <w:rFonts w:ascii="Traditional Arabic" w:hAnsi="Traditional Arabic" w:cs="Traditional Arabic"/>
          <w:sz w:val="28"/>
          <w:szCs w:val="28"/>
          <w:rtl/>
        </w:rPr>
      </w:pPr>
    </w:p>
    <w:p w14:paraId="3E5FC537" w14:textId="77777777" w:rsidR="00D327DE" w:rsidRPr="0076197C" w:rsidRDefault="00D327DE" w:rsidP="00D327DE">
      <w:pPr>
        <w:bidi/>
        <w:spacing w:after="200" w:line="480" w:lineRule="auto"/>
        <w:rPr>
          <w:rFonts w:ascii="Traditional Arabic" w:hAnsi="Traditional Arabic" w:cs="Traditional Arabic"/>
          <w:sz w:val="28"/>
          <w:szCs w:val="28"/>
          <w:rtl/>
        </w:rPr>
      </w:pPr>
    </w:p>
    <w:p w14:paraId="54089818" w14:textId="3DEA2242" w:rsidR="0021489E" w:rsidRPr="00A64588" w:rsidRDefault="00365DC1" w:rsidP="00223FEB">
      <w:pPr>
        <w:bidi/>
        <w:spacing w:after="200" w:line="480" w:lineRule="auto"/>
        <w:outlineLvl w:val="0"/>
        <w:rPr>
          <w:rFonts w:ascii="Traditional Arabic" w:hAnsi="Traditional Arabic" w:cs="Traditional Arabic"/>
          <w:b/>
          <w:bCs/>
          <w:sz w:val="28"/>
          <w:szCs w:val="28"/>
          <w:rtl/>
        </w:rPr>
      </w:pPr>
      <w:bookmarkStart w:id="4" w:name="_Toc205043560"/>
      <w:r w:rsidRPr="00365DC1">
        <w:rPr>
          <w:rFonts w:ascii="Traditional Arabic" w:hAnsi="Traditional Arabic" w:cs="Traditional Arabic" w:hint="cs"/>
          <w:b/>
          <w:bCs/>
          <w:sz w:val="28"/>
          <w:szCs w:val="28"/>
          <w:rtl/>
        </w:rPr>
        <w:lastRenderedPageBreak/>
        <w:t>1</w:t>
      </w:r>
      <w:r w:rsidR="007D1670">
        <w:rPr>
          <w:rFonts w:ascii="Traditional Arabic" w:hAnsi="Traditional Arabic" w:cs="Traditional Arabic" w:hint="cs"/>
          <w:b/>
          <w:bCs/>
          <w:sz w:val="28"/>
          <w:szCs w:val="28"/>
          <w:rtl/>
        </w:rPr>
        <w:t>-</w:t>
      </w:r>
      <w:r w:rsidR="007D1670" w:rsidRPr="007D1670">
        <w:rPr>
          <w:rFonts w:ascii="Traditional Arabic" w:hAnsi="Traditional Arabic" w:cs="Traditional Arabic" w:hint="cs"/>
          <w:b/>
          <w:bCs/>
          <w:sz w:val="28"/>
          <w:szCs w:val="28"/>
          <w:rtl/>
        </w:rPr>
        <w:t>1-5</w:t>
      </w:r>
      <w:r w:rsidRPr="00223FEB">
        <w:rPr>
          <w:rFonts w:ascii="Traditional Arabic" w:hAnsi="Traditional Arabic" w:cs="Traditional Arabic" w:hint="cs"/>
          <w:b/>
          <w:bCs/>
          <w:sz w:val="28"/>
          <w:szCs w:val="28"/>
          <w:rtl/>
        </w:rPr>
        <w:t xml:space="preserve"> </w:t>
      </w:r>
      <w:r w:rsidR="0021489E" w:rsidRPr="00223FEB">
        <w:rPr>
          <w:rFonts w:ascii="Traditional Arabic" w:hAnsi="Traditional Arabic" w:cs="Traditional Arabic"/>
          <w:b/>
          <w:bCs/>
          <w:sz w:val="28"/>
          <w:szCs w:val="28"/>
          <w:rtl/>
        </w:rPr>
        <w:t>فرضيات الدراسة</w:t>
      </w:r>
      <w:bookmarkEnd w:id="4"/>
    </w:p>
    <w:p w14:paraId="09666751" w14:textId="77777777" w:rsidR="006A3BA9" w:rsidRPr="006A3BA9" w:rsidRDefault="006A3BA9" w:rsidP="006A3BA9">
      <w:pPr>
        <w:bidi/>
        <w:rPr>
          <w:rFonts w:ascii="Traditional Arabic" w:hAnsi="Traditional Arabic" w:cs="Traditional Arabic"/>
          <w:sz w:val="28"/>
          <w:szCs w:val="28"/>
          <w:rtl/>
        </w:rPr>
      </w:pPr>
      <w:r w:rsidRPr="006A3BA9">
        <w:rPr>
          <w:rFonts w:ascii="Traditional Arabic" w:hAnsi="Traditional Arabic" w:cs="Traditional Arabic"/>
          <w:sz w:val="28"/>
          <w:szCs w:val="28"/>
          <w:rtl/>
        </w:rPr>
        <w:t>بالاعتماد على أهداف الدراسة وتساؤلاتها التي تسعى إلى استكشاف العلاقة بين تطبيق مبادئ الاستدامة وأداء المشاريع الإنشائية في المملكة العربية السعودية، وإلى تحديد ما إذا كانت هذه الممارسات تؤثر فعليًا على مؤشرات الأداء مثل الجودة، التكلفة، والجدول الزمني، فقد تم بناء الفرضيات التالية لاختبار هذه العلاقة بصورة علمية ومنهجية.</w:t>
      </w:r>
    </w:p>
    <w:p w14:paraId="2BF63FAE" w14:textId="4F26725F" w:rsidR="00D327DE" w:rsidRPr="0076197C" w:rsidRDefault="00D327DE" w:rsidP="00D327DE">
      <w:pPr>
        <w:bidi/>
        <w:spacing w:before="100" w:beforeAutospacing="1" w:after="100" w:afterAutospacing="1" w:line="240" w:lineRule="auto"/>
        <w:outlineLvl w:val="2"/>
        <w:rPr>
          <w:rFonts w:ascii="Traditional Arabic" w:eastAsia="Times New Roman" w:hAnsi="Traditional Arabic" w:cs="Traditional Arabic"/>
          <w:b/>
          <w:bCs/>
          <w:sz w:val="28"/>
          <w:szCs w:val="28"/>
          <w:u w:val="single"/>
        </w:rPr>
      </w:pPr>
      <w:bookmarkStart w:id="5" w:name="_Toc205043561"/>
      <w:r w:rsidRPr="0076197C">
        <w:rPr>
          <w:rFonts w:ascii="Traditional Arabic" w:eastAsia="Times New Roman" w:hAnsi="Traditional Arabic" w:cs="Traditional Arabic"/>
          <w:b/>
          <w:bCs/>
          <w:sz w:val="28"/>
          <w:szCs w:val="28"/>
          <w:u w:val="single"/>
          <w:rtl/>
        </w:rPr>
        <w:t>الفرضية الرئيسية</w:t>
      </w:r>
      <w:bookmarkEnd w:id="5"/>
    </w:p>
    <w:p w14:paraId="1030006D" w14:textId="6EDA7D2B" w:rsidR="00D327DE" w:rsidRPr="0076197C" w:rsidRDefault="00D327DE" w:rsidP="00344B55">
      <w:pPr>
        <w:bidi/>
        <w:spacing w:beforeAutospacing="1" w:after="100" w:afterAutospacing="1" w:line="24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b/>
          <w:bCs/>
          <w:sz w:val="28"/>
          <w:szCs w:val="28"/>
        </w:rPr>
        <w:t>H</w:t>
      </w:r>
      <w:r w:rsidR="00222D10" w:rsidRPr="0076197C">
        <w:rPr>
          <w:rFonts w:ascii="Traditional Arabic" w:eastAsia="Times New Roman" w:hAnsi="Traditional Arabic" w:cs="Traditional Arabic"/>
          <w:b/>
          <w:bCs/>
          <w:sz w:val="28"/>
          <w:szCs w:val="28"/>
        </w:rPr>
        <w:t>1</w:t>
      </w:r>
      <w:r w:rsidR="006A3BA9">
        <w:rPr>
          <w:rFonts w:ascii="Traditional Arabic" w:eastAsia="Times New Roman" w:hAnsi="Traditional Arabic" w:cs="Traditional Arabic" w:hint="cs"/>
          <w:b/>
          <w:bCs/>
          <w:sz w:val="28"/>
          <w:szCs w:val="28"/>
          <w:rtl/>
          <w:lang w:bidi="ar-EG"/>
        </w:rPr>
        <w:t xml:space="preserve">: </w:t>
      </w:r>
      <w:r w:rsidRPr="0076197C">
        <w:rPr>
          <w:rFonts w:ascii="Traditional Arabic" w:eastAsia="Times New Roman" w:hAnsi="Traditional Arabic" w:cs="Traditional Arabic"/>
          <w:sz w:val="28"/>
          <w:szCs w:val="28"/>
          <w:rtl/>
        </w:rPr>
        <w:t>توجد علاقة ذات دلالة إحصائية بين تطبيق مبادئ الاستدامة وأداء المشاريع الإنشائية في الشركات الإنشائية السعودية</w:t>
      </w:r>
      <w:r w:rsidRPr="0076197C">
        <w:rPr>
          <w:rFonts w:ascii="Traditional Arabic" w:eastAsia="Times New Roman" w:hAnsi="Traditional Arabic" w:cs="Traditional Arabic"/>
          <w:sz w:val="28"/>
          <w:szCs w:val="28"/>
        </w:rPr>
        <w:t>.</w:t>
      </w:r>
    </w:p>
    <w:p w14:paraId="1C8D0840" w14:textId="56D2AB8C" w:rsidR="00D327DE" w:rsidRPr="0076197C" w:rsidRDefault="00D327DE" w:rsidP="00D327DE">
      <w:pPr>
        <w:bidi/>
        <w:spacing w:before="100" w:beforeAutospacing="1" w:after="100" w:afterAutospacing="1" w:line="240" w:lineRule="auto"/>
        <w:outlineLvl w:val="2"/>
        <w:rPr>
          <w:rFonts w:ascii="Traditional Arabic" w:eastAsia="Times New Roman" w:hAnsi="Traditional Arabic" w:cs="Traditional Arabic"/>
          <w:b/>
          <w:bCs/>
          <w:sz w:val="28"/>
          <w:szCs w:val="28"/>
          <w:u w:val="single"/>
          <w:rtl/>
        </w:rPr>
      </w:pPr>
      <w:bookmarkStart w:id="6" w:name="_Toc205043562"/>
      <w:r w:rsidRPr="0076197C">
        <w:rPr>
          <w:rFonts w:ascii="Traditional Arabic" w:eastAsia="Times New Roman" w:hAnsi="Traditional Arabic" w:cs="Traditional Arabic"/>
          <w:b/>
          <w:bCs/>
          <w:sz w:val="28"/>
          <w:szCs w:val="28"/>
          <w:u w:val="single"/>
          <w:rtl/>
        </w:rPr>
        <w:t>الفرضيات الفرعية</w:t>
      </w:r>
      <w:bookmarkEnd w:id="6"/>
      <w:r w:rsidRPr="0076197C">
        <w:rPr>
          <w:rFonts w:ascii="Traditional Arabic" w:eastAsia="Times New Roman" w:hAnsi="Traditional Arabic" w:cs="Traditional Arabic"/>
          <w:b/>
          <w:bCs/>
          <w:sz w:val="28"/>
          <w:szCs w:val="28"/>
          <w:u w:val="single"/>
          <w:rtl/>
        </w:rPr>
        <w:t xml:space="preserve"> </w:t>
      </w:r>
    </w:p>
    <w:p w14:paraId="698250FF" w14:textId="1362062E" w:rsidR="00D327DE" w:rsidRPr="0076197C"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b/>
          <w:bCs/>
          <w:sz w:val="28"/>
          <w:szCs w:val="28"/>
        </w:rPr>
        <w:t>H1</w:t>
      </w:r>
      <w:r w:rsidR="00222D10" w:rsidRPr="0076197C">
        <w:rPr>
          <w:rFonts w:ascii="Traditional Arabic" w:eastAsia="Times New Roman" w:hAnsi="Traditional Arabic" w:cs="Traditional Arabic"/>
          <w:b/>
          <w:bCs/>
          <w:sz w:val="28"/>
          <w:szCs w:val="28"/>
        </w:rPr>
        <w:t>-1</w:t>
      </w:r>
      <w:r w:rsidR="006A3BA9">
        <w:rPr>
          <w:rFonts w:ascii="Traditional Arabic" w:eastAsia="Times New Roman" w:hAnsi="Traditional Arabic" w:cs="Traditional Arabic" w:hint="cs"/>
          <w:b/>
          <w:bCs/>
          <w:sz w:val="28"/>
          <w:szCs w:val="28"/>
          <w:rtl/>
        </w:rPr>
        <w:t>:</w:t>
      </w:r>
      <w:r w:rsidR="00222D10" w:rsidRPr="0076197C">
        <w:rPr>
          <w:rFonts w:ascii="Traditional Arabic" w:eastAsia="Times New Roman" w:hAnsi="Traditional Arabic" w:cs="Traditional Arabic"/>
          <w:sz w:val="28"/>
          <w:szCs w:val="28"/>
          <w:rtl/>
        </w:rPr>
        <w:t xml:space="preserve">توجد علاقة ذات دلالة إحصائية بين </w:t>
      </w:r>
      <w:r w:rsidRPr="0076197C">
        <w:rPr>
          <w:rFonts w:ascii="Traditional Arabic" w:eastAsia="Times New Roman" w:hAnsi="Traditional Arabic" w:cs="Traditional Arabic"/>
          <w:sz w:val="28"/>
          <w:szCs w:val="28"/>
          <w:rtl/>
        </w:rPr>
        <w:t xml:space="preserve">تطبيق مبادئ الاستدامة </w:t>
      </w:r>
      <w:r w:rsidR="00222D10" w:rsidRPr="0076197C">
        <w:rPr>
          <w:rFonts w:ascii="Traditional Arabic" w:eastAsia="Times New Roman" w:hAnsi="Traditional Arabic" w:cs="Traditional Arabic"/>
          <w:sz w:val="28"/>
          <w:szCs w:val="28"/>
          <w:rtl/>
        </w:rPr>
        <w:t>و</w:t>
      </w:r>
      <w:r w:rsidRPr="0076197C">
        <w:rPr>
          <w:rFonts w:ascii="Traditional Arabic" w:eastAsia="Times New Roman" w:hAnsi="Traditional Arabic" w:cs="Traditional Arabic"/>
          <w:sz w:val="28"/>
          <w:szCs w:val="28"/>
          <w:rtl/>
        </w:rPr>
        <w:t xml:space="preserve"> التكلفة الإجمالية للمشاريع الإنشائية</w:t>
      </w:r>
      <w:r w:rsidRPr="0076197C">
        <w:rPr>
          <w:rFonts w:ascii="Traditional Arabic" w:eastAsia="Times New Roman" w:hAnsi="Traditional Arabic" w:cs="Traditional Arabic"/>
          <w:sz w:val="28"/>
          <w:szCs w:val="28"/>
        </w:rPr>
        <w:t>.</w:t>
      </w:r>
    </w:p>
    <w:p w14:paraId="476A26FF" w14:textId="693E1B95" w:rsidR="00D327DE" w:rsidRPr="0076197C"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b/>
          <w:bCs/>
          <w:sz w:val="28"/>
          <w:szCs w:val="28"/>
        </w:rPr>
        <w:t>H</w:t>
      </w:r>
      <w:r w:rsidR="00222D10" w:rsidRPr="0076197C">
        <w:rPr>
          <w:rFonts w:ascii="Traditional Arabic" w:eastAsia="Times New Roman" w:hAnsi="Traditional Arabic" w:cs="Traditional Arabic"/>
          <w:b/>
          <w:bCs/>
          <w:sz w:val="28"/>
          <w:szCs w:val="28"/>
        </w:rPr>
        <w:t>1-</w:t>
      </w:r>
      <w:r w:rsidRPr="0076197C">
        <w:rPr>
          <w:rFonts w:ascii="Traditional Arabic" w:eastAsia="Times New Roman" w:hAnsi="Traditional Arabic" w:cs="Traditional Arabic"/>
          <w:b/>
          <w:bCs/>
          <w:sz w:val="28"/>
          <w:szCs w:val="28"/>
        </w:rPr>
        <w:t>2</w:t>
      </w:r>
      <w:r w:rsidR="006A3BA9">
        <w:rPr>
          <w:rFonts w:ascii="Traditional Arabic" w:eastAsia="Times New Roman" w:hAnsi="Traditional Arabic" w:cs="Traditional Arabic" w:hint="cs"/>
          <w:b/>
          <w:bCs/>
          <w:sz w:val="28"/>
          <w:szCs w:val="28"/>
          <w:rtl/>
        </w:rPr>
        <w:t>:</w:t>
      </w:r>
      <w:r w:rsidR="00222D10" w:rsidRPr="0076197C">
        <w:rPr>
          <w:rFonts w:ascii="Traditional Arabic" w:eastAsia="Times New Roman" w:hAnsi="Traditional Arabic" w:cs="Traditional Arabic"/>
          <w:sz w:val="28"/>
          <w:szCs w:val="28"/>
          <w:rtl/>
        </w:rPr>
        <w:t>توجد علاقة ذات دلالة إحصائية بين تطبيق مبادئ الاستدامة</w:t>
      </w:r>
      <w:r w:rsidRPr="0076197C">
        <w:rPr>
          <w:rFonts w:ascii="Traditional Arabic" w:eastAsia="Times New Roman" w:hAnsi="Traditional Arabic" w:cs="Traditional Arabic"/>
          <w:sz w:val="28"/>
          <w:szCs w:val="28"/>
          <w:rtl/>
        </w:rPr>
        <w:t xml:space="preserve"> </w:t>
      </w:r>
      <w:r w:rsidR="00222D10" w:rsidRPr="0076197C">
        <w:rPr>
          <w:rFonts w:ascii="Traditional Arabic" w:eastAsia="Times New Roman" w:hAnsi="Traditional Arabic" w:cs="Traditional Arabic"/>
          <w:sz w:val="28"/>
          <w:szCs w:val="28"/>
          <w:rtl/>
        </w:rPr>
        <w:t>و</w:t>
      </w:r>
      <w:r w:rsidRPr="0076197C">
        <w:rPr>
          <w:rFonts w:ascii="Traditional Arabic" w:eastAsia="Times New Roman" w:hAnsi="Traditional Arabic" w:cs="Traditional Arabic"/>
          <w:sz w:val="28"/>
          <w:szCs w:val="28"/>
          <w:rtl/>
        </w:rPr>
        <w:t xml:space="preserve"> رضا العملاء في المشاريع الإنشائية</w:t>
      </w:r>
      <w:r w:rsidRPr="0076197C">
        <w:rPr>
          <w:rFonts w:ascii="Traditional Arabic" w:eastAsia="Times New Roman" w:hAnsi="Traditional Arabic" w:cs="Traditional Arabic"/>
          <w:sz w:val="28"/>
          <w:szCs w:val="28"/>
        </w:rPr>
        <w:t>.</w:t>
      </w:r>
    </w:p>
    <w:p w14:paraId="4E66CEBE" w14:textId="54503A1D" w:rsidR="00D327DE" w:rsidRPr="0076197C"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b/>
          <w:bCs/>
          <w:sz w:val="28"/>
          <w:szCs w:val="28"/>
        </w:rPr>
        <w:t>H</w:t>
      </w:r>
      <w:r w:rsidR="00222D10" w:rsidRPr="0076197C">
        <w:rPr>
          <w:rFonts w:ascii="Traditional Arabic" w:eastAsia="Times New Roman" w:hAnsi="Traditional Arabic" w:cs="Traditional Arabic"/>
          <w:b/>
          <w:bCs/>
          <w:sz w:val="28"/>
          <w:szCs w:val="28"/>
        </w:rPr>
        <w:t>1-</w:t>
      </w:r>
      <w:r w:rsidRPr="0076197C">
        <w:rPr>
          <w:rFonts w:ascii="Traditional Arabic" w:eastAsia="Times New Roman" w:hAnsi="Traditional Arabic" w:cs="Traditional Arabic"/>
          <w:b/>
          <w:bCs/>
          <w:sz w:val="28"/>
          <w:szCs w:val="28"/>
        </w:rPr>
        <w:t>3</w:t>
      </w:r>
      <w:r w:rsidR="006A3BA9">
        <w:rPr>
          <w:rFonts w:ascii="Traditional Arabic" w:eastAsia="Times New Roman" w:hAnsi="Traditional Arabic" w:cs="Traditional Arabic" w:hint="cs"/>
          <w:b/>
          <w:bCs/>
          <w:sz w:val="28"/>
          <w:szCs w:val="28"/>
          <w:rtl/>
        </w:rPr>
        <w:t>:</w:t>
      </w:r>
      <w:r w:rsidR="00222D10" w:rsidRPr="0076197C">
        <w:rPr>
          <w:rFonts w:ascii="Traditional Arabic" w:eastAsia="Times New Roman" w:hAnsi="Traditional Arabic" w:cs="Traditional Arabic"/>
          <w:sz w:val="28"/>
          <w:szCs w:val="28"/>
          <w:rtl/>
        </w:rPr>
        <w:t>توجد علاقة ذات دلالة إحصائية بين تطبيق مبادئ الاستدامة</w:t>
      </w:r>
      <w:r w:rsidRPr="0076197C">
        <w:rPr>
          <w:rFonts w:ascii="Traditional Arabic" w:eastAsia="Times New Roman" w:hAnsi="Traditional Arabic" w:cs="Traditional Arabic"/>
          <w:sz w:val="28"/>
          <w:szCs w:val="28"/>
          <w:rtl/>
        </w:rPr>
        <w:t xml:space="preserve"> </w:t>
      </w:r>
      <w:r w:rsidR="00222D10" w:rsidRPr="0076197C">
        <w:rPr>
          <w:rFonts w:ascii="Traditional Arabic" w:eastAsia="Times New Roman" w:hAnsi="Traditional Arabic" w:cs="Traditional Arabic"/>
          <w:sz w:val="28"/>
          <w:szCs w:val="28"/>
          <w:rtl/>
        </w:rPr>
        <w:t>و</w:t>
      </w:r>
      <w:r w:rsidRPr="0076197C">
        <w:rPr>
          <w:rFonts w:ascii="Traditional Arabic" w:eastAsia="Times New Roman" w:hAnsi="Traditional Arabic" w:cs="Traditional Arabic"/>
          <w:sz w:val="28"/>
          <w:szCs w:val="28"/>
          <w:rtl/>
        </w:rPr>
        <w:t xml:space="preserve"> جودة المشاريع الإنشائية</w:t>
      </w:r>
      <w:r w:rsidRPr="0076197C">
        <w:rPr>
          <w:rFonts w:ascii="Traditional Arabic" w:eastAsia="Times New Roman" w:hAnsi="Traditional Arabic" w:cs="Traditional Arabic"/>
          <w:sz w:val="28"/>
          <w:szCs w:val="28"/>
        </w:rPr>
        <w:t>.</w:t>
      </w:r>
    </w:p>
    <w:p w14:paraId="59161B26" w14:textId="31FA8406" w:rsidR="00D327DE" w:rsidRPr="0076197C"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b/>
          <w:bCs/>
          <w:sz w:val="28"/>
          <w:szCs w:val="28"/>
        </w:rPr>
        <w:t>H</w:t>
      </w:r>
      <w:r w:rsidR="00222D10" w:rsidRPr="0076197C">
        <w:rPr>
          <w:rFonts w:ascii="Traditional Arabic" w:eastAsia="Times New Roman" w:hAnsi="Traditional Arabic" w:cs="Traditional Arabic"/>
          <w:b/>
          <w:bCs/>
          <w:sz w:val="28"/>
          <w:szCs w:val="28"/>
        </w:rPr>
        <w:t>1-</w:t>
      </w:r>
      <w:r w:rsidRPr="0076197C">
        <w:rPr>
          <w:rFonts w:ascii="Traditional Arabic" w:eastAsia="Times New Roman" w:hAnsi="Traditional Arabic" w:cs="Traditional Arabic"/>
          <w:b/>
          <w:bCs/>
          <w:sz w:val="28"/>
          <w:szCs w:val="28"/>
        </w:rPr>
        <w:t>4</w:t>
      </w:r>
      <w:r w:rsidR="006A3BA9">
        <w:rPr>
          <w:rFonts w:ascii="Traditional Arabic" w:eastAsia="Times New Roman" w:hAnsi="Traditional Arabic" w:cs="Traditional Arabic" w:hint="cs"/>
          <w:b/>
          <w:bCs/>
          <w:sz w:val="28"/>
          <w:szCs w:val="28"/>
          <w:rtl/>
        </w:rPr>
        <w:t>:</w:t>
      </w:r>
      <w:r w:rsidR="00222D10" w:rsidRPr="0076197C">
        <w:rPr>
          <w:rFonts w:ascii="Traditional Arabic" w:eastAsia="Times New Roman" w:hAnsi="Traditional Arabic" w:cs="Traditional Arabic"/>
          <w:sz w:val="28"/>
          <w:szCs w:val="28"/>
          <w:rtl/>
        </w:rPr>
        <w:t>توجد علاقة ذات دلالة إحصائية بين تطبيق مبادئ الاستدامة</w:t>
      </w:r>
      <w:r w:rsidRPr="0076197C">
        <w:rPr>
          <w:rFonts w:ascii="Traditional Arabic" w:eastAsia="Times New Roman" w:hAnsi="Traditional Arabic" w:cs="Traditional Arabic"/>
          <w:sz w:val="28"/>
          <w:szCs w:val="28"/>
          <w:rtl/>
        </w:rPr>
        <w:t xml:space="preserve"> </w:t>
      </w:r>
      <w:r w:rsidR="00222D10" w:rsidRPr="0076197C">
        <w:rPr>
          <w:rFonts w:ascii="Traditional Arabic" w:eastAsia="Times New Roman" w:hAnsi="Traditional Arabic" w:cs="Traditional Arabic"/>
          <w:sz w:val="28"/>
          <w:szCs w:val="28"/>
          <w:rtl/>
        </w:rPr>
        <w:t xml:space="preserve">و </w:t>
      </w:r>
      <w:r w:rsidRPr="0076197C">
        <w:rPr>
          <w:rFonts w:ascii="Traditional Arabic" w:eastAsia="Times New Roman" w:hAnsi="Traditional Arabic" w:cs="Traditional Arabic"/>
          <w:sz w:val="28"/>
          <w:szCs w:val="28"/>
          <w:rtl/>
        </w:rPr>
        <w:t>الالتزام بالجدول الزمني لتسليم المشاريع الإنشائية</w:t>
      </w:r>
      <w:r w:rsidRPr="0076197C">
        <w:rPr>
          <w:rFonts w:ascii="Traditional Arabic" w:eastAsia="Times New Roman" w:hAnsi="Traditional Arabic" w:cs="Traditional Arabic"/>
          <w:sz w:val="28"/>
          <w:szCs w:val="28"/>
        </w:rPr>
        <w:t>.</w:t>
      </w:r>
    </w:p>
    <w:p w14:paraId="401C6FA0" w14:textId="27B035A9" w:rsidR="00D327DE" w:rsidRPr="0076197C"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b/>
          <w:bCs/>
          <w:sz w:val="28"/>
          <w:szCs w:val="28"/>
        </w:rPr>
        <w:t>H</w:t>
      </w:r>
      <w:r w:rsidR="00222D10" w:rsidRPr="0076197C">
        <w:rPr>
          <w:rFonts w:ascii="Traditional Arabic" w:eastAsia="Times New Roman" w:hAnsi="Traditional Arabic" w:cs="Traditional Arabic"/>
          <w:b/>
          <w:bCs/>
          <w:sz w:val="28"/>
          <w:szCs w:val="28"/>
        </w:rPr>
        <w:t>1-</w:t>
      </w:r>
      <w:r w:rsidRPr="0076197C">
        <w:rPr>
          <w:rFonts w:ascii="Traditional Arabic" w:eastAsia="Times New Roman" w:hAnsi="Traditional Arabic" w:cs="Traditional Arabic"/>
          <w:b/>
          <w:bCs/>
          <w:sz w:val="28"/>
          <w:szCs w:val="28"/>
        </w:rPr>
        <w:t>5</w:t>
      </w:r>
      <w:r w:rsidR="006A3BA9">
        <w:rPr>
          <w:rFonts w:ascii="Traditional Arabic" w:eastAsia="Times New Roman" w:hAnsi="Traditional Arabic" w:cs="Traditional Arabic" w:hint="cs"/>
          <w:b/>
          <w:bCs/>
          <w:sz w:val="28"/>
          <w:szCs w:val="28"/>
          <w:rtl/>
        </w:rPr>
        <w:t>:</w:t>
      </w:r>
      <w:r w:rsidRPr="0076197C">
        <w:rPr>
          <w:rFonts w:ascii="Traditional Arabic" w:eastAsia="Times New Roman" w:hAnsi="Traditional Arabic" w:cs="Traditional Arabic"/>
          <w:sz w:val="28"/>
          <w:szCs w:val="28"/>
        </w:rPr>
        <w:t xml:space="preserve"> </w:t>
      </w:r>
      <w:r w:rsidRPr="00696267">
        <w:rPr>
          <w:rFonts w:ascii="Traditional Arabic" w:eastAsia="Times New Roman" w:hAnsi="Traditional Arabic" w:cs="Traditional Arabic"/>
          <w:sz w:val="28"/>
          <w:szCs w:val="28"/>
          <w:rtl/>
        </w:rPr>
        <w:t xml:space="preserve">تتوسط </w:t>
      </w:r>
      <w:bookmarkStart w:id="7" w:name="_Hlk205768176"/>
      <w:r w:rsidR="00696267" w:rsidRPr="00696267">
        <w:rPr>
          <w:rtl/>
        </w:rPr>
        <w:t>البيئة الداعمة لتطبيق الاستدامة</w:t>
      </w:r>
      <w:bookmarkEnd w:id="7"/>
      <w:r w:rsidR="00696267" w:rsidRPr="00696267">
        <w:rPr>
          <w:rFonts w:ascii="Traditional Arabic" w:eastAsia="Times New Roman" w:hAnsi="Traditional Arabic" w:cs="Traditional Arabic"/>
          <w:sz w:val="28"/>
          <w:szCs w:val="28"/>
          <w:rtl/>
        </w:rPr>
        <w:t xml:space="preserve"> </w:t>
      </w:r>
      <w:r w:rsidRPr="00696267">
        <w:rPr>
          <w:rFonts w:ascii="Traditional Arabic" w:eastAsia="Times New Roman" w:hAnsi="Traditional Arabic" w:cs="Traditional Arabic"/>
          <w:sz w:val="28"/>
          <w:szCs w:val="28"/>
          <w:rtl/>
        </w:rPr>
        <w:t>العلاقة بين تطبيق مبادئ الاستدامة وأداء المشاريع الإنشائية</w:t>
      </w:r>
      <w:r w:rsidRPr="00696267">
        <w:rPr>
          <w:rFonts w:ascii="Traditional Arabic" w:eastAsia="Times New Roman" w:hAnsi="Traditional Arabic" w:cs="Traditional Arabic"/>
          <w:sz w:val="28"/>
          <w:szCs w:val="28"/>
        </w:rPr>
        <w:t>.</w:t>
      </w:r>
    </w:p>
    <w:p w14:paraId="097A393D" w14:textId="77777777" w:rsidR="00D327DE" w:rsidRDefault="00D327DE" w:rsidP="00D327DE">
      <w:pPr>
        <w:bidi/>
        <w:spacing w:after="200" w:line="480" w:lineRule="auto"/>
        <w:rPr>
          <w:rFonts w:ascii="Traditional Arabic" w:hAnsi="Traditional Arabic" w:cs="Traditional Arabic"/>
          <w:b/>
          <w:bCs/>
          <w:sz w:val="28"/>
          <w:szCs w:val="28"/>
          <w:u w:val="single"/>
          <w:rtl/>
        </w:rPr>
      </w:pPr>
    </w:p>
    <w:p w14:paraId="477958B6" w14:textId="60139A37" w:rsidR="006A3BA9" w:rsidRDefault="006A3BA9" w:rsidP="006A3BA9">
      <w:pPr>
        <w:bidi/>
        <w:spacing w:after="200" w:line="480" w:lineRule="auto"/>
        <w:rPr>
          <w:rFonts w:ascii="Traditional Arabic" w:hAnsi="Traditional Arabic" w:cs="Traditional Arabic"/>
          <w:b/>
          <w:bCs/>
          <w:sz w:val="28"/>
          <w:szCs w:val="28"/>
          <w:u w:val="single"/>
          <w:rtl/>
        </w:rPr>
      </w:pPr>
    </w:p>
    <w:p w14:paraId="6EB523F3" w14:textId="77777777" w:rsidR="00344B55" w:rsidRDefault="00344B55" w:rsidP="00344B55">
      <w:pPr>
        <w:bidi/>
        <w:spacing w:after="200" w:line="480" w:lineRule="auto"/>
        <w:rPr>
          <w:rFonts w:ascii="Traditional Arabic" w:hAnsi="Traditional Arabic" w:cs="Traditional Arabic"/>
          <w:b/>
          <w:bCs/>
          <w:sz w:val="28"/>
          <w:szCs w:val="28"/>
          <w:u w:val="single"/>
          <w:rtl/>
        </w:rPr>
      </w:pPr>
    </w:p>
    <w:p w14:paraId="5AA591BA" w14:textId="6C6F9027" w:rsidR="00F3146F" w:rsidRPr="00223FEB" w:rsidRDefault="00F3146F" w:rsidP="00F3146F">
      <w:pPr>
        <w:bidi/>
        <w:spacing w:after="200" w:line="480" w:lineRule="auto"/>
        <w:outlineLvl w:val="0"/>
        <w:rPr>
          <w:rFonts w:ascii="Traditional Arabic" w:hAnsi="Traditional Arabic" w:cs="Traditional Arabic"/>
          <w:b/>
          <w:bCs/>
          <w:sz w:val="28"/>
          <w:szCs w:val="28"/>
          <w:rtl/>
        </w:rPr>
      </w:pPr>
      <w:bookmarkStart w:id="8" w:name="_Toc205043563"/>
      <w:r w:rsidRPr="00B26866">
        <w:rPr>
          <w:rFonts w:ascii="Traditional Arabic" w:hAnsi="Traditional Arabic" w:cs="Traditional Arabic" w:hint="cs"/>
          <w:b/>
          <w:bCs/>
          <w:sz w:val="28"/>
          <w:szCs w:val="28"/>
          <w:rtl/>
        </w:rPr>
        <w:lastRenderedPageBreak/>
        <w:t>1</w:t>
      </w:r>
      <w:r>
        <w:rPr>
          <w:rFonts w:ascii="Traditional Arabic" w:hAnsi="Traditional Arabic" w:cs="Traditional Arabic" w:hint="cs"/>
          <w:b/>
          <w:bCs/>
          <w:sz w:val="28"/>
          <w:szCs w:val="28"/>
          <w:rtl/>
        </w:rPr>
        <w:t>-1-</w:t>
      </w:r>
      <w:r w:rsidR="00936D62">
        <w:rPr>
          <w:rFonts w:ascii="Traditional Arabic" w:hAnsi="Traditional Arabic" w:cs="Traditional Arabic" w:hint="cs"/>
          <w:b/>
          <w:bCs/>
          <w:sz w:val="28"/>
          <w:szCs w:val="28"/>
          <w:rtl/>
        </w:rPr>
        <w:t>6</w:t>
      </w:r>
      <w:r w:rsidRPr="00223FEB">
        <w:rPr>
          <w:rFonts w:ascii="Traditional Arabic" w:hAnsi="Traditional Arabic" w:cs="Traditional Arabic" w:hint="cs"/>
          <w:b/>
          <w:bCs/>
          <w:sz w:val="28"/>
          <w:szCs w:val="28"/>
          <w:rtl/>
        </w:rPr>
        <w:t xml:space="preserve"> </w:t>
      </w:r>
      <w:r w:rsidRPr="00223FEB">
        <w:rPr>
          <w:rFonts w:ascii="Traditional Arabic" w:hAnsi="Traditional Arabic" w:cs="Traditional Arabic"/>
          <w:b/>
          <w:bCs/>
          <w:sz w:val="28"/>
          <w:szCs w:val="28"/>
          <w:rtl/>
        </w:rPr>
        <w:t>مصطلحات الدراسة وتعريفاتها الاجرائية</w:t>
      </w:r>
      <w:bookmarkEnd w:id="8"/>
    </w:p>
    <w:p w14:paraId="1CD4826F" w14:textId="77777777" w:rsidR="00F3146F" w:rsidRPr="006A3BA9" w:rsidRDefault="00F3146F" w:rsidP="00F3146F">
      <w:pPr>
        <w:bidi/>
        <w:spacing w:after="200" w:line="480" w:lineRule="auto"/>
        <w:rPr>
          <w:rFonts w:ascii="Traditional Arabic" w:hAnsi="Traditional Arabic" w:cs="Traditional Arabic"/>
          <w:b/>
          <w:bCs/>
          <w:sz w:val="28"/>
          <w:szCs w:val="28"/>
        </w:rPr>
      </w:pPr>
      <w:r w:rsidRPr="006A3BA9">
        <w:rPr>
          <w:rFonts w:ascii="Traditional Arabic" w:hAnsi="Traditional Arabic" w:cs="Traditional Arabic"/>
          <w:b/>
          <w:bCs/>
          <w:sz w:val="28"/>
          <w:szCs w:val="28"/>
          <w:rtl/>
        </w:rPr>
        <w:t>الاستدامة</w:t>
      </w:r>
      <w:r w:rsidRPr="006A3BA9">
        <w:rPr>
          <w:rFonts w:ascii="Traditional Arabic" w:hAnsi="Traditional Arabic" w:cs="Traditional Arabic"/>
          <w:b/>
          <w:bCs/>
          <w:sz w:val="28"/>
          <w:szCs w:val="28"/>
        </w:rPr>
        <w:t xml:space="preserve"> (Sustainability)</w:t>
      </w:r>
    </w:p>
    <w:p w14:paraId="1F9CAB73" w14:textId="77777777" w:rsidR="00F3146F" w:rsidRPr="006A3BA9" w:rsidRDefault="00F3146F" w:rsidP="00F3146F">
      <w:pPr>
        <w:bidi/>
        <w:spacing w:after="200" w:line="480" w:lineRule="auto"/>
        <w:rPr>
          <w:rFonts w:ascii="Traditional Arabic" w:hAnsi="Traditional Arabic" w:cs="Traditional Arabic"/>
          <w:sz w:val="28"/>
          <w:szCs w:val="28"/>
        </w:rPr>
      </w:pPr>
      <w:r w:rsidRPr="006A3BA9">
        <w:rPr>
          <w:rFonts w:ascii="Traditional Arabic" w:hAnsi="Traditional Arabic" w:cs="Traditional Arabic"/>
          <w:b/>
          <w:bCs/>
          <w:sz w:val="28"/>
          <w:szCs w:val="28"/>
          <w:rtl/>
        </w:rPr>
        <w:t>التعريف الاصطلاحي</w:t>
      </w:r>
      <w:r w:rsidRPr="006A3BA9">
        <w:rPr>
          <w:rFonts w:ascii="Traditional Arabic" w:hAnsi="Traditional Arabic" w:cs="Traditional Arabic"/>
          <w:b/>
          <w:bCs/>
          <w:sz w:val="28"/>
          <w:szCs w:val="28"/>
        </w:rPr>
        <w:t>:</w:t>
      </w:r>
      <w:r w:rsidRPr="006A3BA9">
        <w:rPr>
          <w:rFonts w:ascii="Traditional Arabic" w:hAnsi="Traditional Arabic" w:cs="Traditional Arabic"/>
          <w:sz w:val="28"/>
          <w:szCs w:val="28"/>
        </w:rPr>
        <w:br/>
      </w:r>
      <w:r w:rsidRPr="006A3BA9">
        <w:rPr>
          <w:rFonts w:ascii="Traditional Arabic" w:hAnsi="Traditional Arabic" w:cs="Traditional Arabic"/>
          <w:sz w:val="28"/>
          <w:szCs w:val="28"/>
          <w:rtl/>
        </w:rPr>
        <w:t>الاستدامة هي نهج تنموي يهدف إلى تلبية احتياجات الحاضر دون التأثير على قدرة الأجيال القادمة على تلبية احتياجاتها، من خلال الحفاظ على توازن الأبعاد البيئية والاقتصادية والاجتماعية، وتقليل استنزاف الموارد الطبيعية والتأثيرات البيئية السلبية</w:t>
      </w:r>
      <w:r w:rsidRPr="006A3BA9">
        <w:rPr>
          <w:rFonts w:ascii="Traditional Arabic" w:hAnsi="Traditional Arabic" w:cs="Traditional Arabic"/>
          <w:sz w:val="28"/>
          <w:szCs w:val="28"/>
        </w:rPr>
        <w:t xml:space="preserve"> (Qazi et al., 2021).</w:t>
      </w:r>
    </w:p>
    <w:p w14:paraId="586A2D6C" w14:textId="77777777" w:rsidR="00F3146F" w:rsidRPr="006A3BA9" w:rsidRDefault="00F3146F" w:rsidP="00F3146F">
      <w:pPr>
        <w:bidi/>
        <w:spacing w:after="200" w:line="480" w:lineRule="auto"/>
        <w:rPr>
          <w:rFonts w:ascii="Traditional Arabic" w:hAnsi="Traditional Arabic" w:cs="Traditional Arabic"/>
          <w:sz w:val="28"/>
          <w:szCs w:val="28"/>
        </w:rPr>
      </w:pPr>
      <w:r w:rsidRPr="006A3BA9">
        <w:rPr>
          <w:rFonts w:ascii="Traditional Arabic" w:hAnsi="Traditional Arabic" w:cs="Traditional Arabic"/>
          <w:b/>
          <w:bCs/>
          <w:sz w:val="28"/>
          <w:szCs w:val="28"/>
          <w:rtl/>
        </w:rPr>
        <w:t>التعريف الإجرائي</w:t>
      </w:r>
      <w:r w:rsidRPr="006A3BA9">
        <w:rPr>
          <w:rFonts w:ascii="Traditional Arabic" w:hAnsi="Traditional Arabic" w:cs="Traditional Arabic"/>
          <w:b/>
          <w:bCs/>
          <w:sz w:val="28"/>
          <w:szCs w:val="28"/>
        </w:rPr>
        <w:t>:</w:t>
      </w:r>
      <w:r w:rsidRPr="006A3BA9">
        <w:rPr>
          <w:rFonts w:ascii="Traditional Arabic" w:hAnsi="Traditional Arabic" w:cs="Traditional Arabic"/>
          <w:sz w:val="28"/>
          <w:szCs w:val="28"/>
        </w:rPr>
        <w:br/>
      </w:r>
      <w:r w:rsidRPr="006A3BA9">
        <w:rPr>
          <w:rFonts w:ascii="Traditional Arabic" w:hAnsi="Traditional Arabic" w:cs="Traditional Arabic"/>
          <w:sz w:val="28"/>
          <w:szCs w:val="28"/>
          <w:rtl/>
        </w:rPr>
        <w:t>في هذه الدراسة، تُقاس الاستدامة من خلال مجموعة من المؤشرات الكمية المرتبطة بأداء المشروع في الجوانب التالية</w:t>
      </w:r>
      <w:r w:rsidRPr="006A3BA9">
        <w:rPr>
          <w:rFonts w:ascii="Traditional Arabic" w:hAnsi="Traditional Arabic" w:cs="Traditional Arabic"/>
          <w:sz w:val="28"/>
          <w:szCs w:val="28"/>
        </w:rPr>
        <w:t>:</w:t>
      </w:r>
    </w:p>
    <w:p w14:paraId="7C5D6F7B" w14:textId="77777777" w:rsidR="00F3146F" w:rsidRPr="006A3BA9" w:rsidRDefault="00F3146F">
      <w:pPr>
        <w:numPr>
          <w:ilvl w:val="0"/>
          <w:numId w:val="17"/>
        </w:numPr>
        <w:bidi/>
        <w:spacing w:after="200" w:line="480" w:lineRule="auto"/>
        <w:rPr>
          <w:rFonts w:ascii="Traditional Arabic" w:hAnsi="Traditional Arabic" w:cs="Traditional Arabic"/>
          <w:sz w:val="28"/>
          <w:szCs w:val="28"/>
        </w:rPr>
      </w:pPr>
      <w:r w:rsidRPr="006A3BA9">
        <w:rPr>
          <w:rFonts w:ascii="Traditional Arabic" w:hAnsi="Traditional Arabic" w:cs="Traditional Arabic"/>
          <w:b/>
          <w:bCs/>
          <w:sz w:val="28"/>
          <w:szCs w:val="28"/>
          <w:rtl/>
        </w:rPr>
        <w:t>البيئية</w:t>
      </w:r>
      <w:r w:rsidRPr="006A3BA9">
        <w:rPr>
          <w:rFonts w:ascii="Traditional Arabic" w:hAnsi="Traditional Arabic" w:cs="Traditional Arabic"/>
          <w:b/>
          <w:bCs/>
          <w:sz w:val="28"/>
          <w:szCs w:val="28"/>
        </w:rPr>
        <w:t>:</w:t>
      </w:r>
      <w:r w:rsidRPr="006A3BA9">
        <w:rPr>
          <w:rFonts w:ascii="Traditional Arabic" w:hAnsi="Traditional Arabic" w:cs="Traditional Arabic"/>
          <w:sz w:val="28"/>
          <w:szCs w:val="28"/>
        </w:rPr>
        <w:t xml:space="preserve"> </w:t>
      </w:r>
      <w:r w:rsidRPr="006A3BA9">
        <w:rPr>
          <w:rFonts w:ascii="Traditional Arabic" w:hAnsi="Traditional Arabic" w:cs="Traditional Arabic"/>
          <w:sz w:val="28"/>
          <w:szCs w:val="28"/>
          <w:rtl/>
        </w:rPr>
        <w:t>استخدام الطاقة المتجددة، تقليل الانبعاثات، إدارة النفايات</w:t>
      </w:r>
      <w:r w:rsidRPr="006A3BA9">
        <w:rPr>
          <w:rFonts w:ascii="Traditional Arabic" w:hAnsi="Traditional Arabic" w:cs="Traditional Arabic"/>
          <w:sz w:val="28"/>
          <w:szCs w:val="28"/>
        </w:rPr>
        <w:t>.</w:t>
      </w:r>
    </w:p>
    <w:p w14:paraId="278ACD6D" w14:textId="77777777" w:rsidR="00F3146F" w:rsidRPr="006A3BA9" w:rsidRDefault="00F3146F">
      <w:pPr>
        <w:numPr>
          <w:ilvl w:val="0"/>
          <w:numId w:val="17"/>
        </w:numPr>
        <w:bidi/>
        <w:spacing w:after="200" w:line="480" w:lineRule="auto"/>
        <w:rPr>
          <w:rFonts w:ascii="Traditional Arabic" w:hAnsi="Traditional Arabic" w:cs="Traditional Arabic"/>
          <w:sz w:val="28"/>
          <w:szCs w:val="28"/>
        </w:rPr>
      </w:pPr>
      <w:r w:rsidRPr="006A3BA9">
        <w:rPr>
          <w:rFonts w:ascii="Traditional Arabic" w:hAnsi="Traditional Arabic" w:cs="Traditional Arabic"/>
          <w:b/>
          <w:bCs/>
          <w:sz w:val="28"/>
          <w:szCs w:val="28"/>
          <w:rtl/>
        </w:rPr>
        <w:t>الاقتصادية</w:t>
      </w:r>
      <w:r w:rsidRPr="006A3BA9">
        <w:rPr>
          <w:rFonts w:ascii="Traditional Arabic" w:hAnsi="Traditional Arabic" w:cs="Traditional Arabic"/>
          <w:b/>
          <w:bCs/>
          <w:sz w:val="28"/>
          <w:szCs w:val="28"/>
        </w:rPr>
        <w:t>:</w:t>
      </w:r>
      <w:r w:rsidRPr="006A3BA9">
        <w:rPr>
          <w:rFonts w:ascii="Traditional Arabic" w:hAnsi="Traditional Arabic" w:cs="Traditional Arabic"/>
          <w:sz w:val="28"/>
          <w:szCs w:val="28"/>
        </w:rPr>
        <w:t xml:space="preserve"> </w:t>
      </w:r>
      <w:r w:rsidRPr="006A3BA9">
        <w:rPr>
          <w:rFonts w:ascii="Traditional Arabic" w:hAnsi="Traditional Arabic" w:cs="Traditional Arabic"/>
          <w:sz w:val="28"/>
          <w:szCs w:val="28"/>
          <w:rtl/>
        </w:rPr>
        <w:t>كفاءة استخدام الموارد، التحكم في التكاليف، تقليل الهدر</w:t>
      </w:r>
      <w:r w:rsidRPr="006A3BA9">
        <w:rPr>
          <w:rFonts w:ascii="Traditional Arabic" w:hAnsi="Traditional Arabic" w:cs="Traditional Arabic"/>
          <w:sz w:val="28"/>
          <w:szCs w:val="28"/>
        </w:rPr>
        <w:t>.</w:t>
      </w:r>
    </w:p>
    <w:p w14:paraId="12F79F4C" w14:textId="77777777" w:rsidR="00F3146F" w:rsidRPr="006A3BA9" w:rsidRDefault="00F3146F">
      <w:pPr>
        <w:numPr>
          <w:ilvl w:val="0"/>
          <w:numId w:val="17"/>
        </w:numPr>
        <w:bidi/>
        <w:spacing w:after="200" w:line="480" w:lineRule="auto"/>
        <w:rPr>
          <w:rFonts w:ascii="Traditional Arabic" w:hAnsi="Traditional Arabic" w:cs="Traditional Arabic"/>
          <w:sz w:val="28"/>
          <w:szCs w:val="28"/>
        </w:rPr>
      </w:pPr>
      <w:r w:rsidRPr="006A3BA9">
        <w:rPr>
          <w:rFonts w:ascii="Traditional Arabic" w:hAnsi="Traditional Arabic" w:cs="Traditional Arabic"/>
          <w:b/>
          <w:bCs/>
          <w:sz w:val="28"/>
          <w:szCs w:val="28"/>
          <w:rtl/>
        </w:rPr>
        <w:t>الاجتماعية</w:t>
      </w:r>
      <w:r w:rsidRPr="006A3BA9">
        <w:rPr>
          <w:rFonts w:ascii="Traditional Arabic" w:hAnsi="Traditional Arabic" w:cs="Traditional Arabic"/>
          <w:b/>
          <w:bCs/>
          <w:sz w:val="28"/>
          <w:szCs w:val="28"/>
        </w:rPr>
        <w:t>:</w:t>
      </w:r>
      <w:r w:rsidRPr="006A3BA9">
        <w:rPr>
          <w:rFonts w:ascii="Traditional Arabic" w:hAnsi="Traditional Arabic" w:cs="Traditional Arabic"/>
          <w:sz w:val="28"/>
          <w:szCs w:val="28"/>
        </w:rPr>
        <w:t xml:space="preserve"> </w:t>
      </w:r>
      <w:r w:rsidRPr="006A3BA9">
        <w:rPr>
          <w:rFonts w:ascii="Traditional Arabic" w:hAnsi="Traditional Arabic" w:cs="Traditional Arabic"/>
          <w:sz w:val="28"/>
          <w:szCs w:val="28"/>
          <w:rtl/>
        </w:rPr>
        <w:t>توفير بيئة عمل آمنة، الاهتمام براحة العاملين، تعزيز العدالة الاجتماعية</w:t>
      </w:r>
      <w:r w:rsidRPr="006A3BA9">
        <w:rPr>
          <w:rFonts w:ascii="Traditional Arabic" w:hAnsi="Traditional Arabic" w:cs="Traditional Arabic"/>
          <w:sz w:val="28"/>
          <w:szCs w:val="28"/>
        </w:rPr>
        <w:t>.</w:t>
      </w:r>
      <w:r w:rsidRPr="006A3BA9">
        <w:rPr>
          <w:rFonts w:ascii="Traditional Arabic" w:hAnsi="Traditional Arabic" w:cs="Traditional Arabic"/>
          <w:sz w:val="28"/>
          <w:szCs w:val="28"/>
        </w:rPr>
        <w:br/>
      </w:r>
      <w:r w:rsidRPr="006A3BA9">
        <w:rPr>
          <w:rFonts w:ascii="Traditional Arabic" w:hAnsi="Traditional Arabic" w:cs="Traditional Arabic"/>
          <w:sz w:val="28"/>
          <w:szCs w:val="28"/>
          <w:rtl/>
        </w:rPr>
        <w:t>وتُرصد هذه المؤشرات عبر أدوات بحثية متمثلة في استبيان موجّه للعاملين في الشركات الإنشائية بالمملكة العربية السعودية</w:t>
      </w:r>
      <w:r w:rsidRPr="006A3BA9">
        <w:rPr>
          <w:rFonts w:ascii="Traditional Arabic" w:hAnsi="Traditional Arabic" w:cs="Traditional Arabic"/>
          <w:sz w:val="28"/>
          <w:szCs w:val="28"/>
        </w:rPr>
        <w:t>.</w:t>
      </w:r>
    </w:p>
    <w:p w14:paraId="40A6F223" w14:textId="77777777" w:rsidR="00F3146F" w:rsidRDefault="00F3146F" w:rsidP="00F3146F">
      <w:pPr>
        <w:bidi/>
        <w:spacing w:after="200" w:line="480" w:lineRule="auto"/>
        <w:rPr>
          <w:rFonts w:ascii="Traditional Arabic" w:hAnsi="Traditional Arabic" w:cs="Traditional Arabic"/>
          <w:b/>
          <w:bCs/>
          <w:sz w:val="28"/>
          <w:szCs w:val="28"/>
          <w:rtl/>
        </w:rPr>
      </w:pPr>
    </w:p>
    <w:p w14:paraId="5FA40626" w14:textId="77777777" w:rsidR="00F3146F" w:rsidRDefault="00F3146F" w:rsidP="00F3146F">
      <w:pPr>
        <w:bidi/>
        <w:spacing w:after="200" w:line="480" w:lineRule="auto"/>
        <w:rPr>
          <w:rFonts w:ascii="Traditional Arabic" w:hAnsi="Traditional Arabic" w:cs="Traditional Arabic"/>
          <w:b/>
          <w:bCs/>
          <w:sz w:val="28"/>
          <w:szCs w:val="28"/>
          <w:rtl/>
        </w:rPr>
      </w:pPr>
    </w:p>
    <w:p w14:paraId="328CCD0D" w14:textId="77777777" w:rsidR="00F3146F" w:rsidRPr="006A3BA9" w:rsidRDefault="00F3146F" w:rsidP="00F3146F">
      <w:pPr>
        <w:bidi/>
        <w:spacing w:after="200" w:line="480" w:lineRule="auto"/>
        <w:rPr>
          <w:rFonts w:ascii="Traditional Arabic" w:hAnsi="Traditional Arabic" w:cs="Traditional Arabic"/>
          <w:b/>
          <w:bCs/>
          <w:sz w:val="28"/>
          <w:szCs w:val="28"/>
          <w:rtl/>
        </w:rPr>
      </w:pPr>
      <w:r w:rsidRPr="006A3BA9">
        <w:rPr>
          <w:rFonts w:ascii="Traditional Arabic" w:hAnsi="Traditional Arabic" w:cs="Traditional Arabic"/>
          <w:b/>
          <w:bCs/>
          <w:sz w:val="28"/>
          <w:szCs w:val="28"/>
          <w:rtl/>
        </w:rPr>
        <w:lastRenderedPageBreak/>
        <w:t>مبادئ الاستدامة</w:t>
      </w:r>
      <w:r w:rsidRPr="006A3BA9">
        <w:rPr>
          <w:rFonts w:ascii="Traditional Arabic" w:hAnsi="Traditional Arabic" w:cs="Traditional Arabic"/>
          <w:b/>
          <w:bCs/>
          <w:sz w:val="28"/>
          <w:szCs w:val="28"/>
        </w:rPr>
        <w:t xml:space="preserve"> (Sustainability Principles)</w:t>
      </w:r>
    </w:p>
    <w:p w14:paraId="5EA33F1E" w14:textId="77777777" w:rsidR="00F3146F" w:rsidRPr="006A3BA9" w:rsidRDefault="00F3146F" w:rsidP="00F3146F">
      <w:pPr>
        <w:bidi/>
        <w:spacing w:after="200" w:line="480" w:lineRule="auto"/>
        <w:rPr>
          <w:rFonts w:ascii="Traditional Arabic" w:hAnsi="Traditional Arabic" w:cs="Traditional Arabic"/>
          <w:sz w:val="28"/>
          <w:szCs w:val="28"/>
        </w:rPr>
      </w:pPr>
      <w:r w:rsidRPr="006A3BA9">
        <w:rPr>
          <w:rFonts w:ascii="Traditional Arabic" w:hAnsi="Traditional Arabic" w:cs="Traditional Arabic"/>
          <w:sz w:val="28"/>
          <w:szCs w:val="28"/>
        </w:rPr>
        <w:t xml:space="preserve"> </w:t>
      </w:r>
      <w:r w:rsidRPr="006A3BA9">
        <w:rPr>
          <w:rFonts w:ascii="Traditional Arabic" w:hAnsi="Traditional Arabic" w:cs="Traditional Arabic"/>
          <w:b/>
          <w:bCs/>
          <w:sz w:val="28"/>
          <w:szCs w:val="28"/>
          <w:rtl/>
        </w:rPr>
        <w:t>التعريف الاصطلاحي</w:t>
      </w:r>
      <w:r w:rsidRPr="006A3BA9">
        <w:rPr>
          <w:rFonts w:ascii="Traditional Arabic" w:hAnsi="Traditional Arabic" w:cs="Traditional Arabic"/>
          <w:b/>
          <w:bCs/>
          <w:sz w:val="28"/>
          <w:szCs w:val="28"/>
        </w:rPr>
        <w:t>:</w:t>
      </w:r>
      <w:r w:rsidRPr="006A3BA9">
        <w:rPr>
          <w:rFonts w:ascii="Traditional Arabic" w:hAnsi="Traditional Arabic" w:cs="Traditional Arabic"/>
          <w:sz w:val="28"/>
          <w:szCs w:val="28"/>
        </w:rPr>
        <w:br/>
      </w:r>
      <w:r w:rsidRPr="006A3BA9">
        <w:rPr>
          <w:rFonts w:ascii="Traditional Arabic" w:hAnsi="Traditional Arabic" w:cs="Traditional Arabic"/>
          <w:sz w:val="28"/>
          <w:szCs w:val="28"/>
          <w:rtl/>
        </w:rPr>
        <w:t>تشير مبادئ الاستدامة إلى مجموعة من القيم والتوجيهات التي تهدف إلى تحقيق توازن بين الأبعاد البيئية، الاقتصادية، والاجتماعية في عمليات البناء، بما يضمن تقليل الأثر البيئي، وتعزيز الكفاءة الاقتصادية، وتحقيق العدالة الاجتماعية في المشاريع</w:t>
      </w:r>
      <w:r w:rsidRPr="006A3BA9">
        <w:rPr>
          <w:rFonts w:ascii="Traditional Arabic" w:hAnsi="Traditional Arabic" w:cs="Traditional Arabic"/>
          <w:sz w:val="28"/>
          <w:szCs w:val="28"/>
        </w:rPr>
        <w:t xml:space="preserve"> (Salah et al., 2023).</w:t>
      </w:r>
    </w:p>
    <w:p w14:paraId="37B9421B" w14:textId="77777777" w:rsidR="00F3146F" w:rsidRPr="006A3BA9" w:rsidRDefault="00F3146F" w:rsidP="00F3146F">
      <w:pPr>
        <w:bidi/>
        <w:spacing w:after="200" w:line="480" w:lineRule="auto"/>
        <w:rPr>
          <w:rFonts w:ascii="Traditional Arabic" w:hAnsi="Traditional Arabic" w:cs="Traditional Arabic"/>
          <w:b/>
          <w:bCs/>
          <w:sz w:val="28"/>
          <w:szCs w:val="28"/>
        </w:rPr>
      </w:pPr>
      <w:r w:rsidRPr="006A3BA9">
        <w:rPr>
          <w:rFonts w:ascii="Traditional Arabic" w:hAnsi="Traditional Arabic" w:cs="Traditional Arabic"/>
          <w:b/>
          <w:bCs/>
          <w:sz w:val="28"/>
          <w:szCs w:val="28"/>
          <w:rtl/>
        </w:rPr>
        <w:t>أداء المشروع الإنشائي</w:t>
      </w:r>
      <w:r w:rsidRPr="006A3BA9">
        <w:rPr>
          <w:rFonts w:ascii="Traditional Arabic" w:hAnsi="Traditional Arabic" w:cs="Traditional Arabic"/>
          <w:b/>
          <w:bCs/>
          <w:sz w:val="28"/>
          <w:szCs w:val="28"/>
        </w:rPr>
        <w:t xml:space="preserve"> (Construction Project Performance)</w:t>
      </w:r>
    </w:p>
    <w:p w14:paraId="5929E857" w14:textId="60A30D94" w:rsidR="00F3146F" w:rsidRPr="006A3BA9" w:rsidRDefault="00F3146F" w:rsidP="00F3146F">
      <w:pPr>
        <w:bidi/>
        <w:spacing w:after="200" w:line="480" w:lineRule="auto"/>
        <w:rPr>
          <w:rFonts w:ascii="Traditional Arabic" w:hAnsi="Traditional Arabic" w:cs="Traditional Arabic"/>
          <w:sz w:val="28"/>
          <w:szCs w:val="28"/>
        </w:rPr>
      </w:pPr>
      <w:r w:rsidRPr="006A3BA9">
        <w:rPr>
          <w:rFonts w:ascii="Traditional Arabic" w:hAnsi="Traditional Arabic" w:cs="Traditional Arabic"/>
          <w:b/>
          <w:bCs/>
          <w:sz w:val="28"/>
          <w:szCs w:val="28"/>
          <w:rtl/>
        </w:rPr>
        <w:t>التعريف الاصطلاحي</w:t>
      </w:r>
      <w:r w:rsidRPr="006A3BA9">
        <w:rPr>
          <w:rFonts w:ascii="Traditional Arabic" w:hAnsi="Traditional Arabic" w:cs="Traditional Arabic"/>
          <w:b/>
          <w:bCs/>
          <w:sz w:val="28"/>
          <w:szCs w:val="28"/>
        </w:rPr>
        <w:t>:</w:t>
      </w:r>
      <w:r w:rsidRPr="006A3BA9">
        <w:rPr>
          <w:rFonts w:ascii="Traditional Arabic" w:hAnsi="Traditional Arabic" w:cs="Traditional Arabic"/>
          <w:sz w:val="28"/>
          <w:szCs w:val="28"/>
        </w:rPr>
        <w:br/>
      </w:r>
      <w:r w:rsidRPr="006A3BA9">
        <w:rPr>
          <w:rFonts w:ascii="Traditional Arabic" w:hAnsi="Traditional Arabic" w:cs="Traditional Arabic"/>
          <w:sz w:val="28"/>
          <w:szCs w:val="28"/>
          <w:rtl/>
        </w:rPr>
        <w:t>يشير أداء المشروع إلى مدى قدرة المشروع على تحقيق أهدافه وفق معايير محددة تشمل الجودة، الالتزام بالجدول الزمني، وضبط التكاليف، بالإضافة إلى رضا أصحاب المصلحة</w:t>
      </w:r>
      <w:r w:rsidRPr="006A3BA9">
        <w:rPr>
          <w:rFonts w:ascii="Traditional Arabic" w:hAnsi="Traditional Arabic" w:cs="Traditional Arabic"/>
          <w:sz w:val="28"/>
          <w:szCs w:val="28"/>
        </w:rPr>
        <w:t xml:space="preserve"> Unegbu et al., </w:t>
      </w:r>
      <w:r w:rsidR="00B315BF">
        <w:rPr>
          <w:rFonts w:ascii="Traditional Arabic" w:hAnsi="Traditional Arabic" w:cs="Traditional Arabic"/>
          <w:sz w:val="28"/>
          <w:szCs w:val="28"/>
        </w:rPr>
        <w:t>(</w:t>
      </w:r>
      <w:r w:rsidRPr="006A3BA9">
        <w:rPr>
          <w:rFonts w:ascii="Traditional Arabic" w:hAnsi="Traditional Arabic" w:cs="Traditional Arabic"/>
          <w:sz w:val="28"/>
          <w:szCs w:val="28"/>
        </w:rPr>
        <w:t>2022).</w:t>
      </w:r>
    </w:p>
    <w:p w14:paraId="37C325FA" w14:textId="77777777" w:rsidR="00F3146F" w:rsidRPr="006A3BA9" w:rsidRDefault="00F3146F" w:rsidP="00F3146F">
      <w:pPr>
        <w:bidi/>
        <w:spacing w:after="200" w:line="480" w:lineRule="auto"/>
        <w:rPr>
          <w:rFonts w:ascii="Traditional Arabic" w:hAnsi="Traditional Arabic" w:cs="Traditional Arabic"/>
          <w:sz w:val="28"/>
          <w:szCs w:val="28"/>
        </w:rPr>
      </w:pPr>
      <w:r w:rsidRPr="006A3BA9">
        <w:rPr>
          <w:rFonts w:ascii="Traditional Arabic" w:hAnsi="Traditional Arabic" w:cs="Traditional Arabic"/>
          <w:b/>
          <w:bCs/>
          <w:sz w:val="28"/>
          <w:szCs w:val="28"/>
          <w:rtl/>
        </w:rPr>
        <w:t>التعريف الإجرائي</w:t>
      </w:r>
      <w:r w:rsidRPr="006A3BA9">
        <w:rPr>
          <w:rFonts w:ascii="Traditional Arabic" w:hAnsi="Traditional Arabic" w:cs="Traditional Arabic"/>
          <w:b/>
          <w:bCs/>
          <w:sz w:val="28"/>
          <w:szCs w:val="28"/>
        </w:rPr>
        <w:t>:</w:t>
      </w:r>
      <w:r w:rsidRPr="006A3BA9">
        <w:rPr>
          <w:rFonts w:ascii="Traditional Arabic" w:hAnsi="Traditional Arabic" w:cs="Traditional Arabic"/>
          <w:sz w:val="28"/>
          <w:szCs w:val="28"/>
        </w:rPr>
        <w:br/>
      </w:r>
      <w:r w:rsidRPr="006A3BA9">
        <w:rPr>
          <w:rFonts w:ascii="Traditional Arabic" w:hAnsi="Traditional Arabic" w:cs="Traditional Arabic"/>
          <w:sz w:val="28"/>
          <w:szCs w:val="28"/>
          <w:rtl/>
        </w:rPr>
        <w:t>في هذه الدراسة، يُقاس أداء المشروع وفقًا للمؤشرات التالية</w:t>
      </w:r>
      <w:r w:rsidRPr="006A3BA9">
        <w:rPr>
          <w:rFonts w:ascii="Traditional Arabic" w:hAnsi="Traditional Arabic" w:cs="Traditional Arabic"/>
          <w:sz w:val="28"/>
          <w:szCs w:val="28"/>
        </w:rPr>
        <w:t>:</w:t>
      </w:r>
    </w:p>
    <w:p w14:paraId="5494AF87" w14:textId="77777777" w:rsidR="00F3146F" w:rsidRPr="006A3BA9" w:rsidRDefault="00F3146F">
      <w:pPr>
        <w:numPr>
          <w:ilvl w:val="0"/>
          <w:numId w:val="18"/>
        </w:numPr>
        <w:bidi/>
        <w:spacing w:after="200" w:line="480" w:lineRule="auto"/>
        <w:rPr>
          <w:rFonts w:ascii="Traditional Arabic" w:hAnsi="Traditional Arabic" w:cs="Traditional Arabic"/>
          <w:sz w:val="28"/>
          <w:szCs w:val="28"/>
        </w:rPr>
      </w:pPr>
      <w:r w:rsidRPr="006A3BA9">
        <w:rPr>
          <w:rFonts w:ascii="Traditional Arabic" w:hAnsi="Traditional Arabic" w:cs="Traditional Arabic"/>
          <w:b/>
          <w:bCs/>
          <w:sz w:val="28"/>
          <w:szCs w:val="28"/>
          <w:rtl/>
        </w:rPr>
        <w:t>الجودة</w:t>
      </w:r>
      <w:r w:rsidRPr="006A3BA9">
        <w:rPr>
          <w:rFonts w:ascii="Traditional Arabic" w:hAnsi="Traditional Arabic" w:cs="Traditional Arabic"/>
          <w:b/>
          <w:bCs/>
          <w:sz w:val="28"/>
          <w:szCs w:val="28"/>
        </w:rPr>
        <w:t>:</w:t>
      </w:r>
      <w:r w:rsidRPr="006A3BA9">
        <w:rPr>
          <w:rFonts w:ascii="Traditional Arabic" w:hAnsi="Traditional Arabic" w:cs="Traditional Arabic"/>
          <w:sz w:val="28"/>
          <w:szCs w:val="28"/>
        </w:rPr>
        <w:t xml:space="preserve"> </w:t>
      </w:r>
      <w:r w:rsidRPr="006A3BA9">
        <w:rPr>
          <w:rFonts w:ascii="Traditional Arabic" w:hAnsi="Traditional Arabic" w:cs="Traditional Arabic"/>
          <w:sz w:val="28"/>
          <w:szCs w:val="28"/>
          <w:rtl/>
        </w:rPr>
        <w:t>مدى التزام التنفيذ بالمواصفات الفنية المعتمدة</w:t>
      </w:r>
      <w:r w:rsidRPr="006A3BA9">
        <w:rPr>
          <w:rFonts w:ascii="Traditional Arabic" w:hAnsi="Traditional Arabic" w:cs="Traditional Arabic"/>
          <w:sz w:val="28"/>
          <w:szCs w:val="28"/>
        </w:rPr>
        <w:t>.</w:t>
      </w:r>
    </w:p>
    <w:p w14:paraId="671EA15C" w14:textId="77777777" w:rsidR="00F3146F" w:rsidRPr="006A3BA9" w:rsidRDefault="00F3146F">
      <w:pPr>
        <w:numPr>
          <w:ilvl w:val="0"/>
          <w:numId w:val="18"/>
        </w:numPr>
        <w:bidi/>
        <w:spacing w:after="200" w:line="480" w:lineRule="auto"/>
        <w:rPr>
          <w:rFonts w:ascii="Traditional Arabic" w:hAnsi="Traditional Arabic" w:cs="Traditional Arabic"/>
          <w:sz w:val="28"/>
          <w:szCs w:val="28"/>
        </w:rPr>
      </w:pPr>
      <w:r w:rsidRPr="006A3BA9">
        <w:rPr>
          <w:rFonts w:ascii="Traditional Arabic" w:hAnsi="Traditional Arabic" w:cs="Traditional Arabic"/>
          <w:b/>
          <w:bCs/>
          <w:sz w:val="28"/>
          <w:szCs w:val="28"/>
          <w:rtl/>
        </w:rPr>
        <w:t>الوقت</w:t>
      </w:r>
      <w:r w:rsidRPr="006A3BA9">
        <w:rPr>
          <w:rFonts w:ascii="Traditional Arabic" w:hAnsi="Traditional Arabic" w:cs="Traditional Arabic"/>
          <w:b/>
          <w:bCs/>
          <w:sz w:val="28"/>
          <w:szCs w:val="28"/>
        </w:rPr>
        <w:t>:</w:t>
      </w:r>
      <w:r w:rsidRPr="006A3BA9">
        <w:rPr>
          <w:rFonts w:ascii="Traditional Arabic" w:hAnsi="Traditional Arabic" w:cs="Traditional Arabic"/>
          <w:sz w:val="28"/>
          <w:szCs w:val="28"/>
        </w:rPr>
        <w:t xml:space="preserve"> </w:t>
      </w:r>
      <w:r w:rsidRPr="006A3BA9">
        <w:rPr>
          <w:rFonts w:ascii="Traditional Arabic" w:hAnsi="Traditional Arabic" w:cs="Traditional Arabic"/>
          <w:sz w:val="28"/>
          <w:szCs w:val="28"/>
          <w:rtl/>
        </w:rPr>
        <w:t>الفروقات بين الجدول الزمني المخطط والزمن الفعلي للإنجاز</w:t>
      </w:r>
      <w:r w:rsidRPr="006A3BA9">
        <w:rPr>
          <w:rFonts w:ascii="Traditional Arabic" w:hAnsi="Traditional Arabic" w:cs="Traditional Arabic"/>
          <w:sz w:val="28"/>
          <w:szCs w:val="28"/>
        </w:rPr>
        <w:t>.</w:t>
      </w:r>
    </w:p>
    <w:p w14:paraId="1D214607" w14:textId="77777777" w:rsidR="00F3146F" w:rsidRPr="006A3BA9" w:rsidRDefault="00F3146F">
      <w:pPr>
        <w:numPr>
          <w:ilvl w:val="0"/>
          <w:numId w:val="18"/>
        </w:numPr>
        <w:bidi/>
        <w:spacing w:after="200" w:line="480" w:lineRule="auto"/>
        <w:rPr>
          <w:rFonts w:ascii="Traditional Arabic" w:hAnsi="Traditional Arabic" w:cs="Traditional Arabic"/>
          <w:sz w:val="28"/>
          <w:szCs w:val="28"/>
        </w:rPr>
      </w:pPr>
      <w:r w:rsidRPr="006A3BA9">
        <w:rPr>
          <w:rFonts w:ascii="Traditional Arabic" w:hAnsi="Traditional Arabic" w:cs="Traditional Arabic"/>
          <w:b/>
          <w:bCs/>
          <w:sz w:val="28"/>
          <w:szCs w:val="28"/>
          <w:rtl/>
        </w:rPr>
        <w:t>التكلفة</w:t>
      </w:r>
      <w:r w:rsidRPr="006A3BA9">
        <w:rPr>
          <w:rFonts w:ascii="Traditional Arabic" w:hAnsi="Traditional Arabic" w:cs="Traditional Arabic"/>
          <w:b/>
          <w:bCs/>
          <w:sz w:val="28"/>
          <w:szCs w:val="28"/>
        </w:rPr>
        <w:t>:</w:t>
      </w:r>
      <w:r w:rsidRPr="006A3BA9">
        <w:rPr>
          <w:rFonts w:ascii="Traditional Arabic" w:hAnsi="Traditional Arabic" w:cs="Traditional Arabic"/>
          <w:sz w:val="28"/>
          <w:szCs w:val="28"/>
        </w:rPr>
        <w:t xml:space="preserve"> </w:t>
      </w:r>
      <w:r w:rsidRPr="006A3BA9">
        <w:rPr>
          <w:rFonts w:ascii="Traditional Arabic" w:hAnsi="Traditional Arabic" w:cs="Traditional Arabic"/>
          <w:sz w:val="28"/>
          <w:szCs w:val="28"/>
          <w:rtl/>
        </w:rPr>
        <w:t>مدى تطابق التكاليف الفعلية مع الميزانية المقدرة</w:t>
      </w:r>
      <w:r w:rsidRPr="006A3BA9">
        <w:rPr>
          <w:rFonts w:ascii="Traditional Arabic" w:hAnsi="Traditional Arabic" w:cs="Traditional Arabic"/>
          <w:sz w:val="28"/>
          <w:szCs w:val="28"/>
        </w:rPr>
        <w:t>.</w:t>
      </w:r>
    </w:p>
    <w:p w14:paraId="20883AD5" w14:textId="77777777" w:rsidR="00F3146F" w:rsidRPr="006A3BA9" w:rsidRDefault="00F3146F">
      <w:pPr>
        <w:numPr>
          <w:ilvl w:val="0"/>
          <w:numId w:val="18"/>
        </w:numPr>
        <w:bidi/>
        <w:spacing w:after="200" w:line="480" w:lineRule="auto"/>
        <w:rPr>
          <w:rFonts w:ascii="Traditional Arabic" w:hAnsi="Traditional Arabic" w:cs="Traditional Arabic"/>
          <w:sz w:val="28"/>
          <w:szCs w:val="28"/>
        </w:rPr>
      </w:pPr>
      <w:r w:rsidRPr="006A3BA9">
        <w:rPr>
          <w:rFonts w:ascii="Traditional Arabic" w:hAnsi="Traditional Arabic" w:cs="Traditional Arabic"/>
          <w:b/>
          <w:bCs/>
          <w:sz w:val="28"/>
          <w:szCs w:val="28"/>
          <w:rtl/>
        </w:rPr>
        <w:t>رضا العميل</w:t>
      </w:r>
      <w:r w:rsidRPr="006A3BA9">
        <w:rPr>
          <w:rFonts w:ascii="Traditional Arabic" w:hAnsi="Traditional Arabic" w:cs="Traditional Arabic"/>
          <w:b/>
          <w:bCs/>
          <w:sz w:val="28"/>
          <w:szCs w:val="28"/>
        </w:rPr>
        <w:t>:</w:t>
      </w:r>
      <w:r w:rsidRPr="006A3BA9">
        <w:rPr>
          <w:rFonts w:ascii="Traditional Arabic" w:hAnsi="Traditional Arabic" w:cs="Traditional Arabic"/>
          <w:sz w:val="28"/>
          <w:szCs w:val="28"/>
        </w:rPr>
        <w:t xml:space="preserve"> </w:t>
      </w:r>
      <w:r w:rsidRPr="006A3BA9">
        <w:rPr>
          <w:rFonts w:ascii="Traditional Arabic" w:hAnsi="Traditional Arabic" w:cs="Traditional Arabic"/>
          <w:sz w:val="28"/>
          <w:szCs w:val="28"/>
          <w:rtl/>
        </w:rPr>
        <w:t>يتم قياسه من خلال استجابات المستفيدين عن المشروع باستخدام مقياس ليكرت</w:t>
      </w:r>
      <w:r w:rsidRPr="006A3BA9">
        <w:rPr>
          <w:rFonts w:ascii="Traditional Arabic" w:hAnsi="Traditional Arabic" w:cs="Traditional Arabic"/>
          <w:sz w:val="28"/>
          <w:szCs w:val="28"/>
        </w:rPr>
        <w:t>.</w:t>
      </w:r>
    </w:p>
    <w:p w14:paraId="641088A7" w14:textId="5E5D45D6" w:rsidR="00F3146F" w:rsidRPr="0076197C" w:rsidRDefault="00F3146F" w:rsidP="00F3146F">
      <w:pPr>
        <w:bidi/>
        <w:spacing w:after="200" w:line="480" w:lineRule="auto"/>
        <w:rPr>
          <w:rFonts w:ascii="Traditional Arabic" w:hAnsi="Traditional Arabic" w:cs="Traditional Arabic"/>
          <w:sz w:val="28"/>
          <w:szCs w:val="28"/>
          <w:rtl/>
        </w:rPr>
      </w:pPr>
      <w:r w:rsidRPr="006A3BA9">
        <w:rPr>
          <w:rFonts w:ascii="Traditional Arabic" w:hAnsi="Traditional Arabic" w:cs="Traditional Arabic"/>
          <w:sz w:val="28"/>
          <w:szCs w:val="28"/>
          <w:rtl/>
        </w:rPr>
        <w:lastRenderedPageBreak/>
        <w:t>المؤشرات مبنية على نماذج قياس سابقة مثل نموذج</w:t>
      </w:r>
      <w:r w:rsidRPr="006A3BA9">
        <w:rPr>
          <w:rFonts w:ascii="Traditional Arabic" w:hAnsi="Traditional Arabic" w:cs="Traditional Arabic"/>
          <w:sz w:val="28"/>
          <w:szCs w:val="28"/>
        </w:rPr>
        <w:t xml:space="preserve"> KPI </w:t>
      </w:r>
      <w:r w:rsidRPr="006A3BA9">
        <w:rPr>
          <w:rFonts w:ascii="Traditional Arabic" w:hAnsi="Traditional Arabic" w:cs="Traditional Arabic"/>
          <w:sz w:val="28"/>
          <w:szCs w:val="28"/>
          <w:rtl/>
        </w:rPr>
        <w:t>المعتمد في المشاريع الإنشائية السعودية</w:t>
      </w:r>
      <w:r w:rsidRPr="006A3BA9">
        <w:rPr>
          <w:rFonts w:ascii="Traditional Arabic" w:hAnsi="Traditional Arabic" w:cs="Traditional Arabic"/>
          <w:sz w:val="28"/>
          <w:szCs w:val="28"/>
        </w:rPr>
        <w:t xml:space="preserve"> Alfalah et al., </w:t>
      </w:r>
      <w:r w:rsidR="00B315BF">
        <w:rPr>
          <w:rFonts w:ascii="Traditional Arabic" w:hAnsi="Traditional Arabic" w:cs="Traditional Arabic"/>
          <w:sz w:val="28"/>
          <w:szCs w:val="28"/>
        </w:rPr>
        <w:t>(</w:t>
      </w:r>
      <w:r w:rsidRPr="006A3BA9">
        <w:rPr>
          <w:rFonts w:ascii="Traditional Arabic" w:hAnsi="Traditional Arabic" w:cs="Traditional Arabic"/>
          <w:sz w:val="28"/>
          <w:szCs w:val="28"/>
        </w:rPr>
        <w:t>2024</w:t>
      </w:r>
      <w:r w:rsidR="00B315BF">
        <w:rPr>
          <w:rFonts w:ascii="Traditional Arabic" w:hAnsi="Traditional Arabic" w:cs="Traditional Arabic"/>
          <w:sz w:val="28"/>
          <w:szCs w:val="28"/>
        </w:rPr>
        <w:t>)</w:t>
      </w:r>
      <w:r w:rsidRPr="006A3BA9">
        <w:rPr>
          <w:rFonts w:ascii="Traditional Arabic" w:hAnsi="Traditional Arabic" w:cs="Traditional Arabic"/>
          <w:sz w:val="28"/>
          <w:szCs w:val="28"/>
          <w:rtl/>
        </w:rPr>
        <w:t>؛</w:t>
      </w:r>
      <w:r w:rsidRPr="006A3BA9">
        <w:rPr>
          <w:rFonts w:ascii="Traditional Arabic" w:hAnsi="Traditional Arabic" w:cs="Traditional Arabic"/>
          <w:sz w:val="28"/>
          <w:szCs w:val="28"/>
        </w:rPr>
        <w:t xml:space="preserve"> Asiri &amp; Al Mazhar, </w:t>
      </w:r>
      <w:r w:rsidR="00B315BF">
        <w:rPr>
          <w:rFonts w:ascii="Traditional Arabic" w:hAnsi="Traditional Arabic" w:cs="Traditional Arabic"/>
          <w:sz w:val="28"/>
          <w:szCs w:val="28"/>
        </w:rPr>
        <w:t>(</w:t>
      </w:r>
      <w:r w:rsidRPr="006A3BA9">
        <w:rPr>
          <w:rFonts w:ascii="Traditional Arabic" w:hAnsi="Traditional Arabic" w:cs="Traditional Arabic"/>
          <w:sz w:val="28"/>
          <w:szCs w:val="28"/>
        </w:rPr>
        <w:t>2025</w:t>
      </w:r>
      <w:r w:rsidR="00B315BF">
        <w:rPr>
          <w:rFonts w:ascii="Traditional Arabic" w:hAnsi="Traditional Arabic" w:cs="Traditional Arabic"/>
          <w:sz w:val="28"/>
          <w:szCs w:val="28"/>
        </w:rPr>
        <w:t>)</w:t>
      </w:r>
      <w:r w:rsidRPr="006A3BA9">
        <w:rPr>
          <w:rFonts w:ascii="Traditional Arabic" w:hAnsi="Traditional Arabic" w:cs="Traditional Arabic"/>
          <w:sz w:val="28"/>
          <w:szCs w:val="28"/>
        </w:rPr>
        <w:t>.</w:t>
      </w:r>
    </w:p>
    <w:p w14:paraId="695748BB" w14:textId="135CC3FA" w:rsidR="00F3146F" w:rsidRPr="00F3146F" w:rsidRDefault="00936D62" w:rsidP="00F3146F">
      <w:pPr>
        <w:bidi/>
        <w:spacing w:after="200" w:line="480" w:lineRule="auto"/>
        <w:ind w:left="709"/>
        <w:outlineLvl w:val="0"/>
        <w:rPr>
          <w:rFonts w:ascii="Traditional Arabic" w:hAnsi="Traditional Arabic" w:cs="Traditional Arabic"/>
          <w:b/>
          <w:bCs/>
          <w:sz w:val="28"/>
          <w:szCs w:val="28"/>
        </w:rPr>
      </w:pPr>
      <w:bookmarkStart w:id="9" w:name="_Toc205043564"/>
      <w:r>
        <w:rPr>
          <w:rFonts w:ascii="Traditional Arabic" w:hAnsi="Traditional Arabic" w:cs="Traditional Arabic" w:hint="cs"/>
          <w:b/>
          <w:bCs/>
          <w:sz w:val="28"/>
          <w:szCs w:val="28"/>
          <w:rtl/>
        </w:rPr>
        <w:t xml:space="preserve">1-1-7 </w:t>
      </w:r>
      <w:r w:rsidR="00F3146F" w:rsidRPr="00F3146F">
        <w:rPr>
          <w:rFonts w:ascii="Traditional Arabic" w:hAnsi="Traditional Arabic" w:cs="Traditional Arabic"/>
          <w:b/>
          <w:bCs/>
          <w:sz w:val="28"/>
          <w:szCs w:val="28"/>
          <w:rtl/>
        </w:rPr>
        <w:t>الدراسات السابقة</w:t>
      </w:r>
      <w:bookmarkEnd w:id="9"/>
    </w:p>
    <w:p w14:paraId="548E1482" w14:textId="77777777" w:rsidR="00F3146F" w:rsidRPr="00170A9A" w:rsidRDefault="00F3146F">
      <w:pPr>
        <w:pStyle w:val="ListParagraph"/>
        <w:numPr>
          <w:ilvl w:val="0"/>
          <w:numId w:val="7"/>
        </w:numPr>
        <w:bidi/>
        <w:spacing w:after="200" w:line="480" w:lineRule="auto"/>
        <w:rPr>
          <w:rFonts w:ascii="Traditional Arabic" w:hAnsi="Traditional Arabic" w:cs="Traditional Arabic"/>
          <w:b/>
          <w:bCs/>
          <w:sz w:val="28"/>
          <w:szCs w:val="28"/>
          <w:u w:val="single"/>
        </w:rPr>
      </w:pPr>
      <w:r w:rsidRPr="00170A9A">
        <w:rPr>
          <w:rFonts w:ascii="Traditional Arabic" w:hAnsi="Traditional Arabic" w:cs="Traditional Arabic"/>
          <w:b/>
          <w:bCs/>
          <w:sz w:val="28"/>
          <w:szCs w:val="28"/>
          <w:u w:val="single"/>
          <w:rtl/>
        </w:rPr>
        <w:t>دراسات تناولت الاستدامة في المشاريع الإنشائية</w:t>
      </w:r>
    </w:p>
    <w:p w14:paraId="69B5B29D" w14:textId="77777777" w:rsidR="00F3146F" w:rsidRPr="0076197C" w:rsidRDefault="00F3146F" w:rsidP="00F3146F">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أصبح موضوع الاستدامة في المشاريع الإنشائية من الموضوعات البحثية الأساسية التي حظيت باهتمام واسع من الباحثين والأكاديميين، نظراً لأهمية قطاع التشييد في تحقيق أهداف التنمية المستدامة وتقليل الآثار البيئية الناتجة عن الأنشطة الإنشائية. في هذا القسم، سيتم استعراض أبرز الدراسات التي تناولت هذا المجال، مع توضيح الأطر النظرية والمنهجية التي اعتمدتها، وكذلك الأدوات المستخدمة وأهم النتائج التي توصلت إليها</w:t>
      </w:r>
      <w:r w:rsidRPr="0076197C">
        <w:rPr>
          <w:rFonts w:ascii="Traditional Arabic" w:hAnsi="Traditional Arabic" w:cs="Traditional Arabic"/>
          <w:sz w:val="28"/>
          <w:szCs w:val="28"/>
        </w:rPr>
        <w:t>.</w:t>
      </w:r>
    </w:p>
    <w:p w14:paraId="7A9226BF" w14:textId="77777777" w:rsidR="00F3146F" w:rsidRPr="0076197C" w:rsidRDefault="00F3146F" w:rsidP="00F3146F">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قدم </w:t>
      </w:r>
      <w:r w:rsidRPr="0076197C">
        <w:rPr>
          <w:rFonts w:ascii="Traditional Arabic" w:hAnsi="Traditional Arabic" w:cs="Traditional Arabic"/>
          <w:b/>
          <w:bCs/>
          <w:sz w:val="28"/>
          <w:szCs w:val="28"/>
        </w:rPr>
        <w:t>Campbell et al. (2021)</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 xml:space="preserve">دراسة موسعة بعنوان </w:t>
      </w:r>
      <w:r w:rsidRPr="0076197C">
        <w:rPr>
          <w:rFonts w:ascii="Traditional Arabic" w:hAnsi="Traditional Arabic" w:cs="Traditional Arabic"/>
          <w:i/>
          <w:iCs/>
          <w:sz w:val="28"/>
          <w:szCs w:val="28"/>
        </w:rPr>
        <w:t>“Sustainability in Construction Projects: A Systematic Literature Review”</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 استهدفت تقديم مراجعة منهجية شاملة للأدبيات العلمية المتعلقة بالاستدامة في المشاريع الإنشائية، بهدف تحديد المفاهيم البحثية الرئيسة في هذا المجال وتوضيح التوجهات المستقبلية للدراسات. اعتمد الباحثون على منهج المراجعة المنهجية للأدبيات باستخدام أداتين تحليليتين</w:t>
      </w:r>
      <w:r w:rsidRPr="0076197C">
        <w:rPr>
          <w:rFonts w:ascii="Traditional Arabic" w:hAnsi="Traditional Arabic" w:cs="Traditional Arabic"/>
          <w:sz w:val="28"/>
          <w:szCs w:val="28"/>
        </w:rPr>
        <w:t xml:space="preserve">: BibExcel </w:t>
      </w:r>
      <w:r w:rsidRPr="0076197C">
        <w:rPr>
          <w:rFonts w:ascii="Traditional Arabic" w:hAnsi="Traditional Arabic" w:cs="Traditional Arabic"/>
          <w:sz w:val="28"/>
          <w:szCs w:val="28"/>
          <w:rtl/>
        </w:rPr>
        <w:t>لتحليل المؤشرات الببليومترية، و</w:t>
      </w:r>
      <w:r w:rsidRPr="0076197C">
        <w:rPr>
          <w:rFonts w:ascii="Traditional Arabic" w:hAnsi="Traditional Arabic" w:cs="Traditional Arabic"/>
          <w:sz w:val="28"/>
          <w:szCs w:val="28"/>
        </w:rPr>
        <w:t xml:space="preserve">Gephi </w:t>
      </w:r>
      <w:r w:rsidRPr="0076197C">
        <w:rPr>
          <w:rFonts w:ascii="Traditional Arabic" w:hAnsi="Traditional Arabic" w:cs="Traditional Arabic"/>
          <w:sz w:val="28"/>
          <w:szCs w:val="28"/>
          <w:rtl/>
        </w:rPr>
        <w:t>لتصور شبكة العلاقات بين المفاهيم والمواضيع البحثية، حيث تم بناء شبكتين: شبكة توازي تركيز البحوث</w:t>
      </w:r>
      <w:r w:rsidRPr="0076197C">
        <w:rPr>
          <w:rFonts w:ascii="Traditional Arabic" w:hAnsi="Traditional Arabic" w:cs="Traditional Arabic"/>
          <w:sz w:val="28"/>
          <w:szCs w:val="28"/>
        </w:rPr>
        <w:t xml:space="preserve"> (Research Focus Parallelship Network) </w:t>
      </w:r>
      <w:r w:rsidRPr="0076197C">
        <w:rPr>
          <w:rFonts w:ascii="Traditional Arabic" w:hAnsi="Traditional Arabic" w:cs="Traditional Arabic"/>
          <w:sz w:val="28"/>
          <w:szCs w:val="28"/>
          <w:rtl/>
        </w:rPr>
        <w:t>وشبكة التشارك في تكرار الكلمات المفتاحية</w:t>
      </w:r>
      <w:r w:rsidRPr="0076197C">
        <w:rPr>
          <w:rFonts w:ascii="Traditional Arabic" w:hAnsi="Traditional Arabic" w:cs="Traditional Arabic"/>
          <w:sz w:val="28"/>
          <w:szCs w:val="28"/>
        </w:rPr>
        <w:t xml:space="preserve"> (Keyword Co-occurrence Network). </w:t>
      </w:r>
      <w:r w:rsidRPr="0076197C">
        <w:rPr>
          <w:rFonts w:ascii="Traditional Arabic" w:hAnsi="Traditional Arabic" w:cs="Traditional Arabic"/>
          <w:sz w:val="28"/>
          <w:szCs w:val="28"/>
          <w:rtl/>
        </w:rPr>
        <w:t xml:space="preserve">أظهرت نتائج الدراسة أن الأدبيات تنقسم إلى ثلاثة محاور أساسية: تقييم الاستدامة في المشاريع، إدارة المشاريع لتحقيق الاستدامة، </w:t>
      </w:r>
      <w:r w:rsidRPr="0076197C">
        <w:rPr>
          <w:rFonts w:ascii="Traditional Arabic" w:hAnsi="Traditional Arabic" w:cs="Traditional Arabic"/>
          <w:sz w:val="28"/>
          <w:szCs w:val="28"/>
          <w:rtl/>
        </w:rPr>
        <w:lastRenderedPageBreak/>
        <w:t>والمحركات والدوافع لتبني البناء المستدام، مؤكدة ضرورة دمج الاستدامة منذ مرحلة التصميم وحتى التنفيذ والمتابعة. أوصت الدراسة باستخدام أساليب إحصائية ونماذج كمية مثل النمذجة بالمعادلات الهيكلية</w:t>
      </w:r>
      <w:r w:rsidRPr="0076197C">
        <w:rPr>
          <w:rFonts w:ascii="Traditional Arabic" w:hAnsi="Traditional Arabic" w:cs="Traditional Arabic"/>
          <w:sz w:val="28"/>
          <w:szCs w:val="28"/>
        </w:rPr>
        <w:t xml:space="preserve"> (SEM) </w:t>
      </w:r>
      <w:r w:rsidRPr="0076197C">
        <w:rPr>
          <w:rFonts w:ascii="Traditional Arabic" w:hAnsi="Traditional Arabic" w:cs="Traditional Arabic"/>
          <w:sz w:val="28"/>
          <w:szCs w:val="28"/>
          <w:rtl/>
        </w:rPr>
        <w:t>وطرق اتخاذ القرار الضبابية لدراسة القضايا المرتبطة بالاستدامة بشكل أعمق، وساهمت في تحديد الثغرات البحثية التي يمكن أن توجه الدراسات المستقبلية نحو التكامل بين إدارة المشاريع ومعايير الاستدامة</w:t>
      </w:r>
      <w:r w:rsidRPr="0076197C">
        <w:rPr>
          <w:rFonts w:ascii="Traditional Arabic" w:hAnsi="Traditional Arabic" w:cs="Traditional Arabic"/>
          <w:sz w:val="28"/>
          <w:szCs w:val="28"/>
        </w:rPr>
        <w:t>.</w:t>
      </w:r>
    </w:p>
    <w:p w14:paraId="53E554F0" w14:textId="77777777" w:rsidR="00F3146F" w:rsidRPr="0076197C" w:rsidRDefault="00F3146F" w:rsidP="00F3146F">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أما في نفس العام، أجرى </w:t>
      </w:r>
      <w:r w:rsidRPr="0076197C">
        <w:rPr>
          <w:rFonts w:ascii="Traditional Arabic" w:hAnsi="Traditional Arabic" w:cs="Traditional Arabic"/>
          <w:b/>
          <w:bCs/>
          <w:sz w:val="28"/>
          <w:szCs w:val="28"/>
        </w:rPr>
        <w:t>Abroon et al.(2021)</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 xml:space="preserve">دراسة بعنوان </w:t>
      </w:r>
      <w:r w:rsidRPr="0076197C">
        <w:rPr>
          <w:rFonts w:ascii="Traditional Arabic" w:hAnsi="Traditional Arabic" w:cs="Traditional Arabic"/>
          <w:i/>
          <w:iCs/>
          <w:sz w:val="28"/>
          <w:szCs w:val="28"/>
        </w:rPr>
        <w:t>“Prioritizing risks in sustainable construction projects using a risk matrix-based Monte Carlo Simulation approach”</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 xml:space="preserve"> ، وهدفت إلى تطوير إطار جديد لتحديد أولويات المخاطر المرتبطة بالاستدامة في المشاريع الإنشائية من خلال استخدام محاكاة مونتي كارلو ودمج بيانات مصفوفة المخاطر. اعتمدت الدراسة على تحليل تجريبي باستخدام بيانات حقيقية من مشاريع مكتملة في الإمارات العربية المتحدة لتطوير طريقة تقييم المخاطر غير المتوقعة</w:t>
      </w:r>
      <w:r w:rsidRPr="0076197C">
        <w:rPr>
          <w:rFonts w:ascii="Traditional Arabic" w:hAnsi="Traditional Arabic" w:cs="Traditional Arabic"/>
          <w:sz w:val="28"/>
          <w:szCs w:val="28"/>
        </w:rPr>
        <w:t xml:space="preserve"> (Tail Risks) </w:t>
      </w:r>
      <w:r w:rsidRPr="0076197C">
        <w:rPr>
          <w:rFonts w:ascii="Traditional Arabic" w:hAnsi="Traditional Arabic" w:cs="Traditional Arabic"/>
          <w:sz w:val="28"/>
          <w:szCs w:val="28"/>
          <w:rtl/>
        </w:rPr>
        <w:t>التي غالبًا ما يتم تجاهلها في الأساليب التقليدية. كشفت النتائج أن الطرق التقليدية تتجاهل المخاطر ذات الاحتمالية المنخفضة والأثر العالي مثل ضعف إنتاجية العمالة، الجداول الزمنية الضيقة، وضعف تعريف نطاق العمل في المشاريع المستدامة، بينما الإطار المقترح يعالج هذه الفجوات. وأوصت الدراسة الشركات بتبني طرق تقييم متقدمة تأخذ في الحسبان الطبيعة المعقدة وغير المؤكدة للمخاطر المرتبطة بالاستدامة، وأكدت إمكانية تعميم الإطار المقترح في المشاريع الدولية لتحسين الأداء المستدام وتقليل الخسائر المحتملة</w:t>
      </w:r>
      <w:r w:rsidRPr="0076197C">
        <w:rPr>
          <w:rFonts w:ascii="Traditional Arabic" w:hAnsi="Traditional Arabic" w:cs="Traditional Arabic"/>
          <w:sz w:val="28"/>
          <w:szCs w:val="28"/>
        </w:rPr>
        <w:t>.</w:t>
      </w:r>
    </w:p>
    <w:p w14:paraId="1FF8563A" w14:textId="4CBB7C0B" w:rsidR="00F3146F" w:rsidRPr="0076197C" w:rsidRDefault="00F3146F" w:rsidP="00F3146F">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وفي عام</w:t>
      </w:r>
      <w:r w:rsidR="00B315BF">
        <w:rPr>
          <w:rFonts w:ascii="Traditional Arabic" w:hAnsi="Traditional Arabic" w:cs="Traditional Arabic" w:hint="cs"/>
          <w:sz w:val="28"/>
          <w:szCs w:val="28"/>
          <w:rtl/>
        </w:rPr>
        <w:t xml:space="preserve"> (</w:t>
      </w:r>
      <w:r w:rsidRPr="0076197C">
        <w:rPr>
          <w:rFonts w:ascii="Traditional Arabic" w:hAnsi="Traditional Arabic" w:cs="Traditional Arabic"/>
          <w:sz w:val="28"/>
          <w:szCs w:val="28"/>
          <w:rtl/>
        </w:rPr>
        <w:t>2022</w:t>
      </w:r>
      <w:r w:rsidR="00B315BF">
        <w:rPr>
          <w:rFonts w:ascii="Traditional Arabic" w:hAnsi="Traditional Arabic" w:cs="Traditional Arabic" w:hint="cs"/>
          <w:sz w:val="28"/>
          <w:szCs w:val="28"/>
          <w:rtl/>
        </w:rPr>
        <w:t>)</w:t>
      </w:r>
      <w:r w:rsidRPr="0076197C">
        <w:rPr>
          <w:rFonts w:ascii="Traditional Arabic" w:hAnsi="Traditional Arabic" w:cs="Traditional Arabic"/>
          <w:sz w:val="28"/>
          <w:szCs w:val="28"/>
          <w:rtl/>
        </w:rPr>
        <w:t xml:space="preserve">، قدم </w:t>
      </w:r>
      <w:r w:rsidRPr="0076197C">
        <w:rPr>
          <w:rFonts w:ascii="Traditional Arabic" w:hAnsi="Traditional Arabic" w:cs="Traditional Arabic"/>
          <w:b/>
          <w:bCs/>
          <w:sz w:val="28"/>
          <w:szCs w:val="28"/>
        </w:rPr>
        <w:t>Sareh et al</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 xml:space="preserve">دراسة بعنوان </w:t>
      </w:r>
      <w:r w:rsidRPr="0076197C">
        <w:rPr>
          <w:rFonts w:ascii="Traditional Arabic" w:hAnsi="Traditional Arabic" w:cs="Traditional Arabic"/>
          <w:i/>
          <w:iCs/>
          <w:sz w:val="28"/>
          <w:szCs w:val="28"/>
        </w:rPr>
        <w:t>“Identification and assessment of sustainability performance indicators for construction projects”</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 xml:space="preserve">في مجلة </w:t>
      </w:r>
      <w:r w:rsidRPr="0076197C">
        <w:rPr>
          <w:rFonts w:ascii="Traditional Arabic" w:hAnsi="Traditional Arabic" w:cs="Traditional Arabic"/>
          <w:i/>
          <w:iCs/>
          <w:sz w:val="28"/>
          <w:szCs w:val="28"/>
        </w:rPr>
        <w:lastRenderedPageBreak/>
        <w:t>Environmental and Sustainability Indicators</w:t>
      </w:r>
      <w:r w:rsidRPr="0076197C">
        <w:rPr>
          <w:rFonts w:ascii="Traditional Arabic" w:hAnsi="Traditional Arabic" w:cs="Traditional Arabic"/>
          <w:sz w:val="28"/>
          <w:szCs w:val="28"/>
          <w:rtl/>
        </w:rPr>
        <w:t>، هدفت إلى تحديد وتقييم مؤشرات الأداء الرئيسية</w:t>
      </w:r>
      <w:r w:rsidRPr="0076197C">
        <w:rPr>
          <w:rFonts w:ascii="Traditional Arabic" w:hAnsi="Traditional Arabic" w:cs="Traditional Arabic"/>
          <w:sz w:val="28"/>
          <w:szCs w:val="28"/>
        </w:rPr>
        <w:t xml:space="preserve"> (KPIs) </w:t>
      </w:r>
      <w:r w:rsidRPr="0076197C">
        <w:rPr>
          <w:rFonts w:ascii="Traditional Arabic" w:hAnsi="Traditional Arabic" w:cs="Traditional Arabic"/>
          <w:sz w:val="28"/>
          <w:szCs w:val="28"/>
          <w:rtl/>
        </w:rPr>
        <w:t>لمراقبة الأداء المستدام لمشاريع البناء خلال مرحلة التنفيذ، وهي مرحلة مهمة غالبًا ما تهمل في دراسات الاستدامة. اعتمدت الدراسة منهجًا كميًا بدأ بمراجعة الأدبيات لتحديد 22 مؤشرًا للاستدامة مصنفة إلى مؤشرات بيئية واجتماعية اقتصادية، وتم استخدام أداة التحليل الهرمي التحليلي</w:t>
      </w:r>
      <w:r w:rsidRPr="0076197C">
        <w:rPr>
          <w:rFonts w:ascii="Traditional Arabic" w:hAnsi="Traditional Arabic" w:cs="Traditional Arabic"/>
          <w:sz w:val="28"/>
          <w:szCs w:val="28"/>
        </w:rPr>
        <w:t xml:space="preserve"> (AHP) </w:t>
      </w:r>
      <w:r w:rsidRPr="0076197C">
        <w:rPr>
          <w:rFonts w:ascii="Traditional Arabic" w:hAnsi="Traditional Arabic" w:cs="Traditional Arabic"/>
          <w:sz w:val="28"/>
          <w:szCs w:val="28"/>
          <w:rtl/>
        </w:rPr>
        <w:t>عبر استبيان شمل 31 مختصًا بقطاع البناء في الإمارات، مع تحليل البيانات باستخدام المقارنات الزوجية لتحديد الأهمية النسبية لكل مؤشر. أظهرت النتائج أن مؤشر استخدام الطاقة المتجددة جاء في المرتبة الأولى بالمجموعة البيئية بوزن 0.164، بينما جاء مؤشر سلامة مواقع العمل أولًا بالمجموعة الاجتماعية الاقتصادية بوزن 0.093. أبرزت الدراسة أهمية هذه المؤشرات كأدلة عملية تساعد المقاولين في اختيار المؤشرات الأنسب لمشاريعهم لضمان مراقبة الأداء البيئي والاجتماعي طوال فترة التنفيذ</w:t>
      </w:r>
      <w:r w:rsidRPr="0076197C">
        <w:rPr>
          <w:rFonts w:ascii="Traditional Arabic" w:hAnsi="Traditional Arabic" w:cs="Traditional Arabic"/>
          <w:sz w:val="28"/>
          <w:szCs w:val="28"/>
        </w:rPr>
        <w:t>.</w:t>
      </w:r>
    </w:p>
    <w:p w14:paraId="1510BD26" w14:textId="77777777" w:rsidR="00F3146F" w:rsidRPr="0076197C" w:rsidRDefault="00F3146F" w:rsidP="00F3146F">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أما أحدث الدراسات، فهي دراسة </w:t>
      </w:r>
      <w:r w:rsidRPr="0076197C">
        <w:rPr>
          <w:rFonts w:ascii="Traditional Arabic" w:hAnsi="Traditional Arabic" w:cs="Traditional Arabic"/>
          <w:b/>
          <w:bCs/>
          <w:sz w:val="28"/>
          <w:szCs w:val="28"/>
        </w:rPr>
        <w:t>Menna et al. (2023)</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 xml:space="preserve">بعنوان </w:t>
      </w:r>
      <w:r w:rsidRPr="0076197C">
        <w:rPr>
          <w:rFonts w:ascii="Traditional Arabic" w:hAnsi="Traditional Arabic" w:cs="Traditional Arabic"/>
          <w:i/>
          <w:iCs/>
          <w:sz w:val="28"/>
          <w:szCs w:val="28"/>
        </w:rPr>
        <w:t>“A framework for assessing sustainability of construction projects”</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والتي ركزت على تقديم إطار عملي لتقييم استدامة المشاريع الإنشائية، مع توضيح دور قطاع الإنشاءات في التلوث البيئي حيث يساهم بحوالي 25% من تلوث الهواء، 40% من تلوث المياه، و50% من النفايات المدفونة. من الناحية المنهجية، اعتمد الباحثون على تقنيات اتخاذ القرار متعددة المعايير</w:t>
      </w:r>
      <w:r w:rsidRPr="0076197C">
        <w:rPr>
          <w:rFonts w:ascii="Traditional Arabic" w:hAnsi="Traditional Arabic" w:cs="Traditional Arabic"/>
          <w:sz w:val="28"/>
          <w:szCs w:val="28"/>
        </w:rPr>
        <w:t xml:space="preserve"> (MCDM) </w:t>
      </w:r>
      <w:r w:rsidRPr="0076197C">
        <w:rPr>
          <w:rFonts w:ascii="Traditional Arabic" w:hAnsi="Traditional Arabic" w:cs="Traditional Arabic"/>
          <w:sz w:val="28"/>
          <w:szCs w:val="28"/>
          <w:rtl/>
        </w:rPr>
        <w:t xml:space="preserve">مثل </w:t>
      </w:r>
      <w:r w:rsidRPr="0076197C">
        <w:rPr>
          <w:rFonts w:ascii="Traditional Arabic" w:hAnsi="Traditional Arabic" w:cs="Traditional Arabic"/>
          <w:sz w:val="28"/>
          <w:szCs w:val="28"/>
        </w:rPr>
        <w:t xml:space="preserve">Shannon Entropy </w:t>
      </w:r>
      <w:r w:rsidRPr="0076197C">
        <w:rPr>
          <w:rFonts w:ascii="Traditional Arabic" w:hAnsi="Traditional Arabic" w:cs="Traditional Arabic"/>
          <w:sz w:val="28"/>
          <w:szCs w:val="28"/>
          <w:rtl/>
        </w:rPr>
        <w:t>و</w:t>
      </w:r>
      <w:r w:rsidRPr="0076197C">
        <w:rPr>
          <w:rFonts w:ascii="Traditional Arabic" w:hAnsi="Traditional Arabic" w:cs="Traditional Arabic"/>
          <w:sz w:val="28"/>
          <w:szCs w:val="28"/>
        </w:rPr>
        <w:t xml:space="preserve">CRITIC </w:t>
      </w:r>
      <w:r w:rsidRPr="0076197C">
        <w:rPr>
          <w:rFonts w:ascii="Traditional Arabic" w:hAnsi="Traditional Arabic" w:cs="Traditional Arabic"/>
          <w:sz w:val="28"/>
          <w:szCs w:val="28"/>
          <w:rtl/>
        </w:rPr>
        <w:t xml:space="preserve">لتحديد الأوزان النسبية لعوامل الاستدامة، كما استخدموا </w:t>
      </w:r>
      <w:r w:rsidRPr="0076197C">
        <w:rPr>
          <w:rFonts w:ascii="Traditional Arabic" w:hAnsi="Traditional Arabic" w:cs="Traditional Arabic"/>
          <w:sz w:val="28"/>
          <w:szCs w:val="28"/>
        </w:rPr>
        <w:t xml:space="preserve">Hierarchical Evidential Reasoning </w:t>
      </w:r>
      <w:r w:rsidRPr="0076197C">
        <w:rPr>
          <w:rFonts w:ascii="Traditional Arabic" w:hAnsi="Traditional Arabic" w:cs="Traditional Arabic"/>
          <w:sz w:val="28"/>
          <w:szCs w:val="28"/>
          <w:rtl/>
        </w:rPr>
        <w:t xml:space="preserve">لتجميع العوامل المختلفة بناءً على الأوزان والأثر. للتحقق من صلاحية الإطار المقترح، طُبق على ثلاث دراسات حالة لمشاريع تطوير جديدة، وأجري </w:t>
      </w:r>
      <w:r w:rsidRPr="0076197C">
        <w:rPr>
          <w:rFonts w:ascii="Traditional Arabic" w:hAnsi="Traditional Arabic" w:cs="Traditional Arabic"/>
          <w:sz w:val="28"/>
          <w:szCs w:val="28"/>
          <w:rtl/>
        </w:rPr>
        <w:lastRenderedPageBreak/>
        <w:t>التحقق بمشاركة خبراء في المجال. أوضحت النتائج أن الفروق في الأوزان النسبية غير جوهرية إحصائيًا، مما يعكس دقة الأوزان المستخرجة، كما أكد الخبراء إمكانية تطبيق الإطار على نطاق واسع لتقييم الاستدامة بالمشاريع، بما يعزز التزام المقاولين والمطورين بمسؤوليتهم الاجتماعية وتحسين جودة قطاع البناء</w:t>
      </w:r>
      <w:r w:rsidRPr="0076197C">
        <w:rPr>
          <w:rFonts w:ascii="Traditional Arabic" w:hAnsi="Traditional Arabic" w:cs="Traditional Arabic"/>
          <w:sz w:val="28"/>
          <w:szCs w:val="28"/>
        </w:rPr>
        <w:t>.</w:t>
      </w:r>
    </w:p>
    <w:p w14:paraId="3E35189F" w14:textId="77777777" w:rsidR="00F3146F" w:rsidRPr="00170A9A" w:rsidRDefault="00F3146F">
      <w:pPr>
        <w:pStyle w:val="ListParagraph"/>
        <w:numPr>
          <w:ilvl w:val="0"/>
          <w:numId w:val="12"/>
        </w:numPr>
        <w:bidi/>
        <w:spacing w:line="480" w:lineRule="auto"/>
        <w:rPr>
          <w:rFonts w:ascii="Traditional Arabic" w:hAnsi="Traditional Arabic" w:cs="Traditional Arabic"/>
          <w:b/>
          <w:bCs/>
          <w:sz w:val="28"/>
          <w:szCs w:val="28"/>
          <w:u w:val="single"/>
          <w:rtl/>
        </w:rPr>
      </w:pPr>
      <w:r w:rsidRPr="00170A9A">
        <w:rPr>
          <w:rFonts w:ascii="Traditional Arabic" w:hAnsi="Traditional Arabic" w:cs="Traditional Arabic"/>
          <w:b/>
          <w:bCs/>
          <w:sz w:val="28"/>
          <w:szCs w:val="28"/>
          <w:u w:val="single"/>
          <w:rtl/>
        </w:rPr>
        <w:t>دراسات تناولت أداء المشاريع الإنشائية</w:t>
      </w:r>
    </w:p>
    <w:p w14:paraId="15FE5FFC" w14:textId="77777777" w:rsidR="00F3146F" w:rsidRPr="0076197C" w:rsidRDefault="00F3146F" w:rsidP="00F3146F">
      <w:pPr>
        <w:bidi/>
        <w:spacing w:line="480" w:lineRule="auto"/>
        <w:rPr>
          <w:rFonts w:ascii="Traditional Arabic" w:hAnsi="Traditional Arabic" w:cs="Traditional Arabic"/>
          <w:sz w:val="28"/>
          <w:szCs w:val="28"/>
          <w:rtl/>
        </w:rPr>
      </w:pPr>
      <w:r w:rsidRPr="0076197C">
        <w:rPr>
          <w:rFonts w:ascii="Traditional Arabic" w:hAnsi="Traditional Arabic" w:cs="Traditional Arabic"/>
          <w:sz w:val="28"/>
          <w:szCs w:val="28"/>
          <w:rtl/>
        </w:rPr>
        <w:t>قدم</w:t>
      </w:r>
      <w:r w:rsidRPr="0076197C">
        <w:rPr>
          <w:rFonts w:ascii="Traditional Arabic" w:hAnsi="Traditional Arabic" w:cs="Traditional Arabic"/>
          <w:sz w:val="28"/>
          <w:szCs w:val="28"/>
        </w:rPr>
        <w:t xml:space="preserve"> Unegbua et al. (2022) </w:t>
      </w:r>
      <w:r w:rsidRPr="0076197C">
        <w:rPr>
          <w:rFonts w:ascii="Traditional Arabic" w:hAnsi="Traditional Arabic" w:cs="Traditional Arabic"/>
          <w:sz w:val="28"/>
          <w:szCs w:val="28"/>
          <w:rtl/>
        </w:rPr>
        <w:t>دراسة بعنوان</w:t>
      </w:r>
      <w:r w:rsidRPr="0076197C">
        <w:rPr>
          <w:rFonts w:ascii="Traditional Arabic" w:hAnsi="Traditional Arabic" w:cs="Traditional Arabic"/>
          <w:sz w:val="28"/>
          <w:szCs w:val="28"/>
        </w:rPr>
        <w:t xml:space="preserve"> “An investigation of the relationship between project performance measures and project management practices of construction projects for the construction industry in Nigeria” </w:t>
      </w:r>
      <w:r w:rsidRPr="0076197C">
        <w:rPr>
          <w:rFonts w:ascii="Traditional Arabic" w:hAnsi="Traditional Arabic" w:cs="Traditional Arabic"/>
          <w:sz w:val="28"/>
          <w:szCs w:val="28"/>
          <w:rtl/>
        </w:rPr>
        <w:t>بهدف استكشاف العلاقة بين مقاييس أداء المشاريع وممارسات إدارة المشاريع في قطاع البناء النيجيري. استخدم الباحثون المنهج الكمي مع استبيان كأداة رئيسية لجمع البيانات المتعلقة بتسعة عشر مقياسًا للأداء وثلاثة وخمسين ممارسة إدارية، حيث وُزع الاستبيان على 250 مقاولًا واستشاريًا وعميلاً في عشر شركات بناء، وتم تحليل البيانات باستخدام</w:t>
      </w:r>
      <w:r w:rsidRPr="0076197C">
        <w:rPr>
          <w:rFonts w:ascii="Traditional Arabic" w:hAnsi="Traditional Arabic" w:cs="Traditional Arabic"/>
          <w:sz w:val="28"/>
          <w:szCs w:val="28"/>
        </w:rPr>
        <w:t xml:space="preserve"> SPSS </w:t>
      </w:r>
      <w:r w:rsidRPr="0076197C">
        <w:rPr>
          <w:rFonts w:ascii="Traditional Arabic" w:hAnsi="Traditional Arabic" w:cs="Traditional Arabic"/>
          <w:sz w:val="28"/>
          <w:szCs w:val="28"/>
          <w:rtl/>
        </w:rPr>
        <w:t>ولاحقًا</w:t>
      </w:r>
      <w:r w:rsidRPr="0076197C">
        <w:rPr>
          <w:rFonts w:ascii="Traditional Arabic" w:hAnsi="Traditional Arabic" w:cs="Traditional Arabic"/>
          <w:sz w:val="28"/>
          <w:szCs w:val="28"/>
        </w:rPr>
        <w:t xml:space="preserve"> LISREL </w:t>
      </w:r>
      <w:r w:rsidRPr="0076197C">
        <w:rPr>
          <w:rFonts w:ascii="Traditional Arabic" w:hAnsi="Traditional Arabic" w:cs="Traditional Arabic"/>
          <w:sz w:val="28"/>
          <w:szCs w:val="28"/>
          <w:rtl/>
        </w:rPr>
        <w:t>لتطبيق النمذجة بالمعادلات الهيكلية</w:t>
      </w:r>
      <w:r w:rsidRPr="0076197C">
        <w:rPr>
          <w:rFonts w:ascii="Traditional Arabic" w:hAnsi="Traditional Arabic" w:cs="Traditional Arabic"/>
          <w:sz w:val="28"/>
          <w:szCs w:val="28"/>
        </w:rPr>
        <w:t xml:space="preserve"> (SEM). </w:t>
      </w:r>
      <w:r w:rsidRPr="0076197C">
        <w:rPr>
          <w:rFonts w:ascii="Traditional Arabic" w:hAnsi="Traditional Arabic" w:cs="Traditional Arabic"/>
          <w:sz w:val="28"/>
          <w:szCs w:val="28"/>
          <w:rtl/>
        </w:rPr>
        <w:t>أظهرت النتائج أن أقوى العلاقات كانت بين رضا العملاء ونجاح المشروع، تليها العلاقة بين الأداء العام للمشروع ونجاحه، وكذلك بين إدارة أصحاب المصلحة ونجاح المشروع، وأكدت الدراسة صحة 14 فرضية من أصل 20 فرضية اختبارية، مع تحديد علاقات إضافية ساعدت في تحسين ملاءمة النموذج المستخدم، مما يوضح أهمية الدمج بين مقاييس الأداء والممارسات الإدارية لتحقيق نجاح المشاريع</w:t>
      </w:r>
      <w:r w:rsidRPr="0076197C">
        <w:rPr>
          <w:rFonts w:ascii="Traditional Arabic" w:hAnsi="Traditional Arabic" w:cs="Traditional Arabic"/>
          <w:sz w:val="28"/>
          <w:szCs w:val="28"/>
        </w:rPr>
        <w:t>.</w:t>
      </w:r>
    </w:p>
    <w:p w14:paraId="5AB50051" w14:textId="77777777" w:rsidR="00F3146F" w:rsidRPr="0076197C" w:rsidRDefault="00F3146F" w:rsidP="00F3146F">
      <w:pPr>
        <w:bidi/>
        <w:spacing w:line="480" w:lineRule="auto"/>
        <w:rPr>
          <w:rFonts w:ascii="Traditional Arabic" w:hAnsi="Traditional Arabic" w:cs="Traditional Arabic"/>
          <w:sz w:val="28"/>
          <w:szCs w:val="28"/>
          <w:rtl/>
        </w:rPr>
      </w:pPr>
      <w:r w:rsidRPr="0076197C">
        <w:rPr>
          <w:rFonts w:ascii="Traditional Arabic" w:hAnsi="Traditional Arabic" w:cs="Traditional Arabic"/>
          <w:sz w:val="28"/>
          <w:szCs w:val="28"/>
          <w:rtl/>
        </w:rPr>
        <w:lastRenderedPageBreak/>
        <w:t>في دراسة حديثة، تناول</w:t>
      </w:r>
      <w:r w:rsidRPr="0076197C">
        <w:rPr>
          <w:rFonts w:ascii="Traditional Arabic" w:hAnsi="Traditional Arabic" w:cs="Traditional Arabic"/>
          <w:sz w:val="28"/>
          <w:szCs w:val="28"/>
        </w:rPr>
        <w:t xml:space="preserve"> Alshihri et al. (2022) </w:t>
      </w:r>
      <w:r w:rsidRPr="0076197C">
        <w:rPr>
          <w:rFonts w:ascii="Traditional Arabic" w:hAnsi="Traditional Arabic" w:cs="Traditional Arabic"/>
          <w:sz w:val="28"/>
          <w:szCs w:val="28"/>
          <w:rtl/>
        </w:rPr>
        <w:t>موضوع</w:t>
      </w:r>
      <w:r w:rsidRPr="0076197C">
        <w:rPr>
          <w:rFonts w:ascii="Traditional Arabic" w:hAnsi="Traditional Arabic" w:cs="Traditional Arabic"/>
          <w:sz w:val="28"/>
          <w:szCs w:val="28"/>
        </w:rPr>
        <w:t xml:space="preserve"> “Risk Factors That Lead to Time and Cost Overruns of Building Projects in Saudi Arabia” </w:t>
      </w:r>
      <w:r w:rsidRPr="0076197C">
        <w:rPr>
          <w:rFonts w:ascii="Traditional Arabic" w:hAnsi="Traditional Arabic" w:cs="Traditional Arabic"/>
          <w:sz w:val="28"/>
          <w:szCs w:val="28"/>
          <w:rtl/>
        </w:rPr>
        <w:t>حيث هدفت الدراسة إلى تحديد عوامل المخاطر التي تؤدي إلى تأخير إنجاز مشاريع البناء الحكومية وتجاوز التكاليف في السعودية، لا سيما في ظل التوسع الكبير في المشاريع ضمن رؤية 2030. استخدم الباحثون المنهج الكمي عبر استبيان وزع على 200 خبير ومهني في القطاع، مع تحليل النتائج باستخدام مؤشر الأهمية النسبية</w:t>
      </w:r>
      <w:r w:rsidRPr="0076197C">
        <w:rPr>
          <w:rFonts w:ascii="Traditional Arabic" w:hAnsi="Traditional Arabic" w:cs="Traditional Arabic"/>
          <w:sz w:val="28"/>
          <w:szCs w:val="28"/>
        </w:rPr>
        <w:t xml:space="preserve"> (RII) </w:t>
      </w:r>
      <w:r w:rsidRPr="0076197C">
        <w:rPr>
          <w:rFonts w:ascii="Traditional Arabic" w:hAnsi="Traditional Arabic" w:cs="Traditional Arabic"/>
          <w:sz w:val="28"/>
          <w:szCs w:val="28"/>
          <w:rtl/>
        </w:rPr>
        <w:t>لتحديد أكثر المخاطر تأثيرًا. أظهرت النتائج أن الصعوبات المالية للمقاولين، وتأخر الملاك في سداد المستحقات، وترسية العقود على أقل الأسعار، والأوامر التغييرية أثناء التنفيذ، وضعف تخطيط المشاريع، ونقص العمالة، وسوء الإدارة الميدانية تعد من أبرز العوامل التي تؤدي إلى التأخير وتجاوز التكاليف. أوصت الدراسة بضرورة إدارة هذه المخاطر بفعالية لضمان تحقيق التنمية المستدامة وتقليل التأخيرات في المشاريع الحكومية</w:t>
      </w:r>
      <w:r w:rsidRPr="0076197C">
        <w:rPr>
          <w:rFonts w:ascii="Traditional Arabic" w:hAnsi="Traditional Arabic" w:cs="Traditional Arabic"/>
          <w:sz w:val="28"/>
          <w:szCs w:val="28"/>
        </w:rPr>
        <w:t>.</w:t>
      </w:r>
    </w:p>
    <w:p w14:paraId="6CD9FEFC" w14:textId="77777777" w:rsidR="00F3146F" w:rsidRPr="0076197C" w:rsidRDefault="00F3146F" w:rsidP="00F3146F">
      <w:pPr>
        <w:bidi/>
        <w:spacing w:line="480" w:lineRule="auto"/>
        <w:rPr>
          <w:rFonts w:ascii="Traditional Arabic" w:hAnsi="Traditional Arabic" w:cs="Traditional Arabic"/>
          <w:sz w:val="28"/>
          <w:szCs w:val="28"/>
          <w:rtl/>
        </w:rPr>
      </w:pPr>
      <w:r w:rsidRPr="0076197C">
        <w:rPr>
          <w:rFonts w:ascii="Traditional Arabic" w:hAnsi="Traditional Arabic" w:cs="Traditional Arabic"/>
          <w:sz w:val="28"/>
          <w:szCs w:val="28"/>
          <w:rtl/>
        </w:rPr>
        <w:t>كما استعرض</w:t>
      </w:r>
      <w:r w:rsidRPr="0076197C">
        <w:rPr>
          <w:rFonts w:ascii="Traditional Arabic" w:hAnsi="Traditional Arabic" w:cs="Traditional Arabic"/>
          <w:sz w:val="28"/>
          <w:szCs w:val="28"/>
        </w:rPr>
        <w:t xml:space="preserve"> Alajmi &amp; Memon (2022) </w:t>
      </w:r>
      <w:r w:rsidRPr="0076197C">
        <w:rPr>
          <w:rFonts w:ascii="Traditional Arabic" w:hAnsi="Traditional Arabic" w:cs="Traditional Arabic"/>
          <w:sz w:val="28"/>
          <w:szCs w:val="28"/>
          <w:rtl/>
        </w:rPr>
        <w:t>في دراستهما</w:t>
      </w:r>
      <w:r w:rsidRPr="0076197C">
        <w:rPr>
          <w:rFonts w:ascii="Traditional Arabic" w:hAnsi="Traditional Arabic" w:cs="Traditional Arabic"/>
          <w:sz w:val="28"/>
          <w:szCs w:val="28"/>
        </w:rPr>
        <w:t xml:space="preserve"> “A Review on Significant Factors Causing Delays in Saudi Arabia Construction Projects” </w:t>
      </w:r>
      <w:r w:rsidRPr="0076197C">
        <w:rPr>
          <w:rFonts w:ascii="Traditional Arabic" w:hAnsi="Traditional Arabic" w:cs="Traditional Arabic"/>
          <w:sz w:val="28"/>
          <w:szCs w:val="28"/>
          <w:rtl/>
        </w:rPr>
        <w:t xml:space="preserve">العوامل المؤثرة في تأخيرات مشاريع البناء في المملكة العربية السعودية من خلال مراجعة شاملة للأدبيات والدراسات السابقة. هدفت الدراسة إلى تجميع وفهم الأسباب الجوهرية للتأخيرات التي يعاني منها القطاع في المملكة، خاصة في ظل التغيرات التي شهدها القطاع خلال العقود الثلاثة الماضية. توصلت الدراسة إلى أن الأسباب الأكثر شيوعًا تشمل ضعف التخطيط، المشكلات الإدارية، صعوبة التمويل، نقص الخبرات، وسوء الاتصال بين الأطراف المختلفة في المشروع. وأوصت </w:t>
      </w:r>
      <w:r w:rsidRPr="0076197C">
        <w:rPr>
          <w:rFonts w:ascii="Traditional Arabic" w:hAnsi="Traditional Arabic" w:cs="Traditional Arabic"/>
          <w:sz w:val="28"/>
          <w:szCs w:val="28"/>
          <w:rtl/>
        </w:rPr>
        <w:lastRenderedPageBreak/>
        <w:t>الدراسة بأن يتبنى أصحاب المصلحة في قطاع البناء استراتيجيات وقائية واضحة وخطط اتصال فعالة للحد من هذه التأخيرات وتخفيف آثارها على المشاريع</w:t>
      </w:r>
      <w:r w:rsidRPr="0076197C">
        <w:rPr>
          <w:rFonts w:ascii="Traditional Arabic" w:hAnsi="Traditional Arabic" w:cs="Traditional Arabic"/>
          <w:sz w:val="28"/>
          <w:szCs w:val="28"/>
        </w:rPr>
        <w:t>.</w:t>
      </w:r>
    </w:p>
    <w:p w14:paraId="02180868" w14:textId="77777777" w:rsidR="00F3146F" w:rsidRPr="0076197C" w:rsidRDefault="00F3146F" w:rsidP="00F3146F">
      <w:pPr>
        <w:bidi/>
        <w:spacing w:line="480" w:lineRule="auto"/>
        <w:rPr>
          <w:rFonts w:ascii="Traditional Arabic" w:hAnsi="Traditional Arabic" w:cs="Traditional Arabic"/>
          <w:sz w:val="28"/>
          <w:szCs w:val="28"/>
          <w:rtl/>
        </w:rPr>
      </w:pPr>
      <w:r w:rsidRPr="0076197C">
        <w:rPr>
          <w:rFonts w:ascii="Traditional Arabic" w:hAnsi="Traditional Arabic" w:cs="Traditional Arabic"/>
          <w:sz w:val="28"/>
          <w:szCs w:val="28"/>
          <w:rtl/>
        </w:rPr>
        <w:t xml:space="preserve">وفي دراسة ميدانية تطبيقية حديثة، قدم </w:t>
      </w:r>
      <w:r w:rsidRPr="0076197C">
        <w:rPr>
          <w:rFonts w:ascii="Traditional Arabic" w:hAnsi="Traditional Arabic" w:cs="Traditional Arabic"/>
          <w:sz w:val="28"/>
          <w:szCs w:val="28"/>
        </w:rPr>
        <w:t>Asiri &amp; Al Mazhar</w:t>
      </w:r>
      <w:r w:rsidRPr="0076197C">
        <w:rPr>
          <w:rFonts w:ascii="Traditional Arabic" w:hAnsi="Traditional Arabic" w:cs="Traditional Arabic"/>
          <w:sz w:val="28"/>
          <w:szCs w:val="28"/>
          <w:rtl/>
        </w:rPr>
        <w:t xml:space="preserve"> (2025) دراسة بعنوان “</w:t>
      </w:r>
      <w:r w:rsidRPr="0076197C">
        <w:rPr>
          <w:rFonts w:ascii="Traditional Arabic" w:hAnsi="Traditional Arabic" w:cs="Traditional Arabic"/>
          <w:sz w:val="28"/>
          <w:szCs w:val="28"/>
        </w:rPr>
        <w:t>Optimizing Construction Project Performance In Asir, Saudi Arabia: A KPI Perspective</w:t>
      </w:r>
      <w:r w:rsidRPr="0076197C">
        <w:rPr>
          <w:rFonts w:ascii="Traditional Arabic" w:hAnsi="Traditional Arabic" w:cs="Traditional Arabic"/>
          <w:sz w:val="28"/>
          <w:szCs w:val="28"/>
          <w:rtl/>
        </w:rPr>
        <w:t>” استهدفت تحديد وتقييم مؤشرات الأداء الرئيسية (</w:t>
      </w:r>
      <w:r w:rsidRPr="0076197C">
        <w:rPr>
          <w:rFonts w:ascii="Traditional Arabic" w:hAnsi="Traditional Arabic" w:cs="Traditional Arabic"/>
          <w:sz w:val="28"/>
          <w:szCs w:val="28"/>
        </w:rPr>
        <w:t>KPIs</w:t>
      </w:r>
      <w:r w:rsidRPr="0076197C">
        <w:rPr>
          <w:rFonts w:ascii="Traditional Arabic" w:hAnsi="Traditional Arabic" w:cs="Traditional Arabic"/>
          <w:sz w:val="28"/>
          <w:szCs w:val="28"/>
          <w:rtl/>
        </w:rPr>
        <w:t xml:space="preserve">) لمراقبة أداء المشاريع الإنشائية في منطقة عسير بالسعودية. اعتمد الباحثان على المنهج التحليلي من خلال مراجعة الأدبيات وتحليل الدراسات السابقة، إلى جانب إجراء مسوحات لقياس وعي الأطراف المختلفة باستخدام مؤشرات الأداء، كما أجريت مقابلات مع قيادات شركات ومهندسي مشاريع لتعميق الفهم حول أهم المؤشرات المستخدمة. توصلت الدراسة إلى تحديد وتصنيف 18 مؤشر أداء رئيسي تسهم في متابعة الأداء بشكل فعال، مع تقديم توصيات عملية لتحسين تطبيق هذه المؤشرات بما يعزز دقة القياس وسهولة التفسير للأطراف المعنية. وأكدت الدراسة أهمية الاعتماد على </w:t>
      </w:r>
      <w:r w:rsidRPr="0076197C">
        <w:rPr>
          <w:rFonts w:ascii="Traditional Arabic" w:hAnsi="Traditional Arabic" w:cs="Traditional Arabic"/>
          <w:sz w:val="28"/>
          <w:szCs w:val="28"/>
        </w:rPr>
        <w:t>KPIs</w:t>
      </w:r>
      <w:r w:rsidRPr="0076197C">
        <w:rPr>
          <w:rFonts w:ascii="Traditional Arabic" w:hAnsi="Traditional Arabic" w:cs="Traditional Arabic"/>
          <w:sz w:val="28"/>
          <w:szCs w:val="28"/>
          <w:rtl/>
        </w:rPr>
        <w:t xml:space="preserve"> كوسيلة لتعزيز قرارات الإدارة وتحسين مراقبة الأداء في المشاريع الإنشائية في السعودية.</w:t>
      </w:r>
    </w:p>
    <w:p w14:paraId="6F071ED2" w14:textId="77777777" w:rsidR="00F3146F" w:rsidRPr="00170A9A" w:rsidRDefault="00F3146F">
      <w:pPr>
        <w:pStyle w:val="ListParagraph"/>
        <w:numPr>
          <w:ilvl w:val="0"/>
          <w:numId w:val="13"/>
        </w:numPr>
        <w:bidi/>
        <w:spacing w:line="480" w:lineRule="auto"/>
        <w:rPr>
          <w:rFonts w:ascii="Traditional Arabic" w:hAnsi="Traditional Arabic" w:cs="Traditional Arabic"/>
          <w:sz w:val="28"/>
          <w:szCs w:val="28"/>
          <w:u w:val="single"/>
        </w:rPr>
      </w:pPr>
      <w:r w:rsidRPr="00170A9A">
        <w:rPr>
          <w:rFonts w:ascii="Traditional Arabic" w:hAnsi="Traditional Arabic" w:cs="Traditional Arabic"/>
          <w:b/>
          <w:bCs/>
          <w:sz w:val="28"/>
          <w:szCs w:val="28"/>
          <w:u w:val="single"/>
          <w:rtl/>
        </w:rPr>
        <w:t>دراسات تناولت العلاقة بين الاستدامة والأداء</w:t>
      </w:r>
    </w:p>
    <w:p w14:paraId="7F366276" w14:textId="77777777" w:rsidR="00F3146F" w:rsidRPr="0076197C" w:rsidRDefault="00F3146F" w:rsidP="00F3146F">
      <w:p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rtl/>
        </w:rPr>
        <w:t>قدم</w:t>
      </w:r>
      <w:r w:rsidRPr="0076197C">
        <w:rPr>
          <w:rFonts w:ascii="Traditional Arabic" w:hAnsi="Traditional Arabic" w:cs="Traditional Arabic"/>
          <w:sz w:val="28"/>
          <w:szCs w:val="28"/>
          <w:lang w:bidi="ar-EG"/>
        </w:rPr>
        <w:t xml:space="preserve"> Jamoussi et al. (2022) </w:t>
      </w:r>
      <w:r w:rsidRPr="0076197C">
        <w:rPr>
          <w:rFonts w:ascii="Traditional Arabic" w:hAnsi="Traditional Arabic" w:cs="Traditional Arabic"/>
          <w:sz w:val="28"/>
          <w:szCs w:val="28"/>
          <w:rtl/>
        </w:rPr>
        <w:t>دراسة بعنوان</w:t>
      </w:r>
      <w:r w:rsidRPr="0076197C">
        <w:rPr>
          <w:rFonts w:ascii="Traditional Arabic" w:hAnsi="Traditional Arabic" w:cs="Traditional Arabic"/>
          <w:sz w:val="28"/>
          <w:szCs w:val="28"/>
          <w:lang w:bidi="ar-EG"/>
        </w:rPr>
        <w:t xml:space="preserve"> “Sustainable Building Standards, Codes and Certification Systems: The Status Quo and Future Directions in Saudi Arabia” </w:t>
      </w:r>
      <w:r w:rsidRPr="0076197C">
        <w:rPr>
          <w:rFonts w:ascii="Traditional Arabic" w:hAnsi="Traditional Arabic" w:cs="Traditional Arabic"/>
          <w:sz w:val="28"/>
          <w:szCs w:val="28"/>
          <w:rtl/>
        </w:rPr>
        <w:t xml:space="preserve">هدفت إلى تقييم الأنظمة والمعايير الحالية الخاصة بالمباني المستدامة في المملكة العربية السعودية مع استكشاف اتجاهات التطوير المستقبلية. اعتمدت الدراسة على مراجعة نقدية للأدبيات الأكاديمية المتعلقة بالمعايير </w:t>
      </w:r>
      <w:r w:rsidRPr="0076197C">
        <w:rPr>
          <w:rFonts w:ascii="Traditional Arabic" w:hAnsi="Traditional Arabic" w:cs="Traditional Arabic"/>
          <w:sz w:val="28"/>
          <w:szCs w:val="28"/>
          <w:rtl/>
        </w:rPr>
        <w:lastRenderedPageBreak/>
        <w:t>والأكواد وشهادات الاستدامة وأساليب التقييم المستخدمة في السعودية، بما في ذلك تقييم ممارسات الاستدامة بشكل عام، وتحليل استراتيجيات الاستدامة في المباني وتقييم نظم الشهادات، إضافة إلى تناول تقييم المباني الصحية المستدامة وتقنيات التقييم باستخدام نماذج دورة الحياة</w:t>
      </w:r>
      <w:r w:rsidRPr="0076197C">
        <w:rPr>
          <w:rFonts w:ascii="Traditional Arabic" w:hAnsi="Traditional Arabic" w:cs="Traditional Arabic"/>
          <w:sz w:val="28"/>
          <w:szCs w:val="28"/>
          <w:lang w:bidi="ar-EG"/>
        </w:rPr>
        <w:t xml:space="preserve"> (LCA) </w:t>
      </w:r>
      <w:r w:rsidRPr="0076197C">
        <w:rPr>
          <w:rFonts w:ascii="Traditional Arabic" w:hAnsi="Traditional Arabic" w:cs="Traditional Arabic"/>
          <w:sz w:val="28"/>
          <w:szCs w:val="28"/>
          <w:rtl/>
        </w:rPr>
        <w:t>ونمذجة معلومات البناء</w:t>
      </w:r>
      <w:r w:rsidRPr="0076197C">
        <w:rPr>
          <w:rFonts w:ascii="Traditional Arabic" w:hAnsi="Traditional Arabic" w:cs="Traditional Arabic"/>
          <w:sz w:val="28"/>
          <w:szCs w:val="28"/>
          <w:lang w:bidi="ar-EG"/>
        </w:rPr>
        <w:t xml:space="preserve"> (BIM). </w:t>
      </w:r>
      <w:r w:rsidRPr="0076197C">
        <w:rPr>
          <w:rFonts w:ascii="Traditional Arabic" w:hAnsi="Traditional Arabic" w:cs="Traditional Arabic"/>
          <w:sz w:val="28"/>
          <w:szCs w:val="28"/>
          <w:rtl/>
        </w:rPr>
        <w:t>أوضحت النتائج أهمية تطوير نظام شهادات محلية يتوافق مع السياق المحلي ويتبنى التوجهات الحديثة، مؤكدةً على أن الممارسات المستدامة في البناء تلعب دورًا حاسمًا في تحسين الأداء البيئي والاقتصادي للمشاريع الإنشائية</w:t>
      </w:r>
      <w:r w:rsidRPr="0076197C">
        <w:rPr>
          <w:rFonts w:ascii="Traditional Arabic" w:hAnsi="Traditional Arabic" w:cs="Traditional Arabic"/>
          <w:sz w:val="28"/>
          <w:szCs w:val="28"/>
          <w:lang w:bidi="ar-EG"/>
        </w:rPr>
        <w:t>.</w:t>
      </w:r>
    </w:p>
    <w:p w14:paraId="646C49AB" w14:textId="77777777" w:rsidR="00F3146F" w:rsidRPr="0076197C" w:rsidRDefault="00F3146F" w:rsidP="00F3146F">
      <w:p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rtl/>
        </w:rPr>
        <w:t>أما</w:t>
      </w:r>
      <w:r w:rsidRPr="0076197C">
        <w:rPr>
          <w:rFonts w:ascii="Traditional Arabic" w:hAnsi="Traditional Arabic" w:cs="Traditional Arabic"/>
          <w:sz w:val="28"/>
          <w:szCs w:val="28"/>
          <w:lang w:bidi="ar-EG"/>
        </w:rPr>
        <w:t xml:space="preserve"> Azmi et al. (2022) </w:t>
      </w:r>
      <w:r w:rsidRPr="0076197C">
        <w:rPr>
          <w:rFonts w:ascii="Traditional Arabic" w:hAnsi="Traditional Arabic" w:cs="Traditional Arabic"/>
          <w:sz w:val="28"/>
          <w:szCs w:val="28"/>
          <w:rtl/>
        </w:rPr>
        <w:t>فقد تناولوا في دراستهم</w:t>
      </w:r>
      <w:r w:rsidRPr="0076197C">
        <w:rPr>
          <w:rFonts w:ascii="Traditional Arabic" w:hAnsi="Traditional Arabic" w:cs="Traditional Arabic"/>
          <w:sz w:val="28"/>
          <w:szCs w:val="28"/>
          <w:lang w:bidi="ar-EG"/>
        </w:rPr>
        <w:t xml:space="preserve"> “Exploring Implementation of Blockchain for the Supply Chain Resilience and Sustainability of the Construction Industry in Saudi Arabia” </w:t>
      </w:r>
      <w:r w:rsidRPr="0076197C">
        <w:rPr>
          <w:rFonts w:ascii="Traditional Arabic" w:hAnsi="Traditional Arabic" w:cs="Traditional Arabic"/>
          <w:sz w:val="28"/>
          <w:szCs w:val="28"/>
          <w:rtl/>
        </w:rPr>
        <w:t>إمكانيات استخدام تقنية البلوك تشين لتعزيز استدامة ومرونة سلسلة الإمداد في قطاع البناء بالمملكة العربية السعودية. استخدمت الدراسة المنهج المزدوج الكمي والكيفي من خلال استبيان إلكتروني وزع على 300 موظف في كبرى شركات إنتاج الخرسانة في السعودية، حيث استجاب 120 مشاركًا، إلى جانب مقابلات شبه منظمة مع خبراء في التمويل وتقنية المعلومات وسلسلة الإمداد. أظهرت النتائج انخفاض مستوى الوعي بتقنية البلوك تشين في القطاع الإنشائي السعودي، حيث لم يعمل 90% من المستجيبين مع هذه التقنية، رغم الإمكانيات العالية التي توفرها هذه التقنية لتحسين تتبع المواد، مراقبة الجودة، والشفافية في سلسلة الإمداد بما يعزز الأداء المستدام للمشاريع، وأوصت الدراسة بدمج تقنيات البلوك تشين مع نمذجة معلومات البناء</w:t>
      </w:r>
      <w:r w:rsidRPr="0076197C">
        <w:rPr>
          <w:rFonts w:ascii="Traditional Arabic" w:hAnsi="Traditional Arabic" w:cs="Traditional Arabic"/>
          <w:sz w:val="28"/>
          <w:szCs w:val="28"/>
          <w:lang w:bidi="ar-EG"/>
        </w:rPr>
        <w:t xml:space="preserve"> (BIM) </w:t>
      </w:r>
      <w:r w:rsidRPr="0076197C">
        <w:rPr>
          <w:rFonts w:ascii="Traditional Arabic" w:hAnsi="Traditional Arabic" w:cs="Traditional Arabic"/>
          <w:sz w:val="28"/>
          <w:szCs w:val="28"/>
          <w:rtl/>
        </w:rPr>
        <w:t>لتحقيق تحسن ملموس في استدامة المشاريع</w:t>
      </w:r>
      <w:r w:rsidRPr="0076197C">
        <w:rPr>
          <w:rFonts w:ascii="Traditional Arabic" w:hAnsi="Traditional Arabic" w:cs="Traditional Arabic"/>
          <w:sz w:val="28"/>
          <w:szCs w:val="28"/>
          <w:lang w:bidi="ar-EG"/>
        </w:rPr>
        <w:t>.</w:t>
      </w:r>
    </w:p>
    <w:p w14:paraId="29530841" w14:textId="77777777" w:rsidR="00F3146F" w:rsidRPr="0076197C" w:rsidRDefault="00F3146F" w:rsidP="00F3146F">
      <w:p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rtl/>
        </w:rPr>
        <w:lastRenderedPageBreak/>
        <w:t>وفي دراسة تطبيقية مقارنة حديثة، قدم</w:t>
      </w:r>
      <w:r w:rsidRPr="0076197C">
        <w:rPr>
          <w:rFonts w:ascii="Traditional Arabic" w:hAnsi="Traditional Arabic" w:cs="Traditional Arabic"/>
          <w:sz w:val="28"/>
          <w:szCs w:val="28"/>
          <w:lang w:bidi="ar-EG"/>
        </w:rPr>
        <w:t xml:space="preserve"> Al-Otaibi, Bowan, Alabdullatief et al. (2025) </w:t>
      </w:r>
      <w:r w:rsidRPr="0076197C">
        <w:rPr>
          <w:rFonts w:ascii="Traditional Arabic" w:hAnsi="Traditional Arabic" w:cs="Traditional Arabic"/>
          <w:sz w:val="28"/>
          <w:szCs w:val="28"/>
          <w:rtl/>
        </w:rPr>
        <w:t>دراسة بعنوان</w:t>
      </w:r>
      <w:r w:rsidRPr="0076197C">
        <w:rPr>
          <w:rFonts w:ascii="Traditional Arabic" w:hAnsi="Traditional Arabic" w:cs="Traditional Arabic"/>
          <w:sz w:val="28"/>
          <w:szCs w:val="28"/>
          <w:lang w:bidi="ar-EG"/>
        </w:rPr>
        <w:t xml:space="preserve"> “Barriers to Sustainable Building Project Performance in Developing Countries: A Case of Ghana and the Kingdom of Saudi Arabia” </w:t>
      </w:r>
      <w:r w:rsidRPr="0076197C">
        <w:rPr>
          <w:rFonts w:ascii="Traditional Arabic" w:hAnsi="Traditional Arabic" w:cs="Traditional Arabic"/>
          <w:sz w:val="28"/>
          <w:szCs w:val="28"/>
          <w:rtl/>
        </w:rPr>
        <w:t>بهدف تحديد وتحليل المعوقات التي تؤثر على أداء المشاريع الإنشائية المستدامة في الدول النامية، مع التركيز على السعودية وغانا كنموذجين. اعتمدت الدراسة على مراجعة الأدبيات والمقابلات مع الخبراء لتحديد 14 عائقًا رئيسيًا للأداء، تلاها استخدام استبيان ميداني وتحليل مؤشر الأهمية النسبية</w:t>
      </w:r>
      <w:r w:rsidRPr="0076197C">
        <w:rPr>
          <w:rFonts w:ascii="Traditional Arabic" w:hAnsi="Traditional Arabic" w:cs="Traditional Arabic"/>
          <w:sz w:val="28"/>
          <w:szCs w:val="28"/>
          <w:lang w:bidi="ar-EG"/>
        </w:rPr>
        <w:t xml:space="preserve"> (RII) </w:t>
      </w:r>
      <w:r w:rsidRPr="0076197C">
        <w:rPr>
          <w:rFonts w:ascii="Traditional Arabic" w:hAnsi="Traditional Arabic" w:cs="Traditional Arabic"/>
          <w:sz w:val="28"/>
          <w:szCs w:val="28"/>
          <w:rtl/>
        </w:rPr>
        <w:t>وتحليل ارتباط سبيرمان لقياس العلاقات بين العوائق. أظهرت النتائج أن ضعف الاتصال، قيود التكلفة والجدول الزمني، وضعف آليات المتابعة والتقييم تعد من أهم العوائق المؤثرة على الأداء المستدام للمشاريع، حيث أكدت الدراسة أهمية تفعيل دور الأطر التنظيمية والتخطيط المالي وتطوير القدرات الفنية للتغلب على هذه العوائق، بما يعزز تنفيذ مشاريع مستدامة تتماشى مع أهداف التنمية المستدامة</w:t>
      </w:r>
      <w:r w:rsidRPr="0076197C">
        <w:rPr>
          <w:rFonts w:ascii="Traditional Arabic" w:hAnsi="Traditional Arabic" w:cs="Traditional Arabic"/>
          <w:sz w:val="28"/>
          <w:szCs w:val="28"/>
          <w:lang w:bidi="ar-EG"/>
        </w:rPr>
        <w:t>.</w:t>
      </w:r>
    </w:p>
    <w:p w14:paraId="7FDFA476" w14:textId="417AC064" w:rsidR="00F3146F" w:rsidRPr="0076197C" w:rsidRDefault="00F3146F" w:rsidP="00F32334">
      <w:p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rtl/>
        </w:rPr>
        <w:t>كما قدم</w:t>
      </w:r>
      <w:r w:rsidRPr="0076197C">
        <w:rPr>
          <w:rFonts w:ascii="Traditional Arabic" w:hAnsi="Traditional Arabic" w:cs="Traditional Arabic"/>
          <w:sz w:val="28"/>
          <w:szCs w:val="28"/>
          <w:lang w:bidi="ar-EG"/>
        </w:rPr>
        <w:t xml:space="preserve"> Shaawat et al. (2023) </w:t>
      </w:r>
      <w:r w:rsidRPr="0076197C">
        <w:rPr>
          <w:rFonts w:ascii="Traditional Arabic" w:hAnsi="Traditional Arabic" w:cs="Traditional Arabic"/>
          <w:sz w:val="28"/>
          <w:szCs w:val="28"/>
          <w:rtl/>
        </w:rPr>
        <w:t>دراسة بعنوان</w:t>
      </w:r>
      <w:r w:rsidRPr="0076197C">
        <w:rPr>
          <w:rFonts w:ascii="Traditional Arabic" w:hAnsi="Traditional Arabic" w:cs="Traditional Arabic"/>
          <w:sz w:val="28"/>
          <w:szCs w:val="28"/>
          <w:lang w:bidi="ar-EG"/>
        </w:rPr>
        <w:t xml:space="preserve"> “A Performance Quality Index to Assess Professional Conduct of Contractors at Sustainable Construction Projects in Saudi Arabia” </w:t>
      </w:r>
      <w:r w:rsidRPr="0076197C">
        <w:rPr>
          <w:rFonts w:ascii="Traditional Arabic" w:hAnsi="Traditional Arabic" w:cs="Traditional Arabic"/>
          <w:sz w:val="28"/>
          <w:szCs w:val="28"/>
          <w:rtl/>
        </w:rPr>
        <w:t>والتي طورت مؤشرًا لقياس جودة الأداء المهني للمقاولين في المشاريع الإنشائية المستدامة بالمملكة العربية السعودية. استخدمت الدراسة طريقة التحليل الهرمي</w:t>
      </w:r>
      <w:r w:rsidRPr="0076197C">
        <w:rPr>
          <w:rFonts w:ascii="Traditional Arabic" w:hAnsi="Traditional Arabic" w:cs="Traditional Arabic"/>
          <w:sz w:val="28"/>
          <w:szCs w:val="28"/>
          <w:lang w:bidi="ar-EG"/>
        </w:rPr>
        <w:t xml:space="preserve"> (AHP) </w:t>
      </w:r>
      <w:r w:rsidRPr="0076197C">
        <w:rPr>
          <w:rFonts w:ascii="Traditional Arabic" w:hAnsi="Traditional Arabic" w:cs="Traditional Arabic"/>
          <w:sz w:val="28"/>
          <w:szCs w:val="28"/>
          <w:rtl/>
        </w:rPr>
        <w:t>لتحديد العوامل والمؤشرات الرئيسية التي تؤثر على أداء المقاولين المستدام، بما في ذلك جودة تقديم الوثائق</w:t>
      </w:r>
      <w:r w:rsidRPr="0076197C">
        <w:rPr>
          <w:rFonts w:ascii="Traditional Arabic" w:hAnsi="Traditional Arabic" w:cs="Traditional Arabic"/>
          <w:sz w:val="28"/>
          <w:szCs w:val="28"/>
          <w:lang w:bidi="ar-EG"/>
        </w:rPr>
        <w:t xml:space="preserve"> (QDS)</w:t>
      </w:r>
      <w:r w:rsidRPr="0076197C">
        <w:rPr>
          <w:rFonts w:ascii="Traditional Arabic" w:hAnsi="Traditional Arabic" w:cs="Traditional Arabic"/>
          <w:sz w:val="28"/>
          <w:szCs w:val="28"/>
          <w:rtl/>
        </w:rPr>
        <w:t>، جودة نظام الجودة</w:t>
      </w:r>
      <w:r w:rsidRPr="0076197C">
        <w:rPr>
          <w:rFonts w:ascii="Traditional Arabic" w:hAnsi="Traditional Arabic" w:cs="Traditional Arabic"/>
          <w:sz w:val="28"/>
          <w:szCs w:val="28"/>
          <w:lang w:bidi="ar-EG"/>
        </w:rPr>
        <w:t xml:space="preserve"> (QSI)</w:t>
      </w:r>
      <w:r w:rsidRPr="0076197C">
        <w:rPr>
          <w:rFonts w:ascii="Traditional Arabic" w:hAnsi="Traditional Arabic" w:cs="Traditional Arabic"/>
          <w:sz w:val="28"/>
          <w:szCs w:val="28"/>
          <w:rtl/>
        </w:rPr>
        <w:t>، وجودة الأعمال المنفذة</w:t>
      </w:r>
      <w:r w:rsidRPr="0076197C">
        <w:rPr>
          <w:rFonts w:ascii="Traditional Arabic" w:hAnsi="Traditional Arabic" w:cs="Traditional Arabic"/>
          <w:sz w:val="28"/>
          <w:szCs w:val="28"/>
          <w:lang w:bidi="ar-EG"/>
        </w:rPr>
        <w:t xml:space="preserve"> (QCW). </w:t>
      </w:r>
      <w:r w:rsidRPr="0076197C">
        <w:rPr>
          <w:rFonts w:ascii="Traditional Arabic" w:hAnsi="Traditional Arabic" w:cs="Traditional Arabic"/>
          <w:sz w:val="28"/>
          <w:szCs w:val="28"/>
          <w:rtl/>
        </w:rPr>
        <w:t xml:space="preserve">تم تطوير إطار عمل باستخدام طريقة المقارنة الزوجية بين العوامل، حيث أظهرت النتائج أن تطبيق المحاسبة الدقيقة ومراعاة العوامل التي قد تعيق استدامة المشاريع يساهم في تحسين جودة </w:t>
      </w:r>
      <w:r w:rsidRPr="0076197C">
        <w:rPr>
          <w:rFonts w:ascii="Traditional Arabic" w:hAnsi="Traditional Arabic" w:cs="Traditional Arabic"/>
          <w:sz w:val="28"/>
          <w:szCs w:val="28"/>
          <w:rtl/>
        </w:rPr>
        <w:lastRenderedPageBreak/>
        <w:t>الأداء، وتم تطوير مؤشر جودة الأداء</w:t>
      </w:r>
      <w:r w:rsidRPr="0076197C">
        <w:rPr>
          <w:rFonts w:ascii="Traditional Arabic" w:hAnsi="Traditional Arabic" w:cs="Traditional Arabic"/>
          <w:sz w:val="28"/>
          <w:szCs w:val="28"/>
          <w:lang w:bidi="ar-EG"/>
        </w:rPr>
        <w:t xml:space="preserve"> (PQI) </w:t>
      </w:r>
      <w:r w:rsidRPr="0076197C">
        <w:rPr>
          <w:rFonts w:ascii="Traditional Arabic" w:hAnsi="Traditional Arabic" w:cs="Traditional Arabic"/>
          <w:sz w:val="28"/>
          <w:szCs w:val="28"/>
          <w:rtl/>
        </w:rPr>
        <w:t>كمعيار مرجعي يساعد مديري المشاريع والملاك في تحسين الأداء المستدام للمقاولين وضمان تحقيق نتائج عالية الجودة في المشاريع المستقبلية</w:t>
      </w:r>
      <w:r w:rsidRPr="0076197C">
        <w:rPr>
          <w:rFonts w:ascii="Traditional Arabic" w:hAnsi="Traditional Arabic" w:cs="Traditional Arabic"/>
          <w:sz w:val="28"/>
          <w:szCs w:val="28"/>
          <w:lang w:bidi="ar-EG"/>
        </w:rPr>
        <w:t>.</w:t>
      </w:r>
    </w:p>
    <w:p w14:paraId="41B53F9F" w14:textId="77777777" w:rsidR="00F3146F" w:rsidRPr="0076197C" w:rsidRDefault="00F3146F" w:rsidP="00F3146F">
      <w:pPr>
        <w:bidi/>
        <w:spacing w:line="480" w:lineRule="auto"/>
        <w:rPr>
          <w:rFonts w:ascii="Traditional Arabic" w:hAnsi="Traditional Arabic" w:cs="Traditional Arabic"/>
          <w:b/>
          <w:bCs/>
          <w:sz w:val="28"/>
          <w:szCs w:val="28"/>
          <w:lang w:bidi="ar-EG"/>
        </w:rPr>
      </w:pPr>
      <w:r w:rsidRPr="0076197C">
        <w:rPr>
          <w:rFonts w:ascii="Traditional Arabic" w:hAnsi="Traditional Arabic" w:cs="Traditional Arabic"/>
          <w:b/>
          <w:bCs/>
          <w:sz w:val="28"/>
          <w:szCs w:val="28"/>
          <w:rtl/>
        </w:rPr>
        <w:t>التعليق على الدراسات السابقة والفجوة البحثية</w:t>
      </w:r>
    </w:p>
    <w:p w14:paraId="6156A13C" w14:textId="77777777" w:rsidR="00F3146F" w:rsidRPr="0076197C" w:rsidRDefault="00F3146F" w:rsidP="00F3146F">
      <w:p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rtl/>
        </w:rPr>
        <w:t xml:space="preserve">يتضح من استعراض الدراسات السابقة أن موضوع </w:t>
      </w:r>
      <w:r w:rsidRPr="0076197C">
        <w:rPr>
          <w:rFonts w:ascii="Traditional Arabic" w:hAnsi="Traditional Arabic" w:cs="Traditional Arabic"/>
          <w:b/>
          <w:bCs/>
          <w:sz w:val="28"/>
          <w:szCs w:val="28"/>
          <w:rtl/>
        </w:rPr>
        <w:t>الاستدامة في المشاريع الإنشائية</w:t>
      </w:r>
      <w:r w:rsidRPr="0076197C">
        <w:rPr>
          <w:rFonts w:ascii="Traditional Arabic" w:hAnsi="Traditional Arabic" w:cs="Traditional Arabic"/>
          <w:sz w:val="28"/>
          <w:szCs w:val="28"/>
          <w:rtl/>
        </w:rPr>
        <w:t xml:space="preserve"> قد حظي باهتمام بحثي متزايد في السنوات الأخيرة، حيث ركزت بعض الدراسات مثل دراسة </w:t>
      </w:r>
      <w:r w:rsidRPr="0076197C">
        <w:rPr>
          <w:rFonts w:ascii="Traditional Arabic" w:hAnsi="Traditional Arabic" w:cs="Traditional Arabic"/>
          <w:i/>
          <w:iCs/>
          <w:sz w:val="28"/>
          <w:szCs w:val="28"/>
          <w:lang w:bidi="ar-EG"/>
        </w:rPr>
        <w:t>Kiani Mavi et al. (2021)</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sz w:val="28"/>
          <w:szCs w:val="28"/>
          <w:rtl/>
        </w:rPr>
        <w:t>و</w:t>
      </w:r>
      <w:r w:rsidRPr="0076197C">
        <w:rPr>
          <w:rFonts w:ascii="Traditional Arabic" w:hAnsi="Traditional Arabic" w:cs="Traditional Arabic"/>
          <w:i/>
          <w:iCs/>
          <w:sz w:val="28"/>
          <w:szCs w:val="28"/>
          <w:lang w:bidi="ar-EG"/>
        </w:rPr>
        <w:t>Jamoussi et al. (2022)</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sz w:val="28"/>
          <w:szCs w:val="28"/>
          <w:rtl/>
        </w:rPr>
        <w:t>على تقديم مراجعات منهجية للأدبيات وتحليل الأطر النظرية والمعايير المتعلقة بالاستدامة في قطاع البناء، مسلطة الضوء على أهمية دمج مبادئ الاستدامة في مراحل المشروع المختلفة لضمان تحسين الأداء البيئي والاقتصادي والاجتماعي. ورغم أهمية هذه الدراسات في إغناء الإطار النظري، إلا أنها بقيت في الإطار النظري دون تقديم بيانات ميدانية كافية مرتبطة بالسياق السعودي</w:t>
      </w:r>
      <w:r w:rsidRPr="0076197C">
        <w:rPr>
          <w:rFonts w:ascii="Traditional Arabic" w:hAnsi="Traditional Arabic" w:cs="Traditional Arabic"/>
          <w:sz w:val="28"/>
          <w:szCs w:val="28"/>
          <w:lang w:bidi="ar-EG"/>
        </w:rPr>
        <w:t>.</w:t>
      </w:r>
    </w:p>
    <w:p w14:paraId="537458E8" w14:textId="77777777" w:rsidR="00F3146F" w:rsidRPr="0076197C" w:rsidRDefault="00F3146F" w:rsidP="00F3146F">
      <w:p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rtl/>
        </w:rPr>
        <w:t xml:space="preserve">كما تناولت دراسات أخرى مثل </w:t>
      </w:r>
      <w:r w:rsidRPr="0076197C">
        <w:rPr>
          <w:rFonts w:ascii="Traditional Arabic" w:hAnsi="Traditional Arabic" w:cs="Traditional Arabic"/>
          <w:i/>
          <w:iCs/>
          <w:sz w:val="28"/>
          <w:szCs w:val="28"/>
          <w:lang w:bidi="ar-EG"/>
        </w:rPr>
        <w:t>Rajabi et al. (2022)</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sz w:val="28"/>
          <w:szCs w:val="28"/>
          <w:rtl/>
        </w:rPr>
        <w:t>و</w:t>
      </w:r>
      <w:r w:rsidRPr="0076197C">
        <w:rPr>
          <w:rFonts w:ascii="Traditional Arabic" w:hAnsi="Traditional Arabic" w:cs="Traditional Arabic"/>
          <w:i/>
          <w:iCs/>
          <w:sz w:val="28"/>
          <w:szCs w:val="28"/>
          <w:lang w:bidi="ar-EG"/>
        </w:rPr>
        <w:t>Shaawat et al. (2023)</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sz w:val="28"/>
          <w:szCs w:val="28"/>
          <w:rtl/>
        </w:rPr>
        <w:t>تطوير مؤشرات أداء رئيسية لقياس الاستدامة، واستخدمت أساليب تحليل كمي مثل التحليل الهرمي التحليلي</w:t>
      </w:r>
      <w:r w:rsidRPr="0076197C">
        <w:rPr>
          <w:rFonts w:ascii="Traditional Arabic" w:hAnsi="Traditional Arabic" w:cs="Traditional Arabic"/>
          <w:sz w:val="28"/>
          <w:szCs w:val="28"/>
          <w:lang w:bidi="ar-EG"/>
        </w:rPr>
        <w:t xml:space="preserve"> (AHP) </w:t>
      </w:r>
      <w:r w:rsidRPr="0076197C">
        <w:rPr>
          <w:rFonts w:ascii="Traditional Arabic" w:hAnsi="Traditional Arabic" w:cs="Traditional Arabic"/>
          <w:sz w:val="28"/>
          <w:szCs w:val="28"/>
          <w:rtl/>
        </w:rPr>
        <w:t>والنمذجة بالمعادلات الهيكلية</w:t>
      </w:r>
      <w:r w:rsidRPr="0076197C">
        <w:rPr>
          <w:rFonts w:ascii="Traditional Arabic" w:hAnsi="Traditional Arabic" w:cs="Traditional Arabic"/>
          <w:sz w:val="28"/>
          <w:szCs w:val="28"/>
          <w:lang w:bidi="ar-EG"/>
        </w:rPr>
        <w:t xml:space="preserve"> (SEM) </w:t>
      </w:r>
      <w:r w:rsidRPr="0076197C">
        <w:rPr>
          <w:rFonts w:ascii="Traditional Arabic" w:hAnsi="Traditional Arabic" w:cs="Traditional Arabic"/>
          <w:sz w:val="28"/>
          <w:szCs w:val="28"/>
          <w:rtl/>
        </w:rPr>
        <w:t>لتقييم هذه المؤشرات وربطها بأداء المشاريع. وقد ساهمت هذه الدراسات في إثراء الفهم التطبيقي للعلاقة بين الاستدامة والأداء، لكنها غالبًا ما ركزت على مؤشرات محددة دون تقديم إطار شامل يربط بين أبعاد الأداء المختلفة مثل الجودة، التكلفة، الوقت، ورضا العملاء في سياق الاستدامة، وهو ما يحد من إمكانية تطبيقها بشكل عملي في إدارة المشاريع بالسوق السعودي</w:t>
      </w:r>
      <w:r w:rsidRPr="0076197C">
        <w:rPr>
          <w:rFonts w:ascii="Traditional Arabic" w:hAnsi="Traditional Arabic" w:cs="Traditional Arabic"/>
          <w:sz w:val="28"/>
          <w:szCs w:val="28"/>
          <w:lang w:bidi="ar-EG"/>
        </w:rPr>
        <w:t>.</w:t>
      </w:r>
    </w:p>
    <w:p w14:paraId="31839B84" w14:textId="77777777" w:rsidR="00F3146F" w:rsidRPr="0076197C" w:rsidRDefault="00F3146F" w:rsidP="00F3146F">
      <w:p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rtl/>
        </w:rPr>
        <w:lastRenderedPageBreak/>
        <w:t xml:space="preserve">من جانب آخر، ركزت بعض الدراسات مثل </w:t>
      </w:r>
      <w:r w:rsidRPr="0076197C">
        <w:rPr>
          <w:rFonts w:ascii="Traditional Arabic" w:hAnsi="Traditional Arabic" w:cs="Traditional Arabic"/>
          <w:i/>
          <w:iCs/>
          <w:sz w:val="28"/>
          <w:szCs w:val="28"/>
          <w:lang w:bidi="ar-EG"/>
        </w:rPr>
        <w:t>Unegbu et al. (2022)</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sz w:val="28"/>
          <w:szCs w:val="28"/>
          <w:rtl/>
        </w:rPr>
        <w:t>و</w:t>
      </w:r>
      <w:r w:rsidRPr="0076197C">
        <w:rPr>
          <w:rFonts w:ascii="Traditional Arabic" w:hAnsi="Traditional Arabic" w:cs="Traditional Arabic"/>
          <w:i/>
          <w:iCs/>
          <w:sz w:val="28"/>
          <w:szCs w:val="28"/>
          <w:lang w:bidi="ar-EG"/>
        </w:rPr>
        <w:t>Alshihri et al. (2022)</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sz w:val="28"/>
          <w:szCs w:val="28"/>
          <w:rtl/>
        </w:rPr>
        <w:t>و</w:t>
      </w:r>
      <w:r w:rsidRPr="0076197C">
        <w:rPr>
          <w:rFonts w:ascii="Traditional Arabic" w:hAnsi="Traditional Arabic" w:cs="Traditional Arabic"/>
          <w:i/>
          <w:iCs/>
          <w:sz w:val="28"/>
          <w:szCs w:val="28"/>
          <w:lang w:bidi="ar-EG"/>
        </w:rPr>
        <w:t>Alajmi &amp; Memon (2022)</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sz w:val="28"/>
          <w:szCs w:val="28"/>
          <w:rtl/>
        </w:rPr>
        <w:t>على دراسة أداء المشاريع الإنشائية في ضوء عوامل مثل المخاطر والتأخيرات ومعوقات التنفيذ، حيث أوضحت هذه الدراسات العلاقة بين الممارسات الإدارية والأداء، وأبرزت أهمية التخطيط الجيد وإدارة المخاطر لتحقيق النجاح في المشاريع، لكنها لم تربط هذه الجوانب بممارسات الاستدامة بشكل مباشر، كما أن بعضها كان محدودًا في نطاق جغرافي لا يعكس خصوصية السوق السعودي أو متطلبات رؤية المملكة 2030</w:t>
      </w:r>
      <w:r w:rsidRPr="0076197C">
        <w:rPr>
          <w:rFonts w:ascii="Traditional Arabic" w:hAnsi="Traditional Arabic" w:cs="Traditional Arabic"/>
          <w:sz w:val="28"/>
          <w:szCs w:val="28"/>
          <w:lang w:bidi="ar-EG"/>
        </w:rPr>
        <w:t>.</w:t>
      </w:r>
    </w:p>
    <w:p w14:paraId="20F1EBA0" w14:textId="77777777" w:rsidR="00F3146F" w:rsidRDefault="00F3146F" w:rsidP="00F3146F">
      <w:pPr>
        <w:bidi/>
        <w:spacing w:line="480" w:lineRule="auto"/>
        <w:rPr>
          <w:rFonts w:ascii="Traditional Arabic" w:hAnsi="Traditional Arabic" w:cs="Traditional Arabic"/>
          <w:sz w:val="28"/>
          <w:szCs w:val="28"/>
          <w:rtl/>
          <w:lang w:bidi="ar-EG"/>
        </w:rPr>
      </w:pPr>
      <w:r w:rsidRPr="0076197C">
        <w:rPr>
          <w:rFonts w:ascii="Traditional Arabic" w:hAnsi="Traditional Arabic" w:cs="Traditional Arabic"/>
          <w:sz w:val="28"/>
          <w:szCs w:val="28"/>
          <w:rtl/>
        </w:rPr>
        <w:t xml:space="preserve">أما الدراسات التي حاولت الربط بين </w:t>
      </w:r>
      <w:r w:rsidRPr="0076197C">
        <w:rPr>
          <w:rFonts w:ascii="Traditional Arabic" w:hAnsi="Traditional Arabic" w:cs="Traditional Arabic"/>
          <w:b/>
          <w:bCs/>
          <w:sz w:val="28"/>
          <w:szCs w:val="28"/>
          <w:rtl/>
        </w:rPr>
        <w:t>الاستدامة والأداء</w:t>
      </w:r>
      <w:r w:rsidRPr="0076197C">
        <w:rPr>
          <w:rFonts w:ascii="Traditional Arabic" w:hAnsi="Traditional Arabic" w:cs="Traditional Arabic"/>
          <w:sz w:val="28"/>
          <w:szCs w:val="28"/>
          <w:rtl/>
        </w:rPr>
        <w:t xml:space="preserve"> في المشاريع، مثل </w:t>
      </w:r>
      <w:r w:rsidRPr="0076197C">
        <w:rPr>
          <w:rFonts w:ascii="Traditional Arabic" w:hAnsi="Traditional Arabic" w:cs="Traditional Arabic"/>
          <w:i/>
          <w:iCs/>
          <w:sz w:val="28"/>
          <w:szCs w:val="28"/>
          <w:lang w:bidi="ar-EG"/>
        </w:rPr>
        <w:t>Al-Otaibi et al. (2025)</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sz w:val="28"/>
          <w:szCs w:val="28"/>
          <w:rtl/>
        </w:rPr>
        <w:t>و</w:t>
      </w:r>
      <w:r w:rsidRPr="0076197C">
        <w:rPr>
          <w:rFonts w:ascii="Traditional Arabic" w:hAnsi="Traditional Arabic" w:cs="Traditional Arabic"/>
          <w:i/>
          <w:iCs/>
          <w:sz w:val="28"/>
          <w:szCs w:val="28"/>
          <w:lang w:bidi="ar-EG"/>
        </w:rPr>
        <w:t>Azmi et al. (2022)</w:t>
      </w:r>
      <w:r w:rsidRPr="0076197C">
        <w:rPr>
          <w:rFonts w:ascii="Traditional Arabic" w:hAnsi="Traditional Arabic" w:cs="Traditional Arabic"/>
          <w:sz w:val="28"/>
          <w:szCs w:val="28"/>
          <w:rtl/>
        </w:rPr>
        <w:t>، فقد تناولت موضوعات مهمة مثل تأثير استخدام تقنيات حديثة كـ</w:t>
      </w:r>
      <w:r w:rsidRPr="0076197C">
        <w:rPr>
          <w:rFonts w:ascii="Traditional Arabic" w:hAnsi="Traditional Arabic" w:cs="Traditional Arabic"/>
          <w:sz w:val="28"/>
          <w:szCs w:val="28"/>
          <w:lang w:bidi="ar-EG"/>
        </w:rPr>
        <w:t xml:space="preserve"> Blockchain </w:t>
      </w:r>
      <w:r w:rsidRPr="0076197C">
        <w:rPr>
          <w:rFonts w:ascii="Traditional Arabic" w:hAnsi="Traditional Arabic" w:cs="Traditional Arabic"/>
          <w:sz w:val="28"/>
          <w:szCs w:val="28"/>
          <w:rtl/>
        </w:rPr>
        <w:t>و</w:t>
      </w:r>
      <w:r w:rsidRPr="0076197C">
        <w:rPr>
          <w:rFonts w:ascii="Traditional Arabic" w:hAnsi="Traditional Arabic" w:cs="Traditional Arabic"/>
          <w:sz w:val="28"/>
          <w:szCs w:val="28"/>
          <w:lang w:bidi="ar-EG"/>
        </w:rPr>
        <w:t xml:space="preserve">BIM </w:t>
      </w:r>
      <w:r w:rsidRPr="0076197C">
        <w:rPr>
          <w:rFonts w:ascii="Traditional Arabic" w:hAnsi="Traditional Arabic" w:cs="Traditional Arabic"/>
          <w:sz w:val="28"/>
          <w:szCs w:val="28"/>
          <w:rtl/>
        </w:rPr>
        <w:t>على استدامة المشاريع، وكذلك تحليل المعوقات التي تحد من الأداء المستدام في المشاريع الإنشائية في الدول النامية ومنها السعودية. وعلى الرغم من أهميتها، إلا أن هذه الدراسات غالبًا ما ركزت على زاوية معينة مثل التكنولوجيا أو المعوقات التنظيمية دون دراسة العلاقة التكاملية بين تطبيق مبادئ الاستدامة بجوانبها المختلفة (البيئية، الاقتصادية، الاجتماعية) وتأثيرها على مؤشرات الأداء في المشاريع الإنشائية</w:t>
      </w:r>
      <w:r w:rsidRPr="0076197C">
        <w:rPr>
          <w:rFonts w:ascii="Traditional Arabic" w:hAnsi="Traditional Arabic" w:cs="Traditional Arabic"/>
          <w:sz w:val="28"/>
          <w:szCs w:val="28"/>
          <w:lang w:bidi="ar-EG"/>
        </w:rPr>
        <w:t>.</w:t>
      </w:r>
    </w:p>
    <w:p w14:paraId="7BE91657" w14:textId="77777777" w:rsidR="00F3146F" w:rsidRPr="00223FEB" w:rsidRDefault="00F3146F" w:rsidP="00F3146F">
      <w:pPr>
        <w:bidi/>
        <w:spacing w:line="480" w:lineRule="auto"/>
        <w:rPr>
          <w:rFonts w:ascii="Traditional Arabic" w:hAnsi="Traditional Arabic" w:cs="Traditional Arabic"/>
          <w:sz w:val="28"/>
          <w:szCs w:val="28"/>
          <w:lang w:bidi="ar-EG"/>
        </w:rPr>
      </w:pPr>
      <w:r w:rsidRPr="00223FEB">
        <w:rPr>
          <w:rFonts w:ascii="Traditional Arabic" w:hAnsi="Traditional Arabic" w:cs="Traditional Arabic"/>
          <w:sz w:val="28"/>
          <w:szCs w:val="28"/>
          <w:rtl/>
        </w:rPr>
        <w:t>اتّضح من مراجعة الدراسات السابقة وجود فجوة واضحة في الربط بين أبعاد الاستدامة الثلاثة (البيئية، الاقتصادية، الاجتماعية) ومؤشرات الأداء المختلفة للمشاريع الإنشائية مثل الجودة، الوقت، التكلفة، ورضا العملاء، خصوصًا في السياق السعودي. كما بيّنت الدراسات أن معظمها ركّز إما على الجانب النظري أو على مؤشرات محددة، دون تقديم إطار شامل يمكن تطبيقه عمليًا في مشاريع البناء داخل المملكة</w:t>
      </w:r>
      <w:r w:rsidRPr="00223FEB">
        <w:rPr>
          <w:rFonts w:ascii="Traditional Arabic" w:hAnsi="Traditional Arabic" w:cs="Traditional Arabic"/>
          <w:sz w:val="28"/>
          <w:szCs w:val="28"/>
          <w:lang w:bidi="ar-EG"/>
        </w:rPr>
        <w:t>.</w:t>
      </w:r>
    </w:p>
    <w:p w14:paraId="380AF0CE" w14:textId="77777777" w:rsidR="00F3146F" w:rsidRPr="00223FEB" w:rsidRDefault="00F3146F" w:rsidP="00F3146F">
      <w:pPr>
        <w:bidi/>
        <w:spacing w:line="480" w:lineRule="auto"/>
        <w:rPr>
          <w:rFonts w:ascii="Traditional Arabic" w:hAnsi="Traditional Arabic" w:cs="Traditional Arabic"/>
          <w:sz w:val="28"/>
          <w:szCs w:val="28"/>
          <w:lang w:bidi="ar-EG"/>
        </w:rPr>
      </w:pPr>
      <w:r w:rsidRPr="00223FEB">
        <w:rPr>
          <w:rFonts w:ascii="Traditional Arabic" w:hAnsi="Traditional Arabic" w:cs="Traditional Arabic"/>
          <w:sz w:val="28"/>
          <w:szCs w:val="28"/>
          <w:rtl/>
        </w:rPr>
        <w:lastRenderedPageBreak/>
        <w:t>تبيّن أيضًا أن عددًا من الدراسات استخدم أساليب تحليلية متقدمة مثل</w:t>
      </w:r>
      <w:r w:rsidRPr="00223FEB">
        <w:rPr>
          <w:rFonts w:ascii="Traditional Arabic" w:hAnsi="Traditional Arabic" w:cs="Traditional Arabic"/>
          <w:sz w:val="28"/>
          <w:szCs w:val="28"/>
          <w:lang w:bidi="ar-EG"/>
        </w:rPr>
        <w:t xml:space="preserve"> AHP </w:t>
      </w:r>
      <w:r w:rsidRPr="00223FEB">
        <w:rPr>
          <w:rFonts w:ascii="Traditional Arabic" w:hAnsi="Traditional Arabic" w:cs="Traditional Arabic"/>
          <w:sz w:val="28"/>
          <w:szCs w:val="28"/>
          <w:rtl/>
        </w:rPr>
        <w:t>و</w:t>
      </w:r>
      <w:r w:rsidRPr="00223FEB">
        <w:rPr>
          <w:rFonts w:ascii="Traditional Arabic" w:hAnsi="Traditional Arabic" w:cs="Traditional Arabic"/>
          <w:sz w:val="28"/>
          <w:szCs w:val="28"/>
          <w:lang w:bidi="ar-EG"/>
        </w:rPr>
        <w:t xml:space="preserve">SEM </w:t>
      </w:r>
      <w:r w:rsidRPr="00223FEB">
        <w:rPr>
          <w:rFonts w:ascii="Traditional Arabic" w:hAnsi="Traditional Arabic" w:cs="Traditional Arabic"/>
          <w:sz w:val="28"/>
          <w:szCs w:val="28"/>
          <w:rtl/>
        </w:rPr>
        <w:t>لتقييم مؤشرات الاستدامة، مما أتاح الاستفادة من هذه الأدوات المنهجية في بناء تصور متكامل للمتغيرات. كما ساعدت نتائج تلك الدراسات في تحديد أبرز التحديات والمعوقات التي تواجه الأداء المستدام للمشاريع، مثل ضعف الاتصال، نقص التخطيط، والمخاطر المرتبطة بالتكاليف والجدولة الزمنية</w:t>
      </w:r>
      <w:r w:rsidRPr="00223FEB">
        <w:rPr>
          <w:rFonts w:ascii="Traditional Arabic" w:hAnsi="Traditional Arabic" w:cs="Traditional Arabic"/>
          <w:sz w:val="28"/>
          <w:szCs w:val="28"/>
          <w:lang w:bidi="ar-EG"/>
        </w:rPr>
        <w:t>.</w:t>
      </w:r>
    </w:p>
    <w:p w14:paraId="3B96EC65" w14:textId="3E5A0F2B" w:rsidR="00F3146F" w:rsidRDefault="00F3146F" w:rsidP="00F3146F">
      <w:pPr>
        <w:bidi/>
        <w:spacing w:line="480" w:lineRule="auto"/>
        <w:rPr>
          <w:rFonts w:ascii="Traditional Arabic" w:hAnsi="Traditional Arabic" w:cs="Traditional Arabic"/>
          <w:sz w:val="28"/>
          <w:szCs w:val="28"/>
          <w:rtl/>
          <w:lang w:bidi="ar-EG"/>
        </w:rPr>
      </w:pPr>
      <w:r w:rsidRPr="00223FEB">
        <w:rPr>
          <w:rFonts w:ascii="Traditional Arabic" w:hAnsi="Traditional Arabic" w:cs="Traditional Arabic"/>
          <w:sz w:val="28"/>
          <w:szCs w:val="28"/>
          <w:rtl/>
        </w:rPr>
        <w:t>أظهرت الدراسات أهمية دمج مبادئ الاستدامة منذ المراحل الأولى للمشروع، وأهمية تطوير أدوات تقييم متقدمة تراعي خصوصية البيئة المحلية. ومن هنا جاءت أهمية تطوير إطار تطبيقي يربط بين ممارسات الاستدامة ومؤشرات الأداء المختلفة في المشاريع الإنشائية بما يتوافق مع متطلبات رؤية السعودية 2030، ويعالج النقص الذي ظهر في الدراسات السابقة سواء من حيث النطاق الجغرافي أو شمولية المؤشرات</w:t>
      </w:r>
      <w:r w:rsidRPr="00223FEB">
        <w:rPr>
          <w:rFonts w:ascii="Traditional Arabic" w:hAnsi="Traditional Arabic" w:cs="Traditional Arabic"/>
          <w:sz w:val="28"/>
          <w:szCs w:val="28"/>
          <w:lang w:bidi="ar-EG"/>
        </w:rPr>
        <w:t>.</w:t>
      </w:r>
    </w:p>
    <w:p w14:paraId="2E705DF2" w14:textId="19631394" w:rsidR="0021489E" w:rsidRPr="00223FEB" w:rsidRDefault="00CC5CF6" w:rsidP="00223FEB">
      <w:pPr>
        <w:bidi/>
        <w:spacing w:after="200" w:line="480" w:lineRule="auto"/>
        <w:outlineLvl w:val="0"/>
        <w:rPr>
          <w:rFonts w:ascii="Traditional Arabic" w:hAnsi="Traditional Arabic" w:cs="Traditional Arabic"/>
          <w:b/>
          <w:bCs/>
          <w:sz w:val="28"/>
          <w:szCs w:val="28"/>
          <w:rtl/>
        </w:rPr>
      </w:pPr>
      <w:bookmarkStart w:id="10" w:name="_Toc205043565"/>
      <w:r w:rsidRPr="00CC5CF6">
        <w:rPr>
          <w:rFonts w:ascii="Traditional Arabic" w:hAnsi="Traditional Arabic" w:cs="Traditional Arabic" w:hint="cs"/>
          <w:b/>
          <w:bCs/>
          <w:sz w:val="28"/>
          <w:szCs w:val="28"/>
          <w:rtl/>
        </w:rPr>
        <w:t>1</w:t>
      </w:r>
      <w:r w:rsidR="00495654">
        <w:rPr>
          <w:rFonts w:ascii="Traditional Arabic" w:hAnsi="Traditional Arabic" w:cs="Traditional Arabic" w:hint="cs"/>
          <w:b/>
          <w:bCs/>
          <w:sz w:val="28"/>
          <w:szCs w:val="28"/>
          <w:rtl/>
        </w:rPr>
        <w:t>-1-</w:t>
      </w:r>
      <w:r w:rsidRPr="00CC5CF6">
        <w:rPr>
          <w:rFonts w:ascii="Traditional Arabic" w:hAnsi="Traditional Arabic" w:cs="Traditional Arabic" w:hint="cs"/>
          <w:b/>
          <w:bCs/>
          <w:sz w:val="28"/>
          <w:szCs w:val="28"/>
          <w:rtl/>
        </w:rPr>
        <w:t>8</w:t>
      </w:r>
      <w:r w:rsidRPr="00223FEB">
        <w:rPr>
          <w:rFonts w:ascii="Traditional Arabic" w:hAnsi="Traditional Arabic" w:cs="Traditional Arabic" w:hint="cs"/>
          <w:b/>
          <w:bCs/>
          <w:sz w:val="28"/>
          <w:szCs w:val="28"/>
          <w:rtl/>
        </w:rPr>
        <w:t xml:space="preserve"> </w:t>
      </w:r>
      <w:r w:rsidR="0021489E" w:rsidRPr="00223FEB">
        <w:rPr>
          <w:rFonts w:ascii="Traditional Arabic" w:hAnsi="Traditional Arabic" w:cs="Traditional Arabic"/>
          <w:b/>
          <w:bCs/>
          <w:sz w:val="28"/>
          <w:szCs w:val="28"/>
          <w:rtl/>
        </w:rPr>
        <w:t>إجراءات الدراسة:</w:t>
      </w:r>
      <w:bookmarkEnd w:id="10"/>
      <w:r w:rsidR="0021489E" w:rsidRPr="0076197C">
        <w:rPr>
          <w:rFonts w:ascii="Traditional Arabic" w:hAnsi="Traditional Arabic" w:cs="Traditional Arabic"/>
          <w:b/>
          <w:bCs/>
          <w:sz w:val="28"/>
          <w:szCs w:val="28"/>
          <w:rtl/>
        </w:rPr>
        <w:t xml:space="preserve">  </w:t>
      </w:r>
    </w:p>
    <w:p w14:paraId="27D0C676" w14:textId="77777777" w:rsidR="0021489E" w:rsidRPr="0076197C" w:rsidRDefault="0021489E" w:rsidP="0021489E">
      <w:pPr>
        <w:bidi/>
        <w:spacing w:after="0" w:line="480" w:lineRule="auto"/>
        <w:rPr>
          <w:rFonts w:ascii="Traditional Arabic" w:hAnsi="Traditional Arabic" w:cs="Traditional Arabic"/>
          <w:b/>
          <w:bCs/>
          <w:sz w:val="28"/>
          <w:szCs w:val="28"/>
          <w:u w:val="single"/>
          <w:rtl/>
        </w:rPr>
      </w:pPr>
      <w:r w:rsidRPr="0076197C">
        <w:rPr>
          <w:rFonts w:ascii="Traditional Arabic" w:hAnsi="Traditional Arabic" w:cs="Traditional Arabic"/>
          <w:b/>
          <w:bCs/>
          <w:sz w:val="28"/>
          <w:szCs w:val="28"/>
          <w:u w:val="single"/>
          <w:rtl/>
        </w:rPr>
        <w:t>منهج الدراسة:</w:t>
      </w:r>
    </w:p>
    <w:p w14:paraId="0F5A6387" w14:textId="77777777" w:rsidR="0021489E" w:rsidRPr="0076197C" w:rsidRDefault="0021489E" w:rsidP="0021489E">
      <w:pPr>
        <w:bidi/>
        <w:spacing w:after="200" w:line="480" w:lineRule="auto"/>
        <w:rPr>
          <w:rFonts w:ascii="Traditional Arabic" w:hAnsi="Traditional Arabic" w:cs="Traditional Arabic"/>
          <w:sz w:val="28"/>
          <w:szCs w:val="28"/>
          <w:rtl/>
        </w:rPr>
      </w:pPr>
      <w:r w:rsidRPr="0076197C">
        <w:rPr>
          <w:rFonts w:ascii="Traditional Arabic" w:hAnsi="Traditional Arabic" w:cs="Traditional Arabic"/>
          <w:sz w:val="28"/>
          <w:szCs w:val="28"/>
          <w:rtl/>
        </w:rPr>
        <w:t>يعتمد هذا البحث على المنهج الوصفي التحليلي، وهو أحد الأساليب البحثية الشائعة التي تهدف إلى وصف الظاهرة المدروسة وتحليلها من خلال جمع البيانات ودراستها بطرق منهجية</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سيتم تطبيق هذا المنهج في دراسة تأثير تطبيق مبادئ الاستدامة على المشاريع الإنشائية في المملكة العربية السعودية، حيث سيتم جمع البيانات باستخدام الاستبيانات كأداة رئيسية للحصول على معلومات مباشرة من المشاركين في قطاع البناء والتشييد. ستساعد هذه الاستبيانات في تحديد مستوى وعي الشركات بممارسات الاستدامة، وتحليل تأثيرها على جودة المشاريع، التكاليف، والجدول الزمني</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lastRenderedPageBreak/>
        <w:t>كما سيتم استخدام الأساليب الإحصائية لتحليل البيانات المستخرجة، مما يسهم في استخلاص نتائج دقيقة تدعم الفرضيات المطروحة، وتقديم توصيات عملية تسهم في تعزيز تطبيق الاستدامة في المشاريع المستقبلية</w:t>
      </w:r>
      <w:r w:rsidRPr="0076197C">
        <w:rPr>
          <w:rFonts w:ascii="Traditional Arabic" w:hAnsi="Traditional Arabic" w:cs="Traditional Arabic"/>
          <w:sz w:val="28"/>
          <w:szCs w:val="28"/>
        </w:rPr>
        <w:t>.</w:t>
      </w:r>
    </w:p>
    <w:p w14:paraId="19A8F089" w14:textId="230CB111" w:rsidR="0021489E" w:rsidRPr="0076197C" w:rsidRDefault="0021489E" w:rsidP="0021489E">
      <w:pPr>
        <w:bidi/>
        <w:spacing w:after="200" w:line="480" w:lineRule="auto"/>
        <w:rPr>
          <w:rFonts w:ascii="Traditional Arabic" w:hAnsi="Traditional Arabic" w:cs="Traditional Arabic"/>
          <w:b/>
          <w:bCs/>
          <w:sz w:val="28"/>
          <w:szCs w:val="28"/>
          <w:u w:val="single"/>
          <w:rtl/>
        </w:rPr>
      </w:pPr>
      <w:r w:rsidRPr="0076197C">
        <w:rPr>
          <w:rFonts w:ascii="Traditional Arabic" w:hAnsi="Traditional Arabic" w:cs="Traditional Arabic"/>
          <w:b/>
          <w:bCs/>
          <w:sz w:val="28"/>
          <w:szCs w:val="28"/>
          <w:u w:val="single"/>
          <w:rtl/>
        </w:rPr>
        <w:t>مجتمع وعينة الدراسة</w:t>
      </w:r>
    </w:p>
    <w:p w14:paraId="01207DFB" w14:textId="77777777" w:rsidR="0021489E" w:rsidRPr="0076197C" w:rsidRDefault="0021489E">
      <w:pPr>
        <w:pStyle w:val="ListParagraph"/>
        <w:numPr>
          <w:ilvl w:val="0"/>
          <w:numId w:val="1"/>
        </w:numPr>
        <w:bidi/>
        <w:spacing w:after="200" w:line="480" w:lineRule="auto"/>
        <w:ind w:left="720"/>
        <w:rPr>
          <w:rFonts w:ascii="Traditional Arabic" w:hAnsi="Traditional Arabic" w:cs="Traditional Arabic"/>
          <w:b/>
          <w:bCs/>
          <w:sz w:val="28"/>
          <w:szCs w:val="28"/>
        </w:rPr>
      </w:pPr>
      <w:r w:rsidRPr="0076197C">
        <w:rPr>
          <w:rFonts w:ascii="Traditional Arabic" w:hAnsi="Traditional Arabic" w:cs="Traditional Arabic"/>
          <w:b/>
          <w:bCs/>
          <w:sz w:val="28"/>
          <w:szCs w:val="28"/>
          <w:rtl/>
        </w:rPr>
        <w:t>مجتمع الدراسة:</w:t>
      </w:r>
    </w:p>
    <w:p w14:paraId="7D0B0818" w14:textId="77777777" w:rsidR="00501D91" w:rsidRDefault="00501D91" w:rsidP="00501D91">
      <w:pPr>
        <w:bidi/>
        <w:spacing w:after="200" w:line="480" w:lineRule="auto"/>
        <w:ind w:left="360"/>
        <w:rPr>
          <w:rFonts w:ascii="Traditional Arabic" w:hAnsi="Traditional Arabic" w:cs="Traditional Arabic"/>
          <w:sz w:val="28"/>
          <w:szCs w:val="28"/>
          <w:rtl/>
        </w:rPr>
      </w:pPr>
      <w:r w:rsidRPr="00501D91">
        <w:rPr>
          <w:rFonts w:ascii="Traditional Arabic" w:hAnsi="Traditional Arabic" w:cs="Traditional Arabic"/>
          <w:sz w:val="28"/>
          <w:szCs w:val="28"/>
          <w:rtl/>
        </w:rPr>
        <w:t>يتركّز مجتمع الدراسة في هذا البحث على جميع العاملين في المشاريع داخل الشركات الإنشائية السعودية النشطة في مدينة جدة، باعتبارها ثاني أكبر مدينة اقتصادية في المملكة العربية السعودية، ومحورًا مهمًا في منظومة التطوير العمراني وتنفيذ المشاريع الكبرى في ضوء رؤية 2030. وقد تم اختيار مدينة جدة تحديدًا نظرًا لما تشهده من توسع متسارع في قطاعات البناء والبنية التحتية، إضافةً إلى استضافتها لعدد كبير من المشاريع التطويرية التي تمثل بيئة خصبة لدراسة العلاقة بين تطبيق مبادئ الاستدامة وأداء المشاريع الإنشائية</w:t>
      </w:r>
      <w:r w:rsidRPr="00501D91">
        <w:rPr>
          <w:rFonts w:ascii="Traditional Arabic" w:hAnsi="Traditional Arabic" w:cs="Traditional Arabic"/>
          <w:sz w:val="28"/>
          <w:szCs w:val="28"/>
        </w:rPr>
        <w:t>.</w:t>
      </w:r>
      <w:r w:rsidRPr="00501D91">
        <w:rPr>
          <w:rFonts w:ascii="Traditional Arabic" w:hAnsi="Traditional Arabic" w:cs="Traditional Arabic"/>
          <w:sz w:val="28"/>
          <w:szCs w:val="28"/>
        </w:rPr>
        <w:br/>
      </w:r>
      <w:r w:rsidRPr="00501D91">
        <w:rPr>
          <w:rFonts w:ascii="Traditional Arabic" w:hAnsi="Traditional Arabic" w:cs="Traditional Arabic"/>
          <w:sz w:val="28"/>
          <w:szCs w:val="28"/>
          <w:rtl/>
        </w:rPr>
        <w:t>تشير أحدث التقديرات إلى وجود ما بين 1,200 و1,300 شركة ناشطة في مدينة جدة، وفقًا لتحليل توزيعي لمجموع الشركات في المملكة، والذي يُقدّر بحوالي 4,000 شركة، حيث تستحوذ الرياض على نحو 55% من هذا العدد، في حين تتوزع النسبة المتبقية (45%) بين جدة والدمام، وتمثل جدة وحدها قرابة 70% من هذه النسبة، أي ما يقارب 1,260 شركة</w:t>
      </w:r>
      <w:r w:rsidRPr="00501D91">
        <w:rPr>
          <w:rFonts w:ascii="Traditional Arabic" w:hAnsi="Traditional Arabic" w:cs="Traditional Arabic"/>
          <w:sz w:val="28"/>
          <w:szCs w:val="28"/>
        </w:rPr>
        <w:t xml:space="preserve"> Hapy, (2025). </w:t>
      </w:r>
      <w:r w:rsidRPr="00501D91">
        <w:rPr>
          <w:rFonts w:ascii="Traditional Arabic" w:hAnsi="Traditional Arabic" w:cs="Traditional Arabic"/>
          <w:sz w:val="28"/>
          <w:szCs w:val="28"/>
          <w:rtl/>
        </w:rPr>
        <w:t>كما تدعم هذه التقديرات بيانات منصة</w:t>
      </w:r>
      <w:r w:rsidRPr="00501D91">
        <w:rPr>
          <w:rFonts w:ascii="Traditional Arabic" w:hAnsi="Traditional Arabic" w:cs="Traditional Arabic"/>
          <w:sz w:val="28"/>
          <w:szCs w:val="28"/>
        </w:rPr>
        <w:t xml:space="preserve"> F6S </w:t>
      </w:r>
      <w:r w:rsidRPr="00501D91">
        <w:rPr>
          <w:rFonts w:ascii="Traditional Arabic" w:hAnsi="Traditional Arabic" w:cs="Traditional Arabic"/>
          <w:sz w:val="28"/>
          <w:szCs w:val="28"/>
          <w:rtl/>
        </w:rPr>
        <w:t>التي توثق أكثر من 130 شركة ناشطة ومسجلة تعمل من خلال منصتها في جدة</w:t>
      </w:r>
      <w:r w:rsidRPr="00501D91">
        <w:rPr>
          <w:rFonts w:ascii="Traditional Arabic" w:hAnsi="Traditional Arabic" w:cs="Traditional Arabic"/>
          <w:sz w:val="28"/>
          <w:szCs w:val="28"/>
        </w:rPr>
        <w:t xml:space="preserve"> F6S, (2025)</w:t>
      </w:r>
      <w:r w:rsidRPr="00501D91">
        <w:rPr>
          <w:rFonts w:ascii="Traditional Arabic" w:hAnsi="Traditional Arabic" w:cs="Traditional Arabic"/>
          <w:sz w:val="28"/>
          <w:szCs w:val="28"/>
          <w:rtl/>
        </w:rPr>
        <w:t>، وكذلك بيانات</w:t>
      </w:r>
      <w:r w:rsidRPr="00501D91">
        <w:rPr>
          <w:rFonts w:ascii="Traditional Arabic" w:hAnsi="Traditional Arabic" w:cs="Traditional Arabic"/>
          <w:sz w:val="28"/>
          <w:szCs w:val="28"/>
        </w:rPr>
        <w:t xml:space="preserve"> Crunchbase </w:t>
      </w:r>
      <w:r w:rsidRPr="00501D91">
        <w:rPr>
          <w:rFonts w:ascii="Traditional Arabic" w:hAnsi="Traditional Arabic" w:cs="Traditional Arabic"/>
          <w:sz w:val="28"/>
          <w:szCs w:val="28"/>
          <w:rtl/>
        </w:rPr>
        <w:t>التي تشير إلى وجود حوالي 1,659 كيانًا تجاريًا خاصًا في جدة ومكة، تشمل الشركات الإنشائية والمشروعات الصغيرة والمتوسطة</w:t>
      </w:r>
      <w:r w:rsidRPr="00501D91">
        <w:rPr>
          <w:rFonts w:ascii="Traditional Arabic" w:hAnsi="Traditional Arabic" w:cs="Traditional Arabic"/>
          <w:sz w:val="28"/>
          <w:szCs w:val="28"/>
        </w:rPr>
        <w:t xml:space="preserve"> Crunchbase, (2025). </w:t>
      </w:r>
      <w:r w:rsidRPr="00501D91">
        <w:rPr>
          <w:rFonts w:ascii="Traditional Arabic" w:hAnsi="Traditional Arabic" w:cs="Traditional Arabic"/>
          <w:sz w:val="28"/>
          <w:szCs w:val="28"/>
          <w:rtl/>
        </w:rPr>
        <w:t xml:space="preserve">ويحتل النظام البيئي لمدينة جدة المرتبة </w:t>
      </w:r>
      <w:r w:rsidRPr="00501D91">
        <w:rPr>
          <w:rFonts w:ascii="Traditional Arabic" w:hAnsi="Traditional Arabic" w:cs="Traditional Arabic"/>
          <w:sz w:val="28"/>
          <w:szCs w:val="28"/>
          <w:rtl/>
        </w:rPr>
        <w:lastRenderedPageBreak/>
        <w:t>الثانية محليًا والـ 255 عالميًا من حيث تطوره</w:t>
      </w:r>
      <w:r w:rsidRPr="00501D91">
        <w:rPr>
          <w:rFonts w:ascii="Traditional Arabic" w:hAnsi="Traditional Arabic" w:cs="Traditional Arabic"/>
          <w:sz w:val="28"/>
          <w:szCs w:val="28"/>
        </w:rPr>
        <w:t xml:space="preserve"> StartupBlink, (2025).</w:t>
      </w:r>
      <w:r w:rsidRPr="00501D91">
        <w:rPr>
          <w:rFonts w:ascii="Traditional Arabic" w:hAnsi="Traditional Arabic" w:cs="Traditional Arabic"/>
          <w:sz w:val="28"/>
          <w:szCs w:val="28"/>
        </w:rPr>
        <w:br/>
      </w:r>
      <w:r w:rsidRPr="00501D91">
        <w:rPr>
          <w:rFonts w:ascii="Traditional Arabic" w:hAnsi="Traditional Arabic" w:cs="Traditional Arabic"/>
          <w:sz w:val="28"/>
          <w:szCs w:val="28"/>
          <w:rtl/>
        </w:rPr>
        <w:t>وبناءً على ذلك، فإن مجتمع الدراسة يضم جميع الأفراد العاملين في المشاريع داخل هذه الشركات، ممن يشغلون مناصب مرتبطة مباشرة بالتخطيط أو الإشراف أو التنفيذ، مثل المهندسين (مدنيين ومعماريين)، مدراء المشاريع، الاستشاريين الفنيين، ومختصي الجودة والاستدامة، نظرًا لارتباطهم المباشر بعمليات تطبيق مبادئ الاستدامة وقدرتهم على تقييم أثرها على الأداء الفعلي للمشاريع</w:t>
      </w:r>
      <w:r w:rsidRPr="00501D91">
        <w:rPr>
          <w:rFonts w:ascii="Traditional Arabic" w:hAnsi="Traditional Arabic" w:cs="Traditional Arabic"/>
          <w:sz w:val="28"/>
          <w:szCs w:val="28"/>
        </w:rPr>
        <w:t>.</w:t>
      </w:r>
    </w:p>
    <w:p w14:paraId="0B58F442" w14:textId="5D82C6A1" w:rsidR="00382217" w:rsidRPr="00382217" w:rsidRDefault="00382217" w:rsidP="00501D91">
      <w:pPr>
        <w:bidi/>
        <w:spacing w:after="200" w:line="480" w:lineRule="auto"/>
        <w:ind w:left="360"/>
        <w:rPr>
          <w:rFonts w:ascii="Traditional Arabic" w:hAnsi="Traditional Arabic" w:cs="Traditional Arabic"/>
          <w:b/>
          <w:bCs/>
          <w:sz w:val="28"/>
          <w:szCs w:val="28"/>
        </w:rPr>
      </w:pPr>
      <w:r w:rsidRPr="00382217">
        <w:rPr>
          <w:rFonts w:ascii="Traditional Arabic" w:hAnsi="Traditional Arabic" w:cs="Traditional Arabic"/>
          <w:b/>
          <w:bCs/>
          <w:sz w:val="28"/>
          <w:szCs w:val="28"/>
          <w:rtl/>
        </w:rPr>
        <w:t>عينة الدراسة</w:t>
      </w:r>
    </w:p>
    <w:p w14:paraId="3C84D9A0" w14:textId="317B9968" w:rsidR="001D31F9" w:rsidRDefault="001D31F9" w:rsidP="00D41763">
      <w:pPr>
        <w:bidi/>
        <w:spacing w:after="200" w:line="480" w:lineRule="auto"/>
        <w:rPr>
          <w:rFonts w:ascii="Traditional Arabic" w:hAnsi="Traditional Arabic" w:cs="Traditional Arabic"/>
          <w:sz w:val="28"/>
          <w:szCs w:val="28"/>
          <w:rtl/>
        </w:rPr>
      </w:pPr>
      <w:bookmarkStart w:id="11" w:name="_Toc205043566"/>
      <w:r w:rsidRPr="001D31F9">
        <w:rPr>
          <w:rFonts w:ascii="Traditional Arabic" w:hAnsi="Traditional Arabic" w:cs="Traditional Arabic"/>
          <w:sz w:val="28"/>
          <w:szCs w:val="28"/>
          <w:rtl/>
        </w:rPr>
        <w:t>تم اختيار عينة الدراسة باستخدام أسلوب العينة العشوائية الطبقية من بين العاملين في عدد من الشركات الإنشائية السعودية في مدينة جدة، والتي تمثل قطاعات مختلفة تشمل الحكومي والخاص والمختلط، وذلك لضمان تمثيل متنوع وموضوعي للمشاركين من حيث القطاعات والخبرات. وشملت العينة مهندسين (مدنيين ومعماريين)، مدراء مشاريع، استشاريين فنيين، مختصي استدامة، ومسؤولي جودة، ممن يشغلون مناصب مرتبطة مباشرة بإدارة المشاريع أو الإشراف الفني، نظرًا لارتباطهم الوثيق بعمليات تطبيق مبادئ الاستدامة وتقييم أثرها على الأداء الفعلي للمشاريع. وبناءً على أحدث الإحصاءات، وبالاعتماد على معادلة كريجسي ومورغان</w:t>
      </w:r>
      <w:r w:rsidRPr="001D31F9">
        <w:rPr>
          <w:rFonts w:ascii="Traditional Arabic" w:hAnsi="Traditional Arabic" w:cs="Traditional Arabic"/>
          <w:sz w:val="28"/>
          <w:szCs w:val="28"/>
        </w:rPr>
        <w:t xml:space="preserve"> </w:t>
      </w:r>
      <w:r w:rsidR="00D41763">
        <w:rPr>
          <w:rFonts w:ascii="Traditional Arabic" w:hAnsi="Traditional Arabic" w:cs="Traditional Arabic" w:hint="cs"/>
          <w:sz w:val="28"/>
          <w:szCs w:val="28"/>
          <w:rtl/>
        </w:rPr>
        <w:t>.</w:t>
      </w:r>
      <w:r w:rsidRPr="001D31F9">
        <w:rPr>
          <w:rFonts w:ascii="Traditional Arabic" w:hAnsi="Traditional Arabic" w:cs="Traditional Arabic"/>
          <w:sz w:val="28"/>
          <w:szCs w:val="28"/>
        </w:rPr>
        <w:t xml:space="preserve"> </w:t>
      </w:r>
      <w:r w:rsidRPr="001D31F9">
        <w:rPr>
          <w:rFonts w:ascii="Traditional Arabic" w:hAnsi="Traditional Arabic" w:cs="Traditional Arabic"/>
          <w:sz w:val="28"/>
          <w:szCs w:val="28"/>
          <w:rtl/>
        </w:rPr>
        <w:t xml:space="preserve">عند مستوى دلالة 0.05، بلغ حجم العينة المستهدف </w:t>
      </w:r>
      <w:r w:rsidRPr="001D31F9">
        <w:rPr>
          <w:rFonts w:ascii="Traditional Arabic" w:hAnsi="Traditional Arabic" w:cs="Traditional Arabic"/>
          <w:sz w:val="28"/>
          <w:szCs w:val="28"/>
        </w:rPr>
        <w:t xml:space="preserve">297 </w:t>
      </w:r>
      <w:r w:rsidRPr="001D31F9">
        <w:rPr>
          <w:rFonts w:ascii="Traditional Arabic" w:hAnsi="Traditional Arabic" w:cs="Traditional Arabic"/>
          <w:sz w:val="28"/>
          <w:szCs w:val="28"/>
          <w:rtl/>
        </w:rPr>
        <w:t>مشاركًا، وهو حجم يحقق تمثيلًا إحصائيًا مناسبًا لمجتمع الدراسة. وقد تم توزيع الاستبيان إلكترونيًا للوصول إلى أكبر عدد ممكن من المختصين، مع مراعاة التنوع في القطاعات والمستويات الوظيفية لضمان شمولية وموثوقية النتائج</w:t>
      </w:r>
      <w:r w:rsidRPr="001D31F9">
        <w:rPr>
          <w:rFonts w:ascii="Traditional Arabic" w:hAnsi="Traditional Arabic" w:cs="Traditional Arabic"/>
          <w:sz w:val="28"/>
          <w:szCs w:val="28"/>
        </w:rPr>
        <w:t>.</w:t>
      </w:r>
    </w:p>
    <w:p w14:paraId="3E6E40C7" w14:textId="77777777" w:rsidR="001D31F9" w:rsidRPr="001D31F9" w:rsidRDefault="001D31F9" w:rsidP="001D31F9">
      <w:pPr>
        <w:bidi/>
        <w:spacing w:after="200" w:line="480" w:lineRule="auto"/>
        <w:rPr>
          <w:rFonts w:ascii="Traditional Arabic" w:hAnsi="Traditional Arabic" w:cs="Traditional Arabic"/>
          <w:sz w:val="28"/>
          <w:szCs w:val="28"/>
        </w:rPr>
      </w:pPr>
    </w:p>
    <w:p w14:paraId="173AAD02" w14:textId="3951E514" w:rsidR="0021489E" w:rsidRPr="00223FEB" w:rsidRDefault="006A10B1" w:rsidP="00501D91">
      <w:pPr>
        <w:bidi/>
        <w:spacing w:after="200" w:line="480" w:lineRule="auto"/>
        <w:outlineLvl w:val="0"/>
        <w:rPr>
          <w:rFonts w:ascii="Traditional Arabic" w:hAnsi="Traditional Arabic" w:cs="Traditional Arabic"/>
          <w:b/>
          <w:bCs/>
          <w:sz w:val="28"/>
          <w:szCs w:val="28"/>
          <w:rtl/>
        </w:rPr>
      </w:pPr>
      <w:r w:rsidRPr="006A10B1">
        <w:rPr>
          <w:rFonts w:ascii="Traditional Arabic" w:hAnsi="Traditional Arabic" w:cs="Traditional Arabic" w:hint="cs"/>
          <w:b/>
          <w:bCs/>
          <w:sz w:val="28"/>
          <w:szCs w:val="28"/>
          <w:rtl/>
        </w:rPr>
        <w:lastRenderedPageBreak/>
        <w:t>1</w:t>
      </w:r>
      <w:r w:rsidR="00892791">
        <w:rPr>
          <w:rFonts w:ascii="Traditional Arabic" w:hAnsi="Traditional Arabic" w:cs="Traditional Arabic" w:hint="cs"/>
          <w:b/>
          <w:bCs/>
          <w:sz w:val="28"/>
          <w:szCs w:val="28"/>
          <w:rtl/>
        </w:rPr>
        <w:t>-1-</w:t>
      </w:r>
      <w:r w:rsidRPr="006A10B1">
        <w:rPr>
          <w:rFonts w:ascii="Traditional Arabic" w:hAnsi="Traditional Arabic" w:cs="Traditional Arabic" w:hint="cs"/>
          <w:b/>
          <w:bCs/>
          <w:sz w:val="28"/>
          <w:szCs w:val="28"/>
          <w:rtl/>
        </w:rPr>
        <w:t>9</w:t>
      </w:r>
      <w:r w:rsidRPr="00223FEB">
        <w:rPr>
          <w:rFonts w:ascii="Traditional Arabic" w:hAnsi="Traditional Arabic" w:cs="Traditional Arabic" w:hint="cs"/>
          <w:b/>
          <w:bCs/>
          <w:sz w:val="28"/>
          <w:szCs w:val="28"/>
          <w:rtl/>
        </w:rPr>
        <w:t xml:space="preserve"> </w:t>
      </w:r>
      <w:r w:rsidR="0021489E" w:rsidRPr="00223FEB">
        <w:rPr>
          <w:rFonts w:ascii="Traditional Arabic" w:hAnsi="Traditional Arabic" w:cs="Traditional Arabic"/>
          <w:b/>
          <w:bCs/>
          <w:sz w:val="28"/>
          <w:szCs w:val="28"/>
          <w:rtl/>
        </w:rPr>
        <w:t>حدود الدراسة:</w:t>
      </w:r>
      <w:bookmarkEnd w:id="11"/>
      <w:r w:rsidR="0021489E" w:rsidRPr="00223FEB">
        <w:rPr>
          <w:rFonts w:ascii="Traditional Arabic" w:hAnsi="Traditional Arabic" w:cs="Traditional Arabic"/>
          <w:b/>
          <w:bCs/>
          <w:sz w:val="28"/>
          <w:szCs w:val="28"/>
          <w:rtl/>
        </w:rPr>
        <w:t xml:space="preserve"> </w:t>
      </w:r>
    </w:p>
    <w:p w14:paraId="28AB1C35" w14:textId="77777777" w:rsidR="00382217" w:rsidRPr="00382217" w:rsidRDefault="00382217">
      <w:pPr>
        <w:pStyle w:val="ListParagraph"/>
        <w:numPr>
          <w:ilvl w:val="0"/>
          <w:numId w:val="19"/>
        </w:numPr>
        <w:bidi/>
        <w:spacing w:after="200" w:line="480" w:lineRule="auto"/>
        <w:rPr>
          <w:rFonts w:ascii="Traditional Arabic" w:hAnsi="Traditional Arabic" w:cs="Traditional Arabic"/>
          <w:sz w:val="28"/>
          <w:szCs w:val="28"/>
        </w:rPr>
      </w:pPr>
      <w:r w:rsidRPr="00382217">
        <w:rPr>
          <w:rFonts w:ascii="Traditional Arabic" w:hAnsi="Traditional Arabic" w:cs="Traditional Arabic"/>
          <w:b/>
          <w:bCs/>
          <w:sz w:val="28"/>
          <w:szCs w:val="28"/>
          <w:rtl/>
        </w:rPr>
        <w:t>الحدود المكانية</w:t>
      </w:r>
      <w:r w:rsidRPr="00382217">
        <w:rPr>
          <w:rFonts w:ascii="Traditional Arabic" w:hAnsi="Traditional Arabic" w:cs="Traditional Arabic"/>
          <w:sz w:val="28"/>
          <w:szCs w:val="28"/>
        </w:rPr>
        <w:t xml:space="preserve">: </w:t>
      </w:r>
      <w:r w:rsidRPr="00382217">
        <w:rPr>
          <w:rFonts w:ascii="Traditional Arabic" w:hAnsi="Traditional Arabic" w:cs="Traditional Arabic"/>
          <w:sz w:val="28"/>
          <w:szCs w:val="28"/>
          <w:rtl/>
        </w:rPr>
        <w:t>اقتصرت الدراسة على مدينة جدة بالمملكة العربية السعودية، نظرًا لما تشهده المدينة من نمو ملحوظ في قطاع المشاريع الناشئة والإنشائية ضمن إطار رؤية السعودية 2030</w:t>
      </w:r>
      <w:r w:rsidRPr="00382217">
        <w:rPr>
          <w:rFonts w:ascii="Traditional Arabic" w:hAnsi="Traditional Arabic" w:cs="Traditional Arabic"/>
          <w:sz w:val="28"/>
          <w:szCs w:val="28"/>
        </w:rPr>
        <w:t>.</w:t>
      </w:r>
    </w:p>
    <w:p w14:paraId="4765ECE7" w14:textId="7ED5458A" w:rsidR="00382217" w:rsidRPr="00382217" w:rsidRDefault="00382217">
      <w:pPr>
        <w:pStyle w:val="ListParagraph"/>
        <w:numPr>
          <w:ilvl w:val="0"/>
          <w:numId w:val="19"/>
        </w:numPr>
        <w:bidi/>
        <w:spacing w:after="200" w:line="480" w:lineRule="auto"/>
        <w:rPr>
          <w:rFonts w:ascii="Traditional Arabic" w:hAnsi="Traditional Arabic" w:cs="Traditional Arabic"/>
          <w:sz w:val="28"/>
          <w:szCs w:val="28"/>
        </w:rPr>
      </w:pPr>
      <w:r w:rsidRPr="00382217">
        <w:rPr>
          <w:rFonts w:ascii="Traditional Arabic" w:hAnsi="Traditional Arabic" w:cs="Traditional Arabic"/>
          <w:b/>
          <w:bCs/>
          <w:sz w:val="28"/>
          <w:szCs w:val="28"/>
          <w:rtl/>
        </w:rPr>
        <w:t>الحدود الزمانية</w:t>
      </w:r>
      <w:r w:rsidRPr="00382217">
        <w:rPr>
          <w:rFonts w:ascii="Traditional Arabic" w:hAnsi="Traditional Arabic" w:cs="Traditional Arabic"/>
          <w:sz w:val="28"/>
          <w:szCs w:val="28"/>
        </w:rPr>
        <w:t xml:space="preserve">: </w:t>
      </w:r>
      <w:r w:rsidRPr="00382217">
        <w:rPr>
          <w:rFonts w:ascii="Traditional Arabic" w:hAnsi="Traditional Arabic" w:cs="Traditional Arabic"/>
          <w:sz w:val="28"/>
          <w:szCs w:val="28"/>
          <w:rtl/>
        </w:rPr>
        <w:t xml:space="preserve"> </w:t>
      </w:r>
      <w:r w:rsidR="00ED3902">
        <w:rPr>
          <w:rFonts w:ascii="Traditional Arabic" w:hAnsi="Traditional Arabic" w:cs="Traditional Arabic" w:hint="cs"/>
          <w:sz w:val="28"/>
          <w:szCs w:val="28"/>
          <w:rtl/>
        </w:rPr>
        <w:t xml:space="preserve">فنرة </w:t>
      </w:r>
      <w:r w:rsidRPr="00382217">
        <w:rPr>
          <w:rFonts w:ascii="Traditional Arabic" w:hAnsi="Traditional Arabic" w:cs="Traditional Arabic"/>
          <w:sz w:val="28"/>
          <w:szCs w:val="28"/>
          <w:rtl/>
        </w:rPr>
        <w:t xml:space="preserve">تنفيذ الدراسة خلال </w:t>
      </w:r>
      <w:r w:rsidRPr="00382217">
        <w:rPr>
          <w:rFonts w:ascii="Traditional Arabic" w:hAnsi="Traditional Arabic" w:cs="Traditional Arabic" w:hint="cs"/>
          <w:sz w:val="28"/>
          <w:szCs w:val="28"/>
          <w:rtl/>
        </w:rPr>
        <w:t>العام الدراسي</w:t>
      </w:r>
      <w:r>
        <w:rPr>
          <w:rFonts w:ascii="Traditional Arabic" w:hAnsi="Traditional Arabic" w:cs="Traditional Arabic" w:hint="cs"/>
          <w:b/>
          <w:bCs/>
          <w:sz w:val="28"/>
          <w:szCs w:val="28"/>
          <w:rtl/>
        </w:rPr>
        <w:t xml:space="preserve"> </w:t>
      </w:r>
      <w:r w:rsidR="00ED3902">
        <w:rPr>
          <w:rFonts w:ascii="Traditional Arabic" w:hAnsi="Traditional Arabic" w:cs="Traditional Arabic" w:hint="cs"/>
          <w:sz w:val="28"/>
          <w:szCs w:val="28"/>
          <w:rtl/>
        </w:rPr>
        <w:t>2025-2026م</w:t>
      </w:r>
      <w:r w:rsidRPr="00382217">
        <w:rPr>
          <w:rFonts w:ascii="Traditional Arabic" w:hAnsi="Traditional Arabic" w:cs="Traditional Arabic"/>
          <w:b/>
          <w:bCs/>
          <w:sz w:val="28"/>
          <w:szCs w:val="28"/>
          <w:rtl/>
        </w:rPr>
        <w:t xml:space="preserve"> </w:t>
      </w:r>
      <w:r w:rsidRPr="00382217">
        <w:rPr>
          <w:rFonts w:ascii="Traditional Arabic" w:hAnsi="Traditional Arabic" w:cs="Traditional Arabic"/>
          <w:sz w:val="28"/>
          <w:szCs w:val="28"/>
          <w:rtl/>
        </w:rPr>
        <w:t>، وهي مرحلة تُعد مناسبة لقياس مدى استجابة الشركات لمتطلبات الاستدامة الحديثة في ظل التغيرات التنظيمية والتقنية</w:t>
      </w:r>
      <w:r w:rsidRPr="00382217">
        <w:rPr>
          <w:rFonts w:ascii="Traditional Arabic" w:hAnsi="Traditional Arabic" w:cs="Traditional Arabic"/>
          <w:sz w:val="28"/>
          <w:szCs w:val="28"/>
        </w:rPr>
        <w:t>.</w:t>
      </w:r>
    </w:p>
    <w:p w14:paraId="2C3E36FB" w14:textId="77777777" w:rsidR="00382217" w:rsidRPr="00382217" w:rsidRDefault="00382217">
      <w:pPr>
        <w:pStyle w:val="ListParagraph"/>
        <w:numPr>
          <w:ilvl w:val="0"/>
          <w:numId w:val="19"/>
        </w:numPr>
        <w:bidi/>
        <w:spacing w:after="200" w:line="480" w:lineRule="auto"/>
        <w:rPr>
          <w:rFonts w:ascii="Traditional Arabic" w:hAnsi="Traditional Arabic" w:cs="Traditional Arabic"/>
          <w:sz w:val="28"/>
          <w:szCs w:val="28"/>
        </w:rPr>
      </w:pPr>
      <w:r w:rsidRPr="00382217">
        <w:rPr>
          <w:rFonts w:ascii="Traditional Arabic" w:hAnsi="Traditional Arabic" w:cs="Traditional Arabic"/>
          <w:b/>
          <w:bCs/>
          <w:sz w:val="28"/>
          <w:szCs w:val="28"/>
          <w:rtl/>
        </w:rPr>
        <w:t>الحدود البشرية</w:t>
      </w:r>
      <w:r w:rsidRPr="00382217">
        <w:rPr>
          <w:rFonts w:ascii="Traditional Arabic" w:hAnsi="Traditional Arabic" w:cs="Traditional Arabic"/>
          <w:sz w:val="28"/>
          <w:szCs w:val="28"/>
        </w:rPr>
        <w:t xml:space="preserve">: </w:t>
      </w:r>
      <w:r w:rsidRPr="00382217">
        <w:rPr>
          <w:rFonts w:ascii="Traditional Arabic" w:hAnsi="Traditional Arabic" w:cs="Traditional Arabic"/>
          <w:sz w:val="28"/>
          <w:szCs w:val="28"/>
          <w:rtl/>
        </w:rPr>
        <w:t>شملت الدراسة العاملين في الشركات الناشئة من ذوي العلاقة المباشرة بتنفيذ أو تقييم المشاريع مثل: مديري المشاريع، المهندسين، مختصي الجودة، والاستدامة، دون شمول العاملين في الأقسام الإدارية البعيدة عن العمليات الإنشائية</w:t>
      </w:r>
      <w:r w:rsidRPr="00382217">
        <w:rPr>
          <w:rFonts w:ascii="Traditional Arabic" w:hAnsi="Traditional Arabic" w:cs="Traditional Arabic"/>
          <w:sz w:val="28"/>
          <w:szCs w:val="28"/>
        </w:rPr>
        <w:t>.</w:t>
      </w:r>
    </w:p>
    <w:p w14:paraId="752AD79C" w14:textId="06164B06" w:rsidR="001D31F9" w:rsidRPr="001D31F9" w:rsidRDefault="00382217" w:rsidP="001D31F9">
      <w:pPr>
        <w:pStyle w:val="ListParagraph"/>
        <w:numPr>
          <w:ilvl w:val="0"/>
          <w:numId w:val="19"/>
        </w:numPr>
        <w:bidi/>
        <w:spacing w:after="200" w:line="480" w:lineRule="auto"/>
        <w:rPr>
          <w:rFonts w:ascii="Traditional Arabic" w:hAnsi="Traditional Arabic" w:cs="Traditional Arabic"/>
          <w:sz w:val="28"/>
          <w:szCs w:val="28"/>
        </w:rPr>
      </w:pPr>
      <w:r w:rsidRPr="00382217">
        <w:rPr>
          <w:rFonts w:ascii="Traditional Arabic" w:hAnsi="Traditional Arabic" w:cs="Traditional Arabic"/>
          <w:b/>
          <w:bCs/>
          <w:sz w:val="28"/>
          <w:szCs w:val="28"/>
          <w:rtl/>
        </w:rPr>
        <w:t>الحدود الموضوعية</w:t>
      </w:r>
      <w:r w:rsidRPr="00382217">
        <w:rPr>
          <w:rFonts w:ascii="Traditional Arabic" w:hAnsi="Traditional Arabic" w:cs="Traditional Arabic"/>
          <w:sz w:val="28"/>
          <w:szCs w:val="28"/>
        </w:rPr>
        <w:t xml:space="preserve">: </w:t>
      </w:r>
      <w:r w:rsidRPr="00382217">
        <w:rPr>
          <w:rFonts w:ascii="Traditional Arabic" w:hAnsi="Traditional Arabic" w:cs="Traditional Arabic"/>
          <w:sz w:val="28"/>
          <w:szCs w:val="28"/>
          <w:rtl/>
        </w:rPr>
        <w:t>تناولت الدراسة العلاقة بين تطبيق مبادئ الاستدامة وأداء المشاريع، من حيث الجودة والتكلفة والجدول الزمني، دون التطرق إلى الجوانب القانونية أو التسويقية أو المالية الموسعة</w:t>
      </w:r>
      <w:r w:rsidRPr="00382217">
        <w:rPr>
          <w:rFonts w:ascii="Traditional Arabic" w:hAnsi="Traditional Arabic" w:cs="Traditional Arabic"/>
          <w:sz w:val="28"/>
          <w:szCs w:val="28"/>
        </w:rPr>
        <w:t>.</w:t>
      </w:r>
    </w:p>
    <w:p w14:paraId="35BB470A" w14:textId="076ED523" w:rsidR="0021489E" w:rsidRPr="00223FEB" w:rsidRDefault="008A78BC" w:rsidP="00223FEB">
      <w:pPr>
        <w:bidi/>
        <w:spacing w:after="200" w:line="480" w:lineRule="auto"/>
        <w:outlineLvl w:val="0"/>
        <w:rPr>
          <w:rFonts w:ascii="Traditional Arabic" w:hAnsi="Traditional Arabic" w:cs="Traditional Arabic"/>
          <w:b/>
          <w:bCs/>
          <w:sz w:val="28"/>
          <w:szCs w:val="28"/>
          <w:rtl/>
        </w:rPr>
      </w:pPr>
      <w:bookmarkStart w:id="12" w:name="_Toc205043567"/>
      <w:r w:rsidRPr="008A78BC">
        <w:rPr>
          <w:rFonts w:ascii="Traditional Arabic" w:hAnsi="Traditional Arabic" w:cs="Traditional Arabic" w:hint="cs"/>
          <w:b/>
          <w:bCs/>
          <w:sz w:val="28"/>
          <w:szCs w:val="28"/>
          <w:rtl/>
        </w:rPr>
        <w:t>1-</w:t>
      </w:r>
      <w:r w:rsidR="00892791">
        <w:rPr>
          <w:rFonts w:ascii="Traditional Arabic" w:hAnsi="Traditional Arabic" w:cs="Traditional Arabic" w:hint="cs"/>
          <w:b/>
          <w:bCs/>
          <w:sz w:val="28"/>
          <w:szCs w:val="28"/>
          <w:rtl/>
        </w:rPr>
        <w:t>1-10</w:t>
      </w:r>
      <w:r w:rsidR="00892791" w:rsidRPr="00892791">
        <w:rPr>
          <w:rFonts w:ascii="Traditional Arabic" w:hAnsi="Traditional Arabic" w:cs="Traditional Arabic" w:hint="cs"/>
          <w:b/>
          <w:bCs/>
          <w:sz w:val="28"/>
          <w:szCs w:val="28"/>
          <w:rtl/>
        </w:rPr>
        <w:t xml:space="preserve"> </w:t>
      </w:r>
      <w:r w:rsidR="0021489E" w:rsidRPr="00223FEB">
        <w:rPr>
          <w:rFonts w:ascii="Traditional Arabic" w:hAnsi="Traditional Arabic" w:cs="Traditional Arabic"/>
          <w:b/>
          <w:bCs/>
          <w:sz w:val="28"/>
          <w:szCs w:val="28"/>
          <w:rtl/>
        </w:rPr>
        <w:t>وسائل جمع بيانات الدراسة</w:t>
      </w:r>
      <w:bookmarkEnd w:id="12"/>
    </w:p>
    <w:p w14:paraId="6CA10C45" w14:textId="77777777" w:rsidR="0021489E" w:rsidRPr="0076197C" w:rsidRDefault="0021489E">
      <w:pPr>
        <w:pStyle w:val="ListParagraph"/>
        <w:numPr>
          <w:ilvl w:val="0"/>
          <w:numId w:val="3"/>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b/>
          <w:bCs/>
          <w:sz w:val="28"/>
          <w:szCs w:val="28"/>
          <w:u w:val="single"/>
          <w:rtl/>
        </w:rPr>
        <w:t>الاستبيانات</w:t>
      </w:r>
      <w:r w:rsidRPr="0076197C">
        <w:rPr>
          <w:rFonts w:ascii="Traditional Arabic" w:hAnsi="Traditional Arabic" w:cs="Traditional Arabic"/>
          <w:sz w:val="28"/>
          <w:szCs w:val="28"/>
          <w:u w:val="single"/>
          <w:rtl/>
        </w:rPr>
        <w:t>:</w:t>
      </w:r>
      <w:r w:rsidRPr="0076197C">
        <w:rPr>
          <w:rFonts w:ascii="Traditional Arabic" w:hAnsi="Traditional Arabic" w:cs="Traditional Arabic"/>
          <w:sz w:val="28"/>
          <w:szCs w:val="28"/>
          <w:rtl/>
        </w:rPr>
        <w:t xml:space="preserve"> سيتم تصميم استبيان يتضمن أسئلة مغلقة ومفتوحة لتقييم مستوى تطبيق الاستدامة في المشاريع، وجمع بيانات حول أداء المشاريع. (مثال: ما مدى تطبيق الشركات لممارسات ترشيد استهلاك الطاقة في مشاريعكم؟)</w:t>
      </w:r>
    </w:p>
    <w:p w14:paraId="3FAEA2A2" w14:textId="31BB84CC" w:rsidR="009A3BE8" w:rsidRPr="00382217" w:rsidRDefault="0021489E">
      <w:pPr>
        <w:pStyle w:val="ListParagraph"/>
        <w:numPr>
          <w:ilvl w:val="0"/>
          <w:numId w:val="2"/>
        </w:numPr>
        <w:bidi/>
        <w:spacing w:after="200" w:line="480" w:lineRule="auto"/>
        <w:rPr>
          <w:rFonts w:ascii="Traditional Arabic" w:hAnsi="Traditional Arabic" w:cs="Traditional Arabic"/>
          <w:b/>
          <w:bCs/>
          <w:sz w:val="28"/>
          <w:szCs w:val="28"/>
        </w:rPr>
      </w:pPr>
      <w:r w:rsidRPr="0076197C">
        <w:rPr>
          <w:rFonts w:ascii="Traditional Arabic" w:hAnsi="Traditional Arabic" w:cs="Traditional Arabic"/>
          <w:b/>
          <w:bCs/>
          <w:sz w:val="28"/>
          <w:szCs w:val="28"/>
          <w:rtl/>
        </w:rPr>
        <w:t xml:space="preserve">تحليل الوثائق: </w:t>
      </w:r>
      <w:r w:rsidRPr="0076197C">
        <w:rPr>
          <w:rFonts w:ascii="Traditional Arabic" w:hAnsi="Traditional Arabic" w:cs="Traditional Arabic"/>
          <w:sz w:val="28"/>
          <w:szCs w:val="28"/>
          <w:rtl/>
        </w:rPr>
        <w:t>سيتم تحليل الوثائق المتعلقة بالمشاريع (مثل تقارير الاستدامة</w:t>
      </w:r>
      <w:r w:rsidR="00025954">
        <w:rPr>
          <w:rFonts w:ascii="Traditional Arabic" w:hAnsi="Traditional Arabic" w:cs="Traditional Arabic" w:hint="cs"/>
          <w:sz w:val="28"/>
          <w:szCs w:val="28"/>
          <w:rtl/>
        </w:rPr>
        <w:t xml:space="preserve"> </w:t>
      </w:r>
      <w:r w:rsidRPr="0076197C">
        <w:rPr>
          <w:rFonts w:ascii="Traditional Arabic" w:hAnsi="Traditional Arabic" w:cs="Traditional Arabic"/>
          <w:sz w:val="28"/>
          <w:szCs w:val="28"/>
          <w:rtl/>
        </w:rPr>
        <w:t xml:space="preserve">، خطط </w:t>
      </w:r>
      <w:r w:rsidR="00025954">
        <w:rPr>
          <w:rFonts w:ascii="Traditional Arabic" w:hAnsi="Traditional Arabic" w:cs="Traditional Arabic" w:hint="cs"/>
          <w:sz w:val="28"/>
          <w:szCs w:val="28"/>
          <w:rtl/>
        </w:rPr>
        <w:t>تنمية</w:t>
      </w:r>
      <w:r w:rsidRPr="0076197C">
        <w:rPr>
          <w:rFonts w:ascii="Traditional Arabic" w:hAnsi="Traditional Arabic" w:cs="Traditional Arabic"/>
          <w:sz w:val="28"/>
          <w:szCs w:val="28"/>
          <w:rtl/>
        </w:rPr>
        <w:t xml:space="preserve"> ال</w:t>
      </w:r>
      <w:r w:rsidR="00025954">
        <w:rPr>
          <w:rFonts w:ascii="Traditional Arabic" w:hAnsi="Traditional Arabic" w:cs="Traditional Arabic" w:hint="cs"/>
          <w:sz w:val="28"/>
          <w:szCs w:val="28"/>
          <w:rtl/>
        </w:rPr>
        <w:t xml:space="preserve">بيئة </w:t>
      </w:r>
      <w:r w:rsidRPr="0076197C">
        <w:rPr>
          <w:rFonts w:ascii="Traditional Arabic" w:hAnsi="Traditional Arabic" w:cs="Traditional Arabic"/>
          <w:sz w:val="28"/>
          <w:szCs w:val="28"/>
          <w:rtl/>
        </w:rPr>
        <w:t xml:space="preserve">، شهادات </w:t>
      </w:r>
      <w:r w:rsidRPr="0076197C">
        <w:rPr>
          <w:rFonts w:ascii="Traditional Arabic" w:hAnsi="Traditional Arabic" w:cs="Traditional Arabic"/>
          <w:sz w:val="28"/>
          <w:szCs w:val="28"/>
        </w:rPr>
        <w:t>LEED</w:t>
      </w:r>
      <w:r w:rsidRPr="0076197C">
        <w:rPr>
          <w:rFonts w:ascii="Traditional Arabic" w:hAnsi="Traditional Arabic" w:cs="Traditional Arabic"/>
          <w:sz w:val="28"/>
          <w:szCs w:val="28"/>
          <w:rtl/>
        </w:rPr>
        <w:t>) لتقييم مستوى تطبيق الاستدامة.</w:t>
      </w:r>
    </w:p>
    <w:p w14:paraId="08B6EA46" w14:textId="4E1FBB2E" w:rsidR="0021489E" w:rsidRPr="00223FEB" w:rsidRDefault="0021489E">
      <w:pPr>
        <w:pStyle w:val="ListParagraph"/>
        <w:numPr>
          <w:ilvl w:val="2"/>
          <w:numId w:val="14"/>
        </w:numPr>
        <w:bidi/>
        <w:spacing w:after="200" w:line="480" w:lineRule="auto"/>
        <w:ind w:left="1077" w:hanging="1077"/>
        <w:outlineLvl w:val="0"/>
        <w:rPr>
          <w:rFonts w:ascii="Traditional Arabic" w:hAnsi="Traditional Arabic" w:cs="Traditional Arabic"/>
          <w:b/>
          <w:bCs/>
          <w:sz w:val="28"/>
          <w:szCs w:val="28"/>
        </w:rPr>
      </w:pPr>
      <w:bookmarkStart w:id="13" w:name="_Toc205043568"/>
      <w:r w:rsidRPr="00223FEB">
        <w:rPr>
          <w:rFonts w:ascii="Traditional Arabic" w:hAnsi="Traditional Arabic" w:cs="Traditional Arabic"/>
          <w:b/>
          <w:bCs/>
          <w:sz w:val="28"/>
          <w:szCs w:val="28"/>
          <w:rtl/>
        </w:rPr>
        <w:lastRenderedPageBreak/>
        <w:t>المعالجات الإحصائية المقترحة</w:t>
      </w:r>
      <w:bookmarkEnd w:id="13"/>
    </w:p>
    <w:p w14:paraId="6C46286A" w14:textId="77777777" w:rsidR="0021489E" w:rsidRPr="0076197C" w:rsidRDefault="0021489E" w:rsidP="0021489E">
      <w:pPr>
        <w:bidi/>
        <w:spacing w:after="200" w:line="480" w:lineRule="auto"/>
        <w:rPr>
          <w:rFonts w:ascii="Traditional Arabic" w:hAnsi="Traditional Arabic" w:cs="Traditional Arabic"/>
          <w:b/>
          <w:bCs/>
          <w:sz w:val="28"/>
          <w:szCs w:val="28"/>
        </w:rPr>
      </w:pPr>
      <w:r w:rsidRPr="0076197C">
        <w:rPr>
          <w:rFonts w:ascii="Traditional Arabic" w:hAnsi="Traditional Arabic" w:cs="Traditional Arabic"/>
          <w:b/>
          <w:bCs/>
          <w:sz w:val="28"/>
          <w:szCs w:val="28"/>
          <w:rtl/>
        </w:rPr>
        <w:tab/>
        <w:t xml:space="preserve">• </w:t>
      </w:r>
      <w:r w:rsidRPr="0076197C">
        <w:rPr>
          <w:rFonts w:ascii="Traditional Arabic" w:hAnsi="Traditional Arabic" w:cs="Traditional Arabic"/>
          <w:b/>
          <w:bCs/>
          <w:sz w:val="28"/>
          <w:szCs w:val="28"/>
          <w:u w:val="single"/>
          <w:rtl/>
        </w:rPr>
        <w:t>الإحصاء الوصفي:</w:t>
      </w:r>
      <w:r w:rsidRPr="0076197C">
        <w:rPr>
          <w:rFonts w:ascii="Traditional Arabic" w:hAnsi="Traditional Arabic" w:cs="Traditional Arabic"/>
          <w:b/>
          <w:bCs/>
          <w:sz w:val="28"/>
          <w:szCs w:val="28"/>
          <w:rtl/>
        </w:rPr>
        <w:t xml:space="preserve"> </w:t>
      </w:r>
      <w:r w:rsidRPr="0076197C">
        <w:rPr>
          <w:rFonts w:ascii="Traditional Arabic" w:hAnsi="Traditional Arabic" w:cs="Traditional Arabic"/>
          <w:sz w:val="28"/>
          <w:szCs w:val="28"/>
          <w:rtl/>
        </w:rPr>
        <w:t>لحساب المتوسطات، الانحرافات المعيارية، والتوزيعات التكرارية للمتغيرات.</w:t>
      </w:r>
    </w:p>
    <w:p w14:paraId="5A89520F" w14:textId="77777777" w:rsidR="0021489E" w:rsidRPr="0076197C" w:rsidRDefault="0021489E" w:rsidP="0021489E">
      <w:pPr>
        <w:bidi/>
        <w:spacing w:after="200" w:line="480" w:lineRule="auto"/>
        <w:rPr>
          <w:rFonts w:ascii="Traditional Arabic" w:hAnsi="Traditional Arabic" w:cs="Traditional Arabic"/>
          <w:sz w:val="28"/>
          <w:szCs w:val="28"/>
        </w:rPr>
      </w:pPr>
      <w:r w:rsidRPr="0076197C">
        <w:rPr>
          <w:rFonts w:ascii="Traditional Arabic" w:hAnsi="Traditional Arabic" w:cs="Traditional Arabic"/>
          <w:b/>
          <w:bCs/>
          <w:sz w:val="28"/>
          <w:szCs w:val="28"/>
          <w:rtl/>
        </w:rPr>
        <w:tab/>
        <w:t xml:space="preserve">• </w:t>
      </w:r>
      <w:r w:rsidRPr="0076197C">
        <w:rPr>
          <w:rFonts w:ascii="Traditional Arabic" w:hAnsi="Traditional Arabic" w:cs="Traditional Arabic"/>
          <w:b/>
          <w:bCs/>
          <w:sz w:val="28"/>
          <w:szCs w:val="28"/>
          <w:u w:val="single"/>
          <w:rtl/>
        </w:rPr>
        <w:t>تحليل الانحدار:</w:t>
      </w:r>
      <w:r w:rsidRPr="0076197C">
        <w:rPr>
          <w:rFonts w:ascii="Traditional Arabic" w:hAnsi="Traditional Arabic" w:cs="Traditional Arabic"/>
          <w:b/>
          <w:bCs/>
          <w:sz w:val="28"/>
          <w:szCs w:val="28"/>
          <w:rtl/>
        </w:rPr>
        <w:t xml:space="preserve"> </w:t>
      </w:r>
      <w:r w:rsidRPr="0076197C">
        <w:rPr>
          <w:rFonts w:ascii="Traditional Arabic" w:hAnsi="Traditional Arabic" w:cs="Traditional Arabic"/>
          <w:sz w:val="28"/>
          <w:szCs w:val="28"/>
          <w:rtl/>
        </w:rPr>
        <w:t>لتحليل العلاقة بين تطبيق الاستدامة وأداء المشروع.</w:t>
      </w:r>
    </w:p>
    <w:p w14:paraId="012788D0" w14:textId="2048E8D8" w:rsidR="00F3146F" w:rsidRPr="001D31F9" w:rsidRDefault="0021489E" w:rsidP="001D31F9">
      <w:pPr>
        <w:bidi/>
        <w:spacing w:after="200" w:line="480" w:lineRule="auto"/>
        <w:rPr>
          <w:rFonts w:ascii="Traditional Arabic" w:hAnsi="Traditional Arabic" w:cs="Traditional Arabic"/>
          <w:b/>
          <w:bCs/>
          <w:sz w:val="28"/>
          <w:szCs w:val="28"/>
          <w:rtl/>
        </w:rPr>
      </w:pPr>
      <w:r w:rsidRPr="0076197C">
        <w:rPr>
          <w:rFonts w:ascii="Traditional Arabic" w:hAnsi="Traditional Arabic" w:cs="Traditional Arabic"/>
          <w:b/>
          <w:bCs/>
          <w:sz w:val="28"/>
          <w:szCs w:val="28"/>
          <w:rtl/>
        </w:rPr>
        <w:tab/>
        <w:t xml:space="preserve">• </w:t>
      </w:r>
      <w:r w:rsidRPr="0076197C">
        <w:rPr>
          <w:rFonts w:ascii="Traditional Arabic" w:hAnsi="Traditional Arabic" w:cs="Traditional Arabic"/>
          <w:b/>
          <w:bCs/>
          <w:sz w:val="28"/>
          <w:szCs w:val="28"/>
          <w:u w:val="single"/>
          <w:rtl/>
        </w:rPr>
        <w:t>اختبارات الفروق:</w:t>
      </w:r>
      <w:r w:rsidRPr="0076197C">
        <w:rPr>
          <w:rFonts w:ascii="Traditional Arabic" w:hAnsi="Traditional Arabic" w:cs="Traditional Arabic"/>
          <w:b/>
          <w:bCs/>
          <w:sz w:val="28"/>
          <w:szCs w:val="28"/>
          <w:rtl/>
        </w:rPr>
        <w:t xml:space="preserve"> </w:t>
      </w:r>
      <w:r w:rsidRPr="0076197C">
        <w:rPr>
          <w:rFonts w:ascii="Traditional Arabic" w:hAnsi="Traditional Arabic" w:cs="Traditional Arabic"/>
          <w:sz w:val="28"/>
          <w:szCs w:val="28"/>
          <w:rtl/>
        </w:rPr>
        <w:t>اختبار الفروق بين مجموعات مختلفة من الشركات (مثل الشركات الكبيرة والصغيرة).</w:t>
      </w:r>
    </w:p>
    <w:p w14:paraId="64B83F3E" w14:textId="46B935B7" w:rsidR="00F3146F" w:rsidRPr="00223FEB" w:rsidRDefault="00F3146F" w:rsidP="00F3146F">
      <w:pPr>
        <w:bidi/>
        <w:spacing w:after="200" w:line="480" w:lineRule="auto"/>
        <w:outlineLvl w:val="0"/>
        <w:rPr>
          <w:rFonts w:ascii="Traditional Arabic" w:hAnsi="Traditional Arabic" w:cs="Traditional Arabic"/>
          <w:b/>
          <w:bCs/>
          <w:sz w:val="28"/>
          <w:szCs w:val="28"/>
          <w:rtl/>
        </w:rPr>
      </w:pPr>
      <w:bookmarkStart w:id="14" w:name="_Toc205043569"/>
      <w:r w:rsidRPr="00A54BAC">
        <w:rPr>
          <w:rFonts w:ascii="Traditional Arabic" w:hAnsi="Traditional Arabic" w:cs="Traditional Arabic" w:hint="cs"/>
          <w:b/>
          <w:bCs/>
          <w:sz w:val="28"/>
          <w:szCs w:val="28"/>
          <w:rtl/>
        </w:rPr>
        <w:t>1-</w:t>
      </w:r>
      <w:r>
        <w:rPr>
          <w:rFonts w:ascii="Traditional Arabic" w:hAnsi="Traditional Arabic" w:cs="Traditional Arabic" w:hint="cs"/>
          <w:b/>
          <w:bCs/>
          <w:sz w:val="28"/>
          <w:szCs w:val="28"/>
          <w:rtl/>
        </w:rPr>
        <w:t>1-</w:t>
      </w:r>
      <w:r w:rsidR="00936D62">
        <w:rPr>
          <w:rFonts w:ascii="Traditional Arabic" w:hAnsi="Traditional Arabic" w:cs="Traditional Arabic" w:hint="cs"/>
          <w:b/>
          <w:bCs/>
          <w:sz w:val="28"/>
          <w:szCs w:val="28"/>
          <w:rtl/>
        </w:rPr>
        <w:t>12</w:t>
      </w:r>
      <w:r w:rsidRPr="00A54BAC">
        <w:rPr>
          <w:rFonts w:ascii="Traditional Arabic" w:hAnsi="Traditional Arabic" w:cs="Traditional Arabic" w:hint="cs"/>
          <w:b/>
          <w:bCs/>
          <w:sz w:val="28"/>
          <w:szCs w:val="28"/>
          <w:rtl/>
        </w:rPr>
        <w:t xml:space="preserve"> </w:t>
      </w:r>
      <w:r w:rsidRPr="00223FEB">
        <w:rPr>
          <w:rFonts w:ascii="Traditional Arabic" w:hAnsi="Traditional Arabic" w:cs="Traditional Arabic"/>
          <w:b/>
          <w:bCs/>
          <w:sz w:val="28"/>
          <w:szCs w:val="28"/>
          <w:rtl/>
        </w:rPr>
        <w:t>نموذج الدراسة</w:t>
      </w:r>
      <w:bookmarkEnd w:id="14"/>
    </w:p>
    <w:p w14:paraId="0B5F29C2" w14:textId="77777777" w:rsidR="00F3146F" w:rsidRPr="0076197C" w:rsidRDefault="00F3146F" w:rsidP="00F3146F">
      <w:p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نموذج الدراسة يهدف إلى تحليل تأثير تطبيق مبادئ الاستدامة على أداء المشاريع الإنشائية في الشركات السعودية. يتكون النموذج من ثلاثة متغيرات رئيسية:</w:t>
      </w:r>
    </w:p>
    <w:p w14:paraId="5CD1BC8F" w14:textId="77777777" w:rsidR="00F3146F" w:rsidRPr="0076197C" w:rsidRDefault="00F3146F">
      <w:pPr>
        <w:pStyle w:val="ListParagraph"/>
        <w:numPr>
          <w:ilvl w:val="0"/>
          <w:numId w:val="4"/>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المتغير المستقل: </w:t>
      </w:r>
      <w:bookmarkStart w:id="15" w:name="_Hlk205041778"/>
      <w:r w:rsidRPr="0076197C">
        <w:rPr>
          <w:rFonts w:ascii="Traditional Arabic" w:hAnsi="Traditional Arabic" w:cs="Traditional Arabic"/>
          <w:sz w:val="28"/>
          <w:szCs w:val="28"/>
          <w:rtl/>
        </w:rPr>
        <w:t>تطبيق مبادئ الاستدامة</w:t>
      </w:r>
      <w:bookmarkEnd w:id="15"/>
    </w:p>
    <w:p w14:paraId="753BA5EB" w14:textId="77777777" w:rsidR="00F3146F" w:rsidRPr="0076197C" w:rsidRDefault="00F3146F">
      <w:pPr>
        <w:pStyle w:val="ListParagraph"/>
        <w:numPr>
          <w:ilvl w:val="0"/>
          <w:numId w:val="4"/>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المتغير التابع: أداء المشروع</w:t>
      </w:r>
    </w:p>
    <w:p w14:paraId="0C591EC3" w14:textId="6088BF2D" w:rsidR="00F3146F" w:rsidRDefault="00F3146F">
      <w:pPr>
        <w:pStyle w:val="ListParagraph"/>
        <w:numPr>
          <w:ilvl w:val="0"/>
          <w:numId w:val="4"/>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المتغير الوسيط: </w:t>
      </w:r>
      <w:r w:rsidR="00696267" w:rsidRPr="00696267">
        <w:rPr>
          <w:rFonts w:ascii="Traditional Arabic" w:hAnsi="Traditional Arabic" w:cs="Traditional Arabic"/>
          <w:sz w:val="28"/>
          <w:szCs w:val="28"/>
          <w:rtl/>
        </w:rPr>
        <w:t>البيئة الداعمة لتطبيق الاستدامة</w:t>
      </w:r>
    </w:p>
    <w:p w14:paraId="54035E5F" w14:textId="77777777" w:rsidR="00F3146F" w:rsidRPr="00696267" w:rsidRDefault="00F3146F" w:rsidP="00696267">
      <w:pPr>
        <w:bidi/>
        <w:spacing w:after="200" w:line="480" w:lineRule="auto"/>
        <w:rPr>
          <w:rFonts w:ascii="Traditional Arabic" w:hAnsi="Traditional Arabic" w:cs="Traditional Arabic"/>
          <w:sz w:val="28"/>
          <w:szCs w:val="28"/>
          <w:rtl/>
        </w:rPr>
      </w:pPr>
    </w:p>
    <w:p w14:paraId="20483C5A" w14:textId="77777777" w:rsidR="00F3146F" w:rsidRDefault="00F3146F" w:rsidP="00F3146F">
      <w:pPr>
        <w:pStyle w:val="ListParagraph"/>
        <w:bidi/>
        <w:spacing w:after="200" w:line="480" w:lineRule="auto"/>
        <w:ind w:left="360"/>
        <w:rPr>
          <w:rFonts w:ascii="Traditional Arabic" w:hAnsi="Traditional Arabic" w:cs="Traditional Arabic"/>
          <w:sz w:val="28"/>
          <w:szCs w:val="28"/>
          <w:rtl/>
        </w:rPr>
      </w:pPr>
    </w:p>
    <w:p w14:paraId="0E401A5F" w14:textId="77777777" w:rsidR="00F3146F" w:rsidRPr="00696267" w:rsidRDefault="00F3146F" w:rsidP="00F3146F">
      <w:pPr>
        <w:pStyle w:val="ListParagraph"/>
        <w:bidi/>
        <w:spacing w:after="200" w:line="480" w:lineRule="auto"/>
        <w:ind w:left="360"/>
        <w:rPr>
          <w:rFonts w:ascii="Traditional Arabic" w:hAnsi="Traditional Arabic" w:cs="Traditional Arabic"/>
          <w:sz w:val="28"/>
          <w:szCs w:val="28"/>
          <w:rtl/>
        </w:rPr>
      </w:pPr>
    </w:p>
    <w:p w14:paraId="7E2618D9" w14:textId="77777777" w:rsidR="001D31F9" w:rsidRPr="00F3146F" w:rsidRDefault="001D31F9" w:rsidP="001D31F9">
      <w:pPr>
        <w:bidi/>
        <w:spacing w:after="200" w:line="480" w:lineRule="auto"/>
        <w:rPr>
          <w:rFonts w:ascii="Traditional Arabic" w:hAnsi="Traditional Arabic" w:cs="Traditional Arabic"/>
          <w:sz w:val="28"/>
          <w:szCs w:val="28"/>
        </w:rPr>
      </w:pPr>
    </w:p>
    <w:p w14:paraId="16AC0D0A" w14:textId="77777777" w:rsidR="00F3146F" w:rsidRPr="00223FEB" w:rsidRDefault="00F3146F" w:rsidP="00F3146F">
      <w:pPr>
        <w:pStyle w:val="ListParagraph"/>
        <w:spacing w:after="200" w:line="480" w:lineRule="auto"/>
        <w:ind w:left="360"/>
        <w:rPr>
          <w:rFonts w:ascii="Traditional Arabic" w:hAnsi="Traditional Arabic" w:cs="Traditional Arabic"/>
          <w:b/>
          <w:bCs/>
          <w:sz w:val="28"/>
          <w:szCs w:val="28"/>
          <w:rtl/>
        </w:rPr>
      </w:pPr>
      <w:r w:rsidRPr="00223FEB">
        <w:rPr>
          <w:rFonts w:ascii="Traditional Arabic" w:hAnsi="Traditional Arabic" w:cs="Traditional Arabic"/>
          <w:b/>
          <w:bCs/>
          <w:noProof/>
          <w:sz w:val="28"/>
          <w:szCs w:val="28"/>
          <w:rtl/>
        </w:rPr>
        <w:lastRenderedPageBreak/>
        <mc:AlternateContent>
          <mc:Choice Requires="wpg">
            <w:drawing>
              <wp:anchor distT="0" distB="0" distL="114300" distR="114300" simplePos="0" relativeHeight="251662848" behindDoc="0" locked="0" layoutInCell="1" allowOverlap="1" wp14:anchorId="196ADECC" wp14:editId="341B315C">
                <wp:simplePos x="0" y="0"/>
                <wp:positionH relativeFrom="margin">
                  <wp:posOffset>-66675</wp:posOffset>
                </wp:positionH>
                <wp:positionV relativeFrom="paragraph">
                  <wp:posOffset>456565</wp:posOffset>
                </wp:positionV>
                <wp:extent cx="6029325" cy="5592469"/>
                <wp:effectExtent l="19050" t="19050" r="28575" b="27305"/>
                <wp:wrapNone/>
                <wp:docPr id="1133565304" name="Group 8"/>
                <wp:cNvGraphicFramePr/>
                <a:graphic xmlns:a="http://schemas.openxmlformats.org/drawingml/2006/main">
                  <a:graphicData uri="http://schemas.microsoft.com/office/word/2010/wordprocessingGroup">
                    <wpg:wgp>
                      <wpg:cNvGrpSpPr/>
                      <wpg:grpSpPr>
                        <a:xfrm>
                          <a:off x="0" y="0"/>
                          <a:ext cx="6029325" cy="5592469"/>
                          <a:chOff x="95250" y="238125"/>
                          <a:chExt cx="6029325" cy="4749352"/>
                        </a:xfrm>
                      </wpg:grpSpPr>
                      <wpg:grpSp>
                        <wpg:cNvPr id="604668402" name="Group 604668402"/>
                        <wpg:cNvGrpSpPr/>
                        <wpg:grpSpPr>
                          <a:xfrm>
                            <a:off x="971550" y="3310256"/>
                            <a:ext cx="4362450" cy="1677221"/>
                            <a:chOff x="971550" y="3310256"/>
                            <a:chExt cx="4362450" cy="1677221"/>
                          </a:xfrm>
                        </wpg:grpSpPr>
                        <wps:wsp>
                          <wps:cNvPr id="176210782" name="Rectangle 176210782"/>
                          <wps:cNvSpPr>
                            <a:spLocks noChangeArrowheads="1"/>
                          </wps:cNvSpPr>
                          <wps:spPr bwMode="auto">
                            <a:xfrm>
                              <a:off x="1238250" y="4400407"/>
                              <a:ext cx="3466465" cy="587070"/>
                            </a:xfrm>
                            <a:prstGeom prst="rect">
                              <a:avLst/>
                            </a:prstGeom>
                            <a:solidFill>
                              <a:srgbClr val="FFFFFF"/>
                            </a:solidFill>
                            <a:ln w="38100">
                              <a:solidFill>
                                <a:srgbClr val="000000"/>
                              </a:solidFill>
                              <a:miter lim="800000"/>
                              <a:headEnd/>
                              <a:tailEnd/>
                            </a:ln>
                            <a:effectLst>
                              <a:outerShdw dist="107763" dir="18900000" algn="ctr" rotWithShape="0">
                                <a:srgbClr val="808080">
                                  <a:alpha val="50000"/>
                                </a:srgbClr>
                              </a:outerShdw>
                            </a:effectLst>
                          </wps:spPr>
                          <wps:txbx>
                            <w:txbxContent>
                              <w:p w14:paraId="38909117" w14:textId="77777777" w:rsidR="00696267" w:rsidRDefault="00696267" w:rsidP="00696267">
                                <w:pPr>
                                  <w:pStyle w:val="NormalWeb"/>
                                  <w:bidi/>
                                  <w:spacing w:before="0" w:beforeAutospacing="0" w:after="200" w:afterAutospacing="0"/>
                                  <w:jc w:val="center"/>
                                  <w:textAlignment w:val="baseline"/>
                                  <w:rPr>
                                    <w:b/>
                                    <w:bCs/>
                                    <w:rtl/>
                                  </w:rPr>
                                </w:pPr>
                              </w:p>
                              <w:p w14:paraId="1AA547C9" w14:textId="4EFC1A7A" w:rsidR="00F3146F" w:rsidRDefault="00696267" w:rsidP="00696267">
                                <w:pPr>
                                  <w:pStyle w:val="NormalWeb"/>
                                  <w:bidi/>
                                  <w:spacing w:before="0" w:beforeAutospacing="0" w:after="200" w:afterAutospacing="0"/>
                                  <w:jc w:val="center"/>
                                  <w:textAlignment w:val="baseline"/>
                                  <w:rPr>
                                    <w:lang w:bidi="ar-BH"/>
                                  </w:rPr>
                                </w:pPr>
                                <w:r w:rsidRPr="00AE0604">
                                  <w:rPr>
                                    <w:b/>
                                    <w:bCs/>
                                    <w:rtl/>
                                  </w:rPr>
                                  <w:t>البيئة الداعمة لتطبيق الاستدامة</w:t>
                                </w:r>
                              </w:p>
                            </w:txbxContent>
                          </wps:txbx>
                          <wps:bodyPr vert="horz" wrap="square" lIns="91440" tIns="45720" rIns="91440" bIns="45720" numCol="1" anchor="t" anchorCtr="0" compatLnSpc="1">
                            <a:prstTxWarp prst="textNoShape">
                              <a:avLst/>
                            </a:prstTxWarp>
                          </wps:bodyPr>
                        </wps:wsp>
                        <wps:wsp>
                          <wps:cNvPr id="1571183500" name="AutoShape 32"/>
                          <wps:cNvSpPr>
                            <a:spLocks noChangeArrowheads="1"/>
                          </wps:cNvSpPr>
                          <wps:spPr bwMode="auto">
                            <a:xfrm>
                              <a:off x="1724025" y="4076700"/>
                              <a:ext cx="2308860" cy="363896"/>
                            </a:xfrm>
                            <a:prstGeom prst="roundRect">
                              <a:avLst>
                                <a:gd name="adj" fmla="val 16667"/>
                              </a:avLst>
                            </a:prstGeom>
                            <a:solidFill>
                              <a:srgbClr val="FFFFFF"/>
                            </a:solidFill>
                            <a:ln w="31750">
                              <a:solidFill>
                                <a:srgbClr val="000000"/>
                              </a:solidFill>
                              <a:round/>
                              <a:headEnd/>
                              <a:tailEnd/>
                            </a:ln>
                            <a:effectLst/>
                          </wps:spPr>
                          <wps:txbx>
                            <w:txbxContent>
                              <w:p w14:paraId="51BFB0E7" w14:textId="624CF36C"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hint="cs"/>
                                    <w:b/>
                                    <w:bCs/>
                                    <w:color w:val="000000" w:themeColor="text1"/>
                                    <w:kern w:val="24"/>
                                    <w:sz w:val="28"/>
                                    <w:szCs w:val="28"/>
                                    <w:rtl/>
                                    <w:lang w:bidi="ar-EG"/>
                                  </w:rPr>
                                  <w:t>المتغير</w:t>
                                </w:r>
                                <w:r w:rsidR="00696267">
                                  <w:rPr>
                                    <w:rFonts w:ascii="Arial" w:eastAsia="Arial" w:hAnsi="Arial" w:cs="Arial" w:hint="cs"/>
                                    <w:b/>
                                    <w:bCs/>
                                    <w:color w:val="000000" w:themeColor="text1"/>
                                    <w:kern w:val="24"/>
                                    <w:sz w:val="28"/>
                                    <w:szCs w:val="28"/>
                                    <w:rtl/>
                                    <w:lang w:bidi="ar-EG"/>
                                  </w:rPr>
                                  <w:t xml:space="preserve"> الوسيط</w:t>
                                </w:r>
                              </w:p>
                            </w:txbxContent>
                          </wps:txbx>
                          <wps:bodyPr vert="horz" wrap="square" lIns="91440" tIns="45720" rIns="91440" bIns="45720" numCol="1" anchor="t" anchorCtr="0" compatLnSpc="1">
                            <a:prstTxWarp prst="textNoShape">
                              <a:avLst/>
                            </a:prstTxWarp>
                          </wps:bodyPr>
                        </wps:wsp>
                        <wpg:grpSp>
                          <wpg:cNvPr id="1212680364" name="Group 1212680364"/>
                          <wpg:cNvGrpSpPr/>
                          <wpg:grpSpPr>
                            <a:xfrm>
                              <a:off x="971550" y="3310256"/>
                              <a:ext cx="4362450" cy="785494"/>
                              <a:chOff x="971550" y="3310256"/>
                              <a:chExt cx="4362450" cy="1083685"/>
                            </a:xfrm>
                          </wpg:grpSpPr>
                          <wps:wsp>
                            <wps:cNvPr id="355350585" name="Straight Connector 355350585"/>
                            <wps:cNvCnPr/>
                            <wps:spPr>
                              <a:xfrm flipH="1">
                                <a:off x="2886075" y="4088969"/>
                                <a:ext cx="0" cy="304972"/>
                              </a:xfrm>
                              <a:prstGeom prst="line">
                                <a:avLst/>
                              </a:prstGeom>
                              <a:ln w="349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854711678" name="Straight Connector 1854711678"/>
                            <wps:cNvCnPr/>
                            <wps:spPr>
                              <a:xfrm flipH="1">
                                <a:off x="2857500" y="4107976"/>
                                <a:ext cx="2476500" cy="0"/>
                              </a:xfrm>
                              <a:prstGeom prst="line">
                                <a:avLst/>
                              </a:prstGeom>
                              <a:ln w="349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980057130" name="Straight Arrow Connector 1980057130"/>
                            <wps:cNvCnPr>
                              <a:stCxn id="535904873" idx="2"/>
                            </wps:cNvCnPr>
                            <wps:spPr>
                              <a:xfrm>
                                <a:off x="5310188" y="3644861"/>
                                <a:ext cx="0" cy="482185"/>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4227050" name="Straight Connector 164227050"/>
                            <wps:cNvCnPr/>
                            <wps:spPr>
                              <a:xfrm flipH="1">
                                <a:off x="971550" y="4108019"/>
                                <a:ext cx="1905000" cy="9525"/>
                              </a:xfrm>
                              <a:prstGeom prst="line">
                                <a:avLst/>
                              </a:prstGeom>
                              <a:ln w="349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48364625" name="Straight Arrow Connector 1248364625"/>
                            <wps:cNvCnPr/>
                            <wps:spPr>
                              <a:xfrm flipV="1">
                                <a:off x="981075" y="3310256"/>
                                <a:ext cx="9525" cy="816812"/>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grpSp>
                        <wpg:cNvPr id="1034687094" name="Group 1034687094"/>
                        <wpg:cNvGrpSpPr/>
                        <wpg:grpSpPr>
                          <a:xfrm>
                            <a:off x="95250" y="238125"/>
                            <a:ext cx="6029325" cy="3314679"/>
                            <a:chOff x="95250" y="238125"/>
                            <a:chExt cx="6029325" cy="3314679"/>
                          </a:xfrm>
                        </wpg:grpSpPr>
                        <wps:wsp>
                          <wps:cNvPr id="440038503" name="AutoShape 25"/>
                          <wps:cNvSpPr>
                            <a:spLocks noChangeArrowheads="1"/>
                          </wps:cNvSpPr>
                          <wps:spPr bwMode="auto">
                            <a:xfrm>
                              <a:off x="4495800" y="238125"/>
                              <a:ext cx="1409700" cy="589717"/>
                            </a:xfrm>
                            <a:prstGeom prst="downArrowCallout">
                              <a:avLst>
                                <a:gd name="adj1" fmla="val 60722"/>
                                <a:gd name="adj2" fmla="val 60722"/>
                                <a:gd name="adj3" fmla="val 16667"/>
                                <a:gd name="adj4" fmla="val 66667"/>
                              </a:avLst>
                            </a:prstGeom>
                            <a:solidFill>
                              <a:srgbClr val="FFFFFF"/>
                            </a:solidFill>
                            <a:ln w="31750">
                              <a:solidFill>
                                <a:srgbClr val="000000"/>
                              </a:solidFill>
                              <a:miter lim="800000"/>
                              <a:headEnd/>
                              <a:tailEnd/>
                            </a:ln>
                            <a:effectLst/>
                          </wps:spPr>
                          <wps:txbx>
                            <w:txbxContent>
                              <w:p w14:paraId="41F26150" w14:textId="77777777"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b/>
                                    <w:bCs/>
                                    <w:color w:val="000000" w:themeColor="text1"/>
                                    <w:kern w:val="24"/>
                                    <w:sz w:val="34"/>
                                    <w:szCs w:val="34"/>
                                    <w:rtl/>
                                    <w:lang w:bidi="ar-EG"/>
                                  </w:rPr>
                                  <w:t>المتغير المستقل</w:t>
                                </w:r>
                              </w:p>
                            </w:txbxContent>
                          </wps:txbx>
                          <wps:bodyPr vert="horz" wrap="square" lIns="91440" tIns="45720" rIns="91440" bIns="45720" numCol="1" anchor="t" anchorCtr="0" compatLnSpc="1">
                            <a:prstTxWarp prst="textNoShape">
                              <a:avLst/>
                            </a:prstTxWarp>
                          </wps:bodyPr>
                        </wps:wsp>
                        <wpg:grpSp>
                          <wpg:cNvPr id="2048403853" name="Group 2048403853"/>
                          <wpg:cNvGrpSpPr/>
                          <wpg:grpSpPr>
                            <a:xfrm>
                              <a:off x="95250" y="247421"/>
                              <a:ext cx="6029325" cy="3305383"/>
                              <a:chOff x="95250" y="247421"/>
                              <a:chExt cx="6029325" cy="3305383"/>
                            </a:xfrm>
                          </wpg:grpSpPr>
                          <wpg:grpSp>
                            <wpg:cNvPr id="1067461676" name="Group 1067461676"/>
                            <wpg:cNvGrpSpPr>
                              <a:grpSpLocks/>
                            </wpg:cNvGrpSpPr>
                            <wpg:grpSpPr bwMode="auto">
                              <a:xfrm>
                                <a:off x="161925" y="247421"/>
                                <a:ext cx="5962650" cy="3305383"/>
                                <a:chOff x="161925" y="247518"/>
                                <a:chExt cx="9390" cy="5123"/>
                              </a:xfrm>
                            </wpg:grpSpPr>
                            <wps:wsp>
                              <wps:cNvPr id="1248169781" name="AutoShape 36"/>
                              <wps:cNvSpPr>
                                <a:spLocks noChangeArrowheads="1"/>
                              </wps:cNvSpPr>
                              <wps:spPr bwMode="auto">
                                <a:xfrm>
                                  <a:off x="161925" y="247518"/>
                                  <a:ext cx="2265" cy="914"/>
                                </a:xfrm>
                                <a:prstGeom prst="downArrowCallout">
                                  <a:avLst>
                                    <a:gd name="adj1" fmla="val 61953"/>
                                    <a:gd name="adj2" fmla="val 61953"/>
                                    <a:gd name="adj3" fmla="val 16667"/>
                                    <a:gd name="adj4" fmla="val 66667"/>
                                  </a:avLst>
                                </a:prstGeom>
                                <a:solidFill>
                                  <a:srgbClr val="FFFFFF"/>
                                </a:solidFill>
                                <a:ln w="31750">
                                  <a:solidFill>
                                    <a:srgbClr val="000000"/>
                                  </a:solidFill>
                                  <a:miter lim="800000"/>
                                  <a:headEnd/>
                                  <a:tailEnd/>
                                </a:ln>
                                <a:effectLst/>
                              </wps:spPr>
                              <wps:txbx>
                                <w:txbxContent>
                                  <w:p w14:paraId="0A8C1A46" w14:textId="77777777"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b/>
                                        <w:bCs/>
                                        <w:color w:val="000000" w:themeColor="text1"/>
                                        <w:kern w:val="24"/>
                                        <w:sz w:val="34"/>
                                        <w:szCs w:val="34"/>
                                        <w:rtl/>
                                        <w:lang w:bidi="ar-EG"/>
                                      </w:rPr>
                                      <w:t>المتغير التابع</w:t>
                                    </w:r>
                                  </w:p>
                                </w:txbxContent>
                              </wps:txbx>
                              <wps:bodyPr vert="horz" wrap="square" lIns="91440" tIns="45720" rIns="91440" bIns="45720" numCol="1" anchor="t" anchorCtr="0" compatLnSpc="1">
                                <a:prstTxWarp prst="textNoShape">
                                  <a:avLst/>
                                </a:prstTxWarp>
                              </wps:bodyPr>
                            </wps:wsp>
                            <wps:wsp>
                              <wps:cNvPr id="535904873" name="Rectangle 535904873"/>
                              <wps:cNvSpPr>
                                <a:spLocks noChangeArrowheads="1"/>
                              </wps:cNvSpPr>
                              <wps:spPr bwMode="auto">
                                <a:xfrm>
                                  <a:off x="168750" y="248655"/>
                                  <a:ext cx="2565" cy="3986"/>
                                </a:xfrm>
                                <a:prstGeom prst="rect">
                                  <a:avLst/>
                                </a:prstGeom>
                                <a:solidFill>
                                  <a:srgbClr val="FFFFFF"/>
                                </a:solidFill>
                                <a:ln w="31750">
                                  <a:solidFill>
                                    <a:srgbClr val="000000"/>
                                  </a:solidFill>
                                  <a:miter lim="800000"/>
                                  <a:headEnd/>
                                  <a:tailEnd/>
                                </a:ln>
                                <a:effectLst/>
                              </wps:spPr>
                              <wps:txbx>
                                <w:txbxContent>
                                  <w:p w14:paraId="3BD8AB99" w14:textId="77777777" w:rsidR="00F3146F" w:rsidRDefault="00F3146F" w:rsidP="00F3146F">
                                    <w:pPr>
                                      <w:bidi/>
                                      <w:jc w:val="center"/>
                                      <w:rPr>
                                        <w:b/>
                                        <w:bCs/>
                                        <w:sz w:val="36"/>
                                        <w:szCs w:val="36"/>
                                        <w:rtl/>
                                      </w:rPr>
                                    </w:pPr>
                                  </w:p>
                                  <w:p w14:paraId="023BE0F5" w14:textId="77777777" w:rsidR="00F3146F" w:rsidRDefault="00F3146F" w:rsidP="00F3146F">
                                    <w:pPr>
                                      <w:bidi/>
                                      <w:jc w:val="center"/>
                                      <w:rPr>
                                        <w:b/>
                                        <w:bCs/>
                                        <w:sz w:val="36"/>
                                        <w:szCs w:val="36"/>
                                        <w:rtl/>
                                      </w:rPr>
                                    </w:pPr>
                                  </w:p>
                                  <w:p w14:paraId="4E31B859" w14:textId="77777777" w:rsidR="00F3146F" w:rsidRDefault="00F3146F" w:rsidP="00F3146F">
                                    <w:pPr>
                                      <w:bidi/>
                                      <w:jc w:val="center"/>
                                      <w:rPr>
                                        <w:b/>
                                        <w:bCs/>
                                        <w:sz w:val="36"/>
                                        <w:szCs w:val="36"/>
                                        <w:lang w:bidi="ar-BH"/>
                                      </w:rPr>
                                    </w:pPr>
                                    <w:r w:rsidRPr="00223FEB">
                                      <w:rPr>
                                        <w:b/>
                                        <w:bCs/>
                                        <w:sz w:val="36"/>
                                        <w:szCs w:val="36"/>
                                        <w:rtl/>
                                      </w:rPr>
                                      <w:t>تطبيق مبادئ الاستدامة</w:t>
                                    </w:r>
                                  </w:p>
                                </w:txbxContent>
                              </wps:txbx>
                              <wps:bodyPr vert="horz" wrap="square" lIns="91440" tIns="45720" rIns="91440" bIns="45720" numCol="1" anchor="t" anchorCtr="0" compatLnSpc="1">
                                <a:prstTxWarp prst="textNoShape">
                                  <a:avLst/>
                                </a:prstTxWarp>
                              </wps:bodyPr>
                            </wps:wsp>
                          </wpg:grpSp>
                          <wps:wsp>
                            <wps:cNvPr id="424773712" name="Rectangle 424773712"/>
                            <wps:cNvSpPr>
                              <a:spLocks noChangeArrowheads="1"/>
                            </wps:cNvSpPr>
                            <wps:spPr bwMode="auto">
                              <a:xfrm>
                                <a:off x="95250" y="1057276"/>
                                <a:ext cx="1552575" cy="2252980"/>
                              </a:xfrm>
                              <a:prstGeom prst="rect">
                                <a:avLst/>
                              </a:prstGeom>
                              <a:solidFill>
                                <a:srgbClr val="FFFFFF"/>
                              </a:solidFill>
                              <a:ln w="31750">
                                <a:solidFill>
                                  <a:srgbClr val="000000"/>
                                </a:solidFill>
                                <a:miter lim="800000"/>
                                <a:headEnd/>
                                <a:tailEnd/>
                              </a:ln>
                              <a:effectLst/>
                            </wps:spPr>
                            <wps:txbx>
                              <w:txbxContent>
                                <w:p w14:paraId="647A01A7" w14:textId="77777777" w:rsidR="00F3146F" w:rsidRDefault="00F3146F" w:rsidP="00F3146F">
                                  <w:pPr>
                                    <w:rPr>
                                      <w:b/>
                                      <w:bCs/>
                                      <w:sz w:val="36"/>
                                      <w:szCs w:val="36"/>
                                      <w:lang w:bidi="ar-BH"/>
                                    </w:rPr>
                                  </w:pPr>
                                </w:p>
                                <w:p w14:paraId="379E53E9" w14:textId="77777777" w:rsidR="00F3146F" w:rsidRDefault="00F3146F" w:rsidP="00F3146F">
                                  <w:pPr>
                                    <w:jc w:val="center"/>
                                    <w:rPr>
                                      <w:b/>
                                      <w:bCs/>
                                      <w:sz w:val="36"/>
                                      <w:szCs w:val="36"/>
                                      <w:rtl/>
                                      <w:lang w:bidi="ar-BH"/>
                                    </w:rPr>
                                  </w:pPr>
                                  <w:r>
                                    <w:rPr>
                                      <w:rFonts w:hint="cs"/>
                                      <w:b/>
                                      <w:bCs/>
                                      <w:sz w:val="36"/>
                                      <w:szCs w:val="36"/>
                                      <w:rtl/>
                                      <w:lang w:bidi="ar-BH"/>
                                    </w:rPr>
                                    <w:t>اداء المشروع</w:t>
                                  </w:r>
                                </w:p>
                                <w:p w14:paraId="5005EF3B" w14:textId="77777777" w:rsidR="00F3146F" w:rsidRDefault="00F3146F" w:rsidP="00F3146F">
                                  <w:pPr>
                                    <w:jc w:val="center"/>
                                    <w:rPr>
                                      <w:b/>
                                      <w:bCs/>
                                      <w:sz w:val="36"/>
                                      <w:szCs w:val="36"/>
                                      <w:rtl/>
                                      <w:lang w:bidi="ar-BH"/>
                                    </w:rPr>
                                  </w:pPr>
                                </w:p>
                                <w:p w14:paraId="0EB77F41" w14:textId="77777777" w:rsidR="00F3146F" w:rsidRDefault="00F3146F" w:rsidP="00F3146F">
                                  <w:pPr>
                                    <w:jc w:val="center"/>
                                    <w:rPr>
                                      <w:b/>
                                      <w:bCs/>
                                      <w:sz w:val="36"/>
                                      <w:szCs w:val="36"/>
                                      <w:rtl/>
                                      <w:lang w:bidi="ar-BH"/>
                                    </w:rPr>
                                  </w:pPr>
                                </w:p>
                              </w:txbxContent>
                            </wps:txbx>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196ADECC" id="Group 8" o:spid="_x0000_s1026" style="position:absolute;left:0;text-align:left;margin-left:-5.25pt;margin-top:35.95pt;width:474.75pt;height:440.35pt;z-index:251662848;mso-position-horizontal-relative:margin" coordorigin="952,2381" coordsize="60293,47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">
                <v:group id="Group 604668402" o:spid="_x0000_s1027" style="position:absolute;left:9715;top:33102;width:43625;height:16772" coordorigin="9715,33102" coordsize="43624,16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">
                  <v:rect id="Rectangle 176210782" o:spid="_x0000_s1028" style="position:absolute;left:12382;top:44004;width:34665;height:5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" strokeweight="3pt">
                    <v:shadow on="t" opacity=".5" offset="6pt,-6pt"/>
                    <v:textbox>
                      <w:txbxContent>
                        <w:p w14:paraId="38909117" w14:textId="77777777" w:rsidR="00696267" w:rsidRDefault="00696267" w:rsidP="00696267">
                          <w:pPr>
                            <w:pStyle w:val="NormalWeb"/>
                            <w:bidi/>
                            <w:spacing w:before="0" w:beforeAutospacing="0" w:after="200" w:afterAutospacing="0"/>
                            <w:jc w:val="center"/>
                            <w:textAlignment w:val="baseline"/>
                            <w:rPr>
                              <w:b/>
                              <w:bCs/>
                              <w:rtl/>
                            </w:rPr>
                          </w:pPr>
                        </w:p>
                        <w:p w14:paraId="1AA547C9" w14:textId="4EFC1A7A" w:rsidR="00F3146F" w:rsidRDefault="00696267" w:rsidP="00696267">
                          <w:pPr>
                            <w:pStyle w:val="NormalWeb"/>
                            <w:bidi/>
                            <w:spacing w:before="0" w:beforeAutospacing="0" w:after="200" w:afterAutospacing="0"/>
                            <w:jc w:val="center"/>
                            <w:textAlignment w:val="baseline"/>
                            <w:rPr>
                              <w:lang w:bidi="ar-BH"/>
                            </w:rPr>
                          </w:pPr>
                          <w:r w:rsidRPr="00AE0604">
                            <w:rPr>
                              <w:b/>
                              <w:bCs/>
                              <w:rtl/>
                            </w:rPr>
                            <w:t>البيئة الداعمة لتطبيق الاستدامة</w:t>
                          </w:r>
                        </w:p>
                      </w:txbxContent>
                    </v:textbox>
                  </v:rect>
                  <v:roundrect id="AutoShape 32" o:spid="_x0000_s1029" style="position:absolute;left:17240;top:40767;width:23088;height:363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" strokeweight="2.5pt">
                    <v:textbox>
                      <w:txbxContent>
                        <w:p w14:paraId="51BFB0E7" w14:textId="624CF36C"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hint="cs"/>
                              <w:b/>
                              <w:bCs/>
                              <w:color w:val="000000" w:themeColor="text1"/>
                              <w:kern w:val="24"/>
                              <w:sz w:val="28"/>
                              <w:szCs w:val="28"/>
                              <w:rtl/>
                              <w:lang w:bidi="ar-EG"/>
                            </w:rPr>
                            <w:t>المتغير</w:t>
                          </w:r>
                          <w:r w:rsidR="00696267">
                            <w:rPr>
                              <w:rFonts w:ascii="Arial" w:eastAsia="Arial" w:hAnsi="Arial" w:cs="Arial" w:hint="cs"/>
                              <w:b/>
                              <w:bCs/>
                              <w:color w:val="000000" w:themeColor="text1"/>
                              <w:kern w:val="24"/>
                              <w:sz w:val="28"/>
                              <w:szCs w:val="28"/>
                              <w:rtl/>
                              <w:lang w:bidi="ar-EG"/>
                            </w:rPr>
                            <w:t xml:space="preserve"> الوسيط</w:t>
                          </w:r>
                        </w:p>
                      </w:txbxContent>
                    </v:textbox>
                  </v:roundrect>
                  <v:group id="Group 1212680364" o:spid="_x0000_s1030" style="position:absolute;left:9715;top:33102;width:43625;height:7855" coordorigin="9715,33102" coordsize="43624,10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">
                    <v:line id="Straight Connector 355350585" o:spid="_x0000_s1031" style="position:absolute;flip:x;visibility:visible;mso-wrap-style:square" from="28860,40889" to="28860,43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" strokecolor="black [3213]" strokeweight="2.75pt"/>
                    <v:line id="Straight Connector 1854711678" o:spid="_x0000_s1032" style="position:absolute;flip:x;visibility:visible;mso-wrap-style:square" from="28575,41079" to="53340,410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" strokecolor="black [3213]" strokeweight="2.75pt"/>
                    <v:shapetype id="_x0000_t32" coordsize="21600,21600" o:spt="32" o:oned="t" path="m,l21600,21600e" filled="f">
                      <v:path arrowok="t" fillok="f" o:connecttype="none"/>
                      <o:lock v:ext="edit" shapetype="t"/>
                    </v:shapetype>
                    <v:shape id="Straight Arrow Connector 1980057130" o:spid="_x0000_s1033" type="#_x0000_t32" style="position:absolute;left:53101;top:36448;width:0;height:48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" strokecolor="black [3213]" strokeweight="3pt">
                      <v:stroke endarrow="block"/>
                    </v:shape>
                    <v:line id="Straight Connector 164227050" o:spid="_x0000_s1034" style="position:absolute;flip:x;visibility:visible;mso-wrap-style:square" from="9715,41080" to="28765,41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" strokecolor="black [3213]" strokeweight="2.75pt"/>
                    <v:shape id="Straight Arrow Connector 1248364625" o:spid="_x0000_s1035" type="#_x0000_t32" style="position:absolute;left:9810;top:33102;width:96;height:816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" strokecolor="black [3213]" strokeweight="3pt">
                      <v:stroke endarrow="block"/>
                    </v:shape>
                  </v:group>
                </v:group>
                <v:group id="Group 1034687094" o:spid="_x0000_s1036" style="position:absolute;left:952;top:2381;width:60293;height:33147" coordorigin="952,2381" coordsize="60293,33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">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25" o:spid="_x0000_s1037" type="#_x0000_t80" style="position:absolute;left:44958;top:2381;width:14097;height:58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" adj=",5313,,8057" strokeweight="2.5pt">
                    <v:textbox>
                      <w:txbxContent>
                        <w:p w14:paraId="41F26150" w14:textId="77777777"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b/>
                              <w:bCs/>
                              <w:color w:val="000000" w:themeColor="text1"/>
                              <w:kern w:val="24"/>
                              <w:sz w:val="34"/>
                              <w:szCs w:val="34"/>
                              <w:rtl/>
                              <w:lang w:bidi="ar-EG"/>
                            </w:rPr>
                            <w:t>المتغير المستقل</w:t>
                          </w:r>
                        </w:p>
                      </w:txbxContent>
                    </v:textbox>
                  </v:shape>
                  <v:group id="Group 2048403853" o:spid="_x0000_s1038" style="position:absolute;left:952;top:2474;width:60293;height:33054" coordorigin="952,2474" coordsize="60293,33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">
                    <v:group id="Group 1067461676" o:spid="_x0000_s1039" style="position:absolute;left:1619;top:2474;width:59626;height:33054" coordorigin="161925,247518" coordsize="9390,5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">
                      <v:shape id="AutoShape 36" o:spid="_x0000_s1040" type="#_x0000_t80" style="position:absolute;left:161925;top:247518;width:2265;height: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" strokeweight="2.5pt">
                        <v:textbox>
                          <w:txbxContent>
                            <w:p w14:paraId="0A8C1A46" w14:textId="77777777"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b/>
                                  <w:bCs/>
                                  <w:color w:val="000000" w:themeColor="text1"/>
                                  <w:kern w:val="24"/>
                                  <w:sz w:val="34"/>
                                  <w:szCs w:val="34"/>
                                  <w:rtl/>
                                  <w:lang w:bidi="ar-EG"/>
                                </w:rPr>
                                <w:t>المتغير التابع</w:t>
                              </w:r>
                            </w:p>
                          </w:txbxContent>
                        </v:textbox>
                      </v:shape>
                      <v:rect id="Rectangle 535904873" o:spid="_x0000_s1041" style="position:absolute;left:168750;top:248655;width:2565;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" strokeweight="2.5pt">
                        <v:textbox>
                          <w:txbxContent>
                            <w:p w14:paraId="3BD8AB99" w14:textId="77777777" w:rsidR="00F3146F" w:rsidRDefault="00F3146F" w:rsidP="00F3146F">
                              <w:pPr>
                                <w:bidi/>
                                <w:jc w:val="center"/>
                                <w:rPr>
                                  <w:b/>
                                  <w:bCs/>
                                  <w:sz w:val="36"/>
                                  <w:szCs w:val="36"/>
                                  <w:rtl/>
                                </w:rPr>
                              </w:pPr>
                            </w:p>
                            <w:p w14:paraId="023BE0F5" w14:textId="77777777" w:rsidR="00F3146F" w:rsidRDefault="00F3146F" w:rsidP="00F3146F">
                              <w:pPr>
                                <w:bidi/>
                                <w:jc w:val="center"/>
                                <w:rPr>
                                  <w:b/>
                                  <w:bCs/>
                                  <w:sz w:val="36"/>
                                  <w:szCs w:val="36"/>
                                  <w:rtl/>
                                </w:rPr>
                              </w:pPr>
                            </w:p>
                            <w:p w14:paraId="4E31B859" w14:textId="77777777" w:rsidR="00F3146F" w:rsidRDefault="00F3146F" w:rsidP="00F3146F">
                              <w:pPr>
                                <w:bidi/>
                                <w:jc w:val="center"/>
                                <w:rPr>
                                  <w:b/>
                                  <w:bCs/>
                                  <w:sz w:val="36"/>
                                  <w:szCs w:val="36"/>
                                  <w:lang w:bidi="ar-BH"/>
                                </w:rPr>
                              </w:pPr>
                              <w:r w:rsidRPr="00223FEB">
                                <w:rPr>
                                  <w:b/>
                                  <w:bCs/>
                                  <w:sz w:val="36"/>
                                  <w:szCs w:val="36"/>
                                  <w:rtl/>
                                </w:rPr>
                                <w:t>تطبيق مبادئ الاستدامة</w:t>
                              </w:r>
                            </w:p>
                          </w:txbxContent>
                        </v:textbox>
                      </v:rect>
                    </v:group>
                    <v:rect id="Rectangle 424773712" o:spid="_x0000_s1042" style="position:absolute;left:952;top:10572;width:15526;height:2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" strokeweight="2.5pt">
                      <v:textbox>
                        <w:txbxContent>
                          <w:p w14:paraId="647A01A7" w14:textId="77777777" w:rsidR="00F3146F" w:rsidRDefault="00F3146F" w:rsidP="00F3146F">
                            <w:pPr>
                              <w:rPr>
                                <w:b/>
                                <w:bCs/>
                                <w:sz w:val="36"/>
                                <w:szCs w:val="36"/>
                                <w:lang w:bidi="ar-BH"/>
                              </w:rPr>
                            </w:pPr>
                          </w:p>
                          <w:p w14:paraId="379E53E9" w14:textId="77777777" w:rsidR="00F3146F" w:rsidRDefault="00F3146F" w:rsidP="00F3146F">
                            <w:pPr>
                              <w:jc w:val="center"/>
                              <w:rPr>
                                <w:b/>
                                <w:bCs/>
                                <w:sz w:val="36"/>
                                <w:szCs w:val="36"/>
                                <w:rtl/>
                                <w:lang w:bidi="ar-BH"/>
                              </w:rPr>
                            </w:pPr>
                            <w:r>
                              <w:rPr>
                                <w:rFonts w:hint="cs"/>
                                <w:b/>
                                <w:bCs/>
                                <w:sz w:val="36"/>
                                <w:szCs w:val="36"/>
                                <w:rtl/>
                                <w:lang w:bidi="ar-BH"/>
                              </w:rPr>
                              <w:t>اداء المشروع</w:t>
                            </w:r>
                          </w:p>
                          <w:p w14:paraId="5005EF3B" w14:textId="77777777" w:rsidR="00F3146F" w:rsidRDefault="00F3146F" w:rsidP="00F3146F">
                            <w:pPr>
                              <w:jc w:val="center"/>
                              <w:rPr>
                                <w:b/>
                                <w:bCs/>
                                <w:sz w:val="36"/>
                                <w:szCs w:val="36"/>
                                <w:rtl/>
                                <w:lang w:bidi="ar-BH"/>
                              </w:rPr>
                            </w:pPr>
                          </w:p>
                          <w:p w14:paraId="0EB77F41" w14:textId="77777777" w:rsidR="00F3146F" w:rsidRDefault="00F3146F" w:rsidP="00F3146F">
                            <w:pPr>
                              <w:jc w:val="center"/>
                              <w:rPr>
                                <w:b/>
                                <w:bCs/>
                                <w:sz w:val="36"/>
                                <w:szCs w:val="36"/>
                                <w:rtl/>
                                <w:lang w:bidi="ar-BH"/>
                              </w:rPr>
                            </w:pPr>
                          </w:p>
                        </w:txbxContent>
                      </v:textbox>
                    </v:rect>
                  </v:group>
                </v:group>
                <w10:wrap anchorx="margin"/>
              </v:group>
            </w:pict>
          </mc:Fallback>
        </mc:AlternateContent>
      </w:r>
    </w:p>
    <w:p w14:paraId="617CE6C9" w14:textId="77777777" w:rsidR="00F3146F" w:rsidRPr="00223FEB" w:rsidRDefault="00F3146F" w:rsidP="00F3146F">
      <w:pPr>
        <w:pStyle w:val="ListParagraph"/>
        <w:spacing w:after="200" w:line="480" w:lineRule="auto"/>
        <w:ind w:left="360"/>
        <w:rPr>
          <w:rFonts w:ascii="Traditional Arabic" w:hAnsi="Traditional Arabic" w:cs="Traditional Arabic"/>
          <w:b/>
          <w:bCs/>
          <w:sz w:val="28"/>
          <w:szCs w:val="28"/>
          <w:rtl/>
        </w:rPr>
      </w:pPr>
      <w:r w:rsidRPr="00223FEB">
        <w:rPr>
          <w:rFonts w:ascii="Traditional Arabic" w:hAnsi="Traditional Arabic" w:cs="Traditional Arabic"/>
          <w:b/>
          <w:bCs/>
          <w:noProof/>
          <w:sz w:val="28"/>
          <w:szCs w:val="28"/>
          <w:rtl/>
        </w:rPr>
        <mc:AlternateContent>
          <mc:Choice Requires="wps">
            <w:drawing>
              <wp:anchor distT="0" distB="0" distL="114300" distR="114300" simplePos="0" relativeHeight="251661824" behindDoc="0" locked="0" layoutInCell="1" allowOverlap="1" wp14:anchorId="64B67657" wp14:editId="46E6DC0B">
                <wp:simplePos x="0" y="0"/>
                <wp:positionH relativeFrom="column">
                  <wp:posOffset>1362710</wp:posOffset>
                </wp:positionH>
                <wp:positionV relativeFrom="paragraph">
                  <wp:posOffset>78740</wp:posOffset>
                </wp:positionV>
                <wp:extent cx="2632710" cy="415925"/>
                <wp:effectExtent l="19050" t="19050" r="15240" b="22225"/>
                <wp:wrapNone/>
                <wp:docPr id="1581094817" name="Rectangle: Rounded Corner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2710" cy="415925"/>
                        </a:xfrm>
                        <a:prstGeom prst="roundRect">
                          <a:avLst>
                            <a:gd name="adj" fmla="val 16667"/>
                          </a:avLst>
                        </a:prstGeom>
                        <a:solidFill>
                          <a:schemeClr val="bg1"/>
                        </a:solidFill>
                        <a:ln w="31750">
                          <a:solidFill>
                            <a:schemeClr val="bg1"/>
                          </a:solidFill>
                          <a:round/>
                          <a:headEnd/>
                          <a:tailEnd/>
                        </a:ln>
                        <a:effectLst/>
                      </wps:spPr>
                      <wps:txbx>
                        <w:txbxContent>
                          <w:p w14:paraId="3099ABC5" w14:textId="77777777" w:rsidR="00F3146F" w:rsidRDefault="00F3146F" w:rsidP="00F3146F">
                            <w:pPr>
                              <w:pStyle w:val="NormalWeb"/>
                              <w:bidi/>
                              <w:spacing w:before="0" w:beforeAutospacing="0" w:after="200" w:afterAutospacing="0"/>
                              <w:jc w:val="center"/>
                              <w:textAlignment w:val="baseline"/>
                              <w:rPr>
                                <w:sz w:val="20"/>
                                <w:szCs w:val="20"/>
                                <w:lang w:bidi="ar-BH"/>
                              </w:rPr>
                            </w:pPr>
                          </w:p>
                        </w:txbxContent>
                      </wps:txbx>
                      <wps:bodyPr vertOverflow="clip" horzOverflow="clip"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roundrect w14:anchorId="64B67657" id="Rectangle: Rounded Corners 7" o:spid="_x0000_s1043" style="position:absolute;left:0;text-align:left;margin-left:107.3pt;margin-top:6.2pt;width:207.3pt;height:32.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" fillcolor="white [3212]" strokecolor="white [3212]" strokeweight="2.5pt">
                <v:textbox>
                  <w:txbxContent>
                    <w:p w14:paraId="3099ABC5" w14:textId="77777777" w:rsidR="00F3146F" w:rsidRDefault="00F3146F" w:rsidP="00F3146F">
                      <w:pPr>
                        <w:pStyle w:val="NormalWeb"/>
                        <w:bidi/>
                        <w:spacing w:before="0" w:beforeAutospacing="0" w:after="200" w:afterAutospacing="0"/>
                        <w:jc w:val="center"/>
                        <w:textAlignment w:val="baseline"/>
                        <w:rPr>
                          <w:sz w:val="20"/>
                          <w:szCs w:val="20"/>
                          <w:lang w:bidi="ar-BH"/>
                        </w:rPr>
                      </w:pPr>
                    </w:p>
                  </w:txbxContent>
                </v:textbox>
              </v:roundrect>
            </w:pict>
          </mc:Fallback>
        </mc:AlternateContent>
      </w:r>
      <w:r w:rsidRPr="00223FEB">
        <w:rPr>
          <w:rFonts w:ascii="Traditional Arabic" w:hAnsi="Traditional Arabic" w:cs="Traditional Arabic"/>
          <w:b/>
          <w:bCs/>
          <w:sz w:val="28"/>
          <w:szCs w:val="28"/>
        </w:rPr>
        <w:t xml:space="preserve"> </w:t>
      </w:r>
    </w:p>
    <w:p w14:paraId="0FAEA907" w14:textId="77777777" w:rsidR="00F3146F" w:rsidRPr="00223FEB" w:rsidRDefault="00F3146F" w:rsidP="00F3146F">
      <w:pPr>
        <w:pStyle w:val="ListParagraph"/>
        <w:spacing w:after="200" w:line="480" w:lineRule="auto"/>
        <w:ind w:left="360"/>
        <w:rPr>
          <w:rFonts w:ascii="Traditional Arabic" w:hAnsi="Traditional Arabic" w:cs="Traditional Arabic"/>
          <w:b/>
          <w:bCs/>
          <w:sz w:val="28"/>
          <w:szCs w:val="28"/>
          <w:rtl/>
        </w:rPr>
      </w:pPr>
    </w:p>
    <w:p w14:paraId="3A973C9F" w14:textId="33BD86F4" w:rsidR="00F3146F" w:rsidRPr="00223FEB" w:rsidRDefault="00F3146F" w:rsidP="00F3146F">
      <w:pPr>
        <w:pStyle w:val="ListParagraph"/>
        <w:spacing w:after="200" w:line="480" w:lineRule="auto"/>
        <w:ind w:left="360"/>
        <w:rPr>
          <w:rFonts w:ascii="Traditional Arabic" w:hAnsi="Traditional Arabic" w:cs="Traditional Arabic"/>
          <w:b/>
          <w:bCs/>
          <w:sz w:val="28"/>
          <w:szCs w:val="28"/>
          <w:rtl/>
        </w:rPr>
      </w:pPr>
    </w:p>
    <w:p w14:paraId="56FD79C0" w14:textId="57EC3626" w:rsidR="00F3146F" w:rsidRPr="00223FEB" w:rsidRDefault="00696267" w:rsidP="00F3146F">
      <w:pPr>
        <w:pStyle w:val="ListParagraph"/>
        <w:spacing w:after="200" w:line="480" w:lineRule="auto"/>
        <w:ind w:left="360"/>
        <w:rPr>
          <w:rFonts w:ascii="Traditional Arabic" w:hAnsi="Traditional Arabic" w:cs="Traditional Arabic"/>
          <w:b/>
          <w:bCs/>
          <w:sz w:val="28"/>
          <w:szCs w:val="28"/>
          <w:rtl/>
        </w:rPr>
      </w:pPr>
      <w:r w:rsidRPr="00696267">
        <w:rPr>
          <w:rFonts w:ascii="Traditional Arabic" w:hAnsi="Traditional Arabic" w:cs="Traditional Arabic"/>
          <w:b/>
          <w:bCs/>
          <w:noProof/>
          <w:sz w:val="28"/>
          <w:szCs w:val="28"/>
        </w:rPr>
        <mc:AlternateContent>
          <mc:Choice Requires="wps">
            <w:drawing>
              <wp:anchor distT="45720" distB="45720" distL="114300" distR="114300" simplePos="0" relativeHeight="251679232" behindDoc="0" locked="0" layoutInCell="1" allowOverlap="1" wp14:anchorId="332D3C49" wp14:editId="655AF49A">
                <wp:simplePos x="0" y="0"/>
                <wp:positionH relativeFrom="column">
                  <wp:posOffset>2762250</wp:posOffset>
                </wp:positionH>
                <wp:positionV relativeFrom="paragraph">
                  <wp:posOffset>343535</wp:posOffset>
                </wp:positionV>
                <wp:extent cx="505460" cy="238125"/>
                <wp:effectExtent l="0" t="0" r="8890" b="9525"/>
                <wp:wrapThrough wrapText="bothSides">
                  <wp:wrapPolygon edited="0">
                    <wp:start x="0" y="0"/>
                    <wp:lineTo x="0" y="20736"/>
                    <wp:lineTo x="21166" y="20736"/>
                    <wp:lineTo x="21166" y="0"/>
                    <wp:lineTo x="0" y="0"/>
                  </wp:wrapPolygon>
                </wp:wrapThrough>
                <wp:docPr id="4333748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238125"/>
                        </a:xfrm>
                        <a:prstGeom prst="rect">
                          <a:avLst/>
                        </a:prstGeom>
                        <a:solidFill>
                          <a:srgbClr val="FFFFFF"/>
                        </a:solidFill>
                        <a:ln w="9525">
                          <a:noFill/>
                          <a:miter lim="800000"/>
                          <a:headEnd/>
                          <a:tailEnd/>
                        </a:ln>
                      </wps:spPr>
                      <wps:txbx>
                        <w:txbxContent>
                          <w:p w14:paraId="0467FD21" w14:textId="17C16381" w:rsidR="00696267" w:rsidRDefault="00696267" w:rsidP="00696267">
                            <w:r>
                              <w:t>H1-2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2D3C49" id="_x0000_t202" coordsize="21600,21600" o:spt="202" path="m,l,21600r21600,l21600,xe">
                <v:stroke joinstyle="miter"/>
                <v:path gradientshapeok="t" o:connecttype="rect"/>
              </v:shapetype>
              <v:shape id="Text Box 2" o:spid="_x0000_s1044" type="#_x0000_t202" style="position:absolute;left:0;text-align:left;margin-left:217.5pt;margin-top:27.05pt;width:39.8pt;height:18.75pt;z-index:251679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" stroked="f">
                <v:textbox>
                  <w:txbxContent>
                    <w:p w14:paraId="0467FD21" w14:textId="17C16381" w:rsidR="00696267" w:rsidRDefault="00696267" w:rsidP="00696267">
                      <w:r>
                        <w:t>H1-2</w:t>
                      </w:r>
                    </w:p>
                  </w:txbxContent>
                </v:textbox>
                <w10:wrap type="through"/>
              </v:shape>
            </w:pict>
          </mc:Fallback>
        </mc:AlternateContent>
      </w:r>
      <w:r w:rsidRPr="00696267">
        <w:rPr>
          <w:rFonts w:ascii="Traditional Arabic" w:hAnsi="Traditional Arabic" w:cs="Traditional Arabic"/>
          <w:b/>
          <w:bCs/>
          <w:noProof/>
          <w:sz w:val="28"/>
          <w:szCs w:val="28"/>
        </w:rPr>
        <mc:AlternateContent>
          <mc:Choice Requires="wps">
            <w:drawing>
              <wp:anchor distT="45720" distB="45720" distL="114300" distR="114300" simplePos="0" relativeHeight="251673088" behindDoc="0" locked="0" layoutInCell="1" allowOverlap="1" wp14:anchorId="151A9406" wp14:editId="24D68C30">
                <wp:simplePos x="0" y="0"/>
                <wp:positionH relativeFrom="column">
                  <wp:posOffset>2752725</wp:posOffset>
                </wp:positionH>
                <wp:positionV relativeFrom="paragraph">
                  <wp:posOffset>10160</wp:posOffset>
                </wp:positionV>
                <wp:extent cx="514985" cy="2381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985" cy="238125"/>
                        </a:xfrm>
                        <a:prstGeom prst="rect">
                          <a:avLst/>
                        </a:prstGeom>
                        <a:solidFill>
                          <a:srgbClr val="FFFFFF"/>
                        </a:solidFill>
                        <a:ln w="9525">
                          <a:noFill/>
                          <a:miter lim="800000"/>
                          <a:headEnd/>
                          <a:tailEnd/>
                        </a:ln>
                      </wps:spPr>
                      <wps:txbx>
                        <w:txbxContent>
                          <w:p w14:paraId="27F408B3" w14:textId="16A52F2E" w:rsidR="00696267" w:rsidRDefault="00696267">
                            <w:r>
                              <w:t>H1-1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1A9406" id="_x0000_s1045" type="#_x0000_t202" style="position:absolute;left:0;text-align:left;margin-left:216.75pt;margin-top:.8pt;width:40.55pt;height:18.75pt;z-index:251673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" stroked="f">
                <v:textbox>
                  <w:txbxContent>
                    <w:p w14:paraId="27F408B3" w14:textId="16A52F2E" w:rsidR="00696267" w:rsidRDefault="00696267">
                      <w:r>
                        <w:t>H1-1</w:t>
                      </w:r>
                    </w:p>
                  </w:txbxContent>
                </v:textbox>
                <w10:wrap type="square"/>
              </v:shape>
            </w:pict>
          </mc:Fallback>
        </mc:AlternateContent>
      </w:r>
      <w:r>
        <w:rPr>
          <w:rFonts w:ascii="Traditional Arabic" w:hAnsi="Traditional Arabic" w:cs="Traditional Arabic"/>
          <w:b/>
          <w:bCs/>
          <w:noProof/>
          <w:sz w:val="28"/>
          <w:szCs w:val="28"/>
          <w:rtl/>
          <w:lang w:val="ar-SA"/>
        </w:rPr>
        <mc:AlternateContent>
          <mc:Choice Requires="wps">
            <w:drawing>
              <wp:anchor distT="0" distB="0" distL="114300" distR="114300" simplePos="0" relativeHeight="251664896" behindDoc="0" locked="0" layoutInCell="1" allowOverlap="1" wp14:anchorId="105ABC80" wp14:editId="376867F3">
                <wp:simplePos x="0" y="0"/>
                <wp:positionH relativeFrom="column">
                  <wp:posOffset>1495425</wp:posOffset>
                </wp:positionH>
                <wp:positionV relativeFrom="paragraph">
                  <wp:posOffset>314960</wp:posOffset>
                </wp:positionV>
                <wp:extent cx="2828925" cy="19050"/>
                <wp:effectExtent l="38100" t="57150" r="0" b="95250"/>
                <wp:wrapNone/>
                <wp:docPr id="1497032182" name="Straight Arrow Connector 14"/>
                <wp:cNvGraphicFramePr/>
                <a:graphic xmlns:a="http://schemas.openxmlformats.org/drawingml/2006/main">
                  <a:graphicData uri="http://schemas.microsoft.com/office/word/2010/wordprocessingShape">
                    <wps:wsp>
                      <wps:cNvCnPr/>
                      <wps:spPr>
                        <a:xfrm flipH="1">
                          <a:off x="0" y="0"/>
                          <a:ext cx="2828925"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D583366" id="Straight Arrow Connector 14" o:spid="_x0000_s1026" type="#_x0000_t32" style="position:absolute;margin-left:117.75pt;margin-top:24.8pt;width:222.75pt;height:1.5pt;flip:x;z-index:251664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" strokecolor="black [3040]">
                <v:stroke endarrow="block"/>
              </v:shape>
            </w:pict>
          </mc:Fallback>
        </mc:AlternateContent>
      </w:r>
      <w:r w:rsidR="00F3146F">
        <w:rPr>
          <w:rFonts w:ascii="Traditional Arabic" w:hAnsi="Traditional Arabic" w:cs="Traditional Arabic"/>
          <w:b/>
          <w:bCs/>
          <w:noProof/>
          <w:sz w:val="28"/>
          <w:szCs w:val="28"/>
          <w:rtl/>
          <w:lang w:val="ar-SA"/>
        </w:rPr>
        <mc:AlternateContent>
          <mc:Choice Requires="wps">
            <w:drawing>
              <wp:anchor distT="0" distB="0" distL="114300" distR="114300" simplePos="0" relativeHeight="251663872" behindDoc="0" locked="0" layoutInCell="1" allowOverlap="1" wp14:anchorId="2194762D" wp14:editId="57867091">
                <wp:simplePos x="0" y="0"/>
                <wp:positionH relativeFrom="column">
                  <wp:posOffset>97403</wp:posOffset>
                </wp:positionH>
                <wp:positionV relativeFrom="paragraph">
                  <wp:posOffset>157727</wp:posOffset>
                </wp:positionV>
                <wp:extent cx="1209675" cy="1550505"/>
                <wp:effectExtent l="0" t="0" r="28575" b="12065"/>
                <wp:wrapNone/>
                <wp:docPr id="1926776719" name="Rectangle: Rounded Corners 9"/>
                <wp:cNvGraphicFramePr/>
                <a:graphic xmlns:a="http://schemas.openxmlformats.org/drawingml/2006/main">
                  <a:graphicData uri="http://schemas.microsoft.com/office/word/2010/wordprocessingShape">
                    <wps:wsp>
                      <wps:cNvSpPr/>
                      <wps:spPr>
                        <a:xfrm>
                          <a:off x="0" y="0"/>
                          <a:ext cx="1209675" cy="1550505"/>
                        </a:xfrm>
                        <a:prstGeom prst="roundRect">
                          <a:avLst/>
                        </a:prstGeom>
                      </wps:spPr>
                      <wps:style>
                        <a:lnRef idx="2">
                          <a:schemeClr val="dk1"/>
                        </a:lnRef>
                        <a:fillRef idx="1">
                          <a:schemeClr val="lt1"/>
                        </a:fillRef>
                        <a:effectRef idx="0">
                          <a:schemeClr val="dk1"/>
                        </a:effectRef>
                        <a:fontRef idx="minor">
                          <a:schemeClr val="dk1"/>
                        </a:fontRef>
                      </wps:style>
                      <wps:txbx>
                        <w:txbxContent>
                          <w:p w14:paraId="6FD28361" w14:textId="77777777" w:rsidR="00F3146F" w:rsidRDefault="00F3146F" w:rsidP="00F3146F">
                            <w:pPr>
                              <w:jc w:val="center"/>
                              <w:rPr>
                                <w:rtl/>
                                <w:lang w:bidi="ar-EG"/>
                              </w:rPr>
                            </w:pPr>
                            <w:r>
                              <w:rPr>
                                <w:rFonts w:hint="cs"/>
                                <w:rtl/>
                                <w:lang w:bidi="ar-EG"/>
                              </w:rPr>
                              <w:t xml:space="preserve">التكلفة الاجمالية </w:t>
                            </w:r>
                          </w:p>
                          <w:p w14:paraId="7A07181F" w14:textId="77777777" w:rsidR="00F3146F" w:rsidRDefault="00F3146F" w:rsidP="00F3146F">
                            <w:pPr>
                              <w:jc w:val="center"/>
                              <w:rPr>
                                <w:rtl/>
                                <w:lang w:bidi="ar-EG"/>
                              </w:rPr>
                            </w:pPr>
                            <w:r>
                              <w:rPr>
                                <w:rFonts w:hint="cs"/>
                                <w:rtl/>
                                <w:lang w:bidi="ar-EG"/>
                              </w:rPr>
                              <w:t>رضا العملاء</w:t>
                            </w:r>
                          </w:p>
                          <w:p w14:paraId="67525016" w14:textId="6C8083CC" w:rsidR="00696267" w:rsidRDefault="00696267" w:rsidP="00696267">
                            <w:pPr>
                              <w:jc w:val="center"/>
                              <w:rPr>
                                <w:rtl/>
                                <w:lang w:bidi="ar-EG"/>
                              </w:rPr>
                            </w:pPr>
                            <w:r>
                              <w:rPr>
                                <w:rFonts w:hint="cs"/>
                                <w:rtl/>
                                <w:lang w:bidi="ar-EG"/>
                              </w:rPr>
                              <w:t>جودة المشروع</w:t>
                            </w:r>
                          </w:p>
                          <w:p w14:paraId="7D354F13" w14:textId="77777777" w:rsidR="00F3146F" w:rsidRDefault="00F3146F" w:rsidP="00F3146F">
                            <w:pPr>
                              <w:jc w:val="center"/>
                              <w:rPr>
                                <w:lang w:bidi="ar-EG"/>
                              </w:rPr>
                            </w:pPr>
                            <w:r>
                              <w:rPr>
                                <w:rFonts w:hint="cs"/>
                                <w:rtl/>
                                <w:lang w:bidi="ar-EG"/>
                              </w:rPr>
                              <w:t>الجدول الزمني للتنفيذ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194762D" id="Rectangle: Rounded Corners 9" o:spid="_x0000_s1046" style="position:absolute;left:0;text-align:left;margin-left:7.65pt;margin-top:12.4pt;width:95.25pt;height:122.1pt;z-index:251663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" fillcolor="white [3201]" strokecolor="black [3200]" strokeweight="2pt">
                <v:textbox>
                  <w:txbxContent>
                    <w:p w14:paraId="6FD28361" w14:textId="77777777" w:rsidR="00F3146F" w:rsidRDefault="00F3146F" w:rsidP="00F3146F">
                      <w:pPr>
                        <w:jc w:val="center"/>
                        <w:rPr>
                          <w:rtl/>
                          <w:lang w:bidi="ar-EG"/>
                        </w:rPr>
                      </w:pPr>
                      <w:r>
                        <w:rPr>
                          <w:rFonts w:hint="cs"/>
                          <w:rtl/>
                          <w:lang w:bidi="ar-EG"/>
                        </w:rPr>
                        <w:t xml:space="preserve">التكلفة الاجمالية </w:t>
                      </w:r>
                    </w:p>
                    <w:p w14:paraId="7A07181F" w14:textId="77777777" w:rsidR="00F3146F" w:rsidRDefault="00F3146F" w:rsidP="00F3146F">
                      <w:pPr>
                        <w:jc w:val="center"/>
                        <w:rPr>
                          <w:rtl/>
                          <w:lang w:bidi="ar-EG"/>
                        </w:rPr>
                      </w:pPr>
                      <w:r>
                        <w:rPr>
                          <w:rFonts w:hint="cs"/>
                          <w:rtl/>
                          <w:lang w:bidi="ar-EG"/>
                        </w:rPr>
                        <w:t>رضا العملاء</w:t>
                      </w:r>
                    </w:p>
                    <w:p w14:paraId="67525016" w14:textId="6C8083CC" w:rsidR="00696267" w:rsidRDefault="00696267" w:rsidP="00696267">
                      <w:pPr>
                        <w:jc w:val="center"/>
                        <w:rPr>
                          <w:rtl/>
                          <w:lang w:bidi="ar-EG"/>
                        </w:rPr>
                      </w:pPr>
                      <w:r>
                        <w:rPr>
                          <w:rFonts w:hint="cs"/>
                          <w:rtl/>
                          <w:lang w:bidi="ar-EG"/>
                        </w:rPr>
                        <w:t>جودة المشروع</w:t>
                      </w:r>
                    </w:p>
                    <w:p w14:paraId="7D354F13" w14:textId="77777777" w:rsidR="00F3146F" w:rsidRDefault="00F3146F" w:rsidP="00F3146F">
                      <w:pPr>
                        <w:jc w:val="center"/>
                        <w:rPr>
                          <w:lang w:bidi="ar-EG"/>
                        </w:rPr>
                      </w:pPr>
                      <w:r>
                        <w:rPr>
                          <w:rFonts w:hint="cs"/>
                          <w:rtl/>
                          <w:lang w:bidi="ar-EG"/>
                        </w:rPr>
                        <w:t>الجدول الزمني للتنفيذ</w:t>
                      </w:r>
                    </w:p>
                  </w:txbxContent>
                </v:textbox>
              </v:roundrect>
            </w:pict>
          </mc:Fallback>
        </mc:AlternateContent>
      </w:r>
    </w:p>
    <w:p w14:paraId="55349A5C" w14:textId="441AE9E2" w:rsidR="00F3146F" w:rsidRPr="00223FEB" w:rsidRDefault="00696267" w:rsidP="00F3146F">
      <w:pPr>
        <w:pStyle w:val="ListParagraph"/>
        <w:spacing w:after="200" w:line="480" w:lineRule="auto"/>
        <w:ind w:left="360"/>
        <w:rPr>
          <w:rFonts w:ascii="Traditional Arabic" w:hAnsi="Traditional Arabic" w:cs="Traditional Arabic"/>
          <w:b/>
          <w:bCs/>
          <w:sz w:val="28"/>
          <w:szCs w:val="28"/>
          <w:rtl/>
        </w:rPr>
      </w:pPr>
      <w:r w:rsidRPr="00696267">
        <w:rPr>
          <w:rFonts w:ascii="Traditional Arabic" w:hAnsi="Traditional Arabic" w:cs="Traditional Arabic"/>
          <w:b/>
          <w:bCs/>
          <w:noProof/>
          <w:sz w:val="28"/>
          <w:szCs w:val="28"/>
        </w:rPr>
        <mc:AlternateContent>
          <mc:Choice Requires="wps">
            <w:drawing>
              <wp:anchor distT="45720" distB="45720" distL="114300" distR="114300" simplePos="0" relativeHeight="251675136" behindDoc="0" locked="0" layoutInCell="1" allowOverlap="1" wp14:anchorId="0949BD94" wp14:editId="62485BEA">
                <wp:simplePos x="0" y="0"/>
                <wp:positionH relativeFrom="column">
                  <wp:posOffset>2752725</wp:posOffset>
                </wp:positionH>
                <wp:positionV relativeFrom="paragraph">
                  <wp:posOffset>392430</wp:posOffset>
                </wp:positionV>
                <wp:extent cx="514985" cy="238125"/>
                <wp:effectExtent l="0" t="0" r="0" b="9525"/>
                <wp:wrapSquare wrapText="bothSides"/>
                <wp:docPr id="2030188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985" cy="238125"/>
                        </a:xfrm>
                        <a:prstGeom prst="rect">
                          <a:avLst/>
                        </a:prstGeom>
                        <a:solidFill>
                          <a:srgbClr val="FFFFFF"/>
                        </a:solidFill>
                        <a:ln w="9525">
                          <a:noFill/>
                          <a:miter lim="800000"/>
                          <a:headEnd/>
                          <a:tailEnd/>
                        </a:ln>
                      </wps:spPr>
                      <wps:txbx>
                        <w:txbxContent>
                          <w:p w14:paraId="33A40E17" w14:textId="04DF421C" w:rsidR="00696267" w:rsidRDefault="00696267" w:rsidP="00696267">
                            <w:r>
                              <w:t>H1-4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49BD94" id="_x0000_s1047" type="#_x0000_t202" style="position:absolute;left:0;text-align:left;margin-left:216.75pt;margin-top:30.9pt;width:40.55pt;height:18.75pt;z-index:251675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" stroked="f">
                <v:textbox>
                  <w:txbxContent>
                    <w:p w14:paraId="33A40E17" w14:textId="04DF421C" w:rsidR="00696267" w:rsidRDefault="00696267" w:rsidP="00696267">
                      <w:r>
                        <w:t>H1-4</w:t>
                      </w:r>
                    </w:p>
                  </w:txbxContent>
                </v:textbox>
                <w10:wrap type="square"/>
              </v:shape>
            </w:pict>
          </mc:Fallback>
        </mc:AlternateContent>
      </w:r>
      <w:r w:rsidRPr="00696267">
        <w:rPr>
          <w:rFonts w:ascii="Traditional Arabic" w:hAnsi="Traditional Arabic" w:cs="Traditional Arabic"/>
          <w:b/>
          <w:bCs/>
          <w:noProof/>
          <w:sz w:val="28"/>
          <w:szCs w:val="28"/>
        </w:rPr>
        <mc:AlternateContent>
          <mc:Choice Requires="wps">
            <w:drawing>
              <wp:anchor distT="45720" distB="45720" distL="114300" distR="114300" simplePos="0" relativeHeight="251677184" behindDoc="0" locked="0" layoutInCell="1" allowOverlap="1" wp14:anchorId="56492756" wp14:editId="571FBBAC">
                <wp:simplePos x="0" y="0"/>
                <wp:positionH relativeFrom="margin">
                  <wp:posOffset>2751455</wp:posOffset>
                </wp:positionH>
                <wp:positionV relativeFrom="paragraph">
                  <wp:posOffset>112395</wp:posOffset>
                </wp:positionV>
                <wp:extent cx="514985" cy="238125"/>
                <wp:effectExtent l="0" t="0" r="0" b="9525"/>
                <wp:wrapThrough wrapText="bothSides">
                  <wp:wrapPolygon edited="0">
                    <wp:start x="0" y="0"/>
                    <wp:lineTo x="0" y="20736"/>
                    <wp:lineTo x="20774" y="20736"/>
                    <wp:lineTo x="20774" y="0"/>
                    <wp:lineTo x="0" y="0"/>
                  </wp:wrapPolygon>
                </wp:wrapThrough>
                <wp:docPr id="13786976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985" cy="238125"/>
                        </a:xfrm>
                        <a:prstGeom prst="rect">
                          <a:avLst/>
                        </a:prstGeom>
                        <a:solidFill>
                          <a:srgbClr val="FFFFFF"/>
                        </a:solidFill>
                        <a:ln w="9525">
                          <a:noFill/>
                          <a:miter lim="800000"/>
                          <a:headEnd/>
                          <a:tailEnd/>
                        </a:ln>
                      </wps:spPr>
                      <wps:txbx>
                        <w:txbxContent>
                          <w:p w14:paraId="56E650CC" w14:textId="00114756" w:rsidR="00696267" w:rsidRDefault="00696267" w:rsidP="00696267">
                            <w:r>
                              <w:t>H1-3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492756" id="_x0000_s1048" type="#_x0000_t202" style="position:absolute;left:0;text-align:left;margin-left:216.65pt;margin-top:8.85pt;width:40.55pt;height:18.75pt;z-index:251677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" stroked="f">
                <v:textbox>
                  <w:txbxContent>
                    <w:p w14:paraId="56E650CC" w14:textId="00114756" w:rsidR="00696267" w:rsidRDefault="00696267" w:rsidP="00696267">
                      <w:r>
                        <w:t>H1-3</w:t>
                      </w:r>
                    </w:p>
                  </w:txbxContent>
                </v:textbox>
                <w10:wrap type="through" anchorx="margin"/>
              </v:shape>
            </w:pict>
          </mc:Fallback>
        </mc:AlternateContent>
      </w:r>
      <w:r>
        <w:rPr>
          <w:rFonts w:ascii="Traditional Arabic" w:hAnsi="Traditional Arabic" w:cs="Traditional Arabic"/>
          <w:b/>
          <w:bCs/>
          <w:noProof/>
          <w:sz w:val="28"/>
          <w:szCs w:val="28"/>
          <w:rtl/>
          <w:lang w:val="ar-SA"/>
        </w:rPr>
        <mc:AlternateContent>
          <mc:Choice Requires="wps">
            <w:drawing>
              <wp:anchor distT="0" distB="0" distL="114300" distR="114300" simplePos="0" relativeHeight="251668992" behindDoc="0" locked="0" layoutInCell="1" allowOverlap="1" wp14:anchorId="19BE1607" wp14:editId="275A2596">
                <wp:simplePos x="0" y="0"/>
                <wp:positionH relativeFrom="column">
                  <wp:posOffset>1495425</wp:posOffset>
                </wp:positionH>
                <wp:positionV relativeFrom="paragraph">
                  <wp:posOffset>372745</wp:posOffset>
                </wp:positionV>
                <wp:extent cx="2828925" cy="19050"/>
                <wp:effectExtent l="38100" t="57150" r="0" b="95250"/>
                <wp:wrapNone/>
                <wp:docPr id="1120831765" name="Straight Arrow Connector 14"/>
                <wp:cNvGraphicFramePr/>
                <a:graphic xmlns:a="http://schemas.openxmlformats.org/drawingml/2006/main">
                  <a:graphicData uri="http://schemas.microsoft.com/office/word/2010/wordprocessingShape">
                    <wps:wsp>
                      <wps:cNvCnPr/>
                      <wps:spPr>
                        <a:xfrm flipH="1">
                          <a:off x="0" y="0"/>
                          <a:ext cx="2828925"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EB0641A" id="Straight Arrow Connector 14" o:spid="_x0000_s1026" type="#_x0000_t32" style="position:absolute;margin-left:117.75pt;margin-top:29.35pt;width:222.75pt;height:1.5pt;flip:x;z-index:251668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" strokecolor="black [3040]">
                <v:stroke endarrow="block"/>
              </v:shape>
            </w:pict>
          </mc:Fallback>
        </mc:AlternateContent>
      </w:r>
      <w:r>
        <w:rPr>
          <w:rFonts w:ascii="Traditional Arabic" w:hAnsi="Traditional Arabic" w:cs="Traditional Arabic"/>
          <w:b/>
          <w:bCs/>
          <w:noProof/>
          <w:sz w:val="28"/>
          <w:szCs w:val="28"/>
          <w:rtl/>
          <w:lang w:val="ar-SA"/>
        </w:rPr>
        <mc:AlternateContent>
          <mc:Choice Requires="wps">
            <w:drawing>
              <wp:anchor distT="0" distB="0" distL="114300" distR="114300" simplePos="0" relativeHeight="251666944" behindDoc="0" locked="0" layoutInCell="1" allowOverlap="1" wp14:anchorId="3675705C" wp14:editId="44E0183B">
                <wp:simplePos x="0" y="0"/>
                <wp:positionH relativeFrom="margin">
                  <wp:posOffset>1498600</wp:posOffset>
                </wp:positionH>
                <wp:positionV relativeFrom="paragraph">
                  <wp:posOffset>67945</wp:posOffset>
                </wp:positionV>
                <wp:extent cx="2828925" cy="19050"/>
                <wp:effectExtent l="38100" t="57150" r="0" b="95250"/>
                <wp:wrapNone/>
                <wp:docPr id="1983762785" name="Straight Arrow Connector 14"/>
                <wp:cNvGraphicFramePr/>
                <a:graphic xmlns:a="http://schemas.openxmlformats.org/drawingml/2006/main">
                  <a:graphicData uri="http://schemas.microsoft.com/office/word/2010/wordprocessingShape">
                    <wps:wsp>
                      <wps:cNvCnPr/>
                      <wps:spPr>
                        <a:xfrm flipH="1">
                          <a:off x="0" y="0"/>
                          <a:ext cx="2828925"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9D5D1B7" id="Straight Arrow Connector 14" o:spid="_x0000_s1026" type="#_x0000_t32" style="position:absolute;margin-left:118pt;margin-top:5.35pt;width:222.75pt;height:1.5pt;flip:x;z-index:25166694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" strokecolor="black [3040]">
                <v:stroke endarrow="block"/>
                <w10:wrap anchorx="margin"/>
              </v:shape>
            </w:pict>
          </mc:Fallback>
        </mc:AlternateContent>
      </w:r>
    </w:p>
    <w:p w14:paraId="5E128C91" w14:textId="23E11FB4" w:rsidR="00F3146F" w:rsidRPr="00223FEB" w:rsidRDefault="00696267" w:rsidP="00F3146F">
      <w:pPr>
        <w:pStyle w:val="ListParagraph"/>
        <w:spacing w:after="200" w:line="480" w:lineRule="auto"/>
        <w:ind w:left="360"/>
        <w:rPr>
          <w:rFonts w:ascii="Traditional Arabic" w:hAnsi="Traditional Arabic" w:cs="Traditional Arabic"/>
          <w:b/>
          <w:bCs/>
          <w:sz w:val="28"/>
          <w:szCs w:val="28"/>
          <w:rtl/>
        </w:rPr>
      </w:pPr>
      <w:r>
        <w:rPr>
          <w:rFonts w:ascii="Traditional Arabic" w:hAnsi="Traditional Arabic" w:cs="Traditional Arabic"/>
          <w:b/>
          <w:bCs/>
          <w:noProof/>
          <w:sz w:val="28"/>
          <w:szCs w:val="28"/>
          <w:rtl/>
          <w:lang w:val="ar-SA"/>
        </w:rPr>
        <mc:AlternateContent>
          <mc:Choice Requires="wps">
            <w:drawing>
              <wp:anchor distT="0" distB="0" distL="114300" distR="114300" simplePos="0" relativeHeight="251671040" behindDoc="0" locked="0" layoutInCell="1" allowOverlap="1" wp14:anchorId="3F631637" wp14:editId="004A2590">
                <wp:simplePos x="0" y="0"/>
                <wp:positionH relativeFrom="column">
                  <wp:posOffset>1504950</wp:posOffset>
                </wp:positionH>
                <wp:positionV relativeFrom="paragraph">
                  <wp:posOffset>123190</wp:posOffset>
                </wp:positionV>
                <wp:extent cx="2828925" cy="19050"/>
                <wp:effectExtent l="38100" t="57150" r="0" b="95250"/>
                <wp:wrapNone/>
                <wp:docPr id="1172598438" name="Straight Arrow Connector 14"/>
                <wp:cNvGraphicFramePr/>
                <a:graphic xmlns:a="http://schemas.openxmlformats.org/drawingml/2006/main">
                  <a:graphicData uri="http://schemas.microsoft.com/office/word/2010/wordprocessingShape">
                    <wps:wsp>
                      <wps:cNvCnPr/>
                      <wps:spPr>
                        <a:xfrm flipH="1">
                          <a:off x="0" y="0"/>
                          <a:ext cx="2828925"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3960029" id="Straight Arrow Connector 14" o:spid="_x0000_s1026" type="#_x0000_t32" style="position:absolute;margin-left:118.5pt;margin-top:9.7pt;width:222.75pt;height:1.5pt;flip:x;z-index:251671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" strokecolor="black [3040]">
                <v:stroke endarrow="block"/>
              </v:shape>
            </w:pict>
          </mc:Fallback>
        </mc:AlternateContent>
      </w:r>
    </w:p>
    <w:p w14:paraId="08A78C04" w14:textId="0787A1CE" w:rsidR="00F3146F" w:rsidRPr="00223FEB" w:rsidRDefault="00F3146F" w:rsidP="00F3146F">
      <w:pPr>
        <w:pStyle w:val="ListParagraph"/>
        <w:spacing w:after="200" w:line="480" w:lineRule="auto"/>
        <w:ind w:left="360"/>
        <w:rPr>
          <w:rFonts w:ascii="Traditional Arabic" w:hAnsi="Traditional Arabic" w:cs="Traditional Arabic"/>
          <w:b/>
          <w:bCs/>
          <w:sz w:val="28"/>
          <w:szCs w:val="28"/>
          <w:rtl/>
        </w:rPr>
      </w:pPr>
    </w:p>
    <w:p w14:paraId="1EB33A2A" w14:textId="7957093D" w:rsidR="00F3146F" w:rsidRPr="00223FEB" w:rsidRDefault="00696267" w:rsidP="00F3146F">
      <w:pPr>
        <w:pStyle w:val="ListParagraph"/>
        <w:spacing w:after="200" w:line="480" w:lineRule="auto"/>
        <w:ind w:left="360"/>
        <w:rPr>
          <w:rFonts w:ascii="Traditional Arabic" w:hAnsi="Traditional Arabic" w:cs="Traditional Arabic"/>
          <w:b/>
          <w:bCs/>
          <w:sz w:val="28"/>
          <w:szCs w:val="28"/>
          <w:rtl/>
        </w:rPr>
      </w:pPr>
      <w:r w:rsidRPr="00696267">
        <w:rPr>
          <w:rFonts w:ascii="Traditional Arabic" w:hAnsi="Traditional Arabic" w:cs="Traditional Arabic"/>
          <w:b/>
          <w:bCs/>
          <w:noProof/>
          <w:sz w:val="28"/>
          <w:szCs w:val="28"/>
        </w:rPr>
        <mc:AlternateContent>
          <mc:Choice Requires="wps">
            <w:drawing>
              <wp:anchor distT="45720" distB="45720" distL="114300" distR="114300" simplePos="0" relativeHeight="251681280" behindDoc="0" locked="0" layoutInCell="1" allowOverlap="1" wp14:anchorId="4CB04D04" wp14:editId="538C8056">
                <wp:simplePos x="0" y="0"/>
                <wp:positionH relativeFrom="column">
                  <wp:posOffset>2743200</wp:posOffset>
                </wp:positionH>
                <wp:positionV relativeFrom="paragraph">
                  <wp:posOffset>6985</wp:posOffset>
                </wp:positionV>
                <wp:extent cx="514985" cy="238125"/>
                <wp:effectExtent l="0" t="0" r="0" b="9525"/>
                <wp:wrapSquare wrapText="bothSides"/>
                <wp:docPr id="9637667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985" cy="238125"/>
                        </a:xfrm>
                        <a:prstGeom prst="rect">
                          <a:avLst/>
                        </a:prstGeom>
                        <a:solidFill>
                          <a:srgbClr val="FFFFFF"/>
                        </a:solidFill>
                        <a:ln w="9525">
                          <a:noFill/>
                          <a:miter lim="800000"/>
                          <a:headEnd/>
                          <a:tailEnd/>
                        </a:ln>
                      </wps:spPr>
                      <wps:txbx>
                        <w:txbxContent>
                          <w:p w14:paraId="2F4701AA" w14:textId="4812878B" w:rsidR="00696267" w:rsidRDefault="00696267" w:rsidP="00696267">
                            <w:r>
                              <w:t>H1-5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B04D04" id="_x0000_s1049" type="#_x0000_t202" style="position:absolute;left:0;text-align:left;margin-left:3in;margin-top:.55pt;width:40.55pt;height:18.75pt;z-index:251681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" stroked="f">
                <v:textbox>
                  <w:txbxContent>
                    <w:p w14:paraId="2F4701AA" w14:textId="4812878B" w:rsidR="00696267" w:rsidRDefault="00696267" w:rsidP="00696267">
                      <w:r>
                        <w:t>H1-5</w:t>
                      </w:r>
                    </w:p>
                  </w:txbxContent>
                </v:textbox>
                <w10:wrap type="square"/>
              </v:shape>
            </w:pict>
          </mc:Fallback>
        </mc:AlternateContent>
      </w:r>
    </w:p>
    <w:p w14:paraId="5CCB2663" w14:textId="45E5979E" w:rsidR="00F3146F" w:rsidRPr="00223FEB" w:rsidRDefault="00F3146F" w:rsidP="00F3146F">
      <w:pPr>
        <w:pStyle w:val="ListParagraph"/>
        <w:spacing w:after="200" w:line="480" w:lineRule="auto"/>
        <w:ind w:left="360"/>
        <w:rPr>
          <w:rFonts w:ascii="Traditional Arabic" w:hAnsi="Traditional Arabic" w:cs="Traditional Arabic"/>
          <w:b/>
          <w:bCs/>
          <w:sz w:val="28"/>
          <w:szCs w:val="28"/>
          <w:rtl/>
        </w:rPr>
      </w:pPr>
    </w:p>
    <w:p w14:paraId="788C8897" w14:textId="77777777" w:rsidR="00F3146F" w:rsidRPr="00223FEB" w:rsidRDefault="00F3146F" w:rsidP="00F3146F">
      <w:pPr>
        <w:pStyle w:val="ListParagraph"/>
        <w:spacing w:after="200" w:line="480" w:lineRule="auto"/>
        <w:ind w:left="360"/>
        <w:rPr>
          <w:rFonts w:ascii="Traditional Arabic" w:hAnsi="Traditional Arabic" w:cs="Traditional Arabic"/>
          <w:b/>
          <w:bCs/>
          <w:sz w:val="28"/>
          <w:szCs w:val="28"/>
          <w:rtl/>
        </w:rPr>
      </w:pPr>
    </w:p>
    <w:p w14:paraId="426106E3" w14:textId="77777777" w:rsidR="00F3146F" w:rsidRPr="00223FEB" w:rsidRDefault="00F3146F" w:rsidP="00F3146F">
      <w:pPr>
        <w:spacing w:after="200" w:line="480" w:lineRule="auto"/>
        <w:rPr>
          <w:rFonts w:ascii="Traditional Arabic" w:hAnsi="Traditional Arabic" w:cs="Traditional Arabic"/>
          <w:b/>
          <w:bCs/>
          <w:sz w:val="28"/>
          <w:szCs w:val="28"/>
          <w:rtl/>
          <w:lang w:bidi="ar-JO"/>
        </w:rPr>
      </w:pPr>
    </w:p>
    <w:p w14:paraId="1F51FA06" w14:textId="77777777" w:rsidR="00F3146F" w:rsidRPr="00223FEB" w:rsidRDefault="00F3146F" w:rsidP="00F3146F">
      <w:pPr>
        <w:pStyle w:val="ListParagraph"/>
        <w:bidi/>
        <w:spacing w:after="200" w:line="480" w:lineRule="auto"/>
        <w:ind w:left="360"/>
        <w:jc w:val="center"/>
        <w:rPr>
          <w:rFonts w:ascii="Traditional Arabic" w:hAnsi="Traditional Arabic" w:cs="Traditional Arabic"/>
          <w:b/>
          <w:bCs/>
          <w:sz w:val="28"/>
          <w:szCs w:val="28"/>
          <w:rtl/>
        </w:rPr>
      </w:pPr>
      <w:r w:rsidRPr="00223FEB">
        <w:rPr>
          <w:rFonts w:ascii="Traditional Arabic" w:hAnsi="Traditional Arabic" w:cs="Traditional Arabic"/>
          <w:b/>
          <w:bCs/>
          <w:sz w:val="28"/>
          <w:szCs w:val="28"/>
          <w:rtl/>
          <w:lang w:bidi="ar-JO"/>
        </w:rPr>
        <w:t xml:space="preserve">شكل (1) النموذج النظري للبحث </w:t>
      </w:r>
    </w:p>
    <w:p w14:paraId="4C402329" w14:textId="19BB0561" w:rsidR="007F4A59" w:rsidRPr="00F3146F" w:rsidRDefault="00F3146F" w:rsidP="00F3146F">
      <w:pPr>
        <w:pStyle w:val="ListParagraph"/>
        <w:spacing w:after="200" w:line="480" w:lineRule="auto"/>
        <w:ind w:left="360"/>
        <w:rPr>
          <w:rFonts w:ascii="Traditional Arabic" w:hAnsi="Traditional Arabic" w:cs="Traditional Arabic"/>
          <w:b/>
          <w:bCs/>
          <w:sz w:val="28"/>
          <w:szCs w:val="28"/>
        </w:rPr>
      </w:pPr>
      <w:r w:rsidRPr="00223FEB">
        <w:rPr>
          <w:rFonts w:ascii="Traditional Arabic" w:hAnsi="Traditional Arabic" w:cs="Traditional Arabic"/>
          <w:b/>
          <w:bCs/>
          <w:sz w:val="28"/>
          <w:szCs w:val="28"/>
          <w:rtl/>
        </w:rPr>
        <w:br w:type="page"/>
      </w:r>
    </w:p>
    <w:p w14:paraId="5FFA747A" w14:textId="424A65E0" w:rsidR="00BC7853" w:rsidRPr="0076197C" w:rsidRDefault="00A21944" w:rsidP="005535FC">
      <w:pPr>
        <w:bidi/>
        <w:spacing w:line="480" w:lineRule="auto"/>
        <w:rPr>
          <w:rFonts w:ascii="Traditional Arabic" w:hAnsi="Traditional Arabic" w:cs="Traditional Arabic"/>
          <w:b/>
          <w:bCs/>
          <w:sz w:val="28"/>
          <w:szCs w:val="28"/>
          <w:u w:val="single"/>
          <w:rtl/>
          <w:lang w:bidi="ar-EG"/>
        </w:rPr>
      </w:pPr>
      <w:r>
        <w:rPr>
          <w:rFonts w:ascii="Traditional Arabic" w:hAnsi="Traditional Arabic" w:cs="Traditional Arabic" w:hint="cs"/>
          <w:b/>
          <w:bCs/>
          <w:sz w:val="28"/>
          <w:szCs w:val="28"/>
          <w:rtl/>
          <w:lang w:bidi="ar-EG"/>
        </w:rPr>
        <w:lastRenderedPageBreak/>
        <w:t xml:space="preserve">2. </w:t>
      </w:r>
      <w:r w:rsidR="00547959" w:rsidRPr="00547959">
        <w:rPr>
          <w:rFonts w:ascii="Traditional Arabic" w:hAnsi="Traditional Arabic" w:cs="Traditional Arabic" w:hint="cs"/>
          <w:b/>
          <w:bCs/>
          <w:sz w:val="28"/>
          <w:szCs w:val="28"/>
          <w:u w:val="single"/>
          <w:rtl/>
          <w:lang w:bidi="ar-EG"/>
        </w:rPr>
        <w:t xml:space="preserve"> </w:t>
      </w:r>
      <w:r w:rsidR="00BC7853" w:rsidRPr="0076197C">
        <w:rPr>
          <w:rFonts w:ascii="Traditional Arabic" w:hAnsi="Traditional Arabic" w:cs="Traditional Arabic"/>
          <w:b/>
          <w:bCs/>
          <w:sz w:val="28"/>
          <w:szCs w:val="28"/>
          <w:u w:val="single"/>
          <w:rtl/>
          <w:lang w:bidi="ar-EG"/>
        </w:rPr>
        <w:t>المراجع</w:t>
      </w:r>
    </w:p>
    <w:p w14:paraId="265348DC" w14:textId="77777777" w:rsidR="00BC7853" w:rsidRPr="0076197C" w:rsidRDefault="00BC7853" w:rsidP="00BC7853">
      <w:pPr>
        <w:bidi/>
        <w:spacing w:line="480" w:lineRule="auto"/>
        <w:rPr>
          <w:rFonts w:ascii="Traditional Arabic" w:hAnsi="Traditional Arabic" w:cs="Traditional Arabic"/>
          <w:b/>
          <w:bCs/>
          <w:sz w:val="28"/>
          <w:szCs w:val="28"/>
          <w:u w:val="single"/>
          <w:rtl/>
          <w:lang w:bidi="ar-EG"/>
        </w:rPr>
      </w:pPr>
      <w:r w:rsidRPr="0076197C">
        <w:rPr>
          <w:rFonts w:ascii="Traditional Arabic" w:hAnsi="Traditional Arabic" w:cs="Traditional Arabic"/>
          <w:b/>
          <w:bCs/>
          <w:sz w:val="28"/>
          <w:szCs w:val="28"/>
          <w:u w:val="single"/>
          <w:rtl/>
          <w:lang w:bidi="ar-EG"/>
        </w:rPr>
        <w:t>المراجع العربية</w:t>
      </w:r>
    </w:p>
    <w:p w14:paraId="5140CF67" w14:textId="77777777" w:rsidR="00F3146F" w:rsidRPr="0076197C" w:rsidRDefault="00F3146F">
      <w:pPr>
        <w:pStyle w:val="ListParagraph"/>
        <w:numPr>
          <w:ilvl w:val="0"/>
          <w:numId w:val="10"/>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حميد ، بوزيد. (2022). الإدارة البيئية ودورها في تحقيق التنمية المستدامة في المدن الجديدة - الجزائر أنموذجا -. مجلة الباحث للدراسات الأكاديمية, 9(1), 982-999. </w:t>
      </w:r>
      <w:hyperlink r:id="rId9" w:history="1">
        <w:r w:rsidRPr="0076197C">
          <w:rPr>
            <w:rStyle w:val="Hyperlink"/>
            <w:rFonts w:ascii="Traditional Arabic" w:hAnsi="Traditional Arabic" w:cs="Traditional Arabic"/>
            <w:sz w:val="28"/>
            <w:szCs w:val="28"/>
          </w:rPr>
          <w:t>https://asjp.cerist.dz/en/article/183119</w:t>
        </w:r>
      </w:hyperlink>
    </w:p>
    <w:p w14:paraId="0F0F84C0" w14:textId="132979B1" w:rsidR="00F3146F" w:rsidRPr="00F3146F" w:rsidRDefault="00BC7853" w:rsidP="00F3146F">
      <w:pPr>
        <w:bidi/>
        <w:spacing w:line="480" w:lineRule="auto"/>
        <w:rPr>
          <w:rFonts w:ascii="Traditional Arabic" w:hAnsi="Traditional Arabic" w:cs="Traditional Arabic"/>
          <w:sz w:val="28"/>
          <w:szCs w:val="28"/>
          <w:u w:val="single"/>
          <w:lang w:bidi="ar-EG"/>
        </w:rPr>
      </w:pPr>
      <w:r w:rsidRPr="0076197C">
        <w:rPr>
          <w:rFonts w:ascii="Traditional Arabic" w:hAnsi="Traditional Arabic" w:cs="Traditional Arabic"/>
          <w:b/>
          <w:bCs/>
          <w:sz w:val="28"/>
          <w:szCs w:val="28"/>
          <w:u w:val="single"/>
          <w:rtl/>
        </w:rPr>
        <w:t>المراجع الانجليزية</w:t>
      </w:r>
      <w:r w:rsidRPr="0076197C">
        <w:rPr>
          <w:rFonts w:ascii="Traditional Arabic" w:hAnsi="Traditional Arabic" w:cs="Traditional Arabic"/>
          <w:b/>
          <w:bCs/>
          <w:sz w:val="28"/>
          <w:szCs w:val="28"/>
          <w:u w:val="single"/>
          <w:lang w:bidi="ar-EG"/>
        </w:rPr>
        <w:t>:</w:t>
      </w:r>
    </w:p>
    <w:p w14:paraId="61646069" w14:textId="77777777" w:rsidR="00F3146F" w:rsidRPr="0076197C" w:rsidRDefault="00F3146F">
      <w:pPr>
        <w:numPr>
          <w:ilvl w:val="0"/>
          <w:numId w:val="8"/>
        </w:numPr>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lang w:bidi="ar-EG"/>
        </w:rPr>
        <w:t xml:space="preserve">Alajmi, A. M., &amp; Ahmed Memon, Z. (2022). A Review on Significant Factors Causing Delays in Saudi Arabia Construction Projects. </w:t>
      </w:r>
      <w:r w:rsidRPr="0076197C">
        <w:rPr>
          <w:rFonts w:ascii="Traditional Arabic" w:hAnsi="Traditional Arabic" w:cs="Traditional Arabic"/>
          <w:i/>
          <w:iCs/>
          <w:sz w:val="28"/>
          <w:szCs w:val="28"/>
          <w:lang w:bidi="ar-EG"/>
        </w:rPr>
        <w:t>Smart Cities, 5</w:t>
      </w:r>
      <w:r w:rsidRPr="0076197C">
        <w:rPr>
          <w:rFonts w:ascii="Traditional Arabic" w:hAnsi="Traditional Arabic" w:cs="Traditional Arabic"/>
          <w:sz w:val="28"/>
          <w:szCs w:val="28"/>
          <w:lang w:bidi="ar-EG"/>
        </w:rPr>
        <w:t xml:space="preserve">(4), 1465-1487. </w:t>
      </w:r>
      <w:hyperlink r:id="rId10" w:tgtFrame="_new" w:history="1">
        <w:r w:rsidRPr="0076197C">
          <w:rPr>
            <w:rStyle w:val="Hyperlink"/>
            <w:rFonts w:ascii="Traditional Arabic" w:hAnsi="Traditional Arabic" w:cs="Traditional Arabic"/>
            <w:sz w:val="28"/>
            <w:szCs w:val="28"/>
            <w:lang w:bidi="ar-EG"/>
          </w:rPr>
          <w:t>https://doi.org/10.3390/smartcities5040075</w:t>
        </w:r>
      </w:hyperlink>
    </w:p>
    <w:p w14:paraId="698F661B" w14:textId="77777777" w:rsidR="00F3146F" w:rsidRPr="0076197C" w:rsidRDefault="00F3146F">
      <w:pPr>
        <w:pStyle w:val="ListParagraph"/>
        <w:numPr>
          <w:ilvl w:val="0"/>
          <w:numId w:val="9"/>
        </w:numPr>
        <w:spacing w:line="480" w:lineRule="auto"/>
        <w:rPr>
          <w:rFonts w:ascii="Traditional Arabic" w:hAnsi="Traditional Arabic" w:cs="Traditional Arabic"/>
          <w:sz w:val="28"/>
          <w:szCs w:val="28"/>
          <w:rtl/>
          <w:lang w:bidi="ar-EG"/>
        </w:rPr>
      </w:pPr>
      <w:r w:rsidRPr="0076197C">
        <w:rPr>
          <w:rFonts w:ascii="Traditional Arabic" w:hAnsi="Traditional Arabic" w:cs="Traditional Arabic"/>
          <w:sz w:val="28"/>
          <w:szCs w:val="28"/>
          <w:lang w:bidi="ar-EG"/>
        </w:rPr>
        <w:t xml:space="preserve">Alfalah, G., Aldajani, S., Elshaboury, N., Al-Sakkaf, A., &amp; Alshamrani, O. (2024). Development of a Performance Assessment Model for Contractors in Saudi Arabian Construction Projects. Advances in Civil Engineering, 2024, 1–17. </w:t>
      </w:r>
      <w:hyperlink r:id="rId11" w:history="1">
        <w:r w:rsidRPr="0076197C">
          <w:rPr>
            <w:rStyle w:val="Hyperlink"/>
            <w:rFonts w:ascii="Traditional Arabic" w:hAnsi="Traditional Arabic" w:cs="Traditional Arabic"/>
            <w:sz w:val="28"/>
            <w:szCs w:val="28"/>
            <w:lang w:bidi="ar-EG"/>
          </w:rPr>
          <w:t>https://doi.org/10.1155/2024/8780539</w:t>
        </w:r>
      </w:hyperlink>
    </w:p>
    <w:p w14:paraId="3D4D1B0F" w14:textId="77777777" w:rsidR="00F3146F" w:rsidRPr="0076197C" w:rsidRDefault="00F3146F">
      <w:pPr>
        <w:numPr>
          <w:ilvl w:val="0"/>
          <w:numId w:val="9"/>
        </w:numPr>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lang w:bidi="ar-EG"/>
        </w:rPr>
        <w:lastRenderedPageBreak/>
        <w:t xml:space="preserve">Alghuried, A. (2023). Measuring the Benefits and Barriers of the Implementation of BIM in Sustainable Practice in the Construction Industry of Saudi Arabia. </w:t>
      </w:r>
      <w:r w:rsidRPr="0076197C">
        <w:rPr>
          <w:rFonts w:ascii="Traditional Arabic" w:hAnsi="Traditional Arabic" w:cs="Traditional Arabic"/>
          <w:i/>
          <w:iCs/>
          <w:sz w:val="28"/>
          <w:szCs w:val="28"/>
          <w:lang w:bidi="ar-EG"/>
        </w:rPr>
        <w:t>Sustainability, 15</w:t>
      </w:r>
      <w:r w:rsidRPr="0076197C">
        <w:rPr>
          <w:rFonts w:ascii="Traditional Arabic" w:hAnsi="Traditional Arabic" w:cs="Traditional Arabic"/>
          <w:sz w:val="28"/>
          <w:szCs w:val="28"/>
          <w:lang w:bidi="ar-EG"/>
        </w:rPr>
        <w:t xml:space="preserve">(19), 14323. </w:t>
      </w:r>
      <w:hyperlink r:id="rId12" w:tgtFrame="_new" w:history="1">
        <w:r w:rsidRPr="0076197C">
          <w:rPr>
            <w:rStyle w:val="Hyperlink"/>
            <w:rFonts w:ascii="Traditional Arabic" w:hAnsi="Traditional Arabic" w:cs="Traditional Arabic"/>
            <w:sz w:val="28"/>
            <w:szCs w:val="28"/>
            <w:lang w:bidi="ar-EG"/>
          </w:rPr>
          <w:t>https://doi.org/10.3390/su151914323</w:t>
        </w:r>
      </w:hyperlink>
    </w:p>
    <w:p w14:paraId="2378E679" w14:textId="77777777" w:rsidR="00F3146F" w:rsidRPr="0076197C" w:rsidRDefault="00F3146F">
      <w:pPr>
        <w:numPr>
          <w:ilvl w:val="0"/>
          <w:numId w:val="9"/>
        </w:numPr>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lang w:bidi="ar-EG"/>
        </w:rPr>
        <w:t xml:space="preserve">Al-Otaibi, A., Bowan, P. A., Alabdullatief, A., Albaiz, M., &amp; Salah, M. (2025). Barriers to Sustainable Building Project Performance in Developing Countries: A Case of Ghana and the Kingdom of Saudi Arabia. </w:t>
      </w:r>
      <w:r w:rsidRPr="0076197C">
        <w:rPr>
          <w:rFonts w:ascii="Traditional Arabic" w:hAnsi="Traditional Arabic" w:cs="Traditional Arabic"/>
          <w:i/>
          <w:iCs/>
          <w:sz w:val="28"/>
          <w:szCs w:val="28"/>
          <w:lang w:bidi="ar-EG"/>
        </w:rPr>
        <w:t>Sustainability, 17</w:t>
      </w:r>
      <w:r w:rsidRPr="0076197C">
        <w:rPr>
          <w:rFonts w:ascii="Traditional Arabic" w:hAnsi="Traditional Arabic" w:cs="Traditional Arabic"/>
          <w:sz w:val="28"/>
          <w:szCs w:val="28"/>
          <w:lang w:bidi="ar-EG"/>
        </w:rPr>
        <w:t xml:space="preserve">(8), 3539. </w:t>
      </w:r>
      <w:hyperlink r:id="rId13" w:tgtFrame="_new" w:history="1">
        <w:r w:rsidRPr="0076197C">
          <w:rPr>
            <w:rStyle w:val="Hyperlink"/>
            <w:rFonts w:ascii="Traditional Arabic" w:hAnsi="Traditional Arabic" w:cs="Traditional Arabic"/>
            <w:sz w:val="28"/>
            <w:szCs w:val="28"/>
            <w:lang w:bidi="ar-EG"/>
          </w:rPr>
          <w:t>https://doi.org/10.3390/su17083539</w:t>
        </w:r>
      </w:hyperlink>
    </w:p>
    <w:p w14:paraId="702E84B3" w14:textId="77777777" w:rsidR="00F3146F" w:rsidRPr="0076197C" w:rsidRDefault="00F3146F">
      <w:pPr>
        <w:numPr>
          <w:ilvl w:val="0"/>
          <w:numId w:val="8"/>
        </w:numPr>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lang w:bidi="ar-EG"/>
        </w:rPr>
        <w:t xml:space="preserve">Alshihri, S., Al-Gahtani, K., &amp; Almohsen, A. (2022). Risk Factors That Lead to Time and Cost Overruns of Building Projects in Saudi Arabia. </w:t>
      </w:r>
      <w:r w:rsidRPr="0076197C">
        <w:rPr>
          <w:rFonts w:ascii="Traditional Arabic" w:hAnsi="Traditional Arabic" w:cs="Traditional Arabic"/>
          <w:i/>
          <w:iCs/>
          <w:sz w:val="28"/>
          <w:szCs w:val="28"/>
          <w:lang w:bidi="ar-EG"/>
        </w:rPr>
        <w:t>Buildings, 12</w:t>
      </w:r>
      <w:r w:rsidRPr="0076197C">
        <w:rPr>
          <w:rFonts w:ascii="Traditional Arabic" w:hAnsi="Traditional Arabic" w:cs="Traditional Arabic"/>
          <w:sz w:val="28"/>
          <w:szCs w:val="28"/>
          <w:lang w:bidi="ar-EG"/>
        </w:rPr>
        <w:t xml:space="preserve">(7), 902. </w:t>
      </w:r>
      <w:hyperlink r:id="rId14" w:tgtFrame="_new" w:history="1">
        <w:r w:rsidRPr="0076197C">
          <w:rPr>
            <w:rStyle w:val="Hyperlink"/>
            <w:rFonts w:ascii="Traditional Arabic" w:hAnsi="Traditional Arabic" w:cs="Traditional Arabic"/>
            <w:sz w:val="28"/>
            <w:szCs w:val="28"/>
            <w:lang w:bidi="ar-EG"/>
          </w:rPr>
          <w:t>https://doi.org/10.3390/buildings12070902</w:t>
        </w:r>
      </w:hyperlink>
    </w:p>
    <w:p w14:paraId="469A39A1" w14:textId="77777777" w:rsidR="00F3146F" w:rsidRPr="0076197C" w:rsidRDefault="00F3146F">
      <w:pPr>
        <w:numPr>
          <w:ilvl w:val="0"/>
          <w:numId w:val="8"/>
        </w:numPr>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lang w:bidi="ar-EG"/>
        </w:rPr>
        <w:t xml:space="preserve">Asiri, A. N. M., &amp; Al Mazhar, M. K. (2025). Optimizing Construction Project Performance In Asir, Saudi Arabia: A KPI </w:t>
      </w:r>
      <w:r w:rsidRPr="0076197C">
        <w:rPr>
          <w:rFonts w:ascii="Traditional Arabic" w:hAnsi="Traditional Arabic" w:cs="Traditional Arabic"/>
          <w:sz w:val="28"/>
          <w:szCs w:val="28"/>
          <w:lang w:bidi="ar-EG"/>
        </w:rPr>
        <w:lastRenderedPageBreak/>
        <w:t xml:space="preserve">Perspective. </w:t>
      </w:r>
      <w:r w:rsidRPr="0076197C">
        <w:rPr>
          <w:rFonts w:ascii="Traditional Arabic" w:hAnsi="Traditional Arabic" w:cs="Traditional Arabic"/>
          <w:i/>
          <w:iCs/>
          <w:sz w:val="28"/>
          <w:szCs w:val="28"/>
          <w:lang w:bidi="ar-EG"/>
        </w:rPr>
        <w:t>Metallurgical and Materials Engineering</w:t>
      </w:r>
      <w:r w:rsidRPr="0076197C">
        <w:rPr>
          <w:rFonts w:ascii="Traditional Arabic" w:hAnsi="Traditional Arabic" w:cs="Traditional Arabic"/>
          <w:sz w:val="28"/>
          <w:szCs w:val="28"/>
          <w:lang w:bidi="ar-EG"/>
        </w:rPr>
        <w:t xml:space="preserve">, 430-445. </w:t>
      </w:r>
      <w:hyperlink r:id="rId15" w:tgtFrame="_new" w:history="1">
        <w:r w:rsidRPr="0076197C">
          <w:rPr>
            <w:rStyle w:val="Hyperlink"/>
            <w:rFonts w:ascii="Traditional Arabic" w:hAnsi="Traditional Arabic" w:cs="Traditional Arabic"/>
            <w:sz w:val="28"/>
            <w:szCs w:val="28"/>
            <w:lang w:bidi="ar-EG"/>
          </w:rPr>
          <w:t>https://doi.org/10.63278/mme.vi.1598</w:t>
        </w:r>
      </w:hyperlink>
    </w:p>
    <w:p w14:paraId="25A1BE8A" w14:textId="77777777" w:rsidR="00F3146F" w:rsidRPr="0076197C" w:rsidRDefault="00F3146F">
      <w:pPr>
        <w:numPr>
          <w:ilvl w:val="0"/>
          <w:numId w:val="8"/>
        </w:numPr>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lang w:bidi="ar-EG"/>
        </w:rPr>
        <w:t xml:space="preserve">Azmi, N. A., Sweis, G., Sweis, R., &amp; Sammour, F. (2022). Exploring Implementation of Blockchain for the Supply Chain Resilience and Sustainability of the Construction Industry in Saudi Arabia. </w:t>
      </w:r>
      <w:r w:rsidRPr="0076197C">
        <w:rPr>
          <w:rFonts w:ascii="Traditional Arabic" w:hAnsi="Traditional Arabic" w:cs="Traditional Arabic"/>
          <w:i/>
          <w:iCs/>
          <w:sz w:val="28"/>
          <w:szCs w:val="28"/>
          <w:lang w:bidi="ar-EG"/>
        </w:rPr>
        <w:t>Sustainability, 14</w:t>
      </w:r>
      <w:r w:rsidRPr="0076197C">
        <w:rPr>
          <w:rFonts w:ascii="Traditional Arabic" w:hAnsi="Traditional Arabic" w:cs="Traditional Arabic"/>
          <w:sz w:val="28"/>
          <w:szCs w:val="28"/>
          <w:lang w:bidi="ar-EG"/>
        </w:rPr>
        <w:t xml:space="preserve">(11), 6427. </w:t>
      </w:r>
      <w:hyperlink r:id="rId16" w:tgtFrame="_new" w:history="1">
        <w:r w:rsidRPr="0076197C">
          <w:rPr>
            <w:rStyle w:val="Hyperlink"/>
            <w:rFonts w:ascii="Traditional Arabic" w:hAnsi="Traditional Arabic" w:cs="Traditional Arabic"/>
            <w:sz w:val="28"/>
            <w:szCs w:val="28"/>
            <w:lang w:bidi="ar-EG"/>
          </w:rPr>
          <w:t>https://doi.org/10.3390/su14116427</w:t>
        </w:r>
      </w:hyperlink>
    </w:p>
    <w:p w14:paraId="491780EF" w14:textId="77777777" w:rsidR="00F3146F" w:rsidRPr="008A450E" w:rsidRDefault="00F3146F">
      <w:pPr>
        <w:pStyle w:val="NormalWeb"/>
        <w:numPr>
          <w:ilvl w:val="0"/>
          <w:numId w:val="8"/>
        </w:numPr>
        <w:spacing w:line="480" w:lineRule="auto"/>
        <w:rPr>
          <w:rFonts w:ascii="Traditional Arabic" w:hAnsi="Traditional Arabic" w:cs="Traditional Arabic"/>
          <w:sz w:val="28"/>
          <w:szCs w:val="28"/>
        </w:rPr>
      </w:pPr>
      <w:r w:rsidRPr="008A450E">
        <w:rPr>
          <w:rFonts w:ascii="Traditional Arabic" w:hAnsi="Traditional Arabic" w:cs="Traditional Arabic"/>
          <w:sz w:val="28"/>
          <w:szCs w:val="28"/>
        </w:rPr>
        <w:t xml:space="preserve">Crunchbase. (2025). </w:t>
      </w:r>
      <w:r w:rsidRPr="008A450E">
        <w:rPr>
          <w:rStyle w:val="Emphasis"/>
          <w:rFonts w:ascii="Traditional Arabic" w:hAnsi="Traditional Arabic" w:cs="Traditional Arabic"/>
          <w:sz w:val="28"/>
          <w:szCs w:val="28"/>
        </w:rPr>
        <w:t>List of top Private Jeddah Companies</w:t>
      </w:r>
      <w:r w:rsidRPr="008A450E">
        <w:rPr>
          <w:rFonts w:ascii="Traditional Arabic" w:hAnsi="Traditional Arabic" w:cs="Traditional Arabic"/>
          <w:sz w:val="28"/>
          <w:szCs w:val="28"/>
        </w:rPr>
        <w:t xml:space="preserve">. </w:t>
      </w:r>
      <w:hyperlink r:id="rId17" w:tgtFrame="_new" w:history="1">
        <w:r w:rsidRPr="008A450E">
          <w:rPr>
            <w:rStyle w:val="Hyperlink"/>
            <w:rFonts w:ascii="Traditional Arabic" w:hAnsi="Traditional Arabic" w:cs="Traditional Arabic"/>
            <w:sz w:val="28"/>
            <w:szCs w:val="28"/>
          </w:rPr>
          <w:t>https://www.crunchbase.com/hub/private-jeddah-companies</w:t>
        </w:r>
      </w:hyperlink>
    </w:p>
    <w:p w14:paraId="25BA31A2" w14:textId="77777777" w:rsidR="00F3146F" w:rsidRPr="008A450E" w:rsidRDefault="00F3146F">
      <w:pPr>
        <w:pStyle w:val="NormalWeb"/>
        <w:numPr>
          <w:ilvl w:val="0"/>
          <w:numId w:val="8"/>
        </w:numPr>
        <w:spacing w:line="480" w:lineRule="auto"/>
        <w:rPr>
          <w:rFonts w:ascii="Traditional Arabic" w:hAnsi="Traditional Arabic" w:cs="Traditional Arabic"/>
          <w:sz w:val="28"/>
          <w:szCs w:val="28"/>
        </w:rPr>
      </w:pPr>
      <w:r w:rsidRPr="008A450E">
        <w:rPr>
          <w:rFonts w:ascii="Traditional Arabic" w:hAnsi="Traditional Arabic" w:cs="Traditional Arabic"/>
          <w:sz w:val="28"/>
          <w:szCs w:val="28"/>
        </w:rPr>
        <w:t xml:space="preserve">F6S. (2025). </w:t>
      </w:r>
      <w:r w:rsidRPr="008A450E">
        <w:rPr>
          <w:rStyle w:val="Emphasis"/>
          <w:rFonts w:ascii="Traditional Arabic" w:hAnsi="Traditional Arabic" w:cs="Traditional Arabic"/>
          <w:sz w:val="28"/>
          <w:szCs w:val="28"/>
        </w:rPr>
        <w:t>100 Top Companies in Jeddah – July 2025</w:t>
      </w:r>
      <w:r w:rsidRPr="008A450E">
        <w:rPr>
          <w:rFonts w:ascii="Traditional Arabic" w:hAnsi="Traditional Arabic" w:cs="Traditional Arabic"/>
          <w:sz w:val="28"/>
          <w:szCs w:val="28"/>
        </w:rPr>
        <w:t xml:space="preserve">. </w:t>
      </w:r>
      <w:hyperlink r:id="rId18" w:tgtFrame="_new" w:history="1">
        <w:r w:rsidRPr="008A450E">
          <w:rPr>
            <w:rStyle w:val="Hyperlink"/>
            <w:rFonts w:ascii="Traditional Arabic" w:hAnsi="Traditional Arabic" w:cs="Traditional Arabic"/>
            <w:sz w:val="28"/>
            <w:szCs w:val="28"/>
          </w:rPr>
          <w:t>https://www.f6s.com/companies/saudi-arabia/jeddah/lo</w:t>
        </w:r>
      </w:hyperlink>
    </w:p>
    <w:p w14:paraId="730EE166" w14:textId="77777777" w:rsidR="00F3146F" w:rsidRPr="0076197C" w:rsidRDefault="00F3146F">
      <w:pPr>
        <w:pStyle w:val="ListParagraph"/>
        <w:numPr>
          <w:ilvl w:val="0"/>
          <w:numId w:val="8"/>
        </w:numPr>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Pr>
        <w:t>Ghosh, S., Mandal, M. C., &amp; Ray, A. (2021). An exploratory assessment of the sustainability performance of the construction industry. </w:t>
      </w:r>
      <w:r w:rsidRPr="0076197C">
        <w:rPr>
          <w:rFonts w:ascii="Traditional Arabic" w:hAnsi="Traditional Arabic" w:cs="Traditional Arabic"/>
          <w:i/>
          <w:iCs/>
          <w:sz w:val="28"/>
          <w:szCs w:val="28"/>
        </w:rPr>
        <w:t>Int J Industrial Engineering: Theory Appl Pract</w:t>
      </w:r>
      <w:r w:rsidRPr="0076197C">
        <w:rPr>
          <w:rFonts w:ascii="Traditional Arabic" w:hAnsi="Traditional Arabic" w:cs="Traditional Arabic"/>
          <w:sz w:val="28"/>
          <w:szCs w:val="28"/>
        </w:rPr>
        <w:t>, </w:t>
      </w:r>
      <w:r w:rsidRPr="0076197C">
        <w:rPr>
          <w:rFonts w:ascii="Traditional Arabic" w:hAnsi="Traditional Arabic" w:cs="Traditional Arabic"/>
          <w:i/>
          <w:iCs/>
          <w:sz w:val="28"/>
          <w:szCs w:val="28"/>
        </w:rPr>
        <w:t>28</w:t>
      </w:r>
      <w:r w:rsidRPr="0076197C">
        <w:rPr>
          <w:rFonts w:ascii="Traditional Arabic" w:hAnsi="Traditional Arabic" w:cs="Traditional Arabic"/>
          <w:sz w:val="28"/>
          <w:szCs w:val="28"/>
        </w:rPr>
        <w:t>(3), 329-353.</w:t>
      </w:r>
    </w:p>
    <w:p w14:paraId="1CEA062F" w14:textId="77777777" w:rsidR="00F3146F" w:rsidRPr="0076197C" w:rsidRDefault="00F3146F">
      <w:pPr>
        <w:numPr>
          <w:ilvl w:val="0"/>
          <w:numId w:val="8"/>
        </w:numPr>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lang w:bidi="ar-EG"/>
        </w:rPr>
        <w:lastRenderedPageBreak/>
        <w:t xml:space="preserve">Jamoussi, B., Abu-Rizaiza, A., &amp; AL-Haij, A. (2022). Sustainable Building Standards, Codes and Certification Systems: The Status Quo and Future Directions in Saudi Arabia. </w:t>
      </w:r>
      <w:r w:rsidRPr="0076197C">
        <w:rPr>
          <w:rFonts w:ascii="Traditional Arabic" w:hAnsi="Traditional Arabic" w:cs="Traditional Arabic"/>
          <w:i/>
          <w:iCs/>
          <w:sz w:val="28"/>
          <w:szCs w:val="28"/>
          <w:lang w:bidi="ar-EG"/>
        </w:rPr>
        <w:t>Sustainability, 14</w:t>
      </w:r>
      <w:r w:rsidRPr="0076197C">
        <w:rPr>
          <w:rFonts w:ascii="Traditional Arabic" w:hAnsi="Traditional Arabic" w:cs="Traditional Arabic"/>
          <w:sz w:val="28"/>
          <w:szCs w:val="28"/>
          <w:lang w:bidi="ar-EG"/>
        </w:rPr>
        <w:t xml:space="preserve">(16), 10314. </w:t>
      </w:r>
      <w:hyperlink r:id="rId19" w:tgtFrame="_new" w:history="1">
        <w:r w:rsidRPr="0076197C">
          <w:rPr>
            <w:rStyle w:val="Hyperlink"/>
            <w:rFonts w:ascii="Traditional Arabic" w:hAnsi="Traditional Arabic" w:cs="Traditional Arabic"/>
            <w:sz w:val="28"/>
            <w:szCs w:val="28"/>
            <w:lang w:bidi="ar-EG"/>
          </w:rPr>
          <w:t>https://doi.org/10.3390/su141610314</w:t>
        </w:r>
      </w:hyperlink>
    </w:p>
    <w:p w14:paraId="58FC03ED" w14:textId="77777777" w:rsidR="00F3146F" w:rsidRPr="0076197C" w:rsidRDefault="00F3146F">
      <w:pPr>
        <w:pStyle w:val="ListParagraph"/>
        <w:numPr>
          <w:ilvl w:val="0"/>
          <w:numId w:val="8"/>
        </w:numPr>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Pr>
        <w:t>Kiani Mavi, R., Gengatharen, D., Kiani Mavi, N., Hughes, R., Campbell, A., &amp; Yates, R. (2021). Sustainability in construction projects: a systematic literature review. </w:t>
      </w:r>
      <w:r w:rsidRPr="0076197C">
        <w:rPr>
          <w:rFonts w:ascii="Traditional Arabic" w:hAnsi="Traditional Arabic" w:cs="Traditional Arabic"/>
          <w:i/>
          <w:iCs/>
          <w:sz w:val="28"/>
          <w:szCs w:val="28"/>
        </w:rPr>
        <w:t>Sustainability</w:t>
      </w:r>
      <w:r w:rsidRPr="0076197C">
        <w:rPr>
          <w:rFonts w:ascii="Traditional Arabic" w:hAnsi="Traditional Arabic" w:cs="Traditional Arabic"/>
          <w:sz w:val="28"/>
          <w:szCs w:val="28"/>
        </w:rPr>
        <w:t>, </w:t>
      </w:r>
      <w:r w:rsidRPr="0076197C">
        <w:rPr>
          <w:rFonts w:ascii="Traditional Arabic" w:hAnsi="Traditional Arabic" w:cs="Traditional Arabic"/>
          <w:i/>
          <w:iCs/>
          <w:sz w:val="28"/>
          <w:szCs w:val="28"/>
        </w:rPr>
        <w:t>13</w:t>
      </w:r>
      <w:r w:rsidRPr="0076197C">
        <w:rPr>
          <w:rFonts w:ascii="Traditional Arabic" w:hAnsi="Traditional Arabic" w:cs="Traditional Arabic"/>
          <w:sz w:val="28"/>
          <w:szCs w:val="28"/>
        </w:rPr>
        <w:t>(4), 1932.</w:t>
      </w:r>
    </w:p>
    <w:p w14:paraId="572F868B" w14:textId="77777777" w:rsidR="00F3146F" w:rsidRPr="0076197C" w:rsidRDefault="00F3146F">
      <w:pPr>
        <w:pStyle w:val="ListParagraph"/>
        <w:numPr>
          <w:ilvl w:val="0"/>
          <w:numId w:val="9"/>
        </w:numPr>
        <w:spacing w:line="480" w:lineRule="auto"/>
        <w:rPr>
          <w:rFonts w:ascii="Traditional Arabic" w:hAnsi="Traditional Arabic" w:cs="Traditional Arabic"/>
          <w:sz w:val="28"/>
          <w:szCs w:val="28"/>
          <w:rtl/>
          <w:lang w:bidi="ar-EG"/>
        </w:rPr>
      </w:pPr>
      <w:r w:rsidRPr="0076197C">
        <w:rPr>
          <w:rFonts w:ascii="Traditional Arabic" w:hAnsi="Traditional Arabic" w:cs="Traditional Arabic"/>
          <w:sz w:val="28"/>
          <w:szCs w:val="28"/>
          <w:lang w:bidi="ar-EG"/>
        </w:rPr>
        <w:t xml:space="preserve">Kingdom of Saudi Arabia. (2018). </w:t>
      </w:r>
      <w:r w:rsidRPr="0076197C">
        <w:rPr>
          <w:rFonts w:ascii="Traditional Arabic" w:hAnsi="Traditional Arabic" w:cs="Traditional Arabic"/>
          <w:i/>
          <w:iCs/>
          <w:sz w:val="28"/>
          <w:szCs w:val="28"/>
          <w:lang w:bidi="ar-EG"/>
        </w:rPr>
        <w:t>Voluntary National Review 2018: Towards a Sustainable Kingdom of Saudi Arabia.</w:t>
      </w:r>
      <w:r w:rsidRPr="0076197C">
        <w:rPr>
          <w:rFonts w:ascii="Traditional Arabic" w:hAnsi="Traditional Arabic" w:cs="Traditional Arabic"/>
          <w:sz w:val="28"/>
          <w:szCs w:val="28"/>
          <w:lang w:bidi="ar-EG"/>
        </w:rPr>
        <w:t xml:space="preserve"> Ministry of Economy and Planning. </w:t>
      </w:r>
      <w:hyperlink r:id="rId20" w:tgtFrame="_new" w:history="1">
        <w:r w:rsidRPr="0076197C">
          <w:rPr>
            <w:rStyle w:val="Hyperlink"/>
            <w:rFonts w:ascii="Traditional Arabic" w:hAnsi="Traditional Arabic" w:cs="Traditional Arabic"/>
            <w:sz w:val="28"/>
            <w:szCs w:val="28"/>
            <w:lang w:bidi="ar-EG"/>
          </w:rPr>
          <w:t>https://sustainabledevelopment.un.org/content/documents/20230KSA_English_Report_Final_July_9_2018.pdf</w:t>
        </w:r>
      </w:hyperlink>
    </w:p>
    <w:p w14:paraId="55496E77" w14:textId="77777777" w:rsidR="00F3146F" w:rsidRPr="0076197C" w:rsidRDefault="00F3146F">
      <w:pPr>
        <w:pStyle w:val="ListParagraph"/>
        <w:numPr>
          <w:ilvl w:val="0"/>
          <w:numId w:val="8"/>
        </w:numPr>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Pr>
        <w:t>Mwaluko, G. S., &amp; Matindana, J. M. (2023). Current and future trends of construction project performance models: A review. </w:t>
      </w:r>
      <w:r w:rsidRPr="0076197C">
        <w:rPr>
          <w:rFonts w:ascii="Traditional Arabic" w:hAnsi="Traditional Arabic" w:cs="Traditional Arabic"/>
          <w:i/>
          <w:iCs/>
          <w:sz w:val="28"/>
          <w:szCs w:val="28"/>
        </w:rPr>
        <w:t>Tanzania Journal of Engineering and Technology</w:t>
      </w:r>
      <w:r w:rsidRPr="0076197C">
        <w:rPr>
          <w:rFonts w:ascii="Traditional Arabic" w:hAnsi="Traditional Arabic" w:cs="Traditional Arabic"/>
          <w:sz w:val="28"/>
          <w:szCs w:val="28"/>
        </w:rPr>
        <w:t>, </w:t>
      </w:r>
      <w:r w:rsidRPr="0076197C">
        <w:rPr>
          <w:rFonts w:ascii="Traditional Arabic" w:hAnsi="Traditional Arabic" w:cs="Traditional Arabic"/>
          <w:i/>
          <w:iCs/>
          <w:sz w:val="28"/>
          <w:szCs w:val="28"/>
        </w:rPr>
        <w:t>42</w:t>
      </w:r>
      <w:r w:rsidRPr="0076197C">
        <w:rPr>
          <w:rFonts w:ascii="Traditional Arabic" w:hAnsi="Traditional Arabic" w:cs="Traditional Arabic"/>
          <w:sz w:val="28"/>
          <w:szCs w:val="28"/>
        </w:rPr>
        <w:t>(1), 58-71.</w:t>
      </w:r>
    </w:p>
    <w:p w14:paraId="7D1FC19D" w14:textId="77777777" w:rsidR="00F3146F" w:rsidRPr="002B137D" w:rsidRDefault="00F3146F">
      <w:pPr>
        <w:pStyle w:val="ListParagraph"/>
        <w:numPr>
          <w:ilvl w:val="0"/>
          <w:numId w:val="8"/>
        </w:numPr>
        <w:spacing w:after="200" w:line="480" w:lineRule="auto"/>
        <w:rPr>
          <w:rFonts w:ascii="Traditional Arabic" w:hAnsi="Traditional Arabic" w:cs="Traditional Arabic"/>
          <w:sz w:val="28"/>
          <w:szCs w:val="28"/>
        </w:rPr>
      </w:pPr>
      <w:r w:rsidRPr="002B137D">
        <w:rPr>
          <w:rFonts w:ascii="Traditional Arabic" w:hAnsi="Traditional Arabic" w:cs="Traditional Arabic"/>
          <w:sz w:val="28"/>
          <w:szCs w:val="28"/>
        </w:rPr>
        <w:lastRenderedPageBreak/>
        <w:t>Nikmehr, B., Hosseini, M. R., Martek, I., Zavadskas, E. K., &amp; Antucheviciene, J. (2021). Digitalization as a strategic means of achieving sustainable efficiencies in construction management: A critical review. </w:t>
      </w:r>
      <w:r w:rsidRPr="002B137D">
        <w:rPr>
          <w:rFonts w:ascii="Traditional Arabic" w:hAnsi="Traditional Arabic" w:cs="Traditional Arabic"/>
          <w:i/>
          <w:iCs/>
          <w:sz w:val="28"/>
          <w:szCs w:val="28"/>
        </w:rPr>
        <w:t>Sustainability</w:t>
      </w:r>
      <w:r w:rsidRPr="002B137D">
        <w:rPr>
          <w:rFonts w:ascii="Traditional Arabic" w:hAnsi="Traditional Arabic" w:cs="Traditional Arabic"/>
          <w:sz w:val="28"/>
          <w:szCs w:val="28"/>
        </w:rPr>
        <w:t>, </w:t>
      </w:r>
      <w:r w:rsidRPr="002B137D">
        <w:rPr>
          <w:rFonts w:ascii="Traditional Arabic" w:hAnsi="Traditional Arabic" w:cs="Traditional Arabic"/>
          <w:i/>
          <w:iCs/>
          <w:sz w:val="28"/>
          <w:szCs w:val="28"/>
        </w:rPr>
        <w:t>13</w:t>
      </w:r>
      <w:r w:rsidRPr="002B137D">
        <w:rPr>
          <w:rFonts w:ascii="Traditional Arabic" w:hAnsi="Traditional Arabic" w:cs="Traditional Arabic"/>
          <w:sz w:val="28"/>
          <w:szCs w:val="28"/>
        </w:rPr>
        <w:t>(9), 5040.</w:t>
      </w:r>
    </w:p>
    <w:p w14:paraId="4653A3F0" w14:textId="77777777" w:rsidR="00F3146F" w:rsidRPr="008A450E" w:rsidRDefault="00F3146F">
      <w:pPr>
        <w:numPr>
          <w:ilvl w:val="0"/>
          <w:numId w:val="8"/>
        </w:numPr>
        <w:spacing w:line="480" w:lineRule="auto"/>
        <w:rPr>
          <w:rFonts w:ascii="Traditional Arabic" w:hAnsi="Traditional Arabic" w:cs="Traditional Arabic"/>
          <w:sz w:val="28"/>
          <w:szCs w:val="28"/>
          <w:lang w:bidi="ar-EG"/>
        </w:rPr>
      </w:pPr>
      <w:r w:rsidRPr="008A450E">
        <w:rPr>
          <w:rFonts w:ascii="Traditional Arabic" w:hAnsi="Traditional Arabic" w:cs="Traditional Arabic"/>
          <w:sz w:val="28"/>
          <w:szCs w:val="28"/>
          <w:lang w:bidi="ar-EG"/>
        </w:rPr>
        <w:t xml:space="preserve">Qazi, A., Shamayleh, A., El-Sayegh, S., &amp; Formaneck, S. (2021). Prioritizing risks in sustainable construction projects using a risk matrix-based Monte Carlo Simulation approach. </w:t>
      </w:r>
      <w:r w:rsidRPr="008A450E">
        <w:rPr>
          <w:rFonts w:ascii="Traditional Arabic" w:hAnsi="Traditional Arabic" w:cs="Traditional Arabic"/>
          <w:i/>
          <w:iCs/>
          <w:sz w:val="28"/>
          <w:szCs w:val="28"/>
          <w:lang w:bidi="ar-EG"/>
        </w:rPr>
        <w:t>Sustainable Cities and Society</w:t>
      </w:r>
      <w:r w:rsidRPr="008A450E">
        <w:rPr>
          <w:rFonts w:ascii="Traditional Arabic" w:hAnsi="Traditional Arabic" w:cs="Traditional Arabic"/>
          <w:sz w:val="28"/>
          <w:szCs w:val="28"/>
          <w:lang w:bidi="ar-EG"/>
        </w:rPr>
        <w:t xml:space="preserve">, 65, 102576. </w:t>
      </w:r>
      <w:hyperlink r:id="rId21" w:tgtFrame="_new" w:history="1">
        <w:r w:rsidRPr="008A450E">
          <w:rPr>
            <w:rStyle w:val="Hyperlink"/>
            <w:rFonts w:ascii="Traditional Arabic" w:hAnsi="Traditional Arabic" w:cs="Traditional Arabic"/>
            <w:sz w:val="28"/>
            <w:szCs w:val="28"/>
            <w:lang w:bidi="ar-EG"/>
          </w:rPr>
          <w:t>https://doi.org/10.1016/j.scs.2020.102576</w:t>
        </w:r>
      </w:hyperlink>
    </w:p>
    <w:p w14:paraId="11C50A6D" w14:textId="77777777" w:rsidR="00F3146F" w:rsidRPr="0076197C" w:rsidRDefault="00F3146F">
      <w:pPr>
        <w:pStyle w:val="ListParagraph"/>
        <w:numPr>
          <w:ilvl w:val="0"/>
          <w:numId w:val="8"/>
        </w:numPr>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Pr>
        <w:t>Rajabi, S., El-Sayegh, S., &amp; Romdhane, L. (2022). Identification and assessment of sustainability performance indicators for construction projects. </w:t>
      </w:r>
      <w:r w:rsidRPr="0076197C">
        <w:rPr>
          <w:rFonts w:ascii="Traditional Arabic" w:hAnsi="Traditional Arabic" w:cs="Traditional Arabic"/>
          <w:i/>
          <w:iCs/>
          <w:sz w:val="28"/>
          <w:szCs w:val="28"/>
        </w:rPr>
        <w:t>Environmental and Sustainability Indicators</w:t>
      </w:r>
      <w:r w:rsidRPr="0076197C">
        <w:rPr>
          <w:rFonts w:ascii="Traditional Arabic" w:hAnsi="Traditional Arabic" w:cs="Traditional Arabic"/>
          <w:sz w:val="28"/>
          <w:szCs w:val="28"/>
        </w:rPr>
        <w:t>, </w:t>
      </w:r>
      <w:r w:rsidRPr="0076197C">
        <w:rPr>
          <w:rFonts w:ascii="Traditional Arabic" w:hAnsi="Traditional Arabic" w:cs="Traditional Arabic"/>
          <w:i/>
          <w:iCs/>
          <w:sz w:val="28"/>
          <w:szCs w:val="28"/>
        </w:rPr>
        <w:t>15</w:t>
      </w:r>
      <w:r w:rsidRPr="0076197C">
        <w:rPr>
          <w:rFonts w:ascii="Traditional Arabic" w:hAnsi="Traditional Arabic" w:cs="Traditional Arabic"/>
          <w:sz w:val="28"/>
          <w:szCs w:val="28"/>
        </w:rPr>
        <w:t xml:space="preserve">, 100193. </w:t>
      </w:r>
    </w:p>
    <w:p w14:paraId="4F2DC213" w14:textId="77777777" w:rsidR="00F3146F" w:rsidRPr="008A450E" w:rsidRDefault="00F3146F">
      <w:pPr>
        <w:numPr>
          <w:ilvl w:val="0"/>
          <w:numId w:val="8"/>
        </w:numPr>
        <w:spacing w:line="480" w:lineRule="auto"/>
        <w:rPr>
          <w:rFonts w:ascii="Traditional Arabic" w:hAnsi="Traditional Arabic" w:cs="Traditional Arabic"/>
          <w:sz w:val="28"/>
          <w:szCs w:val="28"/>
          <w:lang w:bidi="ar-EG"/>
        </w:rPr>
      </w:pPr>
      <w:r w:rsidRPr="008A450E">
        <w:rPr>
          <w:rFonts w:ascii="Traditional Arabic" w:hAnsi="Traditional Arabic" w:cs="Traditional Arabic"/>
          <w:sz w:val="28"/>
          <w:szCs w:val="28"/>
          <w:lang w:bidi="ar-EG"/>
        </w:rPr>
        <w:t xml:space="preserve">Salah, M., Elmasry, M., Mashhour, I. M., &amp; Amer, N. (2023). A framework for assessing sustainability of construction projects. </w:t>
      </w:r>
      <w:r w:rsidRPr="008A450E">
        <w:rPr>
          <w:rFonts w:ascii="Traditional Arabic" w:hAnsi="Traditional Arabic" w:cs="Traditional Arabic"/>
          <w:i/>
          <w:iCs/>
          <w:sz w:val="28"/>
          <w:szCs w:val="28"/>
          <w:lang w:bidi="ar-EG"/>
        </w:rPr>
        <w:t>Cleaner Engineering and Technology</w:t>
      </w:r>
      <w:r w:rsidRPr="008A450E">
        <w:rPr>
          <w:rFonts w:ascii="Traditional Arabic" w:hAnsi="Traditional Arabic" w:cs="Traditional Arabic"/>
          <w:sz w:val="28"/>
          <w:szCs w:val="28"/>
          <w:lang w:bidi="ar-EG"/>
        </w:rPr>
        <w:t xml:space="preserve">, 13, 100626. </w:t>
      </w:r>
      <w:hyperlink r:id="rId22" w:tgtFrame="_new" w:history="1">
        <w:r w:rsidRPr="008A450E">
          <w:rPr>
            <w:rStyle w:val="Hyperlink"/>
            <w:rFonts w:ascii="Traditional Arabic" w:hAnsi="Traditional Arabic" w:cs="Traditional Arabic"/>
            <w:sz w:val="28"/>
            <w:szCs w:val="28"/>
            <w:lang w:bidi="ar-EG"/>
          </w:rPr>
          <w:t>https://doi.org/10.1016/j.clet.2023.100626</w:t>
        </w:r>
      </w:hyperlink>
    </w:p>
    <w:p w14:paraId="297B41DF" w14:textId="77777777" w:rsidR="00F3146F" w:rsidRPr="0076197C" w:rsidRDefault="00F3146F">
      <w:pPr>
        <w:numPr>
          <w:ilvl w:val="0"/>
          <w:numId w:val="8"/>
        </w:numPr>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lang w:bidi="ar-EG"/>
        </w:rPr>
        <w:lastRenderedPageBreak/>
        <w:t xml:space="preserve">Shaawat, M. E., Alqahtani, S. M. S., Qasem, A., Jamil, R., Almohassen, A. S., &amp; Bongwirnso, U. M. (2023). A Performance Quality Index to Assess Professional Conduct of Contractors at Sustainable Construction Projects in Saudi Arabia. </w:t>
      </w:r>
      <w:r w:rsidRPr="0076197C">
        <w:rPr>
          <w:rFonts w:ascii="Traditional Arabic" w:hAnsi="Traditional Arabic" w:cs="Traditional Arabic"/>
          <w:i/>
          <w:iCs/>
          <w:sz w:val="28"/>
          <w:szCs w:val="28"/>
          <w:lang w:bidi="ar-EG"/>
        </w:rPr>
        <w:t>Sustainability, 15</w:t>
      </w:r>
      <w:r w:rsidRPr="0076197C">
        <w:rPr>
          <w:rFonts w:ascii="Traditional Arabic" w:hAnsi="Traditional Arabic" w:cs="Traditional Arabic"/>
          <w:sz w:val="28"/>
          <w:szCs w:val="28"/>
          <w:lang w:bidi="ar-EG"/>
        </w:rPr>
        <w:t xml:space="preserve">(9), 7500. </w:t>
      </w:r>
      <w:hyperlink r:id="rId23" w:tgtFrame="_new" w:history="1">
        <w:r w:rsidRPr="0076197C">
          <w:rPr>
            <w:rStyle w:val="Hyperlink"/>
            <w:rFonts w:ascii="Traditional Arabic" w:hAnsi="Traditional Arabic" w:cs="Traditional Arabic"/>
            <w:sz w:val="28"/>
            <w:szCs w:val="28"/>
            <w:lang w:bidi="ar-EG"/>
          </w:rPr>
          <w:t>https://doi.org/10.3390/su15097500</w:t>
        </w:r>
      </w:hyperlink>
    </w:p>
    <w:p w14:paraId="789AE239" w14:textId="77777777" w:rsidR="00F3146F" w:rsidRPr="008A450E" w:rsidRDefault="00F3146F">
      <w:pPr>
        <w:pStyle w:val="NormalWeb"/>
        <w:numPr>
          <w:ilvl w:val="0"/>
          <w:numId w:val="8"/>
        </w:numPr>
        <w:spacing w:line="480" w:lineRule="auto"/>
        <w:rPr>
          <w:rFonts w:ascii="Traditional Arabic" w:hAnsi="Traditional Arabic" w:cs="Traditional Arabic"/>
          <w:sz w:val="28"/>
          <w:szCs w:val="28"/>
        </w:rPr>
      </w:pPr>
      <w:r w:rsidRPr="008A450E">
        <w:rPr>
          <w:rFonts w:ascii="Traditional Arabic" w:hAnsi="Traditional Arabic" w:cs="Traditional Arabic"/>
          <w:sz w:val="28"/>
          <w:szCs w:val="28"/>
        </w:rPr>
        <w:t xml:space="preserve">Startup CFO. (2025). </w:t>
      </w:r>
      <w:r w:rsidRPr="008A450E">
        <w:rPr>
          <w:rStyle w:val="Emphasis"/>
          <w:rFonts w:ascii="Traditional Arabic" w:hAnsi="Traditional Arabic" w:cs="Traditional Arabic"/>
          <w:sz w:val="28"/>
          <w:szCs w:val="28"/>
        </w:rPr>
        <w:t>How many startups are there in Saudi Arabia?</w:t>
      </w:r>
      <w:r w:rsidRPr="008A450E">
        <w:rPr>
          <w:rFonts w:ascii="Traditional Arabic" w:hAnsi="Traditional Arabic" w:cs="Traditional Arabic"/>
          <w:sz w:val="28"/>
          <w:szCs w:val="28"/>
        </w:rPr>
        <w:t xml:space="preserve"> </w:t>
      </w:r>
      <w:hyperlink r:id="rId24" w:tgtFrame="_new" w:history="1">
        <w:r w:rsidRPr="008A450E">
          <w:rPr>
            <w:rStyle w:val="Hyperlink"/>
            <w:rFonts w:ascii="Traditional Arabic" w:hAnsi="Traditional Arabic" w:cs="Traditional Arabic"/>
            <w:sz w:val="28"/>
            <w:szCs w:val="28"/>
          </w:rPr>
          <w:t>https://startupcfo.ca/startup/how-many-startups-are-there-in-saudi-arabia</w:t>
        </w:r>
      </w:hyperlink>
    </w:p>
    <w:p w14:paraId="68540A54" w14:textId="0786ADAD" w:rsidR="008A450E" w:rsidRPr="008A450E" w:rsidRDefault="008A450E">
      <w:pPr>
        <w:pStyle w:val="NormalWeb"/>
        <w:numPr>
          <w:ilvl w:val="0"/>
          <w:numId w:val="8"/>
        </w:numPr>
        <w:spacing w:line="480" w:lineRule="auto"/>
        <w:rPr>
          <w:rFonts w:ascii="Traditional Arabic" w:hAnsi="Traditional Arabic" w:cs="Traditional Arabic"/>
          <w:sz w:val="28"/>
          <w:szCs w:val="28"/>
        </w:rPr>
      </w:pPr>
      <w:bookmarkStart w:id="16" w:name="_Hlk205043425"/>
      <w:r w:rsidRPr="008A450E">
        <w:rPr>
          <w:rStyle w:val="Strong"/>
          <w:rFonts w:ascii="Traditional Arabic" w:hAnsi="Traditional Arabic" w:cs="Traditional Arabic"/>
          <w:b w:val="0"/>
          <w:bCs w:val="0"/>
          <w:sz w:val="28"/>
          <w:szCs w:val="28"/>
        </w:rPr>
        <w:t>Hapy</w:t>
      </w:r>
      <w:r w:rsidRPr="008A450E">
        <w:rPr>
          <w:rStyle w:val="Strong"/>
          <w:rFonts w:ascii="Traditional Arabic" w:hAnsi="Traditional Arabic" w:cs="Traditional Arabic"/>
          <w:sz w:val="28"/>
          <w:szCs w:val="28"/>
        </w:rPr>
        <w:t>. (</w:t>
      </w:r>
      <w:r w:rsidRPr="008A450E">
        <w:rPr>
          <w:rStyle w:val="Strong"/>
          <w:rFonts w:ascii="Traditional Arabic" w:hAnsi="Traditional Arabic" w:cs="Traditional Arabic"/>
          <w:b w:val="0"/>
          <w:bCs w:val="0"/>
          <w:sz w:val="28"/>
          <w:szCs w:val="28"/>
        </w:rPr>
        <w:t>2025</w:t>
      </w:r>
      <w:r w:rsidRPr="008A450E">
        <w:rPr>
          <w:rStyle w:val="Strong"/>
          <w:rFonts w:ascii="Traditional Arabic" w:hAnsi="Traditional Arabic" w:cs="Traditional Arabic"/>
          <w:sz w:val="28"/>
          <w:szCs w:val="28"/>
        </w:rPr>
        <w:t>).</w:t>
      </w:r>
      <w:r w:rsidRPr="008A450E">
        <w:rPr>
          <w:rFonts w:ascii="Traditional Arabic" w:hAnsi="Traditional Arabic" w:cs="Traditional Arabic"/>
          <w:sz w:val="28"/>
          <w:szCs w:val="28"/>
        </w:rPr>
        <w:t xml:space="preserve"> </w:t>
      </w:r>
      <w:bookmarkEnd w:id="16"/>
      <w:r w:rsidRPr="008A450E">
        <w:rPr>
          <w:rStyle w:val="Emphasis"/>
          <w:rFonts w:ascii="Traditional Arabic" w:hAnsi="Traditional Arabic" w:cs="Traditional Arabic"/>
          <w:sz w:val="28"/>
          <w:szCs w:val="28"/>
        </w:rPr>
        <w:t>Startup ecosystem in Saudi Arabia 2025</w:t>
      </w:r>
      <w:r w:rsidRPr="008A450E">
        <w:rPr>
          <w:rFonts w:ascii="Traditional Arabic" w:hAnsi="Traditional Arabic" w:cs="Traditional Arabic"/>
          <w:sz w:val="28"/>
          <w:szCs w:val="28"/>
        </w:rPr>
        <w:t xml:space="preserve">. Retrieved August 2, 2025, from </w:t>
      </w:r>
      <w:hyperlink r:id="rId25" w:tgtFrame="_new" w:history="1">
        <w:r w:rsidRPr="008A450E">
          <w:rPr>
            <w:rStyle w:val="Hyperlink"/>
            <w:rFonts w:ascii="Traditional Arabic" w:hAnsi="Traditional Arabic" w:cs="Traditional Arabic"/>
            <w:sz w:val="28"/>
            <w:szCs w:val="28"/>
          </w:rPr>
          <w:t>https://hapy.co/journal/startup-ecosystem-in-saudi-arabia-2025/</w:t>
        </w:r>
      </w:hyperlink>
    </w:p>
    <w:p w14:paraId="68E59938" w14:textId="77777777" w:rsidR="00F3146F" w:rsidRPr="008A450E" w:rsidRDefault="00F3146F">
      <w:pPr>
        <w:pStyle w:val="NormalWeb"/>
        <w:numPr>
          <w:ilvl w:val="0"/>
          <w:numId w:val="8"/>
        </w:numPr>
        <w:spacing w:line="480" w:lineRule="auto"/>
        <w:rPr>
          <w:rFonts w:ascii="Traditional Arabic" w:hAnsi="Traditional Arabic" w:cs="Traditional Arabic"/>
          <w:sz w:val="28"/>
          <w:szCs w:val="28"/>
        </w:rPr>
      </w:pPr>
      <w:r w:rsidRPr="008A450E">
        <w:rPr>
          <w:rFonts w:ascii="Traditional Arabic" w:hAnsi="Traditional Arabic" w:cs="Traditional Arabic"/>
          <w:sz w:val="28"/>
          <w:szCs w:val="28"/>
        </w:rPr>
        <w:t xml:space="preserve">StartupBlink. (2025). </w:t>
      </w:r>
      <w:r w:rsidRPr="008A450E">
        <w:rPr>
          <w:rStyle w:val="Emphasis"/>
          <w:rFonts w:ascii="Traditional Arabic" w:hAnsi="Traditional Arabic" w:cs="Traditional Arabic"/>
          <w:sz w:val="28"/>
          <w:szCs w:val="28"/>
        </w:rPr>
        <w:t>Startup Ecosystem Overview of Jeddah</w:t>
      </w:r>
      <w:r w:rsidRPr="008A450E">
        <w:rPr>
          <w:rFonts w:ascii="Traditional Arabic" w:hAnsi="Traditional Arabic" w:cs="Traditional Arabic"/>
          <w:sz w:val="28"/>
          <w:szCs w:val="28"/>
        </w:rPr>
        <w:t xml:space="preserve">. </w:t>
      </w:r>
      <w:hyperlink r:id="rId26" w:tgtFrame="_new" w:history="1">
        <w:r w:rsidRPr="008A450E">
          <w:rPr>
            <w:rStyle w:val="Hyperlink"/>
            <w:rFonts w:ascii="Traditional Arabic" w:hAnsi="Traditional Arabic" w:cs="Traditional Arabic"/>
            <w:sz w:val="28"/>
            <w:szCs w:val="28"/>
          </w:rPr>
          <w:t>https://taiwan.startupblink.com/startupecosystem/jeddah%2Bsaudi-arabia</w:t>
        </w:r>
      </w:hyperlink>
    </w:p>
    <w:p w14:paraId="4B33E491" w14:textId="77777777" w:rsidR="00F3146F" w:rsidRPr="0076197C" w:rsidRDefault="00F3146F">
      <w:pPr>
        <w:pStyle w:val="ListParagraph"/>
        <w:numPr>
          <w:ilvl w:val="0"/>
          <w:numId w:val="8"/>
        </w:numPr>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Pr>
        <w:t>Torkayesh, A. E., Ecer, F., Pamucar, D., &amp; Karama</w:t>
      </w:r>
      <w:r w:rsidRPr="0076197C">
        <w:rPr>
          <w:rFonts w:ascii="Cambria" w:hAnsi="Cambria" w:cs="Cambria"/>
          <w:sz w:val="28"/>
          <w:szCs w:val="28"/>
        </w:rPr>
        <w:t>ş</w:t>
      </w:r>
      <w:r w:rsidRPr="0076197C">
        <w:rPr>
          <w:rFonts w:ascii="Traditional Arabic" w:hAnsi="Traditional Arabic" w:cs="Traditional Arabic"/>
          <w:sz w:val="28"/>
          <w:szCs w:val="28"/>
        </w:rPr>
        <w:t xml:space="preserve">a, Ç. (2021). Comparative assessment of social sustainability performance: </w:t>
      </w:r>
      <w:r w:rsidRPr="0076197C">
        <w:rPr>
          <w:rFonts w:ascii="Traditional Arabic" w:hAnsi="Traditional Arabic" w:cs="Traditional Arabic"/>
          <w:sz w:val="28"/>
          <w:szCs w:val="28"/>
        </w:rPr>
        <w:lastRenderedPageBreak/>
        <w:t>Integrated data-driven weighting system and CoCoSo model. </w:t>
      </w:r>
      <w:r w:rsidRPr="0076197C">
        <w:rPr>
          <w:rFonts w:ascii="Traditional Arabic" w:hAnsi="Traditional Arabic" w:cs="Traditional Arabic"/>
          <w:i/>
          <w:iCs/>
          <w:sz w:val="28"/>
          <w:szCs w:val="28"/>
        </w:rPr>
        <w:t>Sustainable Cities and Society</w:t>
      </w:r>
      <w:r w:rsidRPr="0076197C">
        <w:rPr>
          <w:rFonts w:ascii="Traditional Arabic" w:hAnsi="Traditional Arabic" w:cs="Traditional Arabic"/>
          <w:sz w:val="28"/>
          <w:szCs w:val="28"/>
        </w:rPr>
        <w:t>, </w:t>
      </w:r>
      <w:r w:rsidRPr="0076197C">
        <w:rPr>
          <w:rFonts w:ascii="Traditional Arabic" w:hAnsi="Traditional Arabic" w:cs="Traditional Arabic"/>
          <w:i/>
          <w:iCs/>
          <w:sz w:val="28"/>
          <w:szCs w:val="28"/>
        </w:rPr>
        <w:t>71</w:t>
      </w:r>
      <w:r w:rsidRPr="0076197C">
        <w:rPr>
          <w:rFonts w:ascii="Traditional Arabic" w:hAnsi="Traditional Arabic" w:cs="Traditional Arabic"/>
          <w:sz w:val="28"/>
          <w:szCs w:val="28"/>
        </w:rPr>
        <w:t>, 102975.</w:t>
      </w:r>
    </w:p>
    <w:p w14:paraId="20D465BF" w14:textId="77777777" w:rsidR="00F3146F" w:rsidRPr="00382217" w:rsidRDefault="00F3146F">
      <w:pPr>
        <w:numPr>
          <w:ilvl w:val="0"/>
          <w:numId w:val="8"/>
        </w:numPr>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lang w:bidi="ar-EG"/>
        </w:rPr>
        <w:t xml:space="preserve">Unegbu, H. C. O., Yawas, D. S., &amp; Dan-asabe, B. (2022). An investigation of the relationship between project performance measures and project management practices of construction projects for the construction industry in Nigeria. </w:t>
      </w:r>
      <w:r w:rsidRPr="0076197C">
        <w:rPr>
          <w:rFonts w:ascii="Traditional Arabic" w:hAnsi="Traditional Arabic" w:cs="Traditional Arabic"/>
          <w:i/>
          <w:iCs/>
          <w:sz w:val="28"/>
          <w:szCs w:val="28"/>
          <w:lang w:bidi="ar-EG"/>
        </w:rPr>
        <w:t>Journal of King Saud University - Engineering Sciences, 34</w:t>
      </w:r>
      <w:r w:rsidRPr="0076197C">
        <w:rPr>
          <w:rFonts w:ascii="Traditional Arabic" w:hAnsi="Traditional Arabic" w:cs="Traditional Arabic"/>
          <w:sz w:val="28"/>
          <w:szCs w:val="28"/>
          <w:lang w:bidi="ar-EG"/>
        </w:rPr>
        <w:t xml:space="preserve">(4), 240-249. </w:t>
      </w:r>
      <w:hyperlink r:id="rId27" w:tgtFrame="_new" w:history="1">
        <w:r w:rsidRPr="0076197C">
          <w:rPr>
            <w:rStyle w:val="Hyperlink"/>
            <w:rFonts w:ascii="Traditional Arabic" w:hAnsi="Traditional Arabic" w:cs="Traditional Arabic"/>
            <w:sz w:val="28"/>
            <w:szCs w:val="28"/>
            <w:lang w:bidi="ar-EG"/>
          </w:rPr>
          <w:t>https://doi.org/10.1016/j.jksues.2020.10.001</w:t>
        </w:r>
      </w:hyperlink>
    </w:p>
    <w:p w14:paraId="0F50066A" w14:textId="77777777" w:rsidR="00F3146F" w:rsidRPr="0076197C" w:rsidRDefault="00F3146F">
      <w:pPr>
        <w:pStyle w:val="ListParagraph"/>
        <w:numPr>
          <w:ilvl w:val="0"/>
          <w:numId w:val="8"/>
        </w:numPr>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Pr>
        <w:t>United Nations Environment Programme (UNEP). (2022). Global status report for buildings and construction. UNEP. https://www.unep.org</w:t>
      </w:r>
    </w:p>
    <w:p w14:paraId="1F07AF06" w14:textId="77777777" w:rsidR="00382217" w:rsidRPr="0076197C" w:rsidRDefault="00382217" w:rsidP="00382217">
      <w:pPr>
        <w:spacing w:line="480" w:lineRule="auto"/>
        <w:ind w:left="720"/>
        <w:rPr>
          <w:rFonts w:ascii="Traditional Arabic" w:hAnsi="Traditional Arabic" w:cs="Traditional Arabic"/>
          <w:sz w:val="28"/>
          <w:szCs w:val="28"/>
          <w:lang w:bidi="ar-EG"/>
        </w:rPr>
      </w:pPr>
    </w:p>
    <w:p w14:paraId="566337D0" w14:textId="77777777" w:rsidR="0021489E" w:rsidRPr="0076197C" w:rsidRDefault="0021489E" w:rsidP="0021489E">
      <w:pPr>
        <w:bidi/>
        <w:spacing w:after="200" w:line="480" w:lineRule="auto"/>
        <w:rPr>
          <w:rFonts w:ascii="Traditional Arabic" w:hAnsi="Traditional Arabic" w:cs="Traditional Arabic"/>
          <w:b/>
          <w:bCs/>
          <w:sz w:val="28"/>
          <w:szCs w:val="28"/>
          <w:u w:val="single"/>
          <w:rtl/>
        </w:rPr>
      </w:pPr>
    </w:p>
    <w:sectPr w:rsidR="0021489E" w:rsidRPr="0076197C" w:rsidSect="00395E1F">
      <w:headerReference w:type="even" r:id="rId28"/>
      <w:headerReference w:type="default" r:id="rId29"/>
      <w:footerReference w:type="default" r:id="rId30"/>
      <w:headerReference w:type="first" r:id="rId31"/>
      <w:footerReference w:type="first" r:id="rId3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B89BA" w14:textId="77777777" w:rsidR="000C431C" w:rsidRDefault="000C431C" w:rsidP="00F628F0">
      <w:pPr>
        <w:spacing w:after="0" w:line="240" w:lineRule="auto"/>
      </w:pPr>
      <w:r>
        <w:separator/>
      </w:r>
    </w:p>
  </w:endnote>
  <w:endnote w:type="continuationSeparator" w:id="0">
    <w:p w14:paraId="4572A7EC" w14:textId="77777777" w:rsidR="000C431C" w:rsidRDefault="000C431C"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altName w:val="Times New Roman"/>
    <w:charset w:val="B2"/>
    <w:family w:val="auto"/>
    <w:pitch w:val="variable"/>
    <w:sig w:usb0="00002000" w:usb1="00000000" w:usb2="00000000" w:usb3="00000000" w:csb0="00000040" w:csb1="00000000"/>
  </w:font>
  <w:font w:name="Monotype Koufi">
    <w:altName w:val="Times New Roman"/>
    <w:charset w:val="B2"/>
    <w:family w:val="auto"/>
    <w:pitch w:val="variable"/>
    <w:sig w:usb0="02942001" w:usb1="03D40006" w:usb2="02620000" w:usb3="00000000" w:csb0="00000040"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علمى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DE86F" w14:textId="77777777" w:rsidR="000C431C" w:rsidRDefault="000C431C" w:rsidP="00F628F0">
      <w:pPr>
        <w:spacing w:after="0" w:line="240" w:lineRule="auto"/>
      </w:pPr>
      <w:r>
        <w:separator/>
      </w:r>
    </w:p>
  </w:footnote>
  <w:footnote w:type="continuationSeparator" w:id="0">
    <w:p w14:paraId="15657533" w14:textId="77777777" w:rsidR="000C431C" w:rsidRDefault="000C431C"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644" w:hanging="360"/>
      </w:pPr>
      <w:rPr>
        <w:rFonts w:ascii="Symbol" w:eastAsiaTheme="minorHAnsi" w:hAnsi="Symbol" w:cs="Sakkal Majalla"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09B76269"/>
    <w:multiLevelType w:val="hybridMultilevel"/>
    <w:tmpl w:val="2EAC01B4"/>
    <w:lvl w:ilvl="0" w:tplc="6B3C3964">
      <w:start w:val="1"/>
      <w:numFmt w:val="decimal"/>
      <w:lvlText w:val="%1."/>
      <w:lvlJc w:val="left"/>
      <w:pPr>
        <w:ind w:left="1800" w:hanging="1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4962FF"/>
    <w:multiLevelType w:val="multilevel"/>
    <w:tmpl w:val="31620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FB265E"/>
    <w:multiLevelType w:val="hybridMultilevel"/>
    <w:tmpl w:val="22FA1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7B6524"/>
    <w:multiLevelType w:val="multilevel"/>
    <w:tmpl w:val="A7C6C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9E39A8"/>
    <w:multiLevelType w:val="hybridMultilevel"/>
    <w:tmpl w:val="DD9648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3166AB9"/>
    <w:multiLevelType w:val="multilevel"/>
    <w:tmpl w:val="F02A2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240FBB"/>
    <w:multiLevelType w:val="multilevel"/>
    <w:tmpl w:val="58B69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504B39"/>
    <w:multiLevelType w:val="multilevel"/>
    <w:tmpl w:val="010C78F4"/>
    <w:lvl w:ilvl="0">
      <w:start w:val="1"/>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1"/>
      <w:numFmt w:val="decimal"/>
      <w:lvlText w:val="%1-%2-%3"/>
      <w:lvlJc w:val="left"/>
      <w:pPr>
        <w:ind w:left="1789"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4EC47F8B"/>
    <w:multiLevelType w:val="hybridMultilevel"/>
    <w:tmpl w:val="AB322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426E11"/>
    <w:multiLevelType w:val="multilevel"/>
    <w:tmpl w:val="AD2A9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01455A"/>
    <w:multiLevelType w:val="multilevel"/>
    <w:tmpl w:val="7F707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257104E"/>
    <w:multiLevelType w:val="multilevel"/>
    <w:tmpl w:val="887ED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F2723BA"/>
    <w:multiLevelType w:val="multilevel"/>
    <w:tmpl w:val="808E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CA2485"/>
    <w:multiLevelType w:val="hybridMultilevel"/>
    <w:tmpl w:val="62CA6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7A74298"/>
    <w:multiLevelType w:val="hybridMultilevel"/>
    <w:tmpl w:val="E272EB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FDB750D"/>
    <w:multiLevelType w:val="multilevel"/>
    <w:tmpl w:val="7A0C9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18C6194"/>
    <w:multiLevelType w:val="hybridMultilevel"/>
    <w:tmpl w:val="4BBA8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25497C"/>
    <w:multiLevelType w:val="hybridMultilevel"/>
    <w:tmpl w:val="A3C672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045473508">
    <w:abstractNumId w:val="0"/>
  </w:num>
  <w:num w:numId="2" w16cid:durableId="1377897825">
    <w:abstractNumId w:val="18"/>
  </w:num>
  <w:num w:numId="3" w16cid:durableId="1126704369">
    <w:abstractNumId w:val="15"/>
  </w:num>
  <w:num w:numId="4" w16cid:durableId="377977488">
    <w:abstractNumId w:val="5"/>
  </w:num>
  <w:num w:numId="5" w16cid:durableId="1369528312">
    <w:abstractNumId w:val="12"/>
  </w:num>
  <w:num w:numId="6" w16cid:durableId="249432798">
    <w:abstractNumId w:val="2"/>
  </w:num>
  <w:num w:numId="7" w16cid:durableId="1738014972">
    <w:abstractNumId w:val="14"/>
  </w:num>
  <w:num w:numId="8" w16cid:durableId="923369447">
    <w:abstractNumId w:val="4"/>
  </w:num>
  <w:num w:numId="9" w16cid:durableId="15664211">
    <w:abstractNumId w:val="6"/>
  </w:num>
  <w:num w:numId="10" w16cid:durableId="1985893321">
    <w:abstractNumId w:val="3"/>
  </w:num>
  <w:num w:numId="11" w16cid:durableId="1116024539">
    <w:abstractNumId w:val="1"/>
  </w:num>
  <w:num w:numId="12" w16cid:durableId="30688269">
    <w:abstractNumId w:val="17"/>
  </w:num>
  <w:num w:numId="13" w16cid:durableId="472330461">
    <w:abstractNumId w:val="9"/>
  </w:num>
  <w:num w:numId="14" w16cid:durableId="1222446629">
    <w:abstractNumId w:val="8"/>
  </w:num>
  <w:num w:numId="15" w16cid:durableId="417596788">
    <w:abstractNumId w:val="11"/>
  </w:num>
  <w:num w:numId="16" w16cid:durableId="209807393">
    <w:abstractNumId w:val="16"/>
  </w:num>
  <w:num w:numId="17" w16cid:durableId="1335110461">
    <w:abstractNumId w:val="13"/>
  </w:num>
  <w:num w:numId="18" w16cid:durableId="1986156335">
    <w:abstractNumId w:val="10"/>
  </w:num>
  <w:num w:numId="19" w16cid:durableId="1809204405">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CE9"/>
    <w:rsid w:val="00003BE8"/>
    <w:rsid w:val="000129F8"/>
    <w:rsid w:val="00015F0D"/>
    <w:rsid w:val="00017A3A"/>
    <w:rsid w:val="00025954"/>
    <w:rsid w:val="000259F1"/>
    <w:rsid w:val="00027A34"/>
    <w:rsid w:val="000322E7"/>
    <w:rsid w:val="00044CFD"/>
    <w:rsid w:val="0005566B"/>
    <w:rsid w:val="00061A09"/>
    <w:rsid w:val="00063CE9"/>
    <w:rsid w:val="000754F9"/>
    <w:rsid w:val="00087E4F"/>
    <w:rsid w:val="00090A9C"/>
    <w:rsid w:val="00091309"/>
    <w:rsid w:val="00092C24"/>
    <w:rsid w:val="000940A0"/>
    <w:rsid w:val="000A1D3E"/>
    <w:rsid w:val="000A1E46"/>
    <w:rsid w:val="000A310D"/>
    <w:rsid w:val="000A49ED"/>
    <w:rsid w:val="000A749C"/>
    <w:rsid w:val="000B0B32"/>
    <w:rsid w:val="000B706D"/>
    <w:rsid w:val="000C431C"/>
    <w:rsid w:val="000D0869"/>
    <w:rsid w:val="000D3EAE"/>
    <w:rsid w:val="000D5131"/>
    <w:rsid w:val="000E23AB"/>
    <w:rsid w:val="000E5A25"/>
    <w:rsid w:val="000E6887"/>
    <w:rsid w:val="000F0A0D"/>
    <w:rsid w:val="000F0E60"/>
    <w:rsid w:val="000F7F04"/>
    <w:rsid w:val="00110665"/>
    <w:rsid w:val="0011126E"/>
    <w:rsid w:val="00114FC7"/>
    <w:rsid w:val="00116AE4"/>
    <w:rsid w:val="00117CA1"/>
    <w:rsid w:val="00136D51"/>
    <w:rsid w:val="0014707C"/>
    <w:rsid w:val="00152104"/>
    <w:rsid w:val="00155C51"/>
    <w:rsid w:val="001603EF"/>
    <w:rsid w:val="001618EF"/>
    <w:rsid w:val="001624C4"/>
    <w:rsid w:val="001654CD"/>
    <w:rsid w:val="001705E0"/>
    <w:rsid w:val="00170A9A"/>
    <w:rsid w:val="00173A4D"/>
    <w:rsid w:val="001762F4"/>
    <w:rsid w:val="00180799"/>
    <w:rsid w:val="00180A9B"/>
    <w:rsid w:val="00185F71"/>
    <w:rsid w:val="00193ED3"/>
    <w:rsid w:val="00195226"/>
    <w:rsid w:val="001A0011"/>
    <w:rsid w:val="001A015E"/>
    <w:rsid w:val="001A5804"/>
    <w:rsid w:val="001A680C"/>
    <w:rsid w:val="001B148A"/>
    <w:rsid w:val="001C01BE"/>
    <w:rsid w:val="001C3DA0"/>
    <w:rsid w:val="001C426A"/>
    <w:rsid w:val="001C704B"/>
    <w:rsid w:val="001C7DB2"/>
    <w:rsid w:val="001D31F9"/>
    <w:rsid w:val="001D47AD"/>
    <w:rsid w:val="001D7934"/>
    <w:rsid w:val="001E252D"/>
    <w:rsid w:val="001E32DF"/>
    <w:rsid w:val="001E3406"/>
    <w:rsid w:val="0020239B"/>
    <w:rsid w:val="00211567"/>
    <w:rsid w:val="0021489E"/>
    <w:rsid w:val="0022051E"/>
    <w:rsid w:val="00222468"/>
    <w:rsid w:val="00222D10"/>
    <w:rsid w:val="00223FEB"/>
    <w:rsid w:val="002267E3"/>
    <w:rsid w:val="00231AB1"/>
    <w:rsid w:val="00232A16"/>
    <w:rsid w:val="00240296"/>
    <w:rsid w:val="0024045F"/>
    <w:rsid w:val="00250CC6"/>
    <w:rsid w:val="00251580"/>
    <w:rsid w:val="002568F0"/>
    <w:rsid w:val="00257F01"/>
    <w:rsid w:val="002616CF"/>
    <w:rsid w:val="00263733"/>
    <w:rsid w:val="00264677"/>
    <w:rsid w:val="00265C31"/>
    <w:rsid w:val="0027316B"/>
    <w:rsid w:val="00274C5B"/>
    <w:rsid w:val="00293633"/>
    <w:rsid w:val="002A113E"/>
    <w:rsid w:val="002B137D"/>
    <w:rsid w:val="002B6766"/>
    <w:rsid w:val="002C0601"/>
    <w:rsid w:val="002C2285"/>
    <w:rsid w:val="002D019D"/>
    <w:rsid w:val="002D3349"/>
    <w:rsid w:val="002D638C"/>
    <w:rsid w:val="002D68BB"/>
    <w:rsid w:val="002E03CF"/>
    <w:rsid w:val="002E4E50"/>
    <w:rsid w:val="002F0EEA"/>
    <w:rsid w:val="002F20A7"/>
    <w:rsid w:val="002F20B5"/>
    <w:rsid w:val="00304292"/>
    <w:rsid w:val="00316776"/>
    <w:rsid w:val="0032096B"/>
    <w:rsid w:val="003223F2"/>
    <w:rsid w:val="00322A0D"/>
    <w:rsid w:val="00322CDE"/>
    <w:rsid w:val="003235C8"/>
    <w:rsid w:val="003263D0"/>
    <w:rsid w:val="00327099"/>
    <w:rsid w:val="003305DE"/>
    <w:rsid w:val="00333FF1"/>
    <w:rsid w:val="00334002"/>
    <w:rsid w:val="00343332"/>
    <w:rsid w:val="00343773"/>
    <w:rsid w:val="00344B55"/>
    <w:rsid w:val="003467F5"/>
    <w:rsid w:val="00356156"/>
    <w:rsid w:val="00356364"/>
    <w:rsid w:val="00360A3F"/>
    <w:rsid w:val="00364C07"/>
    <w:rsid w:val="00365DC1"/>
    <w:rsid w:val="00376BA4"/>
    <w:rsid w:val="00377CB0"/>
    <w:rsid w:val="00381E67"/>
    <w:rsid w:val="00382217"/>
    <w:rsid w:val="00395E1F"/>
    <w:rsid w:val="00397058"/>
    <w:rsid w:val="003A4334"/>
    <w:rsid w:val="003B0C7F"/>
    <w:rsid w:val="003B0F00"/>
    <w:rsid w:val="003B1418"/>
    <w:rsid w:val="003B4CA1"/>
    <w:rsid w:val="003B6969"/>
    <w:rsid w:val="003C05E1"/>
    <w:rsid w:val="003C5246"/>
    <w:rsid w:val="003D3563"/>
    <w:rsid w:val="003D5F89"/>
    <w:rsid w:val="003D7E7F"/>
    <w:rsid w:val="003E1E60"/>
    <w:rsid w:val="003F6189"/>
    <w:rsid w:val="003F69BC"/>
    <w:rsid w:val="0040510D"/>
    <w:rsid w:val="00421D00"/>
    <w:rsid w:val="0043449E"/>
    <w:rsid w:val="00436B59"/>
    <w:rsid w:val="004413CD"/>
    <w:rsid w:val="0044258D"/>
    <w:rsid w:val="00442708"/>
    <w:rsid w:val="00443A60"/>
    <w:rsid w:val="00444B1D"/>
    <w:rsid w:val="00444B3C"/>
    <w:rsid w:val="004460DC"/>
    <w:rsid w:val="004641DC"/>
    <w:rsid w:val="00466097"/>
    <w:rsid w:val="00473F99"/>
    <w:rsid w:val="00485BD0"/>
    <w:rsid w:val="00486B51"/>
    <w:rsid w:val="00487152"/>
    <w:rsid w:val="00491A5B"/>
    <w:rsid w:val="00492E40"/>
    <w:rsid w:val="00494A2F"/>
    <w:rsid w:val="00495654"/>
    <w:rsid w:val="004A10BC"/>
    <w:rsid w:val="004A45AD"/>
    <w:rsid w:val="004B484B"/>
    <w:rsid w:val="004B78C6"/>
    <w:rsid w:val="004C1CC5"/>
    <w:rsid w:val="004C7B52"/>
    <w:rsid w:val="004D075E"/>
    <w:rsid w:val="004D2A39"/>
    <w:rsid w:val="004D3AE2"/>
    <w:rsid w:val="004D6DB2"/>
    <w:rsid w:val="004D7783"/>
    <w:rsid w:val="004D7F28"/>
    <w:rsid w:val="004E01F6"/>
    <w:rsid w:val="004F1607"/>
    <w:rsid w:val="004F1964"/>
    <w:rsid w:val="004F1CF1"/>
    <w:rsid w:val="0050023D"/>
    <w:rsid w:val="00501D91"/>
    <w:rsid w:val="0050451B"/>
    <w:rsid w:val="005144E3"/>
    <w:rsid w:val="00515088"/>
    <w:rsid w:val="00515BCF"/>
    <w:rsid w:val="00515FA4"/>
    <w:rsid w:val="0052019E"/>
    <w:rsid w:val="005312DF"/>
    <w:rsid w:val="0053336F"/>
    <w:rsid w:val="00533AA9"/>
    <w:rsid w:val="00535ED5"/>
    <w:rsid w:val="0053681E"/>
    <w:rsid w:val="00537D65"/>
    <w:rsid w:val="005429A1"/>
    <w:rsid w:val="005433BE"/>
    <w:rsid w:val="00545742"/>
    <w:rsid w:val="00546BB3"/>
    <w:rsid w:val="00547959"/>
    <w:rsid w:val="005532E5"/>
    <w:rsid w:val="005535FC"/>
    <w:rsid w:val="00560CC1"/>
    <w:rsid w:val="00561EAA"/>
    <w:rsid w:val="005770C6"/>
    <w:rsid w:val="0058022A"/>
    <w:rsid w:val="0059022F"/>
    <w:rsid w:val="00595574"/>
    <w:rsid w:val="00597208"/>
    <w:rsid w:val="005A3266"/>
    <w:rsid w:val="005A3959"/>
    <w:rsid w:val="005A4F66"/>
    <w:rsid w:val="005A76D0"/>
    <w:rsid w:val="005A7EB2"/>
    <w:rsid w:val="005B25B6"/>
    <w:rsid w:val="005B2E32"/>
    <w:rsid w:val="005B65AE"/>
    <w:rsid w:val="005C3DA2"/>
    <w:rsid w:val="005D1768"/>
    <w:rsid w:val="005D2492"/>
    <w:rsid w:val="005D7CE7"/>
    <w:rsid w:val="005E1B7D"/>
    <w:rsid w:val="005E24FB"/>
    <w:rsid w:val="005F2661"/>
    <w:rsid w:val="005F5AF5"/>
    <w:rsid w:val="0060105E"/>
    <w:rsid w:val="0061026F"/>
    <w:rsid w:val="00612F56"/>
    <w:rsid w:val="0062589E"/>
    <w:rsid w:val="00625A3C"/>
    <w:rsid w:val="00626EDA"/>
    <w:rsid w:val="00633F98"/>
    <w:rsid w:val="00634932"/>
    <w:rsid w:val="00640912"/>
    <w:rsid w:val="006447D8"/>
    <w:rsid w:val="00644F28"/>
    <w:rsid w:val="0065187E"/>
    <w:rsid w:val="00655684"/>
    <w:rsid w:val="00661A1D"/>
    <w:rsid w:val="00667BBF"/>
    <w:rsid w:val="006731F3"/>
    <w:rsid w:val="00676B85"/>
    <w:rsid w:val="00683B07"/>
    <w:rsid w:val="00687F77"/>
    <w:rsid w:val="00694DAF"/>
    <w:rsid w:val="00696267"/>
    <w:rsid w:val="006A0027"/>
    <w:rsid w:val="006A10B1"/>
    <w:rsid w:val="006A3529"/>
    <w:rsid w:val="006A3BA9"/>
    <w:rsid w:val="006A5BBE"/>
    <w:rsid w:val="006A7DC3"/>
    <w:rsid w:val="006B1075"/>
    <w:rsid w:val="006B366F"/>
    <w:rsid w:val="006B51C2"/>
    <w:rsid w:val="006B5F1D"/>
    <w:rsid w:val="006C10F3"/>
    <w:rsid w:val="006C2E76"/>
    <w:rsid w:val="006C54C9"/>
    <w:rsid w:val="006D0211"/>
    <w:rsid w:val="006D7767"/>
    <w:rsid w:val="006E35C0"/>
    <w:rsid w:val="006E413B"/>
    <w:rsid w:val="006E7180"/>
    <w:rsid w:val="006F016D"/>
    <w:rsid w:val="006F1837"/>
    <w:rsid w:val="006F3CD1"/>
    <w:rsid w:val="0070272D"/>
    <w:rsid w:val="00703A9A"/>
    <w:rsid w:val="00704C25"/>
    <w:rsid w:val="00705F1D"/>
    <w:rsid w:val="00705F51"/>
    <w:rsid w:val="00706AC7"/>
    <w:rsid w:val="00711248"/>
    <w:rsid w:val="007239AC"/>
    <w:rsid w:val="00723E95"/>
    <w:rsid w:val="00733953"/>
    <w:rsid w:val="00736364"/>
    <w:rsid w:val="0073642B"/>
    <w:rsid w:val="0074007B"/>
    <w:rsid w:val="00740AB1"/>
    <w:rsid w:val="007507AF"/>
    <w:rsid w:val="00750F2F"/>
    <w:rsid w:val="00754494"/>
    <w:rsid w:val="00754496"/>
    <w:rsid w:val="00761892"/>
    <w:rsid w:val="0076197C"/>
    <w:rsid w:val="00762397"/>
    <w:rsid w:val="0076684E"/>
    <w:rsid w:val="00766A58"/>
    <w:rsid w:val="007749C6"/>
    <w:rsid w:val="007764F4"/>
    <w:rsid w:val="00776AB8"/>
    <w:rsid w:val="0077703E"/>
    <w:rsid w:val="00781550"/>
    <w:rsid w:val="007822A3"/>
    <w:rsid w:val="00790119"/>
    <w:rsid w:val="00790C10"/>
    <w:rsid w:val="00793616"/>
    <w:rsid w:val="007969DC"/>
    <w:rsid w:val="00797AF9"/>
    <w:rsid w:val="007A31DC"/>
    <w:rsid w:val="007B29E4"/>
    <w:rsid w:val="007B3A5C"/>
    <w:rsid w:val="007B66CB"/>
    <w:rsid w:val="007C1F01"/>
    <w:rsid w:val="007C428F"/>
    <w:rsid w:val="007D1670"/>
    <w:rsid w:val="007D39B9"/>
    <w:rsid w:val="007D7D94"/>
    <w:rsid w:val="007E3985"/>
    <w:rsid w:val="007F4183"/>
    <w:rsid w:val="007F4A59"/>
    <w:rsid w:val="007F79EE"/>
    <w:rsid w:val="008005AC"/>
    <w:rsid w:val="008022F1"/>
    <w:rsid w:val="00802EEF"/>
    <w:rsid w:val="00810AE7"/>
    <w:rsid w:val="008173B3"/>
    <w:rsid w:val="00817E2A"/>
    <w:rsid w:val="00831B04"/>
    <w:rsid w:val="00832917"/>
    <w:rsid w:val="00834489"/>
    <w:rsid w:val="00840269"/>
    <w:rsid w:val="00841522"/>
    <w:rsid w:val="00854E14"/>
    <w:rsid w:val="0086333D"/>
    <w:rsid w:val="00864B2B"/>
    <w:rsid w:val="008754A3"/>
    <w:rsid w:val="008806D9"/>
    <w:rsid w:val="0088301D"/>
    <w:rsid w:val="00883E09"/>
    <w:rsid w:val="00886510"/>
    <w:rsid w:val="00891345"/>
    <w:rsid w:val="00892791"/>
    <w:rsid w:val="00894F92"/>
    <w:rsid w:val="008A09DC"/>
    <w:rsid w:val="008A2025"/>
    <w:rsid w:val="008A450E"/>
    <w:rsid w:val="008A69EA"/>
    <w:rsid w:val="008A78BC"/>
    <w:rsid w:val="008A7D25"/>
    <w:rsid w:val="008B0F36"/>
    <w:rsid w:val="008B55FF"/>
    <w:rsid w:val="008B5953"/>
    <w:rsid w:val="008C0BC0"/>
    <w:rsid w:val="008C140C"/>
    <w:rsid w:val="008C2AA8"/>
    <w:rsid w:val="008D1B67"/>
    <w:rsid w:val="008D45EF"/>
    <w:rsid w:val="008D5F2C"/>
    <w:rsid w:val="008E18C4"/>
    <w:rsid w:val="008E1DF8"/>
    <w:rsid w:val="008E6E39"/>
    <w:rsid w:val="008E723F"/>
    <w:rsid w:val="008E7947"/>
    <w:rsid w:val="008F35C9"/>
    <w:rsid w:val="0090102E"/>
    <w:rsid w:val="009139AE"/>
    <w:rsid w:val="00916122"/>
    <w:rsid w:val="009169B9"/>
    <w:rsid w:val="00917C97"/>
    <w:rsid w:val="00922314"/>
    <w:rsid w:val="00936D62"/>
    <w:rsid w:val="0093756B"/>
    <w:rsid w:val="009400C2"/>
    <w:rsid w:val="00944DBD"/>
    <w:rsid w:val="009462FA"/>
    <w:rsid w:val="009505DD"/>
    <w:rsid w:val="0095342E"/>
    <w:rsid w:val="00955905"/>
    <w:rsid w:val="00957FCA"/>
    <w:rsid w:val="00962E14"/>
    <w:rsid w:val="0096761A"/>
    <w:rsid w:val="009701C8"/>
    <w:rsid w:val="009705B3"/>
    <w:rsid w:val="00971016"/>
    <w:rsid w:val="009813A6"/>
    <w:rsid w:val="00990958"/>
    <w:rsid w:val="009A15B4"/>
    <w:rsid w:val="009A3BE8"/>
    <w:rsid w:val="009A5ABE"/>
    <w:rsid w:val="009B7B1F"/>
    <w:rsid w:val="009C2244"/>
    <w:rsid w:val="009C3C7B"/>
    <w:rsid w:val="009D1D31"/>
    <w:rsid w:val="009E4604"/>
    <w:rsid w:val="009E4769"/>
    <w:rsid w:val="009F1183"/>
    <w:rsid w:val="009F1514"/>
    <w:rsid w:val="009F2F7B"/>
    <w:rsid w:val="009F3421"/>
    <w:rsid w:val="009F44B4"/>
    <w:rsid w:val="009F589F"/>
    <w:rsid w:val="009F648A"/>
    <w:rsid w:val="009F7119"/>
    <w:rsid w:val="00A00401"/>
    <w:rsid w:val="00A043DE"/>
    <w:rsid w:val="00A05BAE"/>
    <w:rsid w:val="00A11618"/>
    <w:rsid w:val="00A14CF4"/>
    <w:rsid w:val="00A1570C"/>
    <w:rsid w:val="00A15C4F"/>
    <w:rsid w:val="00A16E60"/>
    <w:rsid w:val="00A20DAC"/>
    <w:rsid w:val="00A21944"/>
    <w:rsid w:val="00A23560"/>
    <w:rsid w:val="00A2724A"/>
    <w:rsid w:val="00A31BBA"/>
    <w:rsid w:val="00A37539"/>
    <w:rsid w:val="00A40B4C"/>
    <w:rsid w:val="00A40E24"/>
    <w:rsid w:val="00A51842"/>
    <w:rsid w:val="00A523AA"/>
    <w:rsid w:val="00A54BAC"/>
    <w:rsid w:val="00A60347"/>
    <w:rsid w:val="00A62487"/>
    <w:rsid w:val="00A63AF0"/>
    <w:rsid w:val="00A64588"/>
    <w:rsid w:val="00A66952"/>
    <w:rsid w:val="00A67E70"/>
    <w:rsid w:val="00A70534"/>
    <w:rsid w:val="00A7297B"/>
    <w:rsid w:val="00A73A46"/>
    <w:rsid w:val="00A74A2B"/>
    <w:rsid w:val="00A7525C"/>
    <w:rsid w:val="00A77B25"/>
    <w:rsid w:val="00A83153"/>
    <w:rsid w:val="00A8765D"/>
    <w:rsid w:val="00A8785A"/>
    <w:rsid w:val="00A90432"/>
    <w:rsid w:val="00A9794F"/>
    <w:rsid w:val="00AB0DB7"/>
    <w:rsid w:val="00AB0E27"/>
    <w:rsid w:val="00AB7DAF"/>
    <w:rsid w:val="00AC24D4"/>
    <w:rsid w:val="00AC329E"/>
    <w:rsid w:val="00AC46F5"/>
    <w:rsid w:val="00AC4F32"/>
    <w:rsid w:val="00AD191A"/>
    <w:rsid w:val="00AD5DDB"/>
    <w:rsid w:val="00AD783C"/>
    <w:rsid w:val="00AE6B9C"/>
    <w:rsid w:val="00AF1D91"/>
    <w:rsid w:val="00AF62C2"/>
    <w:rsid w:val="00B00D76"/>
    <w:rsid w:val="00B03D10"/>
    <w:rsid w:val="00B05FDA"/>
    <w:rsid w:val="00B146C0"/>
    <w:rsid w:val="00B24155"/>
    <w:rsid w:val="00B26866"/>
    <w:rsid w:val="00B315BF"/>
    <w:rsid w:val="00B32E4E"/>
    <w:rsid w:val="00B43F32"/>
    <w:rsid w:val="00B4456F"/>
    <w:rsid w:val="00B61F61"/>
    <w:rsid w:val="00B63BBC"/>
    <w:rsid w:val="00B701C6"/>
    <w:rsid w:val="00B802A8"/>
    <w:rsid w:val="00B83B04"/>
    <w:rsid w:val="00B90CF8"/>
    <w:rsid w:val="00B91986"/>
    <w:rsid w:val="00B96E4F"/>
    <w:rsid w:val="00BA688E"/>
    <w:rsid w:val="00BB293F"/>
    <w:rsid w:val="00BB2D23"/>
    <w:rsid w:val="00BB3408"/>
    <w:rsid w:val="00BB4052"/>
    <w:rsid w:val="00BB46BB"/>
    <w:rsid w:val="00BB5DCC"/>
    <w:rsid w:val="00BB7DB8"/>
    <w:rsid w:val="00BC35E3"/>
    <w:rsid w:val="00BC7341"/>
    <w:rsid w:val="00BC7853"/>
    <w:rsid w:val="00BC78DA"/>
    <w:rsid w:val="00BD17E4"/>
    <w:rsid w:val="00BD4333"/>
    <w:rsid w:val="00BD6658"/>
    <w:rsid w:val="00BE07E2"/>
    <w:rsid w:val="00BE1BBA"/>
    <w:rsid w:val="00BE2447"/>
    <w:rsid w:val="00BE2AD6"/>
    <w:rsid w:val="00BE609B"/>
    <w:rsid w:val="00BF00BC"/>
    <w:rsid w:val="00BF10E4"/>
    <w:rsid w:val="00BF20DB"/>
    <w:rsid w:val="00BF2A76"/>
    <w:rsid w:val="00BF31D3"/>
    <w:rsid w:val="00BF4225"/>
    <w:rsid w:val="00BF4A85"/>
    <w:rsid w:val="00C0418D"/>
    <w:rsid w:val="00C11026"/>
    <w:rsid w:val="00C1168C"/>
    <w:rsid w:val="00C1324B"/>
    <w:rsid w:val="00C13483"/>
    <w:rsid w:val="00C144E4"/>
    <w:rsid w:val="00C16B61"/>
    <w:rsid w:val="00C2122A"/>
    <w:rsid w:val="00C213BB"/>
    <w:rsid w:val="00C2376A"/>
    <w:rsid w:val="00C32BE1"/>
    <w:rsid w:val="00C34D41"/>
    <w:rsid w:val="00C35EB8"/>
    <w:rsid w:val="00C44E75"/>
    <w:rsid w:val="00C45804"/>
    <w:rsid w:val="00C472D8"/>
    <w:rsid w:val="00C476E1"/>
    <w:rsid w:val="00C47D19"/>
    <w:rsid w:val="00C56B6D"/>
    <w:rsid w:val="00C61182"/>
    <w:rsid w:val="00C62DC1"/>
    <w:rsid w:val="00C711AC"/>
    <w:rsid w:val="00C74AAF"/>
    <w:rsid w:val="00C76706"/>
    <w:rsid w:val="00C87AB5"/>
    <w:rsid w:val="00C93ED6"/>
    <w:rsid w:val="00C93FA9"/>
    <w:rsid w:val="00CA1B14"/>
    <w:rsid w:val="00CA1EC1"/>
    <w:rsid w:val="00CB0A76"/>
    <w:rsid w:val="00CB0E67"/>
    <w:rsid w:val="00CB35FA"/>
    <w:rsid w:val="00CC2042"/>
    <w:rsid w:val="00CC365B"/>
    <w:rsid w:val="00CC3C32"/>
    <w:rsid w:val="00CC5CF6"/>
    <w:rsid w:val="00CD3F71"/>
    <w:rsid w:val="00CD67C0"/>
    <w:rsid w:val="00CD70C6"/>
    <w:rsid w:val="00CE13A5"/>
    <w:rsid w:val="00CE39F0"/>
    <w:rsid w:val="00CE45FE"/>
    <w:rsid w:val="00CE68BA"/>
    <w:rsid w:val="00CF23D4"/>
    <w:rsid w:val="00CF38E8"/>
    <w:rsid w:val="00D0035F"/>
    <w:rsid w:val="00D012B5"/>
    <w:rsid w:val="00D046CC"/>
    <w:rsid w:val="00D05EDF"/>
    <w:rsid w:val="00D1286C"/>
    <w:rsid w:val="00D12BF6"/>
    <w:rsid w:val="00D20E96"/>
    <w:rsid w:val="00D22CE6"/>
    <w:rsid w:val="00D235C5"/>
    <w:rsid w:val="00D23CA7"/>
    <w:rsid w:val="00D27499"/>
    <w:rsid w:val="00D31D7E"/>
    <w:rsid w:val="00D327DE"/>
    <w:rsid w:val="00D33465"/>
    <w:rsid w:val="00D33CA6"/>
    <w:rsid w:val="00D352A7"/>
    <w:rsid w:val="00D41763"/>
    <w:rsid w:val="00D43F87"/>
    <w:rsid w:val="00D4553D"/>
    <w:rsid w:val="00D47F4C"/>
    <w:rsid w:val="00D52585"/>
    <w:rsid w:val="00D566B3"/>
    <w:rsid w:val="00D60571"/>
    <w:rsid w:val="00D64EE6"/>
    <w:rsid w:val="00D66F8C"/>
    <w:rsid w:val="00D70797"/>
    <w:rsid w:val="00D73F64"/>
    <w:rsid w:val="00D9144F"/>
    <w:rsid w:val="00D91882"/>
    <w:rsid w:val="00D9236F"/>
    <w:rsid w:val="00D972D5"/>
    <w:rsid w:val="00D97401"/>
    <w:rsid w:val="00DA5C85"/>
    <w:rsid w:val="00DA5FAE"/>
    <w:rsid w:val="00DA6668"/>
    <w:rsid w:val="00DB4BCA"/>
    <w:rsid w:val="00DB67ED"/>
    <w:rsid w:val="00DC034B"/>
    <w:rsid w:val="00DC7903"/>
    <w:rsid w:val="00DD4E9D"/>
    <w:rsid w:val="00DE4849"/>
    <w:rsid w:val="00DF11E4"/>
    <w:rsid w:val="00DF30DF"/>
    <w:rsid w:val="00DF65A1"/>
    <w:rsid w:val="00DF6DD4"/>
    <w:rsid w:val="00E01563"/>
    <w:rsid w:val="00E031FB"/>
    <w:rsid w:val="00E11EF3"/>
    <w:rsid w:val="00E24500"/>
    <w:rsid w:val="00E319EE"/>
    <w:rsid w:val="00E3299D"/>
    <w:rsid w:val="00E34F6D"/>
    <w:rsid w:val="00E3576C"/>
    <w:rsid w:val="00E36535"/>
    <w:rsid w:val="00E415CF"/>
    <w:rsid w:val="00E43B6D"/>
    <w:rsid w:val="00E45FD8"/>
    <w:rsid w:val="00E501DC"/>
    <w:rsid w:val="00E57E7F"/>
    <w:rsid w:val="00E6075C"/>
    <w:rsid w:val="00E638A6"/>
    <w:rsid w:val="00E667FB"/>
    <w:rsid w:val="00E70A28"/>
    <w:rsid w:val="00E70E4C"/>
    <w:rsid w:val="00E72D3A"/>
    <w:rsid w:val="00E82D6C"/>
    <w:rsid w:val="00E85EB0"/>
    <w:rsid w:val="00E9087B"/>
    <w:rsid w:val="00E969EC"/>
    <w:rsid w:val="00EA0044"/>
    <w:rsid w:val="00EA2C08"/>
    <w:rsid w:val="00EA69AC"/>
    <w:rsid w:val="00EB3D96"/>
    <w:rsid w:val="00EB684E"/>
    <w:rsid w:val="00EC0F50"/>
    <w:rsid w:val="00EC1CD0"/>
    <w:rsid w:val="00EC25CF"/>
    <w:rsid w:val="00EC4694"/>
    <w:rsid w:val="00ED3902"/>
    <w:rsid w:val="00ED5AD9"/>
    <w:rsid w:val="00EE363F"/>
    <w:rsid w:val="00EE7758"/>
    <w:rsid w:val="00EE7D55"/>
    <w:rsid w:val="00EF040F"/>
    <w:rsid w:val="00EF1678"/>
    <w:rsid w:val="00F05002"/>
    <w:rsid w:val="00F1554E"/>
    <w:rsid w:val="00F17A30"/>
    <w:rsid w:val="00F20D35"/>
    <w:rsid w:val="00F30131"/>
    <w:rsid w:val="00F3146F"/>
    <w:rsid w:val="00F32334"/>
    <w:rsid w:val="00F34786"/>
    <w:rsid w:val="00F4059A"/>
    <w:rsid w:val="00F43BA7"/>
    <w:rsid w:val="00F4536C"/>
    <w:rsid w:val="00F55531"/>
    <w:rsid w:val="00F5781A"/>
    <w:rsid w:val="00F6006E"/>
    <w:rsid w:val="00F628F0"/>
    <w:rsid w:val="00F71C4B"/>
    <w:rsid w:val="00F73EE4"/>
    <w:rsid w:val="00F74068"/>
    <w:rsid w:val="00F75D91"/>
    <w:rsid w:val="00F77CC4"/>
    <w:rsid w:val="00F909EF"/>
    <w:rsid w:val="00F92126"/>
    <w:rsid w:val="00F92EA4"/>
    <w:rsid w:val="00F9412D"/>
    <w:rsid w:val="00FA28F4"/>
    <w:rsid w:val="00FA4160"/>
    <w:rsid w:val="00FB40CE"/>
    <w:rsid w:val="00FB4EC1"/>
    <w:rsid w:val="00FB5943"/>
    <w:rsid w:val="00FB599B"/>
    <w:rsid w:val="00FB67D3"/>
    <w:rsid w:val="00FB67F2"/>
    <w:rsid w:val="00FB7B59"/>
    <w:rsid w:val="00FC115B"/>
    <w:rsid w:val="00FC21AB"/>
    <w:rsid w:val="00FC3BCE"/>
    <w:rsid w:val="00FC4679"/>
    <w:rsid w:val="00FD131E"/>
    <w:rsid w:val="00FD3A90"/>
    <w:rsid w:val="00FD65D4"/>
    <w:rsid w:val="00FE6577"/>
    <w:rsid w:val="00FF2D1F"/>
    <w:rsid w:val="00FF2EE0"/>
    <w:rsid w:val="00FF63D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4A45A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2B137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table" w:styleId="PlainTable1">
    <w:name w:val="Plain Table 1"/>
    <w:basedOn w:val="TableNormal"/>
    <w:uiPriority w:val="41"/>
    <w:rsid w:val="00705F5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21489E"/>
    <w:rPr>
      <w:color w:val="0000FF" w:themeColor="hyperlink"/>
      <w:u w:val="single"/>
    </w:rPr>
  </w:style>
  <w:style w:type="character" w:customStyle="1" w:styleId="Heading3Char">
    <w:name w:val="Heading 3 Char"/>
    <w:basedOn w:val="DefaultParagraphFont"/>
    <w:link w:val="Heading3"/>
    <w:uiPriority w:val="9"/>
    <w:semiHidden/>
    <w:rsid w:val="004A45AD"/>
    <w:rPr>
      <w:rFonts w:asciiTheme="majorHAnsi" w:eastAsiaTheme="majorEastAsia" w:hAnsiTheme="majorHAnsi" w:cstheme="majorBidi"/>
      <w:color w:val="243F60" w:themeColor="accent1" w:themeShade="7F"/>
      <w:sz w:val="24"/>
      <w:szCs w:val="24"/>
    </w:rPr>
  </w:style>
  <w:style w:type="character" w:styleId="FollowedHyperlink">
    <w:name w:val="FollowedHyperlink"/>
    <w:basedOn w:val="DefaultParagraphFont"/>
    <w:uiPriority w:val="99"/>
    <w:semiHidden/>
    <w:unhideWhenUsed/>
    <w:rsid w:val="00834489"/>
    <w:rPr>
      <w:color w:val="800080" w:themeColor="followedHyperlink"/>
      <w:u w:val="single"/>
    </w:rPr>
  </w:style>
  <w:style w:type="character" w:customStyle="1" w:styleId="Heading4Char">
    <w:name w:val="Heading 4 Char"/>
    <w:basedOn w:val="DefaultParagraphFont"/>
    <w:link w:val="Heading4"/>
    <w:uiPriority w:val="9"/>
    <w:semiHidden/>
    <w:rsid w:val="002B137D"/>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382217"/>
    <w:rPr>
      <w:i/>
      <w:iCs/>
    </w:rPr>
  </w:style>
  <w:style w:type="paragraph" w:styleId="TOCHeading">
    <w:name w:val="TOC Heading"/>
    <w:basedOn w:val="Heading1"/>
    <w:next w:val="Normal"/>
    <w:uiPriority w:val="39"/>
    <w:unhideWhenUsed/>
    <w:qFormat/>
    <w:rsid w:val="008A450E"/>
    <w:pPr>
      <w:outlineLvl w:val="9"/>
    </w:pPr>
  </w:style>
  <w:style w:type="paragraph" w:styleId="TOC1">
    <w:name w:val="toc 1"/>
    <w:basedOn w:val="Normal"/>
    <w:next w:val="Normal"/>
    <w:autoRedefine/>
    <w:uiPriority w:val="39"/>
    <w:unhideWhenUsed/>
    <w:rsid w:val="008A450E"/>
    <w:pPr>
      <w:spacing w:after="100"/>
    </w:pPr>
  </w:style>
  <w:style w:type="paragraph" w:styleId="TOC3">
    <w:name w:val="toc 3"/>
    <w:basedOn w:val="Normal"/>
    <w:next w:val="Normal"/>
    <w:autoRedefine/>
    <w:uiPriority w:val="39"/>
    <w:unhideWhenUsed/>
    <w:rsid w:val="008A450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6933">
      <w:bodyDiv w:val="1"/>
      <w:marLeft w:val="0"/>
      <w:marRight w:val="0"/>
      <w:marTop w:val="0"/>
      <w:marBottom w:val="0"/>
      <w:divBdr>
        <w:top w:val="none" w:sz="0" w:space="0" w:color="auto"/>
        <w:left w:val="none" w:sz="0" w:space="0" w:color="auto"/>
        <w:bottom w:val="none" w:sz="0" w:space="0" w:color="auto"/>
        <w:right w:val="none" w:sz="0" w:space="0" w:color="auto"/>
      </w:divBdr>
    </w:div>
    <w:div w:id="30427413">
      <w:bodyDiv w:val="1"/>
      <w:marLeft w:val="0"/>
      <w:marRight w:val="0"/>
      <w:marTop w:val="0"/>
      <w:marBottom w:val="0"/>
      <w:divBdr>
        <w:top w:val="none" w:sz="0" w:space="0" w:color="auto"/>
        <w:left w:val="none" w:sz="0" w:space="0" w:color="auto"/>
        <w:bottom w:val="none" w:sz="0" w:space="0" w:color="auto"/>
        <w:right w:val="none" w:sz="0" w:space="0" w:color="auto"/>
      </w:divBdr>
    </w:div>
    <w:div w:id="105928825">
      <w:bodyDiv w:val="1"/>
      <w:marLeft w:val="0"/>
      <w:marRight w:val="0"/>
      <w:marTop w:val="0"/>
      <w:marBottom w:val="0"/>
      <w:divBdr>
        <w:top w:val="none" w:sz="0" w:space="0" w:color="auto"/>
        <w:left w:val="none" w:sz="0" w:space="0" w:color="auto"/>
        <w:bottom w:val="none" w:sz="0" w:space="0" w:color="auto"/>
        <w:right w:val="none" w:sz="0" w:space="0" w:color="auto"/>
      </w:divBdr>
    </w:div>
    <w:div w:id="124812682">
      <w:bodyDiv w:val="1"/>
      <w:marLeft w:val="0"/>
      <w:marRight w:val="0"/>
      <w:marTop w:val="0"/>
      <w:marBottom w:val="0"/>
      <w:divBdr>
        <w:top w:val="none" w:sz="0" w:space="0" w:color="auto"/>
        <w:left w:val="none" w:sz="0" w:space="0" w:color="auto"/>
        <w:bottom w:val="none" w:sz="0" w:space="0" w:color="auto"/>
        <w:right w:val="none" w:sz="0" w:space="0" w:color="auto"/>
      </w:divBdr>
    </w:div>
    <w:div w:id="191117081">
      <w:bodyDiv w:val="1"/>
      <w:marLeft w:val="0"/>
      <w:marRight w:val="0"/>
      <w:marTop w:val="0"/>
      <w:marBottom w:val="0"/>
      <w:divBdr>
        <w:top w:val="none" w:sz="0" w:space="0" w:color="auto"/>
        <w:left w:val="none" w:sz="0" w:space="0" w:color="auto"/>
        <w:bottom w:val="none" w:sz="0" w:space="0" w:color="auto"/>
        <w:right w:val="none" w:sz="0" w:space="0" w:color="auto"/>
      </w:divBdr>
    </w:div>
    <w:div w:id="204610048">
      <w:bodyDiv w:val="1"/>
      <w:marLeft w:val="0"/>
      <w:marRight w:val="0"/>
      <w:marTop w:val="0"/>
      <w:marBottom w:val="0"/>
      <w:divBdr>
        <w:top w:val="none" w:sz="0" w:space="0" w:color="auto"/>
        <w:left w:val="none" w:sz="0" w:space="0" w:color="auto"/>
        <w:bottom w:val="none" w:sz="0" w:space="0" w:color="auto"/>
        <w:right w:val="none" w:sz="0" w:space="0" w:color="auto"/>
      </w:divBdr>
    </w:div>
    <w:div w:id="220992417">
      <w:bodyDiv w:val="1"/>
      <w:marLeft w:val="0"/>
      <w:marRight w:val="0"/>
      <w:marTop w:val="0"/>
      <w:marBottom w:val="0"/>
      <w:divBdr>
        <w:top w:val="none" w:sz="0" w:space="0" w:color="auto"/>
        <w:left w:val="none" w:sz="0" w:space="0" w:color="auto"/>
        <w:bottom w:val="none" w:sz="0" w:space="0" w:color="auto"/>
        <w:right w:val="none" w:sz="0" w:space="0" w:color="auto"/>
      </w:divBdr>
    </w:div>
    <w:div w:id="243222412">
      <w:bodyDiv w:val="1"/>
      <w:marLeft w:val="0"/>
      <w:marRight w:val="0"/>
      <w:marTop w:val="0"/>
      <w:marBottom w:val="0"/>
      <w:divBdr>
        <w:top w:val="none" w:sz="0" w:space="0" w:color="auto"/>
        <w:left w:val="none" w:sz="0" w:space="0" w:color="auto"/>
        <w:bottom w:val="none" w:sz="0" w:space="0" w:color="auto"/>
        <w:right w:val="none" w:sz="0" w:space="0" w:color="auto"/>
      </w:divBdr>
    </w:div>
    <w:div w:id="257911377">
      <w:bodyDiv w:val="1"/>
      <w:marLeft w:val="0"/>
      <w:marRight w:val="0"/>
      <w:marTop w:val="0"/>
      <w:marBottom w:val="0"/>
      <w:divBdr>
        <w:top w:val="none" w:sz="0" w:space="0" w:color="auto"/>
        <w:left w:val="none" w:sz="0" w:space="0" w:color="auto"/>
        <w:bottom w:val="none" w:sz="0" w:space="0" w:color="auto"/>
        <w:right w:val="none" w:sz="0" w:space="0" w:color="auto"/>
      </w:divBdr>
    </w:div>
    <w:div w:id="265846709">
      <w:bodyDiv w:val="1"/>
      <w:marLeft w:val="0"/>
      <w:marRight w:val="0"/>
      <w:marTop w:val="0"/>
      <w:marBottom w:val="0"/>
      <w:divBdr>
        <w:top w:val="none" w:sz="0" w:space="0" w:color="auto"/>
        <w:left w:val="none" w:sz="0" w:space="0" w:color="auto"/>
        <w:bottom w:val="none" w:sz="0" w:space="0" w:color="auto"/>
        <w:right w:val="none" w:sz="0" w:space="0" w:color="auto"/>
      </w:divBdr>
    </w:div>
    <w:div w:id="340591039">
      <w:bodyDiv w:val="1"/>
      <w:marLeft w:val="0"/>
      <w:marRight w:val="0"/>
      <w:marTop w:val="0"/>
      <w:marBottom w:val="0"/>
      <w:divBdr>
        <w:top w:val="none" w:sz="0" w:space="0" w:color="auto"/>
        <w:left w:val="none" w:sz="0" w:space="0" w:color="auto"/>
        <w:bottom w:val="none" w:sz="0" w:space="0" w:color="auto"/>
        <w:right w:val="none" w:sz="0" w:space="0" w:color="auto"/>
      </w:divBdr>
    </w:div>
    <w:div w:id="350842213">
      <w:bodyDiv w:val="1"/>
      <w:marLeft w:val="0"/>
      <w:marRight w:val="0"/>
      <w:marTop w:val="0"/>
      <w:marBottom w:val="0"/>
      <w:divBdr>
        <w:top w:val="none" w:sz="0" w:space="0" w:color="auto"/>
        <w:left w:val="none" w:sz="0" w:space="0" w:color="auto"/>
        <w:bottom w:val="none" w:sz="0" w:space="0" w:color="auto"/>
        <w:right w:val="none" w:sz="0" w:space="0" w:color="auto"/>
      </w:divBdr>
    </w:div>
    <w:div w:id="365760073">
      <w:bodyDiv w:val="1"/>
      <w:marLeft w:val="0"/>
      <w:marRight w:val="0"/>
      <w:marTop w:val="0"/>
      <w:marBottom w:val="0"/>
      <w:divBdr>
        <w:top w:val="none" w:sz="0" w:space="0" w:color="auto"/>
        <w:left w:val="none" w:sz="0" w:space="0" w:color="auto"/>
        <w:bottom w:val="none" w:sz="0" w:space="0" w:color="auto"/>
        <w:right w:val="none" w:sz="0" w:space="0" w:color="auto"/>
      </w:divBdr>
    </w:div>
    <w:div w:id="379861241">
      <w:bodyDiv w:val="1"/>
      <w:marLeft w:val="0"/>
      <w:marRight w:val="0"/>
      <w:marTop w:val="0"/>
      <w:marBottom w:val="0"/>
      <w:divBdr>
        <w:top w:val="none" w:sz="0" w:space="0" w:color="auto"/>
        <w:left w:val="none" w:sz="0" w:space="0" w:color="auto"/>
        <w:bottom w:val="none" w:sz="0" w:space="0" w:color="auto"/>
        <w:right w:val="none" w:sz="0" w:space="0" w:color="auto"/>
      </w:divBdr>
    </w:div>
    <w:div w:id="410545867">
      <w:bodyDiv w:val="1"/>
      <w:marLeft w:val="0"/>
      <w:marRight w:val="0"/>
      <w:marTop w:val="0"/>
      <w:marBottom w:val="0"/>
      <w:divBdr>
        <w:top w:val="none" w:sz="0" w:space="0" w:color="auto"/>
        <w:left w:val="none" w:sz="0" w:space="0" w:color="auto"/>
        <w:bottom w:val="none" w:sz="0" w:space="0" w:color="auto"/>
        <w:right w:val="none" w:sz="0" w:space="0" w:color="auto"/>
      </w:divBdr>
    </w:div>
    <w:div w:id="462232111">
      <w:bodyDiv w:val="1"/>
      <w:marLeft w:val="0"/>
      <w:marRight w:val="0"/>
      <w:marTop w:val="0"/>
      <w:marBottom w:val="0"/>
      <w:divBdr>
        <w:top w:val="none" w:sz="0" w:space="0" w:color="auto"/>
        <w:left w:val="none" w:sz="0" w:space="0" w:color="auto"/>
        <w:bottom w:val="none" w:sz="0" w:space="0" w:color="auto"/>
        <w:right w:val="none" w:sz="0" w:space="0" w:color="auto"/>
      </w:divBdr>
    </w:div>
    <w:div w:id="469249663">
      <w:bodyDiv w:val="1"/>
      <w:marLeft w:val="0"/>
      <w:marRight w:val="0"/>
      <w:marTop w:val="0"/>
      <w:marBottom w:val="0"/>
      <w:divBdr>
        <w:top w:val="none" w:sz="0" w:space="0" w:color="auto"/>
        <w:left w:val="none" w:sz="0" w:space="0" w:color="auto"/>
        <w:bottom w:val="none" w:sz="0" w:space="0" w:color="auto"/>
        <w:right w:val="none" w:sz="0" w:space="0" w:color="auto"/>
      </w:divBdr>
    </w:div>
    <w:div w:id="494147941">
      <w:bodyDiv w:val="1"/>
      <w:marLeft w:val="0"/>
      <w:marRight w:val="0"/>
      <w:marTop w:val="0"/>
      <w:marBottom w:val="0"/>
      <w:divBdr>
        <w:top w:val="none" w:sz="0" w:space="0" w:color="auto"/>
        <w:left w:val="none" w:sz="0" w:space="0" w:color="auto"/>
        <w:bottom w:val="none" w:sz="0" w:space="0" w:color="auto"/>
        <w:right w:val="none" w:sz="0" w:space="0" w:color="auto"/>
      </w:divBdr>
    </w:div>
    <w:div w:id="656960146">
      <w:bodyDiv w:val="1"/>
      <w:marLeft w:val="0"/>
      <w:marRight w:val="0"/>
      <w:marTop w:val="0"/>
      <w:marBottom w:val="0"/>
      <w:divBdr>
        <w:top w:val="none" w:sz="0" w:space="0" w:color="auto"/>
        <w:left w:val="none" w:sz="0" w:space="0" w:color="auto"/>
        <w:bottom w:val="none" w:sz="0" w:space="0" w:color="auto"/>
        <w:right w:val="none" w:sz="0" w:space="0" w:color="auto"/>
      </w:divBdr>
    </w:div>
    <w:div w:id="764501914">
      <w:bodyDiv w:val="1"/>
      <w:marLeft w:val="0"/>
      <w:marRight w:val="0"/>
      <w:marTop w:val="0"/>
      <w:marBottom w:val="0"/>
      <w:divBdr>
        <w:top w:val="none" w:sz="0" w:space="0" w:color="auto"/>
        <w:left w:val="none" w:sz="0" w:space="0" w:color="auto"/>
        <w:bottom w:val="none" w:sz="0" w:space="0" w:color="auto"/>
        <w:right w:val="none" w:sz="0" w:space="0" w:color="auto"/>
      </w:divBdr>
    </w:div>
    <w:div w:id="86089996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95111579">
      <w:bodyDiv w:val="1"/>
      <w:marLeft w:val="0"/>
      <w:marRight w:val="0"/>
      <w:marTop w:val="0"/>
      <w:marBottom w:val="0"/>
      <w:divBdr>
        <w:top w:val="none" w:sz="0" w:space="0" w:color="auto"/>
        <w:left w:val="none" w:sz="0" w:space="0" w:color="auto"/>
        <w:bottom w:val="none" w:sz="0" w:space="0" w:color="auto"/>
        <w:right w:val="none" w:sz="0" w:space="0" w:color="auto"/>
      </w:divBdr>
    </w:div>
    <w:div w:id="1061445913">
      <w:bodyDiv w:val="1"/>
      <w:marLeft w:val="0"/>
      <w:marRight w:val="0"/>
      <w:marTop w:val="0"/>
      <w:marBottom w:val="0"/>
      <w:divBdr>
        <w:top w:val="none" w:sz="0" w:space="0" w:color="auto"/>
        <w:left w:val="none" w:sz="0" w:space="0" w:color="auto"/>
        <w:bottom w:val="none" w:sz="0" w:space="0" w:color="auto"/>
        <w:right w:val="none" w:sz="0" w:space="0" w:color="auto"/>
      </w:divBdr>
    </w:div>
    <w:div w:id="1255628083">
      <w:bodyDiv w:val="1"/>
      <w:marLeft w:val="0"/>
      <w:marRight w:val="0"/>
      <w:marTop w:val="0"/>
      <w:marBottom w:val="0"/>
      <w:divBdr>
        <w:top w:val="none" w:sz="0" w:space="0" w:color="auto"/>
        <w:left w:val="none" w:sz="0" w:space="0" w:color="auto"/>
        <w:bottom w:val="none" w:sz="0" w:space="0" w:color="auto"/>
        <w:right w:val="none" w:sz="0" w:space="0" w:color="auto"/>
      </w:divBdr>
    </w:div>
    <w:div w:id="1269966646">
      <w:bodyDiv w:val="1"/>
      <w:marLeft w:val="0"/>
      <w:marRight w:val="0"/>
      <w:marTop w:val="0"/>
      <w:marBottom w:val="0"/>
      <w:divBdr>
        <w:top w:val="none" w:sz="0" w:space="0" w:color="auto"/>
        <w:left w:val="none" w:sz="0" w:space="0" w:color="auto"/>
        <w:bottom w:val="none" w:sz="0" w:space="0" w:color="auto"/>
        <w:right w:val="none" w:sz="0" w:space="0" w:color="auto"/>
      </w:divBdr>
      <w:divsChild>
        <w:div w:id="324676046">
          <w:marLeft w:val="0"/>
          <w:marRight w:val="547"/>
          <w:marTop w:val="0"/>
          <w:marBottom w:val="200"/>
          <w:divBdr>
            <w:top w:val="none" w:sz="0" w:space="0" w:color="auto"/>
            <w:left w:val="none" w:sz="0" w:space="0" w:color="auto"/>
            <w:bottom w:val="none" w:sz="0" w:space="0" w:color="auto"/>
            <w:right w:val="none" w:sz="0" w:space="0" w:color="auto"/>
          </w:divBdr>
        </w:div>
        <w:div w:id="60450286">
          <w:marLeft w:val="0"/>
          <w:marRight w:val="547"/>
          <w:marTop w:val="0"/>
          <w:marBottom w:val="200"/>
          <w:divBdr>
            <w:top w:val="none" w:sz="0" w:space="0" w:color="auto"/>
            <w:left w:val="none" w:sz="0" w:space="0" w:color="auto"/>
            <w:bottom w:val="none" w:sz="0" w:space="0" w:color="auto"/>
            <w:right w:val="none" w:sz="0" w:space="0" w:color="auto"/>
          </w:divBdr>
        </w:div>
        <w:div w:id="545487752">
          <w:marLeft w:val="0"/>
          <w:marRight w:val="547"/>
          <w:marTop w:val="0"/>
          <w:marBottom w:val="200"/>
          <w:divBdr>
            <w:top w:val="none" w:sz="0" w:space="0" w:color="auto"/>
            <w:left w:val="none" w:sz="0" w:space="0" w:color="auto"/>
            <w:bottom w:val="none" w:sz="0" w:space="0" w:color="auto"/>
            <w:right w:val="none" w:sz="0" w:space="0" w:color="auto"/>
          </w:divBdr>
        </w:div>
        <w:div w:id="1086071309">
          <w:marLeft w:val="0"/>
          <w:marRight w:val="547"/>
          <w:marTop w:val="0"/>
          <w:marBottom w:val="200"/>
          <w:divBdr>
            <w:top w:val="none" w:sz="0" w:space="0" w:color="auto"/>
            <w:left w:val="none" w:sz="0" w:space="0" w:color="auto"/>
            <w:bottom w:val="none" w:sz="0" w:space="0" w:color="auto"/>
            <w:right w:val="none" w:sz="0" w:space="0" w:color="auto"/>
          </w:divBdr>
        </w:div>
      </w:divsChild>
    </w:div>
    <w:div w:id="1367020034">
      <w:bodyDiv w:val="1"/>
      <w:marLeft w:val="0"/>
      <w:marRight w:val="0"/>
      <w:marTop w:val="0"/>
      <w:marBottom w:val="0"/>
      <w:divBdr>
        <w:top w:val="none" w:sz="0" w:space="0" w:color="auto"/>
        <w:left w:val="none" w:sz="0" w:space="0" w:color="auto"/>
        <w:bottom w:val="none" w:sz="0" w:space="0" w:color="auto"/>
        <w:right w:val="none" w:sz="0" w:space="0" w:color="auto"/>
      </w:divBdr>
    </w:div>
    <w:div w:id="1493179741">
      <w:bodyDiv w:val="1"/>
      <w:marLeft w:val="0"/>
      <w:marRight w:val="0"/>
      <w:marTop w:val="0"/>
      <w:marBottom w:val="0"/>
      <w:divBdr>
        <w:top w:val="none" w:sz="0" w:space="0" w:color="auto"/>
        <w:left w:val="none" w:sz="0" w:space="0" w:color="auto"/>
        <w:bottom w:val="none" w:sz="0" w:space="0" w:color="auto"/>
        <w:right w:val="none" w:sz="0" w:space="0" w:color="auto"/>
      </w:divBdr>
    </w:div>
    <w:div w:id="1501311316">
      <w:bodyDiv w:val="1"/>
      <w:marLeft w:val="0"/>
      <w:marRight w:val="0"/>
      <w:marTop w:val="0"/>
      <w:marBottom w:val="0"/>
      <w:divBdr>
        <w:top w:val="none" w:sz="0" w:space="0" w:color="auto"/>
        <w:left w:val="none" w:sz="0" w:space="0" w:color="auto"/>
        <w:bottom w:val="none" w:sz="0" w:space="0" w:color="auto"/>
        <w:right w:val="none" w:sz="0" w:space="0" w:color="auto"/>
      </w:divBdr>
    </w:div>
    <w:div w:id="1595213222">
      <w:bodyDiv w:val="1"/>
      <w:marLeft w:val="0"/>
      <w:marRight w:val="0"/>
      <w:marTop w:val="0"/>
      <w:marBottom w:val="0"/>
      <w:divBdr>
        <w:top w:val="none" w:sz="0" w:space="0" w:color="auto"/>
        <w:left w:val="none" w:sz="0" w:space="0" w:color="auto"/>
        <w:bottom w:val="none" w:sz="0" w:space="0" w:color="auto"/>
        <w:right w:val="none" w:sz="0" w:space="0" w:color="auto"/>
      </w:divBdr>
    </w:div>
    <w:div w:id="1619532265">
      <w:bodyDiv w:val="1"/>
      <w:marLeft w:val="0"/>
      <w:marRight w:val="0"/>
      <w:marTop w:val="0"/>
      <w:marBottom w:val="0"/>
      <w:divBdr>
        <w:top w:val="none" w:sz="0" w:space="0" w:color="auto"/>
        <w:left w:val="none" w:sz="0" w:space="0" w:color="auto"/>
        <w:bottom w:val="none" w:sz="0" w:space="0" w:color="auto"/>
        <w:right w:val="none" w:sz="0" w:space="0" w:color="auto"/>
      </w:divBdr>
      <w:divsChild>
        <w:div w:id="923103399">
          <w:marLeft w:val="0"/>
          <w:marRight w:val="547"/>
          <w:marTop w:val="0"/>
          <w:marBottom w:val="200"/>
          <w:divBdr>
            <w:top w:val="none" w:sz="0" w:space="0" w:color="auto"/>
            <w:left w:val="none" w:sz="0" w:space="0" w:color="auto"/>
            <w:bottom w:val="none" w:sz="0" w:space="0" w:color="auto"/>
            <w:right w:val="none" w:sz="0" w:space="0" w:color="auto"/>
          </w:divBdr>
        </w:div>
        <w:div w:id="924415160">
          <w:marLeft w:val="0"/>
          <w:marRight w:val="547"/>
          <w:marTop w:val="0"/>
          <w:marBottom w:val="200"/>
          <w:divBdr>
            <w:top w:val="none" w:sz="0" w:space="0" w:color="auto"/>
            <w:left w:val="none" w:sz="0" w:space="0" w:color="auto"/>
            <w:bottom w:val="none" w:sz="0" w:space="0" w:color="auto"/>
            <w:right w:val="none" w:sz="0" w:space="0" w:color="auto"/>
          </w:divBdr>
        </w:div>
        <w:div w:id="2114473118">
          <w:marLeft w:val="0"/>
          <w:marRight w:val="547"/>
          <w:marTop w:val="0"/>
          <w:marBottom w:val="200"/>
          <w:divBdr>
            <w:top w:val="none" w:sz="0" w:space="0" w:color="auto"/>
            <w:left w:val="none" w:sz="0" w:space="0" w:color="auto"/>
            <w:bottom w:val="none" w:sz="0" w:space="0" w:color="auto"/>
            <w:right w:val="none" w:sz="0" w:space="0" w:color="auto"/>
          </w:divBdr>
        </w:div>
      </w:divsChild>
    </w:div>
    <w:div w:id="1669989235">
      <w:bodyDiv w:val="1"/>
      <w:marLeft w:val="0"/>
      <w:marRight w:val="0"/>
      <w:marTop w:val="0"/>
      <w:marBottom w:val="0"/>
      <w:divBdr>
        <w:top w:val="none" w:sz="0" w:space="0" w:color="auto"/>
        <w:left w:val="none" w:sz="0" w:space="0" w:color="auto"/>
        <w:bottom w:val="none" w:sz="0" w:space="0" w:color="auto"/>
        <w:right w:val="none" w:sz="0" w:space="0" w:color="auto"/>
      </w:divBdr>
    </w:div>
    <w:div w:id="1740666209">
      <w:bodyDiv w:val="1"/>
      <w:marLeft w:val="0"/>
      <w:marRight w:val="0"/>
      <w:marTop w:val="0"/>
      <w:marBottom w:val="0"/>
      <w:divBdr>
        <w:top w:val="none" w:sz="0" w:space="0" w:color="auto"/>
        <w:left w:val="none" w:sz="0" w:space="0" w:color="auto"/>
        <w:bottom w:val="none" w:sz="0" w:space="0" w:color="auto"/>
        <w:right w:val="none" w:sz="0" w:space="0" w:color="auto"/>
      </w:divBdr>
    </w:div>
    <w:div w:id="1763647879">
      <w:bodyDiv w:val="1"/>
      <w:marLeft w:val="0"/>
      <w:marRight w:val="0"/>
      <w:marTop w:val="0"/>
      <w:marBottom w:val="0"/>
      <w:divBdr>
        <w:top w:val="none" w:sz="0" w:space="0" w:color="auto"/>
        <w:left w:val="none" w:sz="0" w:space="0" w:color="auto"/>
        <w:bottom w:val="none" w:sz="0" w:space="0" w:color="auto"/>
        <w:right w:val="none" w:sz="0" w:space="0" w:color="auto"/>
      </w:divBdr>
    </w:div>
    <w:div w:id="1767919734">
      <w:bodyDiv w:val="1"/>
      <w:marLeft w:val="0"/>
      <w:marRight w:val="0"/>
      <w:marTop w:val="0"/>
      <w:marBottom w:val="0"/>
      <w:divBdr>
        <w:top w:val="none" w:sz="0" w:space="0" w:color="auto"/>
        <w:left w:val="none" w:sz="0" w:space="0" w:color="auto"/>
        <w:bottom w:val="none" w:sz="0" w:space="0" w:color="auto"/>
        <w:right w:val="none" w:sz="0" w:space="0" w:color="auto"/>
      </w:divBdr>
    </w:div>
    <w:div w:id="1774399917">
      <w:bodyDiv w:val="1"/>
      <w:marLeft w:val="0"/>
      <w:marRight w:val="0"/>
      <w:marTop w:val="0"/>
      <w:marBottom w:val="0"/>
      <w:divBdr>
        <w:top w:val="none" w:sz="0" w:space="0" w:color="auto"/>
        <w:left w:val="none" w:sz="0" w:space="0" w:color="auto"/>
        <w:bottom w:val="none" w:sz="0" w:space="0" w:color="auto"/>
        <w:right w:val="none" w:sz="0" w:space="0" w:color="auto"/>
      </w:divBdr>
    </w:div>
    <w:div w:id="1780028786">
      <w:bodyDiv w:val="1"/>
      <w:marLeft w:val="0"/>
      <w:marRight w:val="0"/>
      <w:marTop w:val="0"/>
      <w:marBottom w:val="0"/>
      <w:divBdr>
        <w:top w:val="none" w:sz="0" w:space="0" w:color="auto"/>
        <w:left w:val="none" w:sz="0" w:space="0" w:color="auto"/>
        <w:bottom w:val="none" w:sz="0" w:space="0" w:color="auto"/>
        <w:right w:val="none" w:sz="0" w:space="0" w:color="auto"/>
      </w:divBdr>
    </w:div>
    <w:div w:id="1806657963">
      <w:bodyDiv w:val="1"/>
      <w:marLeft w:val="0"/>
      <w:marRight w:val="0"/>
      <w:marTop w:val="0"/>
      <w:marBottom w:val="0"/>
      <w:divBdr>
        <w:top w:val="none" w:sz="0" w:space="0" w:color="auto"/>
        <w:left w:val="none" w:sz="0" w:space="0" w:color="auto"/>
        <w:bottom w:val="none" w:sz="0" w:space="0" w:color="auto"/>
        <w:right w:val="none" w:sz="0" w:space="0" w:color="auto"/>
      </w:divBdr>
    </w:div>
    <w:div w:id="1806896023">
      <w:bodyDiv w:val="1"/>
      <w:marLeft w:val="0"/>
      <w:marRight w:val="0"/>
      <w:marTop w:val="0"/>
      <w:marBottom w:val="0"/>
      <w:divBdr>
        <w:top w:val="none" w:sz="0" w:space="0" w:color="auto"/>
        <w:left w:val="none" w:sz="0" w:space="0" w:color="auto"/>
        <w:bottom w:val="none" w:sz="0" w:space="0" w:color="auto"/>
        <w:right w:val="none" w:sz="0" w:space="0" w:color="auto"/>
      </w:divBdr>
    </w:div>
    <w:div w:id="1874270352">
      <w:bodyDiv w:val="1"/>
      <w:marLeft w:val="0"/>
      <w:marRight w:val="0"/>
      <w:marTop w:val="0"/>
      <w:marBottom w:val="0"/>
      <w:divBdr>
        <w:top w:val="none" w:sz="0" w:space="0" w:color="auto"/>
        <w:left w:val="none" w:sz="0" w:space="0" w:color="auto"/>
        <w:bottom w:val="none" w:sz="0" w:space="0" w:color="auto"/>
        <w:right w:val="none" w:sz="0" w:space="0" w:color="auto"/>
      </w:divBdr>
    </w:div>
    <w:div w:id="1898469046">
      <w:bodyDiv w:val="1"/>
      <w:marLeft w:val="0"/>
      <w:marRight w:val="0"/>
      <w:marTop w:val="0"/>
      <w:marBottom w:val="0"/>
      <w:divBdr>
        <w:top w:val="none" w:sz="0" w:space="0" w:color="auto"/>
        <w:left w:val="none" w:sz="0" w:space="0" w:color="auto"/>
        <w:bottom w:val="none" w:sz="0" w:space="0" w:color="auto"/>
        <w:right w:val="none" w:sz="0" w:space="0" w:color="auto"/>
      </w:divBdr>
    </w:div>
    <w:div w:id="1998997914">
      <w:bodyDiv w:val="1"/>
      <w:marLeft w:val="0"/>
      <w:marRight w:val="0"/>
      <w:marTop w:val="0"/>
      <w:marBottom w:val="0"/>
      <w:divBdr>
        <w:top w:val="none" w:sz="0" w:space="0" w:color="auto"/>
        <w:left w:val="none" w:sz="0" w:space="0" w:color="auto"/>
        <w:bottom w:val="none" w:sz="0" w:space="0" w:color="auto"/>
        <w:right w:val="none" w:sz="0" w:space="0" w:color="auto"/>
      </w:divBdr>
    </w:div>
    <w:div w:id="2003508318">
      <w:bodyDiv w:val="1"/>
      <w:marLeft w:val="0"/>
      <w:marRight w:val="0"/>
      <w:marTop w:val="0"/>
      <w:marBottom w:val="0"/>
      <w:divBdr>
        <w:top w:val="none" w:sz="0" w:space="0" w:color="auto"/>
        <w:left w:val="none" w:sz="0" w:space="0" w:color="auto"/>
        <w:bottom w:val="none" w:sz="0" w:space="0" w:color="auto"/>
        <w:right w:val="none" w:sz="0" w:space="0" w:color="auto"/>
      </w:divBdr>
    </w:div>
    <w:div w:id="2008247307">
      <w:bodyDiv w:val="1"/>
      <w:marLeft w:val="0"/>
      <w:marRight w:val="0"/>
      <w:marTop w:val="0"/>
      <w:marBottom w:val="0"/>
      <w:divBdr>
        <w:top w:val="none" w:sz="0" w:space="0" w:color="auto"/>
        <w:left w:val="none" w:sz="0" w:space="0" w:color="auto"/>
        <w:bottom w:val="none" w:sz="0" w:space="0" w:color="auto"/>
        <w:right w:val="none" w:sz="0" w:space="0" w:color="auto"/>
      </w:divBdr>
    </w:div>
    <w:div w:id="2022781318">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22874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su17083539" TargetMode="External"/><Relationship Id="rId18" Type="http://schemas.openxmlformats.org/officeDocument/2006/relationships/hyperlink" Target="https://www.f6s.com/companies/saudi-arabia/jeddah/lo" TargetMode="External"/><Relationship Id="rId26" Type="http://schemas.openxmlformats.org/officeDocument/2006/relationships/hyperlink" Target="https://taiwan.startupblink.com/startupecosystem/jeddah%2Bsaudi-arabia" TargetMode="External"/><Relationship Id="rId3" Type="http://schemas.openxmlformats.org/officeDocument/2006/relationships/styles" Target="styles.xml"/><Relationship Id="rId21" Type="http://schemas.openxmlformats.org/officeDocument/2006/relationships/hyperlink" Target="https://doi.org/10.1016/j.scs.2020.102576"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3390/su151914323" TargetMode="External"/><Relationship Id="rId17" Type="http://schemas.openxmlformats.org/officeDocument/2006/relationships/hyperlink" Target="https://www.crunchbase.com/hub/private-jeddah-companies" TargetMode="External"/><Relationship Id="rId25" Type="http://schemas.openxmlformats.org/officeDocument/2006/relationships/hyperlink" Target="https://hapy.co/journal/startup-ecosystem-in-saudi-arabia-2025/"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3390/su14116427" TargetMode="External"/><Relationship Id="rId20" Type="http://schemas.openxmlformats.org/officeDocument/2006/relationships/hyperlink" Target="https://sustainabledevelopment.un.org/content/documents/20230KSA_English_Report_Final_July_9_2018.pdf"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55/2024/8780539" TargetMode="External"/><Relationship Id="rId24" Type="http://schemas.openxmlformats.org/officeDocument/2006/relationships/hyperlink" Target="https://startupcfo.ca/startup/how-many-startups-are-there-in-saudi-arabia"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63278/mme.vi.1598" TargetMode="External"/><Relationship Id="rId23" Type="http://schemas.openxmlformats.org/officeDocument/2006/relationships/hyperlink" Target="https://doi.org/10.3390/su15097500" TargetMode="External"/><Relationship Id="rId28" Type="http://schemas.openxmlformats.org/officeDocument/2006/relationships/header" Target="header1.xml"/><Relationship Id="rId10" Type="http://schemas.openxmlformats.org/officeDocument/2006/relationships/hyperlink" Target="https://doi.org/10.3390/smartcities5040075" TargetMode="External"/><Relationship Id="rId19" Type="http://schemas.openxmlformats.org/officeDocument/2006/relationships/hyperlink" Target="https://doi.org/10.3390/su141610314"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asjp.cerist.dz/en/article/183119" TargetMode="External"/><Relationship Id="rId14" Type="http://schemas.openxmlformats.org/officeDocument/2006/relationships/hyperlink" Target="https://doi.org/10.3390/buildings12070902" TargetMode="External"/><Relationship Id="rId22" Type="http://schemas.openxmlformats.org/officeDocument/2006/relationships/hyperlink" Target="https://doi.org/10.1016/j.clet.2023.100626" TargetMode="External"/><Relationship Id="rId27" Type="http://schemas.openxmlformats.org/officeDocument/2006/relationships/hyperlink" Target="https://doi.org/10.1016/j.jksues.2020.10.001" TargetMode="External"/><Relationship Id="rId30" Type="http://schemas.openxmlformats.org/officeDocument/2006/relationships/footer" Target="footer1.xml"/><Relationship Id="rId8"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36</Pages>
  <Words>5712</Words>
  <Characters>33536</Characters>
  <Application>Microsoft Office Word</Application>
  <DocSecurity>0</DocSecurity>
  <Lines>609</Lines>
  <Paragraphs>216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Abdullah Alharbi</cp:lastModifiedBy>
  <cp:revision>8</cp:revision>
  <cp:lastPrinted>2025-08-10T22:48:00Z</cp:lastPrinted>
  <dcterms:created xsi:type="dcterms:W3CDTF">2025-08-05T21:19:00Z</dcterms:created>
  <dcterms:modified xsi:type="dcterms:W3CDTF">2025-08-18T17:36:00Z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22eb1272c823c000ef4ace27f6ef28fe35f2bdc4d01b0ead6f6943ef47c40602</vt:lpwstr>
  </property>
</Properties>
</file>