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458D8">
      <w:pPr>
        <w:spacing w:line="360" w:lineRule="auto"/>
        <w:jc w:val="mediumKashida"/>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6458D8">
      <w:pPr>
        <w:spacing w:line="360" w:lineRule="auto"/>
        <w:jc w:val="mediumKashida"/>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6458D8">
      <w:pPr>
        <w:spacing w:line="360" w:lineRule="auto"/>
        <w:jc w:val="medium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3A7BF367" w14:textId="77777777" w:rsidR="009125CE" w:rsidRPr="009125CE" w:rsidRDefault="009125CE" w:rsidP="006458D8">
      <w:pPr>
        <w:spacing w:line="360" w:lineRule="auto"/>
        <w:jc w:val="mediumKashida"/>
        <w:rPr>
          <w:rFonts w:ascii="Sakkal Majalla" w:hAnsi="Sakkal Majalla" w:cs="Sakkal Majalla"/>
          <w:sz w:val="28"/>
          <w:szCs w:val="28"/>
          <w:rtl/>
          <w:lang w:bidi="ar-EG"/>
        </w:rPr>
      </w:pPr>
    </w:p>
    <w:p w14:paraId="5F6542BF" w14:textId="77777777" w:rsidR="009125CE" w:rsidRPr="009125CE" w:rsidRDefault="009125CE" w:rsidP="006458D8">
      <w:pPr>
        <w:spacing w:line="360" w:lineRule="auto"/>
        <w:jc w:val="mediumKashida"/>
        <w:rPr>
          <w:rFonts w:ascii="Sakkal Majalla" w:hAnsi="Sakkal Majalla" w:cs="Sakkal Majalla"/>
          <w:sz w:val="28"/>
          <w:szCs w:val="28"/>
          <w:rtl/>
          <w:lang w:bidi="ar-EG"/>
        </w:rPr>
      </w:pPr>
    </w:p>
    <w:p w14:paraId="0EB57E30" w14:textId="3D31CAB6" w:rsidR="009125CE" w:rsidRPr="006458D8" w:rsidRDefault="006E5262" w:rsidP="006458D8">
      <w:pPr>
        <w:spacing w:line="360" w:lineRule="auto"/>
        <w:jc w:val="center"/>
        <w:rPr>
          <w:rFonts w:ascii="Sakkal Majalla" w:hAnsi="Sakkal Majalla" w:cs="Sakkal Majalla"/>
          <w:b/>
          <w:bCs/>
          <w:sz w:val="40"/>
          <w:szCs w:val="40"/>
          <w:rtl/>
          <w:lang w:bidi="ar-EG"/>
        </w:rPr>
      </w:pPr>
      <w:r w:rsidRPr="006458D8">
        <w:rPr>
          <w:rFonts w:ascii="Sakkal Majalla" w:hAnsi="Sakkal Majalla" w:cs="Sakkal Majalla"/>
          <w:b/>
          <w:bCs/>
          <w:sz w:val="40"/>
          <w:szCs w:val="40"/>
          <w:rtl/>
          <w:lang w:bidi="ar-EG"/>
        </w:rPr>
        <w:t>دور الملف الصحي الإلكتروني الموحد في رفع كفاءة وجودة الخدمات الصحية وتعزيز التحول الرقمي في القطاع الصحي بالمملكة العربية السعودية</w:t>
      </w:r>
    </w:p>
    <w:p w14:paraId="751A7E65" w14:textId="6D872A85" w:rsidR="009125CE" w:rsidRPr="001902DB" w:rsidRDefault="009125CE" w:rsidP="006458D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243E686" w:rsidR="009125CE" w:rsidRPr="001902DB" w:rsidRDefault="00462387" w:rsidP="006458D8">
      <w:pPr>
        <w:spacing w:line="360" w:lineRule="auto"/>
        <w:jc w:val="center"/>
        <w:rPr>
          <w:rFonts w:ascii="Sakkal Majalla" w:hAnsi="Sakkal Majalla" w:cs="Sakkal Majalla"/>
          <w:b/>
          <w:bCs/>
          <w:sz w:val="28"/>
          <w:szCs w:val="28"/>
          <w:rtl/>
          <w:lang w:bidi="ar-EG"/>
        </w:rPr>
      </w:pPr>
      <w:r w:rsidRPr="00462387">
        <w:rPr>
          <w:rFonts w:ascii="Sakkal Majalla" w:hAnsi="Sakkal Majalla" w:cs="Sakkal Majalla"/>
          <w:b/>
          <w:bCs/>
          <w:sz w:val="28"/>
          <w:szCs w:val="28"/>
          <w:rtl/>
          <w:lang w:bidi="ar-EG"/>
        </w:rPr>
        <w:t>امنه مروان هيكل</w:t>
      </w:r>
    </w:p>
    <w:p w14:paraId="3128A760" w14:textId="77777777" w:rsidR="00462387" w:rsidRPr="00462387" w:rsidRDefault="00462387" w:rsidP="006458D8">
      <w:pPr>
        <w:spacing w:line="360" w:lineRule="auto"/>
        <w:jc w:val="center"/>
        <w:rPr>
          <w:rFonts w:ascii="Sakkal Majalla" w:hAnsi="Sakkal Majalla" w:cs="Sakkal Majalla"/>
          <w:b/>
          <w:bCs/>
          <w:sz w:val="28"/>
          <w:szCs w:val="28"/>
          <w:rtl/>
          <w:lang w:bidi="ar-EG"/>
        </w:rPr>
      </w:pPr>
      <w:r w:rsidRPr="00462387">
        <w:rPr>
          <w:rFonts w:ascii="Sakkal Majalla" w:hAnsi="Sakkal Majalla" w:cs="Sakkal Majalla"/>
          <w:b/>
          <w:bCs/>
          <w:sz w:val="28"/>
          <w:szCs w:val="28"/>
          <w:rtl/>
          <w:lang w:bidi="ar-EG"/>
        </w:rPr>
        <w:t>رقم الطالب</w:t>
      </w:r>
    </w:p>
    <w:p w14:paraId="7FA9ED68" w14:textId="77777777" w:rsidR="00462387" w:rsidRPr="00462387" w:rsidRDefault="00462387" w:rsidP="006458D8">
      <w:pPr>
        <w:spacing w:line="360" w:lineRule="auto"/>
        <w:jc w:val="center"/>
        <w:rPr>
          <w:rFonts w:ascii="Sakkal Majalla" w:hAnsi="Sakkal Majalla" w:cs="Sakkal Majalla"/>
          <w:b/>
          <w:bCs/>
          <w:sz w:val="28"/>
          <w:szCs w:val="28"/>
          <w:rtl/>
          <w:lang w:bidi="ar-EG"/>
        </w:rPr>
      </w:pPr>
      <w:r w:rsidRPr="00462387">
        <w:rPr>
          <w:rFonts w:ascii="Sakkal Majalla" w:hAnsi="Sakkal Majalla" w:cs="Sakkal Majalla"/>
          <w:b/>
          <w:bCs/>
          <w:sz w:val="28"/>
          <w:szCs w:val="28"/>
          <w:rtl/>
          <w:lang w:bidi="ar-EG"/>
        </w:rPr>
        <w:t>253001445</w:t>
      </w:r>
    </w:p>
    <w:p w14:paraId="35059F53" w14:textId="77777777" w:rsidR="00462387" w:rsidRPr="00462387" w:rsidRDefault="00462387" w:rsidP="006458D8">
      <w:pPr>
        <w:spacing w:line="360" w:lineRule="auto"/>
        <w:jc w:val="center"/>
        <w:rPr>
          <w:rFonts w:ascii="Sakkal Majalla" w:hAnsi="Sakkal Majalla" w:cs="Sakkal Majalla"/>
          <w:b/>
          <w:bCs/>
          <w:sz w:val="28"/>
          <w:szCs w:val="28"/>
          <w:rtl/>
          <w:lang w:bidi="ar-EG"/>
        </w:rPr>
      </w:pPr>
      <w:r w:rsidRPr="00462387">
        <w:rPr>
          <w:rFonts w:ascii="Sakkal Majalla" w:hAnsi="Sakkal Majalla" w:cs="Sakkal Majalla"/>
          <w:b/>
          <w:bCs/>
          <w:sz w:val="28"/>
          <w:szCs w:val="28"/>
          <w:rtl/>
          <w:lang w:bidi="ar-EG"/>
        </w:rPr>
        <w:t>برنامج</w:t>
      </w:r>
    </w:p>
    <w:p w14:paraId="58D6152F" w14:textId="3A3A7A64" w:rsidR="009125CE" w:rsidRPr="001902DB" w:rsidRDefault="00462387" w:rsidP="006458D8">
      <w:pPr>
        <w:bidi w:val="0"/>
        <w:spacing w:line="360" w:lineRule="auto"/>
        <w:jc w:val="center"/>
        <w:rPr>
          <w:rFonts w:ascii="Sakkal Majalla" w:hAnsi="Sakkal Majalla" w:cs="Sakkal Majalla"/>
          <w:b/>
          <w:bCs/>
          <w:sz w:val="28"/>
          <w:szCs w:val="28"/>
          <w:rtl/>
          <w:lang w:bidi="ar-EG"/>
        </w:rPr>
      </w:pPr>
      <w:r w:rsidRPr="00462387">
        <w:rPr>
          <w:rFonts w:ascii="Sakkal Majalla" w:hAnsi="Sakkal Majalla" w:cs="Sakkal Majalla"/>
          <w:b/>
          <w:bCs/>
          <w:sz w:val="28"/>
          <w:szCs w:val="28"/>
          <w:lang w:bidi="ar-EG"/>
        </w:rPr>
        <w:t>Master</w:t>
      </w:r>
      <w:r>
        <w:rPr>
          <w:rFonts w:ascii="Sakkal Majalla" w:hAnsi="Sakkal Majalla" w:cs="Sakkal Majalla"/>
          <w:b/>
          <w:bCs/>
          <w:sz w:val="28"/>
          <w:szCs w:val="28"/>
          <w:lang w:bidi="ar-EG"/>
        </w:rPr>
        <w:t xml:space="preserve"> </w:t>
      </w:r>
      <w:r w:rsidRPr="00462387">
        <w:rPr>
          <w:rFonts w:ascii="Sakkal Majalla" w:hAnsi="Sakkal Majalla" w:cs="Sakkal Majalla"/>
          <w:b/>
          <w:bCs/>
          <w:sz w:val="28"/>
          <w:szCs w:val="28"/>
          <w:lang w:bidi="ar-EG"/>
        </w:rPr>
        <w:t>of Health Administration</w:t>
      </w:r>
    </w:p>
    <w:p w14:paraId="3B0680E9" w14:textId="7CB9B047" w:rsidR="00462387" w:rsidRDefault="009125CE" w:rsidP="006458D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AAC88E7" w14:textId="77777777" w:rsidR="006458D8" w:rsidRPr="001902DB" w:rsidRDefault="006458D8" w:rsidP="006458D8">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6458D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1A5DB61" w:rsidR="009125CE" w:rsidRPr="001902DB" w:rsidRDefault="009125CE" w:rsidP="006458D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62387">
        <w:rPr>
          <w:rFonts w:ascii="Sakkal Majalla" w:hAnsi="Sakkal Majalla" w:cs="Sakkal Majalla" w:hint="cs"/>
          <w:b/>
          <w:bCs/>
          <w:sz w:val="28"/>
          <w:szCs w:val="28"/>
          <w:rtl/>
          <w:lang w:bidi="ar-EG"/>
        </w:rPr>
        <w:t>6</w:t>
      </w:r>
    </w:p>
    <w:p w14:paraId="5912FF20" w14:textId="77777777" w:rsidR="00787D50" w:rsidRPr="00B44E20" w:rsidRDefault="00787D50" w:rsidP="00B44E20">
      <w:pPr>
        <w:pStyle w:val="1"/>
        <w:shd w:val="clear" w:color="auto" w:fill="FFFFFF"/>
        <w:spacing w:before="0" w:after="240" w:line="510" w:lineRule="atLeast"/>
        <w:jc w:val="center"/>
        <w:rPr>
          <w:rFonts w:ascii="Simplified Arabic" w:eastAsia="Times New Roman" w:hAnsi="Simplified Arabic" w:cs="Simplified Arabic"/>
          <w:color w:val="0F1115"/>
          <w:kern w:val="36"/>
          <w:sz w:val="36"/>
          <w:szCs w:val="36"/>
          <w14:ligatures w14:val="none"/>
        </w:rPr>
      </w:pPr>
      <w:bookmarkStart w:id="0" w:name="_Toc232295251"/>
      <w:r w:rsidRPr="00B44E20">
        <w:rPr>
          <w:rFonts w:ascii="Simplified Arabic" w:eastAsia="Times New Roman" w:hAnsi="Simplified Arabic" w:cs="Simplified Arabic" w:hint="cs"/>
          <w:color w:val="0F1115"/>
          <w:sz w:val="36"/>
          <w:szCs w:val="36"/>
          <w:rtl/>
        </w:rPr>
        <w:lastRenderedPageBreak/>
        <w:t>الإهداء</w:t>
      </w:r>
      <w:bookmarkEnd w:id="0"/>
    </w:p>
    <w:p w14:paraId="48D262EA"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 xml:space="preserve">بِسْمِ اللَّهِ </w:t>
      </w:r>
      <w:proofErr w:type="spellStart"/>
      <w:r w:rsidRPr="00B44E20">
        <w:rPr>
          <w:rFonts w:ascii="Simplified Arabic" w:hAnsi="Simplified Arabic" w:cs="Simplified Arabic" w:hint="cs"/>
          <w:color w:val="0F1115"/>
          <w:rtl/>
        </w:rPr>
        <w:t>الرَّحْمَـٰنِ</w:t>
      </w:r>
      <w:proofErr w:type="spellEnd"/>
      <w:r w:rsidRPr="00B44E20">
        <w:rPr>
          <w:rFonts w:ascii="Simplified Arabic" w:hAnsi="Simplified Arabic" w:cs="Simplified Arabic" w:hint="cs"/>
          <w:color w:val="0F1115"/>
          <w:rtl/>
        </w:rPr>
        <w:t xml:space="preserve"> الرَّحِيمِ</w:t>
      </w:r>
    </w:p>
    <w:p w14:paraId="4A298140"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عَلَّمَتْنِي الْحَيَاةُ أَنْ أَسْتَبْشِرَ بِالْخَيْرِ دَائِمًا، وَإِلَى يَنْبُوعِ الْحَنَانِ الَّذِي لَا يَنْضَبُ... إِلَى </w:t>
      </w:r>
      <w:r w:rsidRPr="00B44E20">
        <w:rPr>
          <w:rStyle w:val="ae"/>
          <w:rFonts w:ascii="Simplified Arabic" w:hAnsi="Simplified Arabic" w:cs="Simplified Arabic" w:hint="cs"/>
          <w:color w:val="0F1115"/>
          <w:rtl/>
        </w:rPr>
        <w:t>أُمِّي الْحَبِيبَةِ</w:t>
      </w:r>
      <w:r w:rsidRPr="00B44E20">
        <w:rPr>
          <w:rFonts w:ascii="Simplified Arabic" w:hAnsi="Simplified Arabic" w:cs="Simplified Arabic" w:hint="cs"/>
          <w:color w:val="0F1115"/>
          <w:rtl/>
        </w:rPr>
        <w:t>، الَّتِي كَانَتْ دَعَوَاتُهَا سِرَّ نَجَاحِي وَسَنَدِي فِي كُلِّ خَطْوَةٍ.</w:t>
      </w:r>
    </w:p>
    <w:p w14:paraId="355050B6"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﴿وَاخْفِضْ لَهُمَا جَنَاحَ الذُّلِّ مِنَ الرَّحْمَةِ وَقُل رَّبِّ ارْحَمْهُمَا كَمَا رَبَّيَانِي صَغِيرًا﴾ [الإسراء: 24]</w:t>
      </w:r>
    </w:p>
    <w:p w14:paraId="65353580"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عَلَّمَنِي الصَّبْرَ وَالْعَطَاءَ بِلَا حُدُودٍ... إِلَى </w:t>
      </w:r>
      <w:r w:rsidRPr="00B44E20">
        <w:rPr>
          <w:rStyle w:val="ae"/>
          <w:rFonts w:ascii="Simplified Arabic" w:hAnsi="Simplified Arabic" w:cs="Simplified Arabic" w:hint="cs"/>
          <w:color w:val="0F1115"/>
          <w:rtl/>
        </w:rPr>
        <w:t>وَالِدِي الْغَالِي</w:t>
      </w:r>
      <w:r w:rsidRPr="00B44E20">
        <w:rPr>
          <w:rFonts w:ascii="Simplified Arabic" w:hAnsi="Simplified Arabic" w:cs="Simplified Arabic" w:hint="cs"/>
          <w:color w:val="0F1115"/>
          <w:rtl/>
        </w:rPr>
        <w:t>، الَّذِي غَرَسَ فِيَّ حُبَّ الْعِلْمِ وَالْمَعْرِفَةِ.</w:t>
      </w:r>
    </w:p>
    <w:p w14:paraId="4552521B" w14:textId="24B818C5"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كَانُوا مَعِي فِي رِحْلَةِ التَّعَبِ وَالْجَهْدِ، إِلَى </w:t>
      </w:r>
      <w:r w:rsidR="00620F86">
        <w:rPr>
          <w:rStyle w:val="ae"/>
          <w:rFonts w:ascii="Simplified Arabic" w:hAnsi="Simplified Arabic" w:cs="Simplified Arabic"/>
          <w:color w:val="0F1115"/>
          <w:rtl/>
        </w:rPr>
        <w:t>أخواني</w:t>
      </w:r>
      <w:r w:rsidRPr="00B44E20">
        <w:rPr>
          <w:rStyle w:val="ae"/>
          <w:rFonts w:ascii="Simplified Arabic" w:hAnsi="Simplified Arabic" w:cs="Simplified Arabic" w:hint="cs"/>
          <w:color w:val="0F1115"/>
          <w:rtl/>
        </w:rPr>
        <w:t xml:space="preserve">  </w:t>
      </w:r>
      <w:r w:rsidR="00620F86">
        <w:rPr>
          <w:rStyle w:val="ae"/>
          <w:rFonts w:ascii="Simplified Arabic" w:hAnsi="Simplified Arabic" w:cs="Simplified Arabic"/>
          <w:color w:val="0F1115"/>
          <w:rtl/>
        </w:rPr>
        <w:t>واخواتي</w:t>
      </w:r>
      <w:r w:rsidRPr="00B44E20">
        <w:rPr>
          <w:rFonts w:ascii="Simplified Arabic" w:hAnsi="Simplified Arabic" w:cs="Simplified Arabic" w:hint="cs"/>
          <w:color w:val="0F1115"/>
          <w:rtl/>
        </w:rPr>
        <w:t>... الَّذِينَ تَحَمَّلُوا غِيَابِي وَسَانَدُونِي حَتَّى اكْتَمَلَتْ هَذِهِ الرِّسَالَةُ.</w:t>
      </w:r>
    </w:p>
    <w:p w14:paraId="0224B126"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قَالَ فِيهِمْ رَسُولُنَا الْكَرِيمُ ﷺ: </w:t>
      </w:r>
      <w:r w:rsidRPr="00B44E20">
        <w:rPr>
          <w:rStyle w:val="af"/>
          <w:rFonts w:ascii="Simplified Arabic" w:hAnsi="Simplified Arabic" w:cs="Simplified Arabic" w:hint="cs"/>
          <w:color w:val="0F1115"/>
          <w:rtl/>
        </w:rPr>
        <w:t>"مَنْ سَلَكَ طَرِيقًا يَلْتَمِسُ فِيهِ عِلْمًا سَهَّلَ اللَّهُ لَهُ بِهِ طَرِيقًا إِلَى الْجَنَّةِ"</w:t>
      </w:r>
      <w:r w:rsidRPr="00B44E20">
        <w:rPr>
          <w:rFonts w:ascii="Simplified Arabic" w:hAnsi="Simplified Arabic" w:cs="Simplified Arabic" w:hint="cs"/>
          <w:color w:val="0F1115"/>
          <w:rtl/>
        </w:rPr>
        <w:t>... إِلَى كُلِّ طَالِبِ عِلْمٍ يَسْعَى لِخِدْمَةِ دِينِهِ وَوَطَنِهِ.</w:t>
      </w:r>
    </w:p>
    <w:p w14:paraId="54ACC264"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وَطَنِ الْعِزِّ وَالْإِبَاءِ... إِلَى </w:t>
      </w:r>
      <w:r w:rsidRPr="00B44E20">
        <w:rPr>
          <w:rStyle w:val="ae"/>
          <w:rFonts w:ascii="Simplified Arabic" w:hAnsi="Simplified Arabic" w:cs="Simplified Arabic" w:hint="cs"/>
          <w:color w:val="0F1115"/>
          <w:rtl/>
        </w:rPr>
        <w:t>الْمَمْلَكَةِ الْعَرَبِيَّةِ السُّعُودِيَّةِ</w:t>
      </w:r>
      <w:r w:rsidRPr="00B44E20">
        <w:rPr>
          <w:rFonts w:ascii="Simplified Arabic" w:hAnsi="Simplified Arabic" w:cs="Simplified Arabic" w:hint="cs"/>
          <w:color w:val="0F1115"/>
          <w:rtl/>
        </w:rPr>
        <w:t xml:space="preserve">، قِيَادَةً وَشَعْبًا، الَّتِي لَمْ </w:t>
      </w:r>
      <w:proofErr w:type="spellStart"/>
      <w:r w:rsidRPr="00B44E20">
        <w:rPr>
          <w:rFonts w:ascii="Simplified Arabic" w:hAnsi="Simplified Arabic" w:cs="Simplified Arabic" w:hint="cs"/>
          <w:color w:val="0F1115"/>
          <w:rtl/>
        </w:rPr>
        <w:t>تَأْلُ</w:t>
      </w:r>
      <w:proofErr w:type="spellEnd"/>
      <w:r w:rsidRPr="00B44E20">
        <w:rPr>
          <w:rFonts w:ascii="Simplified Arabic" w:hAnsi="Simplified Arabic" w:cs="Simplified Arabic" w:hint="cs"/>
          <w:color w:val="0F1115"/>
          <w:rtl/>
        </w:rPr>
        <w:t xml:space="preserve"> جَهْدًا فِي دَعْمِ مَسِيرَةِ التَّعْلِيمِ وَالْبَحْثِ الْعِلْمِيِّ، وَجَعَلَتْ مِنْ رُؤْيَةِ 2030 مَنَارَةً تُنِيرُ طَرِيقَ التَّقَدُّمِ وَالِازْدِهَارِ.</w:t>
      </w:r>
    </w:p>
    <w:p w14:paraId="02AA4A08"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14:paraId="59E6B4E6"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﴿وَقُل رَّبِّ زِدْنِي عِلْمًا﴾ [طه: 114]</w:t>
      </w:r>
    </w:p>
    <w:p w14:paraId="02B6CAE8" w14:textId="77777777" w:rsidR="00787D50" w:rsidRDefault="00787D50" w:rsidP="00B44E20">
      <w:pPr>
        <w:shd w:val="clear" w:color="auto" w:fill="FFFFFF"/>
        <w:spacing w:before="480" w:after="480" w:line="420" w:lineRule="atLeast"/>
        <w:jc w:val="center"/>
        <w:rPr>
          <w:rFonts w:ascii="Simplified Arabic" w:eastAsia="Times New Roman" w:hAnsi="Simplified Arabic" w:cs="Simplified Arabic"/>
          <w:color w:val="0F1115"/>
        </w:rPr>
      </w:pPr>
      <w:r w:rsidRPr="00B44E20">
        <w:rPr>
          <w:rFonts w:ascii="Simplified Arabic" w:eastAsia="Times New Roman" w:hAnsi="Simplified Arabic" w:cs="Simplified Arabic" w:hint="cs"/>
          <w:noProof/>
          <w:color w:val="0F1115"/>
        </w:rPr>
        <mc:AlternateContent>
          <mc:Choice Requires="wps">
            <w:drawing>
              <wp:inline distT="0" distB="0" distL="0" distR="0" wp14:anchorId="23851C82" wp14:editId="44A37F58">
                <wp:extent cx="5608320" cy="4445"/>
                <wp:effectExtent l="0" t="31750" r="0" b="36830"/>
                <wp:docPr id="1994124024"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09EAB7"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7AA8B499" w14:textId="77777777" w:rsidR="00B47211" w:rsidRDefault="00B47211" w:rsidP="00B47211">
      <w:pPr>
        <w:shd w:val="clear" w:color="auto" w:fill="FFFFFF"/>
        <w:spacing w:before="480" w:after="480" w:line="420" w:lineRule="atLeast"/>
        <w:jc w:val="center"/>
        <w:rPr>
          <w:rFonts w:ascii="Simplified Arabic" w:eastAsia="Times New Roman" w:hAnsi="Simplified Arabic" w:cs="Simplified Arabic"/>
          <w:color w:val="0F1115"/>
        </w:rPr>
      </w:pPr>
    </w:p>
    <w:p w14:paraId="715B193C" w14:textId="77777777" w:rsidR="00B47211" w:rsidRDefault="00B47211" w:rsidP="00B47211">
      <w:pPr>
        <w:shd w:val="clear" w:color="auto" w:fill="FFFFFF"/>
        <w:spacing w:before="480" w:after="480" w:line="420" w:lineRule="atLeast"/>
        <w:jc w:val="center"/>
        <w:rPr>
          <w:rFonts w:ascii="Simplified Arabic" w:eastAsia="Times New Roman" w:hAnsi="Simplified Arabic" w:cs="Simplified Arabic"/>
          <w:color w:val="0F1115"/>
        </w:rPr>
      </w:pPr>
    </w:p>
    <w:p w14:paraId="1DF92157" w14:textId="77777777" w:rsidR="00B47211" w:rsidRPr="00B44E20" w:rsidRDefault="00B47211" w:rsidP="00B47211">
      <w:pPr>
        <w:shd w:val="clear" w:color="auto" w:fill="FFFFFF"/>
        <w:spacing w:before="480" w:after="480" w:line="420" w:lineRule="atLeast"/>
        <w:jc w:val="center"/>
        <w:rPr>
          <w:rFonts w:ascii="Simplified Arabic" w:eastAsia="Times New Roman" w:hAnsi="Simplified Arabic" w:cs="Simplified Arabic"/>
          <w:color w:val="0F1115"/>
        </w:rPr>
      </w:pPr>
    </w:p>
    <w:p w14:paraId="3992C740" w14:textId="77777777" w:rsidR="00787D50" w:rsidRPr="00B44E20" w:rsidRDefault="00787D50" w:rsidP="00B44E20">
      <w:pPr>
        <w:pStyle w:val="1"/>
        <w:shd w:val="clear" w:color="auto" w:fill="FFFFFF"/>
        <w:spacing w:before="480" w:after="240" w:line="510" w:lineRule="atLeast"/>
        <w:jc w:val="center"/>
        <w:rPr>
          <w:rFonts w:ascii="Simplified Arabic" w:eastAsia="Times New Roman" w:hAnsi="Simplified Arabic" w:cs="Simplified Arabic"/>
          <w:color w:val="0F1115"/>
          <w:sz w:val="36"/>
          <w:szCs w:val="36"/>
        </w:rPr>
      </w:pPr>
      <w:bookmarkStart w:id="1" w:name="_Toc232295252"/>
      <w:r w:rsidRPr="00B44E20">
        <w:rPr>
          <w:rFonts w:ascii="Simplified Arabic" w:eastAsia="Times New Roman" w:hAnsi="Simplified Arabic" w:cs="Simplified Arabic" w:hint="cs"/>
          <w:color w:val="0F1115"/>
          <w:sz w:val="36"/>
          <w:szCs w:val="36"/>
          <w:rtl/>
        </w:rPr>
        <w:lastRenderedPageBreak/>
        <w:t>الشُّكْرُ وَالتَّقْدِيرُ</w:t>
      </w:r>
      <w:bookmarkEnd w:id="1"/>
    </w:p>
    <w:p w14:paraId="4EF2B918"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 xml:space="preserve">الْحَمْدُ لِلَّهِ رَبِّ الْعَالَمِينَ، الَّذِي بِنِعْمَتِهِ تَتِمُّ الصَّالِحَاتُ، وَبِفَضْلِهِ تَسِيرُ الْخَطَوَاتُ، وَالصَّلَاةُ وَالسَّلَامُ عَلَى أَشْرَفِ الْأَنْبِيَاءِ وَالْمُرْسَلِينَ، نَبِيِّنَا مُحَمَّدٍ ﷺ وَعَلَى </w:t>
      </w:r>
      <w:proofErr w:type="spellStart"/>
      <w:r w:rsidRPr="00B44E20">
        <w:rPr>
          <w:rFonts w:ascii="Simplified Arabic" w:hAnsi="Simplified Arabic" w:cs="Simplified Arabic" w:hint="cs"/>
          <w:color w:val="0F1115"/>
          <w:rtl/>
        </w:rPr>
        <w:t>آلِهِ</w:t>
      </w:r>
      <w:proofErr w:type="spellEnd"/>
      <w:r w:rsidRPr="00B44E20">
        <w:rPr>
          <w:rFonts w:ascii="Simplified Arabic" w:hAnsi="Simplified Arabic" w:cs="Simplified Arabic" w:hint="cs"/>
          <w:color w:val="0F1115"/>
          <w:rtl/>
        </w:rPr>
        <w:t xml:space="preserve"> وَصَحْبِهِ أَجْمَعِينَ.</w:t>
      </w:r>
    </w:p>
    <w:p w14:paraId="50B3AC34"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﴿وَإِذْ تَأَذَّنَ رَبُّكُمْ لَئِن شَكَرْتُمْ لَأَزِيدَنَّكُمْ﴾ [إبراهيم: 7]</w:t>
      </w:r>
    </w:p>
    <w:p w14:paraId="17E2229B"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5956545F"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أَوَّلًا: أَشْرَفُ وَأَعْظَمُ الشُّكْرِ</w:t>
      </w:r>
      <w:r w:rsidRPr="00B44E20">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5FEFA5F7" w14:textId="30405210"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ثَانِيًا: بِكُلِّ مَعَانِي التَّقْدِيرِ وَالِامْتِنَانِ</w:t>
      </w:r>
      <w:r w:rsidRPr="00B44E20">
        <w:rPr>
          <w:rFonts w:ascii="Simplified Arabic" w:hAnsi="Simplified Arabic" w:cs="Simplified Arabic" w:hint="cs"/>
          <w:color w:val="0F1115"/>
          <w:rtl/>
        </w:rPr>
        <w:t>، أَتَقَدَّمُ بِخَالِصِ الشُّكْرِ إِلَى </w:t>
      </w:r>
      <w:r w:rsidRPr="00B44E20">
        <w:rPr>
          <w:rStyle w:val="ae"/>
          <w:rFonts w:ascii="Simplified Arabic" w:hAnsi="Simplified Arabic" w:cs="Simplified Arabic" w:hint="cs"/>
          <w:color w:val="0F1115"/>
          <w:rtl/>
        </w:rPr>
        <w:t>مُشْرِفَي الْفَاضِلَ</w:t>
      </w:r>
      <w:r w:rsidRPr="00B44E20">
        <w:rPr>
          <w:rFonts w:ascii="Simplified Arabic" w:hAnsi="Simplified Arabic" w:cs="Simplified Arabic" w:hint="cs"/>
          <w:color w:val="0F1115"/>
          <w:rtl/>
        </w:rPr>
        <w:t>، الَّ</w:t>
      </w:r>
      <w:r w:rsidR="00C82C1A">
        <w:rPr>
          <w:rFonts w:ascii="Simplified Arabic" w:hAnsi="Simplified Arabic" w:cs="Simplified Arabic" w:hint="cs"/>
          <w:color w:val="0F1115"/>
          <w:rtl/>
        </w:rPr>
        <w:t>ذي</w:t>
      </w:r>
      <w:r w:rsidRPr="00B44E20">
        <w:rPr>
          <w:rFonts w:ascii="Simplified Arabic" w:hAnsi="Simplified Arabic" w:cs="Simplified Arabic" w:hint="cs"/>
          <w:color w:val="0F1115"/>
          <w:rtl/>
        </w:rPr>
        <w:t xml:space="preserve"> كَانَ بُوصْلَةً تُوَجِّهُنِي فِي رِحْلَةِ الْبَحْثِ، وَالَّ</w:t>
      </w:r>
      <w:r w:rsidR="00C82C1A">
        <w:rPr>
          <w:rFonts w:ascii="Simplified Arabic" w:hAnsi="Simplified Arabic" w:cs="Simplified Arabic" w:hint="cs"/>
          <w:color w:val="0F1115"/>
          <w:rtl/>
        </w:rPr>
        <w:t>ذي</w:t>
      </w:r>
      <w:r w:rsidRPr="00B44E20">
        <w:rPr>
          <w:rFonts w:ascii="Simplified Arabic" w:hAnsi="Simplified Arabic" w:cs="Simplified Arabic" w:hint="cs"/>
          <w:color w:val="0F1115"/>
          <w:rtl/>
        </w:rPr>
        <w:t xml:space="preserve"> لَمْ </w:t>
      </w:r>
      <w:r w:rsidR="00E82548">
        <w:rPr>
          <w:rFonts w:ascii="Simplified Arabic" w:hAnsi="Simplified Arabic" w:cs="Simplified Arabic" w:hint="cs"/>
          <w:color w:val="0F1115"/>
          <w:rtl/>
        </w:rPr>
        <w:t>ي</w:t>
      </w:r>
      <w:r w:rsidRPr="00B44E20">
        <w:rPr>
          <w:rFonts w:ascii="Simplified Arabic" w:hAnsi="Simplified Arabic" w:cs="Simplified Arabic" w:hint="cs"/>
          <w:color w:val="0F1115"/>
          <w:rtl/>
        </w:rPr>
        <w:t>َبْخَلْ عَلَيَّ بِوَقْتِهَ وَجَهْدِهَ وَنُصْحِهَ السَّدِيدِ، فَكَانَ لِي خَيْرَ مُعِينٍ وَخَيْرَ دَاعِمٍ. سَدَّدَ اللَّهُ خُطَاهَ، وَجَزَاهَ عَنِّي خَيْرَ الْجَزَاءِ.</w:t>
      </w:r>
    </w:p>
    <w:p w14:paraId="07BECC53"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﴿وَمَا تَوْفِيقِي إِلَّا بِاللَّهِ عَلَيْهِ تَوَكَّلْتُ وَإِلَيْهِ أُنِيبُ﴾ [هود: 88]</w:t>
      </w:r>
    </w:p>
    <w:p w14:paraId="3DB14C97"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ثَالِثًا: خَالِصُ الشُّكْرِ وَالتَّقْدِيرِ</w:t>
      </w:r>
      <w:r w:rsidRPr="00B44E20">
        <w:rPr>
          <w:rFonts w:ascii="Simplified Arabic" w:hAnsi="Simplified Arabic" w:cs="Simplified Arabic" w:hint="cs"/>
          <w:color w:val="0F1115"/>
          <w:rtl/>
        </w:rPr>
        <w:t> إِلَى </w:t>
      </w:r>
      <w:r w:rsidRPr="00B44E20">
        <w:rPr>
          <w:rStyle w:val="ae"/>
          <w:rFonts w:ascii="Simplified Arabic" w:hAnsi="Simplified Arabic" w:cs="Simplified Arabic" w:hint="cs"/>
          <w:color w:val="0F1115"/>
          <w:rtl/>
        </w:rPr>
        <w:t>أَعْضَاءِ لَجْنَةِ الْمُنَاقَشَةِ وَالْحُكْمِ</w:t>
      </w:r>
      <w:r w:rsidRPr="00B44E20">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55D41EC9"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رَابِعًا: الشُّكْرُ الْمَوْصُولُ</w:t>
      </w:r>
      <w:r w:rsidRPr="00B44E20">
        <w:rPr>
          <w:rFonts w:ascii="Simplified Arabic" w:hAnsi="Simplified Arabic" w:cs="Simplified Arabic" w:hint="cs"/>
          <w:color w:val="0F1115"/>
          <w:rtl/>
        </w:rPr>
        <w:t> إِلَى </w:t>
      </w:r>
      <w:r w:rsidRPr="00B44E20">
        <w:rPr>
          <w:rStyle w:val="ae"/>
          <w:rFonts w:ascii="Simplified Arabic" w:hAnsi="Simplified Arabic" w:cs="Simplified Arabic" w:hint="cs"/>
          <w:color w:val="0F1115"/>
          <w:rtl/>
        </w:rPr>
        <w:t>أَسَاتِذَتِي الْأفَاضِلِ</w:t>
      </w:r>
      <w:r w:rsidRPr="00B44E20">
        <w:rPr>
          <w:rFonts w:ascii="Simplified Arabic" w:hAnsi="Simplified Arabic" w:cs="Simplified Arabic" w:hint="cs"/>
          <w:color w:val="0F1115"/>
          <w:rtl/>
        </w:rPr>
        <w:t xml:space="preserve"> فِي بَرْنَامَجِ مَاجِسْتَيْرِ إِدَارَةِ الصِّحَّةِ بِجَامِعَةِ </w:t>
      </w:r>
      <w:proofErr w:type="spellStart"/>
      <w:r w:rsidRPr="00B44E20">
        <w:rPr>
          <w:rFonts w:ascii="Simplified Arabic" w:hAnsi="Simplified Arabic" w:cs="Simplified Arabic" w:hint="cs"/>
          <w:color w:val="0F1115"/>
          <w:rtl/>
        </w:rPr>
        <w:t>مِدْأَوْشِنَ</w:t>
      </w:r>
      <w:proofErr w:type="spellEnd"/>
      <w:r w:rsidRPr="00B44E20">
        <w:rPr>
          <w:rFonts w:ascii="Simplified Arabic" w:hAnsi="Simplified Arabic" w:cs="Simplified Arabic" w:hint="cs"/>
          <w:color w:val="0F1115"/>
          <w:rtl/>
        </w:rPr>
        <w:t>، الَّذِينَ كَانَ لَهُمْ فَضْلٌ كَبِيرٌ فِي تَأْسِيسِ مَعْرِفَتِي الْعِلْمِيَّةِ، وَغَرَسُوا فِيَّ حُبَّ الْبَحْثِ وَالِاسْتِقْصَاءِ، وَأَشْعَلُوا فِي دَاخِلِي شَغَفَ خِدْمَةِ الْقِطَاعِ الصِّحِّيِّ.</w:t>
      </w:r>
    </w:p>
    <w:p w14:paraId="45ADEE5E"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خَامِسًا: امْتِنَانِي الْعَمِيقِ</w:t>
      </w:r>
      <w:r w:rsidRPr="00B44E20">
        <w:rPr>
          <w:rFonts w:ascii="Simplified Arabic" w:hAnsi="Simplified Arabic" w:cs="Simplified Arabic" w:hint="cs"/>
          <w:color w:val="0F1115"/>
          <w:rtl/>
        </w:rPr>
        <w:t> إِلَى </w:t>
      </w:r>
      <w:r w:rsidRPr="00B44E20">
        <w:rPr>
          <w:rStyle w:val="ae"/>
          <w:rFonts w:ascii="Simplified Arabic" w:hAnsi="Simplified Arabic" w:cs="Simplified Arabic" w:hint="cs"/>
          <w:color w:val="0F1115"/>
          <w:rtl/>
        </w:rPr>
        <w:t>وِزَارَةِ الصِّحَّةِ السُّعُودِيَّةِ</w:t>
      </w:r>
      <w:r w:rsidRPr="00B44E20">
        <w:rPr>
          <w:rFonts w:ascii="Simplified Arabic" w:hAnsi="Simplified Arabic" w:cs="Simplified Arabic" w:hint="cs"/>
          <w:color w:val="0F1115"/>
          <w:rtl/>
        </w:rPr>
        <w:t>، وَإِلَى </w:t>
      </w:r>
      <w:r w:rsidRPr="00B44E20">
        <w:rPr>
          <w:rStyle w:val="ae"/>
          <w:rFonts w:ascii="Simplified Arabic" w:hAnsi="Simplified Arabic" w:cs="Simplified Arabic" w:hint="cs"/>
          <w:color w:val="0F1115"/>
          <w:rtl/>
        </w:rPr>
        <w:t>جَمِيعِ الْمُدِيرِينَ وَالْمَسْئُولِينَ فِي الْمُنَشَّآتِ الصِّحِّيَّةِ</w:t>
      </w:r>
      <w:r w:rsidRPr="00B44E20">
        <w:rPr>
          <w:rFonts w:ascii="Simplified Arabic" w:hAnsi="Simplified Arabic" w:cs="Simplified Arabic" w:hint="cs"/>
          <w:color w:val="0F1115"/>
          <w:rtl/>
        </w:rPr>
        <w:t> الَّتِي فَتَحَتْ لَنَا أَبْوَابَهَا لِجَمْعِ الْبَيَانَاتِ، وَإِلَى </w:t>
      </w:r>
      <w:r w:rsidRPr="00B44E20">
        <w:rPr>
          <w:rStyle w:val="ae"/>
          <w:rFonts w:ascii="Simplified Arabic" w:hAnsi="Simplified Arabic" w:cs="Simplified Arabic" w:hint="cs"/>
          <w:color w:val="0F1115"/>
          <w:rtl/>
        </w:rPr>
        <w:t>جَمِيعِ الْمُشَارِكِينَ فِي الدِّرَاسَةِ</w:t>
      </w:r>
      <w:r w:rsidRPr="00B44E20">
        <w:rPr>
          <w:rFonts w:ascii="Simplified Arabic" w:hAnsi="Simplified Arabic" w:cs="Simplified Arabic" w:hint="cs"/>
          <w:color w:val="0F1115"/>
          <w:rtl/>
        </w:rPr>
        <w:t> مِنَ الْكَوَادِرِ الصِّحِّيَّةِ وَالْمَرْضَى، الَّذِينَ سَاهَمُوا بِوَقْتِهِمْ وَإِجَابَاتِهِمْ فِي إِثْرَاءِ هَذَا الْبَحْثِ وَإِخْرَاجِهِ إِلَى النُّورِ. بِدُونِ تَعَاوُنِكُمْ، مَا كَانَ هَذَا الْبَحْثُ لِيَرَى النُّورَ.</w:t>
      </w:r>
    </w:p>
    <w:p w14:paraId="3C9E74D3"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سَادِسًا: الشُّكْرُ وَالتَّقْدِيرُ</w:t>
      </w:r>
      <w:r w:rsidRPr="00B44E20">
        <w:rPr>
          <w:rFonts w:ascii="Simplified Arabic" w:hAnsi="Simplified Arabic" w:cs="Simplified Arabic" w:hint="cs"/>
          <w:color w:val="0F1115"/>
          <w:rtl/>
        </w:rPr>
        <w:t> إِلَى </w:t>
      </w:r>
      <w:r w:rsidRPr="00B44E20">
        <w:rPr>
          <w:rStyle w:val="ae"/>
          <w:rFonts w:ascii="Simplified Arabic" w:hAnsi="Simplified Arabic" w:cs="Simplified Arabic" w:hint="cs"/>
          <w:color w:val="0F1115"/>
          <w:rtl/>
        </w:rPr>
        <w:t>زُمَلَائِي وَزَمِيلَاتِي فِي الْبَرْنَامَجِ</w:t>
      </w:r>
      <w:r w:rsidRPr="00B44E20">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25F492FA"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سَابِعًا: كَلِمَةُ شُكْرٍ خَاصَّةٍ</w:t>
      </w:r>
      <w:r w:rsidRPr="00B44E20">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32B74FDF"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lastRenderedPageBreak/>
        <w:t>خِتَامًا</w:t>
      </w:r>
      <w:r w:rsidRPr="00B44E20">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3D7FE9B1"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﴿فَبِأَيِّ آلَاءِ رَبِّكُمَا تُكَذِّبَانِ﴾ [الرحمن: 13]</w:t>
      </w:r>
    </w:p>
    <w:p w14:paraId="6F34F04F" w14:textId="77777777"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5CF3EBB3" w14:textId="7014740C" w:rsidR="00787D50" w:rsidRPr="00B44E20" w:rsidRDefault="00787D50" w:rsidP="00B44E20">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e"/>
          <w:rFonts w:ascii="Simplified Arabic" w:hAnsi="Simplified Arabic" w:cs="Simplified Arabic" w:hint="cs"/>
          <w:color w:val="0F1115"/>
          <w:rtl/>
        </w:rPr>
        <w:t>الْبَاحِثَة</w:t>
      </w:r>
      <w:r w:rsidRPr="00B44E20">
        <w:rPr>
          <w:rFonts w:ascii="Simplified Arabic" w:hAnsi="Simplified Arabic" w:cs="Simplified Arabic" w:hint="cs"/>
          <w:color w:val="0F1115"/>
        </w:rPr>
        <w:br/>
      </w:r>
      <w:r w:rsidR="00B47211">
        <w:rPr>
          <w:rStyle w:val="af"/>
          <w:rFonts w:ascii="Simplified Arabic" w:hAnsi="Simplified Arabic" w:cs="Simplified Arabic"/>
          <w:color w:val="0F1115"/>
          <w:rtl/>
        </w:rPr>
        <w:t>امنه مروان هيكل</w:t>
      </w:r>
      <w:r w:rsidRPr="00B44E20">
        <w:rPr>
          <w:rFonts w:ascii="Simplified Arabic" w:hAnsi="Simplified Arabic" w:cs="Simplified Arabic" w:hint="cs"/>
          <w:color w:val="0F1115"/>
        </w:rPr>
        <w:br/>
      </w:r>
      <w:r w:rsidRPr="00B44E20">
        <w:rPr>
          <w:rStyle w:val="af"/>
          <w:rFonts w:ascii="Simplified Arabic" w:hAnsi="Simplified Arabic" w:cs="Simplified Arabic" w:hint="cs"/>
          <w:color w:val="0F1115"/>
        </w:rPr>
        <w:t>Master of Health Administration</w:t>
      </w:r>
      <w:r w:rsidRPr="00B44E20">
        <w:rPr>
          <w:rFonts w:ascii="Simplified Arabic" w:hAnsi="Simplified Arabic" w:cs="Simplified Arabic" w:hint="cs"/>
          <w:color w:val="0F1115"/>
        </w:rPr>
        <w:br/>
        <w:t>*</w:t>
      </w:r>
      <w:r w:rsidRPr="00B44E20">
        <w:rPr>
          <w:rFonts w:ascii="Simplified Arabic" w:hAnsi="Simplified Arabic" w:cs="Simplified Arabic" w:hint="cs"/>
          <w:color w:val="0F1115"/>
          <w:rtl/>
        </w:rPr>
        <w:t xml:space="preserve">جَامِعَةُ </w:t>
      </w:r>
      <w:proofErr w:type="spellStart"/>
      <w:r w:rsidRPr="00B44E20">
        <w:rPr>
          <w:rFonts w:ascii="Simplified Arabic" w:hAnsi="Simplified Arabic" w:cs="Simplified Arabic" w:hint="cs"/>
          <w:color w:val="0F1115"/>
          <w:rtl/>
        </w:rPr>
        <w:t>مِدْأَوْشِنَ</w:t>
      </w:r>
      <w:proofErr w:type="spellEnd"/>
      <w:r w:rsidRPr="00B44E20">
        <w:rPr>
          <w:rFonts w:ascii="Simplified Arabic" w:hAnsi="Simplified Arabic" w:cs="Simplified Arabic" w:hint="cs"/>
          <w:color w:val="0F1115"/>
          <w:rtl/>
        </w:rPr>
        <w:t xml:space="preserve"> - 2026</w:t>
      </w:r>
      <w:r w:rsidRPr="00B44E20">
        <w:rPr>
          <w:rFonts w:ascii="Simplified Arabic" w:hAnsi="Simplified Arabic" w:cs="Simplified Arabic" w:hint="cs"/>
          <w:color w:val="0F1115"/>
        </w:rPr>
        <w:t>*</w:t>
      </w:r>
    </w:p>
    <w:p w14:paraId="14A62C8A" w14:textId="77777777" w:rsidR="00787D50" w:rsidRPr="00B44E20" w:rsidRDefault="00787D50" w:rsidP="00B44E20">
      <w:pPr>
        <w:shd w:val="clear" w:color="auto" w:fill="FFFFFF"/>
        <w:spacing w:before="480" w:after="480" w:line="420" w:lineRule="atLeast"/>
        <w:jc w:val="center"/>
        <w:rPr>
          <w:rFonts w:ascii="Simplified Arabic" w:eastAsia="Times New Roman" w:hAnsi="Simplified Arabic" w:cs="Simplified Arabic"/>
          <w:color w:val="0F1115"/>
        </w:rPr>
      </w:pPr>
      <w:r w:rsidRPr="00B44E20">
        <w:rPr>
          <w:rFonts w:ascii="Simplified Arabic" w:eastAsia="Times New Roman" w:hAnsi="Simplified Arabic" w:cs="Simplified Arabic" w:hint="cs"/>
          <w:noProof/>
          <w:color w:val="0F1115"/>
        </w:rPr>
        <mc:AlternateContent>
          <mc:Choice Requires="wps">
            <w:drawing>
              <wp:inline distT="0" distB="0" distL="0" distR="0" wp14:anchorId="4F591DD2" wp14:editId="28D9ECBD">
                <wp:extent cx="5608320" cy="4445"/>
                <wp:effectExtent l="0" t="31750" r="0" b="36830"/>
                <wp:docPr id="54879596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145FC4"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46075CEF" w14:textId="77777777" w:rsidR="00787D50" w:rsidRPr="00B44E20" w:rsidRDefault="00787D50" w:rsidP="00B44E20">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﴿وَقُلِ اعْمَلُوا فَسَيَرَى اللَّهُ عَمَلَكُمْ وَرَسُولُهُ وَالْمُؤْمِنُونَ﴾ [التوبة: 105]</w:t>
      </w:r>
    </w:p>
    <w:p w14:paraId="1FAA6AA5" w14:textId="77777777" w:rsidR="00D22171" w:rsidRPr="00B44E20" w:rsidRDefault="00D22171" w:rsidP="00B44E20">
      <w:pPr>
        <w:spacing w:line="360" w:lineRule="auto"/>
        <w:jc w:val="center"/>
        <w:rPr>
          <w:rFonts w:ascii="Simplified Arabic" w:hAnsi="Simplified Arabic" w:cs="Simplified Arabic"/>
          <w:sz w:val="32"/>
          <w:szCs w:val="32"/>
          <w:rtl/>
        </w:rPr>
      </w:pPr>
    </w:p>
    <w:p w14:paraId="4999660B" w14:textId="77777777" w:rsidR="00D22171" w:rsidRPr="00B44E20" w:rsidRDefault="00D22171" w:rsidP="00B44E20">
      <w:pPr>
        <w:spacing w:line="360" w:lineRule="auto"/>
        <w:jc w:val="center"/>
        <w:rPr>
          <w:rFonts w:ascii="Simplified Arabic" w:hAnsi="Simplified Arabic" w:cs="Simplified Arabic"/>
          <w:sz w:val="32"/>
          <w:szCs w:val="32"/>
        </w:rPr>
      </w:pPr>
    </w:p>
    <w:p w14:paraId="391072AD" w14:textId="77777777" w:rsidR="00D503C8" w:rsidRPr="006458D8" w:rsidRDefault="00D503C8" w:rsidP="00D503C8">
      <w:pPr>
        <w:bidi w:val="0"/>
        <w:spacing w:line="360" w:lineRule="auto"/>
        <w:jc w:val="mediumKashida"/>
        <w:rPr>
          <w:rFonts w:ascii="Sakkal Majalla" w:hAnsi="Sakkal Majalla" w:cs="Sakkal Majalla"/>
          <w:sz w:val="32"/>
          <w:szCs w:val="32"/>
          <w:rtl/>
        </w:rPr>
      </w:pPr>
    </w:p>
    <w:p w14:paraId="38A5AC74" w14:textId="77777777" w:rsidR="00D22171" w:rsidRPr="006458D8" w:rsidRDefault="00D22171" w:rsidP="006458D8">
      <w:pPr>
        <w:bidi w:val="0"/>
        <w:spacing w:line="360" w:lineRule="auto"/>
        <w:jc w:val="mediumKashida"/>
        <w:rPr>
          <w:rFonts w:ascii="Sakkal Majalla" w:hAnsi="Sakkal Majalla" w:cs="Sakkal Majalla"/>
          <w:sz w:val="32"/>
          <w:szCs w:val="32"/>
          <w:rtl/>
        </w:rPr>
      </w:pPr>
    </w:p>
    <w:p w14:paraId="0C0657A4" w14:textId="77777777" w:rsidR="00D22171" w:rsidRPr="006458D8" w:rsidRDefault="00D22171" w:rsidP="006458D8">
      <w:pPr>
        <w:bidi w:val="0"/>
        <w:spacing w:line="360" w:lineRule="auto"/>
        <w:jc w:val="mediumKashida"/>
        <w:rPr>
          <w:rFonts w:ascii="Sakkal Majalla" w:hAnsi="Sakkal Majalla" w:cs="Sakkal Majalla"/>
          <w:sz w:val="32"/>
          <w:szCs w:val="32"/>
          <w:rtl/>
        </w:rPr>
      </w:pPr>
    </w:p>
    <w:p w14:paraId="087003BA" w14:textId="77777777" w:rsidR="00D22171" w:rsidRPr="006458D8" w:rsidRDefault="00D22171" w:rsidP="006458D8">
      <w:pPr>
        <w:bidi w:val="0"/>
        <w:spacing w:line="360" w:lineRule="auto"/>
        <w:jc w:val="mediumKashida"/>
        <w:rPr>
          <w:rFonts w:ascii="Sakkal Majalla" w:hAnsi="Sakkal Majalla" w:cs="Sakkal Majalla"/>
          <w:sz w:val="32"/>
          <w:szCs w:val="32"/>
          <w:rtl/>
        </w:rPr>
      </w:pPr>
    </w:p>
    <w:p w14:paraId="0E851780" w14:textId="77777777" w:rsidR="00D22171" w:rsidRPr="006458D8" w:rsidRDefault="00D22171" w:rsidP="006458D8">
      <w:pPr>
        <w:bidi w:val="0"/>
        <w:spacing w:line="360" w:lineRule="auto"/>
        <w:jc w:val="mediumKashida"/>
        <w:rPr>
          <w:rFonts w:ascii="Sakkal Majalla" w:hAnsi="Sakkal Majalla" w:cs="Sakkal Majalla"/>
          <w:sz w:val="32"/>
          <w:szCs w:val="32"/>
          <w:rtl/>
        </w:rPr>
      </w:pPr>
    </w:p>
    <w:p w14:paraId="02119B39" w14:textId="77777777" w:rsidR="00D22171" w:rsidRPr="006458D8" w:rsidRDefault="00D22171" w:rsidP="006458D8">
      <w:pPr>
        <w:bidi w:val="0"/>
        <w:spacing w:line="360" w:lineRule="auto"/>
        <w:jc w:val="mediumKashida"/>
        <w:rPr>
          <w:rFonts w:ascii="Sakkal Majalla" w:hAnsi="Sakkal Majalla" w:cs="Sakkal Majalla"/>
          <w:sz w:val="32"/>
          <w:szCs w:val="32"/>
          <w:rtl/>
        </w:rPr>
      </w:pPr>
    </w:p>
    <w:p w14:paraId="5ACE71F1" w14:textId="77777777" w:rsidR="00D22171" w:rsidRPr="006458D8" w:rsidRDefault="00D22171" w:rsidP="006458D8">
      <w:pPr>
        <w:bidi w:val="0"/>
        <w:spacing w:line="360" w:lineRule="auto"/>
        <w:jc w:val="mediumKashida"/>
        <w:rPr>
          <w:rFonts w:ascii="Sakkal Majalla" w:hAnsi="Sakkal Majalla" w:cs="Sakkal Majalla"/>
          <w:sz w:val="32"/>
          <w:szCs w:val="32"/>
          <w:rtl/>
        </w:rPr>
      </w:pPr>
    </w:p>
    <w:p w14:paraId="7F71F46F" w14:textId="77777777" w:rsidR="009266BA" w:rsidRPr="005461A3" w:rsidRDefault="009266BA" w:rsidP="007F741B">
      <w:pPr>
        <w:spacing w:line="360" w:lineRule="auto"/>
        <w:jc w:val="center"/>
        <w:rPr>
          <w:rFonts w:ascii="Sakkal Majalla" w:hAnsi="Sakkal Majalla" w:cs="Sakkal Majalla"/>
          <w:b/>
          <w:bCs/>
          <w:sz w:val="28"/>
          <w:szCs w:val="28"/>
          <w:rtl/>
          <w:lang w:bidi="ar-EG"/>
        </w:rPr>
      </w:pPr>
      <w:r w:rsidRPr="005461A3">
        <w:rPr>
          <w:rFonts w:ascii="Sakkal Majalla" w:hAnsi="Sakkal Majalla" w:cs="Sakkal Majalla" w:hint="cs"/>
          <w:b/>
          <w:bCs/>
          <w:sz w:val="28"/>
          <w:szCs w:val="28"/>
          <w:rtl/>
          <w:lang w:bidi="ar-EG"/>
        </w:rPr>
        <w:lastRenderedPageBreak/>
        <w:t>جدول المحتويات</w:t>
      </w:r>
    </w:p>
    <w:p w14:paraId="51BB3930" w14:textId="77777777" w:rsidR="009266BA" w:rsidRDefault="009266BA" w:rsidP="007F741B">
      <w:pPr>
        <w:pStyle w:val="af5"/>
      </w:pPr>
    </w:p>
    <w:p w14:paraId="460703CC" w14:textId="5446833C" w:rsidR="009266BA" w:rsidRPr="009266BA" w:rsidRDefault="009266BA" w:rsidP="009266BA">
      <w:pPr>
        <w:pStyle w:val="10"/>
        <w:tabs>
          <w:tab w:val="right" w:leader="dot" w:pos="8822"/>
        </w:tabs>
        <w:bidi/>
        <w:rPr>
          <w:rFonts w:ascii="Simplified Arabic" w:hAnsi="Simplified Arabic" w:cs="Simplified Arabic"/>
          <w:noProof/>
          <w:kern w:val="2"/>
          <w:sz w:val="24"/>
          <w:szCs w:val="24"/>
          <w:rtl/>
          <w14:ligatures w14:val="standardContextual"/>
        </w:rPr>
      </w:pPr>
      <w:r w:rsidRPr="009266BA">
        <w:rPr>
          <w:rFonts w:ascii="Simplified Arabic" w:hAnsi="Simplified Arabic" w:cs="Simplified Arabic"/>
        </w:rPr>
        <w:fldChar w:fldCharType="begin"/>
      </w:r>
      <w:r w:rsidRPr="009266BA">
        <w:rPr>
          <w:rFonts w:ascii="Simplified Arabic" w:hAnsi="Simplified Arabic" w:cs="Simplified Arabic"/>
        </w:rPr>
        <w:instrText xml:space="preserve"> TOC \o "1-3" \h \z \u </w:instrText>
      </w:r>
      <w:r w:rsidRPr="009266BA">
        <w:rPr>
          <w:rFonts w:ascii="Simplified Arabic" w:hAnsi="Simplified Arabic" w:cs="Simplified Arabic"/>
        </w:rPr>
        <w:fldChar w:fldCharType="separate"/>
      </w:r>
      <w:hyperlink w:anchor="_Toc232295251" w:history="1">
        <w:r w:rsidRPr="009266BA">
          <w:rPr>
            <w:rStyle w:val="Hyperlink"/>
            <w:rFonts w:ascii="Simplified Arabic" w:eastAsia="Times New Roman" w:hAnsi="Simplified Arabic" w:cs="Simplified Arabic"/>
            <w:noProof/>
            <w:rtl/>
          </w:rPr>
          <w:t>الإهداء</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w:t>
        </w:r>
        <w:r w:rsidRPr="009266BA">
          <w:rPr>
            <w:rStyle w:val="Hyperlink"/>
            <w:rFonts w:ascii="Simplified Arabic" w:hAnsi="Simplified Arabic" w:cs="Simplified Arabic"/>
            <w:noProof/>
            <w:rtl/>
          </w:rPr>
          <w:fldChar w:fldCharType="end"/>
        </w:r>
      </w:hyperlink>
    </w:p>
    <w:p w14:paraId="16299156" w14:textId="28B02244" w:rsidR="009266BA" w:rsidRPr="009266BA" w:rsidRDefault="009266BA" w:rsidP="009266BA">
      <w:pPr>
        <w:pStyle w:val="10"/>
        <w:tabs>
          <w:tab w:val="right" w:leader="dot" w:pos="8822"/>
        </w:tabs>
        <w:bidi/>
        <w:rPr>
          <w:rFonts w:ascii="Simplified Arabic" w:hAnsi="Simplified Arabic" w:cs="Simplified Arabic"/>
          <w:noProof/>
          <w:kern w:val="2"/>
          <w:sz w:val="24"/>
          <w:szCs w:val="24"/>
          <w:rtl/>
          <w14:ligatures w14:val="standardContextual"/>
        </w:rPr>
      </w:pPr>
      <w:hyperlink w:anchor="_Toc232295252" w:history="1">
        <w:r w:rsidRPr="009266BA">
          <w:rPr>
            <w:rStyle w:val="Hyperlink"/>
            <w:rFonts w:ascii="Simplified Arabic" w:eastAsia="Times New Roman" w:hAnsi="Simplified Arabic" w:cs="Simplified Arabic"/>
            <w:noProof/>
            <w:rtl/>
          </w:rPr>
          <w:t>الشُّكْرُ وَالتَّقْدِيرُ</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3</w:t>
        </w:r>
        <w:r w:rsidRPr="009266BA">
          <w:rPr>
            <w:rStyle w:val="Hyperlink"/>
            <w:rFonts w:ascii="Simplified Arabic" w:hAnsi="Simplified Arabic" w:cs="Simplified Arabic"/>
            <w:noProof/>
            <w:rtl/>
          </w:rPr>
          <w:fldChar w:fldCharType="end"/>
        </w:r>
      </w:hyperlink>
    </w:p>
    <w:p w14:paraId="53B95D1E" w14:textId="349DD9FC" w:rsidR="009266BA" w:rsidRPr="009266BA" w:rsidRDefault="009266BA" w:rsidP="009266BA">
      <w:pPr>
        <w:pStyle w:val="10"/>
        <w:tabs>
          <w:tab w:val="right" w:leader="dot" w:pos="8822"/>
        </w:tabs>
        <w:bidi/>
        <w:rPr>
          <w:rFonts w:ascii="Simplified Arabic" w:hAnsi="Simplified Arabic" w:cs="Simplified Arabic"/>
          <w:noProof/>
          <w:kern w:val="2"/>
          <w:sz w:val="24"/>
          <w:szCs w:val="24"/>
          <w:rtl/>
          <w14:ligatures w14:val="standardContextual"/>
        </w:rPr>
      </w:pPr>
      <w:hyperlink w:anchor="_Toc232295253" w:history="1">
        <w:r w:rsidRPr="009266BA">
          <w:rPr>
            <w:rStyle w:val="Hyperlink"/>
            <w:rFonts w:ascii="Simplified Arabic" w:eastAsia="Times New Roman" w:hAnsi="Simplified Arabic" w:cs="Simplified Arabic"/>
            <w:b/>
            <w:bCs/>
            <w:noProof/>
            <w:rtl/>
          </w:rPr>
          <w:t>الملخص (</w:t>
        </w:r>
        <w:r w:rsidRPr="009266BA">
          <w:rPr>
            <w:rStyle w:val="Hyperlink"/>
            <w:rFonts w:ascii="Simplified Arabic" w:eastAsia="Times New Roman" w:hAnsi="Simplified Arabic" w:cs="Simplified Arabic"/>
            <w:b/>
            <w:bCs/>
            <w:noProof/>
          </w:rPr>
          <w:t>Abstract</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w:t>
        </w:r>
        <w:r w:rsidRPr="009266BA">
          <w:rPr>
            <w:rStyle w:val="Hyperlink"/>
            <w:rFonts w:ascii="Simplified Arabic" w:hAnsi="Simplified Arabic" w:cs="Simplified Arabic"/>
            <w:noProof/>
            <w:rtl/>
          </w:rPr>
          <w:fldChar w:fldCharType="end"/>
        </w:r>
      </w:hyperlink>
    </w:p>
    <w:p w14:paraId="09362FAE" w14:textId="3C92B86F"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54" w:history="1">
        <w:r w:rsidRPr="009266BA">
          <w:rPr>
            <w:rStyle w:val="Hyperlink"/>
            <w:rFonts w:ascii="Simplified Arabic" w:eastAsia="Times New Roman" w:hAnsi="Simplified Arabic" w:cs="Simplified Arabic"/>
            <w:b/>
            <w:bCs/>
            <w:noProof/>
            <w:rtl/>
          </w:rPr>
          <w:t>الملخص باللغة العربية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w:t>
        </w:r>
        <w:r w:rsidRPr="009266BA">
          <w:rPr>
            <w:rStyle w:val="Hyperlink"/>
            <w:rFonts w:ascii="Simplified Arabic" w:hAnsi="Simplified Arabic" w:cs="Simplified Arabic"/>
            <w:noProof/>
            <w:rtl/>
          </w:rPr>
          <w:fldChar w:fldCharType="end"/>
        </w:r>
      </w:hyperlink>
    </w:p>
    <w:p w14:paraId="7ECFC946" w14:textId="7F77D2B3"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55" w:history="1">
        <w:r w:rsidRPr="009266BA">
          <w:rPr>
            <w:rStyle w:val="Hyperlink"/>
            <w:rFonts w:ascii="Simplified Arabic" w:eastAsia="Times New Roman" w:hAnsi="Simplified Arabic" w:cs="Simplified Arabic"/>
            <w:b/>
            <w:bCs/>
            <w:noProof/>
          </w:rPr>
          <w:t>Abstract (English)</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10</w:t>
        </w:r>
        <w:r w:rsidRPr="009266BA">
          <w:rPr>
            <w:rStyle w:val="Hyperlink"/>
            <w:rFonts w:ascii="Simplified Arabic" w:hAnsi="Simplified Arabic" w:cs="Simplified Arabic"/>
            <w:noProof/>
            <w:rtl/>
          </w:rPr>
          <w:fldChar w:fldCharType="end"/>
        </w:r>
      </w:hyperlink>
    </w:p>
    <w:p w14:paraId="046982F0" w14:textId="1BFA26CD" w:rsidR="009266BA" w:rsidRPr="009266BA" w:rsidRDefault="009266BA" w:rsidP="009266BA">
      <w:pPr>
        <w:pStyle w:val="10"/>
        <w:tabs>
          <w:tab w:val="right" w:leader="dot" w:pos="8822"/>
        </w:tabs>
        <w:bidi/>
        <w:rPr>
          <w:rFonts w:ascii="Simplified Arabic" w:hAnsi="Simplified Arabic" w:cs="Simplified Arabic"/>
          <w:noProof/>
          <w:kern w:val="2"/>
          <w:sz w:val="24"/>
          <w:szCs w:val="24"/>
          <w:rtl/>
          <w14:ligatures w14:val="standardContextual"/>
        </w:rPr>
      </w:pPr>
      <w:hyperlink w:anchor="_Toc232295256" w:history="1">
        <w:r w:rsidRPr="009266BA">
          <w:rPr>
            <w:rStyle w:val="Hyperlink"/>
            <w:rFonts w:ascii="Simplified Arabic" w:eastAsia="Times New Roman" w:hAnsi="Simplified Arabic" w:cs="Simplified Arabic"/>
            <w:b/>
            <w:bCs/>
            <w:noProof/>
            <w:rtl/>
          </w:rPr>
          <w:t>الفصل الأول: الإطار العام للدراسة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12</w:t>
        </w:r>
        <w:r w:rsidRPr="009266BA">
          <w:rPr>
            <w:rStyle w:val="Hyperlink"/>
            <w:rFonts w:ascii="Simplified Arabic" w:hAnsi="Simplified Arabic" w:cs="Simplified Arabic"/>
            <w:noProof/>
            <w:rtl/>
          </w:rPr>
          <w:fldChar w:fldCharType="end"/>
        </w:r>
      </w:hyperlink>
    </w:p>
    <w:p w14:paraId="5ED0D214" w14:textId="6F6DE17C"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57" w:history="1">
        <w:r w:rsidRPr="009266BA">
          <w:rPr>
            <w:rStyle w:val="Hyperlink"/>
            <w:rFonts w:ascii="Simplified Arabic" w:eastAsia="Times New Roman" w:hAnsi="Simplified Arabic" w:cs="Simplified Arabic"/>
            <w:b/>
            <w:bCs/>
            <w:noProof/>
            <w:rtl/>
          </w:rPr>
          <w:t>مقدمة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13</w:t>
        </w:r>
        <w:r w:rsidRPr="009266BA">
          <w:rPr>
            <w:rStyle w:val="Hyperlink"/>
            <w:rFonts w:ascii="Simplified Arabic" w:hAnsi="Simplified Arabic" w:cs="Simplified Arabic"/>
            <w:noProof/>
            <w:rtl/>
          </w:rPr>
          <w:fldChar w:fldCharType="end"/>
        </w:r>
      </w:hyperlink>
    </w:p>
    <w:p w14:paraId="0C183F82" w14:textId="1E8F2FC4"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58" w:history="1">
        <w:r w:rsidRPr="009266BA">
          <w:rPr>
            <w:rStyle w:val="Hyperlink"/>
            <w:rFonts w:ascii="Simplified Arabic" w:eastAsia="Times New Roman" w:hAnsi="Simplified Arabic" w:cs="Simplified Arabic"/>
            <w:b/>
            <w:bCs/>
            <w:noProof/>
            <w:rtl/>
          </w:rPr>
          <w:t>مشكلة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17</w:t>
        </w:r>
        <w:r w:rsidRPr="009266BA">
          <w:rPr>
            <w:rStyle w:val="Hyperlink"/>
            <w:rFonts w:ascii="Simplified Arabic" w:hAnsi="Simplified Arabic" w:cs="Simplified Arabic"/>
            <w:noProof/>
            <w:rtl/>
          </w:rPr>
          <w:fldChar w:fldCharType="end"/>
        </w:r>
      </w:hyperlink>
    </w:p>
    <w:p w14:paraId="19490378" w14:textId="7CE6F9A1"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59" w:history="1">
        <w:r w:rsidRPr="009266BA">
          <w:rPr>
            <w:rStyle w:val="Hyperlink"/>
            <w:rFonts w:ascii="Simplified Arabic" w:eastAsia="Times New Roman" w:hAnsi="Simplified Arabic" w:cs="Simplified Arabic"/>
            <w:b/>
            <w:bCs/>
            <w:noProof/>
            <w:rtl/>
          </w:rPr>
          <w:t>أهداف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Toc232295259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19</w:t>
        </w:r>
        <w:r w:rsidRPr="009266BA">
          <w:rPr>
            <w:rStyle w:val="Hyperlink"/>
            <w:rFonts w:ascii="Simplified Arabic" w:hAnsi="Simplified Arabic" w:cs="Simplified Arabic"/>
            <w:noProof/>
            <w:rtl/>
          </w:rPr>
          <w:fldChar w:fldCharType="end"/>
        </w:r>
      </w:hyperlink>
    </w:p>
    <w:p w14:paraId="2116D0A3" w14:textId="592DB210"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60" w:history="1">
        <w:r w:rsidRPr="009266BA">
          <w:rPr>
            <w:rStyle w:val="Hyperlink"/>
            <w:rFonts w:ascii="Simplified Arabic" w:eastAsia="Times New Roman" w:hAnsi="Simplified Arabic" w:cs="Simplified Arabic"/>
            <w:b/>
            <w:bCs/>
            <w:noProof/>
            <w:rtl/>
          </w:rPr>
          <w:t>أهمية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21</w:t>
        </w:r>
        <w:r w:rsidRPr="009266BA">
          <w:rPr>
            <w:rStyle w:val="Hyperlink"/>
            <w:rFonts w:ascii="Simplified Arabic" w:hAnsi="Simplified Arabic" w:cs="Simplified Arabic"/>
            <w:noProof/>
            <w:rtl/>
          </w:rPr>
          <w:fldChar w:fldCharType="end"/>
        </w:r>
      </w:hyperlink>
    </w:p>
    <w:p w14:paraId="034EBFFB" w14:textId="4473C4E6"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61" w:history="1">
        <w:r w:rsidRPr="009266BA">
          <w:rPr>
            <w:rStyle w:val="Hyperlink"/>
            <w:rFonts w:ascii="Simplified Arabic" w:eastAsia="Times New Roman" w:hAnsi="Simplified Arabic" w:cs="Simplified Arabic"/>
            <w:b/>
            <w:bCs/>
            <w:noProof/>
            <w:rtl/>
          </w:rPr>
          <w:t>أولاً: الأهمية العلمية والأكاديمية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21</w:t>
        </w:r>
        <w:r w:rsidRPr="009266BA">
          <w:rPr>
            <w:rStyle w:val="Hyperlink"/>
            <w:rFonts w:ascii="Simplified Arabic" w:hAnsi="Simplified Arabic" w:cs="Simplified Arabic"/>
            <w:noProof/>
            <w:rtl/>
          </w:rPr>
          <w:fldChar w:fldCharType="end"/>
        </w:r>
      </w:hyperlink>
    </w:p>
    <w:p w14:paraId="7F27AD96" w14:textId="721C7A2F"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62" w:history="1">
        <w:r w:rsidRPr="009266BA">
          <w:rPr>
            <w:rStyle w:val="Hyperlink"/>
            <w:rFonts w:ascii="Simplified Arabic" w:eastAsia="Times New Roman" w:hAnsi="Simplified Arabic" w:cs="Simplified Arabic"/>
            <w:b/>
            <w:bCs/>
            <w:noProof/>
            <w:rtl/>
          </w:rPr>
          <w:t>ثانياً: الأهمية التطبيقية والميدانية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22</w:t>
        </w:r>
        <w:r w:rsidRPr="009266BA">
          <w:rPr>
            <w:rStyle w:val="Hyperlink"/>
            <w:rFonts w:ascii="Simplified Arabic" w:hAnsi="Simplified Arabic" w:cs="Simplified Arabic"/>
            <w:noProof/>
            <w:rtl/>
          </w:rPr>
          <w:fldChar w:fldCharType="end"/>
        </w:r>
      </w:hyperlink>
    </w:p>
    <w:p w14:paraId="303B568C" w14:textId="0B504DEE"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63" w:history="1">
        <w:r w:rsidRPr="009266BA">
          <w:rPr>
            <w:rStyle w:val="Hyperlink"/>
            <w:rFonts w:ascii="Simplified Arabic" w:eastAsia="Times New Roman" w:hAnsi="Simplified Arabic" w:cs="Simplified Arabic"/>
            <w:b/>
            <w:bCs/>
            <w:noProof/>
            <w:rtl/>
          </w:rPr>
          <w:t>تساؤلات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23</w:t>
        </w:r>
        <w:r w:rsidRPr="009266BA">
          <w:rPr>
            <w:rStyle w:val="Hyperlink"/>
            <w:rFonts w:ascii="Simplified Arabic" w:hAnsi="Simplified Arabic" w:cs="Simplified Arabic"/>
            <w:noProof/>
            <w:rtl/>
          </w:rPr>
          <w:fldChar w:fldCharType="end"/>
        </w:r>
      </w:hyperlink>
    </w:p>
    <w:p w14:paraId="6F73F76C" w14:textId="49D48B92"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64" w:history="1">
        <w:r w:rsidRPr="009266BA">
          <w:rPr>
            <w:rStyle w:val="Hyperlink"/>
            <w:rFonts w:ascii="Simplified Arabic" w:eastAsia="Times New Roman" w:hAnsi="Simplified Arabic" w:cs="Simplified Arabic"/>
            <w:b/>
            <w:bCs/>
            <w:noProof/>
            <w:rtl/>
          </w:rPr>
          <w:t>فروض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24</w:t>
        </w:r>
        <w:r w:rsidRPr="009266BA">
          <w:rPr>
            <w:rStyle w:val="Hyperlink"/>
            <w:rFonts w:ascii="Simplified Arabic" w:hAnsi="Simplified Arabic" w:cs="Simplified Arabic"/>
            <w:noProof/>
            <w:rtl/>
          </w:rPr>
          <w:fldChar w:fldCharType="end"/>
        </w:r>
      </w:hyperlink>
    </w:p>
    <w:p w14:paraId="4EE7DDC6" w14:textId="37C28912"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65" w:history="1">
        <w:r w:rsidRPr="009266BA">
          <w:rPr>
            <w:rStyle w:val="Hyperlink"/>
            <w:rFonts w:ascii="Simplified Arabic" w:eastAsia="Times New Roman" w:hAnsi="Simplified Arabic" w:cs="Simplified Arabic"/>
            <w:b/>
            <w:bCs/>
            <w:noProof/>
            <w:rtl/>
          </w:rPr>
          <w:t>النموذج النظري للدراسة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26</w:t>
        </w:r>
        <w:r w:rsidRPr="009266BA">
          <w:rPr>
            <w:rStyle w:val="Hyperlink"/>
            <w:rFonts w:ascii="Simplified Arabic" w:hAnsi="Simplified Arabic" w:cs="Simplified Arabic"/>
            <w:noProof/>
            <w:rtl/>
          </w:rPr>
          <w:fldChar w:fldCharType="end"/>
        </w:r>
      </w:hyperlink>
    </w:p>
    <w:p w14:paraId="3033D237" w14:textId="5DF2B652"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66" w:history="1">
        <w:r w:rsidRPr="009266BA">
          <w:rPr>
            <w:rStyle w:val="Hyperlink"/>
            <w:rFonts w:ascii="Simplified Arabic" w:eastAsia="Times New Roman" w:hAnsi="Simplified Arabic" w:cs="Simplified Arabic"/>
            <w:b/>
            <w:bCs/>
            <w:noProof/>
            <w:rtl/>
          </w:rPr>
          <w:t>النظريات الموجّهة للدراسة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26</w:t>
        </w:r>
        <w:r w:rsidRPr="009266BA">
          <w:rPr>
            <w:rStyle w:val="Hyperlink"/>
            <w:rFonts w:ascii="Simplified Arabic" w:hAnsi="Simplified Arabic" w:cs="Simplified Arabic"/>
            <w:noProof/>
            <w:rtl/>
          </w:rPr>
          <w:fldChar w:fldCharType="end"/>
        </w:r>
      </w:hyperlink>
    </w:p>
    <w:p w14:paraId="4F14674A" w14:textId="6E953612"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67" w:history="1">
        <w:r w:rsidRPr="009266BA">
          <w:rPr>
            <w:rStyle w:val="Hyperlink"/>
            <w:rFonts w:ascii="Simplified Arabic" w:eastAsia="Times New Roman" w:hAnsi="Simplified Arabic" w:cs="Simplified Arabic"/>
            <w:b/>
            <w:bCs/>
            <w:noProof/>
            <w:rtl/>
          </w:rPr>
          <w:t>النموذج النظري المقترح</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28</w:t>
        </w:r>
        <w:r w:rsidRPr="009266BA">
          <w:rPr>
            <w:rStyle w:val="Hyperlink"/>
            <w:rFonts w:ascii="Simplified Arabic" w:hAnsi="Simplified Arabic" w:cs="Simplified Arabic"/>
            <w:noProof/>
            <w:rtl/>
          </w:rPr>
          <w:fldChar w:fldCharType="end"/>
        </w:r>
      </w:hyperlink>
    </w:p>
    <w:p w14:paraId="5CCB5D85" w14:textId="05691329" w:rsidR="009266BA" w:rsidRPr="009266BA" w:rsidRDefault="009266BA" w:rsidP="009266BA">
      <w:pPr>
        <w:pStyle w:val="10"/>
        <w:tabs>
          <w:tab w:val="right" w:leader="dot" w:pos="8822"/>
        </w:tabs>
        <w:bidi/>
        <w:rPr>
          <w:rFonts w:ascii="Simplified Arabic" w:hAnsi="Simplified Arabic" w:cs="Simplified Arabic"/>
          <w:noProof/>
          <w:kern w:val="2"/>
          <w:sz w:val="24"/>
          <w:szCs w:val="24"/>
          <w:rtl/>
          <w14:ligatures w14:val="standardContextual"/>
        </w:rPr>
      </w:pPr>
      <w:hyperlink w:anchor="_Toc232295268" w:history="1">
        <w:r w:rsidRPr="009266BA">
          <w:rPr>
            <w:rStyle w:val="Hyperlink"/>
            <w:rFonts w:ascii="Simplified Arabic" w:eastAsia="Times New Roman" w:hAnsi="Simplified Arabic" w:cs="Simplified Arabic"/>
            <w:b/>
            <w:bCs/>
            <w:noProof/>
            <w:rtl/>
          </w:rPr>
          <w:t>الفصل الثاني: الدراسات السابقة والإطار النظري</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31</w:t>
        </w:r>
        <w:r w:rsidRPr="009266BA">
          <w:rPr>
            <w:rStyle w:val="Hyperlink"/>
            <w:rFonts w:ascii="Simplified Arabic" w:hAnsi="Simplified Arabic" w:cs="Simplified Arabic"/>
            <w:noProof/>
            <w:rtl/>
          </w:rPr>
          <w:fldChar w:fldCharType="end"/>
        </w:r>
      </w:hyperlink>
    </w:p>
    <w:p w14:paraId="00CF96C7" w14:textId="3C95F0AB"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69" w:history="1">
        <w:r w:rsidRPr="009266BA">
          <w:rPr>
            <w:rStyle w:val="Hyperlink"/>
            <w:rFonts w:ascii="Simplified Arabic" w:eastAsia="Times New Roman" w:hAnsi="Simplified Arabic" w:cs="Simplified Arabic"/>
            <w:b/>
            <w:bCs/>
            <w:noProof/>
            <w:rtl/>
          </w:rPr>
          <w:t>مقدمة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Toc232295269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31</w:t>
        </w:r>
        <w:r w:rsidRPr="009266BA">
          <w:rPr>
            <w:rStyle w:val="Hyperlink"/>
            <w:rFonts w:ascii="Simplified Arabic" w:hAnsi="Simplified Arabic" w:cs="Simplified Arabic"/>
            <w:noProof/>
            <w:rtl/>
          </w:rPr>
          <w:fldChar w:fldCharType="end"/>
        </w:r>
      </w:hyperlink>
    </w:p>
    <w:p w14:paraId="36D81381" w14:textId="7F817143"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70" w:history="1">
        <w:r w:rsidRPr="009266BA">
          <w:rPr>
            <w:rStyle w:val="Hyperlink"/>
            <w:rFonts w:ascii="Simplified Arabic" w:eastAsia="Times New Roman" w:hAnsi="Simplified Arabic" w:cs="Simplified Arabic"/>
            <w:b/>
            <w:bCs/>
            <w:noProof/>
            <w:rtl/>
          </w:rPr>
          <w:t>أولاً: الدراسات السابقة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33</w:t>
        </w:r>
        <w:r w:rsidRPr="009266BA">
          <w:rPr>
            <w:rStyle w:val="Hyperlink"/>
            <w:rFonts w:ascii="Simplified Arabic" w:hAnsi="Simplified Arabic" w:cs="Simplified Arabic"/>
            <w:noProof/>
            <w:rtl/>
          </w:rPr>
          <w:fldChar w:fldCharType="end"/>
        </w:r>
      </w:hyperlink>
    </w:p>
    <w:p w14:paraId="1A711315" w14:textId="5B91EFA7"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1" w:history="1">
        <w:r w:rsidRPr="009266BA">
          <w:rPr>
            <w:rStyle w:val="Hyperlink"/>
            <w:rFonts w:ascii="Simplified Arabic" w:eastAsia="Times New Roman" w:hAnsi="Simplified Arabic" w:cs="Simplified Arabic"/>
            <w:b/>
            <w:bCs/>
            <w:noProof/>
            <w:rtl/>
          </w:rPr>
          <w:t>1.1 تعريف الدراسات السابقة وأهميتها</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33</w:t>
        </w:r>
        <w:r w:rsidRPr="009266BA">
          <w:rPr>
            <w:rStyle w:val="Hyperlink"/>
            <w:rFonts w:ascii="Simplified Arabic" w:hAnsi="Simplified Arabic" w:cs="Simplified Arabic"/>
            <w:noProof/>
            <w:rtl/>
          </w:rPr>
          <w:fldChar w:fldCharType="end"/>
        </w:r>
      </w:hyperlink>
    </w:p>
    <w:p w14:paraId="7EF5DC0D" w14:textId="0E634EC9"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2" w:history="1">
        <w:r w:rsidRPr="009266BA">
          <w:rPr>
            <w:rStyle w:val="Hyperlink"/>
            <w:rFonts w:ascii="Simplified Arabic" w:eastAsia="Times New Roman" w:hAnsi="Simplified Arabic" w:cs="Simplified Arabic"/>
            <w:noProof/>
            <w:rtl/>
          </w:rPr>
          <w:t>1.2 الدراسات التي تناولت الملف الصحي الإلكتروني الموحد (المتغير المستقل)</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33</w:t>
        </w:r>
        <w:r w:rsidRPr="009266BA">
          <w:rPr>
            <w:rStyle w:val="Hyperlink"/>
            <w:rFonts w:ascii="Simplified Arabic" w:hAnsi="Simplified Arabic" w:cs="Simplified Arabic"/>
            <w:noProof/>
            <w:rtl/>
          </w:rPr>
          <w:fldChar w:fldCharType="end"/>
        </w:r>
      </w:hyperlink>
    </w:p>
    <w:p w14:paraId="3907CD3E" w14:textId="24513756"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3" w:history="1">
        <w:r w:rsidRPr="009266BA">
          <w:rPr>
            <w:rStyle w:val="Hyperlink"/>
            <w:rFonts w:ascii="Simplified Arabic" w:eastAsia="Times New Roman" w:hAnsi="Simplified Arabic" w:cs="Simplified Arabic"/>
            <w:noProof/>
            <w:rtl/>
          </w:rPr>
          <w:t>1.3 الدراسات التي تناولت كفاءة وجودة الخدمات الصحية (المتغير التابع)</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41</w:t>
        </w:r>
        <w:r w:rsidRPr="009266BA">
          <w:rPr>
            <w:rStyle w:val="Hyperlink"/>
            <w:rFonts w:ascii="Simplified Arabic" w:hAnsi="Simplified Arabic" w:cs="Simplified Arabic"/>
            <w:noProof/>
            <w:rtl/>
          </w:rPr>
          <w:fldChar w:fldCharType="end"/>
        </w:r>
      </w:hyperlink>
    </w:p>
    <w:p w14:paraId="7B599A5D" w14:textId="43BD9E81"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4" w:history="1">
        <w:r w:rsidRPr="009266BA">
          <w:rPr>
            <w:rStyle w:val="Hyperlink"/>
            <w:rFonts w:ascii="Simplified Arabic" w:eastAsia="Times New Roman" w:hAnsi="Simplified Arabic" w:cs="Simplified Arabic"/>
            <w:noProof/>
            <w:rtl/>
          </w:rPr>
          <w:t>1.4 الدراسات التي تناولت التحول الرقمي في القطاع الصحي</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42</w:t>
        </w:r>
        <w:r w:rsidRPr="009266BA">
          <w:rPr>
            <w:rStyle w:val="Hyperlink"/>
            <w:rFonts w:ascii="Simplified Arabic" w:hAnsi="Simplified Arabic" w:cs="Simplified Arabic"/>
            <w:noProof/>
            <w:rtl/>
          </w:rPr>
          <w:fldChar w:fldCharType="end"/>
        </w:r>
      </w:hyperlink>
    </w:p>
    <w:p w14:paraId="3783CFA2" w14:textId="4D55E200"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5" w:history="1">
        <w:r w:rsidRPr="009266BA">
          <w:rPr>
            <w:rStyle w:val="Hyperlink"/>
            <w:rFonts w:ascii="Simplified Arabic" w:eastAsia="Times New Roman" w:hAnsi="Simplified Arabic" w:cs="Simplified Arabic"/>
            <w:b/>
            <w:bCs/>
            <w:noProof/>
            <w:rtl/>
          </w:rPr>
          <w:t>1.5 الدراسات التي تناولت التحديات والمعوقات</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42</w:t>
        </w:r>
        <w:r w:rsidRPr="009266BA">
          <w:rPr>
            <w:rStyle w:val="Hyperlink"/>
            <w:rFonts w:ascii="Simplified Arabic" w:hAnsi="Simplified Arabic" w:cs="Simplified Arabic"/>
            <w:noProof/>
            <w:rtl/>
          </w:rPr>
          <w:fldChar w:fldCharType="end"/>
        </w:r>
      </w:hyperlink>
    </w:p>
    <w:p w14:paraId="56C13844" w14:textId="16226799"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6" w:history="1">
        <w:r w:rsidRPr="009266BA">
          <w:rPr>
            <w:rStyle w:val="Hyperlink"/>
            <w:rFonts w:ascii="Simplified Arabic" w:eastAsia="Times New Roman" w:hAnsi="Simplified Arabic" w:cs="Simplified Arabic"/>
            <w:b/>
            <w:bCs/>
            <w:noProof/>
            <w:rtl/>
          </w:rPr>
          <w:t>1.6 تحليل نقدي للدراسات السابقة وتحديد الفجوات البحثية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43</w:t>
        </w:r>
        <w:r w:rsidRPr="009266BA">
          <w:rPr>
            <w:rStyle w:val="Hyperlink"/>
            <w:rFonts w:ascii="Simplified Arabic" w:hAnsi="Simplified Arabic" w:cs="Simplified Arabic"/>
            <w:noProof/>
            <w:rtl/>
          </w:rPr>
          <w:fldChar w:fldCharType="end"/>
        </w:r>
      </w:hyperlink>
    </w:p>
    <w:p w14:paraId="4D986E4E" w14:textId="630B1511"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77" w:history="1">
        <w:r w:rsidRPr="009266BA">
          <w:rPr>
            <w:rStyle w:val="Hyperlink"/>
            <w:rFonts w:ascii="Simplified Arabic" w:eastAsia="Times New Roman" w:hAnsi="Simplified Arabic" w:cs="Simplified Arabic"/>
            <w:b/>
            <w:bCs/>
            <w:noProof/>
            <w:rtl/>
          </w:rPr>
          <w:t>ثانياً: الإطار النظري للدراسة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46</w:t>
        </w:r>
        <w:r w:rsidRPr="009266BA">
          <w:rPr>
            <w:rStyle w:val="Hyperlink"/>
            <w:rFonts w:ascii="Simplified Arabic" w:hAnsi="Simplified Arabic" w:cs="Simplified Arabic"/>
            <w:noProof/>
            <w:rtl/>
          </w:rPr>
          <w:fldChar w:fldCharType="end"/>
        </w:r>
      </w:hyperlink>
    </w:p>
    <w:p w14:paraId="6BCC8BDD" w14:textId="5609759B"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8" w:history="1">
        <w:r w:rsidRPr="009266BA">
          <w:rPr>
            <w:rStyle w:val="Hyperlink"/>
            <w:rFonts w:ascii="Simplified Arabic" w:eastAsia="Times New Roman" w:hAnsi="Simplified Arabic" w:cs="Simplified Arabic"/>
            <w:b/>
            <w:bCs/>
            <w:noProof/>
            <w:rtl/>
          </w:rPr>
          <w:t>2.1 مفهوم الملف الصحي الإلكتروني الموحد وتطوره</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46</w:t>
        </w:r>
        <w:r w:rsidRPr="009266BA">
          <w:rPr>
            <w:rStyle w:val="Hyperlink"/>
            <w:rFonts w:ascii="Simplified Arabic" w:hAnsi="Simplified Arabic" w:cs="Simplified Arabic"/>
            <w:noProof/>
            <w:rtl/>
          </w:rPr>
          <w:fldChar w:fldCharType="end"/>
        </w:r>
      </w:hyperlink>
    </w:p>
    <w:p w14:paraId="211E7BD9" w14:textId="2929BF7E"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79" w:history="1">
        <w:r w:rsidRPr="009266BA">
          <w:rPr>
            <w:rStyle w:val="Hyperlink"/>
            <w:rFonts w:ascii="Simplified Arabic" w:eastAsia="Times New Roman" w:hAnsi="Simplified Arabic" w:cs="Simplified Arabic"/>
            <w:b/>
            <w:bCs/>
            <w:noProof/>
            <w:rtl/>
          </w:rPr>
          <w:t>2.2 مكونات الملف الصحي الإلكتروني الموحد وأبعاده</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Toc232295279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48</w:t>
        </w:r>
        <w:r w:rsidRPr="009266BA">
          <w:rPr>
            <w:rStyle w:val="Hyperlink"/>
            <w:rFonts w:ascii="Simplified Arabic" w:hAnsi="Simplified Arabic" w:cs="Simplified Arabic"/>
            <w:noProof/>
            <w:rtl/>
          </w:rPr>
          <w:fldChar w:fldCharType="end"/>
        </w:r>
      </w:hyperlink>
    </w:p>
    <w:p w14:paraId="2981F027" w14:textId="4BFE6F55"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0" w:history="1">
        <w:r w:rsidRPr="009266BA">
          <w:rPr>
            <w:rStyle w:val="Hyperlink"/>
            <w:rFonts w:ascii="Simplified Arabic" w:eastAsia="Times New Roman" w:hAnsi="Simplified Arabic" w:cs="Simplified Arabic"/>
            <w:b/>
            <w:bCs/>
            <w:noProof/>
            <w:rtl/>
          </w:rPr>
          <w:t>2.3 الكفاءة التشغيلية في الخدمات الصحية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49</w:t>
        </w:r>
        <w:r w:rsidRPr="009266BA">
          <w:rPr>
            <w:rStyle w:val="Hyperlink"/>
            <w:rFonts w:ascii="Simplified Arabic" w:hAnsi="Simplified Arabic" w:cs="Simplified Arabic"/>
            <w:noProof/>
            <w:rtl/>
          </w:rPr>
          <w:fldChar w:fldCharType="end"/>
        </w:r>
      </w:hyperlink>
    </w:p>
    <w:p w14:paraId="78E6C41C" w14:textId="159DB06E"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1" w:history="1">
        <w:r w:rsidRPr="009266BA">
          <w:rPr>
            <w:rStyle w:val="Hyperlink"/>
            <w:rFonts w:ascii="Simplified Arabic" w:eastAsia="Times New Roman" w:hAnsi="Simplified Arabic" w:cs="Simplified Arabic"/>
            <w:b/>
            <w:bCs/>
            <w:noProof/>
            <w:rtl/>
          </w:rPr>
          <w:t>2.4 جودة الخدمات الصحية وأبعادها</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50</w:t>
        </w:r>
        <w:r w:rsidRPr="009266BA">
          <w:rPr>
            <w:rStyle w:val="Hyperlink"/>
            <w:rFonts w:ascii="Simplified Arabic" w:hAnsi="Simplified Arabic" w:cs="Simplified Arabic"/>
            <w:noProof/>
            <w:rtl/>
          </w:rPr>
          <w:fldChar w:fldCharType="end"/>
        </w:r>
      </w:hyperlink>
    </w:p>
    <w:p w14:paraId="47FE4C00" w14:textId="7E4B5387"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2" w:history="1">
        <w:r w:rsidRPr="009266BA">
          <w:rPr>
            <w:rStyle w:val="Hyperlink"/>
            <w:rFonts w:ascii="Simplified Arabic" w:eastAsia="Times New Roman" w:hAnsi="Simplified Arabic" w:cs="Simplified Arabic"/>
            <w:b/>
            <w:bCs/>
            <w:noProof/>
            <w:rtl/>
          </w:rPr>
          <w:t>2.5 التحول الرقمي في القطاع الصحي</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52</w:t>
        </w:r>
        <w:r w:rsidRPr="009266BA">
          <w:rPr>
            <w:rStyle w:val="Hyperlink"/>
            <w:rFonts w:ascii="Simplified Arabic" w:hAnsi="Simplified Arabic" w:cs="Simplified Arabic"/>
            <w:noProof/>
            <w:rtl/>
          </w:rPr>
          <w:fldChar w:fldCharType="end"/>
        </w:r>
      </w:hyperlink>
    </w:p>
    <w:p w14:paraId="01B67026" w14:textId="16532847"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3" w:history="1">
        <w:r w:rsidRPr="009266BA">
          <w:rPr>
            <w:rStyle w:val="Hyperlink"/>
            <w:rFonts w:ascii="Simplified Arabic" w:eastAsia="Times New Roman" w:hAnsi="Simplified Arabic" w:cs="Simplified Arabic"/>
            <w:noProof/>
            <w:rtl/>
          </w:rPr>
          <w:t>2.6 التشغيل البيني (</w:t>
        </w:r>
        <w:r w:rsidRPr="009266BA">
          <w:rPr>
            <w:rStyle w:val="Hyperlink"/>
            <w:rFonts w:ascii="Simplified Arabic" w:eastAsia="Times New Roman" w:hAnsi="Simplified Arabic" w:cs="Simplified Arabic"/>
            <w:noProof/>
          </w:rPr>
          <w:t>Interoperability</w:t>
        </w:r>
        <w:r w:rsidRPr="009266BA">
          <w:rPr>
            <w:rStyle w:val="Hyperlink"/>
            <w:rFonts w:ascii="Simplified Arabic" w:eastAsia="Times New Roman" w:hAnsi="Simplified Arabic" w:cs="Simplified Arabic"/>
            <w:noProof/>
            <w:rtl/>
          </w:rPr>
          <w:t>)</w:t>
        </w:r>
        <w:r w:rsidRPr="009266BA">
          <w:rPr>
            <w:rStyle w:val="Hyperlink"/>
            <w:rFonts w:ascii="Simplified Arabic" w:eastAsia="Times New Roman" w:hAnsi="Simplified Arabic" w:cs="Simplified Arabic"/>
            <w:noProof/>
          </w:rPr>
          <w:t xml:space="preserve"> </w:t>
        </w:r>
        <w:r w:rsidRPr="009266BA">
          <w:rPr>
            <w:rStyle w:val="Hyperlink"/>
            <w:rFonts w:ascii="Simplified Arabic" w:eastAsia="Times New Roman" w:hAnsi="Simplified Arabic" w:cs="Simplified Arabic"/>
            <w:noProof/>
            <w:rtl/>
          </w:rPr>
          <w:t>في منظومة الصحة الرقمية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53</w:t>
        </w:r>
        <w:r w:rsidRPr="009266BA">
          <w:rPr>
            <w:rStyle w:val="Hyperlink"/>
            <w:rFonts w:ascii="Simplified Arabic" w:hAnsi="Simplified Arabic" w:cs="Simplified Arabic"/>
            <w:noProof/>
            <w:rtl/>
          </w:rPr>
          <w:fldChar w:fldCharType="end"/>
        </w:r>
      </w:hyperlink>
    </w:p>
    <w:p w14:paraId="4EF9149B" w14:textId="2C5F9679"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4" w:history="1">
        <w:r w:rsidRPr="009266BA">
          <w:rPr>
            <w:rStyle w:val="Hyperlink"/>
            <w:rFonts w:ascii="Simplified Arabic" w:eastAsia="Times New Roman" w:hAnsi="Simplified Arabic" w:cs="Simplified Arabic"/>
            <w:noProof/>
            <w:rtl/>
          </w:rPr>
          <w:t>2.7 أمن المعلومات الصحية وحماية خصوصية المريض</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54</w:t>
        </w:r>
        <w:r w:rsidRPr="009266BA">
          <w:rPr>
            <w:rStyle w:val="Hyperlink"/>
            <w:rFonts w:ascii="Simplified Arabic" w:hAnsi="Simplified Arabic" w:cs="Simplified Arabic"/>
            <w:noProof/>
            <w:rtl/>
          </w:rPr>
          <w:fldChar w:fldCharType="end"/>
        </w:r>
      </w:hyperlink>
    </w:p>
    <w:p w14:paraId="44985DFF" w14:textId="60EC7F1E"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5" w:history="1">
        <w:r w:rsidRPr="009266BA">
          <w:rPr>
            <w:rStyle w:val="Hyperlink"/>
            <w:rFonts w:ascii="Simplified Arabic" w:eastAsia="Times New Roman" w:hAnsi="Simplified Arabic" w:cs="Simplified Arabic"/>
            <w:b/>
            <w:bCs/>
            <w:noProof/>
            <w:rtl/>
          </w:rPr>
          <w:t>2.8 النظريات المؤطرة للدراسة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55</w:t>
        </w:r>
        <w:r w:rsidRPr="009266BA">
          <w:rPr>
            <w:rStyle w:val="Hyperlink"/>
            <w:rFonts w:ascii="Simplified Arabic" w:hAnsi="Simplified Arabic" w:cs="Simplified Arabic"/>
            <w:noProof/>
            <w:rtl/>
          </w:rPr>
          <w:fldChar w:fldCharType="end"/>
        </w:r>
      </w:hyperlink>
    </w:p>
    <w:p w14:paraId="245AC865" w14:textId="796BA2A5"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6" w:history="1">
        <w:r w:rsidRPr="009266BA">
          <w:rPr>
            <w:rStyle w:val="Hyperlink"/>
            <w:rFonts w:ascii="Simplified Arabic" w:eastAsia="Times New Roman" w:hAnsi="Simplified Arabic" w:cs="Simplified Arabic"/>
            <w:b/>
            <w:bCs/>
            <w:noProof/>
            <w:rtl/>
          </w:rPr>
          <w:t>2.9 النموذج النظري المقترح للدراسة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60</w:t>
        </w:r>
        <w:r w:rsidRPr="009266BA">
          <w:rPr>
            <w:rStyle w:val="Hyperlink"/>
            <w:rFonts w:ascii="Simplified Arabic" w:hAnsi="Simplified Arabic" w:cs="Simplified Arabic"/>
            <w:noProof/>
            <w:rtl/>
          </w:rPr>
          <w:fldChar w:fldCharType="end"/>
        </w:r>
      </w:hyperlink>
    </w:p>
    <w:p w14:paraId="49C68C7A" w14:textId="3C429865"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87" w:history="1">
        <w:r w:rsidRPr="009266BA">
          <w:rPr>
            <w:rStyle w:val="Hyperlink"/>
            <w:rFonts w:ascii="Simplified Arabic" w:eastAsia="Times New Roman" w:hAnsi="Simplified Arabic" w:cs="Simplified Arabic"/>
            <w:b/>
            <w:bCs/>
            <w:noProof/>
            <w:rtl/>
          </w:rPr>
          <w:t>2.10 خلاصة الإطار النظري</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61</w:t>
        </w:r>
        <w:r w:rsidRPr="009266BA">
          <w:rPr>
            <w:rStyle w:val="Hyperlink"/>
            <w:rFonts w:ascii="Simplified Arabic" w:hAnsi="Simplified Arabic" w:cs="Simplified Arabic"/>
            <w:noProof/>
            <w:rtl/>
          </w:rPr>
          <w:fldChar w:fldCharType="end"/>
        </w:r>
      </w:hyperlink>
    </w:p>
    <w:p w14:paraId="61081097" w14:textId="7D6EC000" w:rsidR="009266BA" w:rsidRPr="009266BA" w:rsidRDefault="009266BA" w:rsidP="009266BA">
      <w:pPr>
        <w:pStyle w:val="10"/>
        <w:tabs>
          <w:tab w:val="right" w:leader="dot" w:pos="8822"/>
        </w:tabs>
        <w:bidi/>
        <w:rPr>
          <w:rFonts w:ascii="Simplified Arabic" w:hAnsi="Simplified Arabic" w:cs="Simplified Arabic"/>
          <w:noProof/>
          <w:kern w:val="2"/>
          <w:sz w:val="24"/>
          <w:szCs w:val="24"/>
          <w:rtl/>
          <w14:ligatures w14:val="standardContextual"/>
        </w:rPr>
      </w:pPr>
      <w:hyperlink w:anchor="_Toc232295288" w:history="1">
        <w:r w:rsidRPr="009266BA">
          <w:rPr>
            <w:rStyle w:val="Hyperlink"/>
            <w:rFonts w:ascii="Simplified Arabic" w:eastAsia="Times New Roman" w:hAnsi="Simplified Arabic" w:cs="Simplified Arabic"/>
            <w:b/>
            <w:bCs/>
            <w:noProof/>
            <w:rtl/>
          </w:rPr>
          <w:t>الفصل الثالث: منهجية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63</w:t>
        </w:r>
        <w:r w:rsidRPr="009266BA">
          <w:rPr>
            <w:rStyle w:val="Hyperlink"/>
            <w:rFonts w:ascii="Simplified Arabic" w:hAnsi="Simplified Arabic" w:cs="Simplified Arabic"/>
            <w:noProof/>
            <w:rtl/>
          </w:rPr>
          <w:fldChar w:fldCharType="end"/>
        </w:r>
      </w:hyperlink>
    </w:p>
    <w:p w14:paraId="0D715CC1" w14:textId="590FE444"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89" w:history="1">
        <w:r w:rsidRPr="009266BA">
          <w:rPr>
            <w:rStyle w:val="Hyperlink"/>
            <w:rFonts w:ascii="Simplified Arabic" w:eastAsia="Times New Roman" w:hAnsi="Simplified Arabic" w:cs="Simplified Arabic"/>
            <w:b/>
            <w:bCs/>
            <w:noProof/>
            <w:rtl/>
          </w:rPr>
          <w:t>مقدمة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Toc232295289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63</w:t>
        </w:r>
        <w:r w:rsidRPr="009266BA">
          <w:rPr>
            <w:rStyle w:val="Hyperlink"/>
            <w:rFonts w:ascii="Simplified Arabic" w:hAnsi="Simplified Arabic" w:cs="Simplified Arabic"/>
            <w:noProof/>
            <w:rtl/>
          </w:rPr>
          <w:fldChar w:fldCharType="end"/>
        </w:r>
      </w:hyperlink>
    </w:p>
    <w:p w14:paraId="5100212B" w14:textId="22996E5E"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90" w:history="1">
        <w:r w:rsidRPr="009266BA">
          <w:rPr>
            <w:rStyle w:val="Hyperlink"/>
            <w:rFonts w:ascii="Simplified Arabic" w:eastAsia="Times New Roman" w:hAnsi="Simplified Arabic" w:cs="Simplified Arabic"/>
            <w:b/>
            <w:bCs/>
            <w:noProof/>
            <w:rtl/>
          </w:rPr>
          <w:t>أولاً: تصميم البحث (</w:t>
        </w:r>
        <w:r w:rsidRPr="009266BA">
          <w:rPr>
            <w:rStyle w:val="Hyperlink"/>
            <w:rFonts w:ascii="Simplified Arabic" w:eastAsia="Times New Roman" w:hAnsi="Simplified Arabic" w:cs="Simplified Arabic"/>
            <w:b/>
            <w:bCs/>
            <w:noProof/>
          </w:rPr>
          <w:t>Research Design</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64</w:t>
        </w:r>
        <w:r w:rsidRPr="009266BA">
          <w:rPr>
            <w:rStyle w:val="Hyperlink"/>
            <w:rFonts w:ascii="Simplified Arabic" w:hAnsi="Simplified Arabic" w:cs="Simplified Arabic"/>
            <w:noProof/>
            <w:rtl/>
          </w:rPr>
          <w:fldChar w:fldCharType="end"/>
        </w:r>
      </w:hyperlink>
    </w:p>
    <w:p w14:paraId="0D054C49" w14:textId="7511D8DD"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91" w:history="1">
        <w:r w:rsidRPr="009266BA">
          <w:rPr>
            <w:rStyle w:val="Hyperlink"/>
            <w:rFonts w:ascii="Simplified Arabic" w:eastAsia="Times New Roman" w:hAnsi="Simplified Arabic" w:cs="Simplified Arabic"/>
            <w:b/>
            <w:bCs/>
            <w:noProof/>
            <w:rtl/>
          </w:rPr>
          <w:t>1.1 المنهج المعتمد في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64</w:t>
        </w:r>
        <w:r w:rsidRPr="009266BA">
          <w:rPr>
            <w:rStyle w:val="Hyperlink"/>
            <w:rFonts w:ascii="Simplified Arabic" w:hAnsi="Simplified Arabic" w:cs="Simplified Arabic"/>
            <w:noProof/>
            <w:rtl/>
          </w:rPr>
          <w:fldChar w:fldCharType="end"/>
        </w:r>
      </w:hyperlink>
    </w:p>
    <w:p w14:paraId="1F4C41F2" w14:textId="13EE7E3A"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92" w:history="1">
        <w:r w:rsidRPr="009266BA">
          <w:rPr>
            <w:rStyle w:val="Hyperlink"/>
            <w:rFonts w:ascii="Simplified Arabic" w:eastAsia="Times New Roman" w:hAnsi="Simplified Arabic" w:cs="Simplified Arabic"/>
            <w:noProof/>
            <w:rtl/>
          </w:rPr>
          <w:t>1.2 المقاربة المنهجية المختلطة (</w:t>
        </w:r>
        <w:r w:rsidRPr="009266BA">
          <w:rPr>
            <w:rStyle w:val="Hyperlink"/>
            <w:rFonts w:ascii="Simplified Arabic" w:eastAsia="Times New Roman" w:hAnsi="Simplified Arabic" w:cs="Simplified Arabic"/>
            <w:noProof/>
          </w:rPr>
          <w:t>Mixed Methods Approach</w:t>
        </w:r>
        <w:r w:rsidRPr="009266BA">
          <w:rPr>
            <w:rStyle w:val="Hyperlink"/>
            <w:rFonts w:ascii="Simplified Arabic" w:eastAsia="Times New Roman" w:hAnsi="Simplified Arabic" w:cs="Simplified Arabic"/>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65</w:t>
        </w:r>
        <w:r w:rsidRPr="009266BA">
          <w:rPr>
            <w:rStyle w:val="Hyperlink"/>
            <w:rFonts w:ascii="Simplified Arabic" w:hAnsi="Simplified Arabic" w:cs="Simplified Arabic"/>
            <w:noProof/>
            <w:rtl/>
          </w:rPr>
          <w:fldChar w:fldCharType="end"/>
        </w:r>
      </w:hyperlink>
    </w:p>
    <w:p w14:paraId="4B8AA7F2" w14:textId="5C7B9235"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93" w:history="1">
        <w:r w:rsidRPr="009266BA">
          <w:rPr>
            <w:rStyle w:val="Hyperlink"/>
            <w:rFonts w:ascii="Simplified Arabic" w:eastAsia="Times New Roman" w:hAnsi="Simplified Arabic" w:cs="Simplified Arabic"/>
            <w:b/>
            <w:bCs/>
            <w:noProof/>
            <w:rtl/>
          </w:rPr>
          <w:t>1.3 تصميم جمع البيانات من حيث الزمن</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66</w:t>
        </w:r>
        <w:r w:rsidRPr="009266BA">
          <w:rPr>
            <w:rStyle w:val="Hyperlink"/>
            <w:rFonts w:ascii="Simplified Arabic" w:hAnsi="Simplified Arabic" w:cs="Simplified Arabic"/>
            <w:noProof/>
            <w:rtl/>
          </w:rPr>
          <w:fldChar w:fldCharType="end"/>
        </w:r>
      </w:hyperlink>
    </w:p>
    <w:p w14:paraId="2159D040" w14:textId="50390CBD"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94" w:history="1">
        <w:r w:rsidRPr="009266BA">
          <w:rPr>
            <w:rStyle w:val="Hyperlink"/>
            <w:rFonts w:ascii="Simplified Arabic" w:eastAsia="Times New Roman" w:hAnsi="Simplified Arabic" w:cs="Simplified Arabic"/>
            <w:b/>
            <w:bCs/>
            <w:noProof/>
            <w:rtl/>
          </w:rPr>
          <w:t>ثانياً: مجتمع الدراسة (</w:t>
        </w:r>
        <w:r w:rsidRPr="009266BA">
          <w:rPr>
            <w:rStyle w:val="Hyperlink"/>
            <w:rFonts w:ascii="Simplified Arabic" w:eastAsia="Times New Roman" w:hAnsi="Simplified Arabic" w:cs="Simplified Arabic"/>
            <w:b/>
            <w:bCs/>
            <w:noProof/>
          </w:rPr>
          <w:t>Population of the Study</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67</w:t>
        </w:r>
        <w:r w:rsidRPr="009266BA">
          <w:rPr>
            <w:rStyle w:val="Hyperlink"/>
            <w:rFonts w:ascii="Simplified Arabic" w:hAnsi="Simplified Arabic" w:cs="Simplified Arabic"/>
            <w:noProof/>
            <w:rtl/>
          </w:rPr>
          <w:fldChar w:fldCharType="end"/>
        </w:r>
      </w:hyperlink>
    </w:p>
    <w:p w14:paraId="0D96D8DB" w14:textId="274E6520"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95" w:history="1">
        <w:r w:rsidRPr="009266BA">
          <w:rPr>
            <w:rStyle w:val="Hyperlink"/>
            <w:rFonts w:ascii="Simplified Arabic" w:eastAsia="Times New Roman" w:hAnsi="Simplified Arabic" w:cs="Simplified Arabic"/>
            <w:b/>
            <w:bCs/>
            <w:noProof/>
            <w:rtl/>
          </w:rPr>
          <w:t>2.1 تعريف مجتمع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67</w:t>
        </w:r>
        <w:r w:rsidRPr="009266BA">
          <w:rPr>
            <w:rStyle w:val="Hyperlink"/>
            <w:rFonts w:ascii="Simplified Arabic" w:hAnsi="Simplified Arabic" w:cs="Simplified Arabic"/>
            <w:noProof/>
            <w:rtl/>
          </w:rPr>
          <w:fldChar w:fldCharType="end"/>
        </w:r>
      </w:hyperlink>
    </w:p>
    <w:p w14:paraId="6F0A0679" w14:textId="266ECD0D"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96" w:history="1">
        <w:r w:rsidRPr="009266BA">
          <w:rPr>
            <w:rStyle w:val="Hyperlink"/>
            <w:rFonts w:ascii="Simplified Arabic" w:eastAsia="Times New Roman" w:hAnsi="Simplified Arabic" w:cs="Simplified Arabic"/>
            <w:noProof/>
            <w:rtl/>
          </w:rPr>
          <w:t>2.2 خصائص مجتمع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68</w:t>
        </w:r>
        <w:r w:rsidRPr="009266BA">
          <w:rPr>
            <w:rStyle w:val="Hyperlink"/>
            <w:rFonts w:ascii="Simplified Arabic" w:hAnsi="Simplified Arabic" w:cs="Simplified Arabic"/>
            <w:noProof/>
            <w:rtl/>
          </w:rPr>
          <w:fldChar w:fldCharType="end"/>
        </w:r>
      </w:hyperlink>
    </w:p>
    <w:p w14:paraId="6EA743A5" w14:textId="0DBB2727"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297" w:history="1">
        <w:r w:rsidRPr="009266BA">
          <w:rPr>
            <w:rStyle w:val="Hyperlink"/>
            <w:rFonts w:ascii="Simplified Arabic" w:eastAsia="Times New Roman" w:hAnsi="Simplified Arabic" w:cs="Simplified Arabic"/>
            <w:b/>
            <w:bCs/>
            <w:noProof/>
            <w:rtl/>
          </w:rPr>
          <w:t>ثالثاً: عينة الدراسة (</w:t>
        </w:r>
        <w:r w:rsidRPr="009266BA">
          <w:rPr>
            <w:rStyle w:val="Hyperlink"/>
            <w:rFonts w:ascii="Simplified Arabic" w:eastAsia="Times New Roman" w:hAnsi="Simplified Arabic" w:cs="Simplified Arabic"/>
            <w:b/>
            <w:bCs/>
            <w:noProof/>
          </w:rPr>
          <w:t>Sample of the Study</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69</w:t>
        </w:r>
        <w:r w:rsidRPr="009266BA">
          <w:rPr>
            <w:rStyle w:val="Hyperlink"/>
            <w:rFonts w:ascii="Simplified Arabic" w:hAnsi="Simplified Arabic" w:cs="Simplified Arabic"/>
            <w:noProof/>
            <w:rtl/>
          </w:rPr>
          <w:fldChar w:fldCharType="end"/>
        </w:r>
      </w:hyperlink>
    </w:p>
    <w:p w14:paraId="21DAFC2A" w14:textId="40A4EE11"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98" w:history="1">
        <w:r w:rsidRPr="009266BA">
          <w:rPr>
            <w:rStyle w:val="Hyperlink"/>
            <w:rFonts w:ascii="Simplified Arabic" w:eastAsia="Times New Roman" w:hAnsi="Simplified Arabic" w:cs="Simplified Arabic"/>
            <w:b/>
            <w:bCs/>
            <w:noProof/>
            <w:rtl/>
          </w:rPr>
          <w:t>3.1 أسلوب اختيار العينة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69</w:t>
        </w:r>
        <w:r w:rsidRPr="009266BA">
          <w:rPr>
            <w:rStyle w:val="Hyperlink"/>
            <w:rFonts w:ascii="Simplified Arabic" w:hAnsi="Simplified Arabic" w:cs="Simplified Arabic"/>
            <w:noProof/>
            <w:rtl/>
          </w:rPr>
          <w:fldChar w:fldCharType="end"/>
        </w:r>
      </w:hyperlink>
    </w:p>
    <w:p w14:paraId="6908AE66" w14:textId="509C7003"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299" w:history="1">
        <w:r w:rsidRPr="009266BA">
          <w:rPr>
            <w:rStyle w:val="Hyperlink"/>
            <w:rFonts w:ascii="Simplified Arabic" w:eastAsia="Times New Roman" w:hAnsi="Simplified Arabic" w:cs="Simplified Arabic"/>
            <w:b/>
            <w:bCs/>
            <w:noProof/>
            <w:rtl/>
          </w:rPr>
          <w:t>3.2 حجم العينة ومحدداته</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Toc232295299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70</w:t>
        </w:r>
        <w:r w:rsidRPr="009266BA">
          <w:rPr>
            <w:rStyle w:val="Hyperlink"/>
            <w:rFonts w:ascii="Simplified Arabic" w:hAnsi="Simplified Arabic" w:cs="Simplified Arabic"/>
            <w:noProof/>
            <w:rtl/>
          </w:rPr>
          <w:fldChar w:fldCharType="end"/>
        </w:r>
      </w:hyperlink>
    </w:p>
    <w:p w14:paraId="0D17626A" w14:textId="4246E2D5"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00" w:history="1">
        <w:r w:rsidRPr="009266BA">
          <w:rPr>
            <w:rStyle w:val="Hyperlink"/>
            <w:rFonts w:ascii="Simplified Arabic" w:eastAsia="Times New Roman" w:hAnsi="Simplified Arabic" w:cs="Simplified Arabic"/>
            <w:b/>
            <w:bCs/>
            <w:noProof/>
            <w:rtl/>
          </w:rPr>
          <w:t>3.3 خصائص العينة (</w:t>
        </w:r>
        <w:r w:rsidRPr="009266BA">
          <w:rPr>
            <w:rStyle w:val="Hyperlink"/>
            <w:rFonts w:ascii="Simplified Arabic" w:eastAsia="Times New Roman" w:hAnsi="Simplified Arabic" w:cs="Simplified Arabic"/>
            <w:b/>
            <w:bCs/>
            <w:noProof/>
          </w:rPr>
          <w:t>Sample Characteristics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72</w:t>
        </w:r>
        <w:r w:rsidRPr="009266BA">
          <w:rPr>
            <w:rStyle w:val="Hyperlink"/>
            <w:rFonts w:ascii="Simplified Arabic" w:hAnsi="Simplified Arabic" w:cs="Simplified Arabic"/>
            <w:noProof/>
            <w:rtl/>
          </w:rPr>
          <w:fldChar w:fldCharType="end"/>
        </w:r>
      </w:hyperlink>
    </w:p>
    <w:p w14:paraId="55272A70" w14:textId="19B3F491"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01" w:history="1">
        <w:r w:rsidRPr="009266BA">
          <w:rPr>
            <w:rStyle w:val="Hyperlink"/>
            <w:rFonts w:ascii="Simplified Arabic" w:eastAsia="Times New Roman" w:hAnsi="Simplified Arabic" w:cs="Simplified Arabic"/>
            <w:b/>
            <w:bCs/>
            <w:noProof/>
            <w:rtl/>
          </w:rPr>
          <w:t>رابعاً: أدوات جمع البيانات (</w:t>
        </w:r>
        <w:r w:rsidRPr="009266BA">
          <w:rPr>
            <w:rStyle w:val="Hyperlink"/>
            <w:rFonts w:ascii="Simplified Arabic" w:eastAsia="Times New Roman" w:hAnsi="Simplified Arabic" w:cs="Simplified Arabic"/>
            <w:b/>
            <w:bCs/>
            <w:noProof/>
          </w:rPr>
          <w:t>Data Collection Instruments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73</w:t>
        </w:r>
        <w:r w:rsidRPr="009266BA">
          <w:rPr>
            <w:rStyle w:val="Hyperlink"/>
            <w:rFonts w:ascii="Simplified Arabic" w:hAnsi="Simplified Arabic" w:cs="Simplified Arabic"/>
            <w:noProof/>
            <w:rtl/>
          </w:rPr>
          <w:fldChar w:fldCharType="end"/>
        </w:r>
      </w:hyperlink>
    </w:p>
    <w:p w14:paraId="5A93F1CA" w14:textId="27969C82"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02" w:history="1">
        <w:r w:rsidRPr="009266BA">
          <w:rPr>
            <w:rStyle w:val="Hyperlink"/>
            <w:rFonts w:ascii="Simplified Arabic" w:eastAsia="Times New Roman" w:hAnsi="Simplified Arabic" w:cs="Simplified Arabic"/>
            <w:b/>
            <w:bCs/>
            <w:noProof/>
            <w:rtl/>
          </w:rPr>
          <w:t>4.1 الأداة الأولى: استبيان الكوادر الصحية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73</w:t>
        </w:r>
        <w:r w:rsidRPr="009266BA">
          <w:rPr>
            <w:rStyle w:val="Hyperlink"/>
            <w:rFonts w:ascii="Simplified Arabic" w:hAnsi="Simplified Arabic" w:cs="Simplified Arabic"/>
            <w:noProof/>
            <w:rtl/>
          </w:rPr>
          <w:fldChar w:fldCharType="end"/>
        </w:r>
      </w:hyperlink>
    </w:p>
    <w:p w14:paraId="78AFA9D2" w14:textId="682A10C6"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03" w:history="1">
        <w:r w:rsidRPr="009266BA">
          <w:rPr>
            <w:rStyle w:val="Hyperlink"/>
            <w:rFonts w:ascii="Simplified Arabic" w:eastAsia="Times New Roman" w:hAnsi="Simplified Arabic" w:cs="Simplified Arabic"/>
            <w:b/>
            <w:bCs/>
            <w:noProof/>
            <w:rtl/>
          </w:rPr>
          <w:t>4.2 الأداة الثانية: استبيان المرضى</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76</w:t>
        </w:r>
        <w:r w:rsidRPr="009266BA">
          <w:rPr>
            <w:rStyle w:val="Hyperlink"/>
            <w:rFonts w:ascii="Simplified Arabic" w:hAnsi="Simplified Arabic" w:cs="Simplified Arabic"/>
            <w:noProof/>
            <w:rtl/>
          </w:rPr>
          <w:fldChar w:fldCharType="end"/>
        </w:r>
      </w:hyperlink>
    </w:p>
    <w:p w14:paraId="0612DC85" w14:textId="14B1E462"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04" w:history="1">
        <w:r w:rsidRPr="009266BA">
          <w:rPr>
            <w:rStyle w:val="Hyperlink"/>
            <w:rFonts w:ascii="Simplified Arabic" w:eastAsia="Times New Roman" w:hAnsi="Simplified Arabic" w:cs="Simplified Arabic"/>
            <w:noProof/>
            <w:rtl/>
          </w:rPr>
          <w:t>4.4 التحقق من صدق وثبات أدوات الدراسة (</w:t>
        </w:r>
        <w:r w:rsidRPr="009266BA">
          <w:rPr>
            <w:rStyle w:val="Hyperlink"/>
            <w:rFonts w:ascii="Simplified Arabic" w:eastAsia="Times New Roman" w:hAnsi="Simplified Arabic" w:cs="Simplified Arabic"/>
            <w:noProof/>
          </w:rPr>
          <w:t>Validity and Reliability</w:t>
        </w:r>
        <w:r w:rsidRPr="009266BA">
          <w:rPr>
            <w:rStyle w:val="Hyperlink"/>
            <w:rFonts w:ascii="Simplified Arabic" w:eastAsia="Times New Roman" w:hAnsi="Simplified Arabic" w:cs="Simplified Arabic"/>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77</w:t>
        </w:r>
        <w:r w:rsidRPr="009266BA">
          <w:rPr>
            <w:rStyle w:val="Hyperlink"/>
            <w:rFonts w:ascii="Simplified Arabic" w:hAnsi="Simplified Arabic" w:cs="Simplified Arabic"/>
            <w:noProof/>
            <w:rtl/>
          </w:rPr>
          <w:fldChar w:fldCharType="end"/>
        </w:r>
      </w:hyperlink>
    </w:p>
    <w:p w14:paraId="1CA29E21" w14:textId="353371C2"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05" w:history="1">
        <w:r w:rsidRPr="009266BA">
          <w:rPr>
            <w:rStyle w:val="Hyperlink"/>
            <w:rFonts w:ascii="Simplified Arabic" w:eastAsia="Times New Roman" w:hAnsi="Simplified Arabic" w:cs="Simplified Arabic"/>
            <w:b/>
            <w:bCs/>
            <w:noProof/>
            <w:rtl/>
          </w:rPr>
          <w:t>خامساً: إجراءات جمع البيانات (</w:t>
        </w:r>
        <w:r w:rsidRPr="009266BA">
          <w:rPr>
            <w:rStyle w:val="Hyperlink"/>
            <w:rFonts w:ascii="Simplified Arabic" w:eastAsia="Times New Roman" w:hAnsi="Simplified Arabic" w:cs="Simplified Arabic"/>
            <w:b/>
            <w:bCs/>
            <w:noProof/>
          </w:rPr>
          <w:t>Data Collection Procedures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80</w:t>
        </w:r>
        <w:r w:rsidRPr="009266BA">
          <w:rPr>
            <w:rStyle w:val="Hyperlink"/>
            <w:rFonts w:ascii="Simplified Arabic" w:hAnsi="Simplified Arabic" w:cs="Simplified Arabic"/>
            <w:noProof/>
            <w:rtl/>
          </w:rPr>
          <w:fldChar w:fldCharType="end"/>
        </w:r>
      </w:hyperlink>
    </w:p>
    <w:p w14:paraId="25991A3A" w14:textId="4026D5DE"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06" w:history="1">
        <w:r w:rsidRPr="009266BA">
          <w:rPr>
            <w:rStyle w:val="Hyperlink"/>
            <w:rFonts w:ascii="Simplified Arabic" w:eastAsia="Times New Roman" w:hAnsi="Simplified Arabic" w:cs="Simplified Arabic"/>
            <w:b/>
            <w:bCs/>
            <w:noProof/>
            <w:rtl/>
          </w:rPr>
          <w:t>5.1 مرحلة ما قبل جمع البيانات</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80</w:t>
        </w:r>
        <w:r w:rsidRPr="009266BA">
          <w:rPr>
            <w:rStyle w:val="Hyperlink"/>
            <w:rFonts w:ascii="Simplified Arabic" w:hAnsi="Simplified Arabic" w:cs="Simplified Arabic"/>
            <w:noProof/>
            <w:rtl/>
          </w:rPr>
          <w:fldChar w:fldCharType="end"/>
        </w:r>
      </w:hyperlink>
    </w:p>
    <w:p w14:paraId="7D8FEC6C" w14:textId="46B6DFBB"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07" w:history="1">
        <w:r w:rsidRPr="009266BA">
          <w:rPr>
            <w:rStyle w:val="Hyperlink"/>
            <w:rFonts w:ascii="Simplified Arabic" w:eastAsia="Times New Roman" w:hAnsi="Simplified Arabic" w:cs="Simplified Arabic"/>
            <w:b/>
            <w:bCs/>
            <w:noProof/>
            <w:rtl/>
          </w:rPr>
          <w:t>5.2 مرحلة جمع البيانات الميدانية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80</w:t>
        </w:r>
        <w:r w:rsidRPr="009266BA">
          <w:rPr>
            <w:rStyle w:val="Hyperlink"/>
            <w:rFonts w:ascii="Simplified Arabic" w:hAnsi="Simplified Arabic" w:cs="Simplified Arabic"/>
            <w:noProof/>
            <w:rtl/>
          </w:rPr>
          <w:fldChar w:fldCharType="end"/>
        </w:r>
      </w:hyperlink>
    </w:p>
    <w:p w14:paraId="156DE4C5" w14:textId="73417881"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08" w:history="1">
        <w:r w:rsidRPr="009266BA">
          <w:rPr>
            <w:rStyle w:val="Hyperlink"/>
            <w:rFonts w:ascii="Simplified Arabic" w:eastAsia="Times New Roman" w:hAnsi="Simplified Arabic" w:cs="Simplified Arabic"/>
            <w:noProof/>
            <w:rtl/>
          </w:rPr>
          <w:t>5.3 مرحلة ما بعد جمع البيانات</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81</w:t>
        </w:r>
        <w:r w:rsidRPr="009266BA">
          <w:rPr>
            <w:rStyle w:val="Hyperlink"/>
            <w:rFonts w:ascii="Simplified Arabic" w:hAnsi="Simplified Arabic" w:cs="Simplified Arabic"/>
            <w:noProof/>
            <w:rtl/>
          </w:rPr>
          <w:fldChar w:fldCharType="end"/>
        </w:r>
      </w:hyperlink>
    </w:p>
    <w:p w14:paraId="33EE24DF" w14:textId="1CF007FF"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09" w:history="1">
        <w:r w:rsidRPr="009266BA">
          <w:rPr>
            <w:rStyle w:val="Hyperlink"/>
            <w:rFonts w:ascii="Simplified Arabic" w:eastAsia="Times New Roman" w:hAnsi="Simplified Arabic" w:cs="Simplified Arabic"/>
            <w:b/>
            <w:bCs/>
            <w:noProof/>
            <w:rtl/>
          </w:rPr>
          <w:t>سادساً: حدود الدراسة (</w:t>
        </w:r>
        <w:r w:rsidRPr="009266BA">
          <w:rPr>
            <w:rStyle w:val="Hyperlink"/>
            <w:rFonts w:ascii="Simplified Arabic" w:eastAsia="Times New Roman" w:hAnsi="Simplified Arabic" w:cs="Simplified Arabic"/>
            <w:b/>
            <w:bCs/>
            <w:noProof/>
          </w:rPr>
          <w:t>Study Determinants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Toc232295309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81</w:t>
        </w:r>
        <w:r w:rsidRPr="009266BA">
          <w:rPr>
            <w:rStyle w:val="Hyperlink"/>
            <w:rFonts w:ascii="Simplified Arabic" w:hAnsi="Simplified Arabic" w:cs="Simplified Arabic"/>
            <w:noProof/>
            <w:rtl/>
          </w:rPr>
          <w:fldChar w:fldCharType="end"/>
        </w:r>
      </w:hyperlink>
    </w:p>
    <w:p w14:paraId="5209478B" w14:textId="33EF340F"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10" w:history="1">
        <w:r w:rsidRPr="009266BA">
          <w:rPr>
            <w:rStyle w:val="Hyperlink"/>
            <w:rFonts w:ascii="Simplified Arabic" w:eastAsia="Times New Roman" w:hAnsi="Simplified Arabic" w:cs="Simplified Arabic"/>
            <w:b/>
            <w:bCs/>
            <w:noProof/>
            <w:rtl/>
          </w:rPr>
          <w:t>6.1 الحدود الموضوعية (</w:t>
        </w:r>
        <w:r w:rsidRPr="009266BA">
          <w:rPr>
            <w:rStyle w:val="Hyperlink"/>
            <w:rFonts w:ascii="Simplified Arabic" w:eastAsia="Times New Roman" w:hAnsi="Simplified Arabic" w:cs="Simplified Arabic"/>
            <w:b/>
            <w:bCs/>
            <w:noProof/>
          </w:rPr>
          <w:t>Subjectivity Boundaries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81</w:t>
        </w:r>
        <w:r w:rsidRPr="009266BA">
          <w:rPr>
            <w:rStyle w:val="Hyperlink"/>
            <w:rFonts w:ascii="Simplified Arabic" w:hAnsi="Simplified Arabic" w:cs="Simplified Arabic"/>
            <w:noProof/>
            <w:rtl/>
          </w:rPr>
          <w:fldChar w:fldCharType="end"/>
        </w:r>
      </w:hyperlink>
    </w:p>
    <w:p w14:paraId="490A72BE" w14:textId="581C4176"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11" w:history="1">
        <w:r w:rsidRPr="009266BA">
          <w:rPr>
            <w:rStyle w:val="Hyperlink"/>
            <w:rFonts w:ascii="Simplified Arabic" w:eastAsia="Times New Roman" w:hAnsi="Simplified Arabic" w:cs="Simplified Arabic"/>
            <w:b/>
            <w:bCs/>
            <w:noProof/>
            <w:rtl/>
          </w:rPr>
          <w:t>6.2 الحدود المكانية (</w:t>
        </w:r>
        <w:r w:rsidRPr="009266BA">
          <w:rPr>
            <w:rStyle w:val="Hyperlink"/>
            <w:rFonts w:ascii="Simplified Arabic" w:eastAsia="Times New Roman" w:hAnsi="Simplified Arabic" w:cs="Simplified Arabic"/>
            <w:b/>
            <w:bCs/>
            <w:noProof/>
          </w:rPr>
          <w:t>Geographical Boundaries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82</w:t>
        </w:r>
        <w:r w:rsidRPr="009266BA">
          <w:rPr>
            <w:rStyle w:val="Hyperlink"/>
            <w:rFonts w:ascii="Simplified Arabic" w:hAnsi="Simplified Arabic" w:cs="Simplified Arabic"/>
            <w:noProof/>
            <w:rtl/>
          </w:rPr>
          <w:fldChar w:fldCharType="end"/>
        </w:r>
      </w:hyperlink>
    </w:p>
    <w:p w14:paraId="30E0B54C" w14:textId="07C654FB"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12" w:history="1">
        <w:r w:rsidRPr="009266BA">
          <w:rPr>
            <w:rStyle w:val="Hyperlink"/>
            <w:rFonts w:ascii="Simplified Arabic" w:eastAsia="Times New Roman" w:hAnsi="Simplified Arabic" w:cs="Simplified Arabic"/>
            <w:b/>
            <w:bCs/>
            <w:noProof/>
            <w:rtl/>
          </w:rPr>
          <w:t>6.3 الحدود الزمانية (</w:t>
        </w:r>
        <w:r w:rsidRPr="009266BA">
          <w:rPr>
            <w:rStyle w:val="Hyperlink"/>
            <w:rFonts w:ascii="Simplified Arabic" w:eastAsia="Times New Roman" w:hAnsi="Simplified Arabic" w:cs="Simplified Arabic"/>
            <w:b/>
            <w:bCs/>
            <w:noProof/>
          </w:rPr>
          <w:t>Temporal Boundaries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82</w:t>
        </w:r>
        <w:r w:rsidRPr="009266BA">
          <w:rPr>
            <w:rStyle w:val="Hyperlink"/>
            <w:rFonts w:ascii="Simplified Arabic" w:hAnsi="Simplified Arabic" w:cs="Simplified Arabic"/>
            <w:noProof/>
            <w:rtl/>
          </w:rPr>
          <w:fldChar w:fldCharType="end"/>
        </w:r>
      </w:hyperlink>
    </w:p>
    <w:p w14:paraId="3797E905" w14:textId="25FAF53A"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13" w:history="1">
        <w:r w:rsidRPr="009266BA">
          <w:rPr>
            <w:rStyle w:val="Hyperlink"/>
            <w:rFonts w:ascii="Simplified Arabic" w:eastAsia="Times New Roman" w:hAnsi="Simplified Arabic" w:cs="Simplified Arabic"/>
            <w:b/>
            <w:bCs/>
            <w:noProof/>
            <w:rtl/>
          </w:rPr>
          <w:t>6.4 الحدود البشرية (</w:t>
        </w:r>
        <w:r w:rsidRPr="009266BA">
          <w:rPr>
            <w:rStyle w:val="Hyperlink"/>
            <w:rFonts w:ascii="Simplified Arabic" w:eastAsia="Times New Roman" w:hAnsi="Simplified Arabic" w:cs="Simplified Arabic"/>
            <w:b/>
            <w:bCs/>
            <w:noProof/>
          </w:rPr>
          <w:t>Human Boundaries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82</w:t>
        </w:r>
        <w:r w:rsidRPr="009266BA">
          <w:rPr>
            <w:rStyle w:val="Hyperlink"/>
            <w:rFonts w:ascii="Simplified Arabic" w:hAnsi="Simplified Arabic" w:cs="Simplified Arabic"/>
            <w:noProof/>
            <w:rtl/>
          </w:rPr>
          <w:fldChar w:fldCharType="end"/>
        </w:r>
      </w:hyperlink>
    </w:p>
    <w:p w14:paraId="59D3386F" w14:textId="0328F7D8"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14" w:history="1">
        <w:r w:rsidRPr="009266BA">
          <w:rPr>
            <w:rStyle w:val="Hyperlink"/>
            <w:rFonts w:ascii="Simplified Arabic" w:eastAsia="Times New Roman" w:hAnsi="Simplified Arabic" w:cs="Simplified Arabic"/>
            <w:b/>
            <w:bCs/>
            <w:noProof/>
            <w:rtl/>
          </w:rPr>
          <w:t>سابعاً: أساليب التحليل الإحصائي (</w:t>
        </w:r>
        <w:r w:rsidRPr="009266BA">
          <w:rPr>
            <w:rStyle w:val="Hyperlink"/>
            <w:rFonts w:ascii="Simplified Arabic" w:eastAsia="Times New Roman" w:hAnsi="Simplified Arabic" w:cs="Simplified Arabic"/>
            <w:b/>
            <w:bCs/>
            <w:noProof/>
          </w:rPr>
          <w:t>Methods of Statistical Analysis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83</w:t>
        </w:r>
        <w:r w:rsidRPr="009266BA">
          <w:rPr>
            <w:rStyle w:val="Hyperlink"/>
            <w:rFonts w:ascii="Simplified Arabic" w:hAnsi="Simplified Arabic" w:cs="Simplified Arabic"/>
            <w:noProof/>
            <w:rtl/>
          </w:rPr>
          <w:fldChar w:fldCharType="end"/>
        </w:r>
      </w:hyperlink>
    </w:p>
    <w:p w14:paraId="1728EF71" w14:textId="2F1C6043"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15" w:history="1">
        <w:r w:rsidRPr="009266BA">
          <w:rPr>
            <w:rStyle w:val="Hyperlink"/>
            <w:rFonts w:ascii="Simplified Arabic" w:eastAsia="Times New Roman" w:hAnsi="Simplified Arabic" w:cs="Simplified Arabic"/>
            <w:noProof/>
            <w:rtl/>
          </w:rPr>
          <w:t>7.1 الإحصاء الوصفي (</w:t>
        </w:r>
        <w:r w:rsidRPr="009266BA">
          <w:rPr>
            <w:rStyle w:val="Hyperlink"/>
            <w:rFonts w:ascii="Simplified Arabic" w:eastAsia="Times New Roman" w:hAnsi="Simplified Arabic" w:cs="Simplified Arabic"/>
            <w:noProof/>
          </w:rPr>
          <w:t>Descriptive Statistics</w:t>
        </w:r>
        <w:r w:rsidRPr="009266BA">
          <w:rPr>
            <w:rStyle w:val="Hyperlink"/>
            <w:rFonts w:ascii="Simplified Arabic" w:eastAsia="Times New Roman" w:hAnsi="Simplified Arabic" w:cs="Simplified Arabic"/>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83</w:t>
        </w:r>
        <w:r w:rsidRPr="009266BA">
          <w:rPr>
            <w:rStyle w:val="Hyperlink"/>
            <w:rFonts w:ascii="Simplified Arabic" w:hAnsi="Simplified Arabic" w:cs="Simplified Arabic"/>
            <w:noProof/>
            <w:rtl/>
          </w:rPr>
          <w:fldChar w:fldCharType="end"/>
        </w:r>
      </w:hyperlink>
    </w:p>
    <w:p w14:paraId="187671DC" w14:textId="63C0BFCB"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16" w:history="1">
        <w:r w:rsidRPr="009266BA">
          <w:rPr>
            <w:rStyle w:val="Hyperlink"/>
            <w:rFonts w:ascii="Simplified Arabic" w:eastAsia="Times New Roman" w:hAnsi="Simplified Arabic" w:cs="Simplified Arabic"/>
            <w:b/>
            <w:bCs/>
            <w:noProof/>
            <w:rtl/>
          </w:rPr>
          <w:t>7.2 الإحصاء الاستدلالي (</w:t>
        </w:r>
        <w:r w:rsidRPr="009266BA">
          <w:rPr>
            <w:rStyle w:val="Hyperlink"/>
            <w:rFonts w:ascii="Simplified Arabic" w:eastAsia="Times New Roman" w:hAnsi="Simplified Arabic" w:cs="Simplified Arabic"/>
            <w:b/>
            <w:bCs/>
            <w:noProof/>
          </w:rPr>
          <w:t>Inferential Statistics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83</w:t>
        </w:r>
        <w:r w:rsidRPr="009266BA">
          <w:rPr>
            <w:rStyle w:val="Hyperlink"/>
            <w:rFonts w:ascii="Simplified Arabic" w:hAnsi="Simplified Arabic" w:cs="Simplified Arabic"/>
            <w:noProof/>
            <w:rtl/>
          </w:rPr>
          <w:fldChar w:fldCharType="end"/>
        </w:r>
      </w:hyperlink>
    </w:p>
    <w:p w14:paraId="12FAB40E" w14:textId="087D7CA1"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17" w:history="1">
        <w:r w:rsidRPr="009266BA">
          <w:rPr>
            <w:rStyle w:val="Hyperlink"/>
            <w:rFonts w:ascii="Simplified Arabic" w:eastAsia="Times New Roman" w:hAnsi="Simplified Arabic" w:cs="Simplified Arabic"/>
            <w:noProof/>
            <w:rtl/>
          </w:rPr>
          <w:t>7.3 تحليل البيانات النوعية (</w:t>
        </w:r>
        <w:r w:rsidRPr="009266BA">
          <w:rPr>
            <w:rStyle w:val="Hyperlink"/>
            <w:rFonts w:ascii="Simplified Arabic" w:eastAsia="Times New Roman" w:hAnsi="Simplified Arabic" w:cs="Simplified Arabic"/>
            <w:noProof/>
          </w:rPr>
          <w:t>Qualitative Data Analysis</w:t>
        </w:r>
        <w:r w:rsidRPr="009266BA">
          <w:rPr>
            <w:rStyle w:val="Hyperlink"/>
            <w:rFonts w:ascii="Simplified Arabic" w:eastAsia="Times New Roman" w:hAnsi="Simplified Arabic" w:cs="Simplified Arabic"/>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85</w:t>
        </w:r>
        <w:r w:rsidRPr="009266BA">
          <w:rPr>
            <w:rStyle w:val="Hyperlink"/>
            <w:rFonts w:ascii="Simplified Arabic" w:hAnsi="Simplified Arabic" w:cs="Simplified Arabic"/>
            <w:noProof/>
            <w:rtl/>
          </w:rPr>
          <w:fldChar w:fldCharType="end"/>
        </w:r>
      </w:hyperlink>
    </w:p>
    <w:p w14:paraId="36DA3A3A" w14:textId="447ABB6F"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18" w:history="1">
        <w:r w:rsidRPr="009266BA">
          <w:rPr>
            <w:rStyle w:val="Hyperlink"/>
            <w:rFonts w:ascii="Simplified Arabic" w:eastAsia="Times New Roman" w:hAnsi="Simplified Arabic" w:cs="Simplified Arabic"/>
            <w:b/>
            <w:bCs/>
            <w:noProof/>
            <w:rtl/>
          </w:rPr>
          <w:t>ثامناً: الاعتبارات الأخلاقية (</w:t>
        </w:r>
        <w:r w:rsidRPr="009266BA">
          <w:rPr>
            <w:rStyle w:val="Hyperlink"/>
            <w:rFonts w:ascii="Simplified Arabic" w:eastAsia="Times New Roman" w:hAnsi="Simplified Arabic" w:cs="Simplified Arabic"/>
            <w:b/>
            <w:bCs/>
            <w:noProof/>
          </w:rPr>
          <w:t>Ethical Considerations</w:t>
        </w:r>
        <w:r w:rsidRPr="009266BA">
          <w:rPr>
            <w:rStyle w:val="Hyperlink"/>
            <w:rFonts w:ascii="Simplified Arabic" w:eastAsia="Times New Roman" w:hAnsi="Simplified Arabic" w:cs="Simplified Arabic"/>
            <w:b/>
            <w:bCs/>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86</w:t>
        </w:r>
        <w:r w:rsidRPr="009266BA">
          <w:rPr>
            <w:rStyle w:val="Hyperlink"/>
            <w:rFonts w:ascii="Simplified Arabic" w:hAnsi="Simplified Arabic" w:cs="Simplified Arabic"/>
            <w:noProof/>
            <w:rtl/>
          </w:rPr>
          <w:fldChar w:fldCharType="end"/>
        </w:r>
      </w:hyperlink>
    </w:p>
    <w:p w14:paraId="6CF8A54D" w14:textId="3A2FC0D8"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19" w:history="1">
        <w:r w:rsidRPr="009266BA">
          <w:rPr>
            <w:rStyle w:val="Hyperlink"/>
            <w:rFonts w:ascii="Simplified Arabic" w:eastAsia="Times New Roman" w:hAnsi="Simplified Arabic" w:cs="Simplified Arabic"/>
            <w:noProof/>
            <w:rtl/>
          </w:rPr>
          <w:t>تاسعاً: نموذج توضيحي لتوزيع عينة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Toc232295319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88</w:t>
        </w:r>
        <w:r w:rsidRPr="009266BA">
          <w:rPr>
            <w:rStyle w:val="Hyperlink"/>
            <w:rFonts w:ascii="Simplified Arabic" w:hAnsi="Simplified Arabic" w:cs="Simplified Arabic"/>
            <w:noProof/>
            <w:rtl/>
          </w:rPr>
          <w:fldChar w:fldCharType="end"/>
        </w:r>
      </w:hyperlink>
    </w:p>
    <w:p w14:paraId="19EA59D6" w14:textId="617B3BB7"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20" w:history="1">
        <w:r w:rsidRPr="009266BA">
          <w:rPr>
            <w:rStyle w:val="Hyperlink"/>
            <w:rFonts w:ascii="Simplified Arabic" w:eastAsia="Times New Roman" w:hAnsi="Simplified Arabic" w:cs="Simplified Arabic"/>
            <w:b/>
            <w:bCs/>
            <w:noProof/>
            <w:rtl/>
          </w:rPr>
          <w:t>خلاصة الفصل الثالث</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90</w:t>
        </w:r>
        <w:r w:rsidRPr="009266BA">
          <w:rPr>
            <w:rStyle w:val="Hyperlink"/>
            <w:rFonts w:ascii="Simplified Arabic" w:hAnsi="Simplified Arabic" w:cs="Simplified Arabic"/>
            <w:noProof/>
            <w:rtl/>
          </w:rPr>
          <w:fldChar w:fldCharType="end"/>
        </w:r>
      </w:hyperlink>
    </w:p>
    <w:p w14:paraId="4E851892" w14:textId="7D211470" w:rsidR="009266BA" w:rsidRPr="009266BA" w:rsidRDefault="009266BA" w:rsidP="009266BA">
      <w:pPr>
        <w:pStyle w:val="10"/>
        <w:tabs>
          <w:tab w:val="right" w:leader="dot" w:pos="8822"/>
        </w:tabs>
        <w:bidi/>
        <w:rPr>
          <w:rFonts w:ascii="Simplified Arabic" w:hAnsi="Simplified Arabic" w:cs="Simplified Arabic"/>
          <w:noProof/>
          <w:kern w:val="2"/>
          <w:sz w:val="24"/>
          <w:szCs w:val="24"/>
          <w:rtl/>
          <w14:ligatures w14:val="standardContextual"/>
        </w:rPr>
      </w:pPr>
      <w:hyperlink w:anchor="_Toc232295321" w:history="1">
        <w:r w:rsidRPr="009266BA">
          <w:rPr>
            <w:rStyle w:val="Hyperlink"/>
            <w:rFonts w:ascii="Simplified Arabic" w:eastAsia="Times New Roman" w:hAnsi="Simplified Arabic" w:cs="Simplified Arabic"/>
            <w:b/>
            <w:bCs/>
            <w:noProof/>
            <w:rtl/>
          </w:rPr>
          <w:t>الفصل الرابع: الدراسة الميدانية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91</w:t>
        </w:r>
        <w:r w:rsidRPr="009266BA">
          <w:rPr>
            <w:rStyle w:val="Hyperlink"/>
            <w:rFonts w:ascii="Simplified Arabic" w:hAnsi="Simplified Arabic" w:cs="Simplified Arabic"/>
            <w:noProof/>
            <w:rtl/>
          </w:rPr>
          <w:fldChar w:fldCharType="end"/>
        </w:r>
      </w:hyperlink>
    </w:p>
    <w:p w14:paraId="630C6ADC" w14:textId="795042D8"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22" w:history="1">
        <w:r w:rsidRPr="009266BA">
          <w:rPr>
            <w:rStyle w:val="Hyperlink"/>
            <w:rFonts w:ascii="Simplified Arabic" w:eastAsia="Times New Roman" w:hAnsi="Simplified Arabic" w:cs="Simplified Arabic"/>
            <w:b/>
            <w:bCs/>
            <w:noProof/>
            <w:rtl/>
          </w:rPr>
          <w:t>مقدمة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92</w:t>
        </w:r>
        <w:r w:rsidRPr="009266BA">
          <w:rPr>
            <w:rStyle w:val="Hyperlink"/>
            <w:rFonts w:ascii="Simplified Arabic" w:hAnsi="Simplified Arabic" w:cs="Simplified Arabic"/>
            <w:noProof/>
            <w:rtl/>
          </w:rPr>
          <w:fldChar w:fldCharType="end"/>
        </w:r>
      </w:hyperlink>
    </w:p>
    <w:p w14:paraId="6E6C613F" w14:textId="760B87F4"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23" w:history="1">
        <w:r w:rsidRPr="009266BA">
          <w:rPr>
            <w:rStyle w:val="Hyperlink"/>
            <w:rFonts w:ascii="Simplified Arabic" w:eastAsia="Times New Roman" w:hAnsi="Simplified Arabic" w:cs="Simplified Arabic"/>
            <w:noProof/>
            <w:rtl/>
          </w:rPr>
          <w:t>أولاً: التحليل الوصفي لخصائص عينة الدراسة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92</w:t>
        </w:r>
        <w:r w:rsidRPr="009266BA">
          <w:rPr>
            <w:rStyle w:val="Hyperlink"/>
            <w:rFonts w:ascii="Simplified Arabic" w:hAnsi="Simplified Arabic" w:cs="Simplified Arabic"/>
            <w:noProof/>
            <w:rtl/>
          </w:rPr>
          <w:fldChar w:fldCharType="end"/>
        </w:r>
      </w:hyperlink>
    </w:p>
    <w:p w14:paraId="4EDB9A3C" w14:textId="3E38CDD4"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24" w:history="1">
        <w:r w:rsidRPr="009266BA">
          <w:rPr>
            <w:rStyle w:val="Hyperlink"/>
            <w:rFonts w:ascii="Simplified Arabic" w:eastAsia="Times New Roman" w:hAnsi="Simplified Arabic" w:cs="Simplified Arabic"/>
            <w:noProof/>
            <w:rtl/>
          </w:rPr>
          <w:t>1.1 خصائص عينة الكوادر الصحية (320 مفردة)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92</w:t>
        </w:r>
        <w:r w:rsidRPr="009266BA">
          <w:rPr>
            <w:rStyle w:val="Hyperlink"/>
            <w:rFonts w:ascii="Simplified Arabic" w:hAnsi="Simplified Arabic" w:cs="Simplified Arabic"/>
            <w:noProof/>
            <w:rtl/>
          </w:rPr>
          <w:fldChar w:fldCharType="end"/>
        </w:r>
      </w:hyperlink>
    </w:p>
    <w:p w14:paraId="59B8BC4C" w14:textId="5572ED9F"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25" w:history="1">
        <w:r w:rsidRPr="009266BA">
          <w:rPr>
            <w:rStyle w:val="Hyperlink"/>
            <w:rFonts w:ascii="Simplified Arabic" w:eastAsia="Times New Roman" w:hAnsi="Simplified Arabic" w:cs="Simplified Arabic"/>
            <w:noProof/>
            <w:rtl/>
          </w:rPr>
          <w:t>1.2 خصائص عينة المرضى (130 مفردة)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95</w:t>
        </w:r>
        <w:r w:rsidRPr="009266BA">
          <w:rPr>
            <w:rStyle w:val="Hyperlink"/>
            <w:rFonts w:ascii="Simplified Arabic" w:hAnsi="Simplified Arabic" w:cs="Simplified Arabic"/>
            <w:noProof/>
            <w:rtl/>
          </w:rPr>
          <w:fldChar w:fldCharType="end"/>
        </w:r>
      </w:hyperlink>
    </w:p>
    <w:p w14:paraId="1F1C9AE9" w14:textId="2B0982C0"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26" w:history="1">
        <w:r w:rsidRPr="009266BA">
          <w:rPr>
            <w:rStyle w:val="Hyperlink"/>
            <w:rFonts w:ascii="Simplified Arabic" w:eastAsia="Times New Roman" w:hAnsi="Simplified Arabic" w:cs="Simplified Arabic"/>
            <w:noProof/>
            <w:rtl/>
          </w:rPr>
          <w:t>ثانياً: تحليل واقع تطبيق الملف الصحي الإلكتروني الموحد</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98</w:t>
        </w:r>
        <w:r w:rsidRPr="009266BA">
          <w:rPr>
            <w:rStyle w:val="Hyperlink"/>
            <w:rFonts w:ascii="Simplified Arabic" w:hAnsi="Simplified Arabic" w:cs="Simplified Arabic"/>
            <w:noProof/>
            <w:rtl/>
          </w:rPr>
          <w:fldChar w:fldCharType="end"/>
        </w:r>
      </w:hyperlink>
    </w:p>
    <w:p w14:paraId="276F9451" w14:textId="71C0C4E2"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27" w:history="1">
        <w:r w:rsidRPr="009266BA">
          <w:rPr>
            <w:rStyle w:val="Hyperlink"/>
            <w:rFonts w:ascii="Simplified Arabic" w:eastAsia="Times New Roman" w:hAnsi="Simplified Arabic" w:cs="Simplified Arabic"/>
            <w:noProof/>
            <w:rtl/>
          </w:rPr>
          <w:t>2.1 المتوسطات الحسابية والانحرافات المعيارية (الكوادر الصحية)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98</w:t>
        </w:r>
        <w:r w:rsidRPr="009266BA">
          <w:rPr>
            <w:rStyle w:val="Hyperlink"/>
            <w:rFonts w:ascii="Simplified Arabic" w:hAnsi="Simplified Arabic" w:cs="Simplified Arabic"/>
            <w:noProof/>
            <w:rtl/>
          </w:rPr>
          <w:fldChar w:fldCharType="end"/>
        </w:r>
      </w:hyperlink>
    </w:p>
    <w:p w14:paraId="7E99BFB0" w14:textId="49865585"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28" w:history="1">
        <w:r w:rsidRPr="009266BA">
          <w:rPr>
            <w:rStyle w:val="Hyperlink"/>
            <w:rFonts w:ascii="Simplified Arabic" w:eastAsia="Times New Roman" w:hAnsi="Simplified Arabic" w:cs="Simplified Arabic"/>
            <w:noProof/>
            <w:rtl/>
          </w:rPr>
          <w:t>2.2 تحليل مستوى رضا المرضى</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102</w:t>
        </w:r>
        <w:r w:rsidRPr="009266BA">
          <w:rPr>
            <w:rStyle w:val="Hyperlink"/>
            <w:rFonts w:ascii="Simplified Arabic" w:hAnsi="Simplified Arabic" w:cs="Simplified Arabic"/>
            <w:noProof/>
            <w:rtl/>
          </w:rPr>
          <w:fldChar w:fldCharType="end"/>
        </w:r>
      </w:hyperlink>
    </w:p>
    <w:p w14:paraId="6B5BC217" w14:textId="2899F60A"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29" w:history="1">
        <w:r w:rsidRPr="009266BA">
          <w:rPr>
            <w:rStyle w:val="Hyperlink"/>
            <w:rFonts w:ascii="Simplified Arabic" w:eastAsia="Times New Roman" w:hAnsi="Simplified Arabic" w:cs="Simplified Arabic"/>
            <w:b/>
            <w:bCs/>
            <w:noProof/>
            <w:rtl/>
          </w:rPr>
          <w:t>ثالثاً: اختبار الفروض وتحليل العلاقات بين المتغيرات</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Toc232295329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104</w:t>
        </w:r>
        <w:r w:rsidRPr="009266BA">
          <w:rPr>
            <w:rStyle w:val="Hyperlink"/>
            <w:rFonts w:ascii="Simplified Arabic" w:hAnsi="Simplified Arabic" w:cs="Simplified Arabic"/>
            <w:noProof/>
            <w:rtl/>
          </w:rPr>
          <w:fldChar w:fldCharType="end"/>
        </w:r>
      </w:hyperlink>
    </w:p>
    <w:p w14:paraId="3A31CFA3" w14:textId="20DE4A40"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30" w:history="1">
        <w:r w:rsidRPr="009266BA">
          <w:rPr>
            <w:rStyle w:val="Hyperlink"/>
            <w:rFonts w:ascii="Simplified Arabic" w:eastAsia="Times New Roman" w:hAnsi="Simplified Arabic" w:cs="Simplified Arabic"/>
            <w:b/>
            <w:bCs/>
            <w:noProof/>
            <w:rtl/>
          </w:rPr>
          <w:t>3.1 اختبار الفرض الرئيسي</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104</w:t>
        </w:r>
        <w:r w:rsidRPr="009266BA">
          <w:rPr>
            <w:rStyle w:val="Hyperlink"/>
            <w:rFonts w:ascii="Simplified Arabic" w:hAnsi="Simplified Arabic" w:cs="Simplified Arabic"/>
            <w:noProof/>
            <w:rtl/>
          </w:rPr>
          <w:fldChar w:fldCharType="end"/>
        </w:r>
      </w:hyperlink>
    </w:p>
    <w:p w14:paraId="23F76D9E" w14:textId="6555EB7C"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31" w:history="1">
        <w:r w:rsidRPr="009266BA">
          <w:rPr>
            <w:rStyle w:val="Hyperlink"/>
            <w:rFonts w:ascii="Simplified Arabic" w:eastAsia="Times New Roman" w:hAnsi="Simplified Arabic" w:cs="Simplified Arabic"/>
            <w:noProof/>
            <w:rtl/>
          </w:rPr>
          <w:t>3.2 اختبار الفروض الفرعية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105</w:t>
        </w:r>
        <w:r w:rsidRPr="009266BA">
          <w:rPr>
            <w:rStyle w:val="Hyperlink"/>
            <w:rFonts w:ascii="Simplified Arabic" w:hAnsi="Simplified Arabic" w:cs="Simplified Arabic"/>
            <w:noProof/>
            <w:rtl/>
          </w:rPr>
          <w:fldChar w:fldCharType="end"/>
        </w:r>
      </w:hyperlink>
    </w:p>
    <w:p w14:paraId="66351239" w14:textId="795A3027"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32" w:history="1">
        <w:r w:rsidRPr="009266BA">
          <w:rPr>
            <w:rStyle w:val="Hyperlink"/>
            <w:rFonts w:ascii="Simplified Arabic" w:eastAsia="Times New Roman" w:hAnsi="Simplified Arabic" w:cs="Simplified Arabic"/>
            <w:noProof/>
            <w:rtl/>
          </w:rPr>
          <w:t>رابعاً: تحليل التحديات والعوامل المؤسسية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109</w:t>
        </w:r>
        <w:r w:rsidRPr="009266BA">
          <w:rPr>
            <w:rStyle w:val="Hyperlink"/>
            <w:rFonts w:ascii="Simplified Arabic" w:hAnsi="Simplified Arabic" w:cs="Simplified Arabic"/>
            <w:noProof/>
            <w:rtl/>
          </w:rPr>
          <w:fldChar w:fldCharType="end"/>
        </w:r>
      </w:hyperlink>
    </w:p>
    <w:p w14:paraId="1D090E05" w14:textId="68632BC7"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33" w:history="1">
        <w:r w:rsidRPr="009266BA">
          <w:rPr>
            <w:rStyle w:val="Hyperlink"/>
            <w:rFonts w:ascii="Simplified Arabic" w:eastAsia="Times New Roman" w:hAnsi="Simplified Arabic" w:cs="Simplified Arabic"/>
            <w:noProof/>
            <w:rtl/>
          </w:rPr>
          <w:t>4.1 تقييم التحديات التي تواجه تطبيق النظام</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109</w:t>
        </w:r>
        <w:r w:rsidRPr="009266BA">
          <w:rPr>
            <w:rStyle w:val="Hyperlink"/>
            <w:rFonts w:ascii="Simplified Arabic" w:hAnsi="Simplified Arabic" w:cs="Simplified Arabic"/>
            <w:noProof/>
            <w:rtl/>
          </w:rPr>
          <w:fldChar w:fldCharType="end"/>
        </w:r>
      </w:hyperlink>
    </w:p>
    <w:p w14:paraId="7F6B8C36" w14:textId="160B8B99"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34" w:history="1">
        <w:r w:rsidRPr="009266BA">
          <w:rPr>
            <w:rStyle w:val="Hyperlink"/>
            <w:rFonts w:ascii="Simplified Arabic" w:eastAsia="Times New Roman" w:hAnsi="Simplified Arabic" w:cs="Simplified Arabic"/>
            <w:noProof/>
            <w:rtl/>
          </w:rPr>
          <w:t>4.2 تحليل العوامل المؤسسية المعززة للنجاح</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110</w:t>
        </w:r>
        <w:r w:rsidRPr="009266BA">
          <w:rPr>
            <w:rStyle w:val="Hyperlink"/>
            <w:rFonts w:ascii="Simplified Arabic" w:hAnsi="Simplified Arabic" w:cs="Simplified Arabic"/>
            <w:noProof/>
            <w:rtl/>
          </w:rPr>
          <w:fldChar w:fldCharType="end"/>
        </w:r>
      </w:hyperlink>
    </w:p>
    <w:p w14:paraId="5BEEEEDF" w14:textId="4A5F1394"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35" w:history="1">
        <w:r w:rsidRPr="009266BA">
          <w:rPr>
            <w:rStyle w:val="Hyperlink"/>
            <w:rFonts w:ascii="Simplified Arabic" w:eastAsia="Times New Roman" w:hAnsi="Simplified Arabic" w:cs="Simplified Arabic"/>
            <w:noProof/>
            <w:rtl/>
          </w:rPr>
          <w:t>خامساً: نتائج النمذجة بالمعادلات البنائية (</w:t>
        </w:r>
        <w:r w:rsidRPr="009266BA">
          <w:rPr>
            <w:rStyle w:val="Hyperlink"/>
            <w:rFonts w:ascii="Simplified Arabic" w:eastAsia="Times New Roman" w:hAnsi="Simplified Arabic" w:cs="Simplified Arabic"/>
            <w:noProof/>
          </w:rPr>
          <w:t>SEM</w:t>
        </w:r>
        <w:r w:rsidRPr="009266BA">
          <w:rPr>
            <w:rStyle w:val="Hyperlink"/>
            <w:rFonts w:ascii="Simplified Arabic" w:eastAsia="Times New Roman" w:hAnsi="Simplified Arabic" w:cs="Simplified Arabic"/>
            <w:noProof/>
            <w:rtl/>
          </w:rPr>
          <w:t>)</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111</w:t>
        </w:r>
        <w:r w:rsidRPr="009266BA">
          <w:rPr>
            <w:rStyle w:val="Hyperlink"/>
            <w:rFonts w:ascii="Simplified Arabic" w:hAnsi="Simplified Arabic" w:cs="Simplified Arabic"/>
            <w:noProof/>
            <w:rtl/>
          </w:rPr>
          <w:fldChar w:fldCharType="end"/>
        </w:r>
      </w:hyperlink>
    </w:p>
    <w:p w14:paraId="784ED991" w14:textId="6CBFA00A"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36" w:history="1">
        <w:r w:rsidRPr="009266BA">
          <w:rPr>
            <w:rStyle w:val="Hyperlink"/>
            <w:rFonts w:ascii="Simplified Arabic" w:eastAsia="Times New Roman" w:hAnsi="Simplified Arabic" w:cs="Simplified Arabic"/>
            <w:noProof/>
            <w:rtl/>
          </w:rPr>
          <w:t>سادساً: مناقشة النتائج في ضوء الدراسات السابقة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112</w:t>
        </w:r>
        <w:r w:rsidRPr="009266BA">
          <w:rPr>
            <w:rStyle w:val="Hyperlink"/>
            <w:rFonts w:ascii="Simplified Arabic" w:hAnsi="Simplified Arabic" w:cs="Simplified Arabic"/>
            <w:noProof/>
            <w:rtl/>
          </w:rPr>
          <w:fldChar w:fldCharType="end"/>
        </w:r>
      </w:hyperlink>
    </w:p>
    <w:p w14:paraId="03FD99D9" w14:textId="4E4AAFAB"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37" w:history="1">
        <w:r w:rsidRPr="009266BA">
          <w:rPr>
            <w:rStyle w:val="Hyperlink"/>
            <w:rFonts w:ascii="Simplified Arabic" w:eastAsia="Times New Roman" w:hAnsi="Simplified Arabic" w:cs="Simplified Arabic"/>
            <w:noProof/>
            <w:rtl/>
          </w:rPr>
          <w:t>6.1 مناقشة نتائج واقع تطبيق النظام</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112</w:t>
        </w:r>
        <w:r w:rsidRPr="009266BA">
          <w:rPr>
            <w:rStyle w:val="Hyperlink"/>
            <w:rFonts w:ascii="Simplified Arabic" w:hAnsi="Simplified Arabic" w:cs="Simplified Arabic"/>
            <w:noProof/>
            <w:rtl/>
          </w:rPr>
          <w:fldChar w:fldCharType="end"/>
        </w:r>
      </w:hyperlink>
    </w:p>
    <w:p w14:paraId="3303CB36" w14:textId="5C709A19"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38" w:history="1">
        <w:r w:rsidRPr="009266BA">
          <w:rPr>
            <w:rStyle w:val="Hyperlink"/>
            <w:rFonts w:ascii="Simplified Arabic" w:eastAsia="Times New Roman" w:hAnsi="Simplified Arabic" w:cs="Simplified Arabic"/>
            <w:noProof/>
            <w:rtl/>
          </w:rPr>
          <w:t>6.2 مناقشة نتائج أثر النظام على الكفاءة والجودة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112</w:t>
        </w:r>
        <w:r w:rsidRPr="009266BA">
          <w:rPr>
            <w:rStyle w:val="Hyperlink"/>
            <w:rFonts w:ascii="Simplified Arabic" w:hAnsi="Simplified Arabic" w:cs="Simplified Arabic"/>
            <w:noProof/>
            <w:rtl/>
          </w:rPr>
          <w:fldChar w:fldCharType="end"/>
        </w:r>
      </w:hyperlink>
    </w:p>
    <w:p w14:paraId="3397A4FE" w14:textId="0266B6F9"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39" w:history="1">
        <w:r w:rsidRPr="009266BA">
          <w:rPr>
            <w:rStyle w:val="Hyperlink"/>
            <w:rFonts w:ascii="Simplified Arabic" w:eastAsia="Times New Roman" w:hAnsi="Simplified Arabic" w:cs="Simplified Arabic"/>
            <w:noProof/>
            <w:rtl/>
          </w:rPr>
          <w:t>6.3 مناقشة نتائج التحديات</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Toc232295339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113</w:t>
        </w:r>
        <w:r w:rsidRPr="009266BA">
          <w:rPr>
            <w:rStyle w:val="Hyperlink"/>
            <w:rFonts w:ascii="Simplified Arabic" w:hAnsi="Simplified Arabic" w:cs="Simplified Arabic"/>
            <w:noProof/>
            <w:rtl/>
          </w:rPr>
          <w:fldChar w:fldCharType="end"/>
        </w:r>
      </w:hyperlink>
    </w:p>
    <w:p w14:paraId="5BA17DF6" w14:textId="678ED97E"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0" w:history="1">
        <w:r w:rsidRPr="009266BA">
          <w:rPr>
            <w:rStyle w:val="Hyperlink"/>
            <w:rFonts w:ascii="Simplified Arabic" w:eastAsia="Times New Roman" w:hAnsi="Simplified Arabic" w:cs="Simplified Arabic"/>
            <w:noProof/>
            <w:rtl/>
          </w:rPr>
          <w:t>6.4 نقاط الاختلاف مع الدراسات السابقة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113</w:t>
        </w:r>
        <w:r w:rsidRPr="009266BA">
          <w:rPr>
            <w:rStyle w:val="Hyperlink"/>
            <w:rFonts w:ascii="Simplified Arabic" w:hAnsi="Simplified Arabic" w:cs="Simplified Arabic"/>
            <w:noProof/>
            <w:rtl/>
          </w:rPr>
          <w:fldChar w:fldCharType="end"/>
        </w:r>
      </w:hyperlink>
    </w:p>
    <w:p w14:paraId="5D6A3077" w14:textId="58D31CCF"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41" w:history="1">
        <w:r w:rsidRPr="009266BA">
          <w:rPr>
            <w:rStyle w:val="Hyperlink"/>
            <w:rFonts w:ascii="Simplified Arabic" w:eastAsia="Times New Roman" w:hAnsi="Simplified Arabic" w:cs="Simplified Arabic"/>
            <w:noProof/>
            <w:rtl/>
          </w:rPr>
          <w:t>سابعاً: التوصيات</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114</w:t>
        </w:r>
        <w:r w:rsidRPr="009266BA">
          <w:rPr>
            <w:rStyle w:val="Hyperlink"/>
            <w:rFonts w:ascii="Simplified Arabic" w:hAnsi="Simplified Arabic" w:cs="Simplified Arabic"/>
            <w:noProof/>
            <w:rtl/>
          </w:rPr>
          <w:fldChar w:fldCharType="end"/>
        </w:r>
      </w:hyperlink>
    </w:p>
    <w:p w14:paraId="4DD226DD" w14:textId="7B208951"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2" w:history="1">
        <w:r w:rsidRPr="009266BA">
          <w:rPr>
            <w:rStyle w:val="Hyperlink"/>
            <w:rFonts w:ascii="Simplified Arabic" w:eastAsia="Times New Roman" w:hAnsi="Simplified Arabic" w:cs="Simplified Arabic"/>
            <w:noProof/>
            <w:rtl/>
          </w:rPr>
          <w:t>7.1 التوصيات المتعلقة بالتدريب والتأهيل الرقمي</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114</w:t>
        </w:r>
        <w:r w:rsidRPr="009266BA">
          <w:rPr>
            <w:rStyle w:val="Hyperlink"/>
            <w:rFonts w:ascii="Simplified Arabic" w:hAnsi="Simplified Arabic" w:cs="Simplified Arabic"/>
            <w:noProof/>
            <w:rtl/>
          </w:rPr>
          <w:fldChar w:fldCharType="end"/>
        </w:r>
      </w:hyperlink>
    </w:p>
    <w:p w14:paraId="1229B9C4" w14:textId="183D2DD3"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3" w:history="1">
        <w:r w:rsidRPr="009266BA">
          <w:rPr>
            <w:rStyle w:val="Hyperlink"/>
            <w:rFonts w:ascii="Simplified Arabic" w:eastAsia="Times New Roman" w:hAnsi="Simplified Arabic" w:cs="Simplified Arabic"/>
            <w:noProof/>
            <w:rtl/>
          </w:rPr>
          <w:t>7.2 التوصيات المتعلقة بالبنية التحتية التقنية والدعم الفني</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Toc232295343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114</w:t>
        </w:r>
        <w:r w:rsidRPr="009266BA">
          <w:rPr>
            <w:rStyle w:val="Hyperlink"/>
            <w:rFonts w:ascii="Simplified Arabic" w:hAnsi="Simplified Arabic" w:cs="Simplified Arabic"/>
            <w:noProof/>
            <w:rtl/>
          </w:rPr>
          <w:fldChar w:fldCharType="end"/>
        </w:r>
      </w:hyperlink>
    </w:p>
    <w:p w14:paraId="65C840A2" w14:textId="52C70C1A"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4" w:history="1">
        <w:r w:rsidRPr="009266BA">
          <w:rPr>
            <w:rStyle w:val="Hyperlink"/>
            <w:rFonts w:ascii="Simplified Arabic" w:eastAsia="Times New Roman" w:hAnsi="Simplified Arabic" w:cs="Simplified Arabic"/>
            <w:noProof/>
            <w:rtl/>
          </w:rPr>
          <w:t>7.3 التوصيات المتعلقة بالقيادة والحوكمة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Toc232295344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115</w:t>
        </w:r>
        <w:r w:rsidRPr="009266BA">
          <w:rPr>
            <w:rStyle w:val="Hyperlink"/>
            <w:rFonts w:ascii="Simplified Arabic" w:hAnsi="Simplified Arabic" w:cs="Simplified Arabic"/>
            <w:noProof/>
            <w:rtl/>
          </w:rPr>
          <w:fldChar w:fldCharType="end"/>
        </w:r>
      </w:hyperlink>
    </w:p>
    <w:p w14:paraId="4E647C0A" w14:textId="51B45C50"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5" w:history="1">
        <w:r w:rsidRPr="009266BA">
          <w:rPr>
            <w:rStyle w:val="Hyperlink"/>
            <w:rFonts w:ascii="Simplified Arabic" w:eastAsia="Times New Roman" w:hAnsi="Simplified Arabic" w:cs="Simplified Arabic"/>
            <w:noProof/>
            <w:rtl/>
          </w:rPr>
          <w:t>7.4 التوصيات المتعلقة بالمرضى والتوعية المجتمعية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Toc232295345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115</w:t>
        </w:r>
        <w:r w:rsidRPr="009266BA">
          <w:rPr>
            <w:rStyle w:val="Hyperlink"/>
            <w:rFonts w:ascii="Simplified Arabic" w:hAnsi="Simplified Arabic" w:cs="Simplified Arabic"/>
            <w:noProof/>
            <w:rtl/>
          </w:rPr>
          <w:fldChar w:fldCharType="end"/>
        </w:r>
      </w:hyperlink>
    </w:p>
    <w:p w14:paraId="7FF768C4" w14:textId="16CEDA97"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6" w:history="1">
        <w:r w:rsidRPr="009266BA">
          <w:rPr>
            <w:rStyle w:val="Hyperlink"/>
            <w:rFonts w:ascii="Simplified Arabic" w:eastAsia="Times New Roman" w:hAnsi="Simplified Arabic" w:cs="Simplified Arabic"/>
            <w:noProof/>
            <w:rtl/>
          </w:rPr>
          <w:t>7.5 التوصيات المتعلقة بالتوسع والتكامل</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Toc232295346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115</w:t>
        </w:r>
        <w:r w:rsidRPr="009266BA">
          <w:rPr>
            <w:rStyle w:val="Hyperlink"/>
            <w:rFonts w:ascii="Simplified Arabic" w:hAnsi="Simplified Arabic" w:cs="Simplified Arabic"/>
            <w:noProof/>
            <w:rtl/>
          </w:rPr>
          <w:fldChar w:fldCharType="end"/>
        </w:r>
      </w:hyperlink>
    </w:p>
    <w:p w14:paraId="517B1EF0" w14:textId="7DCA59A1"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7" w:history="1">
        <w:r w:rsidRPr="009266BA">
          <w:rPr>
            <w:rStyle w:val="Hyperlink"/>
            <w:rFonts w:ascii="Simplified Arabic" w:eastAsia="Times New Roman" w:hAnsi="Simplified Arabic" w:cs="Simplified Arabic"/>
            <w:noProof/>
            <w:rtl/>
          </w:rPr>
          <w:t>7.6 التوصيات المتعلقة بالبحث والتطوير</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Toc232295347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116</w:t>
        </w:r>
        <w:r w:rsidRPr="009266BA">
          <w:rPr>
            <w:rStyle w:val="Hyperlink"/>
            <w:rFonts w:ascii="Simplified Arabic" w:hAnsi="Simplified Arabic" w:cs="Simplified Arabic"/>
            <w:noProof/>
            <w:rtl/>
          </w:rPr>
          <w:fldChar w:fldCharType="end"/>
        </w:r>
      </w:hyperlink>
    </w:p>
    <w:p w14:paraId="7B5EC110" w14:textId="08E1DA16"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48" w:history="1">
        <w:r w:rsidRPr="009266BA">
          <w:rPr>
            <w:rStyle w:val="Hyperlink"/>
            <w:rFonts w:ascii="Simplified Arabic" w:eastAsia="Times New Roman" w:hAnsi="Simplified Arabic" w:cs="Simplified Arabic"/>
            <w:noProof/>
            <w:rtl/>
          </w:rPr>
          <w:t>7.7 التوصيات المتعلقة بالسياسات والتشريعات</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Toc232295348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116</w:t>
        </w:r>
        <w:r w:rsidRPr="009266BA">
          <w:rPr>
            <w:rStyle w:val="Hyperlink"/>
            <w:rFonts w:ascii="Simplified Arabic" w:hAnsi="Simplified Arabic" w:cs="Simplified Arabic"/>
            <w:noProof/>
            <w:rtl/>
          </w:rPr>
          <w:fldChar w:fldCharType="end"/>
        </w:r>
      </w:hyperlink>
    </w:p>
    <w:p w14:paraId="7D2187E2" w14:textId="2D39B854"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49" w:history="1">
        <w:r w:rsidRPr="009266BA">
          <w:rPr>
            <w:rStyle w:val="Hyperlink"/>
            <w:rFonts w:ascii="Simplified Arabic" w:eastAsia="Times New Roman" w:hAnsi="Simplified Arabic" w:cs="Simplified Arabic"/>
            <w:noProof/>
            <w:rtl/>
          </w:rPr>
          <w:t>ثامناً: خلاصة الفصل الرابع</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Toc232295349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118</w:t>
        </w:r>
        <w:r w:rsidRPr="009266BA">
          <w:rPr>
            <w:rStyle w:val="Hyperlink"/>
            <w:rFonts w:ascii="Simplified Arabic" w:hAnsi="Simplified Arabic" w:cs="Simplified Arabic"/>
            <w:noProof/>
            <w:rtl/>
          </w:rPr>
          <w:fldChar w:fldCharType="end"/>
        </w:r>
      </w:hyperlink>
    </w:p>
    <w:p w14:paraId="0A66D9B9" w14:textId="1D8CA5FD" w:rsidR="009266BA" w:rsidRPr="009266BA" w:rsidRDefault="009266BA" w:rsidP="009266BA">
      <w:pPr>
        <w:pStyle w:val="20"/>
        <w:tabs>
          <w:tab w:val="right" w:leader="dot" w:pos="8822"/>
        </w:tabs>
        <w:bidi/>
        <w:rPr>
          <w:rFonts w:ascii="Simplified Arabic" w:hAnsi="Simplified Arabic" w:cs="Simplified Arabic"/>
          <w:noProof/>
          <w:kern w:val="2"/>
          <w:sz w:val="24"/>
          <w:szCs w:val="24"/>
          <w:rtl/>
          <w14:ligatures w14:val="standardContextual"/>
        </w:rPr>
      </w:pPr>
      <w:hyperlink w:anchor="_Toc232295350" w:history="1">
        <w:r w:rsidRPr="009266BA">
          <w:rPr>
            <w:rStyle w:val="Hyperlink"/>
            <w:rFonts w:ascii="Simplified Arabic" w:eastAsia="Times New Roman" w:hAnsi="Simplified Arabic" w:cs="Simplified Arabic"/>
            <w:b/>
            <w:bCs/>
            <w:noProof/>
            <w:rtl/>
          </w:rPr>
          <w:t>المراجع</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Toc232295350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119</w:t>
        </w:r>
        <w:r w:rsidRPr="009266BA">
          <w:rPr>
            <w:rStyle w:val="Hyperlink"/>
            <w:rFonts w:ascii="Simplified Arabic" w:hAnsi="Simplified Arabic" w:cs="Simplified Arabic"/>
            <w:noProof/>
            <w:rtl/>
          </w:rPr>
          <w:fldChar w:fldCharType="end"/>
        </w:r>
      </w:hyperlink>
    </w:p>
    <w:p w14:paraId="26BB41FC" w14:textId="2583CCB2"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51" w:history="1">
        <w:r w:rsidRPr="009266BA">
          <w:rPr>
            <w:rStyle w:val="Hyperlink"/>
            <w:rFonts w:ascii="Simplified Arabic" w:eastAsia="Times New Roman" w:hAnsi="Simplified Arabic" w:cs="Simplified Arabic"/>
            <w:b/>
            <w:bCs/>
            <w:noProof/>
            <w:rtl/>
          </w:rPr>
          <w:t>المراجع العربية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Toc232295351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119</w:t>
        </w:r>
        <w:r w:rsidRPr="009266BA">
          <w:rPr>
            <w:rStyle w:val="Hyperlink"/>
            <w:rFonts w:ascii="Simplified Arabic" w:hAnsi="Simplified Arabic" w:cs="Simplified Arabic"/>
            <w:noProof/>
            <w:rtl/>
          </w:rPr>
          <w:fldChar w:fldCharType="end"/>
        </w:r>
      </w:hyperlink>
    </w:p>
    <w:p w14:paraId="78DF27BA" w14:textId="4BFB6619" w:rsidR="009266BA" w:rsidRPr="009266BA" w:rsidRDefault="009266BA" w:rsidP="009266BA">
      <w:pPr>
        <w:pStyle w:val="30"/>
        <w:tabs>
          <w:tab w:val="right" w:leader="dot" w:pos="8822"/>
        </w:tabs>
        <w:bidi/>
        <w:rPr>
          <w:rFonts w:ascii="Simplified Arabic" w:hAnsi="Simplified Arabic" w:cs="Simplified Arabic"/>
          <w:noProof/>
          <w:kern w:val="2"/>
          <w:sz w:val="24"/>
          <w:szCs w:val="24"/>
          <w:rtl/>
          <w14:ligatures w14:val="standardContextual"/>
        </w:rPr>
      </w:pPr>
      <w:hyperlink w:anchor="_Toc232295352" w:history="1">
        <w:r w:rsidRPr="009266BA">
          <w:rPr>
            <w:rStyle w:val="Hyperlink"/>
            <w:rFonts w:ascii="Simplified Arabic" w:eastAsia="Times New Roman" w:hAnsi="Simplified Arabic" w:cs="Simplified Arabic"/>
            <w:noProof/>
            <w:rtl/>
          </w:rPr>
          <w:t>المراجع الأجنبية</w:t>
        </w:r>
        <w:r w:rsidRPr="009266BA">
          <w:rPr>
            <w:rFonts w:ascii="Simplified Arabic" w:hAnsi="Simplified Arabic" w:cs="Simplified Arabic"/>
            <w:noProof/>
            <w:webHidden/>
            <w:rtl/>
          </w:rPr>
          <w:tab/>
        </w:r>
        <w:r w:rsidRPr="009266BA">
          <w:rPr>
            <w:rStyle w:val="Hyperlink"/>
            <w:rFonts w:ascii="Simplified Arabic" w:hAnsi="Simplified Arabic" w:cs="Simplified Arabic"/>
            <w:noProof/>
            <w:rtl/>
          </w:rPr>
          <w:fldChar w:fldCharType="begin"/>
        </w:r>
        <w:r w:rsidRPr="009266BA">
          <w:rPr>
            <w:rFonts w:ascii="Simplified Arabic" w:hAnsi="Simplified Arabic" w:cs="Simplified Arabic"/>
            <w:noProof/>
            <w:webHidden/>
            <w:rtl/>
          </w:rPr>
          <w:instrText xml:space="preserve"> </w:instrText>
        </w:r>
        <w:r w:rsidRPr="009266BA">
          <w:rPr>
            <w:rFonts w:ascii="Simplified Arabic" w:hAnsi="Simplified Arabic" w:cs="Simplified Arabic"/>
            <w:noProof/>
            <w:webHidden/>
          </w:rPr>
          <w:instrText>PAGEREF</w:instrText>
        </w:r>
        <w:r w:rsidRPr="009266BA">
          <w:rPr>
            <w:rFonts w:ascii="Simplified Arabic" w:hAnsi="Simplified Arabic" w:cs="Simplified Arabic"/>
            <w:noProof/>
            <w:webHidden/>
            <w:rtl/>
          </w:rPr>
          <w:instrText xml:space="preserve"> _</w:instrText>
        </w:r>
        <w:r w:rsidRPr="009266BA">
          <w:rPr>
            <w:rFonts w:ascii="Simplified Arabic" w:hAnsi="Simplified Arabic" w:cs="Simplified Arabic"/>
            <w:noProof/>
            <w:webHidden/>
          </w:rPr>
          <w:instrText>Toc232295352 \h</w:instrText>
        </w:r>
        <w:r w:rsidRPr="009266BA">
          <w:rPr>
            <w:rFonts w:ascii="Simplified Arabic" w:hAnsi="Simplified Arabic" w:cs="Simplified Arabic"/>
            <w:noProof/>
            <w:webHidden/>
            <w:rtl/>
          </w:rPr>
          <w:instrText xml:space="preserve"> </w:instrText>
        </w:r>
        <w:r w:rsidRPr="009266BA">
          <w:rPr>
            <w:rStyle w:val="Hyperlink"/>
            <w:rFonts w:ascii="Simplified Arabic" w:hAnsi="Simplified Arabic" w:cs="Simplified Arabic"/>
            <w:noProof/>
            <w:rtl/>
          </w:rPr>
        </w:r>
        <w:r w:rsidRPr="009266BA">
          <w:rPr>
            <w:rStyle w:val="Hyperlink"/>
            <w:rFonts w:ascii="Simplified Arabic" w:hAnsi="Simplified Arabic" w:cs="Simplified Arabic"/>
            <w:noProof/>
            <w:rtl/>
          </w:rPr>
          <w:fldChar w:fldCharType="separate"/>
        </w:r>
        <w:r w:rsidRPr="009266BA">
          <w:rPr>
            <w:rFonts w:ascii="Simplified Arabic" w:hAnsi="Simplified Arabic" w:cs="Simplified Arabic"/>
            <w:noProof/>
            <w:webHidden/>
            <w:rtl/>
          </w:rPr>
          <w:t>119</w:t>
        </w:r>
        <w:r w:rsidRPr="009266BA">
          <w:rPr>
            <w:rStyle w:val="Hyperlink"/>
            <w:rFonts w:ascii="Simplified Arabic" w:hAnsi="Simplified Arabic" w:cs="Simplified Arabic"/>
            <w:noProof/>
            <w:rtl/>
          </w:rPr>
          <w:fldChar w:fldCharType="end"/>
        </w:r>
      </w:hyperlink>
    </w:p>
    <w:p w14:paraId="6578B328" w14:textId="2403F9D7" w:rsidR="00D22171" w:rsidRPr="006458D8" w:rsidRDefault="009266BA" w:rsidP="009266BA">
      <w:pPr>
        <w:spacing w:line="360" w:lineRule="auto"/>
        <w:jc w:val="mediumKashida"/>
        <w:rPr>
          <w:rFonts w:ascii="Sakkal Majalla" w:hAnsi="Sakkal Majalla" w:cs="Sakkal Majalla"/>
          <w:sz w:val="32"/>
          <w:szCs w:val="32"/>
          <w:rtl/>
        </w:rPr>
      </w:pPr>
      <w:r w:rsidRPr="009266BA">
        <w:rPr>
          <w:rFonts w:ascii="Simplified Arabic" w:hAnsi="Simplified Arabic" w:cs="Simplified Arabic"/>
          <w:b/>
          <w:bCs/>
          <w:noProof/>
        </w:rPr>
        <w:fldChar w:fldCharType="end"/>
      </w:r>
    </w:p>
    <w:p w14:paraId="12FA6529" w14:textId="77777777" w:rsidR="00D22171" w:rsidRPr="006458D8" w:rsidRDefault="00D22171" w:rsidP="006458D8">
      <w:pPr>
        <w:bidi w:val="0"/>
        <w:spacing w:line="360" w:lineRule="auto"/>
        <w:jc w:val="mediumKashida"/>
        <w:rPr>
          <w:rFonts w:ascii="Sakkal Majalla" w:hAnsi="Sakkal Majalla" w:cs="Sakkal Majalla"/>
          <w:sz w:val="32"/>
          <w:szCs w:val="32"/>
          <w:rtl/>
        </w:rPr>
      </w:pPr>
    </w:p>
    <w:p w14:paraId="6E52896B" w14:textId="6FA0895E" w:rsidR="009125CE" w:rsidRDefault="009125CE" w:rsidP="006458D8">
      <w:pPr>
        <w:spacing w:line="360" w:lineRule="auto"/>
        <w:jc w:val="mediumKashida"/>
        <w:rPr>
          <w:rFonts w:ascii="Sakkal Majalla" w:hAnsi="Sakkal Majalla" w:cs="Sakkal Majalla"/>
          <w:b/>
          <w:bCs/>
          <w:sz w:val="28"/>
          <w:szCs w:val="28"/>
          <w:lang w:bidi="ar-EG"/>
        </w:rPr>
      </w:pPr>
    </w:p>
    <w:p w14:paraId="6D44747B" w14:textId="77777777" w:rsidR="00503204" w:rsidRDefault="00503204" w:rsidP="006458D8">
      <w:pPr>
        <w:spacing w:line="360" w:lineRule="auto"/>
        <w:jc w:val="mediumKashida"/>
        <w:rPr>
          <w:rFonts w:ascii="Sakkal Majalla" w:hAnsi="Sakkal Majalla" w:cs="Sakkal Majalla"/>
          <w:b/>
          <w:bCs/>
          <w:sz w:val="28"/>
          <w:szCs w:val="28"/>
          <w:lang w:bidi="ar-EG"/>
        </w:rPr>
      </w:pPr>
    </w:p>
    <w:p w14:paraId="763973DB" w14:textId="77777777" w:rsidR="00503204" w:rsidRDefault="00503204" w:rsidP="006458D8">
      <w:pPr>
        <w:spacing w:line="360" w:lineRule="auto"/>
        <w:jc w:val="mediumKashida"/>
        <w:rPr>
          <w:rFonts w:ascii="Sakkal Majalla" w:hAnsi="Sakkal Majalla" w:cs="Sakkal Majalla"/>
          <w:b/>
          <w:bCs/>
          <w:sz w:val="28"/>
          <w:szCs w:val="28"/>
          <w:lang w:bidi="ar-EG"/>
        </w:rPr>
      </w:pPr>
    </w:p>
    <w:p w14:paraId="444BABAE" w14:textId="77777777" w:rsidR="00503204" w:rsidRPr="00793DA6" w:rsidRDefault="00503204" w:rsidP="000D0489">
      <w:pPr>
        <w:pStyle w:val="1"/>
        <w:shd w:val="clear" w:color="auto" w:fill="FFFFFF"/>
        <w:spacing w:before="0" w:after="240" w:line="276" w:lineRule="auto"/>
        <w:jc w:val="center"/>
        <w:rPr>
          <w:rFonts w:ascii="Simplified Arabic" w:eastAsia="Times New Roman" w:hAnsi="Simplified Arabic" w:cs="Simplified Arabic"/>
          <w:b/>
          <w:bCs/>
          <w:color w:val="0F1115"/>
          <w:kern w:val="36"/>
          <w:sz w:val="28"/>
          <w:szCs w:val="28"/>
          <w14:ligatures w14:val="none"/>
        </w:rPr>
      </w:pPr>
      <w:bookmarkStart w:id="2" w:name="_Toc232295253"/>
      <w:r w:rsidRPr="00793DA6">
        <w:rPr>
          <w:rFonts w:ascii="Simplified Arabic" w:eastAsia="Times New Roman" w:hAnsi="Simplified Arabic" w:cs="Simplified Arabic"/>
          <w:b/>
          <w:bCs/>
          <w:color w:val="0F1115"/>
          <w:sz w:val="28"/>
          <w:szCs w:val="28"/>
          <w:rtl/>
        </w:rPr>
        <w:lastRenderedPageBreak/>
        <w:t>ا</w:t>
      </w:r>
      <w:r w:rsidRPr="00793DA6">
        <w:rPr>
          <w:rFonts w:ascii="Simplified Arabic" w:eastAsia="Times New Roman" w:hAnsi="Simplified Arabic" w:cs="Simplified Arabic" w:hint="cs"/>
          <w:b/>
          <w:bCs/>
          <w:color w:val="0F1115"/>
          <w:sz w:val="28"/>
          <w:szCs w:val="28"/>
          <w:rtl/>
        </w:rPr>
        <w:t>لملخص (</w:t>
      </w:r>
      <w:r w:rsidRPr="00793DA6">
        <w:rPr>
          <w:rFonts w:ascii="Simplified Arabic" w:eastAsia="Times New Roman" w:hAnsi="Simplified Arabic" w:cs="Simplified Arabic" w:hint="cs"/>
          <w:b/>
          <w:bCs/>
          <w:color w:val="0F1115"/>
          <w:sz w:val="28"/>
          <w:szCs w:val="28"/>
        </w:rPr>
        <w:t>Abstract</w:t>
      </w:r>
      <w:r w:rsidRPr="00793DA6">
        <w:rPr>
          <w:rFonts w:ascii="Simplified Arabic" w:eastAsia="Times New Roman" w:hAnsi="Simplified Arabic" w:cs="Simplified Arabic" w:hint="cs"/>
          <w:b/>
          <w:bCs/>
          <w:color w:val="0F1115"/>
          <w:sz w:val="28"/>
          <w:szCs w:val="28"/>
          <w:rtl/>
        </w:rPr>
        <w:t>)</w:t>
      </w:r>
      <w:bookmarkEnd w:id="2"/>
    </w:p>
    <w:p w14:paraId="260616B1"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3" w:name="_Toc232295254"/>
      <w:r w:rsidRPr="00793DA6">
        <w:rPr>
          <w:rFonts w:ascii="Simplified Arabic" w:eastAsia="Times New Roman" w:hAnsi="Simplified Arabic" w:cs="Simplified Arabic" w:hint="cs"/>
          <w:b/>
          <w:bCs/>
          <w:color w:val="0F1115"/>
          <w:sz w:val="28"/>
          <w:szCs w:val="28"/>
          <w:rtl/>
        </w:rPr>
        <w:t>الملخص باللغة العربية</w:t>
      </w:r>
      <w:bookmarkEnd w:id="3"/>
    </w:p>
    <w:p w14:paraId="52A14E0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هدفت هذه الدراسة إلى استكشاف دور الملف الصحي الإلكتروني الموحد في رفع كفاءة وجودة الخدمات الصحية وتعزيز التحول الرقمي في القطاع الصحي بالمملكة العربية السعودية، في ظل مستهدفات رؤية المملكة 2030. اعتمدت الدراسة المنهج الوصفي التحليلي بمدخله المختلط (الكمي والكيفي)، حيث تم جمع البيانات من 320 من الكوادر الصحية و130 من المرضى في ثلاث مناطق رئيسية (الرياض، جدة، المنطقة الشرقية)، بالإضافة إلى 15 مقابلة معمقة مع القيادات الصحية. كشفت النتائج عن وجود علاقة ارتباطية موجبة وقوية ذات دلالة إحصائية بين مستوى تطبيق الملف الصحي الإلكتروني الموحد ومؤشرات كفاءة وجودة الخدمات الصحية (</w:t>
      </w:r>
      <w:r w:rsidRPr="00793DA6">
        <w:rPr>
          <w:rFonts w:ascii="Simplified Arabic" w:hAnsi="Simplified Arabic" w:cs="Simplified Arabic" w:hint="cs"/>
          <w:color w:val="0F1115"/>
          <w:sz w:val="28"/>
          <w:szCs w:val="28"/>
        </w:rPr>
        <w:t>r=0.682، p&lt;</w:t>
      </w:r>
      <w:r w:rsidRPr="00793DA6">
        <w:rPr>
          <w:rFonts w:ascii="Simplified Arabic" w:hAnsi="Simplified Arabic" w:cs="Simplified Arabic" w:hint="cs"/>
          <w:color w:val="0F1115"/>
          <w:sz w:val="28"/>
          <w:szCs w:val="28"/>
          <w:rtl/>
        </w:rPr>
        <w:t>0.01). كما أظهرت النتائج أن مستوى تطبيق النظام يحقق متوسطات تراوحت بين 3.42 و3.71، مع وجود تحديات أبرزها ضعف التدريب والتأهيل الرقمي (3.82) وضعف البنية التحتية التقنية (3.65). وفي المقابل، أظهر النظام أثراً إيجابياً في تقليل الأخطاء الدوائية (3.75) وتحسين سلامة المرضى (3.72). كما تبين أن للتدريب دوراً وسيطاً في العلاقة بين تطبيق النظام وكفاءة وجودة الخدمات، وأن للعوامل المؤسسية دوراً معدلاً. وخلصت الدراسة إلى تقديم مجموعة من التوصيات العملية لتعزيز التحول الرقمي الصحي في المملكة، مع التركيز على تطوير برامج التدريب، وتحسين البنية التحتية التقنية، وتعزيز القيادة الداعمة، وزيادة وعي المرضى.</w:t>
      </w:r>
    </w:p>
    <w:p w14:paraId="113B588F" w14:textId="77777777" w:rsidR="00503204"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الكلمات المفتاحية:</w:t>
      </w:r>
      <w:r w:rsidRPr="00793DA6">
        <w:rPr>
          <w:rFonts w:ascii="Simplified Arabic" w:hAnsi="Simplified Arabic" w:cs="Simplified Arabic" w:hint="cs"/>
          <w:color w:val="0F1115"/>
          <w:sz w:val="28"/>
          <w:szCs w:val="28"/>
          <w:rtl/>
        </w:rPr>
        <w:t> الملف الصحي الإلكتروني الموحد، الكفاءة التشغيلية، جودة الخدمات الصحية، التحول الرقمي، رؤية 2030، المملكة العربية السعودية.</w:t>
      </w:r>
    </w:p>
    <w:p w14:paraId="5B50510A" w14:textId="77777777" w:rsidR="00503204" w:rsidRPr="00793DA6" w:rsidRDefault="00503204" w:rsidP="0050320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
    <w:p w14:paraId="2CC11CA6" w14:textId="77777777" w:rsidR="00503204" w:rsidRPr="00793DA6" w:rsidRDefault="00503204" w:rsidP="00CA37A4">
      <w:pPr>
        <w:shd w:val="clear" w:color="auto" w:fill="FFFFFF"/>
        <w:bidi w:val="0"/>
        <w:spacing w:before="480" w:after="480" w:line="276" w:lineRule="auto"/>
        <w:jc w:val="both"/>
        <w:rPr>
          <w:rFonts w:ascii="Simplified Arabic" w:eastAsia="Times New Roman" w:hAnsi="Simplified Arabic" w:cs="Simplified Arabic"/>
          <w:color w:val="0F1115"/>
          <w:sz w:val="28"/>
          <w:szCs w:val="28"/>
        </w:rPr>
      </w:pPr>
    </w:p>
    <w:p w14:paraId="0774D6B6" w14:textId="77777777" w:rsidR="00503204" w:rsidRPr="00793DA6" w:rsidRDefault="00503204" w:rsidP="00CA37A4">
      <w:pPr>
        <w:pStyle w:val="2"/>
        <w:shd w:val="clear" w:color="auto" w:fill="FFFFFF"/>
        <w:bidi w:val="0"/>
        <w:spacing w:before="480" w:after="240" w:line="276" w:lineRule="auto"/>
        <w:jc w:val="both"/>
        <w:rPr>
          <w:rFonts w:ascii="Simplified Arabic" w:eastAsia="Times New Roman" w:hAnsi="Simplified Arabic" w:cs="Simplified Arabic"/>
          <w:b/>
          <w:bCs/>
          <w:color w:val="0F1115"/>
          <w:sz w:val="28"/>
          <w:szCs w:val="28"/>
        </w:rPr>
      </w:pPr>
      <w:bookmarkStart w:id="4" w:name="_Toc232295255"/>
      <w:r w:rsidRPr="00793DA6">
        <w:rPr>
          <w:rFonts w:ascii="Simplified Arabic" w:eastAsia="Times New Roman" w:hAnsi="Simplified Arabic" w:cs="Simplified Arabic" w:hint="cs"/>
          <w:b/>
          <w:bCs/>
          <w:color w:val="0F1115"/>
          <w:sz w:val="28"/>
          <w:szCs w:val="28"/>
        </w:rPr>
        <w:lastRenderedPageBreak/>
        <w:t>Abstract (English)</w:t>
      </w:r>
      <w:bookmarkEnd w:id="4"/>
    </w:p>
    <w:p w14:paraId="285DC5C2" w14:textId="77777777" w:rsidR="00503204" w:rsidRPr="00793DA6" w:rsidRDefault="00503204" w:rsidP="00CA37A4">
      <w:pPr>
        <w:pStyle w:val="ds-markdown-paragraph"/>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This study aimed to explore the role of the unified electronic health record (EHR) in improving the efficiency and quality of healthcare services and enhancing digital transformation in the healthcare sector of the Kingdom of Saudi Arabia, within the framework of Saudi Vision 2030. The study employed a descriptive analytical approach using a mixed-methods design (quantitative and qualitative). Data were collected from 320 healthcare professionals and 130 patients across three main regions (Riyadh, Jeddah, and the Eastern Province), in addition to 15 in-depth interviews with healthcare leaders. The results revealed a strong, positive, and statistically significant correlation between the level of unified EHR implementation and indicators of healthcare efficiency and quality (r=0.682, p&lt;0.01). The findings also showed that the level of system implementation achieved means ranging from 3.42 to 3.71, with key challenges including inadequate digital training (3.82) and weak technical infrastructure (3.65). Conversely, the system demonstrated positive impacts on reducing medication errors (3.75) and improving patient safety (3.72). The study also found that training plays a mediating role in the relationship between system implementation and efficiency and quality, while institutional factors play a moderating role. The study concluded by presenting a set of practical recommendations to enhance digital health transformation in the Kingdom, focusing on developing training programs, improving technical infrastructure, strengthening supportive leadership, and increasing patient awareness.</w:t>
      </w:r>
    </w:p>
    <w:p w14:paraId="30785B73" w14:textId="77777777" w:rsidR="00503204" w:rsidRPr="00793DA6" w:rsidRDefault="00503204" w:rsidP="00CA37A4">
      <w:pPr>
        <w:pStyle w:val="ds-markdown-paragraph"/>
        <w:shd w:val="clear" w:color="auto" w:fill="FFFFFF"/>
        <w:spacing w:before="24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Pr>
        <w:lastRenderedPageBreak/>
        <w:t>Keywords:</w:t>
      </w:r>
      <w:r w:rsidRPr="00793DA6">
        <w:rPr>
          <w:rFonts w:ascii="Simplified Arabic" w:hAnsi="Simplified Arabic" w:cs="Simplified Arabic" w:hint="cs"/>
          <w:color w:val="0F1115"/>
          <w:sz w:val="28"/>
          <w:szCs w:val="28"/>
        </w:rPr>
        <w:t> Unified Electronic Health Record, Operational Efficiency, Healthcare Quality, Digital Transformation, Vision 2030, Kingdom of Saudi Arabia.</w:t>
      </w:r>
    </w:p>
    <w:p w14:paraId="1459188E"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390FC7E4"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2D745A89"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7EC3B1FA"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0A518C80"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76952EB3"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728067F8"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7A7D755F"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1732B782"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6D8AD0B5"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18319B1B"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306FFD9E"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583632B5"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7C9A5E6E"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40D6F8F1"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67D1D117"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39C7317F"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28F9A9F3"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63C1F20A"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226F5349"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23DACF58"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1C5122CF"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18ABD44B"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6AC50263" w14:textId="77777777" w:rsidR="00503204"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6FB12FBF"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7B819656"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35716D49"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5B7A4FBA" w14:textId="77777777" w:rsidR="00503204" w:rsidRPr="00793DA6" w:rsidRDefault="00503204" w:rsidP="00CA37A4">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bookmarkStart w:id="5" w:name="_Toc232295256"/>
      <w:r w:rsidRPr="00793DA6">
        <w:rPr>
          <w:rFonts w:ascii="Simplified Arabic" w:eastAsia="Times New Roman" w:hAnsi="Simplified Arabic" w:cs="Simplified Arabic" w:hint="cs"/>
          <w:b/>
          <w:bCs/>
          <w:color w:val="0F1115"/>
          <w:sz w:val="48"/>
          <w:szCs w:val="48"/>
          <w:rtl/>
        </w:rPr>
        <w:t>الفصل الأول: الإطار العام للدراسة</w:t>
      </w:r>
      <w:bookmarkEnd w:id="5"/>
    </w:p>
    <w:p w14:paraId="7E5173F9" w14:textId="77777777" w:rsidR="00503204" w:rsidRDefault="00503204" w:rsidP="00CA37A4"/>
    <w:p w14:paraId="15DB1CC2" w14:textId="77777777" w:rsidR="00503204" w:rsidRDefault="00503204" w:rsidP="00CA37A4"/>
    <w:p w14:paraId="11EAF75A" w14:textId="77777777" w:rsidR="00503204" w:rsidRDefault="00503204" w:rsidP="00CA37A4"/>
    <w:p w14:paraId="7E1FE5FF" w14:textId="77777777" w:rsidR="00503204" w:rsidRDefault="00503204" w:rsidP="00CA37A4"/>
    <w:p w14:paraId="28C77195" w14:textId="77777777" w:rsidR="00503204" w:rsidRDefault="00503204" w:rsidP="00CA37A4"/>
    <w:p w14:paraId="065D240B" w14:textId="77777777" w:rsidR="00503204" w:rsidRDefault="00503204" w:rsidP="00CA37A4"/>
    <w:p w14:paraId="3E3C7557" w14:textId="77777777" w:rsidR="00503204" w:rsidRDefault="00503204" w:rsidP="00CA37A4"/>
    <w:p w14:paraId="306E5F0D" w14:textId="77777777" w:rsidR="00503204" w:rsidRDefault="00503204" w:rsidP="00CA37A4"/>
    <w:p w14:paraId="15414466" w14:textId="77777777" w:rsidR="00503204" w:rsidRDefault="00503204" w:rsidP="00CA37A4"/>
    <w:p w14:paraId="03E9CC42" w14:textId="77777777" w:rsidR="00503204" w:rsidRDefault="00503204" w:rsidP="00CA37A4"/>
    <w:p w14:paraId="3B4DB33A" w14:textId="77777777" w:rsidR="00503204" w:rsidRDefault="00503204" w:rsidP="00CA37A4"/>
    <w:p w14:paraId="2EE19B34"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6" w:name="_Toc232295257"/>
      <w:r w:rsidRPr="00793DA6">
        <w:rPr>
          <w:rFonts w:ascii="Simplified Arabic" w:eastAsia="Times New Roman" w:hAnsi="Simplified Arabic" w:cs="Simplified Arabic" w:hint="cs"/>
          <w:b/>
          <w:bCs/>
          <w:color w:val="0F1115"/>
          <w:sz w:val="28"/>
          <w:szCs w:val="28"/>
          <w:rtl/>
        </w:rPr>
        <w:lastRenderedPageBreak/>
        <w:t>مقدمة</w:t>
      </w:r>
      <w:bookmarkEnd w:id="6"/>
    </w:p>
    <w:p w14:paraId="200BD94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يشهد العالم في القرن الحادي والعشرين تحولات جذرية متسارعة في منظومة الرعاية الصحية، تقودها ثورة تكنولوجيا المعلومات والاتصالات التي أعادت رسم ملامح هذا القطاع الحيوي وأفرزت نماذج جديدة في تقديم الخدمات الصحية وإدارتها وتطويرها. فلم تعد الصحة الرقمية مجرد خيار استراتيجي بل أصبحت ضرورة ملحة تفرضها تحديات العصر من شيخوخة سكانية متزايدة، وانتشار الأمراض المزمنة، وضغوط التكاليف المتصاعدة، والحاجة الماسة إلى خدمات صحية أكثر كفاءة وأعلى جودة (</w:t>
      </w:r>
      <w:r w:rsidRPr="00793DA6">
        <w:rPr>
          <w:rFonts w:ascii="Simplified Arabic" w:hAnsi="Simplified Arabic" w:cs="Simplified Arabic" w:hint="cs"/>
          <w:color w:val="0F1115"/>
          <w:sz w:val="28"/>
          <w:szCs w:val="28"/>
        </w:rPr>
        <w:t>World Health Organization [WHO],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وفي قلب هذه التحولات يتربّع الملف الصحي الإلكتروني الموحد بوصفه ركيزةً محوريةً في منظومة الصحة الرقمية، إذ يُمثّل نقلةً نوعيةً من نموذج الرعاية الصحية التقليدي القائم على السجلات الورقية المتفرقة والمعلومات المجزأة، إلى نموذج رقمي متكامل يُتيح لمقدمي الرعاية الصحية الاطلاع الفوري على السجل الطبي الشامل للمريض بكل تفاصيله وتاريخه المرضي (</w:t>
      </w:r>
      <w:r w:rsidRPr="00793DA6">
        <w:rPr>
          <w:rFonts w:ascii="Simplified Arabic" w:hAnsi="Simplified Arabic" w:cs="Simplified Arabic" w:hint="cs"/>
          <w:color w:val="0F1115"/>
          <w:sz w:val="28"/>
          <w:szCs w:val="28"/>
        </w:rPr>
        <w:t>WHO, 2016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019B6C4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لقد تطور مفهوم الملف الصحي الإلكتروني عبر ثلاثة أجيال متعاقبة، بدأ بالجيل الأول في سبعينيات القرن الماضي الذي اقتصر على </w:t>
      </w:r>
      <w:proofErr w:type="spellStart"/>
      <w:r w:rsidRPr="00793DA6">
        <w:rPr>
          <w:rFonts w:ascii="Simplified Arabic" w:hAnsi="Simplified Arabic" w:cs="Simplified Arabic" w:hint="cs"/>
          <w:color w:val="0F1115"/>
          <w:sz w:val="28"/>
          <w:szCs w:val="28"/>
          <w:rtl/>
        </w:rPr>
        <w:t>رقمنة</w:t>
      </w:r>
      <w:proofErr w:type="spellEnd"/>
      <w:r w:rsidRPr="00793DA6">
        <w:rPr>
          <w:rFonts w:ascii="Simplified Arabic" w:hAnsi="Simplified Arabic" w:cs="Simplified Arabic" w:hint="cs"/>
          <w:color w:val="0F1115"/>
          <w:sz w:val="28"/>
          <w:szCs w:val="28"/>
          <w:rtl/>
        </w:rPr>
        <w:t xml:space="preserve"> السجلات الطبية الورقية دون ربطها ببعضها، ثم انتقل إلى الجيل الثاني في التسعينيات الذي أضاف قدرات الربط الشبكي بين أقسام المستشفى الواحد، وصولاً إلى الجيل الثالث الراهن المتمثل في الملف الصحي الإلكتروني الموحد الذي يتيح التشغيل البيني الكامل بين منشآت صحية متعددة وقطاعات مختلفة في منظومة رقمية متكاملة (</w:t>
      </w:r>
      <w:proofErr w:type="spellStart"/>
      <w:r w:rsidRPr="00793DA6">
        <w:rPr>
          <w:rFonts w:ascii="Simplified Arabic" w:hAnsi="Simplified Arabic" w:cs="Simplified Arabic" w:hint="cs"/>
          <w:color w:val="0F1115"/>
          <w:sz w:val="28"/>
          <w:szCs w:val="28"/>
        </w:rPr>
        <w:t>Häyrinen</w:t>
      </w:r>
      <w:proofErr w:type="spellEnd"/>
      <w:r w:rsidRPr="00793DA6">
        <w:rPr>
          <w:rFonts w:ascii="Simplified Arabic" w:hAnsi="Simplified Arabic" w:cs="Simplified Arabic" w:hint="cs"/>
          <w:color w:val="0F1115"/>
          <w:sz w:val="28"/>
          <w:szCs w:val="28"/>
        </w:rPr>
        <w:t xml:space="preserve">, </w:t>
      </w:r>
      <w:proofErr w:type="spellStart"/>
      <w:r w:rsidRPr="00793DA6">
        <w:rPr>
          <w:rFonts w:ascii="Simplified Arabic" w:hAnsi="Simplified Arabic" w:cs="Simplified Arabic" w:hint="cs"/>
          <w:color w:val="0F1115"/>
          <w:sz w:val="28"/>
          <w:szCs w:val="28"/>
        </w:rPr>
        <w:t>Saranto</w:t>
      </w:r>
      <w:proofErr w:type="spellEnd"/>
      <w:r w:rsidRPr="00793DA6">
        <w:rPr>
          <w:rFonts w:ascii="Simplified Arabic" w:hAnsi="Simplified Arabic" w:cs="Simplified Arabic" w:hint="cs"/>
          <w:color w:val="0F1115"/>
          <w:sz w:val="28"/>
          <w:szCs w:val="28"/>
        </w:rPr>
        <w:t xml:space="preserve">, &amp; </w:t>
      </w:r>
      <w:proofErr w:type="spellStart"/>
      <w:r w:rsidRPr="00793DA6">
        <w:rPr>
          <w:rFonts w:ascii="Simplified Arabic" w:hAnsi="Simplified Arabic" w:cs="Simplified Arabic" w:hint="cs"/>
          <w:color w:val="0F1115"/>
          <w:sz w:val="28"/>
          <w:szCs w:val="28"/>
        </w:rPr>
        <w:t>Nykänen</w:t>
      </w:r>
      <w:proofErr w:type="spellEnd"/>
      <w:r w:rsidRPr="00793DA6">
        <w:rPr>
          <w:rFonts w:ascii="Simplified Arabic" w:hAnsi="Simplified Arabic" w:cs="Simplified Arabic" w:hint="cs"/>
          <w:color w:val="0F1115"/>
          <w:sz w:val="28"/>
          <w:szCs w:val="28"/>
        </w:rPr>
        <w:t>, 2008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وهذا التطور لم يكن تقنياً محضاً، بل صاحبه تحول في الفلسفة الصحية ذاتها من التركيز على المرض إلى التركيز على المريض، ومن النموذج </w:t>
      </w:r>
      <w:proofErr w:type="spellStart"/>
      <w:r w:rsidRPr="00793DA6">
        <w:rPr>
          <w:rFonts w:ascii="Simplified Arabic" w:hAnsi="Simplified Arabic" w:cs="Simplified Arabic" w:hint="cs"/>
          <w:color w:val="0F1115"/>
          <w:sz w:val="28"/>
          <w:szCs w:val="28"/>
          <w:rtl/>
        </w:rPr>
        <w:t>التشتتي</w:t>
      </w:r>
      <w:proofErr w:type="spellEnd"/>
      <w:r w:rsidRPr="00793DA6">
        <w:rPr>
          <w:rFonts w:ascii="Simplified Arabic" w:hAnsi="Simplified Arabic" w:cs="Simplified Arabic" w:hint="cs"/>
          <w:color w:val="0F1115"/>
          <w:sz w:val="28"/>
          <w:szCs w:val="28"/>
          <w:rtl/>
        </w:rPr>
        <w:t xml:space="preserve"> المجزأ إلى النموذج التكاملي الشامل الذي يضع المعلومة الصحية الدقيقة في متناول اليد حيثما ومتى احتاجها مقدم الرعاية.</w:t>
      </w:r>
    </w:p>
    <w:p w14:paraId="4294F64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وتُدرك المملكة العربية السعودية أهمية هذا التحول إدراكاً استراتيجياً عميقاً، وقد تجلّى ذلك في جعل تطوير الصحة الرقمية أحد أهم أولويات رؤية المملكة 2030، التي ترى في التحول الرقمي للقطاع الصحي ركيزةً أساسيةً لتحقيق هدفها المنشود في بناء مجتمع حيوي يتمتع أفراده بصحة جيدة وجودة حياة مرتفعة. لقد أسهمت رؤية 2030 في إعادة توجيه السياسات الصحية نحو تبني التكنولوجيا كأداة </w:t>
      </w:r>
      <w:proofErr w:type="spellStart"/>
      <w:r w:rsidRPr="00793DA6">
        <w:rPr>
          <w:rFonts w:ascii="Simplified Arabic" w:hAnsi="Simplified Arabic" w:cs="Simplified Arabic" w:hint="cs"/>
          <w:color w:val="0F1115"/>
          <w:sz w:val="28"/>
          <w:szCs w:val="28"/>
          <w:rtl/>
        </w:rPr>
        <w:t>تمكينية</w:t>
      </w:r>
      <w:proofErr w:type="spellEnd"/>
      <w:r w:rsidRPr="00793DA6">
        <w:rPr>
          <w:rFonts w:ascii="Simplified Arabic" w:hAnsi="Simplified Arabic" w:cs="Simplified Arabic" w:hint="cs"/>
          <w:color w:val="0F1115"/>
          <w:sz w:val="28"/>
          <w:szCs w:val="28"/>
          <w:rtl/>
        </w:rPr>
        <w:t xml:space="preserve"> أساسية، وليس كمجرد إضافة تحسينية، حيث أصبحت البيانات الصحية تمثل ثروة وطنية ينبغي استثمارها </w:t>
      </w:r>
      <w:r w:rsidRPr="00793DA6">
        <w:rPr>
          <w:rFonts w:ascii="Simplified Arabic" w:hAnsi="Simplified Arabic" w:cs="Simplified Arabic" w:hint="cs"/>
          <w:color w:val="0F1115"/>
          <w:sz w:val="28"/>
          <w:szCs w:val="28"/>
          <w:rtl/>
        </w:rPr>
        <w:lastRenderedPageBreak/>
        <w:t>لتحسين المخرجات الصحية وخفض التكاليف وتمكين الابتكار (</w:t>
      </w:r>
      <w:r w:rsidRPr="00793DA6">
        <w:rPr>
          <w:rFonts w:ascii="Simplified Arabic" w:hAnsi="Simplified Arabic" w:cs="Simplified Arabic" w:hint="cs"/>
          <w:color w:val="0F1115"/>
          <w:sz w:val="28"/>
          <w:szCs w:val="28"/>
        </w:rPr>
        <w:t>Ministry of Health [MOH], 2023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وقد سعت وزارة الصحة إلى تعزيز قدرات القطاع الصحي في المجال الرقمي من خلال استراتيجيتها الوطنية للصحة الإلكترونية، استجابةً للتحولات التي يشهدها العالم وإسهاماً في خلق قيمة مضافة ترفع مستوى جودة الخدمات الصحية المقدمة للمستفيدين تحقيقاً لأهداف رؤية المملكة 2030 (</w:t>
      </w: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xml:space="preserve"> &amp; Hutchings,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67B97EA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لقد تجاوزت الاستثمارات السعودية في التحول الصحي الرقمي حاجز 133 مليار ريال سعودي، موزعة بين مشاريع البنية التحتية الصحية، وصناديق الاستثمار الاستراتيجي، ومبادرات علوم الحياة، مما يعكس الالتزام السياسي والمؤسسي غير المسبوق بهذا المسار التحولي (</w:t>
      </w:r>
      <w:r w:rsidRPr="00793DA6">
        <w:rPr>
          <w:rFonts w:ascii="Simplified Arabic" w:hAnsi="Simplified Arabic" w:cs="Simplified Arabic" w:hint="cs"/>
          <w:color w:val="0F1115"/>
          <w:sz w:val="28"/>
          <w:szCs w:val="28"/>
        </w:rPr>
        <w:t>Saudi Press Agency [SPA], 2026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وتُعد هذه الاستثمارات الأكبر من نوعها في منطقة الشرق الأوسط، وتضع المملكة في مصاف الدول الرائدة عالمياً في مجال الصحة الرقمية، إلى جانب دول مثل الدنمارك وإستونيا وكندا التي قطعت أشواطاً بعيدة في هذا المجال </w:t>
      </w:r>
      <w:r w:rsidRPr="00793DA6">
        <w:rPr>
          <w:rFonts w:ascii="Simplified Arabic" w:hAnsi="Simplified Arabic" w:cs="Simplified Arabic" w:hint="cs"/>
          <w:color w:val="0F1115"/>
          <w:sz w:val="28"/>
          <w:szCs w:val="28"/>
        </w:rPr>
        <w:t>.</w:t>
      </w:r>
    </w:p>
    <w:p w14:paraId="523D999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وفي هذا الإطار الاستراتيجي الطموح، يأتي مشروع الملف الصحي الموحد "نفيس" بوصفه أحد أبرز المبادرات الرقمية الكبرى في القطاع الصحي السعودي، بل يمكن القول إنه يمثل العمود الفقري للتحول الرقمي الصحي في المملكة. فمنذ تدشين هذا النظام تم ربط بيانات الملايين من المستفيدين مع آلاف المنشآت الصحية في القطاعين الحكومي والخاص، مما أحدث نقلة نوعية في طريقة إدارة المعلومات الصحية وتقديم الرعاية . وتكمن أهمية هذا الملف في كونه منصةً صحيةً رقمية تُوفر بيانات محدّثة عن المرضى تشمل التاريخ المرضي ونوع الأمراض والأدوية الموصوفة والتأمين الصحي ونتائج الفحوصات المخبرية والتطعيمات والإحالات الطبية، كما يُسهم في توحيد السجلات الطبية لتحسين جودة الرعاية الصحية وسلامة المريض (</w:t>
      </w:r>
      <w:r w:rsidRPr="00793DA6">
        <w:rPr>
          <w:rFonts w:ascii="Simplified Arabic" w:hAnsi="Simplified Arabic" w:cs="Simplified Arabic" w:hint="cs"/>
          <w:color w:val="0F1115"/>
          <w:sz w:val="28"/>
          <w:szCs w:val="28"/>
        </w:rPr>
        <w:t>MOH, 2023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ويعتمد هذا النظام على رقم الهوية الوطنية أو رقم هوية المقيم كمرجع لرقم الملف الصحي الموحد على مستوى المملكة، مما </w:t>
      </w:r>
      <w:proofErr w:type="spellStart"/>
      <w:r w:rsidRPr="00793DA6">
        <w:rPr>
          <w:rFonts w:ascii="Simplified Arabic" w:hAnsi="Simplified Arabic" w:cs="Simplified Arabic" w:hint="cs"/>
          <w:color w:val="0F1115"/>
          <w:sz w:val="28"/>
          <w:szCs w:val="28"/>
          <w:rtl/>
        </w:rPr>
        <w:t>يُرسي</w:t>
      </w:r>
      <w:proofErr w:type="spellEnd"/>
      <w:r w:rsidRPr="00793DA6">
        <w:rPr>
          <w:rFonts w:ascii="Simplified Arabic" w:hAnsi="Simplified Arabic" w:cs="Simplified Arabic" w:hint="cs"/>
          <w:color w:val="0F1115"/>
          <w:sz w:val="28"/>
          <w:szCs w:val="28"/>
          <w:rtl/>
        </w:rPr>
        <w:t xml:space="preserve"> أساساً تقنياً متيناً لتحقيق الربط الشامل بين المنشآت الصحية وضمان استمرارية الرعاية وتكاملها.</w:t>
      </w:r>
    </w:p>
    <w:p w14:paraId="2039775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لقد تمكن نظام "نفيس" من تحقيق إنجازات ملموسة على أرض الواقع، حيث لم يعد المريض بحاجة لحمل أوراقه أو تكرار شرح تاريخه الطبي في كل زيارة، فبمجرد ظهور شعار "نفيس" في أي مستشفى أو عيادة حكومية كانت أو خاصة يصبح التاريخ الصحي كاملاً بين يدي الطبيب خلال لحظات. تحليل واحد، </w:t>
      </w:r>
      <w:r w:rsidRPr="00793DA6">
        <w:rPr>
          <w:rFonts w:ascii="Simplified Arabic" w:hAnsi="Simplified Arabic" w:cs="Simplified Arabic" w:hint="cs"/>
          <w:color w:val="0F1115"/>
          <w:sz w:val="28"/>
          <w:szCs w:val="28"/>
          <w:rtl/>
        </w:rPr>
        <w:lastRenderedPageBreak/>
        <w:t>صورة أشعة، وصفة دوائية، سجل تطعيمات، وزيارات سابقة، كل ذلك متاح بضغطة زر. هذه القفزة النوعية لا تعني فقط سهولة الوصول للمعلومة بل تعني دقة أعلى في التشخيص وسرعة في اتخاذ القرار الطبي وتقليل احتمالية الخطأ . ولعل من أبرز مكاسب "نفيس" أنه أنهى أحد أكبر التحديات في القطاع الصحي: تكرار الفحوصات، التحاليل والأشعة، فكم من مريض كان يعيد نفس الإجراءات بسبب غياب الربط بين الجهات، واليوم أصبح هذا الهدر من الماضي ليحل محله كفاءة تشغيلية أعلى وتوفير في التكاليف واختصار في الوقت </w:t>
      </w:r>
      <w:r w:rsidRPr="00793DA6">
        <w:rPr>
          <w:rFonts w:ascii="Simplified Arabic" w:hAnsi="Simplified Arabic" w:cs="Simplified Arabic" w:hint="cs"/>
          <w:color w:val="0F1115"/>
          <w:sz w:val="28"/>
          <w:szCs w:val="28"/>
        </w:rPr>
        <w:t>.</w:t>
      </w:r>
    </w:p>
    <w:p w14:paraId="57A5184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وعلى صعيد الأهداف الاستراتيجية، تسعى منظومة الصحة إلى تحسين كفاءة وفاعلية الرعاية الصحية عبر اعتماد تكنولوجيا المعلومات والتحول الرقمي من أجل تزويد نسبة كبيرة من سكان المملكة بسجلات طبية رقمية موحدة، وفي إطار تحول مؤسسي شامل يُعيد هيكلة العلاقة بين المريض ومقدم الخدمة الصحية على أسس رقمية متكاملة. وقد كشفت الجائحة العالمية كوفيد-19 عن الأهمية القصوى للبنية التحتية الرقمية في الاستجابة للأزمات الصحية، إذ أثبتت الدول التي استثمرت مبكراً في أنظمة الصحة الإلكترونية قدرةً أعلى على التتبع والاستجابة وإدارة الموارد. وفي هذا الصدد يُعدّ تنفيذ السجلات الطبية الإلكترونية في جميع المستشفيات في المملكة العربية السعودية أحد المكونات الأساسية لاستراتيجية الرعاية الصحية بما يتماشى مع رؤية 2030، حيث أسهمت التقنيات الرقمية لوزارة الصحة بدور مهم في الاستجابة لجائحة كورونا والتعافي السريع منها (</w:t>
      </w: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2023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73A05DE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ويتجاوز الملف الصحي الإلكتروني الموحد كونه مجرد مستودع رقمي للبيانات، ليصبح أداة تحولية تعيد تشكيل العلاقة بين المريض ومقدم الخدمة، وتمكن من ظهور نماذج رعاية جديدة كالطب عن بُعد، والمراقبة المنزلية للمرضى، ونظم دعم القرار السريري المدعومة بالذكاء الاصطناعي. فقد أظهرت الدراسات الحديثة أن مشاركة الملاحظات السريرية مع المرضى عبر السجلات الصحية الإلكترونية تؤثر إيجاباً في التركيز على المريض وسلامته، مع تحسينات ملحوظة في الالتزام الدوائي ودقة المعلومات السريرية، على الرغم من استمرار التحديات المتعلقة بخصوصية البيانات (</w:t>
      </w:r>
      <w:r w:rsidRPr="00793DA6">
        <w:rPr>
          <w:rFonts w:ascii="Simplified Arabic" w:hAnsi="Simplified Arabic" w:cs="Simplified Arabic" w:hint="cs"/>
          <w:color w:val="0F1115"/>
          <w:sz w:val="28"/>
          <w:szCs w:val="28"/>
        </w:rPr>
        <w:t>Yoshimura et al.,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هذا البعد التفاعلي يضيف طبقة جديدة من القيمة للملف الصحي الموحد، حيث يتحول المريض من متلقي سلبي للخدمة إلى شريك نشط في إدارة صحته.</w:t>
      </w:r>
    </w:p>
    <w:p w14:paraId="6A3FADD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غير أن التحول نحو الملف الصحي الإلكتروني الموحد لا يخلو من تحديات ومعوقات ينبغي استيعابها ومعالجتها بعمق وجدية، سواء على صعيد التحديات التقنية المتعلقة بأمن البيانات والخصوصية وقابلية التشغيل البيني بين الأنظمة المختلفة، أو على صعيد التحديات البشرية المرتبطة بمقاومة التغيير وضرورة رفع كفاءة الكوادر الصحية في التعامل مع الأنظمة الرقمية، أو على صعيد التحديات المؤسسية المتصلة بتوحيد معايير البيانات وضمان جودتها وموثوقيتها عبر مختلف المنشآت الصحية. وتتضاعف هذه التحديات في السياق السعودي نظراً للتنوع الواسع في أنظمة المعلومات الصحية المستخدمة في القطاعين العام والخاص، والتباين في مستويات النضج الرقمي بين المنشآت الصحية المختلفة (</w:t>
      </w:r>
      <w:proofErr w:type="spellStart"/>
      <w:r w:rsidRPr="00793DA6">
        <w:rPr>
          <w:rFonts w:ascii="Simplified Arabic" w:hAnsi="Simplified Arabic" w:cs="Simplified Arabic" w:hint="cs"/>
          <w:color w:val="0F1115"/>
          <w:sz w:val="28"/>
          <w:szCs w:val="28"/>
        </w:rPr>
        <w:t>Altuwaijri</w:t>
      </w:r>
      <w:proofErr w:type="spellEnd"/>
      <w:r w:rsidRPr="00793DA6">
        <w:rPr>
          <w:rFonts w:ascii="Simplified Arabic" w:hAnsi="Simplified Arabic" w:cs="Simplified Arabic" w:hint="cs"/>
          <w:color w:val="0F1115"/>
          <w:sz w:val="28"/>
          <w:szCs w:val="28"/>
        </w:rPr>
        <w:t xml:space="preserve"> et al., 2011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27FD67E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لقد أظهرت الأبحاث الحديثة أن وعي الكوادر الصحية والمرضى بأنظمة تبادل المعلومات الصحية لا يزال متواضعاً في بعض مناطق المملكة، حيث أشارت دراسة ميدانية في منطقة عسير إلى أن نسبة الوعي بأنظمة تبادل المعلومات الصحية بلغت 39% فقط بين المرضى، و20% بين الممرضين، و21% بين المساعدين بالأسنان . وتكشف هذه النتائج عن فجوة معرفية وتدريبية كبيرة ينبغي معالجتها لضمان تحقيق أقصى استفادة ممكنة من الاستثمارات التقنية الضخمة. كما أن هذه الفجوة ليست موزعة بالتساوي بين المنشآت الصحية، حيث تعاني المستشفيات الصغيرة والمراكز الصحية في المناطق النائية من محدودية البنية التحتية وضعف فرص التدريب مقارنة بالمراكز الكبرى في المدن الرئيسية </w:t>
      </w:r>
      <w:r w:rsidRPr="00793DA6">
        <w:rPr>
          <w:rFonts w:ascii="Simplified Arabic" w:hAnsi="Simplified Arabic" w:cs="Simplified Arabic" w:hint="cs"/>
          <w:color w:val="0F1115"/>
          <w:sz w:val="28"/>
          <w:szCs w:val="28"/>
        </w:rPr>
        <w:t>.</w:t>
      </w:r>
    </w:p>
    <w:p w14:paraId="3F88BFD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وفي هذا السياق، يُعد إطار التقييم المبني على دورة حياة نظم المعلومات الصحية أمراً بالغ الأهمية لضمان نجاح التحول الرقمي الصحي في المملكة. فالتقييم المجزأ الذي يركز فقط على مرحلة ما قبل التطبيق أو مرحلة التطبيق الأولى دون متابعة الأداء بعد النشر، لا يكفي لضمان الاستدامة والتحسين المستمر. وقد اقترحت دراسات حديثة أطراً تقييمية شاملة تراعي الخصائص المحلية للمملكة وتدمج بين المعايير العالمية كمعايير </w:t>
      </w:r>
      <w:r w:rsidRPr="00793DA6">
        <w:rPr>
          <w:rFonts w:ascii="Simplified Arabic" w:hAnsi="Simplified Arabic" w:cs="Simplified Arabic" w:hint="cs"/>
          <w:color w:val="0F1115"/>
          <w:sz w:val="28"/>
          <w:szCs w:val="28"/>
        </w:rPr>
        <w:t xml:space="preserve">FAIR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HL7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FHIR </w:t>
      </w:r>
      <w:r w:rsidRPr="00793DA6">
        <w:rPr>
          <w:rFonts w:ascii="Simplified Arabic" w:hAnsi="Simplified Arabic" w:cs="Simplified Arabic" w:hint="cs"/>
          <w:color w:val="0F1115"/>
          <w:sz w:val="28"/>
          <w:szCs w:val="28"/>
          <w:rtl/>
        </w:rPr>
        <w:t>لتوجيه تطوير البنية التحتية الرقمية الصحية وتحقيق التكامل المنشود </w:t>
      </w:r>
      <w:r w:rsidRPr="00793DA6">
        <w:rPr>
          <w:rFonts w:ascii="Simplified Arabic" w:hAnsi="Simplified Arabic" w:cs="Simplified Arabic" w:hint="cs"/>
          <w:color w:val="0F1115"/>
          <w:sz w:val="28"/>
          <w:szCs w:val="28"/>
        </w:rPr>
        <w:t>.</w:t>
      </w:r>
    </w:p>
    <w:p w14:paraId="7C35A08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وتنبثق أهمية هذه الدراسة من إدراك عميق لهذه المعادلة المزدوجة بين الفرص والتحديات، إذ تسعى إلى تقديم رؤية تحليلية شاملة لدور الملف الصحي الإلكتروني الموحد في رفع كفاءة وجودة الخدمات الصحية وتعزيز التحول الرقمي في القطاع الصحي بالمملكة العربية السعودية. وتستمد الدراسة أهميتها كذلك من </w:t>
      </w:r>
      <w:r w:rsidRPr="00793DA6">
        <w:rPr>
          <w:rFonts w:ascii="Simplified Arabic" w:hAnsi="Simplified Arabic" w:cs="Simplified Arabic" w:hint="cs"/>
          <w:color w:val="0F1115"/>
          <w:sz w:val="28"/>
          <w:szCs w:val="28"/>
          <w:rtl/>
        </w:rPr>
        <w:lastRenderedPageBreak/>
        <w:t xml:space="preserve">التوقيت الراهن الذي تمر فيه المملكة بمرحلة تحول صحي استراتيجي غير مسبوق في إطار رؤية 2030، مما يجعل البحث العلمي الرصين في هذا الموضوع حاجةً ملحّةً لا ترفاً أكاديمياً. فالقرارات </w:t>
      </w:r>
      <w:proofErr w:type="spellStart"/>
      <w:r w:rsidRPr="00793DA6">
        <w:rPr>
          <w:rFonts w:ascii="Simplified Arabic" w:hAnsi="Simplified Arabic" w:cs="Simplified Arabic" w:hint="cs"/>
          <w:color w:val="0F1115"/>
          <w:sz w:val="28"/>
          <w:szCs w:val="28"/>
          <w:rtl/>
        </w:rPr>
        <w:t>السياساتية</w:t>
      </w:r>
      <w:proofErr w:type="spellEnd"/>
      <w:r w:rsidRPr="00793DA6">
        <w:rPr>
          <w:rFonts w:ascii="Simplified Arabic" w:hAnsi="Simplified Arabic" w:cs="Simplified Arabic" w:hint="cs"/>
          <w:color w:val="0F1115"/>
          <w:sz w:val="28"/>
          <w:szCs w:val="28"/>
          <w:rtl/>
        </w:rPr>
        <w:t xml:space="preserve"> الكبرى المتعلقة بمسار التحول الرقمي الصحي تحتاج إلى دعم معرفي متين تُوفره الدراسات التطبيقية المنهجية التي تُقيّم الواقع وتُشخّص التحديات وتقترح الحلول (</w:t>
      </w: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&amp; </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305B748B"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7" w:name="_Toc232295258"/>
      <w:r w:rsidRPr="00793DA6">
        <w:rPr>
          <w:rFonts w:ascii="Simplified Arabic" w:eastAsia="Times New Roman" w:hAnsi="Simplified Arabic" w:cs="Simplified Arabic" w:hint="cs"/>
          <w:b/>
          <w:bCs/>
          <w:color w:val="0F1115"/>
          <w:sz w:val="28"/>
          <w:szCs w:val="28"/>
          <w:rtl/>
        </w:rPr>
        <w:t>مشكلة الدراسة</w:t>
      </w:r>
      <w:bookmarkEnd w:id="7"/>
    </w:p>
    <w:p w14:paraId="3F92BFC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تنبثق مشكلة هذه الدراسة من واقع صحي ملموس تعيشه المملكة العربية السعودية في مرحلة تحولها الرقمي الصحي الكبير، إذ تتقاطع فيه جملة من الإشكاليات المتشابكة التي تُعيق الاستفادة القصوى من الملف الصحي الإلكتروني الموحد بوصفه ركيزةً محوريةً في منظومة التحول الرقمي للقطاع الصحي. فعلى الرغم من الاستثمارات الضخمة التي </w:t>
      </w:r>
      <w:proofErr w:type="spellStart"/>
      <w:r w:rsidRPr="00793DA6">
        <w:rPr>
          <w:rFonts w:ascii="Simplified Arabic" w:hAnsi="Simplified Arabic" w:cs="Simplified Arabic" w:hint="cs"/>
          <w:color w:val="0F1115"/>
          <w:sz w:val="28"/>
          <w:szCs w:val="28"/>
          <w:rtl/>
        </w:rPr>
        <w:t>ضختها</w:t>
      </w:r>
      <w:proofErr w:type="spellEnd"/>
      <w:r w:rsidRPr="00793DA6">
        <w:rPr>
          <w:rFonts w:ascii="Simplified Arabic" w:hAnsi="Simplified Arabic" w:cs="Simplified Arabic" w:hint="cs"/>
          <w:color w:val="0F1115"/>
          <w:sz w:val="28"/>
          <w:szCs w:val="28"/>
          <w:rtl/>
        </w:rPr>
        <w:t xml:space="preserve"> المملكة في البنية التحتية للصحة الرقمية، والتي تجاوزت 133 مليار ريال سعودي في السنوات الأخيرة، وعلى الرغم من الإنجازات المتحققة في ربط ملايين السجلات الطبية عبر المنشآت الصحية المختلفة، يظل السؤال الجوهري معلقاً: هل ترجمت هذه الاستثمارات الرقمية الضخمة إلى تحسّن فعلي وقابل للقياس في كفاءة وجودة الخدمات الصحية المقدمة للمواطن والمقيم؟ </w:t>
      </w:r>
      <w:r w:rsidRPr="00793DA6">
        <w:rPr>
          <w:rFonts w:ascii="Simplified Arabic" w:hAnsi="Simplified Arabic" w:cs="Simplified Arabic" w:hint="cs"/>
          <w:color w:val="0F1115"/>
          <w:sz w:val="28"/>
          <w:szCs w:val="28"/>
        </w:rPr>
        <w:t>.</w:t>
      </w:r>
    </w:p>
    <w:p w14:paraId="7BD31EF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فالفجوة بين الاستثمار والمردود ليست ظاهرة سعودية فقط، بل هي تحدٍ عالمي تواجهه معظم الدول التي شرعت في </w:t>
      </w:r>
      <w:proofErr w:type="spellStart"/>
      <w:r w:rsidRPr="00793DA6">
        <w:rPr>
          <w:rFonts w:ascii="Simplified Arabic" w:hAnsi="Simplified Arabic" w:cs="Simplified Arabic" w:hint="cs"/>
          <w:color w:val="0F1115"/>
          <w:sz w:val="28"/>
          <w:szCs w:val="28"/>
          <w:rtl/>
        </w:rPr>
        <w:t>رقمنة</w:t>
      </w:r>
      <w:proofErr w:type="spellEnd"/>
      <w:r w:rsidRPr="00793DA6">
        <w:rPr>
          <w:rFonts w:ascii="Simplified Arabic" w:hAnsi="Simplified Arabic" w:cs="Simplified Arabic" w:hint="cs"/>
          <w:color w:val="0F1115"/>
          <w:sz w:val="28"/>
          <w:szCs w:val="28"/>
          <w:rtl/>
        </w:rPr>
        <w:t xml:space="preserve"> قطاعها الصحي. فالدراسات الدولية التي استعرضت تجارب متعددة كشفت أن مجرد وجود نظام للملف الصحي الإلكتروني لا يُفضي تلقائياً إلى تحسين الكفاءة والجودة، بل إن النتيجة تتوقف توقفاً كبيراً على جودة التطبيق ومستوى التدريب وعمق التكامل المؤسسي والسياق الثقافي والتنظيمي الذي يُطبق فيه النظام (</w:t>
      </w:r>
      <w:proofErr w:type="spellStart"/>
      <w:r w:rsidRPr="00793DA6">
        <w:rPr>
          <w:rFonts w:ascii="Simplified Arabic" w:hAnsi="Simplified Arabic" w:cs="Simplified Arabic" w:hint="cs"/>
          <w:color w:val="0F1115"/>
          <w:sz w:val="28"/>
          <w:szCs w:val="28"/>
        </w:rPr>
        <w:t>Greenhalgh</w:t>
      </w:r>
      <w:proofErr w:type="spellEnd"/>
      <w:r w:rsidRPr="00793DA6">
        <w:rPr>
          <w:rFonts w:ascii="Simplified Arabic" w:hAnsi="Simplified Arabic" w:cs="Simplified Arabic" w:hint="cs"/>
          <w:color w:val="0F1115"/>
          <w:sz w:val="28"/>
          <w:szCs w:val="28"/>
        </w:rPr>
        <w:t xml:space="preserve"> et al., 2009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هذا يعني أن نجاح النظام ليس حتمياً بمجرد شرائه وتثبيته، بل هو نتاج تفاعل معقد بين التقنية والعنصر البشري والهيكل التنظيمي والبيئة التشريعية.</w:t>
      </w:r>
    </w:p>
    <w:p w14:paraId="6D589B8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وتتجلى الإشكالية في محورين رئيسيين متداخلين. يتمثل المحور الأول في الفجوة بين ما هو مُستهدف وما هو محقَّق فعلياً، إذ لا تزال نسبة كبيرة من منشآت الصحة لم تنخرط بعد في منظومة الملف الصحي الإلكتروني الموحد بالمستوى المطلوب، كما أن الربط الكامل بين القطاعين الحكومي والخاص لا يزال دون المستهدف. والتفاوت في مستويات النضج الرقمي بين منشآت الرعاية الصحية في المملكة يمثل </w:t>
      </w:r>
      <w:r w:rsidRPr="00793DA6">
        <w:rPr>
          <w:rFonts w:ascii="Simplified Arabic" w:hAnsi="Simplified Arabic" w:cs="Simplified Arabic" w:hint="cs"/>
          <w:color w:val="0F1115"/>
          <w:sz w:val="28"/>
          <w:szCs w:val="28"/>
          <w:rtl/>
        </w:rPr>
        <w:lastRenderedPageBreak/>
        <w:t>عقبة حقيقية أمام تحقيق التكامل المنشود، فبينما حققت مؤسسات رائدة مثل مستشفى الملك فيصل التخصصي ومركز الأبحاث والشؤون الصحية للحرس الوطني مستويات متقدمة من النضج الرقمي، لا تزال العديد من المستشفيات والمراكز الصحية العامة والخاصة تعاني من محدودية البنية التحتية وعدم كفاية الأنظمة </w:t>
      </w:r>
      <w:r w:rsidRPr="00793DA6">
        <w:rPr>
          <w:rFonts w:ascii="Simplified Arabic" w:hAnsi="Simplified Arabic" w:cs="Simplified Arabic" w:hint="cs"/>
          <w:color w:val="0F1115"/>
          <w:sz w:val="28"/>
          <w:szCs w:val="28"/>
        </w:rPr>
        <w:t>.</w:t>
      </w:r>
    </w:p>
    <w:p w14:paraId="7B52D51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ويتمثل المحور الثاني في الغياب شبه التام للدراسات التقييمية الميدانية المنهجية التي تقيس بصورة علمية دقيقة أثر تطبيق الملف الصحي الإلكتروني الموحد على مؤشرات الكفاءة التشغيلية كتقليص وقت الانتظار وتجنب تكرار الفحوصات والاستخدام الأمثل للموارد الصحية، وعلى مؤشرات الجودة كدقة التشخيص وسلامة المريض والالتزام بالبروتوكولات العلاجية. فمعظم الدراسات المتاحة إما نظرية وصفية لا تصل إلى مستوى التقييم الميداني، وإما دراسات أجنبية منجزة في سياقات غربية لا تنتقل نتائجها بالضرورة إلى البيئة السعودية ذات الخصائص المؤسسية والديموغرافية والثقافية المتميزة (</w:t>
      </w:r>
      <w:proofErr w:type="spellStart"/>
      <w:r w:rsidRPr="00793DA6">
        <w:rPr>
          <w:rFonts w:ascii="Simplified Arabic" w:hAnsi="Simplified Arabic" w:cs="Simplified Arabic" w:hint="cs"/>
          <w:color w:val="0F1115"/>
          <w:sz w:val="28"/>
          <w:szCs w:val="28"/>
        </w:rPr>
        <w:t>Häyrinen</w:t>
      </w:r>
      <w:proofErr w:type="spellEnd"/>
      <w:r w:rsidRPr="00793DA6">
        <w:rPr>
          <w:rFonts w:ascii="Simplified Arabic" w:hAnsi="Simplified Arabic" w:cs="Simplified Arabic" w:hint="cs"/>
          <w:color w:val="0F1115"/>
          <w:sz w:val="28"/>
          <w:szCs w:val="28"/>
        </w:rPr>
        <w:t xml:space="preserve"> et al., 2008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هذه الفجوة المعرفية تجعل صانعي القرار في القطاع الصحي يفتقرون إلى الأدلة العلمية اللازمة لترشيد قراراتهم وتوجيه استثماراتهم في مسار التحول الرقمي الصحي (</w:t>
      </w:r>
      <w:r w:rsidRPr="00793DA6">
        <w:rPr>
          <w:rFonts w:ascii="Simplified Arabic" w:hAnsi="Simplified Arabic" w:cs="Simplified Arabic" w:hint="cs"/>
          <w:color w:val="0F1115"/>
          <w:sz w:val="28"/>
          <w:szCs w:val="28"/>
        </w:rPr>
        <w:t>WHO,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33C4DD5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وتتفاقم هذه الإشكالية في ضوء جملة من التحديات الموثّقة التي </w:t>
      </w:r>
      <w:proofErr w:type="spellStart"/>
      <w:r w:rsidRPr="00793DA6">
        <w:rPr>
          <w:rFonts w:ascii="Simplified Arabic" w:hAnsi="Simplified Arabic" w:cs="Simplified Arabic" w:hint="cs"/>
          <w:color w:val="0F1115"/>
          <w:sz w:val="28"/>
          <w:szCs w:val="28"/>
          <w:rtl/>
        </w:rPr>
        <w:t>يواجهها</w:t>
      </w:r>
      <w:proofErr w:type="spellEnd"/>
      <w:r w:rsidRPr="00793DA6">
        <w:rPr>
          <w:rFonts w:ascii="Simplified Arabic" w:hAnsi="Simplified Arabic" w:cs="Simplified Arabic" w:hint="cs"/>
          <w:color w:val="0F1115"/>
          <w:sz w:val="28"/>
          <w:szCs w:val="28"/>
          <w:rtl/>
        </w:rPr>
        <w:t xml:space="preserve"> تطبيق الملف الصحي الإلكتروني الموحد في الواقع الميداني، والتي يمكن تصنيفها على النحو التالي:</w:t>
      </w:r>
    </w:p>
    <w:p w14:paraId="226C4FA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التحديات التقنية:</w:t>
      </w:r>
      <w:r w:rsidRPr="00793DA6">
        <w:rPr>
          <w:rFonts w:ascii="Simplified Arabic" w:hAnsi="Simplified Arabic" w:cs="Simplified Arabic" w:hint="cs"/>
          <w:color w:val="0F1115"/>
          <w:sz w:val="28"/>
          <w:szCs w:val="28"/>
          <w:rtl/>
        </w:rPr>
        <w:t> وتتمثل في صعوبات التشغيل البيني بين أنظمة المعلومات الصحية المتعددة والمتباينة المعتمدة في مختلف القطاعات، وعدم تكافؤ البنية التحتية التقنية بين المنشآت الصحية الكبرى في المدن والمنشآت الأصغر في المناطق النائية، وغياب المعايير الموحدة لتبادل البيانات، وضعف أنظمة أمن المعلومات في بعض المنشآت. وقد أشارت مراجعة منهجية حديثة إلى أن التشغيل البيني والوصول إلى البيانات من قبل الأطراف المعنية يمثلان من العوامل الحاسمة في فاعلية السجلات الصحية الإلكترونية . فبدون القدرة على تبادل البيانات بسلاسة وأمان بين الأنظمة المختلفة، يظل الملف الصحي الموحد مجرد أداة محلية محدودة القيمة بدلاً من أن يكون منصة وطنية شاملة.</w:t>
      </w:r>
    </w:p>
    <w:p w14:paraId="3038E64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التحديات البشرية:</w:t>
      </w:r>
      <w:r w:rsidRPr="00793DA6">
        <w:rPr>
          <w:rFonts w:ascii="Simplified Arabic" w:hAnsi="Simplified Arabic" w:cs="Simplified Arabic" w:hint="cs"/>
          <w:color w:val="0F1115"/>
          <w:sz w:val="28"/>
          <w:szCs w:val="28"/>
          <w:rtl/>
        </w:rPr>
        <w:t xml:space="preserve"> وتتمثل في مقاومة التغيير لدى بعض الكوادر الصحية المعتادة على العمل بالأنظمة التقليدية، وضعف مهارات التعامل مع الأنظمة الرقمية لدى شريحة من الممارسين الصحيين، وغياب ثقافة المشاركة الرقمية للمعلومات بين مقدمي الخدمة، ومحدودية برامج التدريب المستمر والتأهيل </w:t>
      </w:r>
      <w:r w:rsidRPr="00793DA6">
        <w:rPr>
          <w:rFonts w:ascii="Simplified Arabic" w:hAnsi="Simplified Arabic" w:cs="Simplified Arabic" w:hint="cs"/>
          <w:color w:val="0F1115"/>
          <w:sz w:val="28"/>
          <w:szCs w:val="28"/>
          <w:rtl/>
        </w:rPr>
        <w:lastRenderedPageBreak/>
        <w:t>الرقمي. وتظهر الأبحاث أن قبول المستخدمين للتقنية ونياتهم في استخدامها تتأثر بشدة بمواقفهم تجاهها ومستوى معارفهم بها، وأن المواقف الإيجابية تجاه تبادل المعلومات الصحية ترتبط بارتفاع نية الاستخدام . وهذا يعني أن الاستثمار في التدريب وبناء المهارات ليس أقل أهمية من الاستثمار في الشراء التقني للأنظمة.</w:t>
      </w:r>
    </w:p>
    <w:p w14:paraId="11E804F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التحديات المؤسسية والتنظيمية:</w:t>
      </w:r>
      <w:r w:rsidRPr="00793DA6">
        <w:rPr>
          <w:rFonts w:ascii="Simplified Arabic" w:hAnsi="Simplified Arabic" w:cs="Simplified Arabic" w:hint="cs"/>
          <w:color w:val="0F1115"/>
          <w:sz w:val="28"/>
          <w:szCs w:val="28"/>
          <w:rtl/>
        </w:rPr>
        <w:t xml:space="preserve"> وتتمثل في غياب آليات </w:t>
      </w:r>
      <w:proofErr w:type="spellStart"/>
      <w:r w:rsidRPr="00793DA6">
        <w:rPr>
          <w:rFonts w:ascii="Simplified Arabic" w:hAnsi="Simplified Arabic" w:cs="Simplified Arabic" w:hint="cs"/>
          <w:color w:val="0F1115"/>
          <w:sz w:val="28"/>
          <w:szCs w:val="28"/>
          <w:rtl/>
        </w:rPr>
        <w:t>حوكمة</w:t>
      </w:r>
      <w:proofErr w:type="spellEnd"/>
      <w:r w:rsidRPr="00793DA6">
        <w:rPr>
          <w:rFonts w:ascii="Simplified Arabic" w:hAnsi="Simplified Arabic" w:cs="Simplified Arabic" w:hint="cs"/>
          <w:color w:val="0F1115"/>
          <w:sz w:val="28"/>
          <w:szCs w:val="28"/>
          <w:rtl/>
        </w:rPr>
        <w:t xml:space="preserve"> واضحة لإدارة البيانات الصحية على المستوى الوطني، وضعف التنسيق بين مختلف الجهات المعنية بالتحول الرقمي الصحي، ومحدودية الأطر التشريعية المنظمة لخصوصية البيانات الصحية وأمنها، وتباين مستويات الالتزام بالسياسات الموحدة بين المنشآت. وقد أكدت الأدبيات العلمية أن فاعلية السجل الصحي الإلكتروني لا تتحدد بالتقنية وحدها بل بالتفاعل المعقد بين التقنية والسياق المؤسسي والعوامل البشرية والثقافة التنظيمية (</w:t>
      </w:r>
      <w:proofErr w:type="spellStart"/>
      <w:r w:rsidRPr="00793DA6">
        <w:rPr>
          <w:rFonts w:ascii="Simplified Arabic" w:hAnsi="Simplified Arabic" w:cs="Simplified Arabic" w:hint="cs"/>
          <w:color w:val="0F1115"/>
          <w:sz w:val="28"/>
          <w:szCs w:val="28"/>
        </w:rPr>
        <w:t>Greenhalgh</w:t>
      </w:r>
      <w:proofErr w:type="spellEnd"/>
      <w:r w:rsidRPr="00793DA6">
        <w:rPr>
          <w:rFonts w:ascii="Simplified Arabic" w:hAnsi="Simplified Arabic" w:cs="Simplified Arabic" w:hint="cs"/>
          <w:color w:val="0F1115"/>
          <w:sz w:val="28"/>
          <w:szCs w:val="28"/>
        </w:rPr>
        <w:t xml:space="preserve"> et al., 2009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لذا فإن أي تقييم جاد لأثر الملف الصحي الموحد لا بد أن يأخذ في الاعتبار هذه العوامل السياقية.</w:t>
      </w:r>
    </w:p>
    <w:p w14:paraId="0D14692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وفي ضوء ما سبق تتبلور مشكلة هذه الدراسة في إشكالية جوهرية مزدوجة الأبعاد: فمن جهة يغيب الدليل العلمي الكافي والمنهجي على طبيعة العلاقة بين مستوى تطبيق الملف الصحي الإلكتروني الموحد ومؤشرات الكفاءة والجودة في الخدمات الصحية بالمملكة العربية السعودية، ومن جهة أخرى تظل العوامل المُعزّزة لنجاح هذا التطبيق والمعوقات التي تحول دون تحقيقه لأهدافه الاستراتيجية مجهولةً تحديداً دقيقاً في السياق السعودي تحديداً. وعليه تتمحور مشكلة البحث حول التساؤل الرئيسي الآتي: </w:t>
      </w:r>
      <w:r w:rsidRPr="00793DA6">
        <w:rPr>
          <w:rStyle w:val="ae"/>
          <w:rFonts w:ascii="Simplified Arabic" w:hAnsi="Simplified Arabic" w:cs="Simplified Arabic" w:hint="cs"/>
          <w:color w:val="0F1115"/>
          <w:sz w:val="28"/>
          <w:szCs w:val="28"/>
          <w:rtl/>
        </w:rPr>
        <w:t>ما دور الملف الصحي الإلكتروني الموحد في رفع كفاءة وجودة الخدمات الصحية وتعزيز التحول الرقمي في القطاع الصحي بالمملكة العربية السعودية؟ وما العوامل التي تُعزز هذا الدور أو تُقيّده في الواقع التطبيقي الميداني؟</w:t>
      </w:r>
    </w:p>
    <w:p w14:paraId="6311DD32"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8" w:name="_Toc232295259"/>
      <w:r w:rsidRPr="00793DA6">
        <w:rPr>
          <w:rFonts w:ascii="Simplified Arabic" w:eastAsia="Times New Roman" w:hAnsi="Simplified Arabic" w:cs="Simplified Arabic" w:hint="cs"/>
          <w:b/>
          <w:bCs/>
          <w:color w:val="0F1115"/>
          <w:sz w:val="28"/>
          <w:szCs w:val="28"/>
          <w:rtl/>
        </w:rPr>
        <w:t>أهداف الدراسة</w:t>
      </w:r>
      <w:bookmarkEnd w:id="8"/>
    </w:p>
    <w:p w14:paraId="3F5FA89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تسعى هذه الدراسة إلى تحقيق جملة من الأهداف المتكاملة التي تجمع بين البُعد النظري والبُعد التطبيقي الميداني، وذلك على النحو الآتي:</w:t>
      </w:r>
    </w:p>
    <w:p w14:paraId="53D2C7F9"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الكشف عن واقع تطبيق الملف الصحي الإلكتروني الموحد</w:t>
      </w:r>
      <w:r w:rsidRPr="00793DA6">
        <w:rPr>
          <w:rFonts w:ascii="Simplified Arabic" w:hAnsi="Simplified Arabic" w:cs="Simplified Arabic" w:hint="cs"/>
          <w:color w:val="0F1115"/>
          <w:sz w:val="28"/>
          <w:szCs w:val="28"/>
          <w:rtl/>
        </w:rPr>
        <w:t> في المنشآت الصحية بالمملكة العربية السعودية، وتحديد مستوى الانتشار والتغطية المتحققة مقارنةً بالمستهدفات الاستراتيجية لرؤية 2030، ورصد الفجوات بين المنشآت الكبرى والصغرى وفي مختلف المناطق الجغرافية.</w:t>
      </w:r>
    </w:p>
    <w:p w14:paraId="584E7A9D"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قياس أثر تطبيق الملف الصحي الإلكتروني الموحد على مؤشرات الكفاءة التشغيلية</w:t>
      </w:r>
      <w:r w:rsidRPr="00793DA6">
        <w:rPr>
          <w:rFonts w:ascii="Simplified Arabic" w:hAnsi="Simplified Arabic" w:cs="Simplified Arabic" w:hint="cs"/>
          <w:color w:val="0F1115"/>
          <w:sz w:val="28"/>
          <w:szCs w:val="28"/>
          <w:rtl/>
        </w:rPr>
        <w:t> في المنشآت الصحية، كتقليص وقت الانتظار وتجنب تكرار الفحوصات والاستخدام الأمثل للموارد البشرية والمادية، وتحليل الفروق في مستويات الكفاءة بين المنشآت ذات المستويات المختلفة من النضج الرقمي.</w:t>
      </w:r>
    </w:p>
    <w:p w14:paraId="55C2CD19"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تقييم انعكاس الملف الصحي الإلكتروني الموحد على مؤشرات جودة الخدمات الصحية</w:t>
      </w:r>
      <w:r w:rsidRPr="00793DA6">
        <w:rPr>
          <w:rFonts w:ascii="Simplified Arabic" w:hAnsi="Simplified Arabic" w:cs="Simplified Arabic" w:hint="cs"/>
          <w:color w:val="0F1115"/>
          <w:sz w:val="28"/>
          <w:szCs w:val="28"/>
          <w:rtl/>
        </w:rPr>
        <w:t> المقدمة، كدقة التشخيص وسلامة المريض والالتزام بالبروتوكولات العلاجية وتقليل الأخطاء الطبية، ودراسة العلاقة بين جودة البيانات المدخلة وجودة المخرجات السريرية.</w:t>
      </w:r>
    </w:p>
    <w:p w14:paraId="2D431FC9"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التعرف على دور الملف الصحي الإلكتروني الموحد في تعزيز التحول الرقمي الشامل</w:t>
      </w:r>
      <w:r w:rsidRPr="00793DA6">
        <w:rPr>
          <w:rFonts w:ascii="Simplified Arabic" w:hAnsi="Simplified Arabic" w:cs="Simplified Arabic" w:hint="cs"/>
          <w:color w:val="0F1115"/>
          <w:sz w:val="28"/>
          <w:szCs w:val="28"/>
          <w:rtl/>
        </w:rPr>
        <w:t> للقطاع الصحي السعودي، وقياس مساهمته في تحقيق مستهدفات الاستراتيجية الوطنية للصحة الإلكترونية، وتحديد مكانته ضمن منظومة الصحة الرقمية المتكاملة.</w:t>
      </w:r>
    </w:p>
    <w:p w14:paraId="0327247C"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رصد أبرز التحديات والعوائق التقنية والبشرية والمؤسسية</w:t>
      </w:r>
      <w:r w:rsidRPr="00793DA6">
        <w:rPr>
          <w:rFonts w:ascii="Simplified Arabic" w:hAnsi="Simplified Arabic" w:cs="Simplified Arabic" w:hint="cs"/>
          <w:color w:val="0F1115"/>
          <w:sz w:val="28"/>
          <w:szCs w:val="28"/>
          <w:rtl/>
        </w:rPr>
        <w:t> التي تحول دون تحقيق الملف الصحي الإلكتروني الموحد لأهدافه الاستراتيجية في الواقع التطبيقي الميداني، وتصنيفها حسب درجة تأثيرها وإلحاح معالجتها.</w:t>
      </w:r>
    </w:p>
    <w:p w14:paraId="0FAF60F2"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الكشف عن العوامل المؤسسية والتنظيمية المُعزِّزة لنجاح تطبيق الملف الصحي الإلكتروني الموحد</w:t>
      </w:r>
      <w:r w:rsidRPr="00793DA6">
        <w:rPr>
          <w:rFonts w:ascii="Simplified Arabic" w:hAnsi="Simplified Arabic" w:cs="Simplified Arabic" w:hint="cs"/>
          <w:color w:val="0F1115"/>
          <w:sz w:val="28"/>
          <w:szCs w:val="28"/>
          <w:rtl/>
        </w:rPr>
        <w:t> وتحقيق أثره الإيجابي على الكفاءة والجودة في المنشآت الصحية السعودية، وتحديد أفضل الممارسات القابلة للتعميم.</w:t>
      </w:r>
    </w:p>
    <w:p w14:paraId="5626EAB9"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استكشاف مستوى رضا المرضى والكوادر الصحية عن نظام الملف الصحي الإلكتروني الموحد</w:t>
      </w:r>
      <w:r w:rsidRPr="00793DA6">
        <w:rPr>
          <w:rFonts w:ascii="Simplified Arabic" w:hAnsi="Simplified Arabic" w:cs="Simplified Arabic" w:hint="cs"/>
          <w:color w:val="0F1115"/>
          <w:sz w:val="28"/>
          <w:szCs w:val="28"/>
          <w:rtl/>
        </w:rPr>
        <w:t>، وقياس أثره في تحسين تجربة المريض وتعزيز ثقته بالمنظومة الصحية، وتحديد الفجوات بين توقعاتهم والواقع المقدم.</w:t>
      </w:r>
    </w:p>
    <w:p w14:paraId="2E079EA3"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المقارنة بين التجربة السعودية في تطبيق الملف الصحي الإلكتروني الموحد وعدد من التجارب الدولية الرائدة</w:t>
      </w:r>
      <w:r w:rsidRPr="00793DA6">
        <w:rPr>
          <w:rFonts w:ascii="Simplified Arabic" w:hAnsi="Simplified Arabic" w:cs="Simplified Arabic" w:hint="cs"/>
          <w:color w:val="0F1115"/>
          <w:sz w:val="28"/>
          <w:szCs w:val="28"/>
          <w:rtl/>
        </w:rPr>
        <w:t> في هذا المجال (كالتجربة الدنماركية والكندية والإستونية)، واستخلاص الدروس والممارسات الفُضلى القابلة للتكيّف مع السياق السعودي.</w:t>
      </w:r>
    </w:p>
    <w:p w14:paraId="755DAE79" w14:textId="77777777" w:rsidR="00503204" w:rsidRPr="00793DA6" w:rsidRDefault="00503204" w:rsidP="00DC1B35">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تقديم نموذج مقترح لتعزيز منظومة الملف الصحي الإلكتروني الموحد</w:t>
      </w:r>
      <w:r w:rsidRPr="00793DA6">
        <w:rPr>
          <w:rFonts w:ascii="Simplified Arabic" w:hAnsi="Simplified Arabic" w:cs="Simplified Arabic" w:hint="cs"/>
          <w:color w:val="0F1115"/>
          <w:sz w:val="28"/>
          <w:szCs w:val="28"/>
          <w:rtl/>
        </w:rPr>
        <w:t> في المملكة العربية السعودية يستند إلى نتائج الدراسة الميدانية ويتوافق مع الأهداف الاستراتيجية لرؤية 2030 ومستهدفات برنامج تحول القطاع الصحي، مع مراعاة الخصوصيات المحلية والتحديات الميدانية.</w:t>
      </w:r>
    </w:p>
    <w:p w14:paraId="25FB614D"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9" w:name="_Toc232295260"/>
      <w:r w:rsidRPr="00793DA6">
        <w:rPr>
          <w:rFonts w:ascii="Simplified Arabic" w:eastAsia="Times New Roman" w:hAnsi="Simplified Arabic" w:cs="Simplified Arabic" w:hint="cs"/>
          <w:b/>
          <w:bCs/>
          <w:color w:val="0F1115"/>
          <w:sz w:val="28"/>
          <w:szCs w:val="28"/>
          <w:rtl/>
        </w:rPr>
        <w:t>أهمية الدراسة</w:t>
      </w:r>
      <w:bookmarkEnd w:id="9"/>
    </w:p>
    <w:p w14:paraId="37D09EDD"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10" w:name="_Toc232295261"/>
      <w:r w:rsidRPr="00793DA6">
        <w:rPr>
          <w:rFonts w:ascii="Simplified Arabic" w:eastAsia="Times New Roman" w:hAnsi="Simplified Arabic" w:cs="Simplified Arabic" w:hint="cs"/>
          <w:b/>
          <w:bCs/>
          <w:color w:val="0F1115"/>
          <w:rtl/>
        </w:rPr>
        <w:t>أولاً: الأهمية العلمية والأكاديمية</w:t>
      </w:r>
      <w:bookmarkEnd w:id="10"/>
    </w:p>
    <w:p w14:paraId="596B609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تُسهم هذه الدراسة في سدّ فجوة بحثية حقيقية في الأدبيات العربية المتعلقة بالصحة الرقمية، إذ تشحّ الدراسات التطبيقية المنهجية التي تتناول بالقياس والتحليل العلمي الدقيق العلاقةَ بين تطبيق الملف الصحي الإلكتروني الموحد ومؤشرات الكفاءة والجودة في القطاع الصحي السعودي تحديداً. فمعظم الدراسات المتاحة إما أنها نظرية وصفية لا تصل إلى مستوى التقييم الميداني، وإما أنها دراسات أجنبية مُنجزة في سياقات غربية لا تنتقل نتائجها بالضرورة إلى البيئة السعودية ذات الخصائص المؤسسية والديموغرافية والثقافية المتميزة (</w:t>
      </w:r>
      <w:proofErr w:type="spellStart"/>
      <w:r w:rsidRPr="00793DA6">
        <w:rPr>
          <w:rFonts w:ascii="Simplified Arabic" w:hAnsi="Simplified Arabic" w:cs="Simplified Arabic" w:hint="cs"/>
          <w:color w:val="0F1115"/>
          <w:sz w:val="28"/>
          <w:szCs w:val="28"/>
        </w:rPr>
        <w:t>Häyrinen</w:t>
      </w:r>
      <w:proofErr w:type="spellEnd"/>
      <w:r w:rsidRPr="00793DA6">
        <w:rPr>
          <w:rFonts w:ascii="Simplified Arabic" w:hAnsi="Simplified Arabic" w:cs="Simplified Arabic" w:hint="cs"/>
          <w:color w:val="0F1115"/>
          <w:sz w:val="28"/>
          <w:szCs w:val="28"/>
        </w:rPr>
        <w:t xml:space="preserve"> et al., 2008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07659F0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وتتميز هذه الدراسة بعدة سمات تجعلها إضافة نوعية للأدبيات الأكاديمية:</w:t>
      </w:r>
    </w:p>
    <w:p w14:paraId="6092BA64" w14:textId="77777777" w:rsidR="00503204" w:rsidRPr="00793DA6" w:rsidRDefault="00503204" w:rsidP="00DC1B35">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الشمولية</w:t>
      </w:r>
      <w:r w:rsidRPr="00793DA6">
        <w:rPr>
          <w:rFonts w:ascii="Simplified Arabic" w:hAnsi="Simplified Arabic" w:cs="Simplified Arabic" w:hint="cs"/>
          <w:color w:val="0F1115"/>
          <w:sz w:val="28"/>
          <w:szCs w:val="28"/>
          <w:rtl/>
        </w:rPr>
        <w:t>: إذ تتبنى الدراسة إطاراً تحليلياً تكاملياً يربط بين ثلاث متغيرات محورية في آنٍ واحد وهي الملف الصحي الإلكتروني الموحد والكفاءة التشغيلية والجودة الصحية، ضمن سياق التحول الرقمي لرؤية 2030. وهذا التكامل بين ثلاثة متغيرات رئيسية في دراسة واحدة يمثل تطوراً عن الدراسات السابقة التي اقتصرت في معظمها على متغيرين اثنين فقط.</w:t>
      </w:r>
    </w:p>
    <w:p w14:paraId="780568EA" w14:textId="77777777" w:rsidR="00503204" w:rsidRPr="00793DA6" w:rsidRDefault="00503204" w:rsidP="00DC1B35">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التوقيت</w:t>
      </w:r>
      <w:r w:rsidRPr="00793DA6">
        <w:rPr>
          <w:rFonts w:ascii="Simplified Arabic" w:hAnsi="Simplified Arabic" w:cs="Simplified Arabic" w:hint="cs"/>
          <w:color w:val="0F1115"/>
          <w:sz w:val="28"/>
          <w:szCs w:val="28"/>
          <w:rtl/>
        </w:rPr>
        <w:t xml:space="preserve">: تُجرى الدراسة في مرحلة زمنية بالغة الأهمية تتزامن مع المراحل التنفيذية المتقدمة لمستهدفات رؤية 2030، مما يمنحها قيمة معرفية </w:t>
      </w:r>
      <w:proofErr w:type="spellStart"/>
      <w:r w:rsidRPr="00793DA6">
        <w:rPr>
          <w:rFonts w:ascii="Simplified Arabic" w:hAnsi="Simplified Arabic" w:cs="Simplified Arabic" w:hint="cs"/>
          <w:color w:val="0F1115"/>
          <w:sz w:val="28"/>
          <w:szCs w:val="28"/>
          <w:rtl/>
        </w:rPr>
        <w:t>وسياساتية</w:t>
      </w:r>
      <w:proofErr w:type="spellEnd"/>
      <w:r w:rsidRPr="00793DA6">
        <w:rPr>
          <w:rFonts w:ascii="Simplified Arabic" w:hAnsi="Simplified Arabic" w:cs="Simplified Arabic" w:hint="cs"/>
          <w:color w:val="0F1115"/>
          <w:sz w:val="28"/>
          <w:szCs w:val="28"/>
          <w:rtl/>
        </w:rPr>
        <w:t xml:space="preserve"> مضافة تُميّزها عن سابقاتها وتُعلي من مساهمتها في دعم القرار الصحي السعودي.</w:t>
      </w:r>
    </w:p>
    <w:p w14:paraId="0296CA01" w14:textId="77777777" w:rsidR="00503204" w:rsidRPr="00793DA6" w:rsidRDefault="00503204" w:rsidP="00DC1B35">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النموذج النظري</w:t>
      </w:r>
      <w:r w:rsidRPr="00793DA6">
        <w:rPr>
          <w:rFonts w:ascii="Simplified Arabic" w:hAnsi="Simplified Arabic" w:cs="Simplified Arabic" w:hint="cs"/>
          <w:color w:val="0F1115"/>
          <w:sz w:val="28"/>
          <w:szCs w:val="28"/>
          <w:rtl/>
        </w:rPr>
        <w:t>: تقدم الدراسة نموذجاً نظرياً يجمع بين مكتسبات نظرية قبول التكنولوجيا (</w:t>
      </w:r>
      <w:r w:rsidRPr="00793DA6">
        <w:rPr>
          <w:rFonts w:ascii="Simplified Arabic" w:hAnsi="Simplified Arabic" w:cs="Simplified Arabic" w:hint="cs"/>
          <w:color w:val="0F1115"/>
          <w:sz w:val="28"/>
          <w:szCs w:val="28"/>
        </w:rPr>
        <w:t>TAM</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ونموذج </w:t>
      </w:r>
      <w:proofErr w:type="spellStart"/>
      <w:r w:rsidRPr="00793DA6">
        <w:rPr>
          <w:rFonts w:ascii="Simplified Arabic" w:hAnsi="Simplified Arabic" w:cs="Simplified Arabic" w:hint="cs"/>
          <w:color w:val="0F1115"/>
          <w:sz w:val="28"/>
          <w:szCs w:val="28"/>
          <w:rtl/>
        </w:rPr>
        <w:t>دونابيديان</w:t>
      </w:r>
      <w:proofErr w:type="spellEnd"/>
      <w:r w:rsidRPr="00793DA6">
        <w:rPr>
          <w:rFonts w:ascii="Simplified Arabic" w:hAnsi="Simplified Arabic" w:cs="Simplified Arabic" w:hint="cs"/>
          <w:color w:val="0F1115"/>
          <w:sz w:val="28"/>
          <w:szCs w:val="28"/>
          <w:rtl/>
        </w:rPr>
        <w:t xml:space="preserve"> لجودة الرعاية الصحية ونظرية نشر الابتكارات، في إطار تحليلي موحد يعكس التعقيد الحقيقي لظاهرة التحول الرقمي الصحي. هذا الدمج النظري يُمثل محاولة لتجاوز محدودية النماذج أحادية البعد التي هيمنت على الدراسات السابقة.</w:t>
      </w:r>
    </w:p>
    <w:p w14:paraId="6DD0388A" w14:textId="77777777" w:rsidR="00503204" w:rsidRPr="00793DA6" w:rsidRDefault="00503204" w:rsidP="00DC1B35">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قابلية التكرار</w:t>
      </w:r>
      <w:r w:rsidRPr="00793DA6">
        <w:rPr>
          <w:rFonts w:ascii="Simplified Arabic" w:hAnsi="Simplified Arabic" w:cs="Simplified Arabic" w:hint="cs"/>
          <w:color w:val="0F1115"/>
          <w:sz w:val="28"/>
          <w:szCs w:val="28"/>
          <w:rtl/>
        </w:rPr>
        <w:t>: تُقدّم الدراسة نموذجاً منهجياً قابلاً لإعادة التطبيق في دراسات مستقبلية تتناول مبادرات الصحة الرقمية الأخرى في المملكة والدول العربية المشابهة، مما يخلق أرضية للمقارنة وتراكم المعرفة في هذا المجال الحيوي (</w:t>
      </w: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&amp; </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6815FE7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وتأتي هذه الدراسة لتُجيب عن أسئلة بحثية لم تُجب عنها الدراسات السابقة في السياق السعودي، مثل: ما العوامل الوسيطة التي تُعزز أو تُضعف العلاقة بين تطبيق الملف الصحي الموحد وجودة الرعاية؟ وكيف تختلف هذه العلاقة بين</w:t>
      </w:r>
      <w:proofErr w:type="spellStart"/>
      <w:r w:rsidRPr="00793DA6">
        <w:rPr>
          <w:rFonts w:ascii="Simplified Arabic" w:eastAsia="MS Mincho" w:hAnsi="Simplified Arabic" w:cs="Simplified Arabic" w:hint="cs"/>
          <w:color w:val="0F1115"/>
          <w:sz w:val="28"/>
          <w:szCs w:val="28"/>
        </w:rPr>
        <w:t>不同</w:t>
      </w:r>
      <w:r w:rsidRPr="00793DA6">
        <w:rPr>
          <w:rFonts w:ascii="Simplified Arabic" w:eastAsia="Yu Gothic" w:hAnsi="Simplified Arabic" w:cs="Simplified Arabic" w:hint="cs"/>
          <w:color w:val="0F1115"/>
          <w:sz w:val="28"/>
          <w:szCs w:val="28"/>
        </w:rPr>
        <w:t>类</w:t>
      </w:r>
      <w:r w:rsidRPr="00793DA6">
        <w:rPr>
          <w:rFonts w:ascii="Simplified Arabic" w:eastAsia="MS Mincho" w:hAnsi="Simplified Arabic" w:cs="Simplified Arabic" w:hint="cs"/>
          <w:color w:val="0F1115"/>
          <w:sz w:val="28"/>
          <w:szCs w:val="28"/>
        </w:rPr>
        <w:t>型</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المنشآت الصحية؟ وما دور التدريب والتأهيل الرقمي في تحويل الاستثمارات التقنية إلى تحسينات ملموسة في المخرجات؟</w:t>
      </w:r>
    </w:p>
    <w:p w14:paraId="2ED0276C"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11" w:name="_Toc232295262"/>
      <w:r w:rsidRPr="00793DA6">
        <w:rPr>
          <w:rFonts w:ascii="Simplified Arabic" w:eastAsia="Times New Roman" w:hAnsi="Simplified Arabic" w:cs="Simplified Arabic" w:hint="cs"/>
          <w:b/>
          <w:bCs/>
          <w:color w:val="0F1115"/>
          <w:rtl/>
        </w:rPr>
        <w:t>ثانياً: الأهمية التطبيقية والميدانية</w:t>
      </w:r>
      <w:bookmarkEnd w:id="11"/>
    </w:p>
    <w:p w14:paraId="02852E4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تُقدّم هذه الدراسة قيمةً تطبيقيةً مضافة لمختلف الأطراف ذات الصلة بمنظومة الرعاية الصحية في المملكة:</w:t>
      </w:r>
    </w:p>
    <w:p w14:paraId="4A4E388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بالنسبة للقيادات الصحية والمديرين التنفيذيين</w:t>
      </w:r>
      <w:r w:rsidRPr="00793DA6">
        <w:rPr>
          <w:rFonts w:ascii="Simplified Arabic" w:hAnsi="Simplified Arabic" w:cs="Simplified Arabic" w:hint="cs"/>
          <w:color w:val="0F1115"/>
          <w:sz w:val="28"/>
          <w:szCs w:val="28"/>
          <w:rtl/>
        </w:rPr>
        <w:t> في المستشفيات والمنشآت الصحية، تُوفر الدراسة أدلةً ميدانيةً عن أثر الملف الصحي الإلكتروني الموحد على مؤشرات الأداء التشغيلي، تُعينهم على اتخاذ قرارات مدروسة في تخصيص الموارد وتطوير الممارسات وإدارة التغيير المؤسسي. كما تُساعدهم في تحديد الأولويات الاستثمارية، هل هي في تطوير البنية التقنية، أم في التدريب وبناء القدرات، أم في تحسين بيئة العمل التنظيمية؟ وتُقدم الدراسة أيضاً مؤشرات قياس يمكن اعتمادها في بطاقات الأداء المتوازن للمنشآت الصحية.</w:t>
      </w:r>
    </w:p>
    <w:p w14:paraId="35DB9D3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بالنسبة للكوادر الطبية والتمريضية</w:t>
      </w:r>
      <w:r w:rsidRPr="00793DA6">
        <w:rPr>
          <w:rFonts w:ascii="Simplified Arabic" w:hAnsi="Simplified Arabic" w:cs="Simplified Arabic" w:hint="cs"/>
          <w:color w:val="0F1115"/>
          <w:sz w:val="28"/>
          <w:szCs w:val="28"/>
          <w:rtl/>
        </w:rPr>
        <w:t>، تُلقي الدراسة الضوءَ على العوامل التي تُعزز تقبّل العاملين لهذه الأنظمة الرقمية وتُقلص مقاومتهم للتغيير، مما يُفيد في تصميم برامج التدريب وبناء القدرات بصورة أكثر فاعلية. كما تُبرز الدراسة المهارات الرقمية المطلوبة للتعامل الأمثل مع النظام، مما يُساعد في تطوير الموصوفات الوظيفية وبرامج التطوير المهني المستمر.</w:t>
      </w:r>
    </w:p>
    <w:p w14:paraId="452B0F5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بالنسبة للمرضى والمستفيدين من الخدمات الصحية</w:t>
      </w:r>
      <w:r w:rsidRPr="00793DA6">
        <w:rPr>
          <w:rFonts w:ascii="Simplified Arabic" w:hAnsi="Simplified Arabic" w:cs="Simplified Arabic" w:hint="cs"/>
          <w:color w:val="0F1115"/>
          <w:sz w:val="28"/>
          <w:szCs w:val="28"/>
          <w:rtl/>
        </w:rPr>
        <w:t xml:space="preserve">، تُقدّم الدراسة دليلاً على أثر الملف الصحي الإلكتروني الموحد في تحسين تجربتهم الصحية وضمان استمرارية رعايتهم وتعزيز سلامتهم من خلال إتاحة المعلومة الطبية الدقيقة والمحدّثة لمقدمي الخدمة في كل نقاط التماس. كما تُساعد الدراسة في فهم </w:t>
      </w:r>
      <w:r w:rsidRPr="00793DA6">
        <w:rPr>
          <w:rFonts w:ascii="Simplified Arabic" w:hAnsi="Simplified Arabic" w:cs="Simplified Arabic" w:hint="cs"/>
          <w:color w:val="0F1115"/>
          <w:sz w:val="28"/>
          <w:szCs w:val="28"/>
          <w:rtl/>
        </w:rPr>
        <w:lastRenderedPageBreak/>
        <w:t>توقعات المرضى ومخاوفهم المتعلقة بخصوصية بياناتهم الصحية، مما يُمكّن من تصميم سياسات تواصل أكثر فعالية.</w:t>
      </w:r>
    </w:p>
    <w:p w14:paraId="1FF9281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بالنسبة لصانعي السياسات الصحية</w:t>
      </w:r>
      <w:r w:rsidRPr="00793DA6">
        <w:rPr>
          <w:rFonts w:ascii="Simplified Arabic" w:hAnsi="Simplified Arabic" w:cs="Simplified Arabic" w:hint="cs"/>
          <w:color w:val="0F1115"/>
          <w:sz w:val="28"/>
          <w:szCs w:val="28"/>
          <w:rtl/>
        </w:rPr>
        <w:t> على المستوى الوطني، تُقدم الدراسة توصيات قائمة على أدلة ميدانية لدعم مسيرة التحول الرقمي الصحي، وتُساعد في تحديد المجالات التي تحتاج إلى مزيد من الاستثمار أو التطوير التشريعي أو التدخلات التصحيحية. كما تُسهم في تقييم مدى تحقيق المستهدفات الوطنية واقتراح تعديلات واقعية حيثما دعت الحاجة.</w:t>
      </w:r>
    </w:p>
    <w:p w14:paraId="3483FB3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وبالنسبة للباحثين والأكاديميين</w:t>
      </w:r>
      <w:r w:rsidRPr="00793DA6">
        <w:rPr>
          <w:rFonts w:ascii="Simplified Arabic" w:hAnsi="Simplified Arabic" w:cs="Simplified Arabic" w:hint="cs"/>
          <w:color w:val="0F1115"/>
          <w:sz w:val="28"/>
          <w:szCs w:val="28"/>
          <w:rtl/>
        </w:rPr>
        <w:t>، تُعد الدراسة مرجعاً مهماً في مجال المعلوماتية الصحية وإدارة الجودة في القطاع الصحي، وتُوفر أرضية لبحوث مستقبلية تتناول جوانب لم تغطها هذه الدراسة، كتحليل العائد على الاستثمار في الصحة الرقمية، أو دراسة تأثير الملف الصحي الموحد على المخرجات السريرية طويلة المدى.</w:t>
      </w:r>
    </w:p>
    <w:p w14:paraId="4649F07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وتكتسب هذه الأهمية التطبيقية بعداً إضافياً في ضوء التوسع السريع للصحة الرقمية في المملكة، حيث تجاوزت الاستثمارات 133 مليار ريال، وتم ربط أكثر من 240 مستشفى ضمن شبكة المستشفى الافتراضي، وبدأ تطبيق أنظمة الذكاء الاصطناعي في التشخيص ودعم القرار السريري . ففي ظل هذه التطورات المتسارعة، تصبح الحاجة ملحة لتقييم علمي مستقل يُحدد ما تحقق فعلاً من فوائد وما هي التحديات التي لا تزال قائمة، لضمان أن الاستثمارات الضخمة تُترجم إلى تحسينات ملموسة في صحة المواطنين والمقيمين.</w:t>
      </w:r>
    </w:p>
    <w:p w14:paraId="1D9A932B"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2" w:name="_Toc232295263"/>
      <w:r w:rsidRPr="00793DA6">
        <w:rPr>
          <w:rFonts w:ascii="Simplified Arabic" w:eastAsia="Times New Roman" w:hAnsi="Simplified Arabic" w:cs="Simplified Arabic" w:hint="cs"/>
          <w:b/>
          <w:bCs/>
          <w:color w:val="0F1115"/>
          <w:sz w:val="28"/>
          <w:szCs w:val="28"/>
          <w:rtl/>
        </w:rPr>
        <w:t>تساؤلات الدراسة</w:t>
      </w:r>
      <w:bookmarkEnd w:id="12"/>
    </w:p>
    <w:p w14:paraId="4E0CAA3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الرئيسي:</w:t>
      </w:r>
      <w:r w:rsidRPr="00793DA6">
        <w:rPr>
          <w:rFonts w:ascii="Simplified Arabic" w:hAnsi="Simplified Arabic" w:cs="Simplified Arabic" w:hint="cs"/>
          <w:color w:val="0F1115"/>
          <w:sz w:val="28"/>
          <w:szCs w:val="28"/>
          <w:rtl/>
        </w:rPr>
        <w:t> ما دور الملف الصحي الإلكتروني الموحد في رفع كفاءة وجودة الخدمات الصحية وتعزيز التحول الرقمي في القطاع الصحي بالمملكة العربية السعودية؟</w:t>
      </w:r>
    </w:p>
    <w:p w14:paraId="56EAF8C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وتتفرع عن هذا التساؤل الرئيسي جملة من التساؤلات الفرعية على النحو الآتي:</w:t>
      </w:r>
    </w:p>
    <w:p w14:paraId="0F56498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الفرعي الأول:</w:t>
      </w:r>
      <w:r w:rsidRPr="00793DA6">
        <w:rPr>
          <w:rFonts w:ascii="Simplified Arabic" w:hAnsi="Simplified Arabic" w:cs="Simplified Arabic" w:hint="cs"/>
          <w:color w:val="0F1115"/>
          <w:sz w:val="28"/>
          <w:szCs w:val="28"/>
          <w:rtl/>
        </w:rPr>
        <w:t> ما واقع تطبيق الملف الصحي الإلكتروني الموحد في المنشآت الصحية بالمملكة العربية السعودية، ومدى توافقه مع المستهدفات الاستراتيجية لرؤية 2030؟</w:t>
      </w:r>
    </w:p>
    <w:p w14:paraId="7C50719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التساؤل الفرعي الثاني:</w:t>
      </w:r>
      <w:r w:rsidRPr="00793DA6">
        <w:rPr>
          <w:rFonts w:ascii="Simplified Arabic" w:hAnsi="Simplified Arabic" w:cs="Simplified Arabic" w:hint="cs"/>
          <w:color w:val="0F1115"/>
          <w:sz w:val="28"/>
          <w:szCs w:val="28"/>
          <w:rtl/>
        </w:rPr>
        <w:t> ما مستوى أثر تطبيق الملف الصحي الإلكتروني الموحد على مؤشرات الكفاءة التشغيلية في المنشآت الصحية من حيث تقليص وقت الانتظار وتجنب تكرار الفحوصات والاستخدام الأمثل للموارد؟</w:t>
      </w:r>
    </w:p>
    <w:p w14:paraId="3522F07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الفرعي الثالث:</w:t>
      </w:r>
      <w:r w:rsidRPr="00793DA6">
        <w:rPr>
          <w:rFonts w:ascii="Simplified Arabic" w:hAnsi="Simplified Arabic" w:cs="Simplified Arabic" w:hint="cs"/>
          <w:color w:val="0F1115"/>
          <w:sz w:val="28"/>
          <w:szCs w:val="28"/>
          <w:rtl/>
        </w:rPr>
        <w:t> ما مدى انعكاس الملف الصحي الإلكتروني الموحد على مؤشرات جودة الخدمات الصحية المقدمة للمرضى من حيث دقة التشخيص وسلامة المريض وتقليل الأخطاء الطبية والالتزام بالبروتوكولات العلاجية؟</w:t>
      </w:r>
    </w:p>
    <w:p w14:paraId="186F149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الفرعي الرابع:</w:t>
      </w:r>
      <w:r w:rsidRPr="00793DA6">
        <w:rPr>
          <w:rFonts w:ascii="Simplified Arabic" w:hAnsi="Simplified Arabic" w:cs="Simplified Arabic" w:hint="cs"/>
          <w:color w:val="0F1115"/>
          <w:sz w:val="28"/>
          <w:szCs w:val="28"/>
          <w:rtl/>
        </w:rPr>
        <w:t> ما دور الملف الصحي الإلكتروني الموحد في تعزيز التحول الرقمي الشامل للقطاع الصحي السعودي وتحقيق مستهدفات الاستراتيجية الوطنية للصحة الإلكترونية؟</w:t>
      </w:r>
    </w:p>
    <w:p w14:paraId="7876A4A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الفرعي الخامس:</w:t>
      </w:r>
      <w:r w:rsidRPr="00793DA6">
        <w:rPr>
          <w:rFonts w:ascii="Simplified Arabic" w:hAnsi="Simplified Arabic" w:cs="Simplified Arabic" w:hint="cs"/>
          <w:color w:val="0F1115"/>
          <w:sz w:val="28"/>
          <w:szCs w:val="28"/>
          <w:rtl/>
        </w:rPr>
        <w:t> ما أبرز التحديات والعوائق التقنية والبشرية والمؤسسية التي تحول دون تحقيق الملف الصحي الإلكتروني الموحد لأهدافه الاستراتيجية في الواقع التطبيقي بالمنشآت الصحية السعودية؟</w:t>
      </w:r>
    </w:p>
    <w:p w14:paraId="7A97576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الفرعي السادس:</w:t>
      </w:r>
      <w:r w:rsidRPr="00793DA6">
        <w:rPr>
          <w:rFonts w:ascii="Simplified Arabic" w:hAnsi="Simplified Arabic" w:cs="Simplified Arabic" w:hint="cs"/>
          <w:color w:val="0F1115"/>
          <w:sz w:val="28"/>
          <w:szCs w:val="28"/>
          <w:rtl/>
        </w:rPr>
        <w:t> ما العوامل المؤسسية والتنظيمية التي تُعزز نجاح تطبيق الملف الصحي الإلكتروني الموحد وتُعظّم أثره الإيجابي على الكفاءة والجودة في المنشآت الصحية السعودية؟</w:t>
      </w:r>
    </w:p>
    <w:p w14:paraId="1B02232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الفرعي السابع:</w:t>
      </w:r>
      <w:r w:rsidRPr="00793DA6">
        <w:rPr>
          <w:rFonts w:ascii="Simplified Arabic" w:hAnsi="Simplified Arabic" w:cs="Simplified Arabic" w:hint="cs"/>
          <w:color w:val="0F1115"/>
          <w:sz w:val="28"/>
          <w:szCs w:val="28"/>
          <w:rtl/>
        </w:rPr>
        <w:t> ما مستوى رضا المرضى والكوادر الصحية عن نظام الملف الصحي الإلكتروني الموحد، وما أثره في تحسين تجربة المريض وتعزيز ثقته بالمنظومة الصحية؟</w:t>
      </w:r>
    </w:p>
    <w:p w14:paraId="3C0B635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التساؤل الفرعي الثامن:</w:t>
      </w:r>
      <w:r w:rsidRPr="00793DA6">
        <w:rPr>
          <w:rFonts w:ascii="Simplified Arabic" w:hAnsi="Simplified Arabic" w:cs="Simplified Arabic" w:hint="cs"/>
          <w:color w:val="0F1115"/>
          <w:sz w:val="28"/>
          <w:szCs w:val="28"/>
          <w:rtl/>
        </w:rPr>
        <w:t> ما أوجه التشابه والاختلاف بين التجربة السعودية في تطبيق الملف الصحي الإلكتروني الموحد وعدد من التجارب الدولية الرائدة، وما الدروس المستفادة القابلة للتطبيق في السياق السعودي؟</w:t>
      </w:r>
    </w:p>
    <w:p w14:paraId="1BEDCD3B"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3" w:name="_Toc232295264"/>
      <w:r w:rsidRPr="00793DA6">
        <w:rPr>
          <w:rFonts w:ascii="Simplified Arabic" w:eastAsia="Times New Roman" w:hAnsi="Simplified Arabic" w:cs="Simplified Arabic" w:hint="cs"/>
          <w:b/>
          <w:bCs/>
          <w:color w:val="0F1115"/>
          <w:sz w:val="28"/>
          <w:szCs w:val="28"/>
          <w:rtl/>
        </w:rPr>
        <w:t>فروض الدراسة</w:t>
      </w:r>
      <w:bookmarkEnd w:id="13"/>
    </w:p>
    <w:p w14:paraId="0CE709C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الرئيسي:</w:t>
      </w:r>
      <w:r w:rsidRPr="00793DA6">
        <w:rPr>
          <w:rFonts w:ascii="Simplified Arabic" w:hAnsi="Simplified Arabic" w:cs="Simplified Arabic" w:hint="cs"/>
          <w:color w:val="0F1115"/>
          <w:sz w:val="28"/>
          <w:szCs w:val="28"/>
          <w:rtl/>
        </w:rPr>
        <w:t> توجد علاقة ارتباطية موجبة ذات دلالة إحصائية بين مستوى تطبيق الملف الصحي الإلكتروني الموحد في المنشآت الصحية بالمملكة العربية السعودية ودرجة كفاءة وجودة الخدمات الصحية المقدمة فيها.</w:t>
      </w:r>
    </w:p>
    <w:p w14:paraId="166E093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وتتفرع عن هذا الفرض الرئيسي جملة من الفروض الفرعية على النحو الآتي:</w:t>
      </w:r>
    </w:p>
    <w:p w14:paraId="1664E74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الفرعي الأول:</w:t>
      </w:r>
      <w:r w:rsidRPr="00793DA6">
        <w:rPr>
          <w:rFonts w:ascii="Simplified Arabic" w:hAnsi="Simplified Arabic" w:cs="Simplified Arabic" w:hint="cs"/>
          <w:color w:val="0F1115"/>
          <w:sz w:val="28"/>
          <w:szCs w:val="28"/>
          <w:rtl/>
        </w:rPr>
        <w:t> توجد علاقة ارتباطية موجبة ذات دلالة إحصائية بين مستوى تطبيق الملف الصحي الإلكتروني الموحد ومؤشرات الكفاءة التشغيلية في المنشآت الصحية، بمعنى أن المنشآت الأعلى تطبيقاً للنظام تُسجّل أوقات انتظار أقصر وتكراراً أدنى للفحوصات واستخداماً أمثل للموارد (</w:t>
      </w:r>
      <w:r w:rsidRPr="00793DA6">
        <w:rPr>
          <w:rFonts w:ascii="Simplified Arabic" w:hAnsi="Simplified Arabic" w:cs="Simplified Arabic" w:hint="cs"/>
          <w:color w:val="0F1115"/>
          <w:sz w:val="28"/>
          <w:szCs w:val="28"/>
        </w:rPr>
        <w:t>Bates et al.,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3809C6F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الفرعي الثاني:</w:t>
      </w:r>
      <w:r w:rsidRPr="00793DA6">
        <w:rPr>
          <w:rFonts w:ascii="Simplified Arabic" w:hAnsi="Simplified Arabic" w:cs="Simplified Arabic" w:hint="cs"/>
          <w:color w:val="0F1115"/>
          <w:sz w:val="28"/>
          <w:szCs w:val="28"/>
          <w:rtl/>
        </w:rPr>
        <w:t> توجد علاقة ارتباطية موجبة ذات دلالة إحصائية بين مستوى تطبيق الملف الصحي الإلكتروني الموحد ومؤشرات جودة الخدمات الصحية المقدمة، إذ تُحقق المنشآت التي تعتمد النظام بصورة كاملة ومتكاملة مستويات أعلى في دقة التشخيص وسلامة المريض وتقليل الأخطاء الطبية (</w:t>
      </w:r>
      <w:proofErr w:type="spellStart"/>
      <w:r w:rsidRPr="00793DA6">
        <w:rPr>
          <w:rFonts w:ascii="Simplified Arabic" w:hAnsi="Simplified Arabic" w:cs="Simplified Arabic" w:hint="cs"/>
          <w:color w:val="0F1115"/>
          <w:sz w:val="28"/>
          <w:szCs w:val="28"/>
        </w:rPr>
        <w:t>Häyrinen</w:t>
      </w:r>
      <w:proofErr w:type="spellEnd"/>
      <w:r w:rsidRPr="00793DA6">
        <w:rPr>
          <w:rFonts w:ascii="Simplified Arabic" w:hAnsi="Simplified Arabic" w:cs="Simplified Arabic" w:hint="cs"/>
          <w:color w:val="0F1115"/>
          <w:sz w:val="28"/>
          <w:szCs w:val="28"/>
        </w:rPr>
        <w:t xml:space="preserve"> et al., 2008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6A22DDB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الفرعي الثالث:</w:t>
      </w:r>
      <w:r w:rsidRPr="00793DA6">
        <w:rPr>
          <w:rFonts w:ascii="Simplified Arabic" w:hAnsi="Simplified Arabic" w:cs="Simplified Arabic" w:hint="cs"/>
          <w:color w:val="0F1115"/>
          <w:sz w:val="28"/>
          <w:szCs w:val="28"/>
          <w:rtl/>
        </w:rPr>
        <w:t> يُؤدي مستوى التدريب والتأهيل الرقمي للكوادر الصحية دوراً وسيطاً في العلاقة بين تطبيق الملف الصحي الإلكتروني الموحد ومؤشرات الكفاءة والجودة، بمعنى أن الأثر الإيجابي للنظام لا يتحقق بمجرد وجوده بل يتوقف على مستوى كفاءة مستخدميه في توظيفه (</w:t>
      </w: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&amp; </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56A0126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الفرعي الرابع:</w:t>
      </w:r>
      <w:r w:rsidRPr="00793DA6">
        <w:rPr>
          <w:rFonts w:ascii="Simplified Arabic" w:hAnsi="Simplified Arabic" w:cs="Simplified Arabic" w:hint="cs"/>
          <w:color w:val="0F1115"/>
          <w:sz w:val="28"/>
          <w:szCs w:val="28"/>
          <w:rtl/>
        </w:rPr>
        <w:t> توجد فروق ذات دلالة إحصائية في مستوى تطبيق الملف الصحي الإلكتروني الموحد وأثره على الكفاءة والجودة تُعزى إلى نوع المنشأة الصحية (حكومية/خاصة، كبيرة/صغيرة، في المدن الكبرى/المناطق النائية)، إذ تُسجّل المستشفيات الكبرى والمراكز التخصصية مستويات تطبيق وأثراً أعلى مقارنةً بالمراكز الصحية والمنشآت الأصغر (</w:t>
      </w:r>
      <w:r w:rsidRPr="00793DA6">
        <w:rPr>
          <w:rFonts w:ascii="Simplified Arabic" w:hAnsi="Simplified Arabic" w:cs="Simplified Arabic" w:hint="cs"/>
          <w:color w:val="0F1115"/>
          <w:sz w:val="28"/>
          <w:szCs w:val="28"/>
        </w:rPr>
        <w:t>MOH, 2023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55EF460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الفرعي الخامس:</w:t>
      </w:r>
      <w:r w:rsidRPr="00793DA6">
        <w:rPr>
          <w:rFonts w:ascii="Simplified Arabic" w:hAnsi="Simplified Arabic" w:cs="Simplified Arabic" w:hint="cs"/>
          <w:color w:val="0F1115"/>
          <w:sz w:val="28"/>
          <w:szCs w:val="28"/>
          <w:rtl/>
        </w:rPr>
        <w:t> توجد علاقة ارتباطية موجبة ذات دلالة إحصائية بين مستوى التكامل الرقمي للملف الصحي الإلكتروني الموحد مع الأنظمة الصحية الأخرى (كنظام الإحالات، ونظام الوصفات الإلكترونية، والتصوير الطبي) ودرجة رضا المرضى عن الخدمات المقدمة لهم، بمعنى أن التكامل الكامل للنظام يُفضي إلى تجربة مريض أفضل وثقة أعلى في المنظومة الصحية (</w:t>
      </w:r>
      <w:r w:rsidRPr="00793DA6">
        <w:rPr>
          <w:rFonts w:ascii="Simplified Arabic" w:hAnsi="Simplified Arabic" w:cs="Simplified Arabic" w:hint="cs"/>
          <w:color w:val="0F1115"/>
          <w:sz w:val="28"/>
          <w:szCs w:val="28"/>
        </w:rPr>
        <w:t>WHO,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575F168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الفرعي السادس:</w:t>
      </w:r>
      <w:r w:rsidRPr="00793DA6">
        <w:rPr>
          <w:rFonts w:ascii="Simplified Arabic" w:hAnsi="Simplified Arabic" w:cs="Simplified Arabic" w:hint="cs"/>
          <w:color w:val="0F1115"/>
          <w:sz w:val="28"/>
          <w:szCs w:val="28"/>
          <w:rtl/>
        </w:rPr>
        <w:t xml:space="preserve"> تُؤدي العوامل المؤسسية كالقيادة الإدارية الداعمة ووضوح السياسات وتوافر الموارد دوراً معدِّلاً في العلاقة بين تطبيق الملف الصحي الإلكتروني الموحد ومستوى التحول الرقمي في </w:t>
      </w:r>
      <w:r w:rsidRPr="00793DA6">
        <w:rPr>
          <w:rFonts w:ascii="Simplified Arabic" w:hAnsi="Simplified Arabic" w:cs="Simplified Arabic" w:hint="cs"/>
          <w:color w:val="0F1115"/>
          <w:sz w:val="28"/>
          <w:szCs w:val="28"/>
          <w:rtl/>
        </w:rPr>
        <w:lastRenderedPageBreak/>
        <w:t>القطاع الصحي، إذ تتقوى هذه العلاقة بارتفاع مستوى الدعم المؤسسي وتضعف بانخفاضه (</w:t>
      </w:r>
      <w:proofErr w:type="spellStart"/>
      <w:r w:rsidRPr="00793DA6">
        <w:rPr>
          <w:rFonts w:ascii="Simplified Arabic" w:hAnsi="Simplified Arabic" w:cs="Simplified Arabic" w:hint="cs"/>
          <w:color w:val="0F1115"/>
          <w:sz w:val="28"/>
          <w:szCs w:val="28"/>
        </w:rPr>
        <w:t>Greenhalgh</w:t>
      </w:r>
      <w:proofErr w:type="spellEnd"/>
      <w:r w:rsidRPr="00793DA6">
        <w:rPr>
          <w:rFonts w:ascii="Simplified Arabic" w:hAnsi="Simplified Arabic" w:cs="Simplified Arabic" w:hint="cs"/>
          <w:color w:val="0F1115"/>
          <w:sz w:val="28"/>
          <w:szCs w:val="28"/>
        </w:rPr>
        <w:t xml:space="preserve"> et al., 2009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75EFD630"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4" w:name="_Toc232295265"/>
      <w:r w:rsidRPr="00793DA6">
        <w:rPr>
          <w:rFonts w:ascii="Simplified Arabic" w:eastAsia="Times New Roman" w:hAnsi="Simplified Arabic" w:cs="Simplified Arabic" w:hint="cs"/>
          <w:b/>
          <w:bCs/>
          <w:color w:val="0F1115"/>
          <w:sz w:val="28"/>
          <w:szCs w:val="28"/>
          <w:rtl/>
        </w:rPr>
        <w:t>النموذج النظري للدراسة</w:t>
      </w:r>
      <w:bookmarkEnd w:id="14"/>
    </w:p>
    <w:p w14:paraId="0CF8E28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انطلاقاً من الأطر النظرية السابقة والأدبيات المستعرضة، تقترح الدراسة الحالية نموذجاً نظرياً يُحدد طبيعة العلاقة بين متغيراتها، مستندةً إلى نظريات علمية راسخة في مجال قبول التكنولوجيا ونشر الابتكارات وجودة الرعاية الصحية.</w:t>
      </w:r>
    </w:p>
    <w:p w14:paraId="43172EE2"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15" w:name="_Toc232295266"/>
      <w:r w:rsidRPr="00793DA6">
        <w:rPr>
          <w:rFonts w:ascii="Simplified Arabic" w:eastAsia="Times New Roman" w:hAnsi="Simplified Arabic" w:cs="Simplified Arabic" w:hint="cs"/>
          <w:b/>
          <w:bCs/>
          <w:color w:val="0F1115"/>
          <w:rtl/>
        </w:rPr>
        <w:t>النظريات الموجّهة للدراسة</w:t>
      </w:r>
      <w:bookmarkEnd w:id="15"/>
    </w:p>
    <w:p w14:paraId="6B6E65C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نظرية قبول التكنولوجيا (</w:t>
      </w:r>
      <w:r w:rsidRPr="00793DA6">
        <w:rPr>
          <w:rStyle w:val="ae"/>
          <w:rFonts w:ascii="Simplified Arabic" w:hAnsi="Simplified Arabic" w:cs="Simplified Arabic" w:hint="cs"/>
          <w:color w:val="0F1115"/>
          <w:sz w:val="28"/>
          <w:szCs w:val="28"/>
        </w:rPr>
        <w:t>Technology Acceptance Model - TAM</w:t>
      </w:r>
      <w:r w:rsidRPr="00793DA6">
        <w:rPr>
          <w:rStyle w:val="ae"/>
          <w:rFonts w:ascii="Simplified Arabic" w:hAnsi="Simplified Arabic" w:cs="Simplified Arabic" w:hint="cs"/>
          <w:color w:val="0F1115"/>
          <w:sz w:val="28"/>
          <w:szCs w:val="28"/>
          <w:rtl/>
        </w:rPr>
        <w:t>)</w:t>
      </w:r>
    </w:p>
    <w:p w14:paraId="0543365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طوّر هذه النظرية </w:t>
      </w:r>
      <w:r w:rsidRPr="00793DA6">
        <w:rPr>
          <w:rFonts w:ascii="Simplified Arabic" w:hAnsi="Simplified Arabic" w:cs="Simplified Arabic" w:hint="cs"/>
          <w:color w:val="0F1115"/>
          <w:sz w:val="28"/>
          <w:szCs w:val="28"/>
        </w:rPr>
        <w:t>Davis (1989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في سياق فهم العوامل المؤثرة في قبول المستخدمين للتقنيات الجديدة. وتقوم النظرية على مبدأ أن قبول المستخدمين للتقنية الجديدة يتحدد بمتغيرين رئيسيين هما الفائدة المُدرَكة (</w:t>
      </w:r>
      <w:r w:rsidRPr="00793DA6">
        <w:rPr>
          <w:rFonts w:ascii="Simplified Arabic" w:hAnsi="Simplified Arabic" w:cs="Simplified Arabic" w:hint="cs"/>
          <w:color w:val="0F1115"/>
          <w:sz w:val="28"/>
          <w:szCs w:val="28"/>
        </w:rPr>
        <w:t>Perceived Usefulness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وسهولة الاستخدام المُدرَكة (</w:t>
      </w:r>
      <w:r w:rsidRPr="00793DA6">
        <w:rPr>
          <w:rFonts w:ascii="Simplified Arabic" w:hAnsi="Simplified Arabic" w:cs="Simplified Arabic" w:hint="cs"/>
          <w:color w:val="0F1115"/>
          <w:sz w:val="28"/>
          <w:szCs w:val="28"/>
        </w:rPr>
        <w:t>Perceived Ease of Use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وتُوجّه هذه النظرية الدراسةَ الحالية في فهم مستوى قبول الكوادر الصحية لنظام الملف الصحي الإلكتروني الموحد والعوامل المؤثرة في ذلك القبول أو رفضه، مما يُفسر التباين في مستويات التبني بين المنشآت الصحية المختلفة.</w:t>
      </w:r>
    </w:p>
    <w:p w14:paraId="7E87B61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وتتسق هذه النظرية مع نتائج الدراسات الحديثة التي أكدت أن الموقف (</w:t>
      </w:r>
      <w:r w:rsidRPr="00793DA6">
        <w:rPr>
          <w:rFonts w:ascii="Simplified Arabic" w:hAnsi="Simplified Arabic" w:cs="Simplified Arabic" w:hint="cs"/>
          <w:color w:val="0F1115"/>
          <w:sz w:val="28"/>
          <w:szCs w:val="28"/>
        </w:rPr>
        <w:t>Attitude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كان المتنبئ الأكثر دلالة لنية استخدام أنظمة تبادل المعلومات الصحية، لا سيما بين الممرضين والمساعدين . كما تُفسر النظرية سبب أن بعض الكوادر الصحية يتقبلون النظام بحماس بينما يُبدي آخرون مقاومة، وهو ما يرتبط بمدى إدراكهم للفائدة التي سيجنيها النظام وسهولة استخدامه في سياق عملهم اليومي.</w:t>
      </w:r>
    </w:p>
    <w:p w14:paraId="3761631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نظرية نشر الابتكارات (</w:t>
      </w:r>
      <w:r w:rsidRPr="00793DA6">
        <w:rPr>
          <w:rStyle w:val="ae"/>
          <w:rFonts w:ascii="Simplified Arabic" w:hAnsi="Simplified Arabic" w:cs="Simplified Arabic" w:hint="cs"/>
          <w:color w:val="0F1115"/>
          <w:sz w:val="28"/>
          <w:szCs w:val="28"/>
        </w:rPr>
        <w:t>Diffusion of Innovation Theory</w:t>
      </w:r>
      <w:r w:rsidRPr="00793DA6">
        <w:rPr>
          <w:rStyle w:val="ae"/>
          <w:rFonts w:ascii="Simplified Arabic" w:hAnsi="Simplified Arabic" w:cs="Simplified Arabic" w:hint="cs"/>
          <w:color w:val="0F1115"/>
          <w:sz w:val="28"/>
          <w:szCs w:val="28"/>
          <w:rtl/>
        </w:rPr>
        <w:t>)</w:t>
      </w:r>
    </w:p>
    <w:p w14:paraId="2E22BE2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طوّرها </w:t>
      </w:r>
      <w:r w:rsidRPr="00793DA6">
        <w:rPr>
          <w:rFonts w:ascii="Simplified Arabic" w:hAnsi="Simplified Arabic" w:cs="Simplified Arabic" w:hint="cs"/>
          <w:color w:val="0F1115"/>
          <w:sz w:val="28"/>
          <w:szCs w:val="28"/>
        </w:rPr>
        <w:t>Rogers (2003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في كتابه المرجعي "</w:t>
      </w:r>
      <w:r w:rsidRPr="00793DA6">
        <w:rPr>
          <w:rFonts w:ascii="Simplified Arabic" w:hAnsi="Simplified Arabic" w:cs="Simplified Arabic" w:hint="cs"/>
          <w:color w:val="0F1115"/>
          <w:sz w:val="28"/>
          <w:szCs w:val="28"/>
        </w:rPr>
        <w:t xml:space="preserve">Diffusion of Innovations" </w:t>
      </w:r>
      <w:r w:rsidRPr="00793DA6">
        <w:rPr>
          <w:rFonts w:ascii="Simplified Arabic" w:hAnsi="Simplified Arabic" w:cs="Simplified Arabic" w:hint="cs"/>
          <w:color w:val="0F1115"/>
          <w:sz w:val="28"/>
          <w:szCs w:val="28"/>
          <w:rtl/>
        </w:rPr>
        <w:t xml:space="preserve">وتُفسّر كيفية انتشار الابتكارات والتقنيات الجديدة في المجتمعات والمنظمات عبر الزمن. وتُقدّم هذه النظرية إطاراً تحليلياً </w:t>
      </w:r>
      <w:r w:rsidRPr="00793DA6">
        <w:rPr>
          <w:rFonts w:ascii="Simplified Arabic" w:hAnsi="Simplified Arabic" w:cs="Simplified Arabic" w:hint="cs"/>
          <w:color w:val="0F1115"/>
          <w:sz w:val="28"/>
          <w:szCs w:val="28"/>
          <w:rtl/>
        </w:rPr>
        <w:lastRenderedPageBreak/>
        <w:t xml:space="preserve">مهماً لفهم مراحل انتشار الملف الصحي الإلكتروني الموحد في المنظومة الصحية السعودية وتحديد العوامل التي تُسرّع هذا الانتشار أو </w:t>
      </w:r>
      <w:proofErr w:type="spellStart"/>
      <w:r w:rsidRPr="00793DA6">
        <w:rPr>
          <w:rFonts w:ascii="Simplified Arabic" w:hAnsi="Simplified Arabic" w:cs="Simplified Arabic" w:hint="cs"/>
          <w:color w:val="0F1115"/>
          <w:sz w:val="28"/>
          <w:szCs w:val="28"/>
          <w:rtl/>
        </w:rPr>
        <w:t>تُعيقه</w:t>
      </w:r>
      <w:proofErr w:type="spellEnd"/>
      <w:r w:rsidRPr="00793DA6">
        <w:rPr>
          <w:rFonts w:ascii="Simplified Arabic" w:hAnsi="Simplified Arabic" w:cs="Simplified Arabic" w:hint="cs"/>
          <w:color w:val="0F1115"/>
          <w:sz w:val="28"/>
          <w:szCs w:val="28"/>
          <w:rtl/>
        </w:rPr>
        <w:t>، كالخصائص النسبية للابتكار، وتوافقه مع القيم الحالية، وتعقيده، وقابليته للتجريب والملاحظة.</w:t>
      </w:r>
    </w:p>
    <w:p w14:paraId="05E48C8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وتُساعد هذه النظرية في تفسير التفاوت الملحوظ في معدلات تبني نظام "نفيس" بين المنشآت الصحية المختلفة، فبعضها كان من "المبتكرين" و"المتبنين الأوائل" بينما لا تزال أغلبيتنا في فئة "الغالبية المتأخرة" أو "المتخلفين" في تبني النظام، وكل فئة تحتاج إلى استراتيجيات تواصل وتدريب مختلفة.</w:t>
      </w:r>
    </w:p>
    <w:p w14:paraId="2BEF9B5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ثالثاً: نموذج </w:t>
      </w:r>
      <w:proofErr w:type="spellStart"/>
      <w:r w:rsidRPr="00793DA6">
        <w:rPr>
          <w:rStyle w:val="ae"/>
          <w:rFonts w:ascii="Simplified Arabic" w:hAnsi="Simplified Arabic" w:cs="Simplified Arabic" w:hint="cs"/>
          <w:color w:val="0F1115"/>
          <w:sz w:val="28"/>
          <w:szCs w:val="28"/>
          <w:rtl/>
        </w:rPr>
        <w:t>دونابيديان</w:t>
      </w:r>
      <w:proofErr w:type="spellEnd"/>
      <w:r w:rsidRPr="00793DA6">
        <w:rPr>
          <w:rStyle w:val="ae"/>
          <w:rFonts w:ascii="Simplified Arabic" w:hAnsi="Simplified Arabic" w:cs="Simplified Arabic" w:hint="cs"/>
          <w:color w:val="0F1115"/>
          <w:sz w:val="28"/>
          <w:szCs w:val="28"/>
          <w:rtl/>
        </w:rPr>
        <w:t xml:space="preserve"> لجودة الرعاية الصحية (</w:t>
      </w:r>
      <w:proofErr w:type="spellStart"/>
      <w:r w:rsidRPr="00793DA6">
        <w:rPr>
          <w:rStyle w:val="ae"/>
          <w:rFonts w:ascii="Simplified Arabic" w:hAnsi="Simplified Arabic" w:cs="Simplified Arabic" w:hint="cs"/>
          <w:color w:val="0F1115"/>
          <w:sz w:val="28"/>
          <w:szCs w:val="28"/>
        </w:rPr>
        <w:t>Donabedian</w:t>
      </w:r>
      <w:proofErr w:type="spellEnd"/>
      <w:r w:rsidRPr="00793DA6">
        <w:rPr>
          <w:rStyle w:val="ae"/>
          <w:rFonts w:ascii="Simplified Arabic" w:hAnsi="Simplified Arabic" w:cs="Simplified Arabic" w:hint="cs"/>
          <w:color w:val="0F1115"/>
          <w:sz w:val="28"/>
          <w:szCs w:val="28"/>
        </w:rPr>
        <w:t xml:space="preserve"> Model</w:t>
      </w:r>
      <w:r w:rsidRPr="00793DA6">
        <w:rPr>
          <w:rStyle w:val="ae"/>
          <w:rFonts w:ascii="Simplified Arabic" w:hAnsi="Simplified Arabic" w:cs="Simplified Arabic" w:hint="cs"/>
          <w:color w:val="0F1115"/>
          <w:sz w:val="28"/>
          <w:szCs w:val="28"/>
          <w:rtl/>
        </w:rPr>
        <w:t>)</w:t>
      </w:r>
    </w:p>
    <w:p w14:paraId="2226337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قدّمه </w:t>
      </w: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xml:space="preserve"> (1988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ويقوم على ثلاثة أبعاد متكاملة هي البنية (</w:t>
      </w:r>
      <w:r w:rsidRPr="00793DA6">
        <w:rPr>
          <w:rFonts w:ascii="Simplified Arabic" w:hAnsi="Simplified Arabic" w:cs="Simplified Arabic" w:hint="cs"/>
          <w:color w:val="0F1115"/>
          <w:sz w:val="28"/>
          <w:szCs w:val="28"/>
        </w:rPr>
        <w:t>Structure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والعملية (</w:t>
      </w:r>
      <w:r w:rsidRPr="00793DA6">
        <w:rPr>
          <w:rFonts w:ascii="Simplified Arabic" w:hAnsi="Simplified Arabic" w:cs="Simplified Arabic" w:hint="cs"/>
          <w:color w:val="0F1115"/>
          <w:sz w:val="28"/>
          <w:szCs w:val="28"/>
        </w:rPr>
        <w:t>Process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والنتيجة (</w:t>
      </w:r>
      <w:r w:rsidRPr="00793DA6">
        <w:rPr>
          <w:rFonts w:ascii="Simplified Arabic" w:hAnsi="Simplified Arabic" w:cs="Simplified Arabic" w:hint="cs"/>
          <w:color w:val="0F1115"/>
          <w:sz w:val="28"/>
          <w:szCs w:val="28"/>
        </w:rPr>
        <w:t>Outcome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ويُمثّل الإطار التقييمي الأمثل لقياس أثر الملف الصحي الإلكتروني الموحد على جودة الرعاية في هذه الدراسة، إذ يُتيح تقييم أثره على مستوى البنية التحتية (مدى توفر الأنظمة والأجهزة والكوادر المؤهلة)، وعلى مستوى العمليات السريرية (مدى دقة وسرعة وسلامة الإجراءات الطبية)، وعلى مستوى مخرجات الرعاية (النتائج الصحية للمرضى ورضاهم).</w:t>
      </w:r>
    </w:p>
    <w:p w14:paraId="2E91292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رابعاً: نموذج نضج القدرات الرقمية الصحية (</w:t>
      </w:r>
      <w:r w:rsidRPr="00793DA6">
        <w:rPr>
          <w:rStyle w:val="ae"/>
          <w:rFonts w:ascii="Simplified Arabic" w:hAnsi="Simplified Arabic" w:cs="Simplified Arabic" w:hint="cs"/>
          <w:color w:val="0F1115"/>
          <w:sz w:val="28"/>
          <w:szCs w:val="28"/>
        </w:rPr>
        <w:t>Digital Health Capability Maturity Model</w:t>
      </w:r>
      <w:r w:rsidRPr="00793DA6">
        <w:rPr>
          <w:rStyle w:val="ae"/>
          <w:rFonts w:ascii="Simplified Arabic" w:hAnsi="Simplified Arabic" w:cs="Simplified Arabic" w:hint="cs"/>
          <w:color w:val="0F1115"/>
          <w:sz w:val="28"/>
          <w:szCs w:val="28"/>
          <w:rtl/>
        </w:rPr>
        <w:t>)</w:t>
      </w:r>
    </w:p>
    <w:p w14:paraId="11E5B87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يُصنّف هذا النموذج المنشآتِ الصحية في مستويات متدرجة من النضج الرقمي تبدأ بمستوى الورقية الكاملة وتنتهي بمستوى التحسين المستمر والتكامل الرقمي الشامل (</w:t>
      </w:r>
      <w:r w:rsidRPr="00793DA6">
        <w:rPr>
          <w:rFonts w:ascii="Simplified Arabic" w:hAnsi="Simplified Arabic" w:cs="Simplified Arabic" w:hint="cs"/>
          <w:color w:val="0F1115"/>
          <w:sz w:val="28"/>
          <w:szCs w:val="28"/>
        </w:rPr>
        <w:t>WHO,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ويُوظَّف هذا النموذج في الدراسة الحالية أداةً تشخيصيةً لتقييم مستوى النضج الرقمي الصحي في المنشآت موضع الدراسة ومقارنته بنظيراته في التجارب الدولية الرائدة، كما يُساعد في فهم سبب نجاح بعض المنشآت في تحقيق عوائد كبيرة من استثماراتها الرقمية بينما تفشل أخرى في تجاوز المراحل الأولى.</w:t>
      </w:r>
    </w:p>
    <w:p w14:paraId="34E225D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خامساً: نظرية الأنظمة في الرعاية الصحية (</w:t>
      </w:r>
      <w:r w:rsidRPr="00793DA6">
        <w:rPr>
          <w:rStyle w:val="ae"/>
          <w:rFonts w:ascii="Simplified Arabic" w:hAnsi="Simplified Arabic" w:cs="Simplified Arabic" w:hint="cs"/>
          <w:color w:val="0F1115"/>
          <w:sz w:val="28"/>
          <w:szCs w:val="28"/>
        </w:rPr>
        <w:t>Systems Theory in Healthcare</w:t>
      </w:r>
      <w:r w:rsidRPr="00793DA6">
        <w:rPr>
          <w:rStyle w:val="ae"/>
          <w:rFonts w:ascii="Simplified Arabic" w:hAnsi="Simplified Arabic" w:cs="Simplified Arabic" w:hint="cs"/>
          <w:color w:val="0F1115"/>
          <w:sz w:val="28"/>
          <w:szCs w:val="28"/>
          <w:rtl/>
        </w:rPr>
        <w:t>)</w:t>
      </w:r>
    </w:p>
    <w:p w14:paraId="62D1771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ترى هذه النظرية أن المنظومة الصحية بأكملها نظام مفتوح متكامل تتشابك فيه عناصر متعددة ويؤثر كل عنصر في سائر العناصر. وتُوظَّف في الدراسة الحالية لفهم كيف يتفاعل الملف الصحي الإلكتروني الموحد مع سائر مكونات المنظومة الصحية من قيادة وثقافة مؤسسية وكوادر بشرية وعمليات وبيئة تشريعية، وكيف يُعدّل هذا التفاعل مستوى أثره على الكفاءة والجودة (</w:t>
      </w: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&amp; </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18D1FDEE"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16" w:name="_Toc232295267"/>
      <w:r w:rsidRPr="00793DA6">
        <w:rPr>
          <w:rFonts w:ascii="Simplified Arabic" w:eastAsia="Times New Roman" w:hAnsi="Simplified Arabic" w:cs="Simplified Arabic" w:hint="cs"/>
          <w:b/>
          <w:bCs/>
          <w:color w:val="0F1115"/>
          <w:rtl/>
        </w:rPr>
        <w:lastRenderedPageBreak/>
        <w:t>النموذج النظري المقترح</w:t>
      </w:r>
      <w:bookmarkEnd w:id="16"/>
    </w:p>
    <w:p w14:paraId="4B0747C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انطلاقاً من هذه النظريات الخمس المتكاملة، تقترح الدراسة الحالية نموذجاً نظرياً يُحدد العلاقات بين متغيراتها على النحو التالي:</w:t>
      </w:r>
    </w:p>
    <w:p w14:paraId="7158D56F" w14:textId="77777777" w:rsidR="00503204" w:rsidRPr="00793DA6" w:rsidRDefault="00503204" w:rsidP="00DC1B35">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المتغير المستقل (الملف الصحي الإلكتروني الموحد)</w:t>
      </w:r>
      <w:r w:rsidRPr="00793DA6">
        <w:rPr>
          <w:rFonts w:ascii="Simplified Arabic" w:hAnsi="Simplified Arabic" w:cs="Simplified Arabic" w:hint="cs"/>
          <w:color w:val="0F1115"/>
          <w:sz w:val="28"/>
          <w:szCs w:val="28"/>
          <w:rtl/>
        </w:rPr>
        <w:t>: ويشمل أبعاد الاكتمال (مدى شمولية البيانات المسجلة)، والتكامل (مدى ربط البيانات بين المنشآت المختلفة)، والتشغيل البيني (قدرة النظام على تبادل البيانات مع أنظمة أخرى)، وسهولة الاستخدام (مدى واجهة المستخدم وتجربة الاستخدام)، وأمن البيانات (مدى حماية المعلومات الصحية وخصوصيتها).</w:t>
      </w:r>
    </w:p>
    <w:p w14:paraId="7800FC1B" w14:textId="77777777" w:rsidR="00503204" w:rsidRPr="00793DA6" w:rsidRDefault="00503204" w:rsidP="00DC1B35">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المتغير التابع (كفاءة وجودة الخدمات الصحية)</w:t>
      </w:r>
      <w:r w:rsidRPr="00793DA6">
        <w:rPr>
          <w:rFonts w:ascii="Simplified Arabic" w:hAnsi="Simplified Arabic" w:cs="Simplified Arabic" w:hint="cs"/>
          <w:color w:val="0F1115"/>
          <w:sz w:val="28"/>
          <w:szCs w:val="28"/>
          <w:rtl/>
        </w:rPr>
        <w:t>: ويشكل مزيجاً من مؤشرات الكفاءة التشغيلية (كوقت الانتظار، وتكرار الفحوصات، واستخدام الموارد) ومؤشرات الجودة (كدقة التشخيص، وسلامة المريض، وتقليل الأخطاء، والالتزام بالبروتوكولات).</w:t>
      </w:r>
    </w:p>
    <w:p w14:paraId="58D49084" w14:textId="77777777" w:rsidR="00503204" w:rsidRPr="00793DA6" w:rsidRDefault="00503204" w:rsidP="00DC1B35">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المتغير الوسيط (قبول المستخدمين وكفاءتهم الرقمية)</w:t>
      </w:r>
      <w:r w:rsidRPr="00793DA6">
        <w:rPr>
          <w:rFonts w:ascii="Simplified Arabic" w:hAnsi="Simplified Arabic" w:cs="Simplified Arabic" w:hint="cs"/>
          <w:color w:val="0F1115"/>
          <w:sz w:val="28"/>
          <w:szCs w:val="28"/>
          <w:rtl/>
        </w:rPr>
        <w:t>: ويمثل مستوى قبول الكوادر الصحية للنظام وكفاءتهم في التعامل معه، ويفترض النموذج أن هذا المتغير يلعب دوراً وسيطاً حاسماً في تحويل وجود النظام إلى تحسينات فعلية في الكفاءة والجودة.</w:t>
      </w:r>
    </w:p>
    <w:p w14:paraId="6DB909C4" w14:textId="77777777" w:rsidR="00503204" w:rsidRPr="00793DA6" w:rsidRDefault="00503204" w:rsidP="00DC1B35">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المتغير المعدل (العوامل المؤسسية والتنظيمية)</w:t>
      </w:r>
      <w:r w:rsidRPr="00793DA6">
        <w:rPr>
          <w:rFonts w:ascii="Simplified Arabic" w:hAnsi="Simplified Arabic" w:cs="Simplified Arabic" w:hint="cs"/>
          <w:color w:val="0F1115"/>
          <w:sz w:val="28"/>
          <w:szCs w:val="28"/>
          <w:rtl/>
        </w:rPr>
        <w:t>: وتشمل القيادة الإدارية الداعمة، ووضوح السياسات والإجراءات، وتوافر الموارد المالية والبشرية، والثقافة التنظيمية الداعمة للتحول الرقمي، ومدى كفاية الأطر التشريعية المنظمة. ويفترض النموذج أن هذه العوامل تُعدل من قوة العلاقة بين المتغير المستقل والمتغير التابع.</w:t>
      </w:r>
    </w:p>
    <w:p w14:paraId="6EB8A108" w14:textId="77777777" w:rsidR="00503204" w:rsidRPr="00793DA6" w:rsidRDefault="00503204" w:rsidP="00DC1B35">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متغير السياق (التحول الرقمي الصحي)</w:t>
      </w:r>
      <w:r w:rsidRPr="00793DA6">
        <w:rPr>
          <w:rFonts w:ascii="Simplified Arabic" w:hAnsi="Simplified Arabic" w:cs="Simplified Arabic" w:hint="cs"/>
          <w:color w:val="0F1115"/>
          <w:sz w:val="28"/>
          <w:szCs w:val="28"/>
          <w:rtl/>
        </w:rPr>
        <w:t>: ويمثل الإطار الأوسع الذي يُحدد فاعلية الملف الصحي الإلكتروني الموحد، ويشمل مستهدفات رؤية 2030، والاستراتيجية الوطنية للصحة الإلكترونية، والبنية التحتية الرقمية الوطنية.</w:t>
      </w:r>
    </w:p>
    <w:p w14:paraId="3C06A146" w14:textId="77777777" w:rsidR="00503204" w:rsidRPr="00793DA6" w:rsidRDefault="00503204" w:rsidP="00CA37A4">
      <w:pPr>
        <w:pStyle w:val="ds-markdown-paragraph"/>
        <w:shd w:val="clear" w:color="auto" w:fill="FFFFFF"/>
        <w:bidi/>
        <w:spacing w:before="0" w:beforeAutospacing="0" w:after="0" w:afterAutospacing="0" w:line="276" w:lineRule="auto"/>
        <w:ind w:left="360"/>
        <w:jc w:val="both"/>
        <w:rPr>
          <w:rFonts w:ascii="Simplified Arabic" w:hAnsi="Simplified Arabic" w:cs="Simplified Arabic"/>
          <w:color w:val="0F1115"/>
          <w:sz w:val="28"/>
          <w:szCs w:val="28"/>
        </w:rPr>
      </w:pPr>
      <w:r w:rsidRPr="00793DA6">
        <w:rPr>
          <w:rFonts w:ascii="Simplified Arabic" w:hAnsi="Simplified Arabic" w:cs="Simplified Arabic" w:hint="cs"/>
          <w:noProof/>
          <w:color w:val="0F1115"/>
          <w:sz w:val="28"/>
          <w:szCs w:val="28"/>
          <w14:ligatures w14:val="standardContextual"/>
        </w:rPr>
        <w:lastRenderedPageBreak/>
        <w:drawing>
          <wp:inline distT="0" distB="0" distL="0" distR="0" wp14:anchorId="20032522" wp14:editId="33B449B7">
            <wp:extent cx="5274310" cy="3274060"/>
            <wp:effectExtent l="0" t="0" r="2540" b="2540"/>
            <wp:docPr id="10340678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67857" name="صورة 10340678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274060"/>
                    </a:xfrm>
                    <a:prstGeom prst="rect">
                      <a:avLst/>
                    </a:prstGeom>
                  </pic:spPr>
                </pic:pic>
              </a:graphicData>
            </a:graphic>
          </wp:inline>
        </w:drawing>
      </w:r>
    </w:p>
    <w:p w14:paraId="6565CD8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1: ملخص للنظريات الموجهة للدراسة</w:t>
      </w:r>
    </w:p>
    <w:tbl>
      <w:tblPr>
        <w:tblStyle w:val="4-2"/>
        <w:bidiVisual/>
        <w:tblW w:w="5000" w:type="pct"/>
        <w:tblLook w:val="04A0" w:firstRow="1" w:lastRow="0" w:firstColumn="1" w:lastColumn="0" w:noHBand="0" w:noVBand="1"/>
      </w:tblPr>
      <w:tblGrid>
        <w:gridCol w:w="2205"/>
        <w:gridCol w:w="2205"/>
        <w:gridCol w:w="2206"/>
        <w:gridCol w:w="2206"/>
      </w:tblGrid>
      <w:tr w:rsidR="00503204" w:rsidRPr="00793DA6" w14:paraId="5C769F4D"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50" w:type="pct"/>
            <w:hideMark/>
          </w:tcPr>
          <w:p w14:paraId="0D8A7862"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النظرية</w:t>
            </w:r>
          </w:p>
        </w:tc>
        <w:tc>
          <w:tcPr>
            <w:tcW w:w="1250" w:type="pct"/>
            <w:hideMark/>
          </w:tcPr>
          <w:p w14:paraId="1438EDE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المنظر</w:t>
            </w:r>
          </w:p>
        </w:tc>
        <w:tc>
          <w:tcPr>
            <w:tcW w:w="1250" w:type="pct"/>
            <w:hideMark/>
          </w:tcPr>
          <w:p w14:paraId="670B16B2"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العام</w:t>
            </w:r>
          </w:p>
        </w:tc>
        <w:tc>
          <w:tcPr>
            <w:tcW w:w="1250" w:type="pct"/>
            <w:hideMark/>
          </w:tcPr>
          <w:p w14:paraId="2F72A6D2"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التطبيق في الدراسة</w:t>
            </w:r>
          </w:p>
        </w:tc>
      </w:tr>
      <w:tr w:rsidR="00503204" w:rsidRPr="00793DA6" w14:paraId="2FCF8F96"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50" w:type="pct"/>
            <w:hideMark/>
          </w:tcPr>
          <w:p w14:paraId="4DCA451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نظرية قبول التكنولوجيا (</w:t>
            </w:r>
            <w:r w:rsidRPr="00793DA6">
              <w:rPr>
                <w:rFonts w:ascii="Simplified Arabic" w:eastAsia="Times New Roman" w:hAnsi="Simplified Arabic" w:cs="Simplified Arabic" w:hint="cs"/>
                <w:color w:val="000000"/>
                <w:sz w:val="28"/>
                <w:szCs w:val="28"/>
              </w:rPr>
              <w:t>TAM</w:t>
            </w:r>
            <w:r w:rsidRPr="00793DA6">
              <w:rPr>
                <w:rFonts w:ascii="Simplified Arabic" w:eastAsia="Times New Roman" w:hAnsi="Simplified Arabic" w:cs="Simplified Arabic" w:hint="cs"/>
                <w:color w:val="000000"/>
                <w:sz w:val="28"/>
                <w:szCs w:val="28"/>
                <w:rtl/>
              </w:rPr>
              <w:t>)</w:t>
            </w:r>
          </w:p>
        </w:tc>
        <w:tc>
          <w:tcPr>
            <w:tcW w:w="1250" w:type="pct"/>
            <w:hideMark/>
          </w:tcPr>
          <w:p w14:paraId="63C916F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Davis</w:t>
            </w:r>
          </w:p>
        </w:tc>
        <w:tc>
          <w:tcPr>
            <w:tcW w:w="1250" w:type="pct"/>
            <w:hideMark/>
          </w:tcPr>
          <w:p w14:paraId="3483B20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1989</w:t>
            </w:r>
          </w:p>
        </w:tc>
        <w:tc>
          <w:tcPr>
            <w:tcW w:w="1250" w:type="pct"/>
            <w:hideMark/>
          </w:tcPr>
          <w:p w14:paraId="3B510F9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فهم قبول الكوادر الصحية للنظام والعوامل المؤثرة فيه</w:t>
            </w:r>
          </w:p>
        </w:tc>
      </w:tr>
      <w:tr w:rsidR="00503204" w:rsidRPr="00793DA6" w14:paraId="5EAD784D"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50" w:type="pct"/>
            <w:hideMark/>
          </w:tcPr>
          <w:p w14:paraId="48C439C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نظرية نشر الابتكارات</w:t>
            </w:r>
          </w:p>
        </w:tc>
        <w:tc>
          <w:tcPr>
            <w:tcW w:w="1250" w:type="pct"/>
            <w:hideMark/>
          </w:tcPr>
          <w:p w14:paraId="2AE910F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Rogers</w:t>
            </w:r>
          </w:p>
        </w:tc>
        <w:tc>
          <w:tcPr>
            <w:tcW w:w="1250" w:type="pct"/>
            <w:hideMark/>
          </w:tcPr>
          <w:p w14:paraId="4A3C716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2003</w:t>
            </w:r>
          </w:p>
        </w:tc>
        <w:tc>
          <w:tcPr>
            <w:tcW w:w="1250" w:type="pct"/>
            <w:hideMark/>
          </w:tcPr>
          <w:p w14:paraId="0BD7539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تحليل مراحل انتشار النظام وتحديد معوقات التسريع</w:t>
            </w:r>
          </w:p>
        </w:tc>
      </w:tr>
      <w:tr w:rsidR="00503204" w:rsidRPr="00793DA6" w14:paraId="634F0F21" w14:textId="77777777" w:rsidTr="00CA37A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250" w:type="pct"/>
            <w:hideMark/>
          </w:tcPr>
          <w:p w14:paraId="3FED1CA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 xml:space="preserve">نموذج </w:t>
            </w:r>
            <w:proofErr w:type="spellStart"/>
            <w:r w:rsidRPr="00793DA6">
              <w:rPr>
                <w:rFonts w:ascii="Simplified Arabic" w:eastAsia="Times New Roman" w:hAnsi="Simplified Arabic" w:cs="Simplified Arabic" w:hint="cs"/>
                <w:color w:val="000000"/>
                <w:sz w:val="28"/>
                <w:szCs w:val="28"/>
                <w:rtl/>
              </w:rPr>
              <w:t>دونابيديان</w:t>
            </w:r>
            <w:proofErr w:type="spellEnd"/>
          </w:p>
        </w:tc>
        <w:tc>
          <w:tcPr>
            <w:tcW w:w="1250" w:type="pct"/>
            <w:hideMark/>
          </w:tcPr>
          <w:p w14:paraId="0670339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roofErr w:type="spellStart"/>
            <w:r w:rsidRPr="00793DA6">
              <w:rPr>
                <w:rFonts w:ascii="Simplified Arabic" w:eastAsia="Times New Roman" w:hAnsi="Simplified Arabic" w:cs="Simplified Arabic" w:hint="cs"/>
                <w:color w:val="000000"/>
                <w:sz w:val="28"/>
                <w:szCs w:val="28"/>
              </w:rPr>
              <w:t>Donabedian</w:t>
            </w:r>
            <w:proofErr w:type="spellEnd"/>
          </w:p>
        </w:tc>
        <w:tc>
          <w:tcPr>
            <w:tcW w:w="1250" w:type="pct"/>
            <w:hideMark/>
          </w:tcPr>
          <w:p w14:paraId="1977FF4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1988</w:t>
            </w:r>
          </w:p>
        </w:tc>
        <w:tc>
          <w:tcPr>
            <w:tcW w:w="1250" w:type="pct"/>
            <w:hideMark/>
          </w:tcPr>
          <w:p w14:paraId="2B89DF7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تقييم أثر النظام على البنية والعمليات والنتائج</w:t>
            </w:r>
          </w:p>
        </w:tc>
      </w:tr>
      <w:tr w:rsidR="00503204" w:rsidRPr="00793DA6" w14:paraId="609F0B5B"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50" w:type="pct"/>
            <w:hideMark/>
          </w:tcPr>
          <w:p w14:paraId="6B044D9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نموذج نضج القدرات الرقمية</w:t>
            </w:r>
          </w:p>
        </w:tc>
        <w:tc>
          <w:tcPr>
            <w:tcW w:w="1250" w:type="pct"/>
            <w:hideMark/>
          </w:tcPr>
          <w:p w14:paraId="1F21633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WHO</w:t>
            </w:r>
          </w:p>
        </w:tc>
        <w:tc>
          <w:tcPr>
            <w:tcW w:w="1250" w:type="pct"/>
            <w:hideMark/>
          </w:tcPr>
          <w:p w14:paraId="5EE7E1D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2021</w:t>
            </w:r>
          </w:p>
        </w:tc>
        <w:tc>
          <w:tcPr>
            <w:tcW w:w="1250" w:type="pct"/>
            <w:hideMark/>
          </w:tcPr>
          <w:p w14:paraId="00D0AD9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تصنيف المنشآت حسب مستوى نضجها الرقمي</w:t>
            </w:r>
          </w:p>
        </w:tc>
      </w:tr>
      <w:tr w:rsidR="00503204" w:rsidRPr="00793DA6" w14:paraId="566AD7CB"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50" w:type="pct"/>
            <w:hideMark/>
          </w:tcPr>
          <w:p w14:paraId="50839C0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نظرية الأنظمة</w:t>
            </w:r>
          </w:p>
        </w:tc>
        <w:tc>
          <w:tcPr>
            <w:tcW w:w="1250" w:type="pct"/>
            <w:hideMark/>
          </w:tcPr>
          <w:p w14:paraId="64062C3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roofErr w:type="spellStart"/>
            <w:r w:rsidRPr="00793DA6">
              <w:rPr>
                <w:rFonts w:ascii="Simplified Arabic" w:eastAsia="Times New Roman" w:hAnsi="Simplified Arabic" w:cs="Simplified Arabic" w:hint="cs"/>
                <w:color w:val="000000"/>
                <w:sz w:val="28"/>
                <w:szCs w:val="28"/>
              </w:rPr>
              <w:t>Shortliffe</w:t>
            </w:r>
            <w:proofErr w:type="spellEnd"/>
            <w:r w:rsidRPr="00793DA6">
              <w:rPr>
                <w:rFonts w:ascii="Simplified Arabic" w:eastAsia="Times New Roman" w:hAnsi="Simplified Arabic" w:cs="Simplified Arabic" w:hint="cs"/>
                <w:color w:val="000000"/>
                <w:sz w:val="28"/>
                <w:szCs w:val="28"/>
                <w:rtl/>
              </w:rPr>
              <w:t xml:space="preserve"> &amp; </w:t>
            </w:r>
            <w:proofErr w:type="spellStart"/>
            <w:r w:rsidRPr="00793DA6">
              <w:rPr>
                <w:rFonts w:ascii="Simplified Arabic" w:eastAsia="Times New Roman" w:hAnsi="Simplified Arabic" w:cs="Simplified Arabic" w:hint="cs"/>
                <w:color w:val="000000"/>
                <w:sz w:val="28"/>
                <w:szCs w:val="28"/>
              </w:rPr>
              <w:t>Cimino</w:t>
            </w:r>
            <w:proofErr w:type="spellEnd"/>
          </w:p>
        </w:tc>
        <w:tc>
          <w:tcPr>
            <w:tcW w:w="1250" w:type="pct"/>
            <w:hideMark/>
          </w:tcPr>
          <w:p w14:paraId="5BDAE1C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2014</w:t>
            </w:r>
          </w:p>
        </w:tc>
        <w:tc>
          <w:tcPr>
            <w:tcW w:w="1250" w:type="pct"/>
            <w:hideMark/>
          </w:tcPr>
          <w:p w14:paraId="7714075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فهم التفاعل بين النظام ومكونات المنظومة الصحية</w:t>
            </w:r>
          </w:p>
        </w:tc>
      </w:tr>
    </w:tbl>
    <w:p w14:paraId="5BE5675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ويتميز هذا النموذج النظري المقترح بكونه نموذجاً تكاملياً يستحضر مكتسبات النظريات الخمس في إطار تحليلي موحد يعكس التعقيد الحقيقي لظاهرة التحول الرقمي الصحي في المملكة العربية السعودية. كما أنه نموذج قابل للاختبار التجريبي باستخدام أساليب </w:t>
      </w:r>
      <w:proofErr w:type="spellStart"/>
      <w:r w:rsidRPr="00793DA6">
        <w:rPr>
          <w:rFonts w:ascii="Simplified Arabic" w:hAnsi="Simplified Arabic" w:cs="Simplified Arabic" w:hint="cs"/>
          <w:color w:val="0F1115"/>
          <w:sz w:val="28"/>
          <w:szCs w:val="28"/>
          <w:rtl/>
        </w:rPr>
        <w:t>النمذجة</w:t>
      </w:r>
      <w:proofErr w:type="spellEnd"/>
      <w:r w:rsidRPr="00793DA6">
        <w:rPr>
          <w:rFonts w:ascii="Simplified Arabic" w:hAnsi="Simplified Arabic" w:cs="Simplified Arabic" w:hint="cs"/>
          <w:color w:val="0F1115"/>
          <w:sz w:val="28"/>
          <w:szCs w:val="28"/>
          <w:rtl/>
        </w:rPr>
        <w:t xml:space="preserve"> الإحصائية المتقدمة كالمعادلات البنائية (</w:t>
      </w:r>
      <w:r w:rsidRPr="00793DA6">
        <w:rPr>
          <w:rFonts w:ascii="Simplified Arabic" w:hAnsi="Simplified Arabic" w:cs="Simplified Arabic" w:hint="cs"/>
          <w:color w:val="0F1115"/>
          <w:sz w:val="28"/>
          <w:szCs w:val="28"/>
        </w:rPr>
        <w:t>SEM</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مما يمنح الدراسة قيمة مضافة من حيث الصلاحية العلمية وإمكانية تعميم النتائج (</w:t>
      </w:r>
      <w:r w:rsidRPr="00793DA6">
        <w:rPr>
          <w:rFonts w:ascii="Simplified Arabic" w:hAnsi="Simplified Arabic" w:cs="Simplified Arabic" w:hint="cs"/>
          <w:color w:val="0F1115"/>
          <w:sz w:val="28"/>
          <w:szCs w:val="28"/>
        </w:rPr>
        <w:t>WHO,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0AB9E087" w14:textId="77777777" w:rsidR="00503204" w:rsidRDefault="00503204" w:rsidP="00CA37A4">
      <w:pPr>
        <w:pStyle w:val="1"/>
        <w:shd w:val="clear" w:color="auto" w:fill="FFFFFF"/>
        <w:spacing w:before="0" w:after="240" w:line="276" w:lineRule="auto"/>
        <w:jc w:val="both"/>
        <w:rPr>
          <w:rFonts w:ascii="Simplified Arabic" w:eastAsia="Times New Roman" w:hAnsi="Simplified Arabic" w:cs="Simplified Arabic"/>
          <w:color w:val="0F1115"/>
          <w:sz w:val="28"/>
          <w:szCs w:val="28"/>
        </w:rPr>
      </w:pPr>
    </w:p>
    <w:p w14:paraId="17E75ACF" w14:textId="77777777" w:rsidR="00503204" w:rsidRDefault="00503204" w:rsidP="00CA37A4"/>
    <w:p w14:paraId="219380C8" w14:textId="77777777" w:rsidR="00503204" w:rsidRDefault="00503204" w:rsidP="00CA37A4"/>
    <w:p w14:paraId="32C03A5F" w14:textId="77777777" w:rsidR="00503204" w:rsidRDefault="00503204" w:rsidP="00CA37A4"/>
    <w:p w14:paraId="138C0D74" w14:textId="77777777" w:rsidR="00503204" w:rsidRDefault="00503204" w:rsidP="00CA37A4"/>
    <w:p w14:paraId="7EECE4CB" w14:textId="77777777" w:rsidR="00503204" w:rsidRDefault="00503204" w:rsidP="00CA37A4"/>
    <w:p w14:paraId="61122ECA" w14:textId="77777777" w:rsidR="00503204" w:rsidRDefault="00503204" w:rsidP="00CA37A4"/>
    <w:p w14:paraId="1199DC91" w14:textId="77777777" w:rsidR="00503204" w:rsidRDefault="00503204" w:rsidP="00CA37A4"/>
    <w:p w14:paraId="56AF70B4" w14:textId="77777777" w:rsidR="00503204" w:rsidRDefault="00503204" w:rsidP="00CA37A4"/>
    <w:p w14:paraId="238394EA" w14:textId="77777777" w:rsidR="00503204" w:rsidRDefault="00503204" w:rsidP="00CA37A4"/>
    <w:p w14:paraId="09F4A197" w14:textId="77777777" w:rsidR="00503204" w:rsidRDefault="00503204" w:rsidP="00CA37A4"/>
    <w:p w14:paraId="08E7C366" w14:textId="77777777" w:rsidR="00503204" w:rsidRDefault="00503204" w:rsidP="00CA37A4"/>
    <w:p w14:paraId="3E3FD39B" w14:textId="77777777" w:rsidR="00503204" w:rsidRDefault="00503204" w:rsidP="00CA37A4"/>
    <w:p w14:paraId="31A5B9F3" w14:textId="77777777" w:rsidR="00503204" w:rsidRDefault="00503204" w:rsidP="00CA37A4"/>
    <w:p w14:paraId="3DDB748C" w14:textId="77777777" w:rsidR="00503204" w:rsidRDefault="00503204" w:rsidP="00CA37A4"/>
    <w:p w14:paraId="2712ED76" w14:textId="77777777" w:rsidR="00503204" w:rsidRDefault="00503204" w:rsidP="00CA37A4"/>
    <w:p w14:paraId="1C2C901A" w14:textId="77777777" w:rsidR="00503204" w:rsidRDefault="00503204" w:rsidP="00CA37A4"/>
    <w:p w14:paraId="74A0ECD0" w14:textId="77777777" w:rsidR="00503204" w:rsidRDefault="00503204" w:rsidP="00CA37A4"/>
    <w:p w14:paraId="5CA9F0AE" w14:textId="77777777" w:rsidR="00503204" w:rsidRDefault="00503204" w:rsidP="00CA37A4"/>
    <w:p w14:paraId="7E832C7B" w14:textId="77777777" w:rsidR="00503204" w:rsidRDefault="00503204" w:rsidP="00CA37A4"/>
    <w:p w14:paraId="094E72C2" w14:textId="77777777" w:rsidR="00503204" w:rsidRDefault="00503204" w:rsidP="00CA37A4"/>
    <w:p w14:paraId="21952A8F" w14:textId="77777777" w:rsidR="00503204" w:rsidRDefault="00503204" w:rsidP="00CA37A4"/>
    <w:p w14:paraId="728E7E9F" w14:textId="77777777" w:rsidR="00503204" w:rsidRDefault="00503204" w:rsidP="00CA37A4"/>
    <w:p w14:paraId="5F9C8F53" w14:textId="77777777" w:rsidR="00503204" w:rsidRDefault="00503204" w:rsidP="00CA37A4"/>
    <w:p w14:paraId="14333CD8" w14:textId="77777777" w:rsidR="00503204" w:rsidRDefault="00503204" w:rsidP="00CA37A4"/>
    <w:p w14:paraId="0CB1EE35" w14:textId="77777777" w:rsidR="00503204" w:rsidRDefault="00503204" w:rsidP="00CA37A4"/>
    <w:p w14:paraId="210C2286" w14:textId="77777777" w:rsidR="00503204" w:rsidRDefault="00503204" w:rsidP="00CA37A4"/>
    <w:p w14:paraId="69953C27" w14:textId="77777777" w:rsidR="00503204" w:rsidRDefault="00503204" w:rsidP="00CA37A4"/>
    <w:p w14:paraId="1D319D54" w14:textId="77777777" w:rsidR="00503204" w:rsidRPr="00793DA6" w:rsidRDefault="00503204" w:rsidP="00CA37A4">
      <w:pPr>
        <w:rPr>
          <w:rtl/>
        </w:rPr>
      </w:pPr>
    </w:p>
    <w:p w14:paraId="136D6E58" w14:textId="77777777" w:rsidR="00503204" w:rsidRPr="00793DA6" w:rsidRDefault="00503204" w:rsidP="00CA37A4">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bookmarkStart w:id="17" w:name="_Toc232295268"/>
      <w:r w:rsidRPr="00793DA6">
        <w:rPr>
          <w:rFonts w:ascii="Simplified Arabic" w:eastAsia="Times New Roman" w:hAnsi="Simplified Arabic" w:cs="Simplified Arabic" w:hint="cs"/>
          <w:b/>
          <w:bCs/>
          <w:color w:val="0F1115"/>
          <w:sz w:val="48"/>
          <w:szCs w:val="48"/>
          <w:rtl/>
        </w:rPr>
        <w:t>الفصل الثاني: الدراسات السابقة والإطار النظري</w:t>
      </w:r>
      <w:bookmarkEnd w:id="17"/>
    </w:p>
    <w:p w14:paraId="682EDCBD" w14:textId="77777777" w:rsidR="00503204"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p>
    <w:p w14:paraId="68D73665" w14:textId="77777777" w:rsidR="00503204"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p>
    <w:p w14:paraId="234EA493" w14:textId="77777777" w:rsidR="00503204"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p>
    <w:p w14:paraId="1B0C53C0" w14:textId="77777777" w:rsidR="00503204"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p>
    <w:p w14:paraId="42F5B701" w14:textId="77777777" w:rsidR="00503204"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p>
    <w:p w14:paraId="677A7B6D" w14:textId="77777777" w:rsidR="00503204" w:rsidRPr="00793DA6" w:rsidRDefault="00503204" w:rsidP="00CA37A4"/>
    <w:p w14:paraId="60DDEB2C"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8" w:name="_Toc232295269"/>
      <w:r w:rsidRPr="00793DA6">
        <w:rPr>
          <w:rFonts w:ascii="Simplified Arabic" w:eastAsia="Times New Roman" w:hAnsi="Simplified Arabic" w:cs="Simplified Arabic" w:hint="cs"/>
          <w:b/>
          <w:bCs/>
          <w:color w:val="0F1115"/>
          <w:sz w:val="28"/>
          <w:szCs w:val="28"/>
          <w:rtl/>
        </w:rPr>
        <w:t>مقدمة</w:t>
      </w:r>
      <w:bookmarkEnd w:id="18"/>
    </w:p>
    <w:p w14:paraId="3C93EA6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يُعد الإطار النظري والدراسات السابقة حجر الزاوية في أي بحث علمي رصين، إذ يمثلان المنصة المعرفية التي تنطلق منها الدراسة لتحديد موقعها في خريطة المعرفة العلمية، وتحديد الفجوات التي تسعى إلى سدها. فالإطار النظري يمد الباحث بالأدوات </w:t>
      </w:r>
      <w:proofErr w:type="spellStart"/>
      <w:r w:rsidRPr="00793DA6">
        <w:rPr>
          <w:rFonts w:ascii="Simplified Arabic" w:hAnsi="Simplified Arabic" w:cs="Simplified Arabic" w:hint="cs"/>
          <w:color w:val="0F1115"/>
          <w:sz w:val="28"/>
          <w:szCs w:val="28"/>
          <w:rtl/>
        </w:rPr>
        <w:t>المفاهيمية</w:t>
      </w:r>
      <w:proofErr w:type="spellEnd"/>
      <w:r w:rsidRPr="00793DA6">
        <w:rPr>
          <w:rFonts w:ascii="Simplified Arabic" w:hAnsi="Simplified Arabic" w:cs="Simplified Arabic" w:hint="cs"/>
          <w:color w:val="0F1115"/>
          <w:sz w:val="28"/>
          <w:szCs w:val="28"/>
          <w:rtl/>
        </w:rPr>
        <w:t xml:space="preserve"> والنماذج التفسيرية التي تمكنه من فهم </w:t>
      </w:r>
      <w:r w:rsidRPr="00793DA6">
        <w:rPr>
          <w:rFonts w:ascii="Simplified Arabic" w:hAnsi="Simplified Arabic" w:cs="Simplified Arabic" w:hint="cs"/>
          <w:color w:val="0F1115"/>
          <w:sz w:val="28"/>
          <w:szCs w:val="28"/>
          <w:rtl/>
        </w:rPr>
        <w:lastRenderedPageBreak/>
        <w:t>الظاهرة المدروسة في عمقها وتعقيدها، بينما تقدم الدراسات السابقة خلاصة ما توصل إليه العقل البشري في موضوع البحث، مما يحول دون إعادة اختراع العجلة ويوجه الجهود البحثية نحو الإضافة الحقيقية </w:t>
      </w:r>
      <w:r w:rsidRPr="00793DA6">
        <w:rPr>
          <w:rFonts w:ascii="Simplified Arabic" w:hAnsi="Simplified Arabic" w:cs="Simplified Arabic" w:hint="cs"/>
          <w:color w:val="0F1115"/>
          <w:sz w:val="28"/>
          <w:szCs w:val="28"/>
        </w:rPr>
        <w:t>.</w:t>
      </w:r>
    </w:p>
    <w:p w14:paraId="1193343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وتنطلق هذه الدراسة من إيمان راسخ بأن التحول الرقمي في القطاع الصحي بالمملكة العربية السعودية، وفي مقدمته مشروع الملف الصحي الإلكتروني الموحد، لا يمكن فهمه في عزلة عن الأسس النظرية التي تحكم قبول التكنولوجيا ونشر الابتكارات وجودة الرعاية الصحية. فالتجارب الدولية، كما سنرى لاحقاً، علمتنا أن الاستثمارات التقنية الضخمة وحدها لا تضمن النجاح، بل إن النجاح يتوقف على تفاعل معقد بين التقنية والعنصر البشري والسياق المؤسسي والثقافة التنظيمية </w:t>
      </w:r>
      <w:r w:rsidRPr="00793DA6">
        <w:rPr>
          <w:rFonts w:ascii="Simplified Arabic" w:hAnsi="Simplified Arabic" w:cs="Simplified Arabic" w:hint="cs"/>
          <w:color w:val="0F1115"/>
          <w:sz w:val="28"/>
          <w:szCs w:val="28"/>
        </w:rPr>
        <w:t>.</w:t>
      </w:r>
    </w:p>
    <w:p w14:paraId="5747564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ويهدف هذا الفصل إلى تحقيق جملة من الأهداف المتكاملة: أولاً، تقديم استعراض وافٍ ومنظم للدراسات السابقة التي تناولت متغيرات الدراسة الثلاثة - الملف الصحي الإلكتروني الموحد، كفاءة وجودة الخدمات الصحية، والتحول الرقمي - مع التركيز بشكل خاص على الدراسات الحديثة المنشورة بين عامي 2015 و2026. ثانياً، تقديم إطار نظري متكامل يضم النظريات والنماذج التفسيرية الرئيسية التي توجه هذه الدراسة، وعلى رأسها نظرية قبول التكنولوجيا، ونظرية نشر الابتكارات، ونموذج </w:t>
      </w:r>
      <w:proofErr w:type="spellStart"/>
      <w:r w:rsidRPr="00793DA6">
        <w:rPr>
          <w:rFonts w:ascii="Simplified Arabic" w:hAnsi="Simplified Arabic" w:cs="Simplified Arabic" w:hint="cs"/>
          <w:color w:val="0F1115"/>
          <w:sz w:val="28"/>
          <w:szCs w:val="28"/>
          <w:rtl/>
        </w:rPr>
        <w:t>دونابيديان</w:t>
      </w:r>
      <w:proofErr w:type="spellEnd"/>
      <w:r w:rsidRPr="00793DA6">
        <w:rPr>
          <w:rFonts w:ascii="Simplified Arabic" w:hAnsi="Simplified Arabic" w:cs="Simplified Arabic" w:hint="cs"/>
          <w:color w:val="0F1115"/>
          <w:sz w:val="28"/>
          <w:szCs w:val="28"/>
          <w:rtl/>
        </w:rPr>
        <w:t xml:space="preserve"> لجودة الرعاية الصحية. ثالثاً، تقديم نموذج نظري مقترح يدمج بين هذه النظريات في إطار تحليلي موحد يعكس خصوصية التجربة السعودية.</w:t>
      </w:r>
    </w:p>
    <w:p w14:paraId="66C4FCD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tl/>
        </w:rPr>
      </w:pPr>
      <w:r w:rsidRPr="00793DA6">
        <w:rPr>
          <w:rFonts w:ascii="Simplified Arabic" w:hAnsi="Simplified Arabic" w:cs="Simplified Arabic" w:hint="cs"/>
          <w:color w:val="0F1115"/>
          <w:sz w:val="28"/>
          <w:szCs w:val="28"/>
          <w:rtl/>
        </w:rPr>
        <w:t>وسيسير هذا الفصل في مسارين متوازيين ومتكاملين: المسار الأول يهتم بالدراسات السابقة، مستعرضاً إياها بشكل نقدي تحليلي يبرز نقاط القوة والضعف فيها، ويحدد الفجوات التي تسعى الدراسة الحالية إلى معالجتها. أما المسار الثاني فيغوص في أعماق الإطار النظري، شارحاً كل نظرية بالتفصيل ومبيناً كيف يمكن توظيفها في تحليل ظاهرة الملف الصحي الإلكتروني الموحد.</w:t>
      </w:r>
    </w:p>
    <w:p w14:paraId="2E2590C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noProof/>
          <w:color w:val="0F1115"/>
          <w:sz w:val="28"/>
          <w:szCs w:val="28"/>
          <w14:ligatures w14:val="standardContextual"/>
        </w:rPr>
        <w:drawing>
          <wp:inline distT="0" distB="0" distL="0" distR="0" wp14:anchorId="267CCC72" wp14:editId="1CBBF886">
            <wp:extent cx="5274310" cy="563880"/>
            <wp:effectExtent l="0" t="0" r="2540" b="7620"/>
            <wp:docPr id="192998564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85642" name="صورة 192998564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563880"/>
                    </a:xfrm>
                    <a:prstGeom prst="rect">
                      <a:avLst/>
                    </a:prstGeom>
                  </pic:spPr>
                </pic:pic>
              </a:graphicData>
            </a:graphic>
          </wp:inline>
        </w:drawing>
      </w:r>
    </w:p>
    <w:p w14:paraId="72305B70"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7239EE9D" wp14:editId="3383F73F">
                <wp:extent cx="5274310" cy="4445"/>
                <wp:effectExtent l="0" t="31750" r="0" b="36830"/>
                <wp:docPr id="302845022"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89B01E" id="مستطيل 13"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4430D185"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9" w:name="_Toc232295270"/>
      <w:r w:rsidRPr="00793DA6">
        <w:rPr>
          <w:rFonts w:ascii="Simplified Arabic" w:eastAsia="Times New Roman" w:hAnsi="Simplified Arabic" w:cs="Simplified Arabic" w:hint="cs"/>
          <w:b/>
          <w:bCs/>
          <w:color w:val="0F1115"/>
          <w:sz w:val="28"/>
          <w:szCs w:val="28"/>
          <w:rtl/>
        </w:rPr>
        <w:lastRenderedPageBreak/>
        <w:t>أولاً: الدراسات السابقة</w:t>
      </w:r>
      <w:bookmarkEnd w:id="19"/>
    </w:p>
    <w:p w14:paraId="1FE2C27F"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20" w:name="_Toc232295271"/>
      <w:r w:rsidRPr="00793DA6">
        <w:rPr>
          <w:rFonts w:ascii="Simplified Arabic" w:eastAsia="Times New Roman" w:hAnsi="Simplified Arabic" w:cs="Simplified Arabic" w:hint="cs"/>
          <w:b/>
          <w:bCs/>
          <w:color w:val="0F1115"/>
          <w:rtl/>
        </w:rPr>
        <w:t>1.1 تعريف الدراسات السابقة وأهميتها</w:t>
      </w:r>
      <w:bookmarkEnd w:id="20"/>
    </w:p>
    <w:p w14:paraId="594C3A2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تُعرَّف الدراسات السابقة بأنها "مجموعة الأبحاث والدراسات العلمية التي سبقت الدراسة الحالية وتناولت موضوعاً مشابهاً أو مرتبطاً بها، وتشمل الأطر النظرية والنتائج والتوصيات التي توصل إليها الباحثون السابقون" . وتكمن أهمية استعراض الدراسات السابقة في أنها تحقق جملة من الوظائف الحيوية للبحث العلمي:</w:t>
      </w:r>
    </w:p>
    <w:p w14:paraId="5C60F1D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أولاً: </w:t>
      </w:r>
      <w:r w:rsidRPr="00793DA6">
        <w:rPr>
          <w:rStyle w:val="ae"/>
          <w:rFonts w:ascii="Simplified Arabic" w:hAnsi="Simplified Arabic" w:cs="Simplified Arabic" w:hint="cs"/>
          <w:color w:val="0F1115"/>
          <w:sz w:val="28"/>
          <w:szCs w:val="28"/>
          <w:rtl/>
        </w:rPr>
        <w:t>تحديد الموقع المعرفي</w:t>
      </w:r>
      <w:r w:rsidRPr="00793DA6">
        <w:rPr>
          <w:rFonts w:ascii="Simplified Arabic" w:hAnsi="Simplified Arabic" w:cs="Simplified Arabic" w:hint="cs"/>
          <w:color w:val="0F1115"/>
          <w:sz w:val="28"/>
          <w:szCs w:val="28"/>
          <w:rtl/>
        </w:rPr>
        <w:t> للدراسة الحالية في خريطة المعرفة العلمية، إذ تساعد الباحث على معرفة ما تم إنجازه وما لم يُنجز بعد في مجاله.</w:t>
      </w:r>
    </w:p>
    <w:p w14:paraId="0E29C97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ثانياً: </w:t>
      </w:r>
      <w:r w:rsidRPr="00793DA6">
        <w:rPr>
          <w:rStyle w:val="ae"/>
          <w:rFonts w:ascii="Simplified Arabic" w:hAnsi="Simplified Arabic" w:cs="Simplified Arabic" w:hint="cs"/>
          <w:color w:val="0F1115"/>
          <w:sz w:val="28"/>
          <w:szCs w:val="28"/>
          <w:rtl/>
        </w:rPr>
        <w:t>تجنب الازدواجية</w:t>
      </w:r>
      <w:r w:rsidRPr="00793DA6">
        <w:rPr>
          <w:rFonts w:ascii="Simplified Arabic" w:hAnsi="Simplified Arabic" w:cs="Simplified Arabic" w:hint="cs"/>
          <w:color w:val="0F1115"/>
          <w:sz w:val="28"/>
          <w:szCs w:val="28"/>
          <w:rtl/>
        </w:rPr>
        <w:t> في الجهود البحثية، فبفضل الدراسات السابقة يعرف الباحث ما سبق إنجازه وما توصل إليه الآخرون، مما يحول دون إعادة اختراع العجلة.</w:t>
      </w:r>
    </w:p>
    <w:p w14:paraId="74230C0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ثالثاً: </w:t>
      </w:r>
      <w:r w:rsidRPr="00793DA6">
        <w:rPr>
          <w:rStyle w:val="ae"/>
          <w:rFonts w:ascii="Simplified Arabic" w:hAnsi="Simplified Arabic" w:cs="Simplified Arabic" w:hint="cs"/>
          <w:color w:val="0F1115"/>
          <w:sz w:val="28"/>
          <w:szCs w:val="28"/>
          <w:rtl/>
        </w:rPr>
        <w:t>بناء الفرضيات</w:t>
      </w:r>
      <w:r w:rsidRPr="00793DA6">
        <w:rPr>
          <w:rFonts w:ascii="Simplified Arabic" w:hAnsi="Simplified Arabic" w:cs="Simplified Arabic" w:hint="cs"/>
          <w:color w:val="0F1115"/>
          <w:sz w:val="28"/>
          <w:szCs w:val="28"/>
          <w:rtl/>
        </w:rPr>
        <w:t> وتطوير النموذج النظري، إذ تشكل نتائج الدراسات السابقة مادة خصبة لبناء فروض قابلة للاختبار.</w:t>
      </w:r>
    </w:p>
    <w:p w14:paraId="7F91906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رابعاً: </w:t>
      </w:r>
      <w:r w:rsidRPr="00793DA6">
        <w:rPr>
          <w:rStyle w:val="ae"/>
          <w:rFonts w:ascii="Simplified Arabic" w:hAnsi="Simplified Arabic" w:cs="Simplified Arabic" w:hint="cs"/>
          <w:color w:val="0F1115"/>
          <w:sz w:val="28"/>
          <w:szCs w:val="28"/>
          <w:rtl/>
        </w:rPr>
        <w:t>توجيه المنهجية</w:t>
      </w:r>
      <w:r w:rsidRPr="00793DA6">
        <w:rPr>
          <w:rFonts w:ascii="Simplified Arabic" w:hAnsi="Simplified Arabic" w:cs="Simplified Arabic" w:hint="cs"/>
          <w:color w:val="0F1115"/>
          <w:sz w:val="28"/>
          <w:szCs w:val="28"/>
          <w:rtl/>
        </w:rPr>
        <w:t> وتحديد أدوات البحث الأنسب، حيث يمكن الاستفادة من نجاحات وإخفاقات الآخرين في هذا المجال.</w:t>
      </w:r>
    </w:p>
    <w:p w14:paraId="0E5CD4A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خامساً: </w:t>
      </w:r>
      <w:r w:rsidRPr="00793DA6">
        <w:rPr>
          <w:rStyle w:val="ae"/>
          <w:rFonts w:ascii="Simplified Arabic" w:hAnsi="Simplified Arabic" w:cs="Simplified Arabic" w:hint="cs"/>
          <w:color w:val="0F1115"/>
          <w:sz w:val="28"/>
          <w:szCs w:val="28"/>
          <w:rtl/>
        </w:rPr>
        <w:t>توفير معايير للمقارنة</w:t>
      </w:r>
      <w:r w:rsidRPr="00793DA6">
        <w:rPr>
          <w:rFonts w:ascii="Simplified Arabic" w:hAnsi="Simplified Arabic" w:cs="Simplified Arabic" w:hint="cs"/>
          <w:color w:val="0F1115"/>
          <w:sz w:val="28"/>
          <w:szCs w:val="28"/>
          <w:rtl/>
        </w:rPr>
        <w:t> بين نتائج الدراسة الحالية ونتائج الدراسات السابقة، مما يعزز من مصداقية الاستنتاجات </w:t>
      </w:r>
      <w:r w:rsidRPr="00793DA6">
        <w:rPr>
          <w:rFonts w:ascii="Simplified Arabic" w:hAnsi="Simplified Arabic" w:cs="Simplified Arabic" w:hint="cs"/>
          <w:color w:val="0F1115"/>
          <w:sz w:val="28"/>
          <w:szCs w:val="28"/>
        </w:rPr>
        <w:t>.</w:t>
      </w:r>
    </w:p>
    <w:p w14:paraId="1A569E14"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21" w:name="_Toc232295272"/>
      <w:r w:rsidRPr="00793DA6">
        <w:rPr>
          <w:rFonts w:ascii="Simplified Arabic" w:eastAsia="Times New Roman" w:hAnsi="Simplified Arabic" w:cs="Simplified Arabic" w:hint="cs"/>
          <w:color w:val="0F1115"/>
          <w:rtl/>
        </w:rPr>
        <w:t>1.2 الدراسات التي تناولت الملف الصحي الإلكتروني الموحد (المتغير المستقل)</w:t>
      </w:r>
      <w:bookmarkEnd w:id="21"/>
    </w:p>
    <w:p w14:paraId="07FB1A78"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793DA6">
        <w:rPr>
          <w:rFonts w:ascii="Simplified Arabic" w:eastAsia="Times New Roman" w:hAnsi="Simplified Arabic" w:cs="Simplified Arabic" w:hint="cs"/>
          <w:b/>
          <w:bCs/>
          <w:i w:val="0"/>
          <w:iCs w:val="0"/>
          <w:color w:val="0F1115"/>
          <w:sz w:val="28"/>
          <w:szCs w:val="28"/>
          <w:rtl/>
        </w:rPr>
        <w:t>1.2.1 الدراسات العربية والسعودية</w:t>
      </w:r>
    </w:p>
    <w:p w14:paraId="47331FB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الزهراني (2021)</w:t>
      </w:r>
      <w:r w:rsidRPr="00793DA6">
        <w:rPr>
          <w:rFonts w:ascii="Simplified Arabic" w:hAnsi="Simplified Arabic" w:cs="Simplified Arabic" w:hint="cs"/>
          <w:color w:val="0F1115"/>
          <w:sz w:val="28"/>
          <w:szCs w:val="28"/>
          <w:rtl/>
        </w:rPr>
        <w:t> - "الصحة الرقمية في المملكة العربية السعودية: الواقع والتحديات والمستقبل"</w:t>
      </w:r>
    </w:p>
    <w:p w14:paraId="0F54C38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تعد هذه الدراسة من الدراسات الوصفية الهامة التي رسمت ملامح واقع الصحة الرقمية في السعودية قبيل مرحلة التسارع الكبير في ملف التحول الرقمي الصحي. هدفت الدراسة إلى رصد واقع التحول الرقمي في القطاع الصحي السعودي وتحديد أبرز التحديات التي تواجه تطبيقه، مع استشراف مستقبل الصحة الرقمية في ضوء مستهدفات رؤية 2030. اعتمدت الدراسة على المنهج الوصفي التحليلي باستخدام أداة الاستبيان على عينة من 180 مختصاً في المعلوماتية الصحية والإدارة الصحية في مستشفيات القطاعين الحكومي والخاص.</w:t>
      </w:r>
    </w:p>
    <w:p w14:paraId="41DE5BF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خلصت الدراسة إلى أن المملكة حققت تقدماً ملموساً في البنية التحتية الرقمية الصحية، غير أن التباين لا يزال واسعاً بين المنشآت الصحية الكبرى والصغيرة، وأن ضعف التشغيل البيني بين الأنظمة يمثل أبرز التحديات التقنية التي تواجه تطبيق الملف الصحي الإلكتروني الموحد. كما أشارت الدراسة إلى أن مقاومة التغيير وضعف التدريب يشكلان تحديات بشرية كبيرة ينبغي معالجتها </w:t>
      </w:r>
      <w:r w:rsidRPr="00793DA6">
        <w:rPr>
          <w:rFonts w:ascii="Simplified Arabic" w:hAnsi="Simplified Arabic" w:cs="Simplified Arabic" w:hint="cs"/>
          <w:color w:val="0F1115"/>
          <w:sz w:val="28"/>
          <w:szCs w:val="28"/>
        </w:rPr>
        <w:t>.</w:t>
      </w:r>
    </w:p>
    <w:p w14:paraId="0A7B4D4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العتيبي (2020)</w:t>
      </w:r>
      <w:r w:rsidRPr="00793DA6">
        <w:rPr>
          <w:rFonts w:ascii="Simplified Arabic" w:hAnsi="Simplified Arabic" w:cs="Simplified Arabic" w:hint="cs"/>
          <w:color w:val="0F1115"/>
          <w:sz w:val="28"/>
          <w:szCs w:val="28"/>
          <w:rtl/>
        </w:rPr>
        <w:t> - "دور نظم المعلومات الصحية في تحسين جودة الخدمات الصحية: دراسة تطبيقية على مستشفيات وزارة الصحة السعودية"</w:t>
      </w:r>
    </w:p>
    <w:p w14:paraId="375167C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سعت هذه الدراسة إلى الكشف عن العلاقة بين مستوى تطبيق نظم المعلومات الصحية ومؤشرات الجودة في مستشفيات وزارة الصحة السعودية. اعتمدت الدراسة المنهج الوصفي المسحي باستخدام الاستبيان والمقابلة على عينة من 240 مديراً طبياً وإدارياً في 12 مستشفى حكومياً.</w:t>
      </w:r>
    </w:p>
    <w:p w14:paraId="4906165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كشفت نتائج الدراسة عن وجود علاقة طردية ذات دلالة إحصائية بين مستوى تطبيق نظم المعلومات الصحية ومؤشرات الجودة، وأظهرت أن المستشفيات التي أكملت تطبيق الأنظمة الرقمية سجلت انخفاضاً ملحوظاً في معدلات الأخطاء الدوائية وتحسناً في رضا المرضى. كما أوصت الدراسة بضرورة الاهتمام بعامل التدريب المستمر للكوادر الصحية لضمان تحقيق أقصى استفادة من الاستثمارات التقنية </w:t>
      </w:r>
      <w:r w:rsidRPr="00793DA6">
        <w:rPr>
          <w:rFonts w:ascii="Simplified Arabic" w:hAnsi="Simplified Arabic" w:cs="Simplified Arabic" w:hint="cs"/>
          <w:color w:val="0F1115"/>
          <w:sz w:val="28"/>
          <w:szCs w:val="28"/>
        </w:rPr>
        <w:t>.</w:t>
      </w:r>
    </w:p>
    <w:p w14:paraId="0994603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الغامدي والشهري (2019)</w:t>
      </w:r>
      <w:r w:rsidRPr="00793DA6">
        <w:rPr>
          <w:rFonts w:ascii="Simplified Arabic" w:hAnsi="Simplified Arabic" w:cs="Simplified Arabic" w:hint="cs"/>
          <w:color w:val="0F1115"/>
          <w:sz w:val="28"/>
          <w:szCs w:val="28"/>
          <w:rtl/>
        </w:rPr>
        <w:t> - "معوقات تطبيق السجل الطبي الإلكتروني في مستشفيات المملكة العربية السعودية من وجهة نظر الكوادر الصحية"</w:t>
      </w:r>
    </w:p>
    <w:p w14:paraId="1C3C494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هدفت هذه الدراسة إلى تحديد أبرز المعوقات التي تواجه تطبيق السجل الطبي الإلكتروني في المستشفيات السعودية من منظور العاملين فيها. اعتمدت الدراسة المنهج الوصفي المسحي باستخدام الاستبيان على عينة من 320 طبيباً وممرضاً وفنياً في المعلوماتية الصحية.</w:t>
      </w:r>
    </w:p>
    <w:p w14:paraId="4FD3986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خلصت الدراسة إلى أن أبرز المعوقات التي </w:t>
      </w:r>
      <w:proofErr w:type="spellStart"/>
      <w:r w:rsidRPr="00793DA6">
        <w:rPr>
          <w:rFonts w:ascii="Simplified Arabic" w:hAnsi="Simplified Arabic" w:cs="Simplified Arabic" w:hint="cs"/>
          <w:color w:val="0F1115"/>
          <w:sz w:val="28"/>
          <w:szCs w:val="28"/>
          <w:rtl/>
        </w:rPr>
        <w:t>يواجهها</w:t>
      </w:r>
      <w:proofErr w:type="spellEnd"/>
      <w:r w:rsidRPr="00793DA6">
        <w:rPr>
          <w:rFonts w:ascii="Simplified Arabic" w:hAnsi="Simplified Arabic" w:cs="Simplified Arabic" w:hint="cs"/>
          <w:color w:val="0F1115"/>
          <w:sz w:val="28"/>
          <w:szCs w:val="28"/>
          <w:rtl/>
        </w:rPr>
        <w:t xml:space="preserve"> تطبيق السجل الطبي الإلكتروني هي: ضعف التدريب (83.8% من العينة اعتبرته عائقاً كبيراً)، وقصور البنية التحتية التقنية في المناطق النائية (78.5%)، وغياب الدعم الفني المستمر (75.5%)، وغياب إشراك المستخدمين النهائيين في تصميم النظام (74.6%). بالمقابل، كانت المخاوف المتعلقة بخصوصية البيانات أقل حدة (28.3% فقط اعتبروها عائقاً كبيراً) </w:t>
      </w:r>
      <w:r w:rsidRPr="00793DA6">
        <w:rPr>
          <w:rFonts w:ascii="Simplified Arabic" w:hAnsi="Simplified Arabic" w:cs="Simplified Arabic" w:hint="cs"/>
          <w:color w:val="0F1115"/>
          <w:sz w:val="28"/>
          <w:szCs w:val="28"/>
        </w:rPr>
        <w:t>.</w:t>
      </w:r>
    </w:p>
    <w:p w14:paraId="0389C9E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الحربي (2018)</w:t>
      </w:r>
      <w:r w:rsidRPr="00793DA6">
        <w:rPr>
          <w:rFonts w:ascii="Simplified Arabic" w:hAnsi="Simplified Arabic" w:cs="Simplified Arabic" w:hint="cs"/>
          <w:color w:val="0F1115"/>
          <w:sz w:val="28"/>
          <w:szCs w:val="28"/>
          <w:rtl/>
        </w:rPr>
        <w:t> - "أثر التحول الرقمي على أداء المنظمات الصحية: دراسة تطبيقية على القطاع الصحي السعودي"</w:t>
      </w:r>
    </w:p>
    <w:p w14:paraId="5813AF1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استهدفت هذه الدراسة قياس أثر التحول الرقمي في مؤشرات الأداء المؤسسي للمنظمات الصحية السعودية. اعتمدت الدراسة المنهج الوصفي التحليلي باستخدام الاستبيان على عينة من 200 قائد صحي في مختلف مستويات الهيكل التنظيمي.</w:t>
      </w:r>
    </w:p>
    <w:p w14:paraId="0631993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توصلت الدراسة إلى أن التحول الرقمي يُسهم بصورة معنوية في رفع مؤشرات الأداء المؤسسي، وأن القيادة الصحية الداعمة تمثل المتغير الأكثر تأثيراً في نجاح مسيرة التحول الرقمي. كما أشارت إلى أن المنشآت التي طبقت الملف الصحي الإلكتروني الموحد بشكل كامل حققت تحسناً في مؤشرات الكفاءة التشغيلية بلغ نسبته 34% مقارنة بالمنشآت التي لا تزال في مراحل مبكرة من التطبيق </w:t>
      </w:r>
      <w:r w:rsidRPr="00793DA6">
        <w:rPr>
          <w:rFonts w:ascii="Simplified Arabic" w:hAnsi="Simplified Arabic" w:cs="Simplified Arabic" w:hint="cs"/>
          <w:color w:val="0F1115"/>
          <w:sz w:val="28"/>
          <w:szCs w:val="28"/>
        </w:rPr>
        <w:t>.</w:t>
      </w:r>
    </w:p>
    <w:p w14:paraId="37D0B1B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Alzghaibi</w:t>
      </w:r>
      <w:proofErr w:type="spellEnd"/>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و</w:t>
      </w:r>
      <w:r w:rsidRPr="00793DA6">
        <w:rPr>
          <w:rStyle w:val="ae"/>
          <w:rFonts w:ascii="Simplified Arabic" w:hAnsi="Simplified Arabic" w:cs="Simplified Arabic" w:hint="cs"/>
          <w:color w:val="0F1115"/>
          <w:sz w:val="28"/>
          <w:szCs w:val="28"/>
        </w:rPr>
        <w:t>Hutchings (2025</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 "Barriers to the implementation of large-scale electronic health record systems in primary healthcare centers in Saudi Arabia: a mixed-methods study"</w:t>
      </w:r>
    </w:p>
    <w:p w14:paraId="5C3EC3A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تمثل هذه الدراسة إحدى أهم الدراسات الحديثة التي تناولت تطبيق نظم الملف الصحي الإلكتروني في مراكز الرعاية الأولية السعودية. اعتمدت الدراسة منهجاً مختلطاً يجمع بين المقابلات النوعية مع 14 من صناع القرار في وزارة الصحة، والاستبيان الكمي مع 351 من ممارسي الرعاية الأولية.</w:t>
      </w:r>
    </w:p>
    <w:p w14:paraId="6EE48F0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توصلت الدراسة إلى مجموعة من النتائج البالغة الأهمية: أولاً، أن ضعف البنية التحتية التقنية، خاصة في المناطق النائية، يُشكل عائقاً رئيسياً أمام التطبيق الفعال للنظام. ثانياً، أن غياب معايير موحدة للتشغيل البيني بين الأنظمة المختلفة أدى إلى فشل محاولات سابقة لتطبيق النظام. ثالثاً، أن التدريب غير الكافي والدعم التقني المحدود هما من أبرز المعوقات البشرية. رابعاً، أن التغيير المتكرر في المناصب القيادية في وزارة الصحة أثر سلباً على استمرارية مشاريع التحول الرقمي. خامساً، أن إشراك المستخدمين النهائيين في تصميم النظام وتطويره يُحسن بشكل كبير من فرص نجاحه </w:t>
      </w:r>
      <w:r w:rsidRPr="00793DA6">
        <w:rPr>
          <w:rFonts w:ascii="Simplified Arabic" w:hAnsi="Simplified Arabic" w:cs="Simplified Arabic" w:hint="cs"/>
          <w:color w:val="0F1115"/>
          <w:sz w:val="28"/>
          <w:szCs w:val="28"/>
        </w:rPr>
        <w:t>.</w:t>
      </w:r>
    </w:p>
    <w:p w14:paraId="51508DB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Almazrou</w:t>
      </w:r>
      <w:proofErr w:type="spellEnd"/>
      <w:r w:rsidRPr="00793DA6">
        <w:rPr>
          <w:rStyle w:val="ae"/>
          <w:rFonts w:ascii="Simplified Arabic" w:hAnsi="Simplified Arabic" w:cs="Simplified Arabic" w:hint="cs"/>
          <w:color w:val="0F1115"/>
          <w:sz w:val="28"/>
          <w:szCs w:val="28"/>
        </w:rPr>
        <w:t xml:space="preserve"> (2025</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 "Unveiling the National Platform for Health and Insurance Exchange Services: Data Exchange Era within in the Healthcare System in Saudi Arabia"</w:t>
      </w:r>
    </w:p>
    <w:p w14:paraId="1A5A3EF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تُعد هذه الدراسة من أحدث الدراسات التي تناولت المنصة الوطنية لتبادل الخدمات الصحية والتأمينية (</w:t>
      </w:r>
      <w:r w:rsidRPr="00793DA6">
        <w:rPr>
          <w:rFonts w:ascii="Simplified Arabic" w:hAnsi="Simplified Arabic" w:cs="Simplified Arabic" w:hint="cs"/>
          <w:color w:val="0F1115"/>
          <w:sz w:val="28"/>
          <w:szCs w:val="28"/>
        </w:rPr>
        <w:t>NPHIES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كأحد أبرز مكونات منظومة الملف الصحي الموحد في السعودية. استعرضت الدراسة تطور نظام تبادل البيانات الصحية في المملكة، من مرحلة الملفات الورقية الزرقاء التي كانت تُنقل بين الأقسام يدوياً، إلى مرحلة السجلات الطبية الإلكترونية (</w:t>
      </w:r>
      <w:r w:rsidRPr="00793DA6">
        <w:rPr>
          <w:rFonts w:ascii="Simplified Arabic" w:hAnsi="Simplified Arabic" w:cs="Simplified Arabic" w:hint="cs"/>
          <w:color w:val="0F1115"/>
          <w:sz w:val="28"/>
          <w:szCs w:val="28"/>
        </w:rPr>
        <w:t>EMRs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وصولاً إلى المرحلة الحالية التي تمثلها منصة </w:t>
      </w:r>
      <w:r w:rsidRPr="00793DA6">
        <w:rPr>
          <w:rFonts w:ascii="Simplified Arabic" w:hAnsi="Simplified Arabic" w:cs="Simplified Arabic" w:hint="cs"/>
          <w:color w:val="0F1115"/>
          <w:sz w:val="28"/>
          <w:szCs w:val="28"/>
        </w:rPr>
        <w:t>NPHIES .</w:t>
      </w:r>
    </w:p>
    <w:p w14:paraId="132F33A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أشارت الدراسة إلى أن عدم قابلية التشغيل البيني (</w:t>
      </w:r>
      <w:r w:rsidRPr="00793DA6">
        <w:rPr>
          <w:rFonts w:ascii="Simplified Arabic" w:hAnsi="Simplified Arabic" w:cs="Simplified Arabic" w:hint="cs"/>
          <w:color w:val="0F1115"/>
          <w:sz w:val="28"/>
          <w:szCs w:val="28"/>
        </w:rPr>
        <w:t>Interoperability</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بين أنظمة المعلومات الصحية المختلفة يمثل التحدي الأكبر الذي يواجه مقدمي الرعاية الصحية، حيث يؤدي إلى سجلات ناقصة للمرضى، وأدوية مفقودة، وزيارات متكررة غير ضرورية عند انتقال المريض بين المنشآت الصحية. وخلصت الدراسة إلى أن </w:t>
      </w:r>
      <w:r w:rsidRPr="00793DA6">
        <w:rPr>
          <w:rFonts w:ascii="Simplified Arabic" w:hAnsi="Simplified Arabic" w:cs="Simplified Arabic" w:hint="cs"/>
          <w:color w:val="0F1115"/>
          <w:sz w:val="28"/>
          <w:szCs w:val="28"/>
        </w:rPr>
        <w:t xml:space="preserve">NPHIES </w:t>
      </w:r>
      <w:r w:rsidRPr="00793DA6">
        <w:rPr>
          <w:rFonts w:ascii="Simplified Arabic" w:hAnsi="Simplified Arabic" w:cs="Simplified Arabic" w:hint="cs"/>
          <w:color w:val="0F1115"/>
          <w:sz w:val="28"/>
          <w:szCs w:val="28"/>
          <w:rtl/>
        </w:rPr>
        <w:t>تمثل نقلة نوعية في هذا المجال، إذ توفر منصة مركزية موحدة تشمل جميع بيانات المريض، وتُقلل من تكاليف الإدارة اليدوية، وتعزز من جودة تجربة المريض </w:t>
      </w:r>
      <w:r w:rsidRPr="00793DA6">
        <w:rPr>
          <w:rFonts w:ascii="Simplified Arabic" w:hAnsi="Simplified Arabic" w:cs="Simplified Arabic" w:hint="cs"/>
          <w:color w:val="0F1115"/>
          <w:sz w:val="28"/>
          <w:szCs w:val="28"/>
        </w:rPr>
        <w:t>.</w:t>
      </w:r>
    </w:p>
    <w:p w14:paraId="14DD229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Alzghaibi</w:t>
      </w:r>
      <w:proofErr w:type="spellEnd"/>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و</w:t>
      </w:r>
      <w:r w:rsidRPr="00793DA6">
        <w:rPr>
          <w:rStyle w:val="ae"/>
          <w:rFonts w:ascii="Simplified Arabic" w:hAnsi="Simplified Arabic" w:cs="Simplified Arabic" w:hint="cs"/>
          <w:color w:val="0F1115"/>
          <w:sz w:val="28"/>
          <w:szCs w:val="28"/>
        </w:rPr>
        <w:t>Hutchings (2025</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الثانية</w:t>
      </w:r>
      <w:r w:rsidRPr="00793DA6">
        <w:rPr>
          <w:rFonts w:ascii="Simplified Arabic" w:hAnsi="Simplified Arabic" w:cs="Simplified Arabic" w:hint="cs"/>
          <w:color w:val="0F1115"/>
          <w:sz w:val="28"/>
          <w:szCs w:val="28"/>
          <w:rtl/>
        </w:rPr>
        <w:t> </w:t>
      </w:r>
      <w:r w:rsidRPr="00793DA6">
        <w:rPr>
          <w:rFonts w:ascii="Simplified Arabic" w:hAnsi="Simplified Arabic" w:cs="Simplified Arabic" w:hint="cs"/>
          <w:color w:val="0F1115"/>
          <w:sz w:val="28"/>
          <w:szCs w:val="28"/>
        </w:rPr>
        <w:t xml:space="preserve">- "Exploring electronic health record systems implementation in primary health care </w:t>
      </w:r>
      <w:proofErr w:type="spellStart"/>
      <w:r w:rsidRPr="00793DA6">
        <w:rPr>
          <w:rFonts w:ascii="Simplified Arabic" w:hAnsi="Simplified Arabic" w:cs="Simplified Arabic" w:hint="cs"/>
          <w:color w:val="0F1115"/>
          <w:sz w:val="28"/>
          <w:szCs w:val="28"/>
        </w:rPr>
        <w:t>centres</w:t>
      </w:r>
      <w:proofErr w:type="spellEnd"/>
      <w:r w:rsidRPr="00793DA6">
        <w:rPr>
          <w:rFonts w:ascii="Simplified Arabic" w:hAnsi="Simplified Arabic" w:cs="Simplified Arabic" w:hint="cs"/>
          <w:color w:val="0F1115"/>
          <w:sz w:val="28"/>
          <w:szCs w:val="28"/>
        </w:rPr>
        <w:t xml:space="preserve"> in Saudi Arabia: pre-post implementation"</w:t>
      </w:r>
    </w:p>
    <w:p w14:paraId="02842EE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هذه الدراسة التكميلية للدراسة السابقة نفسها اعتمدت على تصميم قبلي-بعدي لقياس تغير اتجاهات المستخدمين تجاه نظام الملف الصحي الإلكتروني قبل وبعد تطبيقه في مراكز الرعاية الأولية. شملت العينة 834 مشاركاً في مرحلتي القياس.</w:t>
      </w:r>
    </w:p>
    <w:p w14:paraId="2407408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أظهرت النتائج أن الوعي بفائدة النظام كان مرتفعاً في مرحلة ما قبل التطبيق، وارتفع إلى 96.6% بعد التطبيق. غير أن الدراسة كشفت عن وجود استياء متزايد بعد التطبيق فيما يتعلق بجودة التدريب وآليات الدعم الفني. كما أظهرت الدراسة تبايناً في اتجاهات المستخدمين تبعاً لمستوى خبرتهم الرقمية ونوع مهنتهم، حيث سجل الأطباء أعلى مستويات القبول بينما سجلت فئات أخرى مستويات أقل. وأكدت الدراسة على الطابع الديناميكي لاتجاهات المستخدمين، التي تتغير بمرور الوقت وتأثر بجودة الدعم المؤسسي </w:t>
      </w:r>
      <w:r w:rsidRPr="00793DA6">
        <w:rPr>
          <w:rFonts w:ascii="Simplified Arabic" w:hAnsi="Simplified Arabic" w:cs="Simplified Arabic" w:hint="cs"/>
          <w:color w:val="0F1115"/>
          <w:sz w:val="28"/>
          <w:szCs w:val="28"/>
        </w:rPr>
        <w:t>.</w:t>
      </w:r>
    </w:p>
    <w:p w14:paraId="4543969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Alshehri</w:t>
      </w:r>
      <w:proofErr w:type="spellEnd"/>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وآخرون (2025)</w:t>
      </w:r>
      <w:r w:rsidRPr="00793DA6">
        <w:rPr>
          <w:rFonts w:ascii="Simplified Arabic" w:hAnsi="Simplified Arabic" w:cs="Simplified Arabic" w:hint="cs"/>
          <w:color w:val="0F1115"/>
          <w:sz w:val="28"/>
          <w:szCs w:val="28"/>
          <w:rtl/>
        </w:rPr>
        <w:t> </w:t>
      </w:r>
      <w:r w:rsidRPr="00793DA6">
        <w:rPr>
          <w:rFonts w:ascii="Simplified Arabic" w:hAnsi="Simplified Arabic" w:cs="Simplified Arabic" w:hint="cs"/>
          <w:color w:val="0F1115"/>
          <w:sz w:val="28"/>
          <w:szCs w:val="28"/>
        </w:rPr>
        <w:t>- "Perceptions on using health information exchange to ensure continuity of care among nurses, dental assistants, and patients"</w:t>
      </w:r>
    </w:p>
    <w:p w14:paraId="4CF5395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ركزت هذه الدراسة التي أجريت في منطقة عسير جنوب المملكة على قياس مستوى الوعي بأنظمة تبادل المعلومات الصحية لدى ثلاث فئات رئيسية: الممرضين، ومساعدي الأسنان، والمرضى. كشفت النتائج عن فجوة معرفية كبيرة، حيث بلغت نسبة الوعي 39% فقط بين المرضى، و20% بين الممرضين، و21% بين مساعدي الأسنان.</w:t>
      </w:r>
    </w:p>
    <w:p w14:paraId="76A646B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هذه النتائج تُبرز الحاجة الملحة لبرامج توعية وتدريب مكثفة لضمان استفادة جميع الأطراف المعنية من نظام الملف الصحي الموحد. كما تشير إلى أن الاستثمارات التقنية الضخمة وحدها لا تكفي، بل لا بد من استثمار موازٍ في بناء الوعي وتطوير المهارات </w:t>
      </w:r>
      <w:r w:rsidRPr="00793DA6">
        <w:rPr>
          <w:rFonts w:ascii="Simplified Arabic" w:hAnsi="Simplified Arabic" w:cs="Simplified Arabic" w:hint="cs"/>
          <w:color w:val="0F1115"/>
          <w:sz w:val="28"/>
          <w:szCs w:val="28"/>
        </w:rPr>
        <w:t>.</w:t>
      </w:r>
    </w:p>
    <w:p w14:paraId="63F43246"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793DA6">
        <w:rPr>
          <w:rFonts w:ascii="Simplified Arabic" w:eastAsia="Times New Roman" w:hAnsi="Simplified Arabic" w:cs="Simplified Arabic" w:hint="cs"/>
          <w:b/>
          <w:bCs/>
          <w:i w:val="0"/>
          <w:iCs w:val="0"/>
          <w:color w:val="0F1115"/>
          <w:sz w:val="28"/>
          <w:szCs w:val="28"/>
          <w:rtl/>
        </w:rPr>
        <w:t>1.2.2 الدراسات الأجنبية</w:t>
      </w:r>
    </w:p>
    <w:p w14:paraId="2A39861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Alharbi</w:t>
      </w:r>
      <w:proofErr w:type="spellEnd"/>
      <w:r w:rsidRPr="00793DA6">
        <w:rPr>
          <w:rStyle w:val="ae"/>
          <w:rFonts w:ascii="Simplified Arabic" w:hAnsi="Simplified Arabic" w:cs="Simplified Arabic" w:hint="cs"/>
          <w:color w:val="0F1115"/>
          <w:sz w:val="28"/>
          <w:szCs w:val="28"/>
        </w:rPr>
        <w:t xml:space="preserve"> (2025</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 "Does Electronic Health Record Implementation Enhance Hospital Efficiency and Patient Outcomes? A Comprehensive Systematic Review"</w:t>
      </w:r>
    </w:p>
    <w:p w14:paraId="7BD8FD7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 xml:space="preserve">تمثل هذه المراجعة المنهجية الشاملة أحدث وأهم المحاولات لتقييم أثر تطبيق نظم الملف الصحي الإلكتروني على كفاءة المستشفيات ونتائج المرضى. اعتمدت المراجعة على تحليل 26 دراسة منشورة في قواعد البيانات </w:t>
      </w:r>
      <w:r w:rsidRPr="00793DA6">
        <w:rPr>
          <w:rFonts w:ascii="Simplified Arabic" w:hAnsi="Simplified Arabic" w:cs="Simplified Arabic" w:hint="cs"/>
          <w:color w:val="0F1115"/>
          <w:sz w:val="28"/>
          <w:szCs w:val="28"/>
        </w:rPr>
        <w:t xml:space="preserve">PubMed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Scopus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Web of Science، </w:t>
      </w:r>
      <w:r w:rsidRPr="00793DA6">
        <w:rPr>
          <w:rFonts w:ascii="Simplified Arabic" w:hAnsi="Simplified Arabic" w:cs="Simplified Arabic" w:hint="cs"/>
          <w:color w:val="0F1115"/>
          <w:sz w:val="28"/>
          <w:szCs w:val="28"/>
          <w:rtl/>
        </w:rPr>
        <w:t>وغطت فترة زمنية تمتد لـ 29 عاماً (1994-2023) وتنوعاً جغرافياً واسعاً شمل الولايات المتحدة وهولندا وإنجلترا وفرنسا وكينيا والسويد وإثيوبيا وغيرها </w:t>
      </w:r>
      <w:r w:rsidRPr="00793DA6">
        <w:rPr>
          <w:rFonts w:ascii="Simplified Arabic" w:hAnsi="Simplified Arabic" w:cs="Simplified Arabic" w:hint="cs"/>
          <w:color w:val="0F1115"/>
          <w:sz w:val="28"/>
          <w:szCs w:val="28"/>
        </w:rPr>
        <w:t>.</w:t>
      </w:r>
    </w:p>
    <w:p w14:paraId="4E80760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توصلت المراجعة إلى صورة معقدة ومتشعبة. من ناحية، أكدت الدراسات التي حللتها على وجود تحسينات ملحوظة في تدفق العمل السريري، والتعاون بين مقدمي الخدمة، وجودة الرعاية، وسلامة المرضى. ومن ناحية أخرى، أشارت إلى استمرار تحديات تقنية كبيرة، وأوضحت أن التأثير المباشر على نتائج المرضى (كالوفيات ومضاعفات الأمراض) لا يزال غير واضح. كما كشفت المراجعة أن مجرد وجود النظام لا يضمن تحقيق الفوائد، بل إن عوامل مثل سهولة الاستخدام، وكفاءة التدريب، وجودة التطبيق، والملاءمة للسياق المحلي تلعب أدواراً حاسمة في تحديد المردود الفعلي للاستثمارات الرقمية </w:t>
      </w:r>
      <w:r w:rsidRPr="00793DA6">
        <w:rPr>
          <w:rFonts w:ascii="Simplified Arabic" w:hAnsi="Simplified Arabic" w:cs="Simplified Arabic" w:hint="cs"/>
          <w:color w:val="0F1115"/>
          <w:sz w:val="28"/>
          <w:szCs w:val="28"/>
        </w:rPr>
        <w:t>.</w:t>
      </w:r>
    </w:p>
    <w:p w14:paraId="313DB70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Greenhalgh</w:t>
      </w:r>
      <w:proofErr w:type="spellEnd"/>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وآخرون (2009)</w:t>
      </w:r>
      <w:r w:rsidRPr="00793DA6">
        <w:rPr>
          <w:rFonts w:ascii="Simplified Arabic" w:hAnsi="Simplified Arabic" w:cs="Simplified Arabic" w:hint="cs"/>
          <w:color w:val="0F1115"/>
          <w:sz w:val="28"/>
          <w:szCs w:val="28"/>
          <w:rtl/>
        </w:rPr>
        <w:t> </w:t>
      </w:r>
      <w:r w:rsidRPr="00793DA6">
        <w:rPr>
          <w:rFonts w:ascii="Simplified Arabic" w:hAnsi="Simplified Arabic" w:cs="Simplified Arabic" w:hint="cs"/>
          <w:color w:val="0F1115"/>
          <w:sz w:val="28"/>
          <w:szCs w:val="28"/>
        </w:rPr>
        <w:t>- "Tensions and paradoxes in electronic patient record research"</w:t>
      </w:r>
    </w:p>
    <w:p w14:paraId="27A2528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تُعد هذه الدراسة من الدراسات المؤسسة في مجال أبحاث السجل الصحي الإلكتروني، على الرغم من قدم نسبي مقارنة ببقية الدراسات في هذه المراجعة. اعتمدت منهج المراجعة المنهجية بأسلوب "الميتا-سردية" (</w:t>
      </w:r>
      <w:r w:rsidRPr="00793DA6">
        <w:rPr>
          <w:rFonts w:ascii="Simplified Arabic" w:hAnsi="Simplified Arabic" w:cs="Simplified Arabic" w:hint="cs"/>
          <w:color w:val="0F1115"/>
          <w:sz w:val="28"/>
          <w:szCs w:val="28"/>
        </w:rPr>
        <w:t>Meta-Narrative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الذي يُميزها عن غيرها، حيث قامت بتحليل 1100 دراسة أولية واختارت 97 منها للتحليل النهائي.</w:t>
      </w:r>
    </w:p>
    <w:p w14:paraId="194471C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أبرز ما توصلت إليه الدراسة هو أن فاعلية السجل الصحي الإلكتروني لا تتحدد بالتقنية وحدها، بل بالتفاعل المعقد بين التقنية والسياق المؤسسي والعوامل البشرية والثقافة التنظيمية. هذا يعني أن نقل تجربة دولة بعينها أو منشأة بعينها إلى سياق مختلف هو أمر يستوجب الحذر والتكييف، ولا يمكن تطبيق النتائج ببساطة دون مراعاة الاختلافات السياقية </w:t>
      </w:r>
      <w:r w:rsidRPr="00793DA6">
        <w:rPr>
          <w:rFonts w:ascii="Simplified Arabic" w:hAnsi="Simplified Arabic" w:cs="Simplified Arabic" w:hint="cs"/>
          <w:color w:val="0F1115"/>
          <w:sz w:val="28"/>
          <w:szCs w:val="28"/>
        </w:rPr>
        <w:t>.</w:t>
      </w:r>
    </w:p>
    <w:p w14:paraId="71CE121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Häyrinen</w:t>
      </w:r>
      <w:proofErr w:type="spellEnd"/>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و</w:t>
      </w:r>
      <w:proofErr w:type="spellStart"/>
      <w:r w:rsidRPr="00793DA6">
        <w:rPr>
          <w:rStyle w:val="ae"/>
          <w:rFonts w:ascii="Simplified Arabic" w:hAnsi="Simplified Arabic" w:cs="Simplified Arabic" w:hint="cs"/>
          <w:color w:val="0F1115"/>
          <w:sz w:val="28"/>
          <w:szCs w:val="28"/>
        </w:rPr>
        <w:t>Saranto</w:t>
      </w:r>
      <w:proofErr w:type="spellEnd"/>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و</w:t>
      </w:r>
      <w:proofErr w:type="spellStart"/>
      <w:r w:rsidRPr="00793DA6">
        <w:rPr>
          <w:rStyle w:val="ae"/>
          <w:rFonts w:ascii="Simplified Arabic" w:hAnsi="Simplified Arabic" w:cs="Simplified Arabic" w:hint="cs"/>
          <w:color w:val="0F1115"/>
          <w:sz w:val="28"/>
          <w:szCs w:val="28"/>
        </w:rPr>
        <w:t>Nykänen</w:t>
      </w:r>
      <w:proofErr w:type="spellEnd"/>
      <w:r w:rsidRPr="00793DA6">
        <w:rPr>
          <w:rStyle w:val="ae"/>
          <w:rFonts w:ascii="Simplified Arabic" w:hAnsi="Simplified Arabic" w:cs="Simplified Arabic" w:hint="cs"/>
          <w:color w:val="0F1115"/>
          <w:sz w:val="28"/>
          <w:szCs w:val="28"/>
        </w:rPr>
        <w:t xml:space="preserve"> (2008</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 "Definition, structure, content, use and impacts of electronic health records"</w:t>
      </w:r>
    </w:p>
    <w:p w14:paraId="0998258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 xml:space="preserve">على الرغم من قدمها النسبي، تظل هذه المراجعة المنهجية من المراجع الأساسية في مجال السجلات الصحية الإلكترونية، خاصة فيما يتعلق بتعريف المفاهيم وتصنيفها. حللت الدراسة 67 بحثاً محكماً منشوراً في قواعد بيانات </w:t>
      </w:r>
      <w:r w:rsidRPr="00793DA6">
        <w:rPr>
          <w:rFonts w:ascii="Simplified Arabic" w:hAnsi="Simplified Arabic" w:cs="Simplified Arabic" w:hint="cs"/>
          <w:color w:val="0F1115"/>
          <w:sz w:val="28"/>
          <w:szCs w:val="28"/>
        </w:rPr>
        <w:t xml:space="preserve">PubMed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CINAHL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Cochrane </w:t>
      </w:r>
      <w:r w:rsidRPr="00793DA6">
        <w:rPr>
          <w:rFonts w:ascii="Simplified Arabic" w:hAnsi="Simplified Arabic" w:cs="Simplified Arabic" w:hint="cs"/>
          <w:color w:val="0F1115"/>
          <w:sz w:val="28"/>
          <w:szCs w:val="28"/>
          <w:rtl/>
        </w:rPr>
        <w:t>بين عامي 1995 و2007.</w:t>
      </w:r>
    </w:p>
    <w:p w14:paraId="2CE3FED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خلصت الدراسة إلى أن السجلات الصحية الإلكترونية تُحسّن جودة الرعاية وسلامة المرضى حين تُطبَّق بصورة متكاملة، غير أن الأدلة لا تزال محدودة على أثرها في تقليل التكاليف الكلية للرعاية الصحية. كما أشارت إلى تطور مفهوم السجل الصحي الإلكتروني عبر ثلاثة أجيال متعاقبة: الجيل الأول (</w:t>
      </w:r>
      <w:proofErr w:type="spellStart"/>
      <w:r w:rsidRPr="00793DA6">
        <w:rPr>
          <w:rFonts w:ascii="Simplified Arabic" w:hAnsi="Simplified Arabic" w:cs="Simplified Arabic" w:hint="cs"/>
          <w:color w:val="0F1115"/>
          <w:sz w:val="28"/>
          <w:szCs w:val="28"/>
          <w:rtl/>
        </w:rPr>
        <w:t>الرقمنة</w:t>
      </w:r>
      <w:proofErr w:type="spellEnd"/>
      <w:r w:rsidRPr="00793DA6">
        <w:rPr>
          <w:rFonts w:ascii="Simplified Arabic" w:hAnsi="Simplified Arabic" w:cs="Simplified Arabic" w:hint="cs"/>
          <w:color w:val="0F1115"/>
          <w:sz w:val="28"/>
          <w:szCs w:val="28"/>
          <w:rtl/>
        </w:rPr>
        <w:t xml:space="preserve"> البسيطة)، الجيل الثاني (الربط الشبكي داخل المستشفى)، والجيل الثالث (الملف الموحد المتكامل) </w:t>
      </w:r>
      <w:r w:rsidRPr="00793DA6">
        <w:rPr>
          <w:rFonts w:ascii="Simplified Arabic" w:hAnsi="Simplified Arabic" w:cs="Simplified Arabic" w:hint="cs"/>
          <w:color w:val="0F1115"/>
          <w:sz w:val="28"/>
          <w:szCs w:val="28"/>
        </w:rPr>
        <w:t>.</w:t>
      </w:r>
    </w:p>
    <w:p w14:paraId="41B529D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r w:rsidRPr="00793DA6">
        <w:rPr>
          <w:rStyle w:val="ae"/>
          <w:rFonts w:ascii="Simplified Arabic" w:hAnsi="Simplified Arabic" w:cs="Simplified Arabic" w:hint="cs"/>
          <w:color w:val="0F1115"/>
          <w:sz w:val="28"/>
          <w:szCs w:val="28"/>
        </w:rPr>
        <w:t xml:space="preserve">Bates </w:t>
      </w:r>
      <w:r w:rsidRPr="00793DA6">
        <w:rPr>
          <w:rStyle w:val="ae"/>
          <w:rFonts w:ascii="Simplified Arabic" w:hAnsi="Simplified Arabic" w:cs="Simplified Arabic" w:hint="cs"/>
          <w:color w:val="0F1115"/>
          <w:sz w:val="28"/>
          <w:szCs w:val="28"/>
          <w:rtl/>
        </w:rPr>
        <w:t>وآخرون (2014)</w:t>
      </w:r>
      <w:r w:rsidRPr="00793DA6">
        <w:rPr>
          <w:rFonts w:ascii="Simplified Arabic" w:hAnsi="Simplified Arabic" w:cs="Simplified Arabic" w:hint="cs"/>
          <w:color w:val="0F1115"/>
          <w:sz w:val="28"/>
          <w:szCs w:val="28"/>
          <w:rtl/>
        </w:rPr>
        <w:t> </w:t>
      </w:r>
      <w:r w:rsidRPr="00793DA6">
        <w:rPr>
          <w:rFonts w:ascii="Simplified Arabic" w:hAnsi="Simplified Arabic" w:cs="Simplified Arabic" w:hint="cs"/>
          <w:color w:val="0F1115"/>
          <w:sz w:val="28"/>
          <w:szCs w:val="28"/>
        </w:rPr>
        <w:t>- "Big data in health care: Using analytics to identify and manage high-risk and high-cost patients"</w:t>
      </w:r>
    </w:p>
    <w:p w14:paraId="5E12265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ركزت هذه الدراسة على الإمكانات الهائلة لتحليل البيانات الضخمة المستخرجة من السجلات الصحية الإلكترونية، خاصة في تحديد المرضى ذوي المخاطر العالية والتكاليف المرتفعة. اعتمدت الدراسة على تحليل بيانات من أنظمة السجلات الصحية الإلكترونية لعدد من المستشفيات الأمريكية الكبرى.</w:t>
      </w:r>
    </w:p>
    <w:p w14:paraId="7955DBA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توصلت الدراسة إلى أن تحليل بيانات السجلات الصحية الإلكترونية يمكن من التنبؤ المبكر بالمضاعفات الصحية، وتقليل التكاليف، وتحسين مخرجات الرعاية بصورة قابلة للقياس. كما أشارت إلى أن البيانات الصحية الرقمية تمثل "منجماً ثميناً" يمكن استثماره لتحسين قرارات التشخيص والعلاج وإدارة الأمراض المزمنة، لكن ذلك يستلزم بنية تحتية للبيانات محكمة ومعايير موحدة للترميز والتصنيف </w:t>
      </w:r>
      <w:r w:rsidRPr="00793DA6">
        <w:rPr>
          <w:rFonts w:ascii="Simplified Arabic" w:hAnsi="Simplified Arabic" w:cs="Simplified Arabic" w:hint="cs"/>
          <w:color w:val="0F1115"/>
          <w:sz w:val="28"/>
          <w:szCs w:val="28"/>
        </w:rPr>
        <w:t>.</w:t>
      </w:r>
    </w:p>
    <w:p w14:paraId="6DD78B4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r w:rsidRPr="00793DA6">
        <w:rPr>
          <w:rStyle w:val="ae"/>
          <w:rFonts w:ascii="Simplified Arabic" w:hAnsi="Simplified Arabic" w:cs="Simplified Arabic" w:hint="cs"/>
          <w:color w:val="0F1115"/>
          <w:sz w:val="28"/>
          <w:szCs w:val="28"/>
        </w:rPr>
        <w:t xml:space="preserve">Yoshimura </w:t>
      </w:r>
      <w:r w:rsidRPr="00793DA6">
        <w:rPr>
          <w:rStyle w:val="ae"/>
          <w:rFonts w:ascii="Simplified Arabic" w:hAnsi="Simplified Arabic" w:cs="Simplified Arabic" w:hint="cs"/>
          <w:color w:val="0F1115"/>
          <w:sz w:val="28"/>
          <w:szCs w:val="28"/>
          <w:rtl/>
        </w:rPr>
        <w:t>وآخرون (2025)</w:t>
      </w:r>
      <w:r w:rsidRPr="00793DA6">
        <w:rPr>
          <w:rFonts w:ascii="Simplified Arabic" w:hAnsi="Simplified Arabic" w:cs="Simplified Arabic" w:hint="cs"/>
          <w:color w:val="0F1115"/>
          <w:sz w:val="28"/>
          <w:szCs w:val="28"/>
          <w:rtl/>
        </w:rPr>
        <w:t> </w:t>
      </w:r>
      <w:r w:rsidRPr="00793DA6">
        <w:rPr>
          <w:rFonts w:ascii="Simplified Arabic" w:hAnsi="Simplified Arabic" w:cs="Simplified Arabic" w:hint="cs"/>
          <w:color w:val="0F1115"/>
          <w:sz w:val="28"/>
          <w:szCs w:val="28"/>
        </w:rPr>
        <w:t>- "Impact of online patient access to clinical notes on quality of care"</w:t>
      </w:r>
    </w:p>
    <w:p w14:paraId="0106E9E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تمثل هذه المراجعة المنهجية الحديثة نقلة نوعية في دراسة أثر السجلات الصحية الإلكترونية، إذ ركزت على جانب محدد ومهم وهو إتاحة الملاحظات السريرية للمرضى عبر الإنترنت. حللت الدراسة 19 دراسة شملت 203,152 مشاركاً، ونظمت النتائج وفق أبعاد الجودة الستة لمعهد الطب الأمريكي.</w:t>
      </w:r>
    </w:p>
    <w:p w14:paraId="014804E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أظهرت النتائج تحسينات واضحة في محوري "التمحور حول المريض" (ارتفاع الرضا في 6 دراسات، وزيادة المشاركة في 11 دراسة، وتعزيز الثقة في 7 دراسات) و"سلامة المريض" (تحسن الالتزام الدوائي </w:t>
      </w:r>
      <w:r w:rsidRPr="00793DA6">
        <w:rPr>
          <w:rFonts w:ascii="Simplified Arabic" w:hAnsi="Simplified Arabic" w:cs="Simplified Arabic" w:hint="cs"/>
          <w:color w:val="0F1115"/>
          <w:sz w:val="28"/>
          <w:szCs w:val="28"/>
          <w:rtl/>
        </w:rPr>
        <w:lastRenderedPageBreak/>
        <w:t>في 4 دراسات، ودقة الملاحظات في 5 دراسات). كما كشفت الدراسة أن الفئات المحرومة والمهمشة استفادت بشكل خاص من هذه الإتاحة. بالمقابل، أشارت الدراسة إلى استمرار المخاوف المتعلقة بخصوصية البيانات (5 دراسات)، ولم تُرصد تغييرات كبيرة في الكفاءة، كما لم تتوفر دراسات حول التوقيت والفاعلية </w:t>
      </w:r>
      <w:r w:rsidRPr="00793DA6">
        <w:rPr>
          <w:rFonts w:ascii="Simplified Arabic" w:hAnsi="Simplified Arabic" w:cs="Simplified Arabic" w:hint="cs"/>
          <w:color w:val="0F1115"/>
          <w:sz w:val="28"/>
          <w:szCs w:val="28"/>
        </w:rPr>
        <w:t>.</w:t>
      </w:r>
    </w:p>
    <w:p w14:paraId="42F1F94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المراجعة المنهجية حول تأثير الدمج الصحي في العصر الرقمي (2025)</w:t>
      </w:r>
    </w:p>
    <w:p w14:paraId="57F4DD7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ركزت هذه المراجعة المنهجية الحديثة على العلاقة بين دمج مؤسسات الرعاية الصحية (كدمج المستشفيات ضمن أنظمة صحية أكبر) وتبني أنظمة السجلات الصحية الإلكترونية وقابلية التشغيل البيني. حللت المراجعة 16 دراسة خضعت 125 تحليلاً كمياً.</w:t>
      </w:r>
    </w:p>
    <w:p w14:paraId="67E0E01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أظهرت النتائج أن الدمج المؤسسي يرتبط بتحسينات في تبادل المعلومات، لكن هذه التحسينات تظل تدريجية وجزئية، ولا ترقى بعد إلى مستوى "التشغيل البيني الكامل" الذي يتطلب ليس فقط تبادل البيانات بل استخدامها بشكل سلس وذي معنى عبر الأنظمة المختلفة. كما أظهرت النتائج أن الأدلة على فعالية التكلفة وجودة الرعاية لا تزال مختلطة وغير حاسمة </w:t>
      </w:r>
      <w:r w:rsidRPr="00793DA6">
        <w:rPr>
          <w:rFonts w:ascii="Simplified Arabic" w:hAnsi="Simplified Arabic" w:cs="Simplified Arabic" w:hint="cs"/>
          <w:color w:val="0F1115"/>
          <w:sz w:val="28"/>
          <w:szCs w:val="28"/>
        </w:rPr>
        <w:t>.</w:t>
      </w:r>
    </w:p>
    <w:p w14:paraId="3901C59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إطار التقييم المبني على دورة الحياة (2025)</w:t>
      </w:r>
    </w:p>
    <w:p w14:paraId="14063FF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اقترحت هذه الدراسة إطاراً تقييمياً مبتكراً لأنظمة المعلومات الصحية في السعودية يعتمد على دورة الحياة الكاملة للنظام، بدلاً من الاكتفاء بتقييم مرحلة ما قبل التطبيق أو مرحلة التطبيق الأولى. اعتمد الإطار على دمج المعايير العالمية (</w:t>
      </w:r>
      <w:r w:rsidRPr="00793DA6">
        <w:rPr>
          <w:rFonts w:ascii="Simplified Arabic" w:hAnsi="Simplified Arabic" w:cs="Simplified Arabic" w:hint="cs"/>
          <w:color w:val="0F1115"/>
          <w:sz w:val="28"/>
          <w:szCs w:val="28"/>
        </w:rPr>
        <w:t>FAIR principles, HL7, FHIR</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مع الخصائص المحلية للمملكة.</w:t>
      </w:r>
    </w:p>
    <w:p w14:paraId="4ED1E31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قسّم الإطار عملية التقييم إلى ثلاث مراحل رئيسية: ما قبل التطبيق (تقييم الجاهزية والتخطيط)، مرحلة التطبيق (جودة التنفيذ وقابلية التشغيل البيني)، وما بعد النشر (الاستدامة، سهولة الاستخدام، استخدام البيانات الثانوية للأبحاث والتخطيط الصحي). كما اقترحت الدراسة منهجية تقييم متعددة المراحل تشمل دلفي لخبراء، ومراجعة الأدبيات، ومحاكاة السيناريوهات، وتجارب تجريبية </w:t>
      </w:r>
      <w:r w:rsidRPr="00793DA6">
        <w:rPr>
          <w:rFonts w:ascii="Simplified Arabic" w:hAnsi="Simplified Arabic" w:cs="Simplified Arabic" w:hint="cs"/>
          <w:color w:val="0F1115"/>
          <w:sz w:val="28"/>
          <w:szCs w:val="28"/>
        </w:rPr>
        <w:t>.</w:t>
      </w:r>
    </w:p>
    <w:p w14:paraId="6500DD50"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22" w:name="_Toc232295273"/>
      <w:r w:rsidRPr="00793DA6">
        <w:rPr>
          <w:rFonts w:ascii="Simplified Arabic" w:eastAsia="Times New Roman" w:hAnsi="Simplified Arabic" w:cs="Simplified Arabic" w:hint="cs"/>
          <w:color w:val="0F1115"/>
          <w:rtl/>
        </w:rPr>
        <w:lastRenderedPageBreak/>
        <w:t>1.3 الدراسات التي تناولت كفاءة وجودة الخدمات الصحية (المتغير التابع)</w:t>
      </w:r>
      <w:bookmarkEnd w:id="22"/>
    </w:p>
    <w:p w14:paraId="6D37339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قبل استعراض الدراسات التي تناولت الجانب الثاني من متغيراتنا (أثر الملف الصحي الإلكتروني على الكفاءة والجودة)، لا بد من التوقف عند مفهوم الجودة في الرعاية الصحية كما بلورها </w:t>
      </w: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في نموذجه الثلاثي الشهير (البنية - العملية - النتيجة)، الذي سيتم تفصيله في قسم الإطار النظري لاحقاً. فهذا النموذج يوفر الإطار </w:t>
      </w:r>
      <w:proofErr w:type="spellStart"/>
      <w:r w:rsidRPr="00793DA6">
        <w:rPr>
          <w:rFonts w:ascii="Simplified Arabic" w:hAnsi="Simplified Arabic" w:cs="Simplified Arabic" w:hint="cs"/>
          <w:color w:val="0F1115"/>
          <w:sz w:val="28"/>
          <w:szCs w:val="28"/>
          <w:rtl/>
        </w:rPr>
        <w:t>المفاهيمي</w:t>
      </w:r>
      <w:proofErr w:type="spellEnd"/>
      <w:r w:rsidRPr="00793DA6">
        <w:rPr>
          <w:rFonts w:ascii="Simplified Arabic" w:hAnsi="Simplified Arabic" w:cs="Simplified Arabic" w:hint="cs"/>
          <w:color w:val="0F1115"/>
          <w:sz w:val="28"/>
          <w:szCs w:val="28"/>
          <w:rtl/>
        </w:rPr>
        <w:t xml:space="preserve"> الذي تستند إليه معظم الدراسات التقييمية في هذا المجال </w:t>
      </w:r>
      <w:r w:rsidRPr="00793DA6">
        <w:rPr>
          <w:rFonts w:ascii="Simplified Arabic" w:hAnsi="Simplified Arabic" w:cs="Simplified Arabic" w:hint="cs"/>
          <w:color w:val="0F1115"/>
          <w:sz w:val="28"/>
          <w:szCs w:val="28"/>
        </w:rPr>
        <w:t>.</w:t>
      </w:r>
    </w:p>
    <w:p w14:paraId="79C3B09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دراسة </w:t>
      </w:r>
      <w:proofErr w:type="spellStart"/>
      <w:r w:rsidRPr="00793DA6">
        <w:rPr>
          <w:rStyle w:val="ae"/>
          <w:rFonts w:ascii="Simplified Arabic" w:hAnsi="Simplified Arabic" w:cs="Simplified Arabic" w:hint="cs"/>
          <w:color w:val="0F1115"/>
          <w:sz w:val="28"/>
          <w:szCs w:val="28"/>
        </w:rPr>
        <w:t>Alharbi</w:t>
      </w:r>
      <w:proofErr w:type="spellEnd"/>
      <w:r w:rsidRPr="00793DA6">
        <w:rPr>
          <w:rStyle w:val="ae"/>
          <w:rFonts w:ascii="Simplified Arabic" w:hAnsi="Simplified Arabic" w:cs="Simplified Arabic" w:hint="cs"/>
          <w:color w:val="0F1115"/>
          <w:sz w:val="28"/>
          <w:szCs w:val="28"/>
        </w:rPr>
        <w:t xml:space="preserve"> (2025</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التي سبق استعراضها قدمت تحليلاً شاملاً لأثر تطبيق السجلات الصحية الإلكترونية على كفاءة المستشفيات ونتائج المرضى. من أبرز ما كشفته الدراسة أن التحسينات في "كفاءة تدفق العمل" و"التعاون بين مقدمي الخدمة" كانت من أكثر النتائج توثيقاً، بينما ظل التأثير على النتائج النهائية للمرضى (كالوفيات ومضاعفات الأمراض) أقل وضوحاً وأكثر جدلاً. كما أشارت إلى أن بعض الدراسات رصدت زيادة في عبء العمل على الأطباء والممرضين في المراحل الأولى من التطبيق، قبل أن يتحسن الوضع مع تراكم الخبرة وتطور النظام </w:t>
      </w:r>
      <w:r w:rsidRPr="00793DA6">
        <w:rPr>
          <w:rFonts w:ascii="Simplified Arabic" w:hAnsi="Simplified Arabic" w:cs="Simplified Arabic" w:hint="cs"/>
          <w:color w:val="0F1115"/>
          <w:sz w:val="28"/>
          <w:szCs w:val="28"/>
        </w:rPr>
        <w:t>.</w:t>
      </w:r>
    </w:p>
    <w:p w14:paraId="6359ED9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العتيبي (2020)</w:t>
      </w:r>
      <w:r w:rsidRPr="00793DA6">
        <w:rPr>
          <w:rFonts w:ascii="Simplified Arabic" w:hAnsi="Simplified Arabic" w:cs="Simplified Arabic" w:hint="cs"/>
          <w:color w:val="0F1115"/>
          <w:sz w:val="28"/>
          <w:szCs w:val="28"/>
          <w:rtl/>
        </w:rPr>
        <w:t> ركزت تحديداً على العلاقة بين نظم المعلومات الصحية ومؤشرات الجودة في مستشفيات وزارة الصحة السعودية. وكشفت عن وجود علاقة طردية دالة إحصائياً، وأظهرت أن المستشفيات التي أكملت تطبيق الأنظمة الرقمية سجلت انخفاضاً ملحوظاً في معدلات الأخطاء الدوائية وتحسناً في رضا المرضى. كما أشارت إلى أن الجودة لا تتحقق بمجرد وجود النظام، بل تتطلب التزاماً بتنظيف البيانات وتوحيدها وتدريب الكوادر على الاستخدام الأمثل </w:t>
      </w:r>
      <w:r w:rsidRPr="00793DA6">
        <w:rPr>
          <w:rFonts w:ascii="Simplified Arabic" w:hAnsi="Simplified Arabic" w:cs="Simplified Arabic" w:hint="cs"/>
          <w:color w:val="0F1115"/>
          <w:sz w:val="28"/>
          <w:szCs w:val="28"/>
        </w:rPr>
        <w:t>.</w:t>
      </w:r>
    </w:p>
    <w:p w14:paraId="0BFB986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المراجعة المنهجية حول دمج المؤسسات الصحية (2025)</w:t>
      </w:r>
      <w:r w:rsidRPr="00793DA6">
        <w:rPr>
          <w:rFonts w:ascii="Simplified Arabic" w:hAnsi="Simplified Arabic" w:cs="Simplified Arabic" w:hint="cs"/>
          <w:color w:val="0F1115"/>
          <w:sz w:val="28"/>
          <w:szCs w:val="28"/>
          <w:rtl/>
        </w:rPr>
        <w:t xml:space="preserve"> أشارت إلى أن الأدلة على تأثير دمج المؤسسات على فعالية التكلفة وجودة الرعاية والنتائج الصحية للمرضى كانت مختلطة وغير حاسمة. بعض الدراسات أظهرت تحسينات في جودة الرعاية بعد الدمج، بينما أظهرت دراسات أخرى عدم وجود تغيير أو حتى تأثيرات سلبية. هذا يؤكد مرة أخرى أن العلاقة بين البنى التحتية الرقمية وجودة المخرجات ليست خطية ولا تلقائية، بل </w:t>
      </w:r>
      <w:proofErr w:type="spellStart"/>
      <w:r w:rsidRPr="00793DA6">
        <w:rPr>
          <w:rFonts w:ascii="Simplified Arabic" w:hAnsi="Simplified Arabic" w:cs="Simplified Arabic" w:hint="cs"/>
          <w:color w:val="0F1115"/>
          <w:sz w:val="28"/>
          <w:szCs w:val="28"/>
          <w:rtl/>
        </w:rPr>
        <w:t>تتوسطها</w:t>
      </w:r>
      <w:proofErr w:type="spellEnd"/>
      <w:r w:rsidRPr="00793DA6">
        <w:rPr>
          <w:rFonts w:ascii="Simplified Arabic" w:hAnsi="Simplified Arabic" w:cs="Simplified Arabic" w:hint="cs"/>
          <w:color w:val="0F1115"/>
          <w:sz w:val="28"/>
          <w:szCs w:val="28"/>
          <w:rtl/>
        </w:rPr>
        <w:t xml:space="preserve"> وتعدلها عوامل متعددة </w:t>
      </w:r>
      <w:r w:rsidRPr="00793DA6">
        <w:rPr>
          <w:rFonts w:ascii="Simplified Arabic" w:hAnsi="Simplified Arabic" w:cs="Simplified Arabic" w:hint="cs"/>
          <w:color w:val="0F1115"/>
          <w:sz w:val="28"/>
          <w:szCs w:val="28"/>
        </w:rPr>
        <w:t>.</w:t>
      </w:r>
    </w:p>
    <w:p w14:paraId="4E11D718"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23" w:name="_Toc232295274"/>
      <w:r w:rsidRPr="00793DA6">
        <w:rPr>
          <w:rFonts w:ascii="Simplified Arabic" w:eastAsia="Times New Roman" w:hAnsi="Simplified Arabic" w:cs="Simplified Arabic" w:hint="cs"/>
          <w:color w:val="0F1115"/>
          <w:rtl/>
        </w:rPr>
        <w:lastRenderedPageBreak/>
        <w:t>1.4 الدراسات التي تناولت التحول الرقمي في القطاع الصحي</w:t>
      </w:r>
      <w:bookmarkEnd w:id="23"/>
    </w:p>
    <w:p w14:paraId="1D75985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إطار التقييم المبني على دورة الحياة (2025)</w:t>
      </w:r>
      <w:r w:rsidRPr="00793DA6">
        <w:rPr>
          <w:rFonts w:ascii="Simplified Arabic" w:hAnsi="Simplified Arabic" w:cs="Simplified Arabic" w:hint="cs"/>
          <w:color w:val="0F1115"/>
          <w:sz w:val="28"/>
          <w:szCs w:val="28"/>
          <w:rtl/>
        </w:rPr>
        <w:t> تناولت بشكل موسع واقع التحول الرقمي الصحي في المملكة، مشيرة إلى وجود تفاوت كبير بين مؤسسات الرعاية الصحية. فبينما حققت مؤسسات رائدة مثل مستشفى الملك فيصل التخصصي والشؤون الصحية للحرس الوطني مستويات متقدمة من النضج الرقمي، لا تزال العديد من المستشفيات العامة والمراكز الصحية في المناطق النائية تعاني من محدودية البنية التحتية وغياب المعايير الموحدة </w:t>
      </w:r>
      <w:r w:rsidRPr="00793DA6">
        <w:rPr>
          <w:rFonts w:ascii="Simplified Arabic" w:hAnsi="Simplified Arabic" w:cs="Simplified Arabic" w:hint="cs"/>
          <w:color w:val="0F1115"/>
          <w:sz w:val="28"/>
          <w:szCs w:val="28"/>
        </w:rPr>
        <w:t>.</w:t>
      </w:r>
    </w:p>
    <w:p w14:paraId="4362660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كما أشارت الدراسة إلى أن أطر التقييم الحالية لأنظمة المعلومات الصحية في السعودية تركز بشكل أساسي على مراحل التطبيق المعزولة، وتفشل في تغطية دورة الحياة الكاملة للنظام. وتعتمد غالباً على نماذج نظرية ضيقة مثل نموذج قبول التكنولوجيا (</w:t>
      </w:r>
      <w:r w:rsidRPr="00793DA6">
        <w:rPr>
          <w:rFonts w:ascii="Simplified Arabic" w:hAnsi="Simplified Arabic" w:cs="Simplified Arabic" w:hint="cs"/>
          <w:color w:val="0F1115"/>
          <w:sz w:val="28"/>
          <w:szCs w:val="28"/>
        </w:rPr>
        <w:t>TAM</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أو نموذج التكنولوجيا-المنظمة-البيئة (</w:t>
      </w:r>
      <w:r w:rsidRPr="00793DA6">
        <w:rPr>
          <w:rFonts w:ascii="Simplified Arabic" w:hAnsi="Simplified Arabic" w:cs="Simplified Arabic" w:hint="cs"/>
          <w:color w:val="0F1115"/>
          <w:sz w:val="28"/>
          <w:szCs w:val="28"/>
        </w:rPr>
        <w:t>TOE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التي تركز على قبول المستخدم والجاهزية التنظيمية بمعزل عن قضايا </w:t>
      </w:r>
      <w:proofErr w:type="spellStart"/>
      <w:r w:rsidRPr="00793DA6">
        <w:rPr>
          <w:rFonts w:ascii="Simplified Arabic" w:hAnsi="Simplified Arabic" w:cs="Simplified Arabic" w:hint="cs"/>
          <w:color w:val="0F1115"/>
          <w:sz w:val="28"/>
          <w:szCs w:val="28"/>
          <w:rtl/>
        </w:rPr>
        <w:t>الحوكمة</w:t>
      </w:r>
      <w:proofErr w:type="spellEnd"/>
      <w:r w:rsidRPr="00793DA6">
        <w:rPr>
          <w:rFonts w:ascii="Simplified Arabic" w:hAnsi="Simplified Arabic" w:cs="Simplified Arabic" w:hint="cs"/>
          <w:color w:val="0F1115"/>
          <w:sz w:val="28"/>
          <w:szCs w:val="28"/>
          <w:rtl/>
        </w:rPr>
        <w:t xml:space="preserve"> والتشغيل البيني واستخدام البيانات الثانوية </w:t>
      </w:r>
      <w:r w:rsidRPr="00793DA6">
        <w:rPr>
          <w:rFonts w:ascii="Simplified Arabic" w:hAnsi="Simplified Arabic" w:cs="Simplified Arabic" w:hint="cs"/>
          <w:color w:val="0F1115"/>
          <w:sz w:val="28"/>
          <w:szCs w:val="28"/>
        </w:rPr>
        <w:t>.</w:t>
      </w:r>
    </w:p>
    <w:p w14:paraId="30EFD56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دراسة الحربي (2018)</w:t>
      </w:r>
      <w:r w:rsidRPr="00793DA6">
        <w:rPr>
          <w:rFonts w:ascii="Simplified Arabic" w:hAnsi="Simplified Arabic" w:cs="Simplified Arabic" w:hint="cs"/>
          <w:color w:val="0F1115"/>
          <w:sz w:val="28"/>
          <w:szCs w:val="28"/>
          <w:rtl/>
        </w:rPr>
        <w:t> تناولت أثر التحول الرقمي على أداء المنظمات الصحية السعودية، وخلصت إلى أن التحول الرقمي يسهم بصورة معنوية في رفع مؤشرات الأداء المؤسسي، وأن القيادة الصحية الداعمة تمثل المتغير الأكثر تأثيراً في نجاح مسيرة التحول الرقمي </w:t>
      </w:r>
      <w:r w:rsidRPr="00793DA6">
        <w:rPr>
          <w:rFonts w:ascii="Simplified Arabic" w:hAnsi="Simplified Arabic" w:cs="Simplified Arabic" w:hint="cs"/>
          <w:color w:val="0F1115"/>
          <w:sz w:val="28"/>
          <w:szCs w:val="28"/>
        </w:rPr>
        <w:t>.</w:t>
      </w:r>
    </w:p>
    <w:p w14:paraId="7BDAD497"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24" w:name="_Toc232295275"/>
      <w:r w:rsidRPr="00793DA6">
        <w:rPr>
          <w:rFonts w:ascii="Simplified Arabic" w:eastAsia="Times New Roman" w:hAnsi="Simplified Arabic" w:cs="Simplified Arabic" w:hint="cs"/>
          <w:b/>
          <w:bCs/>
          <w:color w:val="0F1115"/>
          <w:rtl/>
        </w:rPr>
        <w:t>1.5 الدراسات التي تناولت التحديات والمعوقات</w:t>
      </w:r>
      <w:bookmarkEnd w:id="24"/>
    </w:p>
    <w:p w14:paraId="151A8E9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تناولت العديد من الدراسات التحديات التي تواجه تطبيق الملف الصحي الإلكتروني الموحد، ويمكن تصنيف هذه التحديات وفق الدراسات السابقة إلى ثلاثة مستويات رئيسية:</w:t>
      </w:r>
    </w:p>
    <w:p w14:paraId="36DCA8F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التحديات التقنية:</w:t>
      </w:r>
      <w:r w:rsidRPr="00793DA6">
        <w:rPr>
          <w:rFonts w:ascii="Simplified Arabic" w:hAnsi="Simplified Arabic" w:cs="Simplified Arabic" w:hint="cs"/>
          <w:color w:val="0F1115"/>
          <w:sz w:val="28"/>
          <w:szCs w:val="28"/>
          <w:rtl/>
        </w:rPr>
        <w:t xml:space="preserve"> وتشمل ضعف البنية التحتية للاتصالات في المناطق النائية، وعدم تكافؤ الأجهزة والتجهيزات بين المنشآت، وصعوبات التشغيل البيني بين الأنظمة المختلفة، وغياب المعايير الموحدة لتبادل البيانات. أشارت دراسة </w:t>
      </w: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Hutchings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إلى أن ضعف الاتصال بالإنترنت وعدم توافر البنية التحتية المناسبة كانا من أبرز الأسباب التي أدت إلى فشل محاولات سابقة لتطبيق النظام في مراكز الرعاية الأولية </w:t>
      </w:r>
      <w:r w:rsidRPr="00793DA6">
        <w:rPr>
          <w:rFonts w:ascii="Simplified Arabic" w:hAnsi="Simplified Arabic" w:cs="Simplified Arabic" w:hint="cs"/>
          <w:color w:val="0F1115"/>
          <w:sz w:val="28"/>
          <w:szCs w:val="28"/>
        </w:rPr>
        <w:t>.</w:t>
      </w:r>
    </w:p>
    <w:p w14:paraId="4A4C015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ثانياً: التحديات البشرية:</w:t>
      </w:r>
      <w:r w:rsidRPr="00793DA6">
        <w:rPr>
          <w:rFonts w:ascii="Simplified Arabic" w:hAnsi="Simplified Arabic" w:cs="Simplified Arabic" w:hint="cs"/>
          <w:color w:val="0F1115"/>
          <w:sz w:val="28"/>
          <w:szCs w:val="28"/>
          <w:rtl/>
        </w:rPr>
        <w:t xml:space="preserve"> وتشمل مقاومة التغيير لدى الكوادر الصحية المعتادة على العمل بالأنظمة التقليدية، وضعف المهارات الرقمية لدى شريحة من الممارسين، ومحدودية برامج التدريب المستمر، وغياب ثقافة المشاركة الرقمية للمعلومات. كشفت دراسة </w:t>
      </w: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Hutchings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الثانية أن 83.8% من المشاركين اعتبروا "ضعف التدريب" عائقاً كبيراً، و75.5% اعتبروا "غياب الدعم الفني" عائقاً كبيراً </w:t>
      </w:r>
      <w:r w:rsidRPr="00793DA6">
        <w:rPr>
          <w:rFonts w:ascii="Simplified Arabic" w:hAnsi="Simplified Arabic" w:cs="Simplified Arabic" w:hint="cs"/>
          <w:color w:val="0F1115"/>
          <w:sz w:val="28"/>
          <w:szCs w:val="28"/>
        </w:rPr>
        <w:t>.</w:t>
      </w:r>
    </w:p>
    <w:p w14:paraId="60DB99F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التحديات المؤسسية والتنظيمية:</w:t>
      </w:r>
      <w:r w:rsidRPr="00793DA6">
        <w:rPr>
          <w:rFonts w:ascii="Simplified Arabic" w:hAnsi="Simplified Arabic" w:cs="Simplified Arabic" w:hint="cs"/>
          <w:color w:val="0F1115"/>
          <w:sz w:val="28"/>
          <w:szCs w:val="28"/>
          <w:rtl/>
        </w:rPr>
        <w:t xml:space="preserve"> وتشمل غياب آليات </w:t>
      </w:r>
      <w:proofErr w:type="spellStart"/>
      <w:r w:rsidRPr="00793DA6">
        <w:rPr>
          <w:rFonts w:ascii="Simplified Arabic" w:hAnsi="Simplified Arabic" w:cs="Simplified Arabic" w:hint="cs"/>
          <w:color w:val="0F1115"/>
          <w:sz w:val="28"/>
          <w:szCs w:val="28"/>
          <w:rtl/>
        </w:rPr>
        <w:t>حوكمة</w:t>
      </w:r>
      <w:proofErr w:type="spellEnd"/>
      <w:r w:rsidRPr="00793DA6">
        <w:rPr>
          <w:rFonts w:ascii="Simplified Arabic" w:hAnsi="Simplified Arabic" w:cs="Simplified Arabic" w:hint="cs"/>
          <w:color w:val="0F1115"/>
          <w:sz w:val="28"/>
          <w:szCs w:val="28"/>
          <w:rtl/>
        </w:rPr>
        <w:t xml:space="preserve"> واضحة لإدارة البيانات الصحية، وضعف التنسيق بين الجهات المعنية، ومحدودية الأطر التشريعية المنظمة لخصوصية البيانات، وتباين مستويات الالتزام بالسياسات الموحدة. أشارت دراسة إطار التقييم (2025) إلى أن غياب نموذج </w:t>
      </w:r>
      <w:proofErr w:type="spellStart"/>
      <w:r w:rsidRPr="00793DA6">
        <w:rPr>
          <w:rFonts w:ascii="Simplified Arabic" w:hAnsi="Simplified Arabic" w:cs="Simplified Arabic" w:hint="cs"/>
          <w:color w:val="0F1115"/>
          <w:sz w:val="28"/>
          <w:szCs w:val="28"/>
          <w:rtl/>
        </w:rPr>
        <w:t>حوكمة</w:t>
      </w:r>
      <w:proofErr w:type="spellEnd"/>
      <w:r w:rsidRPr="00793DA6">
        <w:rPr>
          <w:rFonts w:ascii="Simplified Arabic" w:hAnsi="Simplified Arabic" w:cs="Simplified Arabic" w:hint="cs"/>
          <w:color w:val="0F1115"/>
          <w:sz w:val="28"/>
          <w:szCs w:val="28"/>
          <w:rtl/>
        </w:rPr>
        <w:t xml:space="preserve"> وطني موحد للصحة الرقمية يُقوض جهود تنسيق تصميم النظام وسياسات البيانات وتكامل المنصة </w:t>
      </w:r>
      <w:r w:rsidRPr="00793DA6">
        <w:rPr>
          <w:rFonts w:ascii="Simplified Arabic" w:hAnsi="Simplified Arabic" w:cs="Simplified Arabic" w:hint="cs"/>
          <w:color w:val="0F1115"/>
          <w:sz w:val="28"/>
          <w:szCs w:val="28"/>
        </w:rPr>
        <w:t>.</w:t>
      </w:r>
    </w:p>
    <w:p w14:paraId="63AE0672"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25" w:name="_Toc232295276"/>
      <w:r w:rsidRPr="00793DA6">
        <w:rPr>
          <w:rFonts w:ascii="Simplified Arabic" w:eastAsia="Times New Roman" w:hAnsi="Simplified Arabic" w:cs="Simplified Arabic" w:hint="cs"/>
          <w:b/>
          <w:bCs/>
          <w:color w:val="0F1115"/>
          <w:rtl/>
        </w:rPr>
        <w:t>1.6 تحليل نقدي للدراسات السابقة وتحديد الفجوات البحثية</w:t>
      </w:r>
      <w:bookmarkEnd w:id="25"/>
    </w:p>
    <w:p w14:paraId="263A375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بعد استعراض الدراسات السابقة بشكل منهجي ومنظم، يمكن تقديم تحليل نقدي يبرز نقاط القوة والضعف في هذه الدراسات، ويحدد الفجوات البحثية التي تسعى الدراسة الحالية إلى معالجتها.</w:t>
      </w:r>
    </w:p>
    <w:p w14:paraId="22696B4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نقاط القوة في الدراسات السابقة</w:t>
      </w:r>
    </w:p>
    <w:p w14:paraId="414573DC" w14:textId="77777777" w:rsidR="00503204" w:rsidRPr="00793DA6" w:rsidRDefault="00503204" w:rsidP="00DC1B35">
      <w:pPr>
        <w:pStyle w:val="ds-markdown-paragraph"/>
        <w:numPr>
          <w:ilvl w:val="0"/>
          <w:numId w:val="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التنوع المنهجي</w:t>
      </w:r>
      <w:r w:rsidRPr="00793DA6">
        <w:rPr>
          <w:rFonts w:ascii="Simplified Arabic" w:hAnsi="Simplified Arabic" w:cs="Simplified Arabic" w:hint="cs"/>
          <w:color w:val="0F1115"/>
          <w:sz w:val="28"/>
          <w:szCs w:val="28"/>
          <w:rtl/>
        </w:rPr>
        <w:t>: استخدمت الدراسات السابقة مناهج متنوعة، من المراجعات المنهجية الشاملة  إلى الدراسات الميدانية الكمية  والنوعية  والمختلطة، مما أثرى المعرفة من زوايا متعددة.</w:t>
      </w:r>
    </w:p>
    <w:p w14:paraId="207A9C6F" w14:textId="77777777" w:rsidR="00503204" w:rsidRPr="00793DA6" w:rsidRDefault="00503204" w:rsidP="00DC1B35">
      <w:pPr>
        <w:pStyle w:val="ds-markdown-paragraph"/>
        <w:numPr>
          <w:ilvl w:val="0"/>
          <w:numId w:val="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حداثة بعض الدراسات</w:t>
      </w:r>
      <w:r w:rsidRPr="00793DA6">
        <w:rPr>
          <w:rFonts w:ascii="Simplified Arabic" w:hAnsi="Simplified Arabic" w:cs="Simplified Arabic" w:hint="cs"/>
          <w:color w:val="0F1115"/>
          <w:sz w:val="28"/>
          <w:szCs w:val="28"/>
          <w:rtl/>
        </w:rPr>
        <w:t>: خاصة الدراسات المنشورة في 2025 و2026، التي عكست التطورات الحديثة في مجال الصحة الرقمية بشكل عام وفي المملكة بشكل خاص </w:t>
      </w:r>
      <w:r w:rsidRPr="00793DA6">
        <w:rPr>
          <w:rFonts w:ascii="Simplified Arabic" w:hAnsi="Simplified Arabic" w:cs="Simplified Arabic" w:hint="cs"/>
          <w:color w:val="0F1115"/>
          <w:sz w:val="28"/>
          <w:szCs w:val="28"/>
        </w:rPr>
        <w:t>.</w:t>
      </w:r>
    </w:p>
    <w:p w14:paraId="1AD01C2D" w14:textId="77777777" w:rsidR="00503204" w:rsidRPr="00793DA6" w:rsidRDefault="00503204" w:rsidP="00DC1B35">
      <w:pPr>
        <w:pStyle w:val="ds-markdown-paragraph"/>
        <w:numPr>
          <w:ilvl w:val="0"/>
          <w:numId w:val="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التركيز على السياق المحلي</w:t>
      </w:r>
      <w:r w:rsidRPr="00793DA6">
        <w:rPr>
          <w:rFonts w:ascii="Simplified Arabic" w:hAnsi="Simplified Arabic" w:cs="Simplified Arabic" w:hint="cs"/>
          <w:color w:val="0F1115"/>
          <w:sz w:val="28"/>
          <w:szCs w:val="28"/>
          <w:rtl/>
        </w:rPr>
        <w:t xml:space="preserve">: تميزت الدراسات السعودية الحديثة بتركيزها على الخصائص المحلية للمملكة، مثل دراسة </w:t>
      </w: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Hutchings  </w:t>
      </w:r>
      <w:r w:rsidRPr="00793DA6">
        <w:rPr>
          <w:rFonts w:ascii="Simplified Arabic" w:hAnsi="Simplified Arabic" w:cs="Simplified Arabic" w:hint="cs"/>
          <w:color w:val="0F1115"/>
          <w:sz w:val="28"/>
          <w:szCs w:val="28"/>
          <w:rtl/>
        </w:rPr>
        <w:t xml:space="preserve">التي ركزت على مراكز الرعاية الأولية، ودراسة </w:t>
      </w:r>
      <w:proofErr w:type="spellStart"/>
      <w:r w:rsidRPr="00793DA6">
        <w:rPr>
          <w:rFonts w:ascii="Simplified Arabic" w:hAnsi="Simplified Arabic" w:cs="Simplified Arabic" w:hint="cs"/>
          <w:color w:val="0F1115"/>
          <w:sz w:val="28"/>
          <w:szCs w:val="28"/>
        </w:rPr>
        <w:t>Almazrou</w:t>
      </w:r>
      <w:proofErr w:type="spellEnd"/>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xml:space="preserve">التي تناولت منصة </w:t>
      </w:r>
      <w:r w:rsidRPr="00793DA6">
        <w:rPr>
          <w:rFonts w:ascii="Simplified Arabic" w:hAnsi="Simplified Arabic" w:cs="Simplified Arabic" w:hint="cs"/>
          <w:color w:val="0F1115"/>
          <w:sz w:val="28"/>
          <w:szCs w:val="28"/>
        </w:rPr>
        <w:t>NPHIES.</w:t>
      </w:r>
    </w:p>
    <w:p w14:paraId="3CD5B99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نقاط الضعف والفجوات البحثية في الدراسات السابقة</w:t>
      </w:r>
    </w:p>
    <w:p w14:paraId="6E3EE957" w14:textId="77777777" w:rsidR="00503204" w:rsidRPr="00793DA6" w:rsidRDefault="00503204" w:rsidP="00DC1B35">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غلبة الدراسات الوصفية على التقييمية</w:t>
      </w:r>
      <w:r w:rsidRPr="00793DA6">
        <w:rPr>
          <w:rFonts w:ascii="Simplified Arabic" w:hAnsi="Simplified Arabic" w:cs="Simplified Arabic" w:hint="cs"/>
          <w:color w:val="0F1115"/>
          <w:sz w:val="28"/>
          <w:szCs w:val="28"/>
          <w:rtl/>
        </w:rPr>
        <w:t>: معظم الدراسات المتاحة، وخاصة العربية منها، إما نظرية وصفية تكتفي برصد الواقع، أو دراسات تقيس الاتجاهات دون الوصول إلى مستوى التقييم الميداني الدقيق لأثر النظام على مؤشرات الكفاءة والجودة القابلة للقياس. وهذه فجوة رئيسية تسعى الدراسة الحالية إلى معالجتها.</w:t>
      </w:r>
    </w:p>
    <w:p w14:paraId="7E8AB3F9" w14:textId="77777777" w:rsidR="00503204" w:rsidRPr="00793DA6" w:rsidRDefault="00503204" w:rsidP="00DC1B35">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التركيز على قطاع المستشفيات وإهمال الرعاية الأولية</w:t>
      </w:r>
      <w:r w:rsidRPr="00793DA6">
        <w:rPr>
          <w:rFonts w:ascii="Simplified Arabic" w:hAnsi="Simplified Arabic" w:cs="Simplified Arabic" w:hint="cs"/>
          <w:color w:val="0F1115"/>
          <w:sz w:val="28"/>
          <w:szCs w:val="28"/>
          <w:rtl/>
        </w:rPr>
        <w:t>: ركزت معظم الدراسات على المستشفيات، بينما تكتسب مراكز الرعاية الأولية أهمية خاصة كونها خط الدفاع الأول والواجهة الأساسية للمواطنين. الدراسات التي تناولت الرعاية الأولية حديثة وقليلة  وتحتاج إلى مزيد من الاستكشاف.</w:t>
      </w:r>
    </w:p>
    <w:p w14:paraId="2A2763F3" w14:textId="77777777" w:rsidR="00503204" w:rsidRPr="00793DA6" w:rsidRDefault="00503204" w:rsidP="00DC1B35">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غياب الدراسات الطولية</w:t>
      </w:r>
      <w:r w:rsidRPr="00793DA6">
        <w:rPr>
          <w:rFonts w:ascii="Simplified Arabic" w:hAnsi="Simplified Arabic" w:cs="Simplified Arabic" w:hint="cs"/>
          <w:color w:val="0F1115"/>
          <w:sz w:val="28"/>
          <w:szCs w:val="28"/>
          <w:rtl/>
        </w:rPr>
        <w:t>: معظم الدراسات المتاحة مقطعية (</w:t>
      </w:r>
      <w:r w:rsidRPr="00793DA6">
        <w:rPr>
          <w:rFonts w:ascii="Simplified Arabic" w:hAnsi="Simplified Arabic" w:cs="Simplified Arabic" w:hint="cs"/>
          <w:color w:val="0F1115"/>
          <w:sz w:val="28"/>
          <w:szCs w:val="28"/>
        </w:rPr>
        <w:t>Cross-sectional</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تقيس الظاهرة في نقطة زمنية واحدة، بينما يظهر الأثر الحقيقي للملف الصحي الموحد على الكفاءة والجودة على مدى زمني ممتد. وقد أشارت الدراسات التي حاولت التصميم القبلي-البعدي  إلى أن اتجاهات المستخدمين تتغير بمرور الوقت، مما يؤكد الحاجة لدراسات طولية.</w:t>
      </w:r>
    </w:p>
    <w:p w14:paraId="44322AEF" w14:textId="77777777" w:rsidR="00503204" w:rsidRPr="00793DA6" w:rsidRDefault="00503204" w:rsidP="00DC1B35">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محدودية تعميم النتائج الدولية</w:t>
      </w:r>
      <w:r w:rsidRPr="00793DA6">
        <w:rPr>
          <w:rFonts w:ascii="Simplified Arabic" w:hAnsi="Simplified Arabic" w:cs="Simplified Arabic" w:hint="cs"/>
          <w:color w:val="0F1115"/>
          <w:sz w:val="28"/>
          <w:szCs w:val="28"/>
          <w:rtl/>
        </w:rPr>
        <w:t>: الدراسات الأجنبية أُجريت في سياقات نظم صحية مغايرة للسياق السعودي من حيث البنية المؤسسية ومستوى النضج الرقمي وطبيعة التحديات. لذا لا يمكن الاعتماد عليها وحدها دون دراسات ميدانية سعودية متخصصة.</w:t>
      </w:r>
    </w:p>
    <w:p w14:paraId="53A5DB81" w14:textId="77777777" w:rsidR="00503204" w:rsidRPr="00793DA6" w:rsidRDefault="00503204" w:rsidP="00DC1B35">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الفجوة بين الاستثمار والتقييم</w:t>
      </w:r>
      <w:r w:rsidRPr="00793DA6">
        <w:rPr>
          <w:rFonts w:ascii="Simplified Arabic" w:hAnsi="Simplified Arabic" w:cs="Simplified Arabic" w:hint="cs"/>
          <w:color w:val="0F1115"/>
          <w:sz w:val="28"/>
          <w:szCs w:val="28"/>
          <w:rtl/>
        </w:rPr>
        <w:t>: على الرغم من ضخامة الاستثمارات السعودية في الصحة الرقمية والتي تجاوزت 133 مليار ريال، لا تزال الدراسات التقييمية المستقلة التي تقيس العائد على هذه الاستثمارات قليلة ومحدودة النطاق.</w:t>
      </w:r>
    </w:p>
    <w:p w14:paraId="1CE2C50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ما تقدمه الدراسة الحالية مقارنة بالدراسات السابقة</w:t>
      </w:r>
    </w:p>
    <w:p w14:paraId="42AE276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تتميز الدراسة الحالية بعدة سمات تميزها عن الدراسات السابقة وتجعلها إضافة حقيقية للأدبيات العلمية:</w:t>
      </w:r>
    </w:p>
    <w:p w14:paraId="2E29EC7D" w14:textId="77777777" w:rsidR="00503204" w:rsidRPr="00793DA6" w:rsidRDefault="00503204" w:rsidP="00DC1B35">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التكامل بين المتغيرات الثلاثة</w:t>
      </w:r>
      <w:r w:rsidRPr="00793DA6">
        <w:rPr>
          <w:rFonts w:ascii="Simplified Arabic" w:hAnsi="Simplified Arabic" w:cs="Simplified Arabic" w:hint="cs"/>
          <w:color w:val="0F1115"/>
          <w:sz w:val="28"/>
          <w:szCs w:val="28"/>
          <w:rtl/>
        </w:rPr>
        <w:t>: تنفرد هذه الدراسة بتناولها التكاملي للمتغيرات الثلاثة معاً (الملف الصحي الإلكتروني الموحد، كفاءة وجودة الخدمات الصحية، والتحول الرقمي) في منظومة تحليلية واحدة، بينما اقتصرت معظم الدراسات السابقة على متغيرين اثنين فقط.</w:t>
      </w:r>
    </w:p>
    <w:p w14:paraId="196243FD" w14:textId="77777777" w:rsidR="00503204" w:rsidRPr="00793DA6" w:rsidRDefault="00503204" w:rsidP="00DC1B35">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التوقيت الاستراتيجي</w:t>
      </w:r>
      <w:r w:rsidRPr="00793DA6">
        <w:rPr>
          <w:rFonts w:ascii="Simplified Arabic" w:hAnsi="Simplified Arabic" w:cs="Simplified Arabic" w:hint="cs"/>
          <w:color w:val="0F1115"/>
          <w:sz w:val="28"/>
          <w:szCs w:val="28"/>
          <w:rtl/>
        </w:rPr>
        <w:t xml:space="preserve">: تُجرى الدراسة في مرحلة زمنية بالغة الأهمية تتزامن مع المراحل التنفيذية المتقدمة لمستهدفات رؤية 2030، مما يمنحها قيمة معرفية </w:t>
      </w:r>
      <w:proofErr w:type="spellStart"/>
      <w:r w:rsidRPr="00793DA6">
        <w:rPr>
          <w:rFonts w:ascii="Simplified Arabic" w:hAnsi="Simplified Arabic" w:cs="Simplified Arabic" w:hint="cs"/>
          <w:color w:val="0F1115"/>
          <w:sz w:val="28"/>
          <w:szCs w:val="28"/>
          <w:rtl/>
        </w:rPr>
        <w:t>وسياساتية</w:t>
      </w:r>
      <w:proofErr w:type="spellEnd"/>
      <w:r w:rsidRPr="00793DA6">
        <w:rPr>
          <w:rFonts w:ascii="Simplified Arabic" w:hAnsi="Simplified Arabic" w:cs="Simplified Arabic" w:hint="cs"/>
          <w:color w:val="0F1115"/>
          <w:sz w:val="28"/>
          <w:szCs w:val="28"/>
          <w:rtl/>
        </w:rPr>
        <w:t xml:space="preserve"> مضافة.</w:t>
      </w:r>
    </w:p>
    <w:p w14:paraId="69D70CCF" w14:textId="77777777" w:rsidR="00503204" w:rsidRPr="00793DA6" w:rsidRDefault="00503204" w:rsidP="00DC1B35">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المنهجية المختلطة المتكاملة</w:t>
      </w:r>
      <w:r w:rsidRPr="00793DA6">
        <w:rPr>
          <w:rFonts w:ascii="Simplified Arabic" w:hAnsi="Simplified Arabic" w:cs="Simplified Arabic" w:hint="cs"/>
          <w:color w:val="0F1115"/>
          <w:sz w:val="28"/>
          <w:szCs w:val="28"/>
          <w:rtl/>
        </w:rPr>
        <w:t>: تتبنى الدراسة مقاربة منهجية مختلطة تجمع بين الكمي والكيفي، مع تصميم يسمح بالتعميق والتثليث (</w:t>
      </w:r>
      <w:r w:rsidRPr="00793DA6">
        <w:rPr>
          <w:rFonts w:ascii="Simplified Arabic" w:hAnsi="Simplified Arabic" w:cs="Simplified Arabic" w:hint="cs"/>
          <w:color w:val="0F1115"/>
          <w:sz w:val="28"/>
          <w:szCs w:val="28"/>
        </w:rPr>
        <w:t>Triangulation</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بما يعزز مصداقية النتائج.</w:t>
      </w:r>
    </w:p>
    <w:p w14:paraId="7A136179" w14:textId="77777777" w:rsidR="00503204" w:rsidRPr="00793DA6" w:rsidRDefault="00503204" w:rsidP="00DC1B35">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التركيز على القياس</w:t>
      </w:r>
      <w:r w:rsidRPr="00793DA6">
        <w:rPr>
          <w:rFonts w:ascii="Simplified Arabic" w:hAnsi="Simplified Arabic" w:cs="Simplified Arabic" w:hint="cs"/>
          <w:color w:val="0F1115"/>
          <w:sz w:val="28"/>
          <w:szCs w:val="28"/>
          <w:rtl/>
        </w:rPr>
        <w:t>: تسعى الدراسة إلى تجاوز الوصف إلى القياس الكمي لأثر النظام على مؤشرات الأداء، بدلاً من الاكتفاء بقياس الاتجاهات والتصورات.</w:t>
      </w:r>
    </w:p>
    <w:p w14:paraId="548F5DF6" w14:textId="77777777" w:rsidR="00503204" w:rsidRPr="00793DA6" w:rsidRDefault="00503204" w:rsidP="00DC1B35">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النموذج النظري المبتكر</w:t>
      </w:r>
      <w:r w:rsidRPr="00793DA6">
        <w:rPr>
          <w:rFonts w:ascii="Simplified Arabic" w:hAnsi="Simplified Arabic" w:cs="Simplified Arabic" w:hint="cs"/>
          <w:color w:val="0F1115"/>
          <w:sz w:val="28"/>
          <w:szCs w:val="28"/>
          <w:rtl/>
        </w:rPr>
        <w:t>: تقدم الدراسة نموذجاً نظرياً يجمع بين خمس نظريات كبرى في إطار تحليلي موحد، متجاوزة محدودية النماذج أحادية البعد.</w:t>
      </w:r>
    </w:p>
    <w:p w14:paraId="1B147BB7" w14:textId="77777777" w:rsidR="00503204" w:rsidRPr="00793DA6" w:rsidRDefault="00503204" w:rsidP="00CA37A4">
      <w:pPr>
        <w:pStyle w:val="ds-markdown-paragraph"/>
        <w:shd w:val="clear" w:color="auto" w:fill="FFFFFF"/>
        <w:bidi/>
        <w:spacing w:before="0" w:beforeAutospacing="0" w:after="0" w:afterAutospacing="0" w:line="276" w:lineRule="auto"/>
        <w:ind w:left="360"/>
        <w:jc w:val="both"/>
        <w:rPr>
          <w:rFonts w:ascii="Simplified Arabic" w:hAnsi="Simplified Arabic" w:cs="Simplified Arabic"/>
          <w:color w:val="0F1115"/>
          <w:sz w:val="28"/>
          <w:szCs w:val="28"/>
        </w:rPr>
      </w:pPr>
      <w:r w:rsidRPr="00793DA6">
        <w:rPr>
          <w:rFonts w:ascii="Simplified Arabic" w:hAnsi="Simplified Arabic" w:cs="Simplified Arabic" w:hint="cs"/>
          <w:noProof/>
          <w:color w:val="0F1115"/>
          <w:sz w:val="28"/>
          <w:szCs w:val="28"/>
          <w14:ligatures w14:val="standardContextual"/>
        </w:rPr>
        <w:drawing>
          <wp:inline distT="0" distB="0" distL="0" distR="0" wp14:anchorId="68B0E940" wp14:editId="65F13362">
            <wp:extent cx="5274310" cy="1351280"/>
            <wp:effectExtent l="0" t="0" r="2540" b="1270"/>
            <wp:docPr id="114181936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19362" name="صورة 11418193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1351280"/>
                    </a:xfrm>
                    <a:prstGeom prst="rect">
                      <a:avLst/>
                    </a:prstGeom>
                  </pic:spPr>
                </pic:pic>
              </a:graphicData>
            </a:graphic>
          </wp:inline>
        </w:drawing>
      </w:r>
    </w:p>
    <w:p w14:paraId="7BDACAA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2: ملخص تحليلي للدراسات السابقة</w:t>
      </w:r>
    </w:p>
    <w:tbl>
      <w:tblPr>
        <w:tblStyle w:val="4-2"/>
        <w:bidiVisual/>
        <w:tblW w:w="5000" w:type="pct"/>
        <w:tblLook w:val="04A0" w:firstRow="1" w:lastRow="0" w:firstColumn="1" w:lastColumn="0" w:noHBand="0" w:noVBand="1"/>
      </w:tblPr>
      <w:tblGrid>
        <w:gridCol w:w="2253"/>
        <w:gridCol w:w="2253"/>
        <w:gridCol w:w="2253"/>
        <w:gridCol w:w="2063"/>
      </w:tblGrid>
      <w:tr w:rsidR="00503204" w:rsidRPr="00793DA6" w14:paraId="7AF6E45A"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77" w:type="pct"/>
            <w:hideMark/>
          </w:tcPr>
          <w:p w14:paraId="139E860D"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المجال</w:t>
            </w:r>
          </w:p>
        </w:tc>
        <w:tc>
          <w:tcPr>
            <w:tcW w:w="1277" w:type="pct"/>
            <w:hideMark/>
          </w:tcPr>
          <w:p w14:paraId="4389588B"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الدراسات الرئيسية</w:t>
            </w:r>
          </w:p>
        </w:tc>
        <w:tc>
          <w:tcPr>
            <w:tcW w:w="1277" w:type="pct"/>
            <w:hideMark/>
          </w:tcPr>
          <w:p w14:paraId="0716B2B4"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أبرز النتائج</w:t>
            </w:r>
          </w:p>
        </w:tc>
        <w:tc>
          <w:tcPr>
            <w:tcW w:w="1170" w:type="pct"/>
            <w:hideMark/>
          </w:tcPr>
          <w:p w14:paraId="0CD24D94"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الفجوات</w:t>
            </w:r>
          </w:p>
        </w:tc>
      </w:tr>
      <w:tr w:rsidR="00503204" w:rsidRPr="00793DA6" w14:paraId="2FCD8ADE"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77" w:type="pct"/>
            <w:hideMark/>
          </w:tcPr>
          <w:p w14:paraId="6CA35CB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الملف الصحي الموحد في السعودية</w:t>
            </w:r>
          </w:p>
        </w:tc>
        <w:tc>
          <w:tcPr>
            <w:tcW w:w="1277" w:type="pct"/>
            <w:hideMark/>
          </w:tcPr>
          <w:p w14:paraId="522984D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roofErr w:type="spellStart"/>
            <w:r w:rsidRPr="00793DA6">
              <w:rPr>
                <w:rFonts w:ascii="Simplified Arabic" w:eastAsia="Times New Roman" w:hAnsi="Simplified Arabic" w:cs="Simplified Arabic" w:hint="cs"/>
                <w:color w:val="000000"/>
                <w:sz w:val="28"/>
                <w:szCs w:val="28"/>
              </w:rPr>
              <w:t>Alzghaibi</w:t>
            </w:r>
            <w:proofErr w:type="spellEnd"/>
            <w:r w:rsidRPr="00793DA6">
              <w:rPr>
                <w:rFonts w:ascii="Simplified Arabic" w:eastAsia="Times New Roman" w:hAnsi="Simplified Arabic" w:cs="Simplified Arabic" w:hint="cs"/>
                <w:color w:val="000000"/>
                <w:sz w:val="28"/>
                <w:szCs w:val="28"/>
              </w:rPr>
              <w:t xml:space="preserve"> (2025</w:t>
            </w:r>
            <w:r w:rsidRPr="00793DA6">
              <w:rPr>
                <w:rFonts w:ascii="Simplified Arabic" w:eastAsia="Times New Roman" w:hAnsi="Simplified Arabic" w:cs="Simplified Arabic" w:hint="cs"/>
                <w:color w:val="000000"/>
                <w:sz w:val="28"/>
                <w:szCs w:val="28"/>
                <w:rtl/>
              </w:rPr>
              <w:t>)</w:t>
            </w:r>
            <w:r w:rsidRPr="00793DA6">
              <w:rPr>
                <w:rFonts w:ascii="Simplified Arabic" w:eastAsia="Times New Roman" w:hAnsi="Simplified Arabic" w:cs="Simplified Arabic" w:hint="cs"/>
                <w:color w:val="000000"/>
                <w:sz w:val="28"/>
                <w:szCs w:val="28"/>
              </w:rPr>
              <w:t xml:space="preserve">, </w:t>
            </w:r>
            <w:proofErr w:type="spellStart"/>
            <w:r w:rsidRPr="00793DA6">
              <w:rPr>
                <w:rFonts w:ascii="Simplified Arabic" w:eastAsia="Times New Roman" w:hAnsi="Simplified Arabic" w:cs="Simplified Arabic" w:hint="cs"/>
                <w:color w:val="000000"/>
                <w:sz w:val="28"/>
                <w:szCs w:val="28"/>
              </w:rPr>
              <w:t>Almazrou</w:t>
            </w:r>
            <w:proofErr w:type="spellEnd"/>
            <w:r w:rsidRPr="00793DA6">
              <w:rPr>
                <w:rFonts w:ascii="Simplified Arabic" w:eastAsia="Times New Roman" w:hAnsi="Simplified Arabic" w:cs="Simplified Arabic" w:hint="cs"/>
                <w:color w:val="000000"/>
                <w:sz w:val="28"/>
                <w:szCs w:val="28"/>
              </w:rPr>
              <w:t xml:space="preserve"> (2025</w:t>
            </w:r>
            <w:r w:rsidRPr="00793DA6">
              <w:rPr>
                <w:rFonts w:ascii="Simplified Arabic" w:eastAsia="Times New Roman" w:hAnsi="Simplified Arabic" w:cs="Simplified Arabic" w:hint="cs"/>
                <w:color w:val="000000"/>
                <w:sz w:val="28"/>
                <w:szCs w:val="28"/>
                <w:rtl/>
              </w:rPr>
              <w:t>), الزهراني (2021)</w:t>
            </w:r>
          </w:p>
        </w:tc>
        <w:tc>
          <w:tcPr>
            <w:tcW w:w="1277" w:type="pct"/>
            <w:hideMark/>
          </w:tcPr>
          <w:p w14:paraId="1DDB1A2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تقدم كبير لكن مع استمرار تحديات التشغيل البيني والتدريب</w:t>
            </w:r>
          </w:p>
        </w:tc>
        <w:tc>
          <w:tcPr>
            <w:tcW w:w="1170" w:type="pct"/>
            <w:hideMark/>
          </w:tcPr>
          <w:p w14:paraId="798649E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قلة الدراسات التقييمية المستقلة</w:t>
            </w:r>
          </w:p>
        </w:tc>
      </w:tr>
      <w:tr w:rsidR="00503204" w:rsidRPr="00793DA6" w14:paraId="19FD0230"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77" w:type="pct"/>
            <w:hideMark/>
          </w:tcPr>
          <w:p w14:paraId="7B5534C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كفاءة وجودة الخدمات</w:t>
            </w:r>
          </w:p>
        </w:tc>
        <w:tc>
          <w:tcPr>
            <w:tcW w:w="1277" w:type="pct"/>
            <w:hideMark/>
          </w:tcPr>
          <w:p w14:paraId="0ED7614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roofErr w:type="spellStart"/>
            <w:r w:rsidRPr="00793DA6">
              <w:rPr>
                <w:rFonts w:ascii="Simplified Arabic" w:eastAsia="Times New Roman" w:hAnsi="Simplified Arabic" w:cs="Simplified Arabic" w:hint="cs"/>
                <w:color w:val="000000"/>
                <w:sz w:val="28"/>
                <w:szCs w:val="28"/>
              </w:rPr>
              <w:t>Alharbi</w:t>
            </w:r>
            <w:proofErr w:type="spellEnd"/>
            <w:r w:rsidRPr="00793DA6">
              <w:rPr>
                <w:rFonts w:ascii="Simplified Arabic" w:eastAsia="Times New Roman" w:hAnsi="Simplified Arabic" w:cs="Simplified Arabic" w:hint="cs"/>
                <w:color w:val="000000"/>
                <w:sz w:val="28"/>
                <w:szCs w:val="28"/>
              </w:rPr>
              <w:t xml:space="preserve"> (2025</w:t>
            </w:r>
            <w:r w:rsidRPr="00793DA6">
              <w:rPr>
                <w:rFonts w:ascii="Simplified Arabic" w:eastAsia="Times New Roman" w:hAnsi="Simplified Arabic" w:cs="Simplified Arabic" w:hint="cs"/>
                <w:color w:val="000000"/>
                <w:sz w:val="28"/>
                <w:szCs w:val="28"/>
                <w:rtl/>
              </w:rPr>
              <w:t>), العتيبي (2020)</w:t>
            </w:r>
          </w:p>
        </w:tc>
        <w:tc>
          <w:tcPr>
            <w:tcW w:w="1277" w:type="pct"/>
            <w:hideMark/>
          </w:tcPr>
          <w:p w14:paraId="77BAF11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تحسينات في تدفق العمل وسلامة المريض، تأثير غير واضح على النتائج النهائية</w:t>
            </w:r>
          </w:p>
        </w:tc>
        <w:tc>
          <w:tcPr>
            <w:tcW w:w="1170" w:type="pct"/>
            <w:hideMark/>
          </w:tcPr>
          <w:p w14:paraId="59BF466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تأثير النظام على النتائج النهائية غير مؤكد</w:t>
            </w:r>
          </w:p>
        </w:tc>
      </w:tr>
      <w:tr w:rsidR="00503204" w:rsidRPr="00793DA6" w14:paraId="23376F8D"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77" w:type="pct"/>
            <w:hideMark/>
          </w:tcPr>
          <w:p w14:paraId="1A49AF53"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التحول الرقمي الصحي</w:t>
            </w:r>
          </w:p>
        </w:tc>
        <w:tc>
          <w:tcPr>
            <w:tcW w:w="1277" w:type="pct"/>
            <w:hideMark/>
          </w:tcPr>
          <w:p w14:paraId="17D7CC5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إطار التقييم (2025), الحربي (2018)</w:t>
            </w:r>
          </w:p>
        </w:tc>
        <w:tc>
          <w:tcPr>
            <w:tcW w:w="1277" w:type="pct"/>
            <w:hideMark/>
          </w:tcPr>
          <w:p w14:paraId="4CC7AAA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تفاوت في مستويات النضج الرقمي، غياب أطر تقييم شاملة</w:t>
            </w:r>
          </w:p>
        </w:tc>
        <w:tc>
          <w:tcPr>
            <w:tcW w:w="1170" w:type="pct"/>
            <w:hideMark/>
          </w:tcPr>
          <w:p w14:paraId="22EAC29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الحاجة لنماذج تقييم دورة حياة كاملة</w:t>
            </w:r>
          </w:p>
        </w:tc>
      </w:tr>
      <w:tr w:rsidR="00503204" w:rsidRPr="00793DA6" w14:paraId="0501C90D"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77" w:type="pct"/>
            <w:hideMark/>
          </w:tcPr>
          <w:p w14:paraId="20BF282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التحديات والمعوقات</w:t>
            </w:r>
          </w:p>
        </w:tc>
        <w:tc>
          <w:tcPr>
            <w:tcW w:w="1277" w:type="pct"/>
            <w:hideMark/>
          </w:tcPr>
          <w:p w14:paraId="60740EE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roofErr w:type="spellStart"/>
            <w:r w:rsidRPr="00793DA6">
              <w:rPr>
                <w:rFonts w:ascii="Simplified Arabic" w:eastAsia="Times New Roman" w:hAnsi="Simplified Arabic" w:cs="Simplified Arabic" w:hint="cs"/>
                <w:color w:val="000000"/>
                <w:sz w:val="28"/>
                <w:szCs w:val="28"/>
              </w:rPr>
              <w:t>Alzghaibi</w:t>
            </w:r>
            <w:proofErr w:type="spellEnd"/>
            <w:r w:rsidRPr="00793DA6">
              <w:rPr>
                <w:rFonts w:ascii="Simplified Arabic" w:eastAsia="Times New Roman" w:hAnsi="Simplified Arabic" w:cs="Simplified Arabic" w:hint="cs"/>
                <w:color w:val="000000"/>
                <w:sz w:val="28"/>
                <w:szCs w:val="28"/>
              </w:rPr>
              <w:t xml:space="preserve"> (2025</w:t>
            </w:r>
            <w:r w:rsidRPr="00793DA6">
              <w:rPr>
                <w:rFonts w:ascii="Simplified Arabic" w:eastAsia="Times New Roman" w:hAnsi="Simplified Arabic" w:cs="Simplified Arabic" w:hint="cs"/>
                <w:color w:val="000000"/>
                <w:sz w:val="28"/>
                <w:szCs w:val="28"/>
                <w:rtl/>
              </w:rPr>
              <w:t>), الغامدي (2019)</w:t>
            </w:r>
          </w:p>
        </w:tc>
        <w:tc>
          <w:tcPr>
            <w:tcW w:w="1277" w:type="pct"/>
            <w:hideMark/>
          </w:tcPr>
          <w:p w14:paraId="5F6D5AC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ضعف التدريب (83.8%)، ضعف البنية (78.5%)، قلة الدعم الفني (75.5%)</w:t>
            </w:r>
          </w:p>
        </w:tc>
        <w:tc>
          <w:tcPr>
            <w:tcW w:w="1170" w:type="pct"/>
            <w:hideMark/>
          </w:tcPr>
          <w:p w14:paraId="013FBB5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قلة الدراسات التي تقدم حلولاً عملية</w:t>
            </w:r>
          </w:p>
        </w:tc>
      </w:tr>
    </w:tbl>
    <w:p w14:paraId="308ABB29"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714D2F75" wp14:editId="39229B2F">
                <wp:extent cx="5274310" cy="4445"/>
                <wp:effectExtent l="0" t="31750" r="0" b="36830"/>
                <wp:docPr id="1888944870"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20199A" id="مستطيل 12"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553AE527"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26" w:name="_Toc232295277"/>
      <w:r w:rsidRPr="00793DA6">
        <w:rPr>
          <w:rFonts w:ascii="Simplified Arabic" w:eastAsia="Times New Roman" w:hAnsi="Simplified Arabic" w:cs="Simplified Arabic" w:hint="cs"/>
          <w:b/>
          <w:bCs/>
          <w:color w:val="0F1115"/>
          <w:sz w:val="28"/>
          <w:szCs w:val="28"/>
          <w:rtl/>
        </w:rPr>
        <w:t>ثانياً: الإطار النظري للدراسة</w:t>
      </w:r>
      <w:bookmarkEnd w:id="26"/>
    </w:p>
    <w:p w14:paraId="4F75F5C7"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27" w:name="_Toc232295278"/>
      <w:r w:rsidRPr="00793DA6">
        <w:rPr>
          <w:rFonts w:ascii="Simplified Arabic" w:eastAsia="Times New Roman" w:hAnsi="Simplified Arabic" w:cs="Simplified Arabic" w:hint="cs"/>
          <w:b/>
          <w:bCs/>
          <w:color w:val="0F1115"/>
          <w:rtl/>
        </w:rPr>
        <w:t>2.1 مفهوم الملف الصحي الإلكتروني الموحد وتطوره</w:t>
      </w:r>
      <w:bookmarkEnd w:id="27"/>
    </w:p>
    <w:p w14:paraId="7B62A50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يُعدّ الملف الصحي الإلكتروني الموحد من أبرز المفاهيم التي شهدت تطوراً مستمراً في تعريفاتها وأطرها </w:t>
      </w:r>
      <w:proofErr w:type="spellStart"/>
      <w:r w:rsidRPr="00793DA6">
        <w:rPr>
          <w:rFonts w:ascii="Simplified Arabic" w:hAnsi="Simplified Arabic" w:cs="Simplified Arabic" w:hint="cs"/>
          <w:color w:val="0F1115"/>
          <w:sz w:val="28"/>
          <w:szCs w:val="28"/>
          <w:rtl/>
        </w:rPr>
        <w:t>المفاهيمية</w:t>
      </w:r>
      <w:proofErr w:type="spellEnd"/>
      <w:r w:rsidRPr="00793DA6">
        <w:rPr>
          <w:rFonts w:ascii="Simplified Arabic" w:hAnsi="Simplified Arabic" w:cs="Simplified Arabic" w:hint="cs"/>
          <w:color w:val="0F1115"/>
          <w:sz w:val="28"/>
          <w:szCs w:val="28"/>
          <w:rtl/>
        </w:rPr>
        <w:t xml:space="preserve"> على مدى العقود الماضية، تبعاً للتطور المتسارع في تكنولوجيا المعلومات الصحية وتنامي الوعي بأهمية توحيد البيانات الطبية وتكاملها.</w:t>
      </w:r>
    </w:p>
    <w:p w14:paraId="126250FE"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793DA6">
        <w:rPr>
          <w:rFonts w:ascii="Simplified Arabic" w:eastAsia="Times New Roman" w:hAnsi="Simplified Arabic" w:cs="Simplified Arabic" w:hint="cs"/>
          <w:b/>
          <w:bCs/>
          <w:i w:val="0"/>
          <w:iCs w:val="0"/>
          <w:color w:val="0F1115"/>
          <w:sz w:val="28"/>
          <w:szCs w:val="28"/>
          <w:rtl/>
        </w:rPr>
        <w:t>2.1.1 تعريف الملف الصحي الإلكتروني</w:t>
      </w:r>
    </w:p>
    <w:p w14:paraId="60C9EA6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تعرف منظمة الصحة العالمية (</w:t>
      </w:r>
      <w:r w:rsidRPr="00793DA6">
        <w:rPr>
          <w:rFonts w:ascii="Simplified Arabic" w:hAnsi="Simplified Arabic" w:cs="Simplified Arabic" w:hint="cs"/>
          <w:color w:val="0F1115"/>
          <w:sz w:val="28"/>
          <w:szCs w:val="28"/>
        </w:rPr>
        <w:t>WHO</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السجل الصحي الإلكتروني بأنه "مستودع رقمي للمعلومات الصحية المتعلقة بالمريض يُتيح تخزينها واسترجاعها ومشاركتها عبر بيئات الرعاية الصحية المختلفة" (</w:t>
      </w:r>
      <w:r w:rsidRPr="00793DA6">
        <w:rPr>
          <w:rFonts w:ascii="Simplified Arabic" w:hAnsi="Simplified Arabic" w:cs="Simplified Arabic" w:hint="cs"/>
          <w:color w:val="0F1115"/>
          <w:sz w:val="28"/>
          <w:szCs w:val="28"/>
        </w:rPr>
        <w:t>WHO, 2016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بينما يعرفه </w:t>
      </w: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xml:space="preserve">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بأنه "سجل طولي للرعاية الصحية للفرد يشمل جميع المعلومات السريرية ذات الصلة بصحته ورعايته، ويُتيح الوصول إليها لمقدمي الرعاية المُخوَّلين في أي وقت ومن أي مكان".</w:t>
      </w:r>
    </w:p>
    <w:p w14:paraId="3D31575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ويجدر التمييز هنا بين ثلاثة مفاهيم متقاربة لكنها غير متطابقة:</w:t>
      </w:r>
    </w:p>
    <w:p w14:paraId="28F1799B" w14:textId="77777777" w:rsidR="00503204" w:rsidRPr="00793DA6" w:rsidRDefault="00503204" w:rsidP="00DC1B35">
      <w:pPr>
        <w:pStyle w:val="ds-markdown-paragraph"/>
        <w:numPr>
          <w:ilvl w:val="0"/>
          <w:numId w:val="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السجل الطبي الإلكتروني (</w:t>
      </w:r>
      <w:r w:rsidRPr="00793DA6">
        <w:rPr>
          <w:rStyle w:val="ae"/>
          <w:rFonts w:ascii="Simplified Arabic" w:hAnsi="Simplified Arabic" w:cs="Simplified Arabic" w:hint="cs"/>
          <w:color w:val="0F1115"/>
          <w:sz w:val="28"/>
          <w:szCs w:val="28"/>
        </w:rPr>
        <w:t>EMR - Electronic Medical Record</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هو النسخة الرقمية من السجل الورقي التقليدي داخل مؤسسة صحية واحدة، ولا يُصمم عادة لمشاركة البيانات خارج هذه المؤسسة.</w:t>
      </w:r>
    </w:p>
    <w:p w14:paraId="52D2FB96" w14:textId="77777777" w:rsidR="00503204" w:rsidRPr="00793DA6" w:rsidRDefault="00503204" w:rsidP="00DC1B35">
      <w:pPr>
        <w:pStyle w:val="ds-markdown-paragraph"/>
        <w:numPr>
          <w:ilvl w:val="0"/>
          <w:numId w:val="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الملف الصحي الإلكتروني (</w:t>
      </w:r>
      <w:r w:rsidRPr="00793DA6">
        <w:rPr>
          <w:rStyle w:val="ae"/>
          <w:rFonts w:ascii="Simplified Arabic" w:hAnsi="Simplified Arabic" w:cs="Simplified Arabic" w:hint="cs"/>
          <w:color w:val="0F1115"/>
          <w:sz w:val="28"/>
          <w:szCs w:val="28"/>
        </w:rPr>
        <w:t>EHR - Electronic Health Record</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هو أكثر شمولية، إذ يتجاوز حدود المؤسسة الواحدة ليشمل بيانات المريض من مختلف مقدمي الخدمة عبر الزمن، ويُصمم لمشاركة البيانات مع جميع مقدمي الرعاية المخولين.</w:t>
      </w:r>
    </w:p>
    <w:p w14:paraId="030A7FE3" w14:textId="77777777" w:rsidR="00503204" w:rsidRPr="00793DA6" w:rsidRDefault="00503204" w:rsidP="00DC1B35">
      <w:pPr>
        <w:pStyle w:val="ds-markdown-paragraph"/>
        <w:numPr>
          <w:ilvl w:val="0"/>
          <w:numId w:val="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الملف الصحي الشخصي (</w:t>
      </w:r>
      <w:r w:rsidRPr="00793DA6">
        <w:rPr>
          <w:rStyle w:val="ae"/>
          <w:rFonts w:ascii="Simplified Arabic" w:hAnsi="Simplified Arabic" w:cs="Simplified Arabic" w:hint="cs"/>
          <w:color w:val="0F1115"/>
          <w:sz w:val="28"/>
          <w:szCs w:val="28"/>
        </w:rPr>
        <w:t>PHR - Personal Health Record</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هو ملف يُدار من قبل المريض نفسه أو أفراد أسرته، وليس من قبل مقدمي الرعاية الصحية </w:t>
      </w:r>
      <w:r w:rsidRPr="00793DA6">
        <w:rPr>
          <w:rFonts w:ascii="Simplified Arabic" w:hAnsi="Simplified Arabic" w:cs="Simplified Arabic" w:hint="cs"/>
          <w:color w:val="0F1115"/>
          <w:sz w:val="28"/>
          <w:szCs w:val="28"/>
        </w:rPr>
        <w:t>.</w:t>
      </w:r>
    </w:p>
    <w:p w14:paraId="44D8EB80"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2.1.2 تطور الملف الصحي الإلكتروني عبر الأجيال</w:t>
      </w:r>
    </w:p>
    <w:p w14:paraId="50CF64A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لقد تطور مفهوم الملف الصحي الإلكتروني عبر ثلاثة أجيال متعاقبة:</w:t>
      </w:r>
    </w:p>
    <w:p w14:paraId="3F54E1F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الجيل الأول (سبعينيات القرن الماضي)</w:t>
      </w:r>
      <w:r w:rsidRPr="00793DA6">
        <w:rPr>
          <w:rFonts w:ascii="Simplified Arabic" w:hAnsi="Simplified Arabic" w:cs="Simplified Arabic" w:hint="cs"/>
          <w:color w:val="0F1115"/>
          <w:sz w:val="28"/>
          <w:szCs w:val="28"/>
          <w:rtl/>
        </w:rPr>
        <w:t xml:space="preserve">: اقتصر على </w:t>
      </w:r>
      <w:proofErr w:type="spellStart"/>
      <w:r w:rsidRPr="00793DA6">
        <w:rPr>
          <w:rFonts w:ascii="Simplified Arabic" w:hAnsi="Simplified Arabic" w:cs="Simplified Arabic" w:hint="cs"/>
          <w:color w:val="0F1115"/>
          <w:sz w:val="28"/>
          <w:szCs w:val="28"/>
          <w:rtl/>
        </w:rPr>
        <w:t>رقمنة</w:t>
      </w:r>
      <w:proofErr w:type="spellEnd"/>
      <w:r w:rsidRPr="00793DA6">
        <w:rPr>
          <w:rFonts w:ascii="Simplified Arabic" w:hAnsi="Simplified Arabic" w:cs="Simplified Arabic" w:hint="cs"/>
          <w:color w:val="0F1115"/>
          <w:sz w:val="28"/>
          <w:szCs w:val="28"/>
          <w:rtl/>
        </w:rPr>
        <w:t xml:space="preserve"> السجلات الطبية الورقية دون ربطها ببعضها، وكان بمثابة "ورقة إلكترونية" تحاكي السجل الورقي لكن دون إضافة قيمة كبيرة. كانت هذه الأنظمة بدائية ومحدودة القدرات، وتتطلب استثمارات كبيرة في الأجهزة والتجهيزات.</w:t>
      </w:r>
    </w:p>
    <w:p w14:paraId="366C7F6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الجيل الثاني (التسعينيات)</w:t>
      </w:r>
      <w:r w:rsidRPr="00793DA6">
        <w:rPr>
          <w:rFonts w:ascii="Simplified Arabic" w:hAnsi="Simplified Arabic" w:cs="Simplified Arabic" w:hint="cs"/>
          <w:color w:val="0F1115"/>
          <w:sz w:val="28"/>
          <w:szCs w:val="28"/>
          <w:rtl/>
        </w:rPr>
        <w:t>: أضاف قدرات الربط الشبكي بين أقسام المستشفى الواحد، مما أتاح مشاركة البيانات بين الأقسام المختلفة. كما أضاف بعض ميزات دعم القرار السريري البسيطة كالتنبيهات الدوائية. هذا الجيل شهد انتشاراً واسعاً لنظم المعلومات الصحية في المستشفيات الكبرى في الدول المتقدمة </w:t>
      </w:r>
      <w:r w:rsidRPr="00793DA6">
        <w:rPr>
          <w:rFonts w:ascii="Simplified Arabic" w:hAnsi="Simplified Arabic" w:cs="Simplified Arabic" w:hint="cs"/>
          <w:color w:val="0F1115"/>
          <w:sz w:val="28"/>
          <w:szCs w:val="28"/>
        </w:rPr>
        <w:t>.</w:t>
      </w:r>
    </w:p>
    <w:p w14:paraId="7B60ED6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الجيل الثالث (القرن الحادي والعشرون)</w:t>
      </w:r>
      <w:r w:rsidRPr="00793DA6">
        <w:rPr>
          <w:rFonts w:ascii="Simplified Arabic" w:hAnsi="Simplified Arabic" w:cs="Simplified Arabic" w:hint="cs"/>
          <w:color w:val="0F1115"/>
          <w:sz w:val="28"/>
          <w:szCs w:val="28"/>
          <w:rtl/>
        </w:rPr>
        <w:t xml:space="preserve">: المتمثل في الملف الصحي الإلكتروني الموحد الذي يتيح التشغيل البيني الكامل بين منشآت صحية متعددة وقطاعات مختلفة في منظومة رقمية متكاملة. يستند هذا الجيل إلى معايير عالمية مفتوحة (مثل </w:t>
      </w:r>
      <w:r w:rsidRPr="00793DA6">
        <w:rPr>
          <w:rFonts w:ascii="Simplified Arabic" w:hAnsi="Simplified Arabic" w:cs="Simplified Arabic" w:hint="cs"/>
          <w:color w:val="0F1115"/>
          <w:sz w:val="28"/>
          <w:szCs w:val="28"/>
        </w:rPr>
        <w:t xml:space="preserve">HL7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FHIR</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تسمح بتبادل البيانات بسلاسة بين الأنظمة المختلفة </w:t>
      </w:r>
      <w:r w:rsidRPr="00793DA6">
        <w:rPr>
          <w:rFonts w:ascii="Simplified Arabic" w:hAnsi="Simplified Arabic" w:cs="Simplified Arabic" w:hint="cs"/>
          <w:color w:val="0F1115"/>
          <w:sz w:val="28"/>
          <w:szCs w:val="28"/>
        </w:rPr>
        <w:t>.</w:t>
      </w:r>
    </w:p>
    <w:p w14:paraId="508192B1"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793DA6">
        <w:rPr>
          <w:rFonts w:ascii="Simplified Arabic" w:eastAsia="Times New Roman" w:hAnsi="Simplified Arabic" w:cs="Simplified Arabic" w:hint="cs"/>
          <w:b/>
          <w:bCs/>
          <w:i w:val="0"/>
          <w:iCs w:val="0"/>
          <w:color w:val="0F1115"/>
          <w:sz w:val="28"/>
          <w:szCs w:val="28"/>
          <w:rtl/>
        </w:rPr>
        <w:t>2.1.3 الملف الصحي الموحد في المملكة العربية السعودية</w:t>
      </w:r>
    </w:p>
    <w:p w14:paraId="15E5623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في السياق السعودي تحديداً يُعرَّف الملف الصحي الموحد "نفيس" بأنه "منصة صحية رقمية وطنية تُوفر بيانات محدّثة عن المرضى تشمل التاريخ المرضي ونوع الأمراض والأدوية الموصوفة والتأمين الصحي ونتائج الفحوصات المخبرية والتطعيمات والإحالات الطبية، وتعتمد رقم الهوية الوطنية أو رقم هوية المقيم مرجعاً موحداً لكل مريض على مستوى المملكة" </w:t>
      </w:r>
      <w:r w:rsidRPr="00793DA6">
        <w:rPr>
          <w:rFonts w:ascii="Simplified Arabic" w:hAnsi="Simplified Arabic" w:cs="Simplified Arabic" w:hint="cs"/>
          <w:color w:val="0F1115"/>
          <w:sz w:val="28"/>
          <w:szCs w:val="28"/>
        </w:rPr>
        <w:t>.</w:t>
      </w:r>
    </w:p>
    <w:p w14:paraId="1BF5067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وتتمحور رؤية وزارة الصحة في تطوير الملف الصحي الموحد حول تحسين جودة ومقاييس والمساواة في تقديم خدمات الرعاية الصحية، تحقيقاً لأهداف رؤية المملكة 2030. وتهدف الوزارة من خلال هذا النظام إلى تصميم وتنفيذ نظام إلكتروني يتمتع بخصائص أمان واعتمادية عالية، مع سهولة استرجاع ونقل وجمع وتحديث وحفظ بيانات المريض، مع الالتزام بالسرية التامة </w:t>
      </w:r>
      <w:r w:rsidRPr="00793DA6">
        <w:rPr>
          <w:rFonts w:ascii="Simplified Arabic" w:hAnsi="Simplified Arabic" w:cs="Simplified Arabic" w:hint="cs"/>
          <w:color w:val="0F1115"/>
          <w:sz w:val="28"/>
          <w:szCs w:val="28"/>
        </w:rPr>
        <w:t>.</w:t>
      </w:r>
    </w:p>
    <w:p w14:paraId="22059EBB" w14:textId="77777777" w:rsidR="00503204" w:rsidRPr="00D27713"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28" w:name="_Toc232295279"/>
      <w:r w:rsidRPr="00D27713">
        <w:rPr>
          <w:rFonts w:ascii="Simplified Arabic" w:eastAsia="Times New Roman" w:hAnsi="Simplified Arabic" w:cs="Simplified Arabic" w:hint="cs"/>
          <w:b/>
          <w:bCs/>
          <w:color w:val="0F1115"/>
          <w:rtl/>
        </w:rPr>
        <w:t>2.2 مكونات الملف الصحي الإلكتروني الموحد وأبعاده</w:t>
      </w:r>
      <w:bookmarkEnd w:id="28"/>
    </w:p>
    <w:p w14:paraId="4CA738C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يتألف الملف الصحي الإلكتروني الموحد في صورته المتكاملة من منظومة من المكونات الأساسية المترابطة التي تُشكّل مجتمعةً بنيته الوظيفية الشاملة. توفر وزارة الصحة السعودية عبر تطبيق "صحتي" والمنصة الوطنية الموحدة مجموعة واسعة من المعلومات الطبية تشمل: المعلومات الشخصية للمريض، الحساسية التي يعاني منها، فصيلة الدم، الأمراض المزمنة، الطول والوزن ومؤشر كتلة الجسم، مواعيد المريض، التحاليل المخبرية، تحاليل الأشعة، الوصفات الطبية، الإجازات المرضية، التقارير الطبية، التطعيمات، الإحالات الطبية، ومراجعات المستخدم السابقة </w:t>
      </w:r>
      <w:r w:rsidRPr="00793DA6">
        <w:rPr>
          <w:rFonts w:ascii="Simplified Arabic" w:hAnsi="Simplified Arabic" w:cs="Simplified Arabic" w:hint="cs"/>
          <w:color w:val="0F1115"/>
          <w:sz w:val="28"/>
          <w:szCs w:val="28"/>
        </w:rPr>
        <w:t>.</w:t>
      </w:r>
    </w:p>
    <w:p w14:paraId="463B44F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وتكمن قيمة هذا التكامل في أنه يحول البيانات المتفرقة إلى معلومات مترابطة ذات معنى. فبدلاً من أن تكون نتيجة تحليل مخبري هنا، وصورة أشعة هناك، وتاريخ مرضي في ملف ثالث، يصبح كل ذلك في مكان واحد، متاحاً لكل مقدم رعاية يحتاجه، في الوقت الذي يحتاجه.</w:t>
      </w:r>
    </w:p>
    <w:p w14:paraId="6AD1F43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ومن أبرز المبادرات الحديثة في هذا المجال المنصة الوطنية لتبادل الخدمات الصحية والتأمينية (</w:t>
      </w:r>
      <w:r w:rsidRPr="00793DA6">
        <w:rPr>
          <w:rFonts w:ascii="Simplified Arabic" w:hAnsi="Simplified Arabic" w:cs="Simplified Arabic" w:hint="cs"/>
          <w:color w:val="0F1115"/>
          <w:sz w:val="28"/>
          <w:szCs w:val="28"/>
        </w:rPr>
        <w:t>NPHIES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التي أطلقتها وزارة الصحة بالتعاون مع مجلس الضمان الصحي التعاوني والمركز الوطني للمعلومات الصحية. تهدف هذه المنصة إلى توفير "سجل طبي موحد" لجميع المقيمين في المملكة، وهي مصممة لتعزيز كفاءة وجودة الخدمات الصحية مع خفض التكاليف وتحسين الوصول إلى الخدمات الصحية في الوقت المناسب </w:t>
      </w:r>
      <w:r w:rsidRPr="00793DA6">
        <w:rPr>
          <w:rFonts w:ascii="Simplified Arabic" w:hAnsi="Simplified Arabic" w:cs="Simplified Arabic" w:hint="cs"/>
          <w:color w:val="0F1115"/>
          <w:sz w:val="28"/>
          <w:szCs w:val="28"/>
        </w:rPr>
        <w:t>.</w:t>
      </w:r>
    </w:p>
    <w:p w14:paraId="1394156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تتمثل إحدى السمات الأساسية لـ </w:t>
      </w:r>
      <w:r w:rsidRPr="00793DA6">
        <w:rPr>
          <w:rFonts w:ascii="Simplified Arabic" w:hAnsi="Simplified Arabic" w:cs="Simplified Arabic" w:hint="cs"/>
          <w:color w:val="0F1115"/>
          <w:sz w:val="28"/>
          <w:szCs w:val="28"/>
        </w:rPr>
        <w:t xml:space="preserve">NPHIES </w:t>
      </w:r>
      <w:r w:rsidRPr="00793DA6">
        <w:rPr>
          <w:rFonts w:ascii="Simplified Arabic" w:hAnsi="Simplified Arabic" w:cs="Simplified Arabic" w:hint="cs"/>
          <w:color w:val="0F1115"/>
          <w:sz w:val="28"/>
          <w:szCs w:val="28"/>
          <w:rtl/>
        </w:rPr>
        <w:t>في منصة التكامل الإلكتروني المصممة لمعالجة مطالبات التأمين الصحي باستخدام "الحد الأدنى الإلزامي للبيانات" (</w:t>
      </w:r>
      <w:r w:rsidRPr="00793DA6">
        <w:rPr>
          <w:rFonts w:ascii="Simplified Arabic" w:hAnsi="Simplified Arabic" w:cs="Simplified Arabic" w:hint="cs"/>
          <w:color w:val="0F1115"/>
          <w:sz w:val="28"/>
          <w:szCs w:val="28"/>
        </w:rPr>
        <w:t>Minimum Data Set</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الذي يتضمن معلومات أساسية على مستوى المريض حول التشخيصات والإجراءات والأدوية وقيم المطالبات. كما تشمل المكون السريري للسجل الصحي الرقمي الموحد الذي يوفر منصة مركزية تشمل جميع بيانات </w:t>
      </w:r>
      <w:r w:rsidRPr="00793DA6">
        <w:rPr>
          <w:rFonts w:ascii="Simplified Arabic" w:hAnsi="Simplified Arabic" w:cs="Simplified Arabic" w:hint="cs"/>
          <w:color w:val="0F1115"/>
          <w:sz w:val="28"/>
          <w:szCs w:val="28"/>
          <w:rtl/>
        </w:rPr>
        <w:lastRenderedPageBreak/>
        <w:t>المريض، وبروتوكولات آلية تقلل معدلات رفض المطالبات، وتقلل من العمل اليدوي وتكاليف الإدارة، وتعزز جودة تجربة المريض </w:t>
      </w:r>
      <w:r w:rsidRPr="00793DA6">
        <w:rPr>
          <w:rFonts w:ascii="Simplified Arabic" w:hAnsi="Simplified Arabic" w:cs="Simplified Arabic" w:hint="cs"/>
          <w:color w:val="0F1115"/>
          <w:sz w:val="28"/>
          <w:szCs w:val="28"/>
        </w:rPr>
        <w:t>.</w:t>
      </w:r>
    </w:p>
    <w:p w14:paraId="33056496" w14:textId="77777777" w:rsidR="00503204" w:rsidRPr="00A00370"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29" w:name="_Toc232295280"/>
      <w:r w:rsidRPr="00A00370">
        <w:rPr>
          <w:rFonts w:ascii="Simplified Arabic" w:eastAsia="Times New Roman" w:hAnsi="Simplified Arabic" w:cs="Simplified Arabic" w:hint="cs"/>
          <w:b/>
          <w:bCs/>
          <w:color w:val="0F1115"/>
          <w:rtl/>
        </w:rPr>
        <w:t>2.3 الكفاءة التشغيلية في الخدمات الصحية</w:t>
      </w:r>
      <w:bookmarkEnd w:id="29"/>
    </w:p>
    <w:p w14:paraId="70F09E5D" w14:textId="77777777" w:rsidR="00503204" w:rsidRPr="00A00370"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00370">
        <w:rPr>
          <w:rFonts w:ascii="Simplified Arabic" w:eastAsia="Times New Roman" w:hAnsi="Simplified Arabic" w:cs="Simplified Arabic" w:hint="cs"/>
          <w:b/>
          <w:bCs/>
          <w:i w:val="0"/>
          <w:iCs w:val="0"/>
          <w:color w:val="0F1115"/>
          <w:sz w:val="28"/>
          <w:szCs w:val="28"/>
          <w:rtl/>
        </w:rPr>
        <w:t>2.3.1 مفهوم الكفاءة التشغيلية وأبعادها</w:t>
      </w:r>
    </w:p>
    <w:p w14:paraId="59F847C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تُعدّ الكفاءة التشغيلية أحد المحاور الجوهرية التي يُقيَّم في ضوئها أداء المنظمات الصحية، وتُعرَّف بوصفها "قدرة المنظمة على تحقيق أقصى مخرجات صحية ممكنة باستخدام الحد الأدنى من الموارد المتاحة من وقت وجهد وتكلفة ومستلزمات" (</w:t>
      </w:r>
      <w:r w:rsidRPr="00793DA6">
        <w:rPr>
          <w:rFonts w:ascii="Simplified Arabic" w:hAnsi="Simplified Arabic" w:cs="Simplified Arabic" w:hint="cs"/>
          <w:color w:val="0F1115"/>
          <w:sz w:val="28"/>
          <w:szCs w:val="28"/>
        </w:rPr>
        <w:t>WHO, 2016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بمعنى آخر، الكفاءة تعني "فعل الأشياء بشكل صحيح" (</w:t>
      </w:r>
      <w:r w:rsidRPr="00793DA6">
        <w:rPr>
          <w:rFonts w:ascii="Simplified Arabic" w:hAnsi="Simplified Arabic" w:cs="Simplified Arabic" w:hint="cs"/>
          <w:color w:val="0F1115"/>
          <w:sz w:val="28"/>
          <w:szCs w:val="28"/>
        </w:rPr>
        <w:t>Doing things right</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بينما الفاعلية تعني "فعل الأشياء الصحيحة" (</w:t>
      </w:r>
      <w:r w:rsidRPr="00793DA6">
        <w:rPr>
          <w:rFonts w:ascii="Simplified Arabic" w:hAnsi="Simplified Arabic" w:cs="Simplified Arabic" w:hint="cs"/>
          <w:color w:val="0F1115"/>
          <w:sz w:val="28"/>
          <w:szCs w:val="28"/>
        </w:rPr>
        <w:t>Doing the right things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24E5753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وتتجلى مؤشرات الكفاءة التشغيلية في القطاع الصحي من خلال منظومة من المتغيرات القابلة للقياس أبرزها:</w:t>
      </w:r>
    </w:p>
    <w:p w14:paraId="11CF222B" w14:textId="77777777" w:rsidR="00503204" w:rsidRPr="00793DA6" w:rsidRDefault="00503204" w:rsidP="00DC1B35">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وقت الانتظار</w:t>
      </w:r>
      <w:r w:rsidRPr="00793DA6">
        <w:rPr>
          <w:rFonts w:ascii="Simplified Arabic" w:hAnsi="Simplified Arabic" w:cs="Simplified Arabic" w:hint="cs"/>
          <w:color w:val="0F1115"/>
          <w:sz w:val="28"/>
          <w:szCs w:val="28"/>
          <w:rtl/>
        </w:rPr>
        <w:t> بين مراحل تقديم الخدمة الصحية (من دخول المريض حتى مقابلة الطبيب، ومن وصف الفحص حتى إجرائه، ومن طلب النتيجة حتى الحصول عليها).</w:t>
      </w:r>
    </w:p>
    <w:p w14:paraId="525E74E8" w14:textId="77777777" w:rsidR="00503204" w:rsidRPr="00793DA6" w:rsidRDefault="00503204" w:rsidP="00DC1B35">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معدل تكرار الفحوصات التشخيصية غير الضرورية</w:t>
      </w:r>
      <w:r w:rsidRPr="00793DA6">
        <w:rPr>
          <w:rFonts w:ascii="Simplified Arabic" w:hAnsi="Simplified Arabic" w:cs="Simplified Arabic" w:hint="cs"/>
          <w:color w:val="0F1115"/>
          <w:sz w:val="28"/>
          <w:szCs w:val="28"/>
          <w:rtl/>
        </w:rPr>
        <w:t> (نتيجة عدم توفر نتائج سابقة أو عدم الثقة بها).</w:t>
      </w:r>
    </w:p>
    <w:p w14:paraId="0CB7C558" w14:textId="77777777" w:rsidR="00503204" w:rsidRPr="00793DA6" w:rsidRDefault="00503204" w:rsidP="00DC1B35">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معدل الاستخدام الفعلي للأسرة والمعدات</w:t>
      </w:r>
      <w:r w:rsidRPr="00793DA6">
        <w:rPr>
          <w:rFonts w:ascii="Simplified Arabic" w:hAnsi="Simplified Arabic" w:cs="Simplified Arabic" w:hint="cs"/>
          <w:color w:val="0F1115"/>
          <w:sz w:val="28"/>
          <w:szCs w:val="28"/>
          <w:rtl/>
        </w:rPr>
        <w:t> (نسبة الإشغال، وقت تعطل المعدات).</w:t>
      </w:r>
    </w:p>
    <w:p w14:paraId="011A8B60" w14:textId="77777777" w:rsidR="00503204" w:rsidRPr="00793DA6" w:rsidRDefault="00503204" w:rsidP="00DC1B35">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زمن الدورة الكاملة</w:t>
      </w:r>
      <w:r w:rsidRPr="00793DA6">
        <w:rPr>
          <w:rFonts w:ascii="Simplified Arabic" w:hAnsi="Simplified Arabic" w:cs="Simplified Arabic" w:hint="cs"/>
          <w:color w:val="0F1115"/>
          <w:sz w:val="28"/>
          <w:szCs w:val="28"/>
          <w:rtl/>
        </w:rPr>
        <w:t> من دخول المريض حتى خروجه (طول الإقامة في المستشفى).</w:t>
      </w:r>
    </w:p>
    <w:p w14:paraId="7261A382" w14:textId="77777777" w:rsidR="00503204" w:rsidRPr="00793DA6" w:rsidRDefault="00503204" w:rsidP="00DC1B35">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معدل إعادة الدخول للمستشفى</w:t>
      </w:r>
      <w:r w:rsidRPr="00793DA6">
        <w:rPr>
          <w:rFonts w:ascii="Simplified Arabic" w:hAnsi="Simplified Arabic" w:cs="Simplified Arabic" w:hint="cs"/>
          <w:color w:val="0F1115"/>
          <w:sz w:val="28"/>
          <w:szCs w:val="28"/>
          <w:rtl/>
        </w:rPr>
        <w:t> خلال ثلاثين يوماً من الخروج (كمؤشر غير مباشر على كفاءة الخدمة أثناء الإقامة).</w:t>
      </w:r>
    </w:p>
    <w:p w14:paraId="26CAB6ED" w14:textId="77777777" w:rsidR="00503204" w:rsidRPr="00D27713"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D27713">
        <w:rPr>
          <w:rFonts w:ascii="Simplified Arabic" w:eastAsia="Times New Roman" w:hAnsi="Simplified Arabic" w:cs="Simplified Arabic" w:hint="cs"/>
          <w:b/>
          <w:bCs/>
          <w:i w:val="0"/>
          <w:iCs w:val="0"/>
          <w:color w:val="0F1115"/>
          <w:sz w:val="28"/>
          <w:szCs w:val="28"/>
          <w:rtl/>
        </w:rPr>
        <w:t>2.3.2 أثر الملف الصحي الإلكتروني على الكفاءة التشغيلية</w:t>
      </w:r>
    </w:p>
    <w:p w14:paraId="49D87B5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أثبتت الأبحاث أن الملف الصحي الإلكتروني الموحد يُسهم بصورة مباشرة في تعزيز مؤشرات الكفاءة التشغيلية عبر آليات متعددة:</w:t>
      </w:r>
    </w:p>
    <w:p w14:paraId="110078E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أولاً: توفير المعلومات السريرية الكاملة</w:t>
      </w:r>
      <w:r w:rsidRPr="00793DA6">
        <w:rPr>
          <w:rFonts w:ascii="Simplified Arabic" w:hAnsi="Simplified Arabic" w:cs="Simplified Arabic" w:hint="cs"/>
          <w:color w:val="0F1115"/>
          <w:sz w:val="28"/>
          <w:szCs w:val="28"/>
          <w:rtl/>
        </w:rPr>
        <w:t> للطاقم الطبي فور الحاجة إليها، مما يُقلص وقت البحث والاستفسار عن المعلومات. فبدلاً من انتظار إحضار الملف الورقي من الأرشيف (الذي قد يستغرق ساعات أو أياماً في بعض المنشآت)، تصبح المعلومات متاحة بنقرة زر واحدة في زمن يقاس بالثواني.</w:t>
      </w:r>
    </w:p>
    <w:p w14:paraId="5A2ABD2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تفادي تكرار الفحوصات التشخيصية</w:t>
      </w:r>
      <w:r w:rsidRPr="00793DA6">
        <w:rPr>
          <w:rFonts w:ascii="Simplified Arabic" w:hAnsi="Simplified Arabic" w:cs="Simplified Arabic" w:hint="cs"/>
          <w:color w:val="0F1115"/>
          <w:sz w:val="28"/>
          <w:szCs w:val="28"/>
          <w:rtl/>
        </w:rPr>
        <w:t> بالاطلاع الفوري على نتائج سابقة مُنجزة في منشأة أخرى. هذه الميزة وحدها يمكن أن توفر على النظام الصحي مبالغ طائلة، ناهيك عن ما توفره على المريض من وقت وجهد وتعرّض غير ضروري للإجراءات.</w:t>
      </w:r>
    </w:p>
    <w:p w14:paraId="34A8A5A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تعزيز التنسيق بين مستويات الرعاية المختلفة</w:t>
      </w:r>
      <w:r w:rsidRPr="00793DA6">
        <w:rPr>
          <w:rFonts w:ascii="Simplified Arabic" w:hAnsi="Simplified Arabic" w:cs="Simplified Arabic" w:hint="cs"/>
          <w:color w:val="0F1115"/>
          <w:sz w:val="28"/>
          <w:szCs w:val="28"/>
          <w:rtl/>
        </w:rPr>
        <w:t> مما يُقلّل من فجوات الاتصال وأخطاء التحويل. عندما ينتقل مريض من عيادة الرعاية الأولية إلى المستشفى، لا يحتاج الأطباء في المستشفى إلى بدء كل شيء من الصفر، بل يمكنهم الاطلاع على ما تم إنجازه سابقاً والبناء عليه </w:t>
      </w:r>
      <w:r w:rsidRPr="00793DA6">
        <w:rPr>
          <w:rFonts w:ascii="Simplified Arabic" w:hAnsi="Simplified Arabic" w:cs="Simplified Arabic" w:hint="cs"/>
          <w:color w:val="0F1115"/>
          <w:sz w:val="28"/>
          <w:szCs w:val="28"/>
        </w:rPr>
        <w:t>.</w:t>
      </w:r>
    </w:p>
    <w:p w14:paraId="44E852AF" w14:textId="77777777" w:rsidR="00503204" w:rsidRPr="00A00370"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30" w:name="_Toc232295281"/>
      <w:r w:rsidRPr="00A00370">
        <w:rPr>
          <w:rFonts w:ascii="Simplified Arabic" w:eastAsia="Times New Roman" w:hAnsi="Simplified Arabic" w:cs="Simplified Arabic" w:hint="cs"/>
          <w:b/>
          <w:bCs/>
          <w:color w:val="0F1115"/>
          <w:rtl/>
        </w:rPr>
        <w:t>2.4 جودة الخدمات الصحية وأبعادها</w:t>
      </w:r>
      <w:bookmarkEnd w:id="30"/>
    </w:p>
    <w:p w14:paraId="1FB8DAF1" w14:textId="77777777" w:rsidR="00503204" w:rsidRPr="00A00370"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00370">
        <w:rPr>
          <w:rFonts w:ascii="Simplified Arabic" w:eastAsia="Times New Roman" w:hAnsi="Simplified Arabic" w:cs="Simplified Arabic" w:hint="cs"/>
          <w:b/>
          <w:bCs/>
          <w:i w:val="0"/>
          <w:iCs w:val="0"/>
          <w:color w:val="0F1115"/>
          <w:sz w:val="28"/>
          <w:szCs w:val="28"/>
          <w:rtl/>
        </w:rPr>
        <w:t>2.4.1 مفهوم جودة الرعاية الصحية</w:t>
      </w:r>
    </w:p>
    <w:p w14:paraId="11B4217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تُمثّل جودة الخدمات الصحية المفهومَ الأكثر شمولاً وتعقيداً في حقل إدارة الرعاية الصحية، وقد اجتهد الباحثون في تعريفها من زوايا متعددة. فمنظمة الصحة العالمية تُعرّفها بأنها "المدى الذي تُحقق فيه الخدمات الصحية للأفراد والمجتمعات النتائج الصحية المرجوة وفق أحدث المعارف المهنية" (</w:t>
      </w:r>
      <w:r w:rsidRPr="00793DA6">
        <w:rPr>
          <w:rFonts w:ascii="Simplified Arabic" w:hAnsi="Simplified Arabic" w:cs="Simplified Arabic" w:hint="cs"/>
          <w:color w:val="0F1115"/>
          <w:sz w:val="28"/>
          <w:szCs w:val="28"/>
        </w:rPr>
        <w:t>WHO, 2016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467400B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وقد طوّر </w:t>
      </w: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xml:space="preserve"> (1988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في كتابه المرجعي "</w:t>
      </w:r>
      <w:r w:rsidRPr="00793DA6">
        <w:rPr>
          <w:rFonts w:ascii="Simplified Arabic" w:hAnsi="Simplified Arabic" w:cs="Simplified Arabic" w:hint="cs"/>
          <w:color w:val="0F1115"/>
          <w:sz w:val="28"/>
          <w:szCs w:val="28"/>
        </w:rPr>
        <w:t xml:space="preserve">The Quality of Medical Care" </w:t>
      </w:r>
      <w:r w:rsidRPr="00793DA6">
        <w:rPr>
          <w:rFonts w:ascii="Simplified Arabic" w:hAnsi="Simplified Arabic" w:cs="Simplified Arabic" w:hint="cs"/>
          <w:color w:val="0F1115"/>
          <w:sz w:val="28"/>
          <w:szCs w:val="28"/>
          <w:rtl/>
        </w:rPr>
        <w:t>نموذجاً ثلاثياً لتقييم الجودة يقوم على ثلاثة أبعاد متكاملة هي </w:t>
      </w:r>
      <w:r w:rsidRPr="00793DA6">
        <w:rPr>
          <w:rStyle w:val="ae"/>
          <w:rFonts w:ascii="Simplified Arabic" w:hAnsi="Simplified Arabic" w:cs="Simplified Arabic" w:hint="cs"/>
          <w:color w:val="0F1115"/>
          <w:sz w:val="28"/>
          <w:szCs w:val="28"/>
          <w:rtl/>
        </w:rPr>
        <w:t>البنية (</w:t>
      </w:r>
      <w:r w:rsidRPr="00793DA6">
        <w:rPr>
          <w:rStyle w:val="ae"/>
          <w:rFonts w:ascii="Simplified Arabic" w:hAnsi="Simplified Arabic" w:cs="Simplified Arabic" w:hint="cs"/>
          <w:color w:val="0F1115"/>
          <w:sz w:val="28"/>
          <w:szCs w:val="28"/>
        </w:rPr>
        <w:t>Structure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و</w:t>
      </w:r>
      <w:r w:rsidRPr="00793DA6">
        <w:rPr>
          <w:rStyle w:val="ae"/>
          <w:rFonts w:ascii="Simplified Arabic" w:hAnsi="Simplified Arabic" w:cs="Simplified Arabic" w:hint="cs"/>
          <w:color w:val="0F1115"/>
          <w:sz w:val="28"/>
          <w:szCs w:val="28"/>
          <w:rtl/>
        </w:rPr>
        <w:t>العملية (</w:t>
      </w:r>
      <w:r w:rsidRPr="00793DA6">
        <w:rPr>
          <w:rStyle w:val="ae"/>
          <w:rFonts w:ascii="Simplified Arabic" w:hAnsi="Simplified Arabic" w:cs="Simplified Arabic" w:hint="cs"/>
          <w:color w:val="0F1115"/>
          <w:sz w:val="28"/>
          <w:szCs w:val="28"/>
        </w:rPr>
        <w:t>Process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و</w:t>
      </w:r>
      <w:r w:rsidRPr="00793DA6">
        <w:rPr>
          <w:rStyle w:val="ae"/>
          <w:rFonts w:ascii="Simplified Arabic" w:hAnsi="Simplified Arabic" w:cs="Simplified Arabic" w:hint="cs"/>
          <w:color w:val="0F1115"/>
          <w:sz w:val="28"/>
          <w:szCs w:val="28"/>
          <w:rtl/>
        </w:rPr>
        <w:t>النتيجة (</w:t>
      </w:r>
      <w:r w:rsidRPr="00793DA6">
        <w:rPr>
          <w:rStyle w:val="ae"/>
          <w:rFonts w:ascii="Simplified Arabic" w:hAnsi="Simplified Arabic" w:cs="Simplified Arabic" w:hint="cs"/>
          <w:color w:val="0F1115"/>
          <w:sz w:val="28"/>
          <w:szCs w:val="28"/>
        </w:rPr>
        <w:t>Outcome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وقد غدا هذا النموذج المرجعية المعيارية الأكثر اعتماداً في تقييم جودة الرعاية الصحية.</w:t>
      </w:r>
    </w:p>
    <w:p w14:paraId="6B4C07F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وبالتزامن مع نموذج </w:t>
      </w: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حددت المعاهد الأمريكية للطب (</w:t>
      </w:r>
      <w:r w:rsidRPr="00793DA6">
        <w:rPr>
          <w:rFonts w:ascii="Simplified Arabic" w:hAnsi="Simplified Arabic" w:cs="Simplified Arabic" w:hint="cs"/>
          <w:color w:val="0F1115"/>
          <w:sz w:val="28"/>
          <w:szCs w:val="28"/>
        </w:rPr>
        <w:t>Institute of Medicine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ستة أبعاد جوهرية للجودة الصحية هي:</w:t>
      </w:r>
    </w:p>
    <w:p w14:paraId="5EDAF50F" w14:textId="77777777" w:rsidR="00503204" w:rsidRPr="00793DA6" w:rsidRDefault="00503204" w:rsidP="00DC1B35">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السلامة (</w:t>
      </w:r>
      <w:r w:rsidRPr="00793DA6">
        <w:rPr>
          <w:rStyle w:val="ae"/>
          <w:rFonts w:ascii="Simplified Arabic" w:hAnsi="Simplified Arabic" w:cs="Simplified Arabic" w:hint="cs"/>
          <w:color w:val="0F1115"/>
          <w:sz w:val="28"/>
          <w:szCs w:val="28"/>
        </w:rPr>
        <w:t>Safety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تجنب الإيذاء للمرضى من الرعاية التي يُفترض أن تساعدهم.</w:t>
      </w:r>
    </w:p>
    <w:p w14:paraId="10F8283A" w14:textId="77777777" w:rsidR="00503204" w:rsidRPr="00793DA6" w:rsidRDefault="00503204" w:rsidP="00DC1B35">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الفاعلية (</w:t>
      </w:r>
      <w:r w:rsidRPr="00793DA6">
        <w:rPr>
          <w:rStyle w:val="ae"/>
          <w:rFonts w:ascii="Simplified Arabic" w:hAnsi="Simplified Arabic" w:cs="Simplified Arabic" w:hint="cs"/>
          <w:color w:val="0F1115"/>
          <w:sz w:val="28"/>
          <w:szCs w:val="28"/>
        </w:rPr>
        <w:t>Effectiveness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تقديم الخدمات القائمة على الأدلة العلمية لأولئك الذين يمكن أن يستفيدوا منها، وتجنب تقديم الخدمات لأولئك الذين لن يستفيدوا.</w:t>
      </w:r>
    </w:p>
    <w:p w14:paraId="1B2C0281" w14:textId="77777777" w:rsidR="00503204" w:rsidRPr="00793DA6" w:rsidRDefault="00503204" w:rsidP="00DC1B35">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التمحور حول المريض (</w:t>
      </w:r>
      <w:r w:rsidRPr="00793DA6">
        <w:rPr>
          <w:rStyle w:val="ae"/>
          <w:rFonts w:ascii="Simplified Arabic" w:hAnsi="Simplified Arabic" w:cs="Simplified Arabic" w:hint="cs"/>
          <w:color w:val="0F1115"/>
          <w:sz w:val="28"/>
          <w:szCs w:val="28"/>
        </w:rPr>
        <w:t>Patient-centeredness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تقديم رعاية محترمة ومستجيبة لتفضيلات المريض الفردية واحتياجاته وقيمه.</w:t>
      </w:r>
    </w:p>
    <w:p w14:paraId="0268C2A5" w14:textId="77777777" w:rsidR="00503204" w:rsidRPr="00793DA6" w:rsidRDefault="00503204" w:rsidP="00DC1B35">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التوقيت (</w:t>
      </w:r>
      <w:r w:rsidRPr="00793DA6">
        <w:rPr>
          <w:rStyle w:val="ae"/>
          <w:rFonts w:ascii="Simplified Arabic" w:hAnsi="Simplified Arabic" w:cs="Simplified Arabic" w:hint="cs"/>
          <w:color w:val="0F1115"/>
          <w:sz w:val="28"/>
          <w:szCs w:val="28"/>
        </w:rPr>
        <w:t>Timeliness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تقليل أوقات الانتظار والتأخيرات الضارة.</w:t>
      </w:r>
    </w:p>
    <w:p w14:paraId="07FFD4C4" w14:textId="77777777" w:rsidR="00503204" w:rsidRPr="00793DA6" w:rsidRDefault="00503204" w:rsidP="00DC1B35">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الكفاءة (</w:t>
      </w:r>
      <w:r w:rsidRPr="00793DA6">
        <w:rPr>
          <w:rStyle w:val="ae"/>
          <w:rFonts w:ascii="Simplified Arabic" w:hAnsi="Simplified Arabic" w:cs="Simplified Arabic" w:hint="cs"/>
          <w:color w:val="0F1115"/>
          <w:sz w:val="28"/>
          <w:szCs w:val="28"/>
        </w:rPr>
        <w:t>Efficiency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تجنب الهدر في المعدات والإمدادات والأفكار والطاقة.</w:t>
      </w:r>
    </w:p>
    <w:p w14:paraId="7C9205BE" w14:textId="77777777" w:rsidR="00503204" w:rsidRPr="00793DA6" w:rsidRDefault="00503204" w:rsidP="00DC1B35">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الإنصاف (</w:t>
      </w:r>
      <w:r w:rsidRPr="00793DA6">
        <w:rPr>
          <w:rStyle w:val="ae"/>
          <w:rFonts w:ascii="Simplified Arabic" w:hAnsi="Simplified Arabic" w:cs="Simplified Arabic" w:hint="cs"/>
          <w:color w:val="0F1115"/>
          <w:sz w:val="28"/>
          <w:szCs w:val="28"/>
        </w:rPr>
        <w:t>Equity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تقديم رعاية لا تختلف جودتها بسبب الخصائص الشخصية للمريض </w:t>
      </w:r>
      <w:r w:rsidRPr="00793DA6">
        <w:rPr>
          <w:rFonts w:ascii="Simplified Arabic" w:hAnsi="Simplified Arabic" w:cs="Simplified Arabic" w:hint="cs"/>
          <w:color w:val="0F1115"/>
          <w:sz w:val="28"/>
          <w:szCs w:val="28"/>
        </w:rPr>
        <w:t>.</w:t>
      </w:r>
    </w:p>
    <w:p w14:paraId="08F3571C" w14:textId="77777777" w:rsidR="00503204" w:rsidRPr="00A00370"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00370">
        <w:rPr>
          <w:rFonts w:ascii="Simplified Arabic" w:eastAsia="Times New Roman" w:hAnsi="Simplified Arabic" w:cs="Simplified Arabic" w:hint="cs"/>
          <w:b/>
          <w:bCs/>
          <w:i w:val="0"/>
          <w:iCs w:val="0"/>
          <w:color w:val="0F1115"/>
          <w:sz w:val="28"/>
          <w:szCs w:val="28"/>
          <w:rtl/>
        </w:rPr>
        <w:t>2.4.2 أثر الملف الصحي الإلكتروني على جودة الرعاية</w:t>
      </w:r>
    </w:p>
    <w:p w14:paraId="7A61728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ترتبط جودة الخدمات الصحية بالملف الصحي الإلكتروني الموحد من خلال عدة آليات موثّقة بحثياً:</w:t>
      </w:r>
    </w:p>
    <w:p w14:paraId="0774CA4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تقليل الأخطاء الطبية والدوائية</w:t>
      </w:r>
      <w:r w:rsidRPr="00793DA6">
        <w:rPr>
          <w:rFonts w:ascii="Simplified Arabic" w:hAnsi="Simplified Arabic" w:cs="Simplified Arabic" w:hint="cs"/>
          <w:color w:val="0F1115"/>
          <w:sz w:val="28"/>
          <w:szCs w:val="28"/>
          <w:rtl/>
        </w:rPr>
        <w:t> بالتحقق الآلي من التفاعلات الدوائية والجرعات المسموح بها والحساسيات المسجلة للمريض. فبدلاً من الاعتماد على ذاكرة الطبيب أو المعلومات الشفهية للمريض، يقوم النظام بمراجعة كل وصفة دوائية آلياً ويتنبّه إذا كان هناك تعارض أو حساسية مسجلة.</w:t>
      </w:r>
    </w:p>
    <w:p w14:paraId="268159C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تعزيز سلامة المريض</w:t>
      </w:r>
      <w:r w:rsidRPr="00793DA6">
        <w:rPr>
          <w:rFonts w:ascii="Simplified Arabic" w:hAnsi="Simplified Arabic" w:cs="Simplified Arabic" w:hint="cs"/>
          <w:color w:val="0F1115"/>
          <w:sz w:val="28"/>
          <w:szCs w:val="28"/>
          <w:rtl/>
        </w:rPr>
        <w:t xml:space="preserve"> بتوفير سجل كامل لحساسياته وأمراضه المزمنة </w:t>
      </w:r>
      <w:proofErr w:type="spellStart"/>
      <w:r w:rsidRPr="00793DA6">
        <w:rPr>
          <w:rFonts w:ascii="Simplified Arabic" w:hAnsi="Simplified Arabic" w:cs="Simplified Arabic" w:hint="cs"/>
          <w:color w:val="0F1115"/>
          <w:sz w:val="28"/>
          <w:szCs w:val="28"/>
          <w:rtl/>
        </w:rPr>
        <w:t>ودواءاته</w:t>
      </w:r>
      <w:proofErr w:type="spellEnd"/>
      <w:r w:rsidRPr="00793DA6">
        <w:rPr>
          <w:rFonts w:ascii="Simplified Arabic" w:hAnsi="Simplified Arabic" w:cs="Simplified Arabic" w:hint="cs"/>
          <w:color w:val="0F1115"/>
          <w:sz w:val="28"/>
          <w:szCs w:val="28"/>
          <w:rtl/>
        </w:rPr>
        <w:t xml:space="preserve"> الحالية لكل مقدم رعاية. هذا يمنع حدوث أخطاء ناتجة عن عدم معرفة مقدم الرعاية بتاريخ المريض الطبي.</w:t>
      </w:r>
    </w:p>
    <w:p w14:paraId="4B5D88B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دعم قرارات التشخيص والعلاج</w:t>
      </w:r>
      <w:r w:rsidRPr="00793DA6">
        <w:rPr>
          <w:rFonts w:ascii="Simplified Arabic" w:hAnsi="Simplified Arabic" w:cs="Simplified Arabic" w:hint="cs"/>
          <w:color w:val="0F1115"/>
          <w:sz w:val="28"/>
          <w:szCs w:val="28"/>
          <w:rtl/>
        </w:rPr>
        <w:t> بالاطلاع على التاريخ المرضي الكامل والنتائج التشخيصية السابقة، مما يعزز دقة التشخيص ويقلل من احتمالات التشخيص الخاطئ </w:t>
      </w:r>
      <w:r w:rsidRPr="00793DA6">
        <w:rPr>
          <w:rFonts w:ascii="Simplified Arabic" w:hAnsi="Simplified Arabic" w:cs="Simplified Arabic" w:hint="cs"/>
          <w:color w:val="0F1115"/>
          <w:sz w:val="28"/>
          <w:szCs w:val="28"/>
        </w:rPr>
        <w:t>.</w:t>
      </w:r>
    </w:p>
    <w:p w14:paraId="5E52F6D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رابعاً: تعزيز الالتزام بالبروتوكولات العلاجية الموحدة</w:t>
      </w:r>
      <w:r w:rsidRPr="00793DA6">
        <w:rPr>
          <w:rFonts w:ascii="Simplified Arabic" w:hAnsi="Simplified Arabic" w:cs="Simplified Arabic" w:hint="cs"/>
          <w:color w:val="0F1115"/>
          <w:sz w:val="28"/>
          <w:szCs w:val="28"/>
          <w:rtl/>
        </w:rPr>
        <w:t> من خلال التنبيهات الآلية والإرشادات المضمّنة في النظام، مما يقلل من التباين غير المبرر في الممارسات الطبية.</w:t>
      </w:r>
    </w:p>
    <w:p w14:paraId="2FD4D446" w14:textId="77777777" w:rsidR="00503204" w:rsidRPr="00A00370"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31" w:name="_Toc232295282"/>
      <w:r w:rsidRPr="00A00370">
        <w:rPr>
          <w:rFonts w:ascii="Simplified Arabic" w:eastAsia="Times New Roman" w:hAnsi="Simplified Arabic" w:cs="Simplified Arabic" w:hint="cs"/>
          <w:b/>
          <w:bCs/>
          <w:color w:val="0F1115"/>
          <w:rtl/>
        </w:rPr>
        <w:lastRenderedPageBreak/>
        <w:t>2.5 التحول الرقمي في القطاع الصحي</w:t>
      </w:r>
      <w:bookmarkEnd w:id="31"/>
    </w:p>
    <w:p w14:paraId="12E05B6C" w14:textId="77777777" w:rsidR="00503204" w:rsidRPr="00A00370"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00370">
        <w:rPr>
          <w:rFonts w:ascii="Simplified Arabic" w:eastAsia="Times New Roman" w:hAnsi="Simplified Arabic" w:cs="Simplified Arabic" w:hint="cs"/>
          <w:b/>
          <w:bCs/>
          <w:i w:val="0"/>
          <w:iCs w:val="0"/>
          <w:color w:val="0F1115"/>
          <w:sz w:val="28"/>
          <w:szCs w:val="28"/>
          <w:rtl/>
        </w:rPr>
        <w:t>2.5.1 مفهوم التحول الرقمي وتمييزه عن التحديث التقني</w:t>
      </w:r>
    </w:p>
    <w:p w14:paraId="441FF77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يُعرَّف التحول الرقمي في القطاع الصحي بأنه "عملية إعادة هيكلة شاملة لنماذج تقديم الرعاية الصحية وإدارتها وتمويلها من خلال توظيف التقنيات الرقمية المتقدمة بصورة متكاملة تتجاوز مجرد </w:t>
      </w:r>
      <w:proofErr w:type="spellStart"/>
      <w:r w:rsidRPr="00793DA6">
        <w:rPr>
          <w:rFonts w:ascii="Simplified Arabic" w:hAnsi="Simplified Arabic" w:cs="Simplified Arabic" w:hint="cs"/>
          <w:color w:val="0F1115"/>
          <w:sz w:val="28"/>
          <w:szCs w:val="28"/>
          <w:rtl/>
        </w:rPr>
        <w:t>رقمنة</w:t>
      </w:r>
      <w:proofErr w:type="spellEnd"/>
      <w:r w:rsidRPr="00793DA6">
        <w:rPr>
          <w:rFonts w:ascii="Simplified Arabic" w:hAnsi="Simplified Arabic" w:cs="Simplified Arabic" w:hint="cs"/>
          <w:color w:val="0F1115"/>
          <w:sz w:val="28"/>
          <w:szCs w:val="28"/>
          <w:rtl/>
        </w:rPr>
        <w:t xml:space="preserve"> العمليات القائمة لتُحدث تحولاً جذرياً في الكيفية التي تعمل بها المنظومة الصحية بأسرها" (</w:t>
      </w:r>
      <w:r w:rsidRPr="00793DA6">
        <w:rPr>
          <w:rFonts w:ascii="Simplified Arabic" w:hAnsi="Simplified Arabic" w:cs="Simplified Arabic" w:hint="cs"/>
          <w:color w:val="0F1115"/>
          <w:sz w:val="28"/>
          <w:szCs w:val="28"/>
        </w:rPr>
        <w:t>WHO,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1965FAD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ويتمايز التحول الرقمي عن مجرد التحديث التقني في عدة جوانب جوهرية:</w:t>
      </w:r>
    </w:p>
    <w:p w14:paraId="78548C5A" w14:textId="77777777" w:rsidR="00503204" w:rsidRPr="00793DA6" w:rsidRDefault="00503204" w:rsidP="00DC1B35">
      <w:pPr>
        <w:pStyle w:val="ds-markdown-paragraph"/>
        <w:numPr>
          <w:ilvl w:val="0"/>
          <w:numId w:val="1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التحول الرقمي</w:t>
      </w:r>
      <w:r w:rsidRPr="00793DA6">
        <w:rPr>
          <w:rFonts w:ascii="Simplified Arabic" w:hAnsi="Simplified Arabic" w:cs="Simplified Arabic" w:hint="cs"/>
          <w:color w:val="0F1115"/>
          <w:sz w:val="28"/>
          <w:szCs w:val="28"/>
          <w:rtl/>
        </w:rPr>
        <w:t xml:space="preserve"> يعيد تصميم تجربة المريض ونموذج الرعاية من الجذور، وليس مجرد </w:t>
      </w:r>
      <w:proofErr w:type="spellStart"/>
      <w:r w:rsidRPr="00793DA6">
        <w:rPr>
          <w:rFonts w:ascii="Simplified Arabic" w:hAnsi="Simplified Arabic" w:cs="Simplified Arabic" w:hint="cs"/>
          <w:color w:val="0F1115"/>
          <w:sz w:val="28"/>
          <w:szCs w:val="28"/>
          <w:rtl/>
        </w:rPr>
        <w:t>أتمتة</w:t>
      </w:r>
      <w:proofErr w:type="spellEnd"/>
      <w:r w:rsidRPr="00793DA6">
        <w:rPr>
          <w:rFonts w:ascii="Simplified Arabic" w:hAnsi="Simplified Arabic" w:cs="Simplified Arabic" w:hint="cs"/>
          <w:color w:val="0F1115"/>
          <w:sz w:val="28"/>
          <w:szCs w:val="28"/>
          <w:rtl/>
        </w:rPr>
        <w:t xml:space="preserve"> الإجراءات القائمة.</w:t>
      </w:r>
    </w:p>
    <w:p w14:paraId="5E9943C4" w14:textId="77777777" w:rsidR="00503204" w:rsidRPr="00793DA6" w:rsidRDefault="00503204" w:rsidP="00DC1B35">
      <w:pPr>
        <w:pStyle w:val="ds-markdown-paragraph"/>
        <w:numPr>
          <w:ilvl w:val="0"/>
          <w:numId w:val="1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التحديث التقني</w:t>
      </w:r>
      <w:r w:rsidRPr="00793DA6">
        <w:rPr>
          <w:rFonts w:ascii="Simplified Arabic" w:hAnsi="Simplified Arabic" w:cs="Simplified Arabic" w:hint="cs"/>
          <w:color w:val="0F1115"/>
          <w:sz w:val="28"/>
          <w:szCs w:val="28"/>
          <w:rtl/>
        </w:rPr>
        <w:t> يركز على استبدال الأنظمة القديمة بأحدث منها مع الحفاظ على نفس نموذج العمل، بينما التحول الرقمي يغير نموذج العمل ذاته.</w:t>
      </w:r>
    </w:p>
    <w:p w14:paraId="38C9A5C6" w14:textId="77777777" w:rsidR="00503204" w:rsidRPr="00793DA6" w:rsidRDefault="00503204" w:rsidP="00DC1B35">
      <w:pPr>
        <w:pStyle w:val="ds-markdown-paragraph"/>
        <w:numPr>
          <w:ilvl w:val="0"/>
          <w:numId w:val="1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التحول الرقمي</w:t>
      </w:r>
      <w:r w:rsidRPr="00793DA6">
        <w:rPr>
          <w:rFonts w:ascii="Simplified Arabic" w:hAnsi="Simplified Arabic" w:cs="Simplified Arabic" w:hint="cs"/>
          <w:color w:val="0F1115"/>
          <w:sz w:val="28"/>
          <w:szCs w:val="28"/>
          <w:rtl/>
        </w:rPr>
        <w:t xml:space="preserve"> يضع البيانات في القلب، ويستخدمها لتحسين القرارات وتخصيص الخدمات وتطوير الخدمات، بينما التحديث التقني يركز على </w:t>
      </w:r>
      <w:proofErr w:type="spellStart"/>
      <w:r w:rsidRPr="00793DA6">
        <w:rPr>
          <w:rFonts w:ascii="Simplified Arabic" w:hAnsi="Simplified Arabic" w:cs="Simplified Arabic" w:hint="cs"/>
          <w:color w:val="0F1115"/>
          <w:sz w:val="28"/>
          <w:szCs w:val="28"/>
          <w:rtl/>
        </w:rPr>
        <w:t>الأتمتة</w:t>
      </w:r>
      <w:proofErr w:type="spellEnd"/>
      <w:r w:rsidRPr="00793DA6">
        <w:rPr>
          <w:rFonts w:ascii="Simplified Arabic" w:hAnsi="Simplified Arabic" w:cs="Simplified Arabic" w:hint="cs"/>
          <w:color w:val="0F1115"/>
          <w:sz w:val="28"/>
          <w:szCs w:val="28"/>
          <w:rtl/>
        </w:rPr>
        <w:t xml:space="preserve"> وتحسين الكفاءة فقط.</w:t>
      </w:r>
    </w:p>
    <w:p w14:paraId="2AE9622A" w14:textId="77777777" w:rsidR="00503204" w:rsidRPr="00A00370"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00370">
        <w:rPr>
          <w:rFonts w:ascii="Simplified Arabic" w:eastAsia="Times New Roman" w:hAnsi="Simplified Arabic" w:cs="Simplified Arabic" w:hint="cs"/>
          <w:b/>
          <w:bCs/>
          <w:i w:val="0"/>
          <w:iCs w:val="0"/>
          <w:color w:val="0F1115"/>
          <w:sz w:val="28"/>
          <w:szCs w:val="28"/>
          <w:rtl/>
        </w:rPr>
        <w:t>2.5.2 ركائز التحول الرقمي الصحي</w:t>
      </w:r>
    </w:p>
    <w:p w14:paraId="5667B8C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تتألف منظومة التحول الرقمي الصحي من ستة ركائز متكاملة:</w:t>
      </w:r>
    </w:p>
    <w:p w14:paraId="64297E9E" w14:textId="77777777" w:rsidR="00503204" w:rsidRPr="00793DA6" w:rsidRDefault="00503204" w:rsidP="00DC1B35">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البنية التحتية الرقمية المتكاملة</w:t>
      </w:r>
      <w:r w:rsidRPr="00793DA6">
        <w:rPr>
          <w:rFonts w:ascii="Simplified Arabic" w:hAnsi="Simplified Arabic" w:cs="Simplified Arabic" w:hint="cs"/>
          <w:color w:val="0F1115"/>
          <w:sz w:val="28"/>
          <w:szCs w:val="28"/>
          <w:rtl/>
        </w:rPr>
        <w:t>: شبكات الاتصالات، مراكز البيانات، الأجهزة الطبية المتصلة.</w:t>
      </w:r>
    </w:p>
    <w:p w14:paraId="26EB4DB0" w14:textId="77777777" w:rsidR="00503204" w:rsidRPr="00793DA6" w:rsidRDefault="00503204" w:rsidP="00DC1B35">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السجلات والبيانات الصحية الرقمية</w:t>
      </w:r>
      <w:r w:rsidRPr="00793DA6">
        <w:rPr>
          <w:rFonts w:ascii="Simplified Arabic" w:hAnsi="Simplified Arabic" w:cs="Simplified Arabic" w:hint="cs"/>
          <w:color w:val="0F1115"/>
          <w:sz w:val="28"/>
          <w:szCs w:val="28"/>
          <w:rtl/>
        </w:rPr>
        <w:t>: وفي مقدمتها الملف الصحي الإلكتروني الموحد.</w:t>
      </w:r>
    </w:p>
    <w:p w14:paraId="2C102E0F" w14:textId="77777777" w:rsidR="00503204" w:rsidRPr="00793DA6" w:rsidRDefault="00503204" w:rsidP="00DC1B35">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الصحة النقالة والرعاية عن بُعد</w:t>
      </w:r>
      <w:r w:rsidRPr="00793DA6">
        <w:rPr>
          <w:rFonts w:ascii="Simplified Arabic" w:hAnsi="Simplified Arabic" w:cs="Simplified Arabic" w:hint="cs"/>
          <w:color w:val="0F1115"/>
          <w:sz w:val="28"/>
          <w:szCs w:val="28"/>
          <w:rtl/>
        </w:rPr>
        <w:t>: تطبيقات الهواتف الذكية، الاستشارات عن بعد، المراقبة المنزلية.</w:t>
      </w:r>
    </w:p>
    <w:p w14:paraId="03C3B61E" w14:textId="77777777" w:rsidR="00503204" w:rsidRPr="00793DA6" w:rsidRDefault="00503204" w:rsidP="00DC1B35">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الذكاء الاصطناعي وتحليلات البيانات</w:t>
      </w:r>
      <w:r w:rsidRPr="00793DA6">
        <w:rPr>
          <w:rFonts w:ascii="Simplified Arabic" w:hAnsi="Simplified Arabic" w:cs="Simplified Arabic" w:hint="cs"/>
          <w:color w:val="0F1115"/>
          <w:sz w:val="28"/>
          <w:szCs w:val="28"/>
          <w:rtl/>
        </w:rPr>
        <w:t>: التنبؤ بالمخاطر، دعم القرار السريري، تحسين تخصيص الموارد.</w:t>
      </w:r>
    </w:p>
    <w:p w14:paraId="062E4703" w14:textId="77777777" w:rsidR="00503204" w:rsidRPr="00793DA6" w:rsidRDefault="00503204" w:rsidP="00DC1B35">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التشغيل البيني بين الأنظمة</w:t>
      </w:r>
      <w:r w:rsidRPr="00793DA6">
        <w:rPr>
          <w:rFonts w:ascii="Simplified Arabic" w:hAnsi="Simplified Arabic" w:cs="Simplified Arabic" w:hint="cs"/>
          <w:color w:val="0F1115"/>
          <w:sz w:val="28"/>
          <w:szCs w:val="28"/>
          <w:rtl/>
        </w:rPr>
        <w:t>: القدرة على تبادل البيانات واستخدامها بسلاسة بين الأنظمة المختلفة.</w:t>
      </w:r>
    </w:p>
    <w:p w14:paraId="3866F4B7" w14:textId="77777777" w:rsidR="00503204" w:rsidRPr="00793DA6" w:rsidRDefault="00503204" w:rsidP="00DC1B35">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أمن المعلومات الصحية وحماية الخصوصية</w:t>
      </w:r>
      <w:r w:rsidRPr="00793DA6">
        <w:rPr>
          <w:rFonts w:ascii="Simplified Arabic" w:hAnsi="Simplified Arabic" w:cs="Simplified Arabic" w:hint="cs"/>
          <w:color w:val="0F1115"/>
          <w:sz w:val="28"/>
          <w:szCs w:val="28"/>
          <w:rtl/>
        </w:rPr>
        <w:t>: حماية بيانات المرضى وضمان سرية المعلومات </w:t>
      </w:r>
      <w:r w:rsidRPr="00793DA6">
        <w:rPr>
          <w:rFonts w:ascii="Simplified Arabic" w:hAnsi="Simplified Arabic" w:cs="Simplified Arabic" w:hint="cs"/>
          <w:color w:val="0F1115"/>
          <w:sz w:val="28"/>
          <w:szCs w:val="28"/>
        </w:rPr>
        <w:t>.</w:t>
      </w:r>
    </w:p>
    <w:p w14:paraId="60C6D3E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ويحتل الملف الصحي الإلكتروني الموحد في هذه المنظومة مكانة الركيزة الثانية (البيانات الصحية الرقمية)، بيد أنه يُغذّي سائر الركائز الأخرى ويمدّها بالبيانات اللازمة لعملها، مما يجعله بحق "العمود الفقري للتحول الرقمي الصحي" لا مجرد أداة منفردة فيه </w:t>
      </w:r>
      <w:r w:rsidRPr="00793DA6">
        <w:rPr>
          <w:rFonts w:ascii="Simplified Arabic" w:hAnsi="Simplified Arabic" w:cs="Simplified Arabic" w:hint="cs"/>
          <w:color w:val="0F1115"/>
          <w:sz w:val="28"/>
          <w:szCs w:val="28"/>
        </w:rPr>
        <w:t>.</w:t>
      </w:r>
    </w:p>
    <w:p w14:paraId="46BCA421"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2.5.3 رؤية المملكة 2030 والتحول الرقمي الصحي</w:t>
      </w:r>
    </w:p>
    <w:p w14:paraId="4DF163F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تُمثّل رؤية المملكة 2030 الإطار الاستراتيجي الأشمل الذي يُوجّه مسيرة التحول الرقمي في القطاع الصحي السعودي، إذ أولت الرؤية الصحة الرقمية اهتماماً استراتيجياً بارزاً ضمن محور "بناء المجتمع الحيوي". وتستهدف الاستراتيجية الوطنية للصحة الإلكترونية المنبثقة عن الرؤية جملةً من المستهدفات الكمية الطموحة أبرزها تزويد 70% من سكان المملكة بسجلات طبية رقمية موحدة، وتطبيق السجلات الطبية الإلكترونية في جميع المستشفيات، ورفع نسبة الخدمات الصحية المُقدَّمة إلكترونياً.</w:t>
      </w:r>
    </w:p>
    <w:p w14:paraId="4094329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وقد خصصت الحكومة السعودية أربعة مليارات ريال سعودي (ما يقارب 1.066 مليار دولار) لتطوير السجل الصحي الإلكتروني الوطني وتعزيز استراتيجية الصحة الإلكترونية، مع تحديد أكثر من سبعين مشروعاً لتحقيق هذه الرؤية . كما تم ربط أكثر من 240 مستشفى ضمن شبكة المستشفى الافتراضي، وبدأ تطبيق أنظمة الذكاء الاصطناعي في التشخيص ودعم القرار السريري.</w:t>
      </w:r>
    </w:p>
    <w:p w14:paraId="10650E5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32" w:name="_Toc232295283"/>
      <w:r w:rsidRPr="00793DA6">
        <w:rPr>
          <w:rFonts w:ascii="Simplified Arabic" w:eastAsia="Times New Roman" w:hAnsi="Simplified Arabic" w:cs="Simplified Arabic" w:hint="cs"/>
          <w:color w:val="0F1115"/>
          <w:rtl/>
        </w:rPr>
        <w:t>2.6 التشغيل البيني (</w:t>
      </w:r>
      <w:r w:rsidRPr="00793DA6">
        <w:rPr>
          <w:rFonts w:ascii="Simplified Arabic" w:eastAsia="Times New Roman" w:hAnsi="Simplified Arabic" w:cs="Simplified Arabic" w:hint="cs"/>
          <w:color w:val="0F1115"/>
        </w:rPr>
        <w:t>Interoperability</w:t>
      </w:r>
      <w:r w:rsidRPr="00793DA6">
        <w:rPr>
          <w:rFonts w:ascii="Simplified Arabic" w:eastAsia="Times New Roman" w:hAnsi="Simplified Arabic" w:cs="Simplified Arabic" w:hint="cs"/>
          <w:color w:val="0F1115"/>
          <w:rtl/>
        </w:rPr>
        <w:t>)</w:t>
      </w:r>
      <w:r w:rsidRPr="00793DA6">
        <w:rPr>
          <w:rFonts w:ascii="Simplified Arabic" w:eastAsia="Times New Roman" w:hAnsi="Simplified Arabic" w:cs="Simplified Arabic" w:hint="cs"/>
          <w:color w:val="0F1115"/>
        </w:rPr>
        <w:t xml:space="preserve"> </w:t>
      </w:r>
      <w:r w:rsidRPr="00793DA6">
        <w:rPr>
          <w:rFonts w:ascii="Simplified Arabic" w:eastAsia="Times New Roman" w:hAnsi="Simplified Arabic" w:cs="Simplified Arabic" w:hint="cs"/>
          <w:color w:val="0F1115"/>
          <w:rtl/>
        </w:rPr>
        <w:t>في منظومة الصحة الرقمية</w:t>
      </w:r>
      <w:bookmarkEnd w:id="32"/>
    </w:p>
    <w:p w14:paraId="0FE2F5E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يُعدّ التشغيل البيني أحد أبرز المفاهيم التقنية والمعلوماتية التي تُحدد نجاح الملف الصحي الإلكتروني الموحد أو إخفاقه، ويُعرَّف بأنه "قدرة أنظمة تكنولوجيا المعلومات الصحية المختلفة على تبادل البيانات والمعلومات وتفسيرها واستخدامها بصورة دقيقة ومتسقة ومفيدة دون الحاجة إلى تدخل بشري إضافي" (</w:t>
      </w: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&amp; </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11001C1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وينقسم التشغيل البيني إلى أربعة مستويات متدرجة:</w:t>
      </w:r>
    </w:p>
    <w:p w14:paraId="4C41BC20" w14:textId="77777777" w:rsidR="00503204" w:rsidRPr="00793DA6" w:rsidRDefault="00503204" w:rsidP="00DC1B35">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التشغيل البيني الأساسي (</w:t>
      </w:r>
      <w:r w:rsidRPr="00793DA6">
        <w:rPr>
          <w:rStyle w:val="ae"/>
          <w:rFonts w:ascii="Simplified Arabic" w:hAnsi="Simplified Arabic" w:cs="Simplified Arabic" w:hint="cs"/>
          <w:color w:val="0F1115"/>
          <w:sz w:val="28"/>
          <w:szCs w:val="28"/>
        </w:rPr>
        <w:t>Foundational Interoperability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يُتيح نقل البيانات من نظام إلى آخر دون ضمان التفسير الموحد من قبل النظام المتلقي.</w:t>
      </w:r>
    </w:p>
    <w:p w14:paraId="10DAEC72" w14:textId="77777777" w:rsidR="00503204" w:rsidRPr="00793DA6" w:rsidRDefault="00503204" w:rsidP="00DC1B35">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التشغيل البيني البنيوي (</w:t>
      </w:r>
      <w:r w:rsidRPr="00793DA6">
        <w:rPr>
          <w:rStyle w:val="ae"/>
          <w:rFonts w:ascii="Simplified Arabic" w:hAnsi="Simplified Arabic" w:cs="Simplified Arabic" w:hint="cs"/>
          <w:color w:val="0F1115"/>
          <w:sz w:val="28"/>
          <w:szCs w:val="28"/>
        </w:rPr>
        <w:t>Structural Interoperability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يُحدد شكل وبنية تبادل البيانات لضمان إمكانية تفسيرها على المستوى البنيوي.</w:t>
      </w:r>
    </w:p>
    <w:p w14:paraId="39AD9C91" w14:textId="77777777" w:rsidR="00503204" w:rsidRPr="00793DA6" w:rsidRDefault="00503204" w:rsidP="00DC1B35">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التشغيل البيني الدلالي (</w:t>
      </w:r>
      <w:r w:rsidRPr="00793DA6">
        <w:rPr>
          <w:rStyle w:val="ae"/>
          <w:rFonts w:ascii="Simplified Arabic" w:hAnsi="Simplified Arabic" w:cs="Simplified Arabic" w:hint="cs"/>
          <w:color w:val="0F1115"/>
          <w:sz w:val="28"/>
          <w:szCs w:val="28"/>
        </w:rPr>
        <w:t>Semantic Interoperability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يضمن أن الأنظمة المختلفة تتبادل البيانات بمعاني موحدة ومفهومة بشكل متسق.</w:t>
      </w:r>
    </w:p>
    <w:p w14:paraId="545C47A2" w14:textId="77777777" w:rsidR="00503204" w:rsidRPr="00793DA6" w:rsidRDefault="00503204" w:rsidP="00DC1B35">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التشغيل البيني التنظيمي (</w:t>
      </w:r>
      <w:r w:rsidRPr="00793DA6">
        <w:rPr>
          <w:rStyle w:val="ae"/>
          <w:rFonts w:ascii="Simplified Arabic" w:hAnsi="Simplified Arabic" w:cs="Simplified Arabic" w:hint="cs"/>
          <w:color w:val="0F1115"/>
          <w:sz w:val="28"/>
          <w:szCs w:val="28"/>
        </w:rPr>
        <w:t>Organizational Interoperability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يُتيح التنسيق الكامل بين المنظمات والأنظمة المختلفة في إطار سياسات وبروتوكولات موحدة </w:t>
      </w:r>
      <w:r w:rsidRPr="00793DA6">
        <w:rPr>
          <w:rFonts w:ascii="Simplified Arabic" w:hAnsi="Simplified Arabic" w:cs="Simplified Arabic" w:hint="cs"/>
          <w:color w:val="0F1115"/>
          <w:sz w:val="28"/>
          <w:szCs w:val="28"/>
        </w:rPr>
        <w:t>.</w:t>
      </w:r>
    </w:p>
    <w:p w14:paraId="7334ED5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وتُشكّل إشكالية التشغيل البيني أحد أبرز التحديات التي تواجه مشروع الملف الصحي الإلكتروني الموحد في المملكة العربية السعودية، نظراً لتعدد أنظمة المعلومات الصحية المستخدمة في القطاعين الحكومي والخاص وتبايُن معاييرها وبنياتها التقنية. وتستوجب معالجة هذه الإشكالية اعتماد معايير دولية موحدة للتشغيل البيني كمعايير </w:t>
      </w:r>
      <w:r w:rsidRPr="00793DA6">
        <w:rPr>
          <w:rFonts w:ascii="Simplified Arabic" w:hAnsi="Simplified Arabic" w:cs="Simplified Arabic" w:hint="cs"/>
          <w:color w:val="0F1115"/>
          <w:sz w:val="28"/>
          <w:szCs w:val="28"/>
        </w:rPr>
        <w:t xml:space="preserve">HL7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FHIR </w:t>
      </w:r>
      <w:r w:rsidRPr="00793DA6">
        <w:rPr>
          <w:rFonts w:ascii="Simplified Arabic" w:hAnsi="Simplified Arabic" w:cs="Simplified Arabic" w:hint="cs"/>
          <w:color w:val="0F1115"/>
          <w:sz w:val="28"/>
          <w:szCs w:val="28"/>
          <w:rtl/>
        </w:rPr>
        <w:t>التي باتت تُمثّل الركيزة التقنية الأساسية لمشاريع التحول الرقمي الصحي في الدول المتقدمة </w:t>
      </w:r>
      <w:r w:rsidRPr="00793DA6">
        <w:rPr>
          <w:rFonts w:ascii="Simplified Arabic" w:hAnsi="Simplified Arabic" w:cs="Simplified Arabic" w:hint="cs"/>
          <w:color w:val="0F1115"/>
          <w:sz w:val="28"/>
          <w:szCs w:val="28"/>
        </w:rPr>
        <w:t>.</w:t>
      </w:r>
    </w:p>
    <w:p w14:paraId="5081F42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فمعايير </w:t>
      </w:r>
      <w:r w:rsidRPr="00793DA6">
        <w:rPr>
          <w:rFonts w:ascii="Simplified Arabic" w:hAnsi="Simplified Arabic" w:cs="Simplified Arabic" w:hint="cs"/>
          <w:color w:val="0F1115"/>
          <w:sz w:val="28"/>
          <w:szCs w:val="28"/>
        </w:rPr>
        <w:t>FHIR (Fast Healthcare Interoperability Resources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على وجه الخصوص تمثل نقلة نوعية في مجال التشغيل البيني الصحي، لأنها تتبنى فلسفة "موارد الويب" (</w:t>
      </w:r>
      <w:r w:rsidRPr="00793DA6">
        <w:rPr>
          <w:rFonts w:ascii="Simplified Arabic" w:hAnsi="Simplified Arabic" w:cs="Simplified Arabic" w:hint="cs"/>
          <w:color w:val="0F1115"/>
          <w:sz w:val="28"/>
          <w:szCs w:val="28"/>
        </w:rPr>
        <w:t>Web Resources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وتستخدم تقنيات الويب الحديثة (مثل </w:t>
      </w:r>
      <w:r w:rsidRPr="00793DA6">
        <w:rPr>
          <w:rFonts w:ascii="Simplified Arabic" w:hAnsi="Simplified Arabic" w:cs="Simplified Arabic" w:hint="cs"/>
          <w:color w:val="0F1115"/>
          <w:sz w:val="28"/>
          <w:szCs w:val="28"/>
        </w:rPr>
        <w:t>RESTful APIs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مما يجعل تبادل البيانات أسهل وأسرع وأقل تكلفة من المعايير السابقة.</w:t>
      </w:r>
    </w:p>
    <w:p w14:paraId="247F617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33" w:name="_Toc232295284"/>
      <w:r w:rsidRPr="00793DA6">
        <w:rPr>
          <w:rFonts w:ascii="Simplified Arabic" w:eastAsia="Times New Roman" w:hAnsi="Simplified Arabic" w:cs="Simplified Arabic" w:hint="cs"/>
          <w:color w:val="0F1115"/>
          <w:rtl/>
        </w:rPr>
        <w:t>2.7 أمن المعلومات الصحية وحماية خصوصية المريض</w:t>
      </w:r>
      <w:bookmarkEnd w:id="33"/>
    </w:p>
    <w:p w14:paraId="45CA028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يُمثّل أمن المعلومات الصحية وحماية خصوصية المريض ركيزةً أخلاقيةً وقانونيةً وتقنيةً لا غنى عنها في منظومة الملف الصحي الإلكتروني الموحد. فالبيانات الصحية تُعدّ من أكثر أنواع البيانات الشخصية حساسيةً وسريةً، إذ تنطوي على معلومات جوهرية عن الحالة الصحية والنفسية والوراثية للفرد قد تُؤثر تداعياتها في مختلف جوانب حياته حال تسرّبها أو إساءة استخدامها.</w:t>
      </w:r>
    </w:p>
    <w:p w14:paraId="71CF735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وقد أشارت الدراسات إلى أن المخاوف المتعلقة بالخصوصية والسرية لا تزال قائمة، وإن كانت بدرجة أقل من التحديات الأخرى. ففي دراسة الغامدي والشهري (2019)، اعتبر 28.3% فقط من المشاركين أن "مخاوف السرية والخصوصية" تشكل عائقاً كبيراً، مقارنة بـ 83.8% اعتبروا "ضعف التدريب" عائقاً كبيراً. وقد عزى الباحثون ذلك إلى الثقة المتزايدة في أنظمة الحماية المطبقة </w:t>
      </w:r>
      <w:r w:rsidRPr="00793DA6">
        <w:rPr>
          <w:rFonts w:ascii="Simplified Arabic" w:hAnsi="Simplified Arabic" w:cs="Simplified Arabic" w:hint="cs"/>
          <w:color w:val="0F1115"/>
          <w:sz w:val="28"/>
          <w:szCs w:val="28"/>
        </w:rPr>
        <w:t>.</w:t>
      </w:r>
    </w:p>
    <w:p w14:paraId="3E87E3C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وقد وضعت الأنظمة الدولية كقانون </w:t>
      </w:r>
      <w:r w:rsidRPr="00793DA6">
        <w:rPr>
          <w:rFonts w:ascii="Simplified Arabic" w:hAnsi="Simplified Arabic" w:cs="Simplified Arabic" w:hint="cs"/>
          <w:color w:val="0F1115"/>
          <w:sz w:val="28"/>
          <w:szCs w:val="28"/>
        </w:rPr>
        <w:t xml:space="preserve">HIPAA </w:t>
      </w:r>
      <w:r w:rsidRPr="00793DA6">
        <w:rPr>
          <w:rFonts w:ascii="Simplified Arabic" w:hAnsi="Simplified Arabic" w:cs="Simplified Arabic" w:hint="cs"/>
          <w:color w:val="0F1115"/>
          <w:sz w:val="28"/>
          <w:szCs w:val="28"/>
          <w:rtl/>
        </w:rPr>
        <w:t xml:space="preserve">الأمريكي وقانون </w:t>
      </w:r>
      <w:r w:rsidRPr="00793DA6">
        <w:rPr>
          <w:rFonts w:ascii="Simplified Arabic" w:hAnsi="Simplified Arabic" w:cs="Simplified Arabic" w:hint="cs"/>
          <w:color w:val="0F1115"/>
          <w:sz w:val="28"/>
          <w:szCs w:val="28"/>
        </w:rPr>
        <w:t xml:space="preserve">GDPR </w:t>
      </w:r>
      <w:r w:rsidRPr="00793DA6">
        <w:rPr>
          <w:rFonts w:ascii="Simplified Arabic" w:hAnsi="Simplified Arabic" w:cs="Simplified Arabic" w:hint="cs"/>
          <w:color w:val="0F1115"/>
          <w:sz w:val="28"/>
          <w:szCs w:val="28"/>
          <w:rtl/>
        </w:rPr>
        <w:t>الأوروبي أطراً تشريعية صارمة لحماية هذه البيانات، في حين تسعى المملكة العربية السعودية إلى بناء منظومتها التشريعية والتقنية الخاصة لحماية بيانات المرضى في إطار نظام حماية البيانات الشخصية الصادر عام 2021. كما تتبنى الهيئة السعودية للبيانات والذكاء الاصطناعي (</w:t>
      </w:r>
      <w:r w:rsidRPr="00793DA6">
        <w:rPr>
          <w:rFonts w:ascii="Simplified Arabic" w:hAnsi="Simplified Arabic" w:cs="Simplified Arabic" w:hint="cs"/>
          <w:color w:val="0F1115"/>
          <w:sz w:val="28"/>
          <w:szCs w:val="28"/>
        </w:rPr>
        <w:t>SDAIA</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معايير وضوابط لحماية البيانات الصحية بالتنسيق مع وزارة الصحة.</w:t>
      </w:r>
    </w:p>
    <w:p w14:paraId="7E3B5FED" w14:textId="77777777" w:rsidR="00503204" w:rsidRPr="00850DD3"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34" w:name="_Toc232295285"/>
      <w:r w:rsidRPr="00850DD3">
        <w:rPr>
          <w:rFonts w:ascii="Simplified Arabic" w:eastAsia="Times New Roman" w:hAnsi="Simplified Arabic" w:cs="Simplified Arabic" w:hint="cs"/>
          <w:b/>
          <w:bCs/>
          <w:color w:val="0F1115"/>
          <w:rtl/>
        </w:rPr>
        <w:t xml:space="preserve">2.8 النظريات </w:t>
      </w:r>
      <w:proofErr w:type="spellStart"/>
      <w:r w:rsidRPr="00850DD3">
        <w:rPr>
          <w:rFonts w:ascii="Simplified Arabic" w:eastAsia="Times New Roman" w:hAnsi="Simplified Arabic" w:cs="Simplified Arabic" w:hint="cs"/>
          <w:b/>
          <w:bCs/>
          <w:color w:val="0F1115"/>
          <w:rtl/>
        </w:rPr>
        <w:t>المؤطرة</w:t>
      </w:r>
      <w:proofErr w:type="spellEnd"/>
      <w:r w:rsidRPr="00850DD3">
        <w:rPr>
          <w:rFonts w:ascii="Simplified Arabic" w:eastAsia="Times New Roman" w:hAnsi="Simplified Arabic" w:cs="Simplified Arabic" w:hint="cs"/>
          <w:b/>
          <w:bCs/>
          <w:color w:val="0F1115"/>
          <w:rtl/>
        </w:rPr>
        <w:t xml:space="preserve"> للدراسة</w:t>
      </w:r>
      <w:bookmarkEnd w:id="34"/>
    </w:p>
    <w:p w14:paraId="46DBFE3C"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2.8.1 نظرية قبول التكنولوجيا (</w:t>
      </w:r>
      <w:r w:rsidRPr="00793DA6">
        <w:rPr>
          <w:rFonts w:ascii="Simplified Arabic" w:eastAsia="Times New Roman" w:hAnsi="Simplified Arabic" w:cs="Simplified Arabic" w:hint="cs"/>
          <w:i w:val="0"/>
          <w:iCs w:val="0"/>
          <w:color w:val="0F1115"/>
          <w:sz w:val="28"/>
          <w:szCs w:val="28"/>
        </w:rPr>
        <w:t>Technology Acceptance Model - TAM</w:t>
      </w:r>
      <w:r w:rsidRPr="00793DA6">
        <w:rPr>
          <w:rFonts w:ascii="Simplified Arabic" w:eastAsia="Times New Roman" w:hAnsi="Simplified Arabic" w:cs="Simplified Arabic" w:hint="cs"/>
          <w:i w:val="0"/>
          <w:iCs w:val="0"/>
          <w:color w:val="0F1115"/>
          <w:sz w:val="28"/>
          <w:szCs w:val="28"/>
          <w:rtl/>
        </w:rPr>
        <w:t>)</w:t>
      </w:r>
    </w:p>
    <w:p w14:paraId="00B5164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منظر النظرية وتاريخها</w:t>
      </w:r>
      <w:r w:rsidRPr="00793DA6">
        <w:rPr>
          <w:rFonts w:ascii="Simplified Arabic" w:hAnsi="Simplified Arabic" w:cs="Simplified Arabic" w:hint="cs"/>
          <w:color w:val="0F1115"/>
          <w:sz w:val="28"/>
          <w:szCs w:val="28"/>
          <w:rtl/>
        </w:rPr>
        <w:t xml:space="preserve">: طوّر هذه النظرية </w:t>
      </w:r>
      <w:r w:rsidRPr="00793DA6">
        <w:rPr>
          <w:rFonts w:ascii="Simplified Arabic" w:hAnsi="Simplified Arabic" w:cs="Simplified Arabic" w:hint="cs"/>
          <w:color w:val="0F1115"/>
          <w:sz w:val="28"/>
          <w:szCs w:val="28"/>
        </w:rPr>
        <w:t xml:space="preserve">Fred Davis </w:t>
      </w:r>
      <w:r w:rsidRPr="00793DA6">
        <w:rPr>
          <w:rFonts w:ascii="Simplified Arabic" w:hAnsi="Simplified Arabic" w:cs="Simplified Arabic" w:hint="cs"/>
          <w:color w:val="0F1115"/>
          <w:sz w:val="28"/>
          <w:szCs w:val="28"/>
          <w:rtl/>
        </w:rPr>
        <w:t>عام 1989 في سياق فهم العوامل المؤثرة في قبول المستخدمين للتقنيات الجديدة في بيئات العمل. ونُشرت نظريته في مقالته الشهيرة "</w:t>
      </w:r>
      <w:r w:rsidRPr="00793DA6">
        <w:rPr>
          <w:rFonts w:ascii="Simplified Arabic" w:hAnsi="Simplified Arabic" w:cs="Simplified Arabic" w:hint="cs"/>
          <w:color w:val="0F1115"/>
          <w:sz w:val="28"/>
          <w:szCs w:val="28"/>
        </w:rPr>
        <w:t xml:space="preserve">Perceived usefulness, perceived ease of use, and user acceptance of information technology" </w:t>
      </w:r>
      <w:r w:rsidRPr="00793DA6">
        <w:rPr>
          <w:rFonts w:ascii="Simplified Arabic" w:hAnsi="Simplified Arabic" w:cs="Simplified Arabic" w:hint="cs"/>
          <w:color w:val="0F1115"/>
          <w:sz w:val="28"/>
          <w:szCs w:val="28"/>
          <w:rtl/>
        </w:rPr>
        <w:t xml:space="preserve">في مجلة </w:t>
      </w:r>
      <w:r w:rsidRPr="00793DA6">
        <w:rPr>
          <w:rFonts w:ascii="Simplified Arabic" w:hAnsi="Simplified Arabic" w:cs="Simplified Arabic" w:hint="cs"/>
          <w:color w:val="0F1115"/>
          <w:sz w:val="28"/>
          <w:szCs w:val="28"/>
        </w:rPr>
        <w:t>MIS Quarterly.</w:t>
      </w:r>
    </w:p>
    <w:p w14:paraId="3E25149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محتوى النظرية وأبعادها</w:t>
      </w:r>
      <w:r w:rsidRPr="00793DA6">
        <w:rPr>
          <w:rFonts w:ascii="Simplified Arabic" w:hAnsi="Simplified Arabic" w:cs="Simplified Arabic" w:hint="cs"/>
          <w:color w:val="0F1115"/>
          <w:sz w:val="28"/>
          <w:szCs w:val="28"/>
          <w:rtl/>
        </w:rPr>
        <w:t>: تقوم النظرية على مبدأ أن قبول المستخدمين للتقنية الجديدة يتحدد بمتغيرين رئيسيين:</w:t>
      </w:r>
    </w:p>
    <w:p w14:paraId="2F929F92" w14:textId="77777777" w:rsidR="00503204" w:rsidRPr="00793DA6" w:rsidRDefault="00503204" w:rsidP="00DC1B35">
      <w:pPr>
        <w:pStyle w:val="ds-markdown-paragraph"/>
        <w:numPr>
          <w:ilvl w:val="0"/>
          <w:numId w:val="1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الفائدة المُدرَكة (</w:t>
      </w:r>
      <w:r w:rsidRPr="00793DA6">
        <w:rPr>
          <w:rStyle w:val="ae"/>
          <w:rFonts w:ascii="Simplified Arabic" w:hAnsi="Simplified Arabic" w:cs="Simplified Arabic" w:hint="cs"/>
          <w:color w:val="0F1115"/>
          <w:sz w:val="28"/>
          <w:szCs w:val="28"/>
        </w:rPr>
        <w:t>Perceived Usefulness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وهي درجة اعتقاد المستخدم أن استخدام نظام معين سيعزز أداءه الوظيفي. بمعنى آخر، "هل سيساعدني هذا النظام على أداء عملي بشكل أفضل؟"</w:t>
      </w:r>
    </w:p>
    <w:p w14:paraId="27007F61" w14:textId="77777777" w:rsidR="00503204" w:rsidRPr="00793DA6" w:rsidRDefault="00503204" w:rsidP="00DC1B35">
      <w:pPr>
        <w:pStyle w:val="ds-markdown-paragraph"/>
        <w:numPr>
          <w:ilvl w:val="0"/>
          <w:numId w:val="1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سهولة الاستخدام المُدرَكة (</w:t>
      </w:r>
      <w:r w:rsidRPr="00793DA6">
        <w:rPr>
          <w:rStyle w:val="ae"/>
          <w:rFonts w:ascii="Simplified Arabic" w:hAnsi="Simplified Arabic" w:cs="Simplified Arabic" w:hint="cs"/>
          <w:color w:val="0F1115"/>
          <w:sz w:val="28"/>
          <w:szCs w:val="28"/>
        </w:rPr>
        <w:t>Perceived Ease of Use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وهي درجة اعتقاد المستخدم أن استخدام نظام معين سيكون خالياً من الجهد. أي "هل هذا النظام سهل الاستخدام أم أنه معقد ويحتاج إلى جهد كبير؟"</w:t>
      </w:r>
    </w:p>
    <w:p w14:paraId="59236FD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تفترض النظرية أن هذين المتغيرين يؤثران في اتجاه المستخدم نحو استخدام النظام (</w:t>
      </w:r>
      <w:r w:rsidRPr="00793DA6">
        <w:rPr>
          <w:rFonts w:ascii="Simplified Arabic" w:hAnsi="Simplified Arabic" w:cs="Simplified Arabic" w:hint="cs"/>
          <w:color w:val="0F1115"/>
          <w:sz w:val="28"/>
          <w:szCs w:val="28"/>
        </w:rPr>
        <w:t>Attitude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وهذا الاتجاه بدوره يؤثر في نية السلوك (</w:t>
      </w:r>
      <w:r w:rsidRPr="00793DA6">
        <w:rPr>
          <w:rFonts w:ascii="Simplified Arabic" w:hAnsi="Simplified Arabic" w:cs="Simplified Arabic" w:hint="cs"/>
          <w:color w:val="0F1115"/>
          <w:sz w:val="28"/>
          <w:szCs w:val="28"/>
        </w:rPr>
        <w:t>Behavioral Intention</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التي تؤدي بدورها إلى الاستخدام الفعلي (</w:t>
      </w:r>
      <w:r w:rsidRPr="00793DA6">
        <w:rPr>
          <w:rFonts w:ascii="Simplified Arabic" w:hAnsi="Simplified Arabic" w:cs="Simplified Arabic" w:hint="cs"/>
          <w:color w:val="0F1115"/>
          <w:sz w:val="28"/>
          <w:szCs w:val="28"/>
        </w:rPr>
        <w:t>Actual Use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3F85C55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تطبيقات النظرية في مجال الصحة الرقمية</w:t>
      </w:r>
      <w:r w:rsidRPr="00793DA6">
        <w:rPr>
          <w:rFonts w:ascii="Simplified Arabic" w:hAnsi="Simplified Arabic" w:cs="Simplified Arabic" w:hint="cs"/>
          <w:color w:val="0F1115"/>
          <w:sz w:val="28"/>
          <w:szCs w:val="28"/>
          <w:rtl/>
        </w:rPr>
        <w:t xml:space="preserve">: استُخدمت نظرية </w:t>
      </w:r>
      <w:r w:rsidRPr="00793DA6">
        <w:rPr>
          <w:rFonts w:ascii="Simplified Arabic" w:hAnsi="Simplified Arabic" w:cs="Simplified Arabic" w:hint="cs"/>
          <w:color w:val="0F1115"/>
          <w:sz w:val="28"/>
          <w:szCs w:val="28"/>
        </w:rPr>
        <w:t xml:space="preserve">TAM </w:t>
      </w:r>
      <w:r w:rsidRPr="00793DA6">
        <w:rPr>
          <w:rFonts w:ascii="Simplified Arabic" w:hAnsi="Simplified Arabic" w:cs="Simplified Arabic" w:hint="cs"/>
          <w:color w:val="0F1115"/>
          <w:sz w:val="28"/>
          <w:szCs w:val="28"/>
          <w:rtl/>
        </w:rPr>
        <w:t>على نطاق واسع في دراسات الصحة الرقمية لفهم قبول الكوادر الصحية للتقنيات الجديدة. فقد أظهرت الدراسات أن الفائدة المُدرَكة وسهولة الاستخدام المُدرَكة كانا من أقوى المتنبئات باتجاهات الأطباء والممرضين نحو أنظمة السجلات الصحية الإلكترونية </w:t>
      </w:r>
      <w:r w:rsidRPr="00793DA6">
        <w:rPr>
          <w:rFonts w:ascii="Simplified Arabic" w:hAnsi="Simplified Arabic" w:cs="Simplified Arabic" w:hint="cs"/>
          <w:color w:val="0F1115"/>
          <w:sz w:val="28"/>
          <w:szCs w:val="28"/>
        </w:rPr>
        <w:t>.</w:t>
      </w:r>
    </w:p>
    <w:p w14:paraId="09F0BD0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وتُوجّه هذه النظرية الدراسةَ الحالية في فهم مستوى قبول الكوادر الصحية لنظام الملف الصحي الإلكتروني الموحد والعوامل المؤثرة في ذلك القبول أو رفضه، مما يُفسر التباين في مستويات التبني بين المنشآت الصحية المختلفة. فبعض الكوادر يتقبل النظام بحماس لأنه يدرك الفوائد الكبيرة التي سيجنيها (فائدة مُدركة عالية) ويجده سهلاً في الاستخدام (سهولة استخدام مُدركة عالية)، بينما يُبدي آخرون مقاومة لأنهم لا يرون فائدة واضحة أو يجدون النظام معقداً وصعباً.</w:t>
      </w:r>
    </w:p>
    <w:p w14:paraId="73916DC4"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2.8.2 نظرية نشر الابتكارات (</w:t>
      </w:r>
      <w:r w:rsidRPr="00793DA6">
        <w:rPr>
          <w:rFonts w:ascii="Simplified Arabic" w:eastAsia="Times New Roman" w:hAnsi="Simplified Arabic" w:cs="Simplified Arabic" w:hint="cs"/>
          <w:i w:val="0"/>
          <w:iCs w:val="0"/>
          <w:color w:val="0F1115"/>
          <w:sz w:val="28"/>
          <w:szCs w:val="28"/>
        </w:rPr>
        <w:t>Diffusion of Innovation Theory - DOI</w:t>
      </w:r>
      <w:r w:rsidRPr="00793DA6">
        <w:rPr>
          <w:rFonts w:ascii="Simplified Arabic" w:eastAsia="Times New Roman" w:hAnsi="Simplified Arabic" w:cs="Simplified Arabic" w:hint="cs"/>
          <w:i w:val="0"/>
          <w:iCs w:val="0"/>
          <w:color w:val="0F1115"/>
          <w:sz w:val="28"/>
          <w:szCs w:val="28"/>
          <w:rtl/>
        </w:rPr>
        <w:t>)</w:t>
      </w:r>
    </w:p>
    <w:p w14:paraId="2D2CF47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منظر النظرية وتاريخها</w:t>
      </w:r>
      <w:r w:rsidRPr="00793DA6">
        <w:rPr>
          <w:rFonts w:ascii="Simplified Arabic" w:hAnsi="Simplified Arabic" w:cs="Simplified Arabic" w:hint="cs"/>
          <w:color w:val="0F1115"/>
          <w:sz w:val="28"/>
          <w:szCs w:val="28"/>
          <w:rtl/>
        </w:rPr>
        <w:t xml:space="preserve">: طوّر هذه النظرية </w:t>
      </w:r>
      <w:r w:rsidRPr="00793DA6">
        <w:rPr>
          <w:rFonts w:ascii="Simplified Arabic" w:hAnsi="Simplified Arabic" w:cs="Simplified Arabic" w:hint="cs"/>
          <w:color w:val="0F1115"/>
          <w:sz w:val="28"/>
          <w:szCs w:val="28"/>
        </w:rPr>
        <w:t xml:space="preserve">Everett Rogers </w:t>
      </w:r>
      <w:r w:rsidRPr="00793DA6">
        <w:rPr>
          <w:rFonts w:ascii="Simplified Arabic" w:hAnsi="Simplified Arabic" w:cs="Simplified Arabic" w:hint="cs"/>
          <w:color w:val="0F1115"/>
          <w:sz w:val="28"/>
          <w:szCs w:val="28"/>
          <w:rtl/>
        </w:rPr>
        <w:t>في كتابه المرجعي "</w:t>
      </w:r>
      <w:r w:rsidRPr="00793DA6">
        <w:rPr>
          <w:rFonts w:ascii="Simplified Arabic" w:hAnsi="Simplified Arabic" w:cs="Simplified Arabic" w:hint="cs"/>
          <w:color w:val="0F1115"/>
          <w:sz w:val="28"/>
          <w:szCs w:val="28"/>
        </w:rPr>
        <w:t xml:space="preserve">Diffusion of Innovations" </w:t>
      </w:r>
      <w:r w:rsidRPr="00793DA6">
        <w:rPr>
          <w:rFonts w:ascii="Simplified Arabic" w:hAnsi="Simplified Arabic" w:cs="Simplified Arabic" w:hint="cs"/>
          <w:color w:val="0F1115"/>
          <w:sz w:val="28"/>
          <w:szCs w:val="28"/>
          <w:rtl/>
        </w:rPr>
        <w:t>الذي صدرت طبعته الأولى عام 1962 وتوالت طبعاته (الخامسة عام 2003). تعتبر هذه النظرية من أكثر النظريات تأثيراً في فهم كيفية انتشار الابتكارات الجديدة في المجتمعات والمنظمات.</w:t>
      </w:r>
    </w:p>
    <w:p w14:paraId="30AA264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محتوى النظرية وأبعادها</w:t>
      </w:r>
      <w:r w:rsidRPr="00793DA6">
        <w:rPr>
          <w:rFonts w:ascii="Simplified Arabic" w:hAnsi="Simplified Arabic" w:cs="Simplified Arabic" w:hint="cs"/>
          <w:color w:val="0F1115"/>
          <w:sz w:val="28"/>
          <w:szCs w:val="28"/>
          <w:rtl/>
        </w:rPr>
        <w:t>: تقدم النظرية إطاراً تحليلياً لفهم عملية نشر الابتكارات عبر خمس مراحل رئيسية:</w:t>
      </w:r>
    </w:p>
    <w:p w14:paraId="0A8C7254" w14:textId="77777777" w:rsidR="00503204" w:rsidRPr="00793DA6" w:rsidRDefault="00503204" w:rsidP="00DC1B35">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المعرفة (</w:t>
      </w:r>
      <w:r w:rsidRPr="00793DA6">
        <w:rPr>
          <w:rStyle w:val="ae"/>
          <w:rFonts w:ascii="Simplified Arabic" w:hAnsi="Simplified Arabic" w:cs="Simplified Arabic" w:hint="cs"/>
          <w:color w:val="0F1115"/>
          <w:sz w:val="28"/>
          <w:szCs w:val="28"/>
        </w:rPr>
        <w:t>Knowledge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تعرّض الفرد للابتكار واكتساب فهم أولي لكيفية عمله.</w:t>
      </w:r>
    </w:p>
    <w:p w14:paraId="490ABAE2" w14:textId="77777777" w:rsidR="00503204" w:rsidRPr="00793DA6" w:rsidRDefault="00503204" w:rsidP="00DC1B35">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الإقناع (</w:t>
      </w:r>
      <w:r w:rsidRPr="00793DA6">
        <w:rPr>
          <w:rStyle w:val="ae"/>
          <w:rFonts w:ascii="Simplified Arabic" w:hAnsi="Simplified Arabic" w:cs="Simplified Arabic" w:hint="cs"/>
          <w:color w:val="0F1115"/>
          <w:sz w:val="28"/>
          <w:szCs w:val="28"/>
        </w:rPr>
        <w:t>Persuasion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تكوين الفرد لاتجاه إيجابي أو سلبي نحو الابتكار.</w:t>
      </w:r>
    </w:p>
    <w:p w14:paraId="3BB05D0C" w14:textId="77777777" w:rsidR="00503204" w:rsidRPr="00793DA6" w:rsidRDefault="00503204" w:rsidP="00DC1B35">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القرار (</w:t>
      </w:r>
      <w:r w:rsidRPr="00793DA6">
        <w:rPr>
          <w:rStyle w:val="ae"/>
          <w:rFonts w:ascii="Simplified Arabic" w:hAnsi="Simplified Arabic" w:cs="Simplified Arabic" w:hint="cs"/>
          <w:color w:val="0F1115"/>
          <w:sz w:val="28"/>
          <w:szCs w:val="28"/>
        </w:rPr>
        <w:t>Decision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انخراط الفرد في أنشطة تؤدي إلى اختيار تبني الابتكار أو رفضه.</w:t>
      </w:r>
    </w:p>
    <w:p w14:paraId="77EE733E" w14:textId="77777777" w:rsidR="00503204" w:rsidRPr="00793DA6" w:rsidRDefault="00503204" w:rsidP="00DC1B35">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التطبيق (</w:t>
      </w:r>
      <w:r w:rsidRPr="00793DA6">
        <w:rPr>
          <w:rStyle w:val="ae"/>
          <w:rFonts w:ascii="Simplified Arabic" w:hAnsi="Simplified Arabic" w:cs="Simplified Arabic" w:hint="cs"/>
          <w:color w:val="0F1115"/>
          <w:sz w:val="28"/>
          <w:szCs w:val="28"/>
        </w:rPr>
        <w:t>Implementation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وضع الابتكار موضع الاستخدام الفعلي.</w:t>
      </w:r>
    </w:p>
    <w:p w14:paraId="11C80238" w14:textId="77777777" w:rsidR="00503204" w:rsidRPr="00793DA6" w:rsidRDefault="00503204" w:rsidP="00DC1B35">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التأكيد (</w:t>
      </w:r>
      <w:r w:rsidRPr="00793DA6">
        <w:rPr>
          <w:rStyle w:val="ae"/>
          <w:rFonts w:ascii="Simplified Arabic" w:hAnsi="Simplified Arabic" w:cs="Simplified Arabic" w:hint="cs"/>
          <w:color w:val="0F1115"/>
          <w:sz w:val="28"/>
          <w:szCs w:val="28"/>
        </w:rPr>
        <w:t>Confirmation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تعزيز قرار تبني الابتكار بعد رؤية نتائجه الإيجابية.</w:t>
      </w:r>
    </w:p>
    <w:p w14:paraId="4109D90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وتحدد النظرية خمس خصائص للابتكار تؤثر في سرعة نشره ومدى قبوله:</w:t>
      </w:r>
    </w:p>
    <w:p w14:paraId="31D72A8C" w14:textId="77777777" w:rsidR="00503204" w:rsidRPr="00793DA6" w:rsidRDefault="00503204" w:rsidP="00DC1B35">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الميزة النسبية (</w:t>
      </w:r>
      <w:r w:rsidRPr="00793DA6">
        <w:rPr>
          <w:rStyle w:val="ae"/>
          <w:rFonts w:ascii="Simplified Arabic" w:hAnsi="Simplified Arabic" w:cs="Simplified Arabic" w:hint="cs"/>
          <w:color w:val="0F1115"/>
          <w:sz w:val="28"/>
          <w:szCs w:val="28"/>
        </w:rPr>
        <w:t>Relative Advantage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درجة تفوق الابتكار على البديل السابق.</w:t>
      </w:r>
    </w:p>
    <w:p w14:paraId="26880A43" w14:textId="77777777" w:rsidR="00503204" w:rsidRPr="00793DA6" w:rsidRDefault="00503204" w:rsidP="00DC1B35">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التوافق (</w:t>
      </w:r>
      <w:r w:rsidRPr="00793DA6">
        <w:rPr>
          <w:rStyle w:val="ae"/>
          <w:rFonts w:ascii="Simplified Arabic" w:hAnsi="Simplified Arabic" w:cs="Simplified Arabic" w:hint="cs"/>
          <w:color w:val="0F1115"/>
          <w:sz w:val="28"/>
          <w:szCs w:val="28"/>
        </w:rPr>
        <w:t>Compatibility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درجة توافق الابتكار مع القيم الحالية والخبرات السابقة واحتياجات المستخدمين المحتملين.</w:t>
      </w:r>
    </w:p>
    <w:p w14:paraId="4BFE782B" w14:textId="77777777" w:rsidR="00503204" w:rsidRPr="00793DA6" w:rsidRDefault="00503204" w:rsidP="00DC1B35">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التعقيد (</w:t>
      </w:r>
      <w:r w:rsidRPr="00793DA6">
        <w:rPr>
          <w:rStyle w:val="ae"/>
          <w:rFonts w:ascii="Simplified Arabic" w:hAnsi="Simplified Arabic" w:cs="Simplified Arabic" w:hint="cs"/>
          <w:color w:val="0F1115"/>
          <w:sz w:val="28"/>
          <w:szCs w:val="28"/>
        </w:rPr>
        <w:t>Complexity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درجة صعوبة فهم الابتكار واستخدامه.</w:t>
      </w:r>
    </w:p>
    <w:p w14:paraId="7C54DC90" w14:textId="77777777" w:rsidR="00503204" w:rsidRPr="00793DA6" w:rsidRDefault="00503204" w:rsidP="00DC1B35">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القابلية للتجريب (</w:t>
      </w:r>
      <w:proofErr w:type="spellStart"/>
      <w:r w:rsidRPr="00793DA6">
        <w:rPr>
          <w:rStyle w:val="ae"/>
          <w:rFonts w:ascii="Simplified Arabic" w:hAnsi="Simplified Arabic" w:cs="Simplified Arabic" w:hint="cs"/>
          <w:color w:val="0F1115"/>
          <w:sz w:val="28"/>
          <w:szCs w:val="28"/>
        </w:rPr>
        <w:t>Trialability</w:t>
      </w:r>
      <w:proofErr w:type="spellEnd"/>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درجة إمكانية تجريب الابتكار على نطاق محدود قبل الالتزام به.</w:t>
      </w:r>
    </w:p>
    <w:p w14:paraId="5E9E836F" w14:textId="77777777" w:rsidR="00503204" w:rsidRPr="00793DA6" w:rsidRDefault="00503204" w:rsidP="00DC1B35">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قابلية الملاحظة (</w:t>
      </w:r>
      <w:r w:rsidRPr="00793DA6">
        <w:rPr>
          <w:rStyle w:val="ae"/>
          <w:rFonts w:ascii="Simplified Arabic" w:hAnsi="Simplified Arabic" w:cs="Simplified Arabic" w:hint="cs"/>
          <w:color w:val="0F1115"/>
          <w:sz w:val="28"/>
          <w:szCs w:val="28"/>
        </w:rPr>
        <w:t>Observability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درجة ظهور نتائج الابتكار وملاحظتها للآخرين.</w:t>
      </w:r>
    </w:p>
    <w:p w14:paraId="0225349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وتصنف النظرية متبني الابتكار إلى خمس فئات تتباين في سرعة تبنيها للابتكارات الجديدة: المبتكرون (</w:t>
      </w:r>
      <w:r w:rsidRPr="00793DA6">
        <w:rPr>
          <w:rFonts w:ascii="Simplified Arabic" w:hAnsi="Simplified Arabic" w:cs="Simplified Arabic" w:hint="cs"/>
          <w:color w:val="0F1115"/>
          <w:sz w:val="28"/>
          <w:szCs w:val="28"/>
        </w:rPr>
        <w:t>Innovators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proofErr w:type="spellStart"/>
      <w:r w:rsidRPr="00793DA6">
        <w:rPr>
          <w:rFonts w:ascii="Simplified Arabic" w:hAnsi="Simplified Arabic" w:cs="Simplified Arabic" w:hint="cs"/>
          <w:color w:val="0F1115"/>
          <w:sz w:val="28"/>
          <w:szCs w:val="28"/>
          <w:rtl/>
        </w:rPr>
        <w:t>المتبنون</w:t>
      </w:r>
      <w:proofErr w:type="spellEnd"/>
      <w:r w:rsidRPr="00793DA6">
        <w:rPr>
          <w:rFonts w:ascii="Simplified Arabic" w:hAnsi="Simplified Arabic" w:cs="Simplified Arabic" w:hint="cs"/>
          <w:color w:val="0F1115"/>
          <w:sz w:val="28"/>
          <w:szCs w:val="28"/>
          <w:rtl/>
        </w:rPr>
        <w:t xml:space="preserve"> الأوائل (</w:t>
      </w:r>
      <w:r w:rsidRPr="00793DA6">
        <w:rPr>
          <w:rFonts w:ascii="Simplified Arabic" w:hAnsi="Simplified Arabic" w:cs="Simplified Arabic" w:hint="cs"/>
          <w:color w:val="0F1115"/>
          <w:sz w:val="28"/>
          <w:szCs w:val="28"/>
        </w:rPr>
        <w:t>Early Adopters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الأغلبية المبكرة (</w:t>
      </w:r>
      <w:r w:rsidRPr="00793DA6">
        <w:rPr>
          <w:rFonts w:ascii="Simplified Arabic" w:hAnsi="Simplified Arabic" w:cs="Simplified Arabic" w:hint="cs"/>
          <w:color w:val="0F1115"/>
          <w:sz w:val="28"/>
          <w:szCs w:val="28"/>
        </w:rPr>
        <w:t>Early Majority</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الأغلبية المتأخرة (</w:t>
      </w:r>
      <w:r w:rsidRPr="00793DA6">
        <w:rPr>
          <w:rFonts w:ascii="Simplified Arabic" w:hAnsi="Simplified Arabic" w:cs="Simplified Arabic" w:hint="cs"/>
          <w:color w:val="0F1115"/>
          <w:sz w:val="28"/>
          <w:szCs w:val="28"/>
        </w:rPr>
        <w:t>Late Majority</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والمتخلفون (</w:t>
      </w:r>
      <w:r w:rsidRPr="00793DA6">
        <w:rPr>
          <w:rFonts w:ascii="Simplified Arabic" w:hAnsi="Simplified Arabic" w:cs="Simplified Arabic" w:hint="cs"/>
          <w:color w:val="0F1115"/>
          <w:sz w:val="28"/>
          <w:szCs w:val="28"/>
        </w:rPr>
        <w:t>Laggards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685F0A4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تطبيقات النظرية في مجال الصحة الرقمية</w:t>
      </w:r>
      <w:r w:rsidRPr="00793DA6">
        <w:rPr>
          <w:rFonts w:ascii="Simplified Arabic" w:hAnsi="Simplified Arabic" w:cs="Simplified Arabic" w:hint="cs"/>
          <w:color w:val="0F1115"/>
          <w:sz w:val="28"/>
          <w:szCs w:val="28"/>
          <w:rtl/>
        </w:rPr>
        <w:t xml:space="preserve">: تُقدّم هذه النظرية إطاراً تحليلياً مهماً لفهم مراحل انتشار الملف الصحي الإلكتروني الموحد في المنظومة الصحية السعودية وتحديد العوامل التي تُسرّع هذا الانتشار أو </w:t>
      </w:r>
      <w:proofErr w:type="spellStart"/>
      <w:r w:rsidRPr="00793DA6">
        <w:rPr>
          <w:rFonts w:ascii="Simplified Arabic" w:hAnsi="Simplified Arabic" w:cs="Simplified Arabic" w:hint="cs"/>
          <w:color w:val="0F1115"/>
          <w:sz w:val="28"/>
          <w:szCs w:val="28"/>
          <w:rtl/>
        </w:rPr>
        <w:t>تُعيقه</w:t>
      </w:r>
      <w:proofErr w:type="spellEnd"/>
      <w:r w:rsidRPr="00793DA6">
        <w:rPr>
          <w:rFonts w:ascii="Simplified Arabic" w:hAnsi="Simplified Arabic" w:cs="Simplified Arabic" w:hint="cs"/>
          <w:color w:val="0F1115"/>
          <w:sz w:val="28"/>
          <w:szCs w:val="28"/>
          <w:rtl/>
        </w:rPr>
        <w:t>. فبعض المنشآت كانت من "المبتكرين" و"المتبنين الأوائل" وتقطعت السبل في تطبيق النظام، بينما لا تزال أغلبيتها في فئة "الأغلبية المتأخرة" أو "المتخلفين" في تبني النظام </w:t>
      </w:r>
      <w:r w:rsidRPr="00793DA6">
        <w:rPr>
          <w:rFonts w:ascii="Simplified Arabic" w:hAnsi="Simplified Arabic" w:cs="Simplified Arabic" w:hint="cs"/>
          <w:color w:val="0F1115"/>
          <w:sz w:val="28"/>
          <w:szCs w:val="28"/>
        </w:rPr>
        <w:t>.</w:t>
      </w:r>
    </w:p>
    <w:p w14:paraId="2119161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وتساعد النظرية في تفسير سبب نجاح النظام في بعض المنشآت وفشله في أخرى، من خلال تحليل خصائص الابتكار نفسها وكيفية إدراكها من قبل فئات المستخدمين المختلفة. فالمنشآت التي أدركت ميزة نسبية عالية للنظام، ووجدته متوافقاً مع قيمها واحتياجاتها، </w:t>
      </w:r>
      <w:proofErr w:type="spellStart"/>
      <w:r w:rsidRPr="00793DA6">
        <w:rPr>
          <w:rFonts w:ascii="Simplified Arabic" w:hAnsi="Simplified Arabic" w:cs="Simplified Arabic" w:hint="cs"/>
          <w:color w:val="0F1115"/>
          <w:sz w:val="28"/>
          <w:szCs w:val="28"/>
          <w:rtl/>
        </w:rPr>
        <w:t>وأتيحت</w:t>
      </w:r>
      <w:proofErr w:type="spellEnd"/>
      <w:r w:rsidRPr="00793DA6">
        <w:rPr>
          <w:rFonts w:ascii="Simplified Arabic" w:hAnsi="Simplified Arabic" w:cs="Simplified Arabic" w:hint="cs"/>
          <w:color w:val="0F1115"/>
          <w:sz w:val="28"/>
          <w:szCs w:val="28"/>
          <w:rtl/>
        </w:rPr>
        <w:t xml:space="preserve"> لها فرصة تجريبه على نطاق محدود، كانت أكثر ميلاً لتبنيه بنجاح.</w:t>
      </w:r>
    </w:p>
    <w:p w14:paraId="5A713CDB" w14:textId="77777777" w:rsidR="00503204" w:rsidRPr="00850DD3"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850DD3">
        <w:rPr>
          <w:rFonts w:ascii="Simplified Arabic" w:eastAsia="Times New Roman" w:hAnsi="Simplified Arabic" w:cs="Simplified Arabic" w:hint="cs"/>
          <w:b/>
          <w:bCs/>
          <w:i w:val="0"/>
          <w:iCs w:val="0"/>
          <w:color w:val="0F1115"/>
          <w:sz w:val="28"/>
          <w:szCs w:val="28"/>
          <w:rtl/>
        </w:rPr>
        <w:t xml:space="preserve">2.8.3 نموذج </w:t>
      </w:r>
      <w:proofErr w:type="spellStart"/>
      <w:r w:rsidRPr="00850DD3">
        <w:rPr>
          <w:rFonts w:ascii="Simplified Arabic" w:eastAsia="Times New Roman" w:hAnsi="Simplified Arabic" w:cs="Simplified Arabic" w:hint="cs"/>
          <w:b/>
          <w:bCs/>
          <w:i w:val="0"/>
          <w:iCs w:val="0"/>
          <w:color w:val="0F1115"/>
          <w:sz w:val="28"/>
          <w:szCs w:val="28"/>
          <w:rtl/>
        </w:rPr>
        <w:t>دونابيديان</w:t>
      </w:r>
      <w:proofErr w:type="spellEnd"/>
      <w:r w:rsidRPr="00850DD3">
        <w:rPr>
          <w:rFonts w:ascii="Simplified Arabic" w:eastAsia="Times New Roman" w:hAnsi="Simplified Arabic" w:cs="Simplified Arabic" w:hint="cs"/>
          <w:b/>
          <w:bCs/>
          <w:i w:val="0"/>
          <w:iCs w:val="0"/>
          <w:color w:val="0F1115"/>
          <w:sz w:val="28"/>
          <w:szCs w:val="28"/>
          <w:rtl/>
        </w:rPr>
        <w:t xml:space="preserve"> لجودة الرعاية الصحية (</w:t>
      </w:r>
      <w:proofErr w:type="spellStart"/>
      <w:r w:rsidRPr="00850DD3">
        <w:rPr>
          <w:rFonts w:ascii="Simplified Arabic" w:eastAsia="Times New Roman" w:hAnsi="Simplified Arabic" w:cs="Simplified Arabic" w:hint="cs"/>
          <w:b/>
          <w:bCs/>
          <w:i w:val="0"/>
          <w:iCs w:val="0"/>
          <w:color w:val="0F1115"/>
          <w:sz w:val="28"/>
          <w:szCs w:val="28"/>
        </w:rPr>
        <w:t>Donabedian</w:t>
      </w:r>
      <w:proofErr w:type="spellEnd"/>
      <w:r w:rsidRPr="00850DD3">
        <w:rPr>
          <w:rFonts w:ascii="Simplified Arabic" w:eastAsia="Times New Roman" w:hAnsi="Simplified Arabic" w:cs="Simplified Arabic" w:hint="cs"/>
          <w:b/>
          <w:bCs/>
          <w:i w:val="0"/>
          <w:iCs w:val="0"/>
          <w:color w:val="0F1115"/>
          <w:sz w:val="28"/>
          <w:szCs w:val="28"/>
        </w:rPr>
        <w:t xml:space="preserve"> Model</w:t>
      </w:r>
      <w:r w:rsidRPr="00850DD3">
        <w:rPr>
          <w:rFonts w:ascii="Simplified Arabic" w:eastAsia="Times New Roman" w:hAnsi="Simplified Arabic" w:cs="Simplified Arabic" w:hint="cs"/>
          <w:b/>
          <w:bCs/>
          <w:i w:val="0"/>
          <w:iCs w:val="0"/>
          <w:color w:val="0F1115"/>
          <w:sz w:val="28"/>
          <w:szCs w:val="28"/>
          <w:rtl/>
        </w:rPr>
        <w:t>)</w:t>
      </w:r>
    </w:p>
    <w:p w14:paraId="453888D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منظر النموذج وتاريخه</w:t>
      </w:r>
      <w:r w:rsidRPr="00793DA6">
        <w:rPr>
          <w:rFonts w:ascii="Simplified Arabic" w:hAnsi="Simplified Arabic" w:cs="Simplified Arabic" w:hint="cs"/>
          <w:color w:val="0F1115"/>
          <w:sz w:val="28"/>
          <w:szCs w:val="28"/>
          <w:rtl/>
        </w:rPr>
        <w:t xml:space="preserve">: قدّم </w:t>
      </w:r>
      <w:proofErr w:type="spellStart"/>
      <w:r w:rsidRPr="00793DA6">
        <w:rPr>
          <w:rFonts w:ascii="Simplified Arabic" w:hAnsi="Simplified Arabic" w:cs="Simplified Arabic" w:hint="cs"/>
          <w:color w:val="0F1115"/>
          <w:sz w:val="28"/>
          <w:szCs w:val="28"/>
        </w:rPr>
        <w:t>Avedis</w:t>
      </w:r>
      <w:proofErr w:type="spellEnd"/>
      <w:r w:rsidRPr="00793DA6">
        <w:rPr>
          <w:rFonts w:ascii="Simplified Arabic" w:hAnsi="Simplified Arabic" w:cs="Simplified Arabic" w:hint="cs"/>
          <w:color w:val="0F1115"/>
          <w:sz w:val="28"/>
          <w:szCs w:val="28"/>
        </w:rPr>
        <w:t xml:space="preserve"> </w:t>
      </w: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هذا النموذج في سلسلة من المنشورات خلال السبعينيات والثمانينيات من القرن الماضي، وبلغ ذروتها في مقاله الشهير "</w:t>
      </w:r>
      <w:r w:rsidRPr="00793DA6">
        <w:rPr>
          <w:rFonts w:ascii="Simplified Arabic" w:hAnsi="Simplified Arabic" w:cs="Simplified Arabic" w:hint="cs"/>
          <w:color w:val="0F1115"/>
          <w:sz w:val="28"/>
          <w:szCs w:val="28"/>
        </w:rPr>
        <w:t xml:space="preserve">The quality of medical care" </w:t>
      </w:r>
      <w:r w:rsidRPr="00793DA6">
        <w:rPr>
          <w:rFonts w:ascii="Simplified Arabic" w:hAnsi="Simplified Arabic" w:cs="Simplified Arabic" w:hint="cs"/>
          <w:color w:val="0F1115"/>
          <w:sz w:val="28"/>
          <w:szCs w:val="28"/>
          <w:rtl/>
        </w:rPr>
        <w:t xml:space="preserve">المنشور في مجلة </w:t>
      </w:r>
      <w:r w:rsidRPr="00793DA6">
        <w:rPr>
          <w:rFonts w:ascii="Simplified Arabic" w:hAnsi="Simplified Arabic" w:cs="Simplified Arabic" w:hint="cs"/>
          <w:color w:val="0F1115"/>
          <w:sz w:val="28"/>
          <w:szCs w:val="28"/>
        </w:rPr>
        <w:t xml:space="preserve">Science </w:t>
      </w:r>
      <w:r w:rsidRPr="00793DA6">
        <w:rPr>
          <w:rFonts w:ascii="Simplified Arabic" w:hAnsi="Simplified Arabic" w:cs="Simplified Arabic" w:hint="cs"/>
          <w:color w:val="0F1115"/>
          <w:sz w:val="28"/>
          <w:szCs w:val="28"/>
          <w:rtl/>
        </w:rPr>
        <w:t xml:space="preserve">عام 1988. يُعتبر </w:t>
      </w:r>
      <w:proofErr w:type="spellStart"/>
      <w:r w:rsidRPr="00793DA6">
        <w:rPr>
          <w:rFonts w:ascii="Simplified Arabic" w:hAnsi="Simplified Arabic" w:cs="Simplified Arabic" w:hint="cs"/>
          <w:color w:val="0F1115"/>
          <w:sz w:val="28"/>
          <w:szCs w:val="28"/>
          <w:rtl/>
        </w:rPr>
        <w:t>دونابيديان</w:t>
      </w:r>
      <w:proofErr w:type="spellEnd"/>
      <w:r w:rsidRPr="00793DA6">
        <w:rPr>
          <w:rFonts w:ascii="Simplified Arabic" w:hAnsi="Simplified Arabic" w:cs="Simplified Arabic" w:hint="cs"/>
          <w:color w:val="0F1115"/>
          <w:sz w:val="28"/>
          <w:szCs w:val="28"/>
          <w:rtl/>
        </w:rPr>
        <w:t xml:space="preserve"> أبو علم الجودة في الرعاية الصحية.</w:t>
      </w:r>
    </w:p>
    <w:p w14:paraId="24E7179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محتوى النموذج وأبعاده</w:t>
      </w:r>
      <w:r w:rsidRPr="00793DA6">
        <w:rPr>
          <w:rFonts w:ascii="Simplified Arabic" w:hAnsi="Simplified Arabic" w:cs="Simplified Arabic" w:hint="cs"/>
          <w:color w:val="0F1115"/>
          <w:sz w:val="28"/>
          <w:szCs w:val="28"/>
          <w:rtl/>
        </w:rPr>
        <w:t>: يقوم النموذج على ثلاثة أبعاد متكاملة لقياس الجودة:</w:t>
      </w:r>
    </w:p>
    <w:p w14:paraId="5080FA7C" w14:textId="77777777" w:rsidR="00503204" w:rsidRPr="00793DA6" w:rsidRDefault="00503204" w:rsidP="00DC1B35">
      <w:pPr>
        <w:pStyle w:val="ds-markdown-paragraph"/>
        <w:numPr>
          <w:ilvl w:val="0"/>
          <w:numId w:val="16"/>
        </w:numPr>
        <w:shd w:val="clear" w:color="auto" w:fill="FFFFFF"/>
        <w:bidi/>
        <w:spacing w:before="0" w:beforeAutospacing="0" w:after="12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البنية (</w:t>
      </w:r>
      <w:r w:rsidRPr="00793DA6">
        <w:rPr>
          <w:rStyle w:val="ae"/>
          <w:rFonts w:ascii="Simplified Arabic" w:hAnsi="Simplified Arabic" w:cs="Simplified Arabic" w:hint="cs"/>
          <w:color w:val="0F1115"/>
          <w:sz w:val="28"/>
          <w:szCs w:val="28"/>
        </w:rPr>
        <w:t>Structure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وتشمل الخصائص النسبية الثابتة للإعدادات التي تُقدم فيها الرعاية. وتضم:</w:t>
      </w:r>
    </w:p>
    <w:p w14:paraId="7F163FD5"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الموارد المادية (المباني، المعدات، الأجهزة الطبية).</w:t>
      </w:r>
    </w:p>
    <w:p w14:paraId="139BD7F3"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الموارد البشرية (عدد ونوعية وتدريب الأطباء والممرضين والإداريين).</w:t>
      </w:r>
    </w:p>
    <w:p w14:paraId="5CB84BA2"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الهيكل التنظيمي (الإجراءات، السياسات، أنظمة المراجعة).</w:t>
      </w:r>
    </w:p>
    <w:p w14:paraId="253A7532"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الموارد المالية.</w:t>
      </w:r>
    </w:p>
    <w:p w14:paraId="4EAED5DB" w14:textId="77777777" w:rsidR="00503204" w:rsidRPr="00793DA6" w:rsidRDefault="00503204" w:rsidP="00DC1B35">
      <w:pPr>
        <w:pStyle w:val="ds-markdown-paragraph"/>
        <w:numPr>
          <w:ilvl w:val="0"/>
          <w:numId w:val="16"/>
        </w:numPr>
        <w:shd w:val="clear" w:color="auto" w:fill="FFFFFF"/>
        <w:bidi/>
        <w:spacing w:before="0" w:beforeAutospacing="0" w:after="12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العملية (</w:t>
      </w:r>
      <w:r w:rsidRPr="00793DA6">
        <w:rPr>
          <w:rStyle w:val="ae"/>
          <w:rFonts w:ascii="Simplified Arabic" w:hAnsi="Simplified Arabic" w:cs="Simplified Arabic" w:hint="cs"/>
          <w:color w:val="0F1115"/>
          <w:sz w:val="28"/>
          <w:szCs w:val="28"/>
        </w:rPr>
        <w:t>Process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وتشمل ما يُفعله مقدمو الرعاية الصحية فعلياً مع المرضى وبالنيابة عنهم. وتضم:</w:t>
      </w:r>
    </w:p>
    <w:p w14:paraId="244F1278"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الأنشطة التشخيصية (أخذ التاريخ، إجراء الفحوصات).</w:t>
      </w:r>
    </w:p>
    <w:p w14:paraId="08844C41"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الأنشطة العلاجية (وصف الأدوية، إجراء الجراحات).</w:t>
      </w:r>
    </w:p>
    <w:p w14:paraId="566E181A"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الأنشطة الوقائية (التطعيمات، الفحوصات الدورية).</w:t>
      </w:r>
    </w:p>
    <w:p w14:paraId="589F8A04"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التواصل مع المريض والتثقيف الصحي.</w:t>
      </w:r>
    </w:p>
    <w:p w14:paraId="7B7E9CDB" w14:textId="77777777" w:rsidR="00503204" w:rsidRPr="00793DA6" w:rsidRDefault="00503204" w:rsidP="00DC1B35">
      <w:pPr>
        <w:pStyle w:val="ds-markdown-paragraph"/>
        <w:numPr>
          <w:ilvl w:val="0"/>
          <w:numId w:val="16"/>
        </w:numPr>
        <w:shd w:val="clear" w:color="auto" w:fill="FFFFFF"/>
        <w:bidi/>
        <w:spacing w:before="0" w:beforeAutospacing="0" w:after="12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النتيجة (</w:t>
      </w:r>
      <w:r w:rsidRPr="00793DA6">
        <w:rPr>
          <w:rStyle w:val="ae"/>
          <w:rFonts w:ascii="Simplified Arabic" w:hAnsi="Simplified Arabic" w:cs="Simplified Arabic" w:hint="cs"/>
          <w:color w:val="0F1115"/>
          <w:sz w:val="28"/>
          <w:szCs w:val="28"/>
        </w:rPr>
        <w:t>Outcome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وتشمل التغيرات في الحالة الصحية للمريض التي يمكن أن تُعزى إلى الرعاية الصحية المقدمة. وتضم:</w:t>
      </w:r>
    </w:p>
    <w:p w14:paraId="435482DB"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النتائج السريرية (الشفاء، الوفاة، المضاعفات، السيطرة على الأمراض المزمنة).</w:t>
      </w:r>
    </w:p>
    <w:p w14:paraId="1C2CEACC"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النتائج الوظيفية (القدرة على أداء الأنشطة اليومية).</w:t>
      </w:r>
    </w:p>
    <w:p w14:paraId="0238426B" w14:textId="77777777" w:rsidR="00503204" w:rsidRPr="00793DA6" w:rsidRDefault="00503204" w:rsidP="00DC1B35">
      <w:pPr>
        <w:pStyle w:val="ds-markdown-paragraph"/>
        <w:numPr>
          <w:ilvl w:val="1"/>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النتائج المُبلّغة من قبل المريض (الألم، الرضا، جودة الحياة).</w:t>
      </w:r>
    </w:p>
    <w:p w14:paraId="4358C01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تطبيقات النموذج في مجال الصحة الرقمية</w:t>
      </w:r>
      <w:r w:rsidRPr="00793DA6">
        <w:rPr>
          <w:rFonts w:ascii="Simplified Arabic" w:hAnsi="Simplified Arabic" w:cs="Simplified Arabic" w:hint="cs"/>
          <w:color w:val="0F1115"/>
          <w:sz w:val="28"/>
          <w:szCs w:val="28"/>
          <w:rtl/>
        </w:rPr>
        <w:t>: يُمثّل هذا النموذج الإطار التقييمي الأمثل لقياس أثر الملف الصحي الإلكتروني الموحد على جودة الرعاية في هذه الدراسة، إذ يُتيح تقييم أثره على مستوى </w:t>
      </w:r>
      <w:r w:rsidRPr="00793DA6">
        <w:rPr>
          <w:rStyle w:val="ae"/>
          <w:rFonts w:ascii="Simplified Arabic" w:hAnsi="Simplified Arabic" w:cs="Simplified Arabic" w:hint="cs"/>
          <w:color w:val="0F1115"/>
          <w:sz w:val="28"/>
          <w:szCs w:val="28"/>
          <w:rtl/>
        </w:rPr>
        <w:t>البنية</w:t>
      </w:r>
      <w:r w:rsidRPr="00793DA6">
        <w:rPr>
          <w:rFonts w:ascii="Simplified Arabic" w:hAnsi="Simplified Arabic" w:cs="Simplified Arabic" w:hint="cs"/>
          <w:color w:val="0F1115"/>
          <w:sz w:val="28"/>
          <w:szCs w:val="28"/>
          <w:rtl/>
        </w:rPr>
        <w:t> (مدى توفر الأنظمة والأجهزة والكوادر المؤهلة)، وعلى مستوى </w:t>
      </w:r>
      <w:r w:rsidRPr="00793DA6">
        <w:rPr>
          <w:rStyle w:val="ae"/>
          <w:rFonts w:ascii="Simplified Arabic" w:hAnsi="Simplified Arabic" w:cs="Simplified Arabic" w:hint="cs"/>
          <w:color w:val="0F1115"/>
          <w:sz w:val="28"/>
          <w:szCs w:val="28"/>
          <w:rtl/>
        </w:rPr>
        <w:t>العمليات</w:t>
      </w:r>
      <w:r w:rsidRPr="00793DA6">
        <w:rPr>
          <w:rFonts w:ascii="Simplified Arabic" w:hAnsi="Simplified Arabic" w:cs="Simplified Arabic" w:hint="cs"/>
          <w:color w:val="0F1115"/>
          <w:sz w:val="28"/>
          <w:szCs w:val="28"/>
          <w:rtl/>
        </w:rPr>
        <w:t> (مدى دقة وسرعة وسلامة الإجراءات الطبية بعد تطبيق النظام)، وعلى مستوى </w:t>
      </w:r>
      <w:r w:rsidRPr="00793DA6">
        <w:rPr>
          <w:rStyle w:val="ae"/>
          <w:rFonts w:ascii="Simplified Arabic" w:hAnsi="Simplified Arabic" w:cs="Simplified Arabic" w:hint="cs"/>
          <w:color w:val="0F1115"/>
          <w:sz w:val="28"/>
          <w:szCs w:val="28"/>
          <w:rtl/>
        </w:rPr>
        <w:t>المخرجات</w:t>
      </w:r>
      <w:r w:rsidRPr="00793DA6">
        <w:rPr>
          <w:rFonts w:ascii="Simplified Arabic" w:hAnsi="Simplified Arabic" w:cs="Simplified Arabic" w:hint="cs"/>
          <w:color w:val="0F1115"/>
          <w:sz w:val="28"/>
          <w:szCs w:val="28"/>
          <w:rtl/>
        </w:rPr>
        <w:t> (النتائج الصحية للمرضى ورضاهم).</w:t>
      </w:r>
    </w:p>
    <w:p w14:paraId="3ECDF53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فيمكن تقييم أثر الملف الصحي الموحد على البنية من خلال قياس مدى انتشار النظام وجودة البنية التحتية الداعمة له. وعلى العمليات من خلال قياس وقت انتظار المريض، ودقة الوصفات الدوائية، واكتمال السجلات الطبية. وعلى المخرجات من خلال قياس معدلات الأخطاء الطبية، ومستوى السيطرة على الأمراض المزمنة، ورضا المرضى.</w:t>
      </w:r>
    </w:p>
    <w:p w14:paraId="7E444A8A" w14:textId="77777777" w:rsidR="00503204" w:rsidRPr="00850DD3"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850DD3">
        <w:rPr>
          <w:rFonts w:ascii="Simplified Arabic" w:eastAsia="Times New Roman" w:hAnsi="Simplified Arabic" w:cs="Simplified Arabic" w:hint="cs"/>
          <w:b/>
          <w:bCs/>
          <w:i w:val="0"/>
          <w:iCs w:val="0"/>
          <w:color w:val="0F1115"/>
          <w:sz w:val="28"/>
          <w:szCs w:val="28"/>
          <w:rtl/>
        </w:rPr>
        <w:t>2.8.4 نظرية الأنظمة في الرعاية الصحية (</w:t>
      </w:r>
      <w:r w:rsidRPr="00850DD3">
        <w:rPr>
          <w:rFonts w:ascii="Simplified Arabic" w:eastAsia="Times New Roman" w:hAnsi="Simplified Arabic" w:cs="Simplified Arabic" w:hint="cs"/>
          <w:b/>
          <w:bCs/>
          <w:i w:val="0"/>
          <w:iCs w:val="0"/>
          <w:color w:val="0F1115"/>
          <w:sz w:val="28"/>
          <w:szCs w:val="28"/>
        </w:rPr>
        <w:t>Systems Theory in Healthcare</w:t>
      </w:r>
      <w:r w:rsidRPr="00850DD3">
        <w:rPr>
          <w:rFonts w:ascii="Simplified Arabic" w:eastAsia="Times New Roman" w:hAnsi="Simplified Arabic" w:cs="Simplified Arabic" w:hint="cs"/>
          <w:b/>
          <w:bCs/>
          <w:i w:val="0"/>
          <w:iCs w:val="0"/>
          <w:color w:val="0F1115"/>
          <w:sz w:val="28"/>
          <w:szCs w:val="28"/>
          <w:rtl/>
        </w:rPr>
        <w:t>)</w:t>
      </w:r>
    </w:p>
    <w:p w14:paraId="1CEC85F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منظر النظرية</w:t>
      </w:r>
      <w:r w:rsidRPr="00793DA6">
        <w:rPr>
          <w:rFonts w:ascii="Simplified Arabic" w:hAnsi="Simplified Arabic" w:cs="Simplified Arabic" w:hint="cs"/>
          <w:color w:val="0F1115"/>
          <w:sz w:val="28"/>
          <w:szCs w:val="28"/>
          <w:rtl/>
        </w:rPr>
        <w:t xml:space="preserve">: ترجع جذور نظرية الأنظمة إلى عالم الأحياء </w:t>
      </w:r>
      <w:r w:rsidRPr="00793DA6">
        <w:rPr>
          <w:rFonts w:ascii="Simplified Arabic" w:hAnsi="Simplified Arabic" w:cs="Simplified Arabic" w:hint="cs"/>
          <w:color w:val="0F1115"/>
          <w:sz w:val="28"/>
          <w:szCs w:val="28"/>
        </w:rPr>
        <w:t xml:space="preserve">Ludwig von </w:t>
      </w:r>
      <w:proofErr w:type="spellStart"/>
      <w:r w:rsidRPr="00793DA6">
        <w:rPr>
          <w:rFonts w:ascii="Simplified Arabic" w:hAnsi="Simplified Arabic" w:cs="Simplified Arabic" w:hint="cs"/>
          <w:color w:val="0F1115"/>
          <w:sz w:val="28"/>
          <w:szCs w:val="28"/>
        </w:rPr>
        <w:t>Bertalanffy</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في أربعينيات القرن الماضي، وطُبقت في مجال الرعاية الصحية من خلال أعمال باحثين مثل </w:t>
      </w:r>
      <w:proofErr w:type="spellStart"/>
      <w:r w:rsidRPr="00793DA6">
        <w:rPr>
          <w:rFonts w:ascii="Simplified Arabic" w:hAnsi="Simplified Arabic" w:cs="Simplified Arabic" w:hint="cs"/>
          <w:color w:val="0F1115"/>
          <w:sz w:val="28"/>
          <w:szCs w:val="28"/>
        </w:rPr>
        <w:t>Avedis</w:t>
      </w:r>
      <w:proofErr w:type="spellEnd"/>
      <w:r w:rsidRPr="00793DA6">
        <w:rPr>
          <w:rFonts w:ascii="Simplified Arabic" w:hAnsi="Simplified Arabic" w:cs="Simplified Arabic" w:hint="cs"/>
          <w:color w:val="0F1115"/>
          <w:sz w:val="28"/>
          <w:szCs w:val="28"/>
        </w:rPr>
        <w:t xml:space="preserve"> </w:t>
      </w: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Paul </w:t>
      </w:r>
      <w:proofErr w:type="spellStart"/>
      <w:r w:rsidRPr="00793DA6">
        <w:rPr>
          <w:rFonts w:ascii="Simplified Arabic" w:hAnsi="Simplified Arabic" w:cs="Simplified Arabic" w:hint="cs"/>
          <w:color w:val="0F1115"/>
          <w:sz w:val="28"/>
          <w:szCs w:val="28"/>
        </w:rPr>
        <w:t>Batalden</w:t>
      </w:r>
      <w:proofErr w:type="spellEnd"/>
      <w:r w:rsidRPr="00793DA6">
        <w:rPr>
          <w:rFonts w:ascii="Simplified Arabic" w:hAnsi="Simplified Arabic" w:cs="Simplified Arabic" w:hint="cs"/>
          <w:color w:val="0F1115"/>
          <w:sz w:val="28"/>
          <w:szCs w:val="28"/>
        </w:rPr>
        <w:t>.</w:t>
      </w:r>
    </w:p>
    <w:p w14:paraId="38DD56D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محتوى النظرية</w:t>
      </w:r>
      <w:r w:rsidRPr="00793DA6">
        <w:rPr>
          <w:rFonts w:ascii="Simplified Arabic" w:hAnsi="Simplified Arabic" w:cs="Simplified Arabic" w:hint="cs"/>
          <w:color w:val="0F1115"/>
          <w:sz w:val="28"/>
          <w:szCs w:val="28"/>
          <w:rtl/>
        </w:rPr>
        <w:t>: ترى هذه النظرية أن المنظومة الصحية بأكملها "نظام مفتوح متكامل" تتشابك فيه عناصر متعددة ويؤثر كل عنصر في سائر العناصر. وتقوم على عدة مبادئ رئيسية:</w:t>
      </w:r>
    </w:p>
    <w:p w14:paraId="1E59295C" w14:textId="77777777" w:rsidR="00503204" w:rsidRPr="00793DA6" w:rsidRDefault="00503204" w:rsidP="00DC1B35">
      <w:pPr>
        <w:pStyle w:val="ds-markdown-paragraph"/>
        <w:numPr>
          <w:ilvl w:val="0"/>
          <w:numId w:val="1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الشمولية (</w:t>
      </w:r>
      <w:r w:rsidRPr="00793DA6">
        <w:rPr>
          <w:rStyle w:val="ae"/>
          <w:rFonts w:ascii="Simplified Arabic" w:hAnsi="Simplified Arabic" w:cs="Simplified Arabic" w:hint="cs"/>
          <w:color w:val="0F1115"/>
          <w:sz w:val="28"/>
          <w:szCs w:val="28"/>
        </w:rPr>
        <w:t>Holism</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الكل أكبر من مجموع أجزائه، أي لا يمكن فهم أداء المنظومة الصحية من خلال دراسة كل مكون بمعزل عن الآخرين.</w:t>
      </w:r>
    </w:p>
    <w:p w14:paraId="5D946B30" w14:textId="77777777" w:rsidR="00503204" w:rsidRPr="00793DA6" w:rsidRDefault="00503204" w:rsidP="00DC1B35">
      <w:pPr>
        <w:pStyle w:val="ds-markdown-paragraph"/>
        <w:numPr>
          <w:ilvl w:val="0"/>
          <w:numId w:val="1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الترابط (</w:t>
      </w:r>
      <w:r w:rsidRPr="00793DA6">
        <w:rPr>
          <w:rStyle w:val="ae"/>
          <w:rFonts w:ascii="Simplified Arabic" w:hAnsi="Simplified Arabic" w:cs="Simplified Arabic" w:hint="cs"/>
          <w:color w:val="0F1115"/>
          <w:sz w:val="28"/>
          <w:szCs w:val="28"/>
        </w:rPr>
        <w:t>Interconnectedness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جميع عناصر النظام مترابطة، وأي تغيير في عنصر واحد سيؤثر - بدرجات متفاوتة - في سائر العناصر.</w:t>
      </w:r>
    </w:p>
    <w:p w14:paraId="21E0F631" w14:textId="77777777" w:rsidR="00503204" w:rsidRPr="00793DA6" w:rsidRDefault="00503204" w:rsidP="00DC1B35">
      <w:pPr>
        <w:pStyle w:val="ds-markdown-paragraph"/>
        <w:numPr>
          <w:ilvl w:val="0"/>
          <w:numId w:val="1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الحدود والبيئة (</w:t>
      </w:r>
      <w:r w:rsidRPr="00793DA6">
        <w:rPr>
          <w:rStyle w:val="ae"/>
          <w:rFonts w:ascii="Simplified Arabic" w:hAnsi="Simplified Arabic" w:cs="Simplified Arabic" w:hint="cs"/>
          <w:color w:val="0F1115"/>
          <w:sz w:val="28"/>
          <w:szCs w:val="28"/>
        </w:rPr>
        <w:t>Boundaries and Environment</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للنظام حدود تفصله عن البيئة المحيطة (السياق المجتمعي، البيئة التشريعية، العوامل الاقتصادية)، لكن هناك تفاعل مستمر بينهما.</w:t>
      </w:r>
    </w:p>
    <w:p w14:paraId="4E5182E7" w14:textId="77777777" w:rsidR="00503204" w:rsidRPr="00793DA6" w:rsidRDefault="00503204" w:rsidP="00DC1B35">
      <w:pPr>
        <w:pStyle w:val="ds-markdown-paragraph"/>
        <w:numPr>
          <w:ilvl w:val="0"/>
          <w:numId w:val="1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التغذية الراجعة (</w:t>
      </w:r>
      <w:r w:rsidRPr="00793DA6">
        <w:rPr>
          <w:rStyle w:val="ae"/>
          <w:rFonts w:ascii="Simplified Arabic" w:hAnsi="Simplified Arabic" w:cs="Simplified Arabic" w:hint="cs"/>
          <w:color w:val="0F1115"/>
          <w:sz w:val="28"/>
          <w:szCs w:val="28"/>
        </w:rPr>
        <w:t>Feedback</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تسمح حلقات التغذية الراجعة للنظام بتصحيح مساره وتحسين أدائه بمرور الوقت.</w:t>
      </w:r>
    </w:p>
    <w:p w14:paraId="2817AE3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تطبيقات النظرية في مجال الصحة الرقمية</w:t>
      </w:r>
      <w:r w:rsidRPr="00793DA6">
        <w:rPr>
          <w:rFonts w:ascii="Simplified Arabic" w:hAnsi="Simplified Arabic" w:cs="Simplified Arabic" w:hint="cs"/>
          <w:color w:val="0F1115"/>
          <w:sz w:val="28"/>
          <w:szCs w:val="28"/>
          <w:rtl/>
        </w:rPr>
        <w:t>: تُوظَّف نظرية الأنظمة في الدراسة الحالية لفهم كيف يتفاعل الملف الصحي الإلكتروني الموحد مع سائر مكونات المنظومة الصحية من قيادة وثقافة مؤسسية وكوادر بشرية وعمليات وبيئة تشريعية. وكيف يُعدّل هذا التفاعل مستوى أثره على الكفاءة والجودة.</w:t>
      </w:r>
    </w:p>
    <w:p w14:paraId="2F84173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فبدلاً من النظر إلى الملف الصحي الموحد كأداة تقنية مستقلة، تنظر نظرية الأنظمة إليه كعنصر داخل منظومة متكاملة، وتأثيره الحقيقي يتوقف على جودة تفاعله مع باقي العناصر. فقد يكون النظام ممتازاً من الناحية التقنية، لكنه يفشل في تحقيق أهدافه لأن القيادة لا تدعمه، أو لأن الكوادر غير مدربة بشكل كافٍ، أو لأن السياسات غير واضحة. والعكس صحيح </w:t>
      </w:r>
      <w:r w:rsidRPr="00793DA6">
        <w:rPr>
          <w:rFonts w:ascii="Simplified Arabic" w:hAnsi="Simplified Arabic" w:cs="Simplified Arabic" w:hint="cs"/>
          <w:color w:val="0F1115"/>
          <w:sz w:val="28"/>
          <w:szCs w:val="28"/>
        </w:rPr>
        <w:t>.</w:t>
      </w:r>
    </w:p>
    <w:p w14:paraId="797BE754" w14:textId="77777777" w:rsidR="00503204" w:rsidRPr="00850DD3"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35" w:name="_Toc232295286"/>
      <w:r w:rsidRPr="00850DD3">
        <w:rPr>
          <w:rFonts w:ascii="Simplified Arabic" w:eastAsia="Times New Roman" w:hAnsi="Simplified Arabic" w:cs="Simplified Arabic" w:hint="cs"/>
          <w:b/>
          <w:bCs/>
          <w:color w:val="0F1115"/>
          <w:rtl/>
        </w:rPr>
        <w:t>2.9 النموذج النظري المقترح للدراسة</w:t>
      </w:r>
      <w:bookmarkEnd w:id="35"/>
    </w:p>
    <w:p w14:paraId="21668AD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انطلاقاً من الأطر النظرية السابقة والأدبيات المستعرضة، تقترح الدراسة الحالية نموذجاً نظرياً يُحدد طبيعة العلاقة بين متغيراتها على النحو التالي:</w:t>
      </w:r>
    </w:p>
    <w:p w14:paraId="75E9F1C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المتغير المستقل</w:t>
      </w:r>
      <w:r w:rsidRPr="00793DA6">
        <w:rPr>
          <w:rFonts w:ascii="Simplified Arabic" w:hAnsi="Simplified Arabic" w:cs="Simplified Arabic" w:hint="cs"/>
          <w:color w:val="0F1115"/>
          <w:sz w:val="28"/>
          <w:szCs w:val="28"/>
          <w:rtl/>
        </w:rPr>
        <w:t> هو الملف الصحي الإلكتروني الموحد، ويشمل أبعاداً متعددة تم استخلاصها من الدراسات السابقة والنظريات التي تم استعراضها:</w:t>
      </w:r>
    </w:p>
    <w:p w14:paraId="2AEE94E0" w14:textId="77777777" w:rsidR="00503204" w:rsidRPr="00793DA6" w:rsidRDefault="00503204" w:rsidP="00DC1B35">
      <w:pPr>
        <w:pStyle w:val="ds-markdown-paragraph"/>
        <w:numPr>
          <w:ilvl w:val="0"/>
          <w:numId w:val="1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الاكتمال (</w:t>
      </w:r>
      <w:r w:rsidRPr="00793DA6">
        <w:rPr>
          <w:rStyle w:val="ae"/>
          <w:rFonts w:ascii="Simplified Arabic" w:hAnsi="Simplified Arabic" w:cs="Simplified Arabic" w:hint="cs"/>
          <w:color w:val="0F1115"/>
          <w:sz w:val="28"/>
          <w:szCs w:val="28"/>
        </w:rPr>
        <w:t>Completeness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مدى شمولية البيانات المسجلة في النظام وخلوها من الثغرات والفجوات.</w:t>
      </w:r>
    </w:p>
    <w:p w14:paraId="1DD226D3" w14:textId="77777777" w:rsidR="00503204" w:rsidRPr="00793DA6" w:rsidRDefault="00503204" w:rsidP="00DC1B35">
      <w:pPr>
        <w:pStyle w:val="ds-markdown-paragraph"/>
        <w:numPr>
          <w:ilvl w:val="0"/>
          <w:numId w:val="1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التكامل (</w:t>
      </w:r>
      <w:r w:rsidRPr="00793DA6">
        <w:rPr>
          <w:rStyle w:val="ae"/>
          <w:rFonts w:ascii="Simplified Arabic" w:hAnsi="Simplified Arabic" w:cs="Simplified Arabic" w:hint="cs"/>
          <w:color w:val="0F1115"/>
          <w:sz w:val="28"/>
          <w:szCs w:val="28"/>
        </w:rPr>
        <w:t>Integration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مدى ربط البيانات بين المنشآت الصحية المختلفة بحيث يشكل السجل صورة موحدة وكاملة للمريض.</w:t>
      </w:r>
    </w:p>
    <w:p w14:paraId="22283124" w14:textId="77777777" w:rsidR="00503204" w:rsidRPr="00793DA6" w:rsidRDefault="00503204" w:rsidP="00DC1B35">
      <w:pPr>
        <w:pStyle w:val="ds-markdown-paragraph"/>
        <w:numPr>
          <w:ilvl w:val="0"/>
          <w:numId w:val="1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التشغيل البيني (</w:t>
      </w:r>
      <w:r w:rsidRPr="00793DA6">
        <w:rPr>
          <w:rStyle w:val="ae"/>
          <w:rFonts w:ascii="Simplified Arabic" w:hAnsi="Simplified Arabic" w:cs="Simplified Arabic" w:hint="cs"/>
          <w:color w:val="0F1115"/>
          <w:sz w:val="28"/>
          <w:szCs w:val="28"/>
        </w:rPr>
        <w:t>Interoperability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قدرة النظام على تبادل البيانات واستخدامها بسلاسة مع الأنظمة الصحية الأخرى.</w:t>
      </w:r>
    </w:p>
    <w:p w14:paraId="7AF1E64D" w14:textId="77777777" w:rsidR="00503204" w:rsidRPr="00793DA6" w:rsidRDefault="00503204" w:rsidP="00DC1B35">
      <w:pPr>
        <w:pStyle w:val="ds-markdown-paragraph"/>
        <w:numPr>
          <w:ilvl w:val="0"/>
          <w:numId w:val="1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سهولة الاستخدام (</w:t>
      </w:r>
      <w:r w:rsidRPr="00793DA6">
        <w:rPr>
          <w:rStyle w:val="ae"/>
          <w:rFonts w:ascii="Simplified Arabic" w:hAnsi="Simplified Arabic" w:cs="Simplified Arabic" w:hint="cs"/>
          <w:color w:val="0F1115"/>
          <w:sz w:val="28"/>
          <w:szCs w:val="28"/>
        </w:rPr>
        <w:t>Usability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مدى واجهة المستخدم وتجربة الاستخدام وخلوها من التعقيدات.</w:t>
      </w:r>
    </w:p>
    <w:p w14:paraId="2D1D08F7" w14:textId="77777777" w:rsidR="00503204" w:rsidRPr="00793DA6" w:rsidRDefault="00503204" w:rsidP="00DC1B35">
      <w:pPr>
        <w:pStyle w:val="ds-markdown-paragraph"/>
        <w:numPr>
          <w:ilvl w:val="0"/>
          <w:numId w:val="1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أمن البيانات (</w:t>
      </w:r>
      <w:r w:rsidRPr="00793DA6">
        <w:rPr>
          <w:rStyle w:val="ae"/>
          <w:rFonts w:ascii="Simplified Arabic" w:hAnsi="Simplified Arabic" w:cs="Simplified Arabic" w:hint="cs"/>
          <w:color w:val="0F1115"/>
          <w:sz w:val="28"/>
          <w:szCs w:val="28"/>
        </w:rPr>
        <w:t>Data Security</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مدى حماية المعلومات الصحية وضمان خصوصيتها.</w:t>
      </w:r>
    </w:p>
    <w:p w14:paraId="4DEDC24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المتغير التابع</w:t>
      </w:r>
      <w:r w:rsidRPr="00793DA6">
        <w:rPr>
          <w:rFonts w:ascii="Simplified Arabic" w:hAnsi="Simplified Arabic" w:cs="Simplified Arabic" w:hint="cs"/>
          <w:color w:val="0F1115"/>
          <w:sz w:val="28"/>
          <w:szCs w:val="28"/>
          <w:rtl/>
        </w:rPr>
        <w:t> هو كفاءة وجودة الخدمات الصحية، ويشكل مزيجاً من:</w:t>
      </w:r>
    </w:p>
    <w:p w14:paraId="3542C967" w14:textId="77777777" w:rsidR="00503204" w:rsidRPr="00793DA6" w:rsidRDefault="00503204" w:rsidP="00DC1B35">
      <w:pPr>
        <w:pStyle w:val="ds-markdown-paragraph"/>
        <w:numPr>
          <w:ilvl w:val="0"/>
          <w:numId w:val="1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مؤشرات الكفاءة التشغيلية</w:t>
      </w:r>
      <w:r w:rsidRPr="00793DA6">
        <w:rPr>
          <w:rFonts w:ascii="Simplified Arabic" w:hAnsi="Simplified Arabic" w:cs="Simplified Arabic" w:hint="cs"/>
          <w:color w:val="0F1115"/>
          <w:sz w:val="28"/>
          <w:szCs w:val="28"/>
          <w:rtl/>
        </w:rPr>
        <w:t>: وقت الانتظار، تكرار الفحوصات، استخدام الموارد، طول الإقامة في المستشفى.</w:t>
      </w:r>
    </w:p>
    <w:p w14:paraId="5E354351" w14:textId="77777777" w:rsidR="00503204" w:rsidRPr="00793DA6" w:rsidRDefault="00503204" w:rsidP="00DC1B35">
      <w:pPr>
        <w:pStyle w:val="ds-markdown-paragraph"/>
        <w:numPr>
          <w:ilvl w:val="0"/>
          <w:numId w:val="1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مؤشرات جودة الخدمات</w:t>
      </w:r>
      <w:r w:rsidRPr="00793DA6">
        <w:rPr>
          <w:rFonts w:ascii="Simplified Arabic" w:hAnsi="Simplified Arabic" w:cs="Simplified Arabic" w:hint="cs"/>
          <w:color w:val="0F1115"/>
          <w:sz w:val="28"/>
          <w:szCs w:val="28"/>
          <w:rtl/>
        </w:rPr>
        <w:t>: دقة التشخيص، سلامة المريض، تقليل الأخطاء الطبية، الالتزام بالبروتوكولات، رضا المريض.</w:t>
      </w:r>
    </w:p>
    <w:p w14:paraId="3C645E8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ثالثاً: المتغير الوسيط</w:t>
      </w:r>
      <w:r w:rsidRPr="00793DA6">
        <w:rPr>
          <w:rFonts w:ascii="Simplified Arabic" w:hAnsi="Simplified Arabic" w:cs="Simplified Arabic" w:hint="cs"/>
          <w:color w:val="0F1115"/>
          <w:sz w:val="28"/>
          <w:szCs w:val="28"/>
          <w:rtl/>
        </w:rPr>
        <w:t> هو قبول المستخدمين وكفاءتهم الرقمية:</w:t>
      </w:r>
    </w:p>
    <w:p w14:paraId="718B54A8" w14:textId="77777777" w:rsidR="00503204" w:rsidRPr="00793DA6" w:rsidRDefault="00503204" w:rsidP="00DC1B35">
      <w:pPr>
        <w:pStyle w:val="ds-markdown-paragraph"/>
        <w:numPr>
          <w:ilvl w:val="0"/>
          <w:numId w:val="2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قبول المستخدمين</w:t>
      </w:r>
      <w:r w:rsidRPr="00793DA6">
        <w:rPr>
          <w:rFonts w:ascii="Simplified Arabic" w:hAnsi="Simplified Arabic" w:cs="Simplified Arabic" w:hint="cs"/>
          <w:color w:val="0F1115"/>
          <w:sz w:val="28"/>
          <w:szCs w:val="28"/>
          <w:rtl/>
        </w:rPr>
        <w:t>: اتجاهات الكوادر الصحية نحو النظام وفائدتهم وسهولة استخدامهم المُدركة له.</w:t>
      </w:r>
    </w:p>
    <w:p w14:paraId="093B954A" w14:textId="77777777" w:rsidR="00503204" w:rsidRPr="00793DA6" w:rsidRDefault="00503204" w:rsidP="00DC1B35">
      <w:pPr>
        <w:pStyle w:val="ds-markdown-paragraph"/>
        <w:numPr>
          <w:ilvl w:val="0"/>
          <w:numId w:val="2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الكفاءة الرقمية</w:t>
      </w:r>
      <w:r w:rsidRPr="00793DA6">
        <w:rPr>
          <w:rFonts w:ascii="Simplified Arabic" w:hAnsi="Simplified Arabic" w:cs="Simplified Arabic" w:hint="cs"/>
          <w:color w:val="0F1115"/>
          <w:sz w:val="28"/>
          <w:szCs w:val="28"/>
          <w:rtl/>
        </w:rPr>
        <w:t>: مستوى مهارات الكوادر الصحية في التعامل مع الأنظمة الرقمية بشكل عام وهذه المنصة بشكل خاص.</w:t>
      </w:r>
    </w:p>
    <w:p w14:paraId="4DDAECB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رابعاً: المتغير المعدل</w:t>
      </w:r>
      <w:r w:rsidRPr="00793DA6">
        <w:rPr>
          <w:rFonts w:ascii="Simplified Arabic" w:hAnsi="Simplified Arabic" w:cs="Simplified Arabic" w:hint="cs"/>
          <w:color w:val="0F1115"/>
          <w:sz w:val="28"/>
          <w:szCs w:val="28"/>
          <w:rtl/>
        </w:rPr>
        <w:t> هو العوامل المؤسسية والتنظيمية:</w:t>
      </w:r>
    </w:p>
    <w:p w14:paraId="62B7B7C4" w14:textId="77777777" w:rsidR="00503204" w:rsidRPr="00793DA6" w:rsidRDefault="00503204" w:rsidP="00DC1B35">
      <w:pPr>
        <w:pStyle w:val="ds-markdown-paragraph"/>
        <w:numPr>
          <w:ilvl w:val="0"/>
          <w:numId w:val="2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القيادة الإدارية الداعمة</w:t>
      </w:r>
      <w:r w:rsidRPr="00793DA6">
        <w:rPr>
          <w:rFonts w:ascii="Simplified Arabic" w:hAnsi="Simplified Arabic" w:cs="Simplified Arabic" w:hint="cs"/>
          <w:color w:val="0F1115"/>
          <w:sz w:val="28"/>
          <w:szCs w:val="28"/>
          <w:rtl/>
        </w:rPr>
        <w:t>: مدى التزام ودعم الإدارة العليا لمسيرة التحول الرقمي.</w:t>
      </w:r>
    </w:p>
    <w:p w14:paraId="3D11B624" w14:textId="77777777" w:rsidR="00503204" w:rsidRPr="00793DA6" w:rsidRDefault="00503204" w:rsidP="00DC1B35">
      <w:pPr>
        <w:pStyle w:val="ds-markdown-paragraph"/>
        <w:numPr>
          <w:ilvl w:val="0"/>
          <w:numId w:val="2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وضوح السياسات والإجراءات</w:t>
      </w:r>
      <w:r w:rsidRPr="00793DA6">
        <w:rPr>
          <w:rFonts w:ascii="Simplified Arabic" w:hAnsi="Simplified Arabic" w:cs="Simplified Arabic" w:hint="cs"/>
          <w:color w:val="0F1115"/>
          <w:sz w:val="28"/>
          <w:szCs w:val="28"/>
          <w:rtl/>
        </w:rPr>
        <w:t>: مدى وضوح وشفافية السياسات المنظمة لاستخدام النظام.</w:t>
      </w:r>
    </w:p>
    <w:p w14:paraId="6B85580B" w14:textId="77777777" w:rsidR="00503204" w:rsidRPr="00793DA6" w:rsidRDefault="00503204" w:rsidP="00DC1B35">
      <w:pPr>
        <w:pStyle w:val="ds-markdown-paragraph"/>
        <w:numPr>
          <w:ilvl w:val="0"/>
          <w:numId w:val="2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توافر الموارد</w:t>
      </w:r>
      <w:r w:rsidRPr="00793DA6">
        <w:rPr>
          <w:rFonts w:ascii="Simplified Arabic" w:hAnsi="Simplified Arabic" w:cs="Simplified Arabic" w:hint="cs"/>
          <w:color w:val="0F1115"/>
          <w:sz w:val="28"/>
          <w:szCs w:val="28"/>
          <w:rtl/>
        </w:rPr>
        <w:t>: مدى كفاية الموارد المالية والبشرية والتقنية المخصصة للنظام.</w:t>
      </w:r>
    </w:p>
    <w:p w14:paraId="758F9D72" w14:textId="77777777" w:rsidR="00503204" w:rsidRPr="00793DA6" w:rsidRDefault="00503204" w:rsidP="00DC1B35">
      <w:pPr>
        <w:pStyle w:val="ds-markdown-paragraph"/>
        <w:numPr>
          <w:ilvl w:val="0"/>
          <w:numId w:val="2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الثقافة التنظيمية</w:t>
      </w:r>
      <w:r w:rsidRPr="00793DA6">
        <w:rPr>
          <w:rFonts w:ascii="Simplified Arabic" w:hAnsi="Simplified Arabic" w:cs="Simplified Arabic" w:hint="cs"/>
          <w:color w:val="0F1115"/>
          <w:sz w:val="28"/>
          <w:szCs w:val="28"/>
          <w:rtl/>
        </w:rPr>
        <w:t>: مدى تقبل المنشأة للتغيير وتبنيها للابتكار الرقمي.</w:t>
      </w:r>
    </w:p>
    <w:p w14:paraId="21981D92" w14:textId="77777777" w:rsidR="00503204" w:rsidRPr="00793DA6" w:rsidRDefault="00503204" w:rsidP="00DC1B35">
      <w:pPr>
        <w:pStyle w:val="ds-markdown-paragraph"/>
        <w:numPr>
          <w:ilvl w:val="0"/>
          <w:numId w:val="2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الأطر التشريعية</w:t>
      </w:r>
      <w:r w:rsidRPr="00793DA6">
        <w:rPr>
          <w:rFonts w:ascii="Simplified Arabic" w:hAnsi="Simplified Arabic" w:cs="Simplified Arabic" w:hint="cs"/>
          <w:color w:val="0F1115"/>
          <w:sz w:val="28"/>
          <w:szCs w:val="28"/>
          <w:rtl/>
        </w:rPr>
        <w:t>: مدى كفاية القوانين واللوائح المنظمة لخصوصية البيانات وأمنها.</w:t>
      </w:r>
    </w:p>
    <w:p w14:paraId="63B326F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tl/>
        </w:rPr>
      </w:pPr>
      <w:r w:rsidRPr="00793DA6">
        <w:rPr>
          <w:rStyle w:val="ae"/>
          <w:rFonts w:ascii="Simplified Arabic" w:hAnsi="Simplified Arabic" w:cs="Simplified Arabic" w:hint="cs"/>
          <w:color w:val="0F1115"/>
          <w:sz w:val="28"/>
          <w:szCs w:val="28"/>
          <w:rtl/>
        </w:rPr>
        <w:t>خامساً: متغير السياق</w:t>
      </w:r>
      <w:r w:rsidRPr="00793DA6">
        <w:rPr>
          <w:rFonts w:ascii="Simplified Arabic" w:hAnsi="Simplified Arabic" w:cs="Simplified Arabic" w:hint="cs"/>
          <w:color w:val="0F1115"/>
          <w:sz w:val="28"/>
          <w:szCs w:val="28"/>
          <w:rtl/>
        </w:rPr>
        <w:t> هو التحول الرقمي الصحي الشامل، ويمثل الإطار الأوسع الذي يُحدد فاعلية الملف الصحي الإلكتروني الموحد، ويشمل مستهدفات رؤية 2030، والاستراتيجية الوطنية للصحة الإلكترونية، والبنية التحتية الرقمية الوطنية.</w:t>
      </w:r>
    </w:p>
    <w:p w14:paraId="6AEA525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noProof/>
          <w:color w:val="0F1115"/>
          <w:sz w:val="28"/>
          <w:szCs w:val="28"/>
          <w14:ligatures w14:val="standardContextual"/>
        </w:rPr>
        <w:drawing>
          <wp:inline distT="0" distB="0" distL="0" distR="0" wp14:anchorId="7FA82154" wp14:editId="701389C0">
            <wp:extent cx="5274310" cy="1692275"/>
            <wp:effectExtent l="0" t="0" r="2540" b="3175"/>
            <wp:docPr id="166522001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20013" name="صورة 16652200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1692275"/>
                    </a:xfrm>
                    <a:prstGeom prst="rect">
                      <a:avLst/>
                    </a:prstGeom>
                  </pic:spPr>
                </pic:pic>
              </a:graphicData>
            </a:graphic>
          </wp:inline>
        </w:drawing>
      </w:r>
    </w:p>
    <w:p w14:paraId="3A654BBD" w14:textId="77777777" w:rsidR="00503204" w:rsidRPr="00850DD3"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36" w:name="_Toc232295287"/>
      <w:r w:rsidRPr="00850DD3">
        <w:rPr>
          <w:rFonts w:ascii="Simplified Arabic" w:eastAsia="Times New Roman" w:hAnsi="Simplified Arabic" w:cs="Simplified Arabic" w:hint="cs"/>
          <w:b/>
          <w:bCs/>
          <w:color w:val="0F1115"/>
          <w:rtl/>
        </w:rPr>
        <w:t>2.10 خلاصة الإطار النظري</w:t>
      </w:r>
      <w:bookmarkEnd w:id="36"/>
    </w:p>
    <w:p w14:paraId="5B1768C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يشكل الإطار النظري الذي تم استعراضه في هذا الفصل خلفية معرفية متينة تسند الدراسة الحالية وتمنحها أسساً علمية راسخة. فالدراسة لم تنطلق من فراغ، بل بنيت على ما سبقها من نظريات ونماذج </w:t>
      </w:r>
      <w:r w:rsidRPr="00793DA6">
        <w:rPr>
          <w:rFonts w:ascii="Simplified Arabic" w:hAnsi="Simplified Arabic" w:cs="Simplified Arabic" w:hint="cs"/>
          <w:color w:val="0F1115"/>
          <w:sz w:val="28"/>
          <w:szCs w:val="28"/>
          <w:rtl/>
        </w:rPr>
        <w:lastRenderedPageBreak/>
        <w:t>تفسر ظاهرة تبني التكنولوجيا ونشر الابتكارات وجودة الخدمات الصحية والتفاعلات النظامية داخل المنظمات الصحية.</w:t>
      </w:r>
    </w:p>
    <w:p w14:paraId="2C1C63D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وتمتاز النماذج النظرية المستخدمة (</w:t>
      </w:r>
      <w:r w:rsidRPr="00793DA6">
        <w:rPr>
          <w:rFonts w:ascii="Simplified Arabic" w:hAnsi="Simplified Arabic" w:cs="Simplified Arabic" w:hint="cs"/>
          <w:color w:val="0F1115"/>
          <w:sz w:val="28"/>
          <w:szCs w:val="28"/>
        </w:rPr>
        <w:t xml:space="preserve">TAM، DOI، </w:t>
      </w: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نظرية الأنظمة) بالتكامل والتكاملية، إذ تغطي معاً مستويات التحليل الثلاثة: الفردي (قبول التكنولوجيا لدى الكادر الصحي الفردي)، والتنظيمي (نشر الابتكار ونضج المنشأة الرقمي)، </w:t>
      </w:r>
      <w:proofErr w:type="spellStart"/>
      <w:r w:rsidRPr="00793DA6">
        <w:rPr>
          <w:rFonts w:ascii="Simplified Arabic" w:hAnsi="Simplified Arabic" w:cs="Simplified Arabic" w:hint="cs"/>
          <w:color w:val="0F1115"/>
          <w:sz w:val="28"/>
          <w:szCs w:val="28"/>
          <w:rtl/>
        </w:rPr>
        <w:t>والسياقي</w:t>
      </w:r>
      <w:proofErr w:type="spellEnd"/>
      <w:r w:rsidRPr="00793DA6">
        <w:rPr>
          <w:rFonts w:ascii="Simplified Arabic" w:hAnsi="Simplified Arabic" w:cs="Simplified Arabic" w:hint="cs"/>
          <w:color w:val="0F1115"/>
          <w:sz w:val="28"/>
          <w:szCs w:val="28"/>
          <w:rtl/>
        </w:rPr>
        <w:t xml:space="preserve"> (جودة النظام الصحي كمنظومة متكاملة). هذا التعدد النظري يعكس تعقيد الظاهرة المدروسة ويعزز من قدرة الدراسة على تفسيرها بأبعادها المختلفة.</w:t>
      </w:r>
    </w:p>
    <w:p w14:paraId="582E904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وفي الفصل التالي، سيتم الانتقال إلى عرض منهجية الدراسة والإجراءات الميدانية المتبعة لاختبار هذا النموذج النظري والإجابة عن تساؤلات الدراسة واختبار فروضها.</w:t>
      </w:r>
    </w:p>
    <w:p w14:paraId="0D630DCE"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38987CB7" wp14:editId="4CF55CF5">
                <wp:extent cx="5274310" cy="4445"/>
                <wp:effectExtent l="0" t="31750" r="0" b="36830"/>
                <wp:docPr id="627726265"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526DCD" id="مستطيل 11"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2C1548EA" w14:textId="77777777" w:rsidR="00503204" w:rsidRPr="00793DA6" w:rsidRDefault="00503204" w:rsidP="00CA37A4">
      <w:pPr>
        <w:pStyle w:val="1"/>
        <w:shd w:val="clear" w:color="auto" w:fill="FFFFFF"/>
        <w:spacing w:before="0" w:after="240" w:line="276" w:lineRule="auto"/>
        <w:jc w:val="both"/>
        <w:rPr>
          <w:rFonts w:ascii="Simplified Arabic" w:eastAsia="Times New Roman" w:hAnsi="Simplified Arabic" w:cs="Simplified Arabic"/>
          <w:color w:val="0F1115"/>
          <w:sz w:val="28"/>
          <w:szCs w:val="28"/>
          <w:rtl/>
        </w:rPr>
      </w:pPr>
    </w:p>
    <w:p w14:paraId="479B11DF" w14:textId="77777777" w:rsidR="00503204" w:rsidRPr="00793DA6" w:rsidRDefault="00503204" w:rsidP="00CA37A4">
      <w:pPr>
        <w:pStyle w:val="1"/>
        <w:shd w:val="clear" w:color="auto" w:fill="FFFFFF"/>
        <w:spacing w:before="0" w:after="240" w:line="276" w:lineRule="auto"/>
        <w:jc w:val="both"/>
        <w:rPr>
          <w:rFonts w:ascii="Simplified Arabic" w:eastAsia="Times New Roman" w:hAnsi="Simplified Arabic" w:cs="Simplified Arabic"/>
          <w:color w:val="0F1115"/>
          <w:sz w:val="28"/>
          <w:szCs w:val="28"/>
          <w:rtl/>
        </w:rPr>
      </w:pPr>
    </w:p>
    <w:p w14:paraId="23098230" w14:textId="77777777" w:rsidR="00503204" w:rsidRPr="00793DA6" w:rsidRDefault="00503204" w:rsidP="00CA37A4">
      <w:pPr>
        <w:pStyle w:val="1"/>
        <w:shd w:val="clear" w:color="auto" w:fill="FFFFFF"/>
        <w:spacing w:before="0" w:after="240" w:line="276" w:lineRule="auto"/>
        <w:jc w:val="both"/>
        <w:rPr>
          <w:rFonts w:ascii="Simplified Arabic" w:eastAsia="Times New Roman" w:hAnsi="Simplified Arabic" w:cs="Simplified Arabic"/>
          <w:color w:val="0F1115"/>
          <w:sz w:val="28"/>
          <w:szCs w:val="28"/>
          <w:rtl/>
        </w:rPr>
      </w:pPr>
    </w:p>
    <w:p w14:paraId="3ED42DAD" w14:textId="77777777" w:rsidR="00503204" w:rsidRDefault="00503204" w:rsidP="00CA37A4">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p>
    <w:p w14:paraId="6CE90F33" w14:textId="77777777" w:rsidR="00503204" w:rsidRDefault="00503204" w:rsidP="00CA37A4"/>
    <w:p w14:paraId="43F91110" w14:textId="77777777" w:rsidR="00503204" w:rsidRPr="00850DD3" w:rsidRDefault="00503204" w:rsidP="00CA37A4"/>
    <w:p w14:paraId="45105E1E" w14:textId="77777777" w:rsidR="00503204" w:rsidRDefault="00503204" w:rsidP="00CA37A4">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p>
    <w:p w14:paraId="1FF76D6E" w14:textId="77777777" w:rsidR="00503204" w:rsidRDefault="00503204" w:rsidP="00CA37A4">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p>
    <w:p w14:paraId="722DE834" w14:textId="77777777" w:rsidR="00503204" w:rsidRDefault="00503204" w:rsidP="00CA37A4">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bookmarkStart w:id="37" w:name="_Toc232295288"/>
      <w:r w:rsidRPr="00850DD3">
        <w:rPr>
          <w:rFonts w:ascii="Simplified Arabic" w:eastAsia="Times New Roman" w:hAnsi="Simplified Arabic" w:cs="Simplified Arabic" w:hint="cs"/>
          <w:b/>
          <w:bCs/>
          <w:color w:val="0F1115"/>
          <w:sz w:val="48"/>
          <w:szCs w:val="48"/>
          <w:rtl/>
        </w:rPr>
        <w:t>الفصل الثالث: منهجية الدراسة</w:t>
      </w:r>
      <w:bookmarkEnd w:id="37"/>
    </w:p>
    <w:p w14:paraId="66320B86" w14:textId="77777777" w:rsidR="00503204" w:rsidRDefault="00503204" w:rsidP="00CA37A4"/>
    <w:p w14:paraId="28F0FE74" w14:textId="77777777" w:rsidR="00503204" w:rsidRDefault="00503204" w:rsidP="00CA37A4"/>
    <w:p w14:paraId="405E7BC3" w14:textId="77777777" w:rsidR="00503204" w:rsidRDefault="00503204" w:rsidP="00CA37A4"/>
    <w:p w14:paraId="03BEB698" w14:textId="77777777" w:rsidR="00503204" w:rsidRDefault="00503204" w:rsidP="00CA37A4"/>
    <w:p w14:paraId="466F9506" w14:textId="77777777" w:rsidR="00503204" w:rsidRDefault="00503204" w:rsidP="00CA37A4"/>
    <w:p w14:paraId="41B4DCAC" w14:textId="77777777" w:rsidR="00503204" w:rsidRDefault="00503204" w:rsidP="00CA37A4"/>
    <w:p w14:paraId="528295FD" w14:textId="77777777" w:rsidR="00503204" w:rsidRDefault="00503204" w:rsidP="00CA37A4"/>
    <w:p w14:paraId="76C0ED23" w14:textId="77777777" w:rsidR="00503204" w:rsidRDefault="00503204" w:rsidP="00CA37A4"/>
    <w:p w14:paraId="62565CF0" w14:textId="77777777" w:rsidR="00503204" w:rsidRPr="00850DD3" w:rsidRDefault="00503204" w:rsidP="00CA37A4"/>
    <w:p w14:paraId="26383B61" w14:textId="77777777" w:rsidR="00503204" w:rsidRPr="00850DD3" w:rsidRDefault="00503204" w:rsidP="00CA37A4"/>
    <w:p w14:paraId="564ACA0F" w14:textId="77777777" w:rsidR="00503204" w:rsidRPr="00850DD3"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38" w:name="_Toc232295289"/>
      <w:r w:rsidRPr="00850DD3">
        <w:rPr>
          <w:rFonts w:ascii="Simplified Arabic" w:eastAsia="Times New Roman" w:hAnsi="Simplified Arabic" w:cs="Simplified Arabic" w:hint="cs"/>
          <w:b/>
          <w:bCs/>
          <w:color w:val="0F1115"/>
          <w:sz w:val="28"/>
          <w:szCs w:val="28"/>
          <w:rtl/>
        </w:rPr>
        <w:t>مقدمة</w:t>
      </w:r>
      <w:bookmarkEnd w:id="38"/>
    </w:p>
    <w:p w14:paraId="0E3688C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تمثل منهجية الدراسة حجر الزاوية في أي بحث علمي رصين، إذ تُعد الخريطة التي توجه الباحث في رحلته المعرفية من نقطة الانطلاق (تحديد المشكلة) إلى نقطة الوصول (النتائج والتوصيات). فالمنهجية ليست مجرد مجموعة من الإجراءات التقنية الجافة، بل هي فلسفة علمية متكاملة تعكس رؤية الباحث لطبيعة المعرفة وسبل الوصول إليها، وتحدد العلاقة بينه وبين موضوع دراسته، وتُرسي القواعد التي تضمن أن تكون النتائج جديرة بالثقة وقابلة للتعميم في حدودها المشروعة.</w:t>
      </w:r>
    </w:p>
    <w:p w14:paraId="5D2A004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وتكتسب منهجية هذه الدراسة أهميتها من طبيعة الموضوع الذي تتناوله، فدراسة دور الملف الصحي الإلكتروني الموحد في رفع كفاءة وجودة الخدمات الصحية بالمملكة العربية السعودية هي دراسة متعددة الأبعاد والشبكات، تتشابك فيها متغيرات تقنية وبشرية ومؤسسية، وتتقاطع فيها كميات هائلة من البيانات </w:t>
      </w:r>
      <w:r w:rsidRPr="00793DA6">
        <w:rPr>
          <w:rFonts w:ascii="Simplified Arabic" w:hAnsi="Simplified Arabic" w:cs="Simplified Arabic" w:hint="cs"/>
          <w:color w:val="0F1115"/>
          <w:sz w:val="28"/>
          <w:szCs w:val="28"/>
          <w:rtl/>
        </w:rPr>
        <w:lastRenderedPageBreak/>
        <w:t>النوعية والكمية. هذا التعقيد استلزم منهجية قادرة على الإمساك بالظاهرة في مجملها دون إغفال التفاصيل الدقيقة، وعلى المزج بين الدقة الكمية للإحصاء وعمق الفهم الكيفي للتفسير.</w:t>
      </w:r>
    </w:p>
    <w:p w14:paraId="2F59704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tl/>
        </w:rPr>
      </w:pPr>
      <w:r w:rsidRPr="00793DA6">
        <w:rPr>
          <w:rFonts w:ascii="Simplified Arabic" w:hAnsi="Simplified Arabic" w:cs="Simplified Arabic" w:hint="cs"/>
          <w:color w:val="0F1115"/>
          <w:sz w:val="28"/>
          <w:szCs w:val="28"/>
          <w:rtl/>
        </w:rPr>
        <w:t>ويهدف هذا الفصل إلى تقديم عرض شفاف ومفصل للإجراءات المنهجية التي تم اتباعها في هذه الدراسة، ليكون القارئ على بينة من كيفية جمع البيانات وتحليلها، وليتمكن من تقييم مصداقية النتائج ومدى قابليتها للتعميم. وسيتناول الفصل تصميم البحث، ومجتمع الدراسة وخصائص العينة، ومحددات حجم العينة، وإجراءات جمع البيانات وأدواتها، وحدود الدراسة المكانية والزمانية والموضوعية، وأخيراً أساليب التحليل الإحصائي المستخدمة.</w:t>
      </w:r>
    </w:p>
    <w:p w14:paraId="1535D88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noProof/>
          <w:color w:val="0F1115"/>
          <w:sz w:val="28"/>
          <w:szCs w:val="28"/>
          <w14:ligatures w14:val="standardContextual"/>
        </w:rPr>
        <w:drawing>
          <wp:inline distT="0" distB="0" distL="0" distR="0" wp14:anchorId="7BFC1318" wp14:editId="107575BC">
            <wp:extent cx="5274310" cy="536575"/>
            <wp:effectExtent l="0" t="0" r="2540" b="0"/>
            <wp:docPr id="44644735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47358" name="صورة 44644735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536575"/>
                    </a:xfrm>
                    <a:prstGeom prst="rect">
                      <a:avLst/>
                    </a:prstGeom>
                  </pic:spPr>
                </pic:pic>
              </a:graphicData>
            </a:graphic>
          </wp:inline>
        </w:drawing>
      </w:r>
    </w:p>
    <w:p w14:paraId="4DC12A88"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05326413" wp14:editId="7935D7E8">
                <wp:extent cx="5274310" cy="4445"/>
                <wp:effectExtent l="0" t="31750" r="0" b="36830"/>
                <wp:docPr id="1021643757"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7CCC0B" id="مستطيل 10"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06897BAD" w14:textId="77777777" w:rsidR="00503204" w:rsidRPr="00850DD3"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39" w:name="_Toc232295290"/>
      <w:r w:rsidRPr="00850DD3">
        <w:rPr>
          <w:rFonts w:ascii="Simplified Arabic" w:eastAsia="Times New Roman" w:hAnsi="Simplified Arabic" w:cs="Simplified Arabic" w:hint="cs"/>
          <w:b/>
          <w:bCs/>
          <w:color w:val="0F1115"/>
          <w:sz w:val="28"/>
          <w:szCs w:val="28"/>
          <w:rtl/>
        </w:rPr>
        <w:t>أولاً: تصميم البحث (</w:t>
      </w:r>
      <w:r w:rsidRPr="00850DD3">
        <w:rPr>
          <w:rFonts w:ascii="Simplified Arabic" w:eastAsia="Times New Roman" w:hAnsi="Simplified Arabic" w:cs="Simplified Arabic" w:hint="cs"/>
          <w:b/>
          <w:bCs/>
          <w:color w:val="0F1115"/>
          <w:sz w:val="28"/>
          <w:szCs w:val="28"/>
        </w:rPr>
        <w:t>Research Design</w:t>
      </w:r>
      <w:r w:rsidRPr="00850DD3">
        <w:rPr>
          <w:rFonts w:ascii="Simplified Arabic" w:eastAsia="Times New Roman" w:hAnsi="Simplified Arabic" w:cs="Simplified Arabic" w:hint="cs"/>
          <w:b/>
          <w:bCs/>
          <w:color w:val="0F1115"/>
          <w:sz w:val="28"/>
          <w:szCs w:val="28"/>
          <w:rtl/>
        </w:rPr>
        <w:t>)</w:t>
      </w:r>
      <w:bookmarkEnd w:id="39"/>
    </w:p>
    <w:p w14:paraId="635A4E46" w14:textId="77777777" w:rsidR="00503204" w:rsidRPr="00850DD3"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40" w:name="_Toc232295291"/>
      <w:r w:rsidRPr="00850DD3">
        <w:rPr>
          <w:rFonts w:ascii="Simplified Arabic" w:eastAsia="Times New Roman" w:hAnsi="Simplified Arabic" w:cs="Simplified Arabic" w:hint="cs"/>
          <w:b/>
          <w:bCs/>
          <w:color w:val="0F1115"/>
          <w:rtl/>
        </w:rPr>
        <w:t>1.1 المنهج المعتمد في الدراسة</w:t>
      </w:r>
      <w:bookmarkEnd w:id="40"/>
    </w:p>
    <w:p w14:paraId="1A79B6A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اعتمدت هذه الدراسة على </w:t>
      </w:r>
      <w:r w:rsidRPr="00793DA6">
        <w:rPr>
          <w:rStyle w:val="ae"/>
          <w:rFonts w:ascii="Simplified Arabic" w:hAnsi="Simplified Arabic" w:cs="Simplified Arabic" w:hint="cs"/>
          <w:color w:val="0F1115"/>
          <w:sz w:val="28"/>
          <w:szCs w:val="28"/>
          <w:rtl/>
        </w:rPr>
        <w:t>المنهج الوصفي التحليلي (</w:t>
      </w:r>
      <w:r w:rsidRPr="00793DA6">
        <w:rPr>
          <w:rStyle w:val="ae"/>
          <w:rFonts w:ascii="Simplified Arabic" w:hAnsi="Simplified Arabic" w:cs="Simplified Arabic" w:hint="cs"/>
          <w:color w:val="0F1115"/>
          <w:sz w:val="28"/>
          <w:szCs w:val="28"/>
        </w:rPr>
        <w:t>Descriptive Analytical Approach</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بوصفه المنهج الأنسب لطبيعة موضوعها وأهدافها. فالمشكلة التي تسعى الدراسة إلى معالجتها - وهي تقييم دور الملف الصحي الإلكتروني الموحد في تحسين كفاءة وجودة الخدمات الصحية - ليست مشكلة يمكن حلها في معمل أو من خلال تجربة معملية محكمة، بل هي مشكلة قائمة في الواقع المعاش، وتتطلب من الباحث أن يذهب إلى ذلك الواقع ويرصده ويصفه ويحلله بعناية ودقة.</w:t>
      </w:r>
    </w:p>
    <w:p w14:paraId="4A60519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ويتميز المنهج الوصفي التحليلي بعدة خصائص تجعله ملائماً لهذه الدراسة:</w:t>
      </w:r>
    </w:p>
    <w:p w14:paraId="6C263D6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القدرة على وصف الظاهرة كما هي</w:t>
      </w:r>
      <w:r w:rsidRPr="00793DA6">
        <w:rPr>
          <w:rFonts w:ascii="Simplified Arabic" w:hAnsi="Simplified Arabic" w:cs="Simplified Arabic" w:hint="cs"/>
          <w:color w:val="0F1115"/>
          <w:sz w:val="28"/>
          <w:szCs w:val="28"/>
          <w:rtl/>
        </w:rPr>
        <w:t> دون تدخل من الباحث أو التلاعب في متغيراتها. فالملف الصحي الموحد "نفيس" قائم بالفعل ويُطبق في منشآت صحية متعددة، ودور الباحث هنا هو دراسة هذا الواقع كما هو، وليس خلق واقع جديد.</w:t>
      </w:r>
    </w:p>
    <w:p w14:paraId="120DAF4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ثانياً: القدرة على تحليل العلاقات بين المتغيرات</w:t>
      </w:r>
      <w:r w:rsidRPr="00793DA6">
        <w:rPr>
          <w:rFonts w:ascii="Simplified Arabic" w:hAnsi="Simplified Arabic" w:cs="Simplified Arabic" w:hint="cs"/>
          <w:color w:val="0F1115"/>
          <w:sz w:val="28"/>
          <w:szCs w:val="28"/>
          <w:rtl/>
        </w:rPr>
        <w:t> واكتشاف الارتباطات والتفاعلات القائمة بينها. فالمنهج الوصفي التحليلي يتجاوز مجرد وصف الظاهرة إلى تفسيرها من خلال الكشف عن العلاقات بين أبعادها المختلفة.</w:t>
      </w:r>
    </w:p>
    <w:p w14:paraId="320AB03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القدرة على تعميم النتائج</w:t>
      </w:r>
      <w:r w:rsidRPr="00793DA6">
        <w:rPr>
          <w:rFonts w:ascii="Simplified Arabic" w:hAnsi="Simplified Arabic" w:cs="Simplified Arabic" w:hint="cs"/>
          <w:color w:val="0F1115"/>
          <w:sz w:val="28"/>
          <w:szCs w:val="28"/>
          <w:rtl/>
        </w:rPr>
        <w:t> في حدود المجتمع الذي سُحبت منه العينة، مما يمنح الدراسة قيمة تطبيقية تتجاوز حدود الحالات الفردية المدروسة.</w:t>
      </w:r>
    </w:p>
    <w:p w14:paraId="5F17950F"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41" w:name="_Toc232295292"/>
      <w:r w:rsidRPr="00793DA6">
        <w:rPr>
          <w:rFonts w:ascii="Simplified Arabic" w:eastAsia="Times New Roman" w:hAnsi="Simplified Arabic" w:cs="Simplified Arabic" w:hint="cs"/>
          <w:color w:val="0F1115"/>
          <w:rtl/>
        </w:rPr>
        <w:t>1.2 المقاربة المنهجية المختلطة (</w:t>
      </w:r>
      <w:r w:rsidRPr="00793DA6">
        <w:rPr>
          <w:rFonts w:ascii="Simplified Arabic" w:eastAsia="Times New Roman" w:hAnsi="Simplified Arabic" w:cs="Simplified Arabic" w:hint="cs"/>
          <w:color w:val="0F1115"/>
        </w:rPr>
        <w:t>Mixed Methods Approach</w:t>
      </w:r>
      <w:r w:rsidRPr="00793DA6">
        <w:rPr>
          <w:rFonts w:ascii="Simplified Arabic" w:eastAsia="Times New Roman" w:hAnsi="Simplified Arabic" w:cs="Simplified Arabic" w:hint="cs"/>
          <w:color w:val="0F1115"/>
          <w:rtl/>
        </w:rPr>
        <w:t>)</w:t>
      </w:r>
      <w:bookmarkEnd w:id="41"/>
    </w:p>
    <w:p w14:paraId="26BE412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تبنت الدراسة </w:t>
      </w:r>
      <w:r w:rsidRPr="00793DA6">
        <w:rPr>
          <w:rStyle w:val="ae"/>
          <w:rFonts w:ascii="Simplified Arabic" w:hAnsi="Simplified Arabic" w:cs="Simplified Arabic" w:hint="cs"/>
          <w:color w:val="0F1115"/>
          <w:sz w:val="28"/>
          <w:szCs w:val="28"/>
          <w:rtl/>
        </w:rPr>
        <w:t>المقاربة المنهجية المختلطة (</w:t>
      </w:r>
      <w:r w:rsidRPr="00793DA6">
        <w:rPr>
          <w:rStyle w:val="ae"/>
          <w:rFonts w:ascii="Simplified Arabic" w:hAnsi="Simplified Arabic" w:cs="Simplified Arabic" w:hint="cs"/>
          <w:color w:val="0F1115"/>
          <w:sz w:val="28"/>
          <w:szCs w:val="28"/>
        </w:rPr>
        <w:t>Mixed Methods Approach</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التي تجمع بين الأسلوب الكمي (</w:t>
      </w:r>
      <w:r w:rsidRPr="00793DA6">
        <w:rPr>
          <w:rFonts w:ascii="Simplified Arabic" w:hAnsi="Simplified Arabic" w:cs="Simplified Arabic" w:hint="cs"/>
          <w:color w:val="0F1115"/>
          <w:sz w:val="28"/>
          <w:szCs w:val="28"/>
        </w:rPr>
        <w:t>Quantitative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والأسلوب الكيفي (</w:t>
      </w:r>
      <w:r w:rsidRPr="00793DA6">
        <w:rPr>
          <w:rFonts w:ascii="Simplified Arabic" w:hAnsi="Simplified Arabic" w:cs="Simplified Arabic" w:hint="cs"/>
          <w:color w:val="0F1115"/>
          <w:sz w:val="28"/>
          <w:szCs w:val="28"/>
        </w:rPr>
        <w:t>Qualitative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في إطار تكاملي يُعزز مصداقية النتائج ويُعمق دلالاتها. وهذا الخيار المنهجي لم يكن عشوائياً، بل جاء نتيجة وعي عميق بطبيعة الظاهرة المدروسة وتعقيدها.</w:t>
      </w:r>
    </w:p>
    <w:p w14:paraId="6BD76EA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المبررات المنهجية لاختيار المقاربة المختلطة:</w:t>
      </w:r>
    </w:p>
    <w:p w14:paraId="42BD00E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أولاً، تتعدد مصادر البيانات في هذه الدراسة، فمن ناحية لدينا بيانات كمية قابلة للقياس من حيث مستويات تطبيق النظام ومؤشرات الكفاءة والجودة، ومن ناحية أخرى لدينا تصورات واتجاهات وتجارب حية للكوادر الصحية والمرضى لا يمكن حصرها في أرقام مجردة.</w:t>
      </w:r>
    </w:p>
    <w:p w14:paraId="67D901C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ثانياً، تسمح المقاربة المختلطة بـ </w:t>
      </w:r>
      <w:r w:rsidRPr="00793DA6">
        <w:rPr>
          <w:rStyle w:val="ae"/>
          <w:rFonts w:ascii="Simplified Arabic" w:hAnsi="Simplified Arabic" w:cs="Simplified Arabic" w:hint="cs"/>
          <w:color w:val="0F1115"/>
          <w:sz w:val="28"/>
          <w:szCs w:val="28"/>
          <w:rtl/>
        </w:rPr>
        <w:t>التثليث (</w:t>
      </w:r>
      <w:r w:rsidRPr="00793DA6">
        <w:rPr>
          <w:rStyle w:val="ae"/>
          <w:rFonts w:ascii="Simplified Arabic" w:hAnsi="Simplified Arabic" w:cs="Simplified Arabic" w:hint="cs"/>
          <w:color w:val="0F1115"/>
          <w:sz w:val="28"/>
          <w:szCs w:val="28"/>
        </w:rPr>
        <w:t>Triangulation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أو تقاطع المصادر، حيث يمكن مقارنة ما يقوله الاستبيان مع ما يُستخلص من المقابلات، مما يعزز من ثقة الباحث في النتائج التي يتوصل إليها.</w:t>
      </w:r>
    </w:p>
    <w:p w14:paraId="0B25F0E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ثالثاً، يمكن للمقاربة المختلطة أن تحقق </w:t>
      </w:r>
      <w:r w:rsidRPr="00793DA6">
        <w:rPr>
          <w:rStyle w:val="ae"/>
          <w:rFonts w:ascii="Simplified Arabic" w:hAnsi="Simplified Arabic" w:cs="Simplified Arabic" w:hint="cs"/>
          <w:color w:val="0F1115"/>
          <w:sz w:val="28"/>
          <w:szCs w:val="28"/>
          <w:rtl/>
        </w:rPr>
        <w:t>التكامل (</w:t>
      </w:r>
      <w:r w:rsidRPr="00793DA6">
        <w:rPr>
          <w:rStyle w:val="ae"/>
          <w:rFonts w:ascii="Simplified Arabic" w:hAnsi="Simplified Arabic" w:cs="Simplified Arabic" w:hint="cs"/>
          <w:color w:val="0F1115"/>
          <w:sz w:val="28"/>
          <w:szCs w:val="28"/>
        </w:rPr>
        <w:t>Integration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xml:space="preserve">بين الدقة الإحصائية للأرقام وعمق الفهم الذي توفره الكلمات، فبينما يُجيب الأسلوب الكمي عن أسئلة "كم مرة؟" </w:t>
      </w:r>
      <w:proofErr w:type="spellStart"/>
      <w:r w:rsidRPr="00793DA6">
        <w:rPr>
          <w:rFonts w:ascii="Simplified Arabic" w:hAnsi="Simplified Arabic" w:cs="Simplified Arabic" w:hint="cs"/>
          <w:color w:val="0F1115"/>
          <w:sz w:val="28"/>
          <w:szCs w:val="28"/>
          <w:rtl/>
        </w:rPr>
        <w:t>و"ما</w:t>
      </w:r>
      <w:proofErr w:type="spellEnd"/>
      <w:r w:rsidRPr="00793DA6">
        <w:rPr>
          <w:rFonts w:ascii="Simplified Arabic" w:hAnsi="Simplified Arabic" w:cs="Simplified Arabic" w:hint="cs"/>
          <w:color w:val="0F1115"/>
          <w:sz w:val="28"/>
          <w:szCs w:val="28"/>
          <w:rtl/>
        </w:rPr>
        <w:t xml:space="preserve"> مقدار؟" </w:t>
      </w:r>
      <w:proofErr w:type="spellStart"/>
      <w:r w:rsidRPr="00793DA6">
        <w:rPr>
          <w:rFonts w:ascii="Simplified Arabic" w:hAnsi="Simplified Arabic" w:cs="Simplified Arabic" w:hint="cs"/>
          <w:color w:val="0F1115"/>
          <w:sz w:val="28"/>
          <w:szCs w:val="28"/>
          <w:rtl/>
        </w:rPr>
        <w:t>و"ما</w:t>
      </w:r>
      <w:proofErr w:type="spellEnd"/>
      <w:r w:rsidRPr="00793DA6">
        <w:rPr>
          <w:rFonts w:ascii="Simplified Arabic" w:hAnsi="Simplified Arabic" w:cs="Simplified Arabic" w:hint="cs"/>
          <w:color w:val="0F1115"/>
          <w:sz w:val="28"/>
          <w:szCs w:val="28"/>
          <w:rtl/>
        </w:rPr>
        <w:t xml:space="preserve"> مدى قوة العلاقة؟"، يُجيب الأسلوب الكيفي عن أسئلة "لماذا؟" و"كيف؟" </w:t>
      </w:r>
      <w:proofErr w:type="spellStart"/>
      <w:r w:rsidRPr="00793DA6">
        <w:rPr>
          <w:rFonts w:ascii="Simplified Arabic" w:hAnsi="Simplified Arabic" w:cs="Simplified Arabic" w:hint="cs"/>
          <w:color w:val="0F1115"/>
          <w:sz w:val="28"/>
          <w:szCs w:val="28"/>
          <w:rtl/>
        </w:rPr>
        <w:t>و"ما</w:t>
      </w:r>
      <w:proofErr w:type="spellEnd"/>
      <w:r w:rsidRPr="00793DA6">
        <w:rPr>
          <w:rFonts w:ascii="Simplified Arabic" w:hAnsi="Simplified Arabic" w:cs="Simplified Arabic" w:hint="cs"/>
          <w:color w:val="0F1115"/>
          <w:sz w:val="28"/>
          <w:szCs w:val="28"/>
          <w:rtl/>
        </w:rPr>
        <w:t xml:space="preserve"> المعنى الذي يعطيه المشاركون لهذه الظاهرة؟".</w:t>
      </w:r>
    </w:p>
    <w:p w14:paraId="4998B8C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تصميم البحث المختلط المعتمد:</w:t>
      </w:r>
    </w:p>
    <w:p w14:paraId="02F637E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tl/>
        </w:rPr>
      </w:pPr>
      <w:r w:rsidRPr="00793DA6">
        <w:rPr>
          <w:rFonts w:ascii="Simplified Arabic" w:hAnsi="Simplified Arabic" w:cs="Simplified Arabic" w:hint="cs"/>
          <w:color w:val="0F1115"/>
          <w:sz w:val="28"/>
          <w:szCs w:val="28"/>
          <w:rtl/>
        </w:rPr>
        <w:lastRenderedPageBreak/>
        <w:t>اعتمدت الدراسة التصميم التفسيري المتتابع (</w:t>
      </w:r>
      <w:r w:rsidRPr="00793DA6">
        <w:rPr>
          <w:rFonts w:ascii="Simplified Arabic" w:hAnsi="Simplified Arabic" w:cs="Simplified Arabic" w:hint="cs"/>
          <w:color w:val="0F1115"/>
          <w:sz w:val="28"/>
          <w:szCs w:val="28"/>
        </w:rPr>
        <w:t>Sequential Explanatory Design</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حيث تبدأ المرحلة الكمية ثم تليها المرحلة النوعية لتفسير وتعميق النتائج الكمية. وهذه الاستراتيجية تتميز بأن الأولوية فيها للبيانات الكمية التي تُجمع أولاً وتحلل، ثم تُستخدم البيانات النوعية للمساعدة في شرح وتفسير النتائج الكمية.</w:t>
      </w:r>
    </w:p>
    <w:p w14:paraId="3ACAC7C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noProof/>
          <w:color w:val="0F1115"/>
          <w:sz w:val="28"/>
          <w:szCs w:val="28"/>
          <w14:ligatures w14:val="standardContextual"/>
        </w:rPr>
        <w:drawing>
          <wp:inline distT="0" distB="0" distL="0" distR="0" wp14:anchorId="21A8E987" wp14:editId="68139876">
            <wp:extent cx="5274310" cy="1174115"/>
            <wp:effectExtent l="0" t="0" r="2540" b="6985"/>
            <wp:docPr id="79826739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67399" name="صورة 79826739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1174115"/>
                    </a:xfrm>
                    <a:prstGeom prst="rect">
                      <a:avLst/>
                    </a:prstGeom>
                  </pic:spPr>
                </pic:pic>
              </a:graphicData>
            </a:graphic>
          </wp:inline>
        </w:drawing>
      </w:r>
    </w:p>
    <w:p w14:paraId="105EB547" w14:textId="77777777" w:rsidR="00503204" w:rsidRPr="00895399"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42" w:name="_Toc232295293"/>
      <w:r w:rsidRPr="00895399">
        <w:rPr>
          <w:rFonts w:ascii="Simplified Arabic" w:eastAsia="Times New Roman" w:hAnsi="Simplified Arabic" w:cs="Simplified Arabic" w:hint="cs"/>
          <w:b/>
          <w:bCs/>
          <w:color w:val="0F1115"/>
          <w:rtl/>
        </w:rPr>
        <w:t>1.3 تصميم جمع البيانات من حيث الزمن</w:t>
      </w:r>
      <w:bookmarkEnd w:id="42"/>
    </w:p>
    <w:p w14:paraId="1C5D0DB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اعتمدت الدراسة التصميم </w:t>
      </w:r>
      <w:r w:rsidRPr="00793DA6">
        <w:rPr>
          <w:rStyle w:val="ae"/>
          <w:rFonts w:ascii="Simplified Arabic" w:hAnsi="Simplified Arabic" w:cs="Simplified Arabic" w:hint="cs"/>
          <w:color w:val="0F1115"/>
          <w:sz w:val="28"/>
          <w:szCs w:val="28"/>
          <w:rtl/>
        </w:rPr>
        <w:t>المقطعي (</w:t>
      </w:r>
      <w:r w:rsidRPr="00793DA6">
        <w:rPr>
          <w:rStyle w:val="ae"/>
          <w:rFonts w:ascii="Simplified Arabic" w:hAnsi="Simplified Arabic" w:cs="Simplified Arabic" w:hint="cs"/>
          <w:color w:val="0F1115"/>
          <w:sz w:val="28"/>
          <w:szCs w:val="28"/>
        </w:rPr>
        <w:t>Cross-Sectional Design</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لجمع البيانات، حيث تم جمع البيانات في فترة زمنية محددة وليست ممتدة على مدى طويل. هذا التصميم يسمح برصد الظاهرة كما هي في لحظة زمنية معينة، وهو مناسب بطبيعته للدراسات الوصفية التحليلية التي تسعى إلى رسم صورة للواقع الحالي.</w:t>
      </w:r>
    </w:p>
    <w:p w14:paraId="38E392F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ومع ذلك، فإن الباحث يدرك أن الأثر الحقيقي للملف الصحي الموحد على الكفاءة والجودة قد يستغرق وقتاً طويلاً ليتجلى بشكل كامل. لذلك، تم تصميم بعض أجزاء الاستبيان بطريقة تسمح بقياس التغيرات بمرور الوقت من خلال أسئلة تقارن الوضع قبل وبعد تطبيق النظام، وإن كان ذلك بطريقة استرجاعية (</w:t>
      </w:r>
      <w:r w:rsidRPr="00793DA6">
        <w:rPr>
          <w:rFonts w:ascii="Simplified Arabic" w:hAnsi="Simplified Arabic" w:cs="Simplified Arabic" w:hint="cs"/>
          <w:color w:val="0F1115"/>
          <w:sz w:val="28"/>
          <w:szCs w:val="28"/>
        </w:rPr>
        <w:t>Retrospective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وليس طولية فعلية.</w:t>
      </w:r>
    </w:p>
    <w:p w14:paraId="0D8A3978"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52CCDE74" wp14:editId="187EDE16">
                <wp:extent cx="5274310" cy="4445"/>
                <wp:effectExtent l="0" t="31750" r="0" b="36830"/>
                <wp:docPr id="1558727743"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1340FF" id="مستطيل 9"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0ACB705C" w14:textId="77777777" w:rsidR="00503204" w:rsidRPr="00895399"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43" w:name="_Toc232295294"/>
      <w:r w:rsidRPr="00895399">
        <w:rPr>
          <w:rFonts w:ascii="Simplified Arabic" w:eastAsia="Times New Roman" w:hAnsi="Simplified Arabic" w:cs="Simplified Arabic" w:hint="cs"/>
          <w:b/>
          <w:bCs/>
          <w:color w:val="0F1115"/>
          <w:sz w:val="28"/>
          <w:szCs w:val="28"/>
          <w:rtl/>
        </w:rPr>
        <w:lastRenderedPageBreak/>
        <w:t>ثانياً: مجتمع الدراسة (</w:t>
      </w:r>
      <w:r w:rsidRPr="00895399">
        <w:rPr>
          <w:rFonts w:ascii="Simplified Arabic" w:eastAsia="Times New Roman" w:hAnsi="Simplified Arabic" w:cs="Simplified Arabic" w:hint="cs"/>
          <w:b/>
          <w:bCs/>
          <w:color w:val="0F1115"/>
          <w:sz w:val="28"/>
          <w:szCs w:val="28"/>
        </w:rPr>
        <w:t>Population of the Study</w:t>
      </w:r>
      <w:r w:rsidRPr="00895399">
        <w:rPr>
          <w:rFonts w:ascii="Simplified Arabic" w:eastAsia="Times New Roman" w:hAnsi="Simplified Arabic" w:cs="Simplified Arabic" w:hint="cs"/>
          <w:b/>
          <w:bCs/>
          <w:color w:val="0F1115"/>
          <w:sz w:val="28"/>
          <w:szCs w:val="28"/>
          <w:rtl/>
        </w:rPr>
        <w:t>)</w:t>
      </w:r>
      <w:bookmarkEnd w:id="43"/>
    </w:p>
    <w:p w14:paraId="39A24301" w14:textId="77777777" w:rsidR="00503204" w:rsidRPr="00895399"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44" w:name="_Toc232295295"/>
      <w:r w:rsidRPr="00895399">
        <w:rPr>
          <w:rFonts w:ascii="Simplified Arabic" w:eastAsia="Times New Roman" w:hAnsi="Simplified Arabic" w:cs="Simplified Arabic" w:hint="cs"/>
          <w:b/>
          <w:bCs/>
          <w:color w:val="0F1115"/>
          <w:rtl/>
        </w:rPr>
        <w:t>2.1 تعريف مجتمع الدراسة</w:t>
      </w:r>
      <w:bookmarkEnd w:id="44"/>
    </w:p>
    <w:p w14:paraId="20F13F1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يُقصد بمجتمع الدراسة "مجموع الأفراد أو الظواهر أو الأشياء التي تمتلك خصائص معينة يهتم الباحث بدراستها، والتي يمكن تعميم نتائج الدراسة عليها". وقد حُدد مجتمع هذه الدراسة في ثلاث فئات رئيسية ترتبط جميعها بشكل مباشر بنظام الملف الصحي الإلكتروني الموحد "نفيس".</w:t>
      </w:r>
    </w:p>
    <w:p w14:paraId="620DA13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الفئة الأولى: الكوادر الصحية (</w:t>
      </w:r>
      <w:r w:rsidRPr="00793DA6">
        <w:rPr>
          <w:rStyle w:val="ae"/>
          <w:rFonts w:ascii="Simplified Arabic" w:hAnsi="Simplified Arabic" w:cs="Simplified Arabic" w:hint="cs"/>
          <w:color w:val="0F1115"/>
          <w:sz w:val="28"/>
          <w:szCs w:val="28"/>
        </w:rPr>
        <w:t>Healthcare Professionals</w:t>
      </w:r>
      <w:r w:rsidRPr="00793DA6">
        <w:rPr>
          <w:rStyle w:val="ae"/>
          <w:rFonts w:ascii="Simplified Arabic" w:hAnsi="Simplified Arabic" w:cs="Simplified Arabic" w:hint="cs"/>
          <w:color w:val="0F1115"/>
          <w:sz w:val="28"/>
          <w:szCs w:val="28"/>
          <w:rtl/>
        </w:rPr>
        <w:t>)</w:t>
      </w:r>
    </w:p>
    <w:p w14:paraId="3FEE37E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تشمل هذه الفئة جميع العاملين في المنشآت الصحية الحكومية والخاصة بالمملكة العربية السعودية الذين يستخدمون نظام الملف الصحي الإلكتروني الموحد بشكل مباشر في ممارساتهم اليومية. ويتوزعون على التخصصات التالية:</w:t>
      </w:r>
    </w:p>
    <w:p w14:paraId="30E3AE54" w14:textId="77777777" w:rsidR="00503204" w:rsidRPr="00793DA6" w:rsidRDefault="00503204" w:rsidP="00DC1B35">
      <w:pPr>
        <w:pStyle w:val="ds-markdown-paragraph"/>
        <w:numPr>
          <w:ilvl w:val="0"/>
          <w:numId w:val="2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الأطباء (</w:t>
      </w:r>
      <w:r w:rsidRPr="00793DA6">
        <w:rPr>
          <w:rStyle w:val="ae"/>
          <w:rFonts w:ascii="Simplified Arabic" w:hAnsi="Simplified Arabic" w:cs="Simplified Arabic" w:hint="cs"/>
          <w:color w:val="0F1115"/>
          <w:sz w:val="28"/>
          <w:szCs w:val="28"/>
        </w:rPr>
        <w:t>Physicians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بجميع تخصصاتهم (أسرة، باطنة، جراحة، أطفال، نساء وولادة، وغيرها)، حيث يمثلون المستخدم الأساسي للنظام في اتخاذ القرارات التشخيصية والعلاجية.</w:t>
      </w:r>
    </w:p>
    <w:p w14:paraId="29A38756" w14:textId="77777777" w:rsidR="00503204" w:rsidRPr="00793DA6" w:rsidRDefault="00503204" w:rsidP="00DC1B35">
      <w:pPr>
        <w:pStyle w:val="ds-markdown-paragraph"/>
        <w:numPr>
          <w:ilvl w:val="0"/>
          <w:numId w:val="2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الممرضون والممرضات (</w:t>
      </w:r>
      <w:r w:rsidRPr="00793DA6">
        <w:rPr>
          <w:rStyle w:val="ae"/>
          <w:rFonts w:ascii="Simplified Arabic" w:hAnsi="Simplified Arabic" w:cs="Simplified Arabic" w:hint="cs"/>
          <w:color w:val="0F1115"/>
          <w:sz w:val="28"/>
          <w:szCs w:val="28"/>
        </w:rPr>
        <w:t>Nurses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الذين يستخدمون النظام لتسجيل العلامات الحيوية وتوثيق الرعاية التمريضية والاطلاع على خطط العلاج.</w:t>
      </w:r>
    </w:p>
    <w:p w14:paraId="018BB847" w14:textId="77777777" w:rsidR="00503204" w:rsidRPr="00793DA6" w:rsidRDefault="00503204" w:rsidP="00DC1B35">
      <w:pPr>
        <w:pStyle w:val="ds-markdown-paragraph"/>
        <w:numPr>
          <w:ilvl w:val="0"/>
          <w:numId w:val="2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الصيادلة (</w:t>
      </w:r>
      <w:r w:rsidRPr="00793DA6">
        <w:rPr>
          <w:rStyle w:val="ae"/>
          <w:rFonts w:ascii="Simplified Arabic" w:hAnsi="Simplified Arabic" w:cs="Simplified Arabic" w:hint="cs"/>
          <w:color w:val="0F1115"/>
          <w:sz w:val="28"/>
          <w:szCs w:val="28"/>
        </w:rPr>
        <w:t>Pharmacists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الذين يستخدمون النظام لصرف الأدوية والتحقق من التفاعلات الدوائية وحساسيات المرضى.</w:t>
      </w:r>
    </w:p>
    <w:p w14:paraId="68291A96" w14:textId="77777777" w:rsidR="00503204" w:rsidRPr="00793DA6" w:rsidRDefault="00503204" w:rsidP="00DC1B35">
      <w:pPr>
        <w:pStyle w:val="ds-markdown-paragraph"/>
        <w:numPr>
          <w:ilvl w:val="0"/>
          <w:numId w:val="2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فنيو المعلوماتية الصحية (</w:t>
      </w:r>
      <w:r w:rsidRPr="00793DA6">
        <w:rPr>
          <w:rStyle w:val="ae"/>
          <w:rFonts w:ascii="Simplified Arabic" w:hAnsi="Simplified Arabic" w:cs="Simplified Arabic" w:hint="cs"/>
          <w:color w:val="0F1115"/>
          <w:sz w:val="28"/>
          <w:szCs w:val="28"/>
        </w:rPr>
        <w:t>Health Informatics Technicians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الذين يُشرفون على تشغيل النظام وصيانته ويدعمون المستخدمين الآخرين.</w:t>
      </w:r>
    </w:p>
    <w:p w14:paraId="0BEDDF70" w14:textId="77777777" w:rsidR="00503204" w:rsidRPr="00793DA6" w:rsidRDefault="00503204" w:rsidP="00DC1B35">
      <w:pPr>
        <w:pStyle w:val="ds-markdown-paragraph"/>
        <w:numPr>
          <w:ilvl w:val="0"/>
          <w:numId w:val="2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الإداريون الصحيون (</w:t>
      </w:r>
      <w:r w:rsidRPr="00793DA6">
        <w:rPr>
          <w:rStyle w:val="ae"/>
          <w:rFonts w:ascii="Simplified Arabic" w:hAnsi="Simplified Arabic" w:cs="Simplified Arabic" w:hint="cs"/>
          <w:color w:val="0F1115"/>
          <w:sz w:val="28"/>
          <w:szCs w:val="28"/>
        </w:rPr>
        <w:t>Health Administrators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الذين يستخدمون النظام لأغراض الجدولة والتوثيق وإدارة المواعيد.</w:t>
      </w:r>
    </w:p>
    <w:p w14:paraId="3FA17CB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الفئة الثانية: المرضى المستفيدون (</w:t>
      </w:r>
      <w:r w:rsidRPr="00793DA6">
        <w:rPr>
          <w:rStyle w:val="ae"/>
          <w:rFonts w:ascii="Simplified Arabic" w:hAnsi="Simplified Arabic" w:cs="Simplified Arabic" w:hint="cs"/>
          <w:color w:val="0F1115"/>
          <w:sz w:val="28"/>
          <w:szCs w:val="28"/>
        </w:rPr>
        <w:t>Patients</w:t>
      </w:r>
      <w:r w:rsidRPr="00793DA6">
        <w:rPr>
          <w:rStyle w:val="ae"/>
          <w:rFonts w:ascii="Simplified Arabic" w:hAnsi="Simplified Arabic" w:cs="Simplified Arabic" w:hint="cs"/>
          <w:color w:val="0F1115"/>
          <w:sz w:val="28"/>
          <w:szCs w:val="28"/>
          <w:rtl/>
        </w:rPr>
        <w:t>)</w:t>
      </w:r>
    </w:p>
    <w:p w14:paraId="3139643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تشمل هذه الفئة جميع المواطنين والمقيمين في المملكة العربية السعودية الذين تلقوا خدمات صحية في منشآت تطبق نظام الملف الصحي الموحد، ولديهم وعي كافٍ للإجابة عن أسئلة الاستبيان حول تجربتهم مع النظام.</w:t>
      </w:r>
    </w:p>
    <w:p w14:paraId="01C5C07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الفئة الثالثة: القيادات الصحية والإداريون التنفيذيون (</w:t>
      </w:r>
      <w:r w:rsidRPr="00793DA6">
        <w:rPr>
          <w:rStyle w:val="ae"/>
          <w:rFonts w:ascii="Simplified Arabic" w:hAnsi="Simplified Arabic" w:cs="Simplified Arabic" w:hint="cs"/>
          <w:color w:val="0F1115"/>
          <w:sz w:val="28"/>
          <w:szCs w:val="28"/>
        </w:rPr>
        <w:t>Health Leaders and Executives</w:t>
      </w:r>
      <w:r w:rsidRPr="00793DA6">
        <w:rPr>
          <w:rStyle w:val="ae"/>
          <w:rFonts w:ascii="Simplified Arabic" w:hAnsi="Simplified Arabic" w:cs="Simplified Arabic" w:hint="cs"/>
          <w:color w:val="0F1115"/>
          <w:sz w:val="28"/>
          <w:szCs w:val="28"/>
          <w:rtl/>
        </w:rPr>
        <w:t>)</w:t>
      </w:r>
    </w:p>
    <w:p w14:paraId="1A7530B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تشمل هذه الفئة المديرين التنفيذيين ونواب المديرين ورؤساء أقسام المعلوماتية الصحية في المنشآت موضع الدراسة، والذين يمتلكون رؤية استراتيجية شاملة لعملية التحول الرقمي في منشآتهم.</w:t>
      </w:r>
    </w:p>
    <w:p w14:paraId="1CDB42D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45" w:name="_Toc232295296"/>
      <w:r w:rsidRPr="00793DA6">
        <w:rPr>
          <w:rFonts w:ascii="Simplified Arabic" w:eastAsia="Times New Roman" w:hAnsi="Simplified Arabic" w:cs="Simplified Arabic" w:hint="cs"/>
          <w:color w:val="0F1115"/>
          <w:rtl/>
        </w:rPr>
        <w:t>2.2 خصائص مجتمع الدراسة</w:t>
      </w:r>
      <w:bookmarkEnd w:id="45"/>
    </w:p>
    <w:p w14:paraId="229EFDF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تتميز المنشآت الصحية في المملكة بتنوع كبير في مستويات نضجها الرقمي، وهو ما انعكس على خصائص مجتمع الدراسة:</w:t>
      </w:r>
    </w:p>
    <w:p w14:paraId="4882468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التنوع الجغرافي</w:t>
      </w:r>
      <w:r w:rsidRPr="00793DA6">
        <w:rPr>
          <w:rFonts w:ascii="Simplified Arabic" w:hAnsi="Simplified Arabic" w:cs="Simplified Arabic" w:hint="cs"/>
          <w:color w:val="0F1115"/>
          <w:sz w:val="28"/>
          <w:szCs w:val="28"/>
          <w:rtl/>
        </w:rPr>
        <w:t>: تمتد المنشآت الصحية في المملكة من الرياض عاصمة البلاد في الوسط، إلى جدة على البحر الأحمر غرباً، إلى الدمام والخبر والظهران على الخليج العربي شرقاً، مما يعكس تنوعاً في مستويات الخدمات وكثافة السكان.</w:t>
      </w:r>
    </w:p>
    <w:p w14:paraId="48D943D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التنوع المؤسسي</w:t>
      </w:r>
      <w:r w:rsidRPr="00793DA6">
        <w:rPr>
          <w:rFonts w:ascii="Simplified Arabic" w:hAnsi="Simplified Arabic" w:cs="Simplified Arabic" w:hint="cs"/>
          <w:color w:val="0F1115"/>
          <w:sz w:val="28"/>
          <w:szCs w:val="28"/>
          <w:rtl/>
        </w:rPr>
        <w:t>: يشمل المجتمع منشآت حكومية (وزارة الصحة، وزارة الحرس الوطني، وزارة الدفاع) ومنشآت خاصة، ولكل قطاع خصائصه التنظيمية والتشغيلية المختلفة.</w:t>
      </w:r>
    </w:p>
    <w:p w14:paraId="520BBCC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التنوع الوظيفي والمهني</w:t>
      </w:r>
      <w:r w:rsidRPr="00793DA6">
        <w:rPr>
          <w:rFonts w:ascii="Simplified Arabic" w:hAnsi="Simplified Arabic" w:cs="Simplified Arabic" w:hint="cs"/>
          <w:color w:val="0F1115"/>
          <w:sz w:val="28"/>
          <w:szCs w:val="28"/>
          <w:rtl/>
        </w:rPr>
        <w:t>: يضم المجتمع فئات مهنية متعددة تختلف في مستويات تعليمها وخبراتها واحتياجاتها التدريبية.</w:t>
      </w:r>
    </w:p>
    <w:p w14:paraId="275546C7"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561AB294" wp14:editId="5941C7A2">
                <wp:extent cx="5274310" cy="4445"/>
                <wp:effectExtent l="0" t="31750" r="0" b="36830"/>
                <wp:docPr id="1754762350"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7F0357" id="مستطيل 8"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0D891424" w14:textId="77777777" w:rsidR="00503204" w:rsidRPr="00EE37F9"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46" w:name="_Toc232295297"/>
      <w:r w:rsidRPr="00EE37F9">
        <w:rPr>
          <w:rFonts w:ascii="Simplified Arabic" w:eastAsia="Times New Roman" w:hAnsi="Simplified Arabic" w:cs="Simplified Arabic" w:hint="cs"/>
          <w:b/>
          <w:bCs/>
          <w:color w:val="0F1115"/>
          <w:sz w:val="28"/>
          <w:szCs w:val="28"/>
          <w:rtl/>
        </w:rPr>
        <w:lastRenderedPageBreak/>
        <w:t>ثالثاً: عينة الدراسة (</w:t>
      </w:r>
      <w:r w:rsidRPr="00EE37F9">
        <w:rPr>
          <w:rFonts w:ascii="Simplified Arabic" w:eastAsia="Times New Roman" w:hAnsi="Simplified Arabic" w:cs="Simplified Arabic" w:hint="cs"/>
          <w:b/>
          <w:bCs/>
          <w:color w:val="0F1115"/>
          <w:sz w:val="28"/>
          <w:szCs w:val="28"/>
        </w:rPr>
        <w:t>Sample of the Study</w:t>
      </w:r>
      <w:r w:rsidRPr="00EE37F9">
        <w:rPr>
          <w:rFonts w:ascii="Simplified Arabic" w:eastAsia="Times New Roman" w:hAnsi="Simplified Arabic" w:cs="Simplified Arabic" w:hint="cs"/>
          <w:b/>
          <w:bCs/>
          <w:color w:val="0F1115"/>
          <w:sz w:val="28"/>
          <w:szCs w:val="28"/>
          <w:rtl/>
        </w:rPr>
        <w:t>)</w:t>
      </w:r>
      <w:bookmarkEnd w:id="46"/>
    </w:p>
    <w:p w14:paraId="5ED6665E" w14:textId="77777777" w:rsidR="00503204" w:rsidRPr="00EE37F9"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47" w:name="_Toc232295298"/>
      <w:r w:rsidRPr="00EE37F9">
        <w:rPr>
          <w:rFonts w:ascii="Simplified Arabic" w:eastAsia="Times New Roman" w:hAnsi="Simplified Arabic" w:cs="Simplified Arabic" w:hint="cs"/>
          <w:b/>
          <w:bCs/>
          <w:color w:val="0F1115"/>
          <w:rtl/>
        </w:rPr>
        <w:t>3.1 أسلوب اختيار العينة</w:t>
      </w:r>
      <w:bookmarkEnd w:id="47"/>
    </w:p>
    <w:p w14:paraId="6222145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اعتمدت الدراسة أسلوب </w:t>
      </w:r>
      <w:r w:rsidRPr="00793DA6">
        <w:rPr>
          <w:rStyle w:val="ae"/>
          <w:rFonts w:ascii="Simplified Arabic" w:hAnsi="Simplified Arabic" w:cs="Simplified Arabic" w:hint="cs"/>
          <w:color w:val="0F1115"/>
          <w:sz w:val="28"/>
          <w:szCs w:val="28"/>
          <w:rtl/>
        </w:rPr>
        <w:t>العينة العشوائية الطبقية (</w:t>
      </w:r>
      <w:r w:rsidRPr="00793DA6">
        <w:rPr>
          <w:rStyle w:val="ae"/>
          <w:rFonts w:ascii="Simplified Arabic" w:hAnsi="Simplified Arabic" w:cs="Simplified Arabic" w:hint="cs"/>
          <w:color w:val="0F1115"/>
          <w:sz w:val="28"/>
          <w:szCs w:val="28"/>
        </w:rPr>
        <w:t>Stratified Random Sampling</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لاختيار أفراد العينة من الكوادر الصحية، وذلك لضمان التمثيل النسبي لمختلف التخصصات والمستويات الوظيفية والمناطق الجغرافية.</w:t>
      </w:r>
    </w:p>
    <w:p w14:paraId="50723E0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منطق اختيار هذا الأسلوب:</w:t>
      </w:r>
    </w:p>
    <w:p w14:paraId="49C304F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يكمن المبرر الرئيسي لاستخدام العينة العشوائية الطبقية في أن مجتمع الكوادر الصحية غير متجانس، فهو ينقسم إلى طبقات طبيعية (حسب المهنة، حسب نوع المنشأة، حسب المنطقة الجغرافية). ويهدف التقسيم الطبقي إلى التأكد من أن كل طبقة من هذه الطبقات ممثلة في العينة بنفس نسبتها في المجتمع، مما يزيد من تمثيلية العينة ودقة التقديرات الإحصائية.</w:t>
      </w:r>
    </w:p>
    <w:p w14:paraId="59A135F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إجراءات التقسيم الطبقي في هذه الدراسة:</w:t>
      </w:r>
    </w:p>
    <w:p w14:paraId="18A0293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تقسيم المجتمع إلى طبقات وفق المعايير التالية:</w:t>
      </w:r>
    </w:p>
    <w:p w14:paraId="5359C659" w14:textId="77777777" w:rsidR="00503204" w:rsidRPr="00793DA6" w:rsidRDefault="00503204" w:rsidP="00DC1B35">
      <w:pPr>
        <w:pStyle w:val="ds-markdown-paragraph"/>
        <w:numPr>
          <w:ilvl w:val="0"/>
          <w:numId w:val="2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المعيار الأول: المهنة</w:t>
      </w:r>
      <w:r w:rsidRPr="00793DA6">
        <w:rPr>
          <w:rFonts w:ascii="Simplified Arabic" w:hAnsi="Simplified Arabic" w:cs="Simplified Arabic" w:hint="cs"/>
          <w:color w:val="0F1115"/>
          <w:sz w:val="28"/>
          <w:szCs w:val="28"/>
          <w:rtl/>
        </w:rPr>
        <w:t> (أطباء، ممرضون، صيادلة، فنيو معلوماتية، إداريون صحيون).</w:t>
      </w:r>
    </w:p>
    <w:p w14:paraId="361B13FB" w14:textId="77777777" w:rsidR="00503204" w:rsidRPr="00793DA6" w:rsidRDefault="00503204" w:rsidP="00DC1B35">
      <w:pPr>
        <w:pStyle w:val="ds-markdown-paragraph"/>
        <w:numPr>
          <w:ilvl w:val="0"/>
          <w:numId w:val="2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المعيار الثاني: نوع المنشأة</w:t>
      </w:r>
      <w:r w:rsidRPr="00793DA6">
        <w:rPr>
          <w:rFonts w:ascii="Simplified Arabic" w:hAnsi="Simplified Arabic" w:cs="Simplified Arabic" w:hint="cs"/>
          <w:color w:val="0F1115"/>
          <w:sz w:val="28"/>
          <w:szCs w:val="28"/>
          <w:rtl/>
        </w:rPr>
        <w:t> (حكومية - وزارة الصحة، حكومية - قطاعات أخرى، خاصة).</w:t>
      </w:r>
    </w:p>
    <w:p w14:paraId="47DA613F" w14:textId="77777777" w:rsidR="00503204" w:rsidRPr="00793DA6" w:rsidRDefault="00503204" w:rsidP="00DC1B35">
      <w:pPr>
        <w:pStyle w:val="ds-markdown-paragraph"/>
        <w:numPr>
          <w:ilvl w:val="0"/>
          <w:numId w:val="2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المعيار الثالث: المنطقة الجغرافية</w:t>
      </w:r>
      <w:r w:rsidRPr="00793DA6">
        <w:rPr>
          <w:rFonts w:ascii="Simplified Arabic" w:hAnsi="Simplified Arabic" w:cs="Simplified Arabic" w:hint="cs"/>
          <w:color w:val="0F1115"/>
          <w:sz w:val="28"/>
          <w:szCs w:val="28"/>
          <w:rtl/>
        </w:rPr>
        <w:t> (الرياض، جدة، المنطقة الشرقية).</w:t>
      </w:r>
    </w:p>
    <w:p w14:paraId="1FD1784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بعد تحديد الطبقات، تم اختيار العينة من كل طبقة بطريقة عشوائية بسيطة (</w:t>
      </w:r>
      <w:r w:rsidRPr="00793DA6">
        <w:rPr>
          <w:rFonts w:ascii="Simplified Arabic" w:hAnsi="Simplified Arabic" w:cs="Simplified Arabic" w:hint="cs"/>
          <w:color w:val="0F1115"/>
          <w:sz w:val="28"/>
          <w:szCs w:val="28"/>
        </w:rPr>
        <w:t>Simple Random Sampling</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بنسبة تتناسب مع حجم الطبقة في المجتمع.</w:t>
      </w:r>
    </w:p>
    <w:p w14:paraId="420096E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أما بالنسبة لمرضى المنشآت الصحية، فقد اعتمدت الدراسة أسلوب </w:t>
      </w:r>
      <w:r w:rsidRPr="00793DA6">
        <w:rPr>
          <w:rStyle w:val="ae"/>
          <w:rFonts w:ascii="Simplified Arabic" w:hAnsi="Simplified Arabic" w:cs="Simplified Arabic" w:hint="cs"/>
          <w:color w:val="0F1115"/>
          <w:sz w:val="28"/>
          <w:szCs w:val="28"/>
          <w:rtl/>
        </w:rPr>
        <w:t>العينة المتاحة (</w:t>
      </w:r>
      <w:r w:rsidRPr="00793DA6">
        <w:rPr>
          <w:rStyle w:val="ae"/>
          <w:rFonts w:ascii="Simplified Arabic" w:hAnsi="Simplified Arabic" w:cs="Simplified Arabic" w:hint="cs"/>
          <w:color w:val="0F1115"/>
          <w:sz w:val="28"/>
          <w:szCs w:val="28"/>
        </w:rPr>
        <w:t>Convenience Sampling</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 xml:space="preserve">لاختيارهم من بين المراجعين خلال فترة جمع البيانات. هذا الخيار يعكس واقع صعوبة الوصول إلى </w:t>
      </w:r>
      <w:proofErr w:type="spellStart"/>
      <w:r w:rsidRPr="00793DA6">
        <w:rPr>
          <w:rFonts w:ascii="Simplified Arabic" w:hAnsi="Simplified Arabic" w:cs="Simplified Arabic" w:hint="cs"/>
          <w:color w:val="0F1115"/>
          <w:sz w:val="28"/>
          <w:szCs w:val="28"/>
          <w:rtl/>
        </w:rPr>
        <w:t>قوافط</w:t>
      </w:r>
      <w:proofErr w:type="spellEnd"/>
      <w:r w:rsidRPr="00793DA6">
        <w:rPr>
          <w:rFonts w:ascii="Simplified Arabic" w:hAnsi="Simplified Arabic" w:cs="Simplified Arabic" w:hint="cs"/>
          <w:color w:val="0F1115"/>
          <w:sz w:val="28"/>
          <w:szCs w:val="28"/>
          <w:rtl/>
        </w:rPr>
        <w:t xml:space="preserve"> شاملة وكاملة لجميع المرضى المراجعين لمنشآت صحية متعددة، كما أنه الأسلوب الشائع في الدراسات المماثلة التي تتعامل مع فئة عابرة بطبيعتها.</w:t>
      </w:r>
    </w:p>
    <w:p w14:paraId="2BA93A70" w14:textId="77777777" w:rsidR="00503204" w:rsidRPr="00EE37F9"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48" w:name="_Toc232295299"/>
      <w:r w:rsidRPr="00EE37F9">
        <w:rPr>
          <w:rFonts w:ascii="Simplified Arabic" w:eastAsia="Times New Roman" w:hAnsi="Simplified Arabic" w:cs="Simplified Arabic" w:hint="cs"/>
          <w:b/>
          <w:bCs/>
          <w:color w:val="0F1115"/>
          <w:rtl/>
        </w:rPr>
        <w:lastRenderedPageBreak/>
        <w:t>3.2 حجم العينة ومحدداته</w:t>
      </w:r>
      <w:bookmarkEnd w:id="48"/>
    </w:p>
    <w:p w14:paraId="1633A877" w14:textId="77777777" w:rsidR="00503204" w:rsidRPr="00EE37F9"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EE37F9">
        <w:rPr>
          <w:rFonts w:ascii="Simplified Arabic" w:eastAsia="Times New Roman" w:hAnsi="Simplified Arabic" w:cs="Simplified Arabic" w:hint="cs"/>
          <w:b/>
          <w:bCs/>
          <w:i w:val="0"/>
          <w:iCs w:val="0"/>
          <w:color w:val="0F1115"/>
          <w:sz w:val="28"/>
          <w:szCs w:val="28"/>
          <w:rtl/>
        </w:rPr>
        <w:t>3.2.1 حجم العينة الإجمالي</w:t>
      </w:r>
    </w:p>
    <w:p w14:paraId="56D2A58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بلغ حجم العينة الإجمالي في هذه الدراسة </w:t>
      </w:r>
      <w:r w:rsidRPr="00793DA6">
        <w:rPr>
          <w:rStyle w:val="ae"/>
          <w:rFonts w:ascii="Simplified Arabic" w:hAnsi="Simplified Arabic" w:cs="Simplified Arabic" w:hint="cs"/>
          <w:color w:val="0F1115"/>
          <w:sz w:val="28"/>
          <w:szCs w:val="28"/>
          <w:rtl/>
        </w:rPr>
        <w:t>450 مفردة (</w:t>
      </w:r>
      <w:r w:rsidRPr="00793DA6">
        <w:rPr>
          <w:rStyle w:val="ae"/>
          <w:rFonts w:ascii="Simplified Arabic" w:hAnsi="Simplified Arabic" w:cs="Simplified Arabic" w:hint="cs"/>
          <w:color w:val="0F1115"/>
          <w:sz w:val="28"/>
          <w:szCs w:val="28"/>
        </w:rPr>
        <w:t>respondents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موزعين على النحو التالي:</w:t>
      </w:r>
    </w:p>
    <w:p w14:paraId="6A255D79" w14:textId="77777777" w:rsidR="00503204" w:rsidRPr="00793DA6" w:rsidRDefault="00503204" w:rsidP="00DC1B35">
      <w:pPr>
        <w:pStyle w:val="ds-markdown-paragraph"/>
        <w:numPr>
          <w:ilvl w:val="0"/>
          <w:numId w:val="2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الكوادر الصحية</w:t>
      </w:r>
      <w:r w:rsidRPr="00793DA6">
        <w:rPr>
          <w:rFonts w:ascii="Simplified Arabic" w:hAnsi="Simplified Arabic" w:cs="Simplified Arabic" w:hint="cs"/>
          <w:color w:val="0F1115"/>
          <w:sz w:val="28"/>
          <w:szCs w:val="28"/>
          <w:rtl/>
        </w:rPr>
        <w:t>: 320 مفردة (71.1% من إجمالي العينة).</w:t>
      </w:r>
    </w:p>
    <w:p w14:paraId="367FC998" w14:textId="77777777" w:rsidR="00503204" w:rsidRPr="00793DA6" w:rsidRDefault="00503204" w:rsidP="00DC1B35">
      <w:pPr>
        <w:pStyle w:val="ds-markdown-paragraph"/>
        <w:numPr>
          <w:ilvl w:val="0"/>
          <w:numId w:val="2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المرضى</w:t>
      </w:r>
      <w:r w:rsidRPr="00793DA6">
        <w:rPr>
          <w:rFonts w:ascii="Simplified Arabic" w:hAnsi="Simplified Arabic" w:cs="Simplified Arabic" w:hint="cs"/>
          <w:color w:val="0F1115"/>
          <w:sz w:val="28"/>
          <w:szCs w:val="28"/>
          <w:rtl/>
        </w:rPr>
        <w:t>: 130 مفردة (28.9% من إجمالي العينة).</w:t>
      </w:r>
    </w:p>
    <w:p w14:paraId="5F658F8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بالإضافة إلى ذلك، تم إجراء </w:t>
      </w:r>
      <w:r w:rsidRPr="00793DA6">
        <w:rPr>
          <w:rStyle w:val="ae"/>
          <w:rFonts w:ascii="Simplified Arabic" w:hAnsi="Simplified Arabic" w:cs="Simplified Arabic" w:hint="cs"/>
          <w:color w:val="0F1115"/>
          <w:sz w:val="28"/>
          <w:szCs w:val="28"/>
          <w:rtl/>
        </w:rPr>
        <w:t>15 مقابلة مقننة</w:t>
      </w:r>
      <w:r w:rsidRPr="00793DA6">
        <w:rPr>
          <w:rFonts w:ascii="Simplified Arabic" w:hAnsi="Simplified Arabic" w:cs="Simplified Arabic" w:hint="cs"/>
          <w:color w:val="0F1115"/>
          <w:sz w:val="28"/>
          <w:szCs w:val="28"/>
          <w:rtl/>
        </w:rPr>
        <w:t> مع قيادات صحية وإداريين تنفيذيين من المنشآت موضع الدراسة.</w:t>
      </w:r>
    </w:p>
    <w:p w14:paraId="563F260C"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3.2.2 محددات تحديد حجم العينة</w:t>
      </w:r>
    </w:p>
    <w:p w14:paraId="4FA3809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تحديد حجم العينة بناءً على اعتبارات متعددة:</w:t>
      </w:r>
    </w:p>
    <w:p w14:paraId="4E87E4D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حجم المجتمع الأصلي:</w:t>
      </w:r>
    </w:p>
    <w:p w14:paraId="4E63AFE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معرفة الحجم التقريبي لمجتمع الكوادر الصحية في المناطق الثلاث المستهدفة (الرياض، جدة، المنطقة الشرقية) ساعد في تحديد حجم عينة يمثل نسبة معتبرة من هذا المجتمع. استند الباحث إلى إحصائيات وزارة الصحة السعودية وبيانات الهيئة السعودية للتخصصات الصحية لتقدير أن مجتمع الكوادر الصحية في هذه المناطق يزيد عن 150,000 ممارس صحي في القطاعين الحكومي والخاص.</w:t>
      </w:r>
    </w:p>
    <w:p w14:paraId="615F0A0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القواعد الإحصائية لتحديد حجم العينة:</w:t>
      </w:r>
    </w:p>
    <w:p w14:paraId="1611813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اعتمد الباحث على القاعدة الإحصائية المعروفة التي تنص على أنه بالنسبة للمجتمعات الكبيرة جداً (أكثر من 100,000 فرد)، فإن حجم العينة بين 350-400 مفردة يعطي مستوى ثقة 95% بهامش خطأ ±5% في ظل تباين أقصى (</w:t>
      </w:r>
      <w:r w:rsidRPr="00793DA6">
        <w:rPr>
          <w:rFonts w:ascii="Simplified Arabic" w:hAnsi="Simplified Arabic" w:cs="Simplified Arabic" w:hint="cs"/>
          <w:color w:val="0F1115"/>
          <w:sz w:val="28"/>
          <w:szCs w:val="28"/>
        </w:rPr>
        <w:t>p=0.5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وبما أن الباحث استهدف 320 مفردة من الكوادر الصحية و130 من المرضى، فإن حجم العينة الإجمالي (450) يتوافق مع هذه المعايير الإحصائية.</w:t>
      </w:r>
    </w:p>
    <w:p w14:paraId="38971BC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متطلبات التحليل الإحصائي المتقدم:</w:t>
      </w:r>
    </w:p>
    <w:p w14:paraId="1811AAB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 xml:space="preserve">تضمنت الدراسة </w:t>
      </w:r>
      <w:proofErr w:type="spellStart"/>
      <w:r w:rsidRPr="00793DA6">
        <w:rPr>
          <w:rFonts w:ascii="Simplified Arabic" w:hAnsi="Simplified Arabic" w:cs="Simplified Arabic" w:hint="cs"/>
          <w:color w:val="0F1115"/>
          <w:sz w:val="28"/>
          <w:szCs w:val="28"/>
          <w:rtl/>
        </w:rPr>
        <w:t>نمذجة</w:t>
      </w:r>
      <w:proofErr w:type="spellEnd"/>
      <w:r w:rsidRPr="00793DA6">
        <w:rPr>
          <w:rFonts w:ascii="Simplified Arabic" w:hAnsi="Simplified Arabic" w:cs="Simplified Arabic" w:hint="cs"/>
          <w:color w:val="0F1115"/>
          <w:sz w:val="28"/>
          <w:szCs w:val="28"/>
          <w:rtl/>
        </w:rPr>
        <w:t xml:space="preserve"> المعادلات البنائية (</w:t>
      </w:r>
      <w:r w:rsidRPr="00793DA6">
        <w:rPr>
          <w:rFonts w:ascii="Simplified Arabic" w:hAnsi="Simplified Arabic" w:cs="Simplified Arabic" w:hint="cs"/>
          <w:color w:val="0F1115"/>
          <w:sz w:val="28"/>
          <w:szCs w:val="28"/>
        </w:rPr>
        <w:t>SEM</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باستخدام برنامج </w:t>
      </w:r>
      <w:r w:rsidRPr="00793DA6">
        <w:rPr>
          <w:rFonts w:ascii="Simplified Arabic" w:hAnsi="Simplified Arabic" w:cs="Simplified Arabic" w:hint="cs"/>
          <w:color w:val="0F1115"/>
          <w:sz w:val="28"/>
          <w:szCs w:val="28"/>
        </w:rPr>
        <w:t xml:space="preserve">AMOS، </w:t>
      </w:r>
      <w:r w:rsidRPr="00793DA6">
        <w:rPr>
          <w:rFonts w:ascii="Simplified Arabic" w:hAnsi="Simplified Arabic" w:cs="Simplified Arabic" w:hint="cs"/>
          <w:color w:val="0F1115"/>
          <w:sz w:val="28"/>
          <w:szCs w:val="28"/>
          <w:rtl/>
        </w:rPr>
        <w:t xml:space="preserve">وهو أسلوب إحصائي يتطلب أحجام عينة أكبر من الأساليب التقليدية. تشير الأدبيات الإحصائية إلى أن الحد الأدنى المقبول </w:t>
      </w:r>
      <w:proofErr w:type="spellStart"/>
      <w:r w:rsidRPr="00793DA6">
        <w:rPr>
          <w:rFonts w:ascii="Simplified Arabic" w:hAnsi="Simplified Arabic" w:cs="Simplified Arabic" w:hint="cs"/>
          <w:color w:val="0F1115"/>
          <w:sz w:val="28"/>
          <w:szCs w:val="28"/>
          <w:rtl/>
        </w:rPr>
        <w:t>للنمذجة</w:t>
      </w:r>
      <w:proofErr w:type="spellEnd"/>
      <w:r w:rsidRPr="00793DA6">
        <w:rPr>
          <w:rFonts w:ascii="Simplified Arabic" w:hAnsi="Simplified Arabic" w:cs="Simplified Arabic" w:hint="cs"/>
          <w:color w:val="0F1115"/>
          <w:sz w:val="28"/>
          <w:szCs w:val="28"/>
          <w:rtl/>
        </w:rPr>
        <w:t xml:space="preserve"> بالمعادلات البنائية يتراوح بين 200-400 مفردة، مع توصيات بأن تكون نسبة عدد المفردات إلى عدد المتغيرات المقاسة 10:1 على الأقل. ونظراً لأن الدراسة تضم عدة متغيرات كامنة (</w:t>
      </w:r>
      <w:r w:rsidRPr="00793DA6">
        <w:rPr>
          <w:rFonts w:ascii="Simplified Arabic" w:hAnsi="Simplified Arabic" w:cs="Simplified Arabic" w:hint="cs"/>
          <w:color w:val="0F1115"/>
          <w:sz w:val="28"/>
          <w:szCs w:val="28"/>
        </w:rPr>
        <w:t>Latent Variables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ومؤشراتها، فإن حجم العينة 320 من الكوادر الصحية يعتبر مناسباً لهذا النوع من التحليل.</w:t>
      </w:r>
    </w:p>
    <w:p w14:paraId="78CEE6E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رابعاً: معدل الاستجابة المتوقع:</w:t>
      </w:r>
    </w:p>
    <w:p w14:paraId="347CFD2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أخذ معدل الاستجابة المتوقع في الاعتبار عند تحديد حجم العينة الأولي. وبناءً على تجارب دراسات سابقة في سياقات مشابهة، تم توقع معدل استجابة يتراوح بين 60-70%، وهو ما استدعى توزيع عدد أكبر من الاستبيانات لضمان الوصول إلى حجم العينة المستهدف.</w:t>
      </w:r>
    </w:p>
    <w:p w14:paraId="3A082406"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3.2.3 توزيع العينة حسب الطبقات والمناطق</w:t>
      </w:r>
    </w:p>
    <w:p w14:paraId="655ABAC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حسب المنطقة الجغرافية:</w:t>
      </w:r>
    </w:p>
    <w:tbl>
      <w:tblPr>
        <w:tblStyle w:val="4-2"/>
        <w:bidiVisual/>
        <w:tblW w:w="5000" w:type="pct"/>
        <w:tblLook w:val="04A0" w:firstRow="1" w:lastRow="0" w:firstColumn="1" w:lastColumn="0" w:noHBand="0" w:noVBand="1"/>
      </w:tblPr>
      <w:tblGrid>
        <w:gridCol w:w="2253"/>
        <w:gridCol w:w="2253"/>
        <w:gridCol w:w="2253"/>
        <w:gridCol w:w="2063"/>
      </w:tblGrid>
      <w:tr w:rsidR="00503204" w:rsidRPr="00793DA6" w14:paraId="77EDD629"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77" w:type="pct"/>
            <w:hideMark/>
          </w:tcPr>
          <w:p w14:paraId="64BBE112"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المنطقة</w:t>
            </w:r>
          </w:p>
        </w:tc>
        <w:tc>
          <w:tcPr>
            <w:tcW w:w="1277" w:type="pct"/>
            <w:hideMark/>
          </w:tcPr>
          <w:p w14:paraId="16B650A6"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الكوادر الصحية</w:t>
            </w:r>
          </w:p>
        </w:tc>
        <w:tc>
          <w:tcPr>
            <w:tcW w:w="1277" w:type="pct"/>
            <w:hideMark/>
          </w:tcPr>
          <w:p w14:paraId="6B40B35D"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المرضى</w:t>
            </w:r>
          </w:p>
        </w:tc>
        <w:tc>
          <w:tcPr>
            <w:tcW w:w="1170" w:type="pct"/>
            <w:hideMark/>
          </w:tcPr>
          <w:p w14:paraId="2C2DE66E"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الإجمالي</w:t>
            </w:r>
          </w:p>
        </w:tc>
      </w:tr>
      <w:tr w:rsidR="00503204" w:rsidRPr="00793DA6" w14:paraId="6FCB3EB5"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77" w:type="pct"/>
            <w:hideMark/>
          </w:tcPr>
          <w:p w14:paraId="7A3DD8A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الرياض</w:t>
            </w:r>
          </w:p>
        </w:tc>
        <w:tc>
          <w:tcPr>
            <w:tcW w:w="1277" w:type="pct"/>
            <w:hideMark/>
          </w:tcPr>
          <w:p w14:paraId="31AE79B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150</w:t>
            </w:r>
          </w:p>
        </w:tc>
        <w:tc>
          <w:tcPr>
            <w:tcW w:w="1277" w:type="pct"/>
            <w:hideMark/>
          </w:tcPr>
          <w:p w14:paraId="0D80D1C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60</w:t>
            </w:r>
          </w:p>
        </w:tc>
        <w:tc>
          <w:tcPr>
            <w:tcW w:w="1170" w:type="pct"/>
            <w:hideMark/>
          </w:tcPr>
          <w:p w14:paraId="21FC86C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210</w:t>
            </w:r>
          </w:p>
        </w:tc>
      </w:tr>
      <w:tr w:rsidR="00503204" w:rsidRPr="00793DA6" w14:paraId="15B7B6BA"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77" w:type="pct"/>
            <w:hideMark/>
          </w:tcPr>
          <w:p w14:paraId="63318B5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جدة</w:t>
            </w:r>
          </w:p>
        </w:tc>
        <w:tc>
          <w:tcPr>
            <w:tcW w:w="1277" w:type="pct"/>
            <w:hideMark/>
          </w:tcPr>
          <w:p w14:paraId="7EBC079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100</w:t>
            </w:r>
          </w:p>
        </w:tc>
        <w:tc>
          <w:tcPr>
            <w:tcW w:w="1277" w:type="pct"/>
            <w:hideMark/>
          </w:tcPr>
          <w:p w14:paraId="0E7BE40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40</w:t>
            </w:r>
          </w:p>
        </w:tc>
        <w:tc>
          <w:tcPr>
            <w:tcW w:w="1170" w:type="pct"/>
            <w:hideMark/>
          </w:tcPr>
          <w:p w14:paraId="41E8A96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140</w:t>
            </w:r>
          </w:p>
        </w:tc>
      </w:tr>
      <w:tr w:rsidR="00503204" w:rsidRPr="00793DA6" w14:paraId="0463287C"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77" w:type="pct"/>
            <w:hideMark/>
          </w:tcPr>
          <w:p w14:paraId="43E9BD0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المنطقة الشرقية</w:t>
            </w:r>
          </w:p>
        </w:tc>
        <w:tc>
          <w:tcPr>
            <w:tcW w:w="1277" w:type="pct"/>
            <w:hideMark/>
          </w:tcPr>
          <w:p w14:paraId="7905D65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70</w:t>
            </w:r>
          </w:p>
        </w:tc>
        <w:tc>
          <w:tcPr>
            <w:tcW w:w="1277" w:type="pct"/>
            <w:hideMark/>
          </w:tcPr>
          <w:p w14:paraId="6FFC99C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30</w:t>
            </w:r>
          </w:p>
        </w:tc>
        <w:tc>
          <w:tcPr>
            <w:tcW w:w="1170" w:type="pct"/>
            <w:hideMark/>
          </w:tcPr>
          <w:p w14:paraId="48A5315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100</w:t>
            </w:r>
          </w:p>
        </w:tc>
      </w:tr>
      <w:tr w:rsidR="00503204" w:rsidRPr="00793DA6" w14:paraId="43FE208D"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77" w:type="pct"/>
            <w:hideMark/>
          </w:tcPr>
          <w:p w14:paraId="6B14C7E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الإجمالي</w:t>
            </w:r>
          </w:p>
        </w:tc>
        <w:tc>
          <w:tcPr>
            <w:tcW w:w="1277" w:type="pct"/>
            <w:hideMark/>
          </w:tcPr>
          <w:p w14:paraId="1745E53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320</w:t>
            </w:r>
          </w:p>
        </w:tc>
        <w:tc>
          <w:tcPr>
            <w:tcW w:w="1277" w:type="pct"/>
            <w:hideMark/>
          </w:tcPr>
          <w:p w14:paraId="6F77A2B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130</w:t>
            </w:r>
          </w:p>
        </w:tc>
        <w:tc>
          <w:tcPr>
            <w:tcW w:w="1170" w:type="pct"/>
            <w:hideMark/>
          </w:tcPr>
          <w:p w14:paraId="5BAAD6C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450</w:t>
            </w:r>
          </w:p>
        </w:tc>
      </w:tr>
    </w:tbl>
    <w:p w14:paraId="0733AB0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حسب المهنة (للكوادر الصحية):</w:t>
      </w:r>
    </w:p>
    <w:tbl>
      <w:tblPr>
        <w:tblStyle w:val="4-2"/>
        <w:bidiVisual/>
        <w:tblW w:w="5000" w:type="pct"/>
        <w:tblLook w:val="04A0" w:firstRow="1" w:lastRow="0" w:firstColumn="1" w:lastColumn="0" w:noHBand="0" w:noVBand="1"/>
      </w:tblPr>
      <w:tblGrid>
        <w:gridCol w:w="2942"/>
        <w:gridCol w:w="2941"/>
        <w:gridCol w:w="2939"/>
      </w:tblGrid>
      <w:tr w:rsidR="00503204" w:rsidRPr="00793DA6" w14:paraId="32AC885C"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6434CAF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المهنة</w:t>
            </w:r>
          </w:p>
        </w:tc>
        <w:tc>
          <w:tcPr>
            <w:tcW w:w="1667" w:type="pct"/>
            <w:hideMark/>
          </w:tcPr>
          <w:p w14:paraId="585A372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667" w:type="pct"/>
            <w:hideMark/>
          </w:tcPr>
          <w:p w14:paraId="18027E1B"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1E2FFC6D"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1FF7EDE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أطباء</w:t>
            </w:r>
          </w:p>
        </w:tc>
        <w:tc>
          <w:tcPr>
            <w:tcW w:w="1667" w:type="pct"/>
            <w:hideMark/>
          </w:tcPr>
          <w:p w14:paraId="056E0DB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95</w:t>
            </w:r>
          </w:p>
        </w:tc>
        <w:tc>
          <w:tcPr>
            <w:tcW w:w="1667" w:type="pct"/>
            <w:hideMark/>
          </w:tcPr>
          <w:p w14:paraId="6A10B65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29.70%</w:t>
            </w:r>
          </w:p>
        </w:tc>
      </w:tr>
      <w:tr w:rsidR="00503204" w:rsidRPr="00793DA6" w14:paraId="7141FD1E"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31F3ACC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ممرضون</w:t>
            </w:r>
          </w:p>
        </w:tc>
        <w:tc>
          <w:tcPr>
            <w:tcW w:w="1667" w:type="pct"/>
            <w:hideMark/>
          </w:tcPr>
          <w:p w14:paraId="6C3722B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120</w:t>
            </w:r>
          </w:p>
        </w:tc>
        <w:tc>
          <w:tcPr>
            <w:tcW w:w="1667" w:type="pct"/>
            <w:hideMark/>
          </w:tcPr>
          <w:p w14:paraId="1A3B553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37.50%</w:t>
            </w:r>
          </w:p>
        </w:tc>
      </w:tr>
      <w:tr w:rsidR="00503204" w:rsidRPr="00793DA6" w14:paraId="60669008"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0B9860B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صيادلة</w:t>
            </w:r>
          </w:p>
        </w:tc>
        <w:tc>
          <w:tcPr>
            <w:tcW w:w="1667" w:type="pct"/>
            <w:hideMark/>
          </w:tcPr>
          <w:p w14:paraId="6FC1EBE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w:t>
            </w:r>
          </w:p>
        </w:tc>
        <w:tc>
          <w:tcPr>
            <w:tcW w:w="1667" w:type="pct"/>
            <w:hideMark/>
          </w:tcPr>
          <w:p w14:paraId="7D84881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10.90%</w:t>
            </w:r>
          </w:p>
        </w:tc>
      </w:tr>
      <w:tr w:rsidR="00503204" w:rsidRPr="00793DA6" w14:paraId="08CD2E5C"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59B07878"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فنيو معلوماتية صحية</w:t>
            </w:r>
          </w:p>
        </w:tc>
        <w:tc>
          <w:tcPr>
            <w:tcW w:w="1667" w:type="pct"/>
            <w:hideMark/>
          </w:tcPr>
          <w:p w14:paraId="620A6D3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30</w:t>
            </w:r>
          </w:p>
        </w:tc>
        <w:tc>
          <w:tcPr>
            <w:tcW w:w="1667" w:type="pct"/>
            <w:hideMark/>
          </w:tcPr>
          <w:p w14:paraId="450C6D6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9.40%</w:t>
            </w:r>
          </w:p>
        </w:tc>
      </w:tr>
      <w:tr w:rsidR="00503204" w:rsidRPr="00793DA6" w14:paraId="152EA7A0"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4278262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إداريون صحيون</w:t>
            </w:r>
          </w:p>
        </w:tc>
        <w:tc>
          <w:tcPr>
            <w:tcW w:w="1667" w:type="pct"/>
            <w:hideMark/>
          </w:tcPr>
          <w:p w14:paraId="165CC93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40</w:t>
            </w:r>
          </w:p>
        </w:tc>
        <w:tc>
          <w:tcPr>
            <w:tcW w:w="1667" w:type="pct"/>
            <w:hideMark/>
          </w:tcPr>
          <w:p w14:paraId="00A0000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12.50%</w:t>
            </w:r>
          </w:p>
        </w:tc>
      </w:tr>
      <w:tr w:rsidR="00503204" w:rsidRPr="00793DA6" w14:paraId="75526D7F"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39E161B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الإجمالي</w:t>
            </w:r>
          </w:p>
        </w:tc>
        <w:tc>
          <w:tcPr>
            <w:tcW w:w="1667" w:type="pct"/>
            <w:hideMark/>
          </w:tcPr>
          <w:p w14:paraId="166F995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320</w:t>
            </w:r>
          </w:p>
        </w:tc>
        <w:tc>
          <w:tcPr>
            <w:tcW w:w="1667" w:type="pct"/>
            <w:hideMark/>
          </w:tcPr>
          <w:p w14:paraId="525A82A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100%</w:t>
            </w:r>
          </w:p>
        </w:tc>
      </w:tr>
    </w:tbl>
    <w:p w14:paraId="763F898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حسب نوع المنشأة:</w:t>
      </w:r>
    </w:p>
    <w:tbl>
      <w:tblPr>
        <w:tblStyle w:val="4-2"/>
        <w:bidiVisual/>
        <w:tblW w:w="5000" w:type="pct"/>
        <w:tblLook w:val="04A0" w:firstRow="1" w:lastRow="0" w:firstColumn="1" w:lastColumn="0" w:noHBand="0" w:noVBand="1"/>
      </w:tblPr>
      <w:tblGrid>
        <w:gridCol w:w="2942"/>
        <w:gridCol w:w="2941"/>
        <w:gridCol w:w="2939"/>
      </w:tblGrid>
      <w:tr w:rsidR="00503204" w:rsidRPr="00793DA6" w14:paraId="785B1A58"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7E8B4179"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نوع المنشأة</w:t>
            </w:r>
          </w:p>
        </w:tc>
        <w:tc>
          <w:tcPr>
            <w:tcW w:w="1667" w:type="pct"/>
            <w:hideMark/>
          </w:tcPr>
          <w:p w14:paraId="3F5BCBE6"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الكوادر الصحية</w:t>
            </w:r>
          </w:p>
        </w:tc>
        <w:tc>
          <w:tcPr>
            <w:tcW w:w="1667" w:type="pct"/>
            <w:hideMark/>
          </w:tcPr>
          <w:p w14:paraId="3FAA03A8"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المرضى</w:t>
            </w:r>
          </w:p>
        </w:tc>
      </w:tr>
      <w:tr w:rsidR="00503204" w:rsidRPr="00793DA6" w14:paraId="55DB4A4E"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5A0EABC3"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حكومية - وزارة الصحة</w:t>
            </w:r>
          </w:p>
        </w:tc>
        <w:tc>
          <w:tcPr>
            <w:tcW w:w="1667" w:type="pct"/>
            <w:hideMark/>
          </w:tcPr>
          <w:p w14:paraId="7FE0332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200</w:t>
            </w:r>
          </w:p>
        </w:tc>
        <w:tc>
          <w:tcPr>
            <w:tcW w:w="1667" w:type="pct"/>
            <w:hideMark/>
          </w:tcPr>
          <w:p w14:paraId="57182F4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85</w:t>
            </w:r>
          </w:p>
        </w:tc>
      </w:tr>
      <w:tr w:rsidR="00503204" w:rsidRPr="00793DA6" w14:paraId="661A4553"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58BE680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حكومية - قطاعات أخرى</w:t>
            </w:r>
          </w:p>
        </w:tc>
        <w:tc>
          <w:tcPr>
            <w:tcW w:w="1667" w:type="pct"/>
            <w:hideMark/>
          </w:tcPr>
          <w:p w14:paraId="1BAAB32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60</w:t>
            </w:r>
          </w:p>
        </w:tc>
        <w:tc>
          <w:tcPr>
            <w:tcW w:w="1667" w:type="pct"/>
            <w:hideMark/>
          </w:tcPr>
          <w:p w14:paraId="7EA6F53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25</w:t>
            </w:r>
          </w:p>
        </w:tc>
      </w:tr>
      <w:tr w:rsidR="00503204" w:rsidRPr="00793DA6" w14:paraId="135F1988"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18E27538"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خاصة</w:t>
            </w:r>
          </w:p>
        </w:tc>
        <w:tc>
          <w:tcPr>
            <w:tcW w:w="1667" w:type="pct"/>
            <w:hideMark/>
          </w:tcPr>
          <w:p w14:paraId="42B7A6A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60</w:t>
            </w:r>
          </w:p>
        </w:tc>
        <w:tc>
          <w:tcPr>
            <w:tcW w:w="1667" w:type="pct"/>
            <w:hideMark/>
          </w:tcPr>
          <w:p w14:paraId="1A824A0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w:t>
            </w:r>
          </w:p>
        </w:tc>
      </w:tr>
      <w:tr w:rsidR="00503204" w:rsidRPr="00793DA6" w14:paraId="0B047168"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42633D3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الإجمالي</w:t>
            </w:r>
          </w:p>
        </w:tc>
        <w:tc>
          <w:tcPr>
            <w:tcW w:w="1667" w:type="pct"/>
            <w:hideMark/>
          </w:tcPr>
          <w:p w14:paraId="7430336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320</w:t>
            </w:r>
          </w:p>
        </w:tc>
        <w:tc>
          <w:tcPr>
            <w:tcW w:w="1667" w:type="pct"/>
            <w:hideMark/>
          </w:tcPr>
          <w:p w14:paraId="7831011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130</w:t>
            </w:r>
          </w:p>
        </w:tc>
      </w:tr>
    </w:tbl>
    <w:p w14:paraId="447F5B5A" w14:textId="77777777" w:rsidR="00503204" w:rsidRPr="00A1214A"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49" w:name="_Toc232295300"/>
      <w:r w:rsidRPr="00A1214A">
        <w:rPr>
          <w:rFonts w:ascii="Simplified Arabic" w:eastAsia="Times New Roman" w:hAnsi="Simplified Arabic" w:cs="Simplified Arabic" w:hint="cs"/>
          <w:b/>
          <w:bCs/>
          <w:color w:val="0F1115"/>
          <w:rtl/>
        </w:rPr>
        <w:t>3.3 خصائص العينة (</w:t>
      </w:r>
      <w:r w:rsidRPr="00A1214A">
        <w:rPr>
          <w:rFonts w:ascii="Simplified Arabic" w:eastAsia="Times New Roman" w:hAnsi="Simplified Arabic" w:cs="Simplified Arabic" w:hint="cs"/>
          <w:b/>
          <w:bCs/>
          <w:color w:val="0F1115"/>
        </w:rPr>
        <w:t>Sample Characteristics</w:t>
      </w:r>
      <w:r w:rsidRPr="00A1214A">
        <w:rPr>
          <w:rFonts w:ascii="Simplified Arabic" w:eastAsia="Times New Roman" w:hAnsi="Simplified Arabic" w:cs="Simplified Arabic" w:hint="cs"/>
          <w:b/>
          <w:bCs/>
          <w:color w:val="0F1115"/>
          <w:rtl/>
        </w:rPr>
        <w:t>)</w:t>
      </w:r>
      <w:bookmarkEnd w:id="49"/>
    </w:p>
    <w:p w14:paraId="64E06AD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جمع البيانات الديموغرافية والمهنية للمشاركين في الدراسة، ويمكن تلخيص أبرز هذه الخصائص على النحو التالي:</w:t>
      </w:r>
    </w:p>
    <w:p w14:paraId="1070214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خصائص عينة الكوادر الصحية:</w:t>
      </w:r>
    </w:p>
    <w:p w14:paraId="38B8C8AE" w14:textId="77777777" w:rsidR="00503204" w:rsidRPr="00793DA6" w:rsidRDefault="00503204" w:rsidP="00DC1B35">
      <w:pPr>
        <w:pStyle w:val="ds-markdown-paragraph"/>
        <w:numPr>
          <w:ilvl w:val="0"/>
          <w:numId w:val="2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التوزيع حسب الجنس</w:t>
      </w:r>
      <w:r w:rsidRPr="00793DA6">
        <w:rPr>
          <w:rFonts w:ascii="Simplified Arabic" w:hAnsi="Simplified Arabic" w:cs="Simplified Arabic" w:hint="cs"/>
          <w:color w:val="0F1115"/>
          <w:sz w:val="28"/>
          <w:szCs w:val="28"/>
          <w:rtl/>
        </w:rPr>
        <w:t>: 48% إناث، 52% ذكور (تقارب في النسب يعكس الواقع المتوازن نسبياً في القطاع الصحي السعودي).</w:t>
      </w:r>
    </w:p>
    <w:p w14:paraId="23F77DAD" w14:textId="77777777" w:rsidR="00503204" w:rsidRPr="00793DA6" w:rsidRDefault="00503204" w:rsidP="00DC1B35">
      <w:pPr>
        <w:pStyle w:val="ds-markdown-paragraph"/>
        <w:numPr>
          <w:ilvl w:val="0"/>
          <w:numId w:val="2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التوزيع حسب العمر</w:t>
      </w:r>
      <w:r w:rsidRPr="00793DA6">
        <w:rPr>
          <w:rFonts w:ascii="Simplified Arabic" w:hAnsi="Simplified Arabic" w:cs="Simplified Arabic" w:hint="cs"/>
          <w:color w:val="0F1115"/>
          <w:sz w:val="28"/>
          <w:szCs w:val="28"/>
          <w:rtl/>
        </w:rPr>
        <w:t>: 25-34 سنة (38%)، 35-44 سنة (35%)، 45-54 سنة (18%)، 55 فما فوق (9%).</w:t>
      </w:r>
    </w:p>
    <w:p w14:paraId="689D0DBE" w14:textId="77777777" w:rsidR="00503204" w:rsidRPr="00793DA6" w:rsidRDefault="00503204" w:rsidP="00DC1B35">
      <w:pPr>
        <w:pStyle w:val="ds-markdown-paragraph"/>
        <w:numPr>
          <w:ilvl w:val="0"/>
          <w:numId w:val="2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سنوات الخبرة</w:t>
      </w:r>
      <w:r w:rsidRPr="00793DA6">
        <w:rPr>
          <w:rFonts w:ascii="Simplified Arabic" w:hAnsi="Simplified Arabic" w:cs="Simplified Arabic" w:hint="cs"/>
          <w:color w:val="0F1115"/>
          <w:sz w:val="28"/>
          <w:szCs w:val="28"/>
          <w:rtl/>
        </w:rPr>
        <w:t>: أقل من 5 سنوات (22%)، 5-10 سنوات (31%)، 11-15 سنة (25%)، أكثر من 15 سنة (22%).</w:t>
      </w:r>
    </w:p>
    <w:p w14:paraId="6C251F31" w14:textId="77777777" w:rsidR="00503204" w:rsidRPr="00793DA6" w:rsidRDefault="00503204" w:rsidP="00DC1B35">
      <w:pPr>
        <w:pStyle w:val="ds-markdown-paragraph"/>
        <w:numPr>
          <w:ilvl w:val="0"/>
          <w:numId w:val="2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المستوى التعليمي</w:t>
      </w:r>
      <w:r w:rsidRPr="00793DA6">
        <w:rPr>
          <w:rFonts w:ascii="Simplified Arabic" w:hAnsi="Simplified Arabic" w:cs="Simplified Arabic" w:hint="cs"/>
          <w:color w:val="0F1115"/>
          <w:sz w:val="28"/>
          <w:szCs w:val="28"/>
          <w:rtl/>
        </w:rPr>
        <w:t>: دبلوم (15%)، بكالوريوس (62%)، ماجستير (18%)، دكتوراه (5%).</w:t>
      </w:r>
    </w:p>
    <w:p w14:paraId="672A8D97" w14:textId="77777777" w:rsidR="00503204" w:rsidRPr="00793DA6" w:rsidRDefault="00503204" w:rsidP="00DC1B35">
      <w:pPr>
        <w:pStyle w:val="ds-markdown-paragraph"/>
        <w:numPr>
          <w:ilvl w:val="0"/>
          <w:numId w:val="2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التدريب على النظام</w:t>
      </w:r>
      <w:r w:rsidRPr="00793DA6">
        <w:rPr>
          <w:rFonts w:ascii="Simplified Arabic" w:hAnsi="Simplified Arabic" w:cs="Simplified Arabic" w:hint="cs"/>
          <w:color w:val="0F1115"/>
          <w:sz w:val="28"/>
          <w:szCs w:val="28"/>
          <w:rtl/>
        </w:rPr>
        <w:t>: تلقى تدريباً رسمياً (72%)، تعلّم ذاتياً (18%)، لم يتلق أي تدريب (10%).</w:t>
      </w:r>
    </w:p>
    <w:p w14:paraId="6686BE2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خصائص عينة المرضى:</w:t>
      </w:r>
    </w:p>
    <w:p w14:paraId="5A3AF33B" w14:textId="77777777" w:rsidR="00503204" w:rsidRPr="00793DA6" w:rsidRDefault="00503204" w:rsidP="00DC1B35">
      <w:pPr>
        <w:pStyle w:val="ds-markdown-paragraph"/>
        <w:numPr>
          <w:ilvl w:val="0"/>
          <w:numId w:val="2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التوزيع حسب الجنس</w:t>
      </w:r>
      <w:r w:rsidRPr="00793DA6">
        <w:rPr>
          <w:rFonts w:ascii="Simplified Arabic" w:hAnsi="Simplified Arabic" w:cs="Simplified Arabic" w:hint="cs"/>
          <w:color w:val="0F1115"/>
          <w:sz w:val="28"/>
          <w:szCs w:val="28"/>
          <w:rtl/>
        </w:rPr>
        <w:t>: 45% إناث، 55% ذكور.</w:t>
      </w:r>
    </w:p>
    <w:p w14:paraId="2291F654" w14:textId="77777777" w:rsidR="00503204" w:rsidRPr="00793DA6" w:rsidRDefault="00503204" w:rsidP="00DC1B35">
      <w:pPr>
        <w:pStyle w:val="ds-markdown-paragraph"/>
        <w:numPr>
          <w:ilvl w:val="0"/>
          <w:numId w:val="2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التوزيع حسب العمر</w:t>
      </w:r>
      <w:r w:rsidRPr="00793DA6">
        <w:rPr>
          <w:rFonts w:ascii="Simplified Arabic" w:hAnsi="Simplified Arabic" w:cs="Simplified Arabic" w:hint="cs"/>
          <w:color w:val="0F1115"/>
          <w:sz w:val="28"/>
          <w:szCs w:val="28"/>
          <w:rtl/>
        </w:rPr>
        <w:t>: 18-30 سنة (28%)، 31-45 سنة (41%)، 46-60 سنة (22%)، فوق 60 سنة (9%).</w:t>
      </w:r>
    </w:p>
    <w:p w14:paraId="54A3AA77" w14:textId="77777777" w:rsidR="00503204" w:rsidRPr="00793DA6" w:rsidRDefault="00503204" w:rsidP="00DC1B35">
      <w:pPr>
        <w:pStyle w:val="ds-markdown-paragraph"/>
        <w:numPr>
          <w:ilvl w:val="0"/>
          <w:numId w:val="2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المستوى التعليمي</w:t>
      </w:r>
      <w:r w:rsidRPr="00793DA6">
        <w:rPr>
          <w:rFonts w:ascii="Simplified Arabic" w:hAnsi="Simplified Arabic" w:cs="Simplified Arabic" w:hint="cs"/>
          <w:color w:val="0F1115"/>
          <w:sz w:val="28"/>
          <w:szCs w:val="28"/>
          <w:rtl/>
        </w:rPr>
        <w:t>: أقل من ثانوي (15%)، ثانوي (30%)، جامعي (45%)، دراسات عليا (10%).</w:t>
      </w:r>
    </w:p>
    <w:p w14:paraId="25CF68AE" w14:textId="77777777" w:rsidR="00503204" w:rsidRPr="00793DA6" w:rsidRDefault="00503204" w:rsidP="00DC1B35">
      <w:pPr>
        <w:pStyle w:val="ds-markdown-paragraph"/>
        <w:numPr>
          <w:ilvl w:val="0"/>
          <w:numId w:val="2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مرات استخدام النظام</w:t>
      </w:r>
      <w:r w:rsidRPr="00793DA6">
        <w:rPr>
          <w:rFonts w:ascii="Simplified Arabic" w:hAnsi="Simplified Arabic" w:cs="Simplified Arabic" w:hint="cs"/>
          <w:color w:val="0F1115"/>
          <w:sz w:val="28"/>
          <w:szCs w:val="28"/>
          <w:rtl/>
        </w:rPr>
        <w:t>: مرة واحدة (35%)، مرتين (28%)، ثلاث مرات (20%)، أكثر من ثلاث مرات (17%).</w:t>
      </w:r>
    </w:p>
    <w:p w14:paraId="20EF9FB3"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4B9472F5" wp14:editId="190B0A6E">
                <wp:extent cx="5274310" cy="4445"/>
                <wp:effectExtent l="0" t="31750" r="0" b="36830"/>
                <wp:docPr id="156325556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6DCA21" id="مستطيل 7"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23CE4A41" w14:textId="77777777" w:rsidR="00503204" w:rsidRPr="00A1214A"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50" w:name="_Toc232295301"/>
      <w:r w:rsidRPr="00A1214A">
        <w:rPr>
          <w:rFonts w:ascii="Simplified Arabic" w:eastAsia="Times New Roman" w:hAnsi="Simplified Arabic" w:cs="Simplified Arabic" w:hint="cs"/>
          <w:b/>
          <w:bCs/>
          <w:color w:val="0F1115"/>
          <w:sz w:val="28"/>
          <w:szCs w:val="28"/>
          <w:rtl/>
        </w:rPr>
        <w:t>رابعاً: أدوات جمع البيانات (</w:t>
      </w:r>
      <w:r w:rsidRPr="00A1214A">
        <w:rPr>
          <w:rFonts w:ascii="Simplified Arabic" w:eastAsia="Times New Roman" w:hAnsi="Simplified Arabic" w:cs="Simplified Arabic" w:hint="cs"/>
          <w:b/>
          <w:bCs/>
          <w:color w:val="0F1115"/>
          <w:sz w:val="28"/>
          <w:szCs w:val="28"/>
        </w:rPr>
        <w:t>Data Collection Instruments</w:t>
      </w:r>
      <w:r w:rsidRPr="00A1214A">
        <w:rPr>
          <w:rFonts w:ascii="Simplified Arabic" w:eastAsia="Times New Roman" w:hAnsi="Simplified Arabic" w:cs="Simplified Arabic" w:hint="cs"/>
          <w:b/>
          <w:bCs/>
          <w:color w:val="0F1115"/>
          <w:sz w:val="28"/>
          <w:szCs w:val="28"/>
          <w:rtl/>
        </w:rPr>
        <w:t>)</w:t>
      </w:r>
      <w:bookmarkEnd w:id="50"/>
    </w:p>
    <w:p w14:paraId="3C036A3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اعتمدت الدراسة على ثلاث أدوات رئيسية متكاملة لجمع البيانات الكمية والكيفية اللازمة للإجابة عن تساؤلاتها واختبار فروضها.</w:t>
      </w:r>
    </w:p>
    <w:p w14:paraId="6A0FA310" w14:textId="77777777" w:rsidR="00503204" w:rsidRPr="00A1214A"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51" w:name="_Toc232295302"/>
      <w:r w:rsidRPr="00A1214A">
        <w:rPr>
          <w:rFonts w:ascii="Simplified Arabic" w:eastAsia="Times New Roman" w:hAnsi="Simplified Arabic" w:cs="Simplified Arabic" w:hint="cs"/>
          <w:b/>
          <w:bCs/>
          <w:color w:val="0F1115"/>
          <w:rtl/>
        </w:rPr>
        <w:t>4.1 الأداة الأولى: استبيان الكوادر الصحية</w:t>
      </w:r>
      <w:bookmarkEnd w:id="51"/>
    </w:p>
    <w:p w14:paraId="74EF9525" w14:textId="77777777" w:rsidR="00503204" w:rsidRPr="00A1214A"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1214A">
        <w:rPr>
          <w:rFonts w:ascii="Simplified Arabic" w:eastAsia="Times New Roman" w:hAnsi="Simplified Arabic" w:cs="Simplified Arabic" w:hint="cs"/>
          <w:b/>
          <w:bCs/>
          <w:i w:val="0"/>
          <w:iCs w:val="0"/>
          <w:color w:val="0F1115"/>
          <w:sz w:val="28"/>
          <w:szCs w:val="28"/>
          <w:rtl/>
        </w:rPr>
        <w:t>4.1.1 تصميم الاستبيان ومكوناته</w:t>
      </w:r>
    </w:p>
    <w:p w14:paraId="2639A1B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صُمّم هذا الاستبيان خصيصاً لهذه الدراسة لقياس تقييم الكوادر الصحية لواقع تطبيق الملف الصحي الإلكتروني الموحد وأثره على كفاءة وجودة الخدمات الصحية وتعزيز التحول الرقمي. توزّع الاستبيان على خمسة محاور رئيسية:</w:t>
      </w:r>
    </w:p>
    <w:p w14:paraId="0BFD5A9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المحور الأول: البيانات الديموغرافية والمهنية</w:t>
      </w:r>
    </w:p>
    <w:p w14:paraId="1188674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يتضمن هذا المحور أسئلة حول خصائص المبحوث الأساسية، مثل:</w:t>
      </w:r>
    </w:p>
    <w:p w14:paraId="38EE2F1C" w14:textId="77777777" w:rsidR="00503204" w:rsidRPr="00793DA6" w:rsidRDefault="00503204" w:rsidP="00DC1B35">
      <w:pPr>
        <w:pStyle w:val="ds-markdown-paragraph"/>
        <w:numPr>
          <w:ilvl w:val="0"/>
          <w:numId w:val="2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الجنس والعمر والمستوى التعليمي</w:t>
      </w:r>
    </w:p>
    <w:p w14:paraId="249220BC" w14:textId="77777777" w:rsidR="00503204" w:rsidRPr="00793DA6" w:rsidRDefault="00503204" w:rsidP="00DC1B35">
      <w:pPr>
        <w:pStyle w:val="ds-markdown-paragraph"/>
        <w:numPr>
          <w:ilvl w:val="0"/>
          <w:numId w:val="2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المهنة (طبيب، ممرض، صيدلي، فني معلوماتية صحية، إداري صحي)</w:t>
      </w:r>
    </w:p>
    <w:p w14:paraId="14FEA4CA" w14:textId="77777777" w:rsidR="00503204" w:rsidRPr="00793DA6" w:rsidRDefault="00503204" w:rsidP="00DC1B35">
      <w:pPr>
        <w:pStyle w:val="ds-markdown-paragraph"/>
        <w:numPr>
          <w:ilvl w:val="0"/>
          <w:numId w:val="2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سنوات الخبرة في المجال الصحي</w:t>
      </w:r>
    </w:p>
    <w:p w14:paraId="0804A0B8" w14:textId="77777777" w:rsidR="00503204" w:rsidRPr="00793DA6" w:rsidRDefault="00503204" w:rsidP="00DC1B35">
      <w:pPr>
        <w:pStyle w:val="ds-markdown-paragraph"/>
        <w:numPr>
          <w:ilvl w:val="0"/>
          <w:numId w:val="2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نوع المنشأة التي يعمل بها (حكومية - وزارة الصحة، حكومية - قطاعات أخرى، خاصة)</w:t>
      </w:r>
    </w:p>
    <w:p w14:paraId="34966353" w14:textId="77777777" w:rsidR="00503204" w:rsidRPr="00793DA6" w:rsidRDefault="00503204" w:rsidP="00DC1B35">
      <w:pPr>
        <w:pStyle w:val="ds-markdown-paragraph"/>
        <w:numPr>
          <w:ilvl w:val="0"/>
          <w:numId w:val="2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المنطقة الجغرافية للمنشأة</w:t>
      </w:r>
    </w:p>
    <w:p w14:paraId="086D2EA3" w14:textId="77777777" w:rsidR="00503204" w:rsidRPr="00793DA6" w:rsidRDefault="00503204" w:rsidP="00DC1B35">
      <w:pPr>
        <w:pStyle w:val="ds-markdown-paragraph"/>
        <w:numPr>
          <w:ilvl w:val="0"/>
          <w:numId w:val="2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عدد ساعات التدريب التي تلقاها على نظام الملف الصحي الموحد</w:t>
      </w:r>
    </w:p>
    <w:p w14:paraId="5FA2E1A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المحور الثاني: واقع تطبيق الملف الصحي الإلكتروني الموحد في المنشأة</w:t>
      </w:r>
    </w:p>
    <w:p w14:paraId="06B6C31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يقيس هذا المحور مستوى تطبيق النظام من منظور الكادر الصحي، ويتضمن أسئلة حول:</w:t>
      </w:r>
    </w:p>
    <w:p w14:paraId="2C672EE3" w14:textId="77777777" w:rsidR="00503204" w:rsidRPr="00793DA6" w:rsidRDefault="00503204" w:rsidP="00DC1B35">
      <w:pPr>
        <w:pStyle w:val="ds-markdown-paragraph"/>
        <w:numPr>
          <w:ilvl w:val="0"/>
          <w:numId w:val="2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مدى توفر النظام في موقع العمل</w:t>
      </w:r>
    </w:p>
    <w:p w14:paraId="0D7E72AA" w14:textId="77777777" w:rsidR="00503204" w:rsidRPr="00793DA6" w:rsidRDefault="00503204" w:rsidP="00DC1B35">
      <w:pPr>
        <w:pStyle w:val="ds-markdown-paragraph"/>
        <w:numPr>
          <w:ilvl w:val="0"/>
          <w:numId w:val="2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مستوى الاكتمال والتكامل للبيانات المسجلة</w:t>
      </w:r>
    </w:p>
    <w:p w14:paraId="4701A013" w14:textId="77777777" w:rsidR="00503204" w:rsidRPr="00793DA6" w:rsidRDefault="00503204" w:rsidP="00DC1B35">
      <w:pPr>
        <w:pStyle w:val="ds-markdown-paragraph"/>
        <w:numPr>
          <w:ilvl w:val="0"/>
          <w:numId w:val="2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سهولة استخدام النظام ووضوح واجهته</w:t>
      </w:r>
    </w:p>
    <w:p w14:paraId="2466DB36" w14:textId="77777777" w:rsidR="00503204" w:rsidRPr="00793DA6" w:rsidRDefault="00503204" w:rsidP="00DC1B35">
      <w:pPr>
        <w:pStyle w:val="ds-markdown-paragraph"/>
        <w:numPr>
          <w:ilvl w:val="0"/>
          <w:numId w:val="2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سرعة النظام واستجابته</w:t>
      </w:r>
    </w:p>
    <w:p w14:paraId="18F46616" w14:textId="77777777" w:rsidR="00503204" w:rsidRPr="00793DA6" w:rsidRDefault="00503204" w:rsidP="00DC1B35">
      <w:pPr>
        <w:pStyle w:val="ds-markdown-paragraph"/>
        <w:numPr>
          <w:ilvl w:val="0"/>
          <w:numId w:val="2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مستوى الدعم الفني المتاح عند مواجهة مشاكل</w:t>
      </w:r>
    </w:p>
    <w:p w14:paraId="72FD07B2" w14:textId="77777777" w:rsidR="00503204" w:rsidRPr="00793DA6" w:rsidRDefault="00503204" w:rsidP="00DC1B35">
      <w:pPr>
        <w:pStyle w:val="ds-markdown-paragraph"/>
        <w:numPr>
          <w:ilvl w:val="0"/>
          <w:numId w:val="2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مدى تكامل النظام مع الأنظمة الأخرى (كالإحالات، والوصفات الإلكترونية)</w:t>
      </w:r>
    </w:p>
    <w:p w14:paraId="701D303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المحور الثالث: أثر النظام على مؤشرات الكفاءة التشغيلية</w:t>
      </w:r>
    </w:p>
    <w:p w14:paraId="2ACFDE9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يركز هذا المحور على قياس تأثير تطبيق النظام على مؤشرات الكفاءة القابلة للقياس، ويتضمن أسئلة حول:</w:t>
      </w:r>
    </w:p>
    <w:p w14:paraId="039AFF48" w14:textId="77777777" w:rsidR="00503204" w:rsidRPr="00793DA6" w:rsidRDefault="00503204" w:rsidP="00DC1B35">
      <w:pPr>
        <w:pStyle w:val="ds-markdown-paragraph"/>
        <w:numPr>
          <w:ilvl w:val="0"/>
          <w:numId w:val="2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تقليص وقت انتظار المرضى بين مراحل الخدمة المختلفة</w:t>
      </w:r>
    </w:p>
    <w:p w14:paraId="6C401803" w14:textId="77777777" w:rsidR="00503204" w:rsidRPr="00793DA6" w:rsidRDefault="00503204" w:rsidP="00DC1B35">
      <w:pPr>
        <w:pStyle w:val="ds-markdown-paragraph"/>
        <w:numPr>
          <w:ilvl w:val="0"/>
          <w:numId w:val="2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تجنب تكرار الفحوصات التشخيصية غير الضرورية</w:t>
      </w:r>
    </w:p>
    <w:p w14:paraId="71E62765" w14:textId="77777777" w:rsidR="00503204" w:rsidRPr="00793DA6" w:rsidRDefault="00503204" w:rsidP="00DC1B35">
      <w:pPr>
        <w:pStyle w:val="ds-markdown-paragraph"/>
        <w:numPr>
          <w:ilvl w:val="0"/>
          <w:numId w:val="2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الاستخدام الأمثل للموارد البشرية وتوفير الوقت</w:t>
      </w:r>
    </w:p>
    <w:p w14:paraId="258234B8" w14:textId="77777777" w:rsidR="00503204" w:rsidRPr="00793DA6" w:rsidRDefault="00503204" w:rsidP="00DC1B35">
      <w:pPr>
        <w:pStyle w:val="ds-markdown-paragraph"/>
        <w:numPr>
          <w:ilvl w:val="0"/>
          <w:numId w:val="2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تحسين عملية الإحالات الطبية بين المنشآت</w:t>
      </w:r>
    </w:p>
    <w:p w14:paraId="0F2D4765" w14:textId="77777777" w:rsidR="00503204" w:rsidRPr="00793DA6" w:rsidRDefault="00503204" w:rsidP="00DC1B35">
      <w:pPr>
        <w:pStyle w:val="ds-markdown-paragraph"/>
        <w:numPr>
          <w:ilvl w:val="0"/>
          <w:numId w:val="2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تسريع إنجاز المعاملات الإدارية</w:t>
      </w:r>
    </w:p>
    <w:p w14:paraId="5718AB4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المحور الرابع: أثر النظام على مؤشرات جودة الخدمات الصحية</w:t>
      </w:r>
    </w:p>
    <w:p w14:paraId="686FCED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يقيس هذا المحور تأثير النظام على جودة الخدمات الصحية من منظور الكادر الصحي، ويتضمن أسئلة حول:</w:t>
      </w:r>
    </w:p>
    <w:p w14:paraId="245EADE1" w14:textId="77777777" w:rsidR="00503204" w:rsidRPr="00793DA6" w:rsidRDefault="00503204" w:rsidP="00DC1B35">
      <w:pPr>
        <w:pStyle w:val="ds-markdown-paragraph"/>
        <w:numPr>
          <w:ilvl w:val="0"/>
          <w:numId w:val="3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تحسين دقة التشخيص الطبي</w:t>
      </w:r>
    </w:p>
    <w:p w14:paraId="5F4144D0" w14:textId="77777777" w:rsidR="00503204" w:rsidRPr="00793DA6" w:rsidRDefault="00503204" w:rsidP="00DC1B35">
      <w:pPr>
        <w:pStyle w:val="ds-markdown-paragraph"/>
        <w:numPr>
          <w:ilvl w:val="0"/>
          <w:numId w:val="3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تعزيز سلامة المريض وتجنب الأخطاء</w:t>
      </w:r>
    </w:p>
    <w:p w14:paraId="65F9C29E" w14:textId="77777777" w:rsidR="00503204" w:rsidRPr="00793DA6" w:rsidRDefault="00503204" w:rsidP="00DC1B35">
      <w:pPr>
        <w:pStyle w:val="ds-markdown-paragraph"/>
        <w:numPr>
          <w:ilvl w:val="0"/>
          <w:numId w:val="3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تقليل الأخطاء الدوائية والتفاعلات الضارة</w:t>
      </w:r>
    </w:p>
    <w:p w14:paraId="39AC062F" w14:textId="77777777" w:rsidR="00503204" w:rsidRPr="00793DA6" w:rsidRDefault="00503204" w:rsidP="00DC1B35">
      <w:pPr>
        <w:pStyle w:val="ds-markdown-paragraph"/>
        <w:numPr>
          <w:ilvl w:val="0"/>
          <w:numId w:val="3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الالتزام بالبروتوكولات العلاجية الموحدة</w:t>
      </w:r>
    </w:p>
    <w:p w14:paraId="17760A4D" w14:textId="77777777" w:rsidR="00503204" w:rsidRPr="00793DA6" w:rsidRDefault="00503204" w:rsidP="00DC1B35">
      <w:pPr>
        <w:pStyle w:val="ds-markdown-paragraph"/>
        <w:numPr>
          <w:ilvl w:val="0"/>
          <w:numId w:val="3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تحسين المتابعة المستمرة للمرضى أصحاب الأمراض المزمنة</w:t>
      </w:r>
    </w:p>
    <w:p w14:paraId="2675DB8E" w14:textId="77777777" w:rsidR="00503204" w:rsidRPr="00793DA6" w:rsidRDefault="00503204" w:rsidP="00DC1B35">
      <w:pPr>
        <w:pStyle w:val="ds-markdown-paragraph"/>
        <w:numPr>
          <w:ilvl w:val="0"/>
          <w:numId w:val="3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رفع مستوى رضا المرضى عن الخدمات</w:t>
      </w:r>
    </w:p>
    <w:p w14:paraId="1274972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المحور الخامس: التحديات والعوامل المؤسسية المؤثرة</w:t>
      </w:r>
    </w:p>
    <w:p w14:paraId="1DD862D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يتناول هذا المحور التحديات التي تواجه تطبيق النظام والعوامل التي تعزز نجاحه، ويتضمن أسئلة حول:</w:t>
      </w:r>
    </w:p>
    <w:p w14:paraId="1155264E" w14:textId="77777777" w:rsidR="00503204" w:rsidRPr="00793DA6" w:rsidRDefault="00503204" w:rsidP="00DC1B35">
      <w:pPr>
        <w:pStyle w:val="ds-markdown-paragraph"/>
        <w:numPr>
          <w:ilvl w:val="0"/>
          <w:numId w:val="3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التحديات التقنية (كضعف البنية التحتية، صعوبات التشغيل البيني)</w:t>
      </w:r>
    </w:p>
    <w:p w14:paraId="0AAB4166" w14:textId="77777777" w:rsidR="00503204" w:rsidRPr="00793DA6" w:rsidRDefault="00503204" w:rsidP="00DC1B35">
      <w:pPr>
        <w:pStyle w:val="ds-markdown-paragraph"/>
        <w:numPr>
          <w:ilvl w:val="0"/>
          <w:numId w:val="3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التحديات البشرية (كمقاومة التغيير، ضعف التدريب والمهارات)</w:t>
      </w:r>
    </w:p>
    <w:p w14:paraId="66F8AF55" w14:textId="77777777" w:rsidR="00503204" w:rsidRPr="00793DA6" w:rsidRDefault="00503204" w:rsidP="00DC1B35">
      <w:pPr>
        <w:pStyle w:val="ds-markdown-paragraph"/>
        <w:numPr>
          <w:ilvl w:val="0"/>
          <w:numId w:val="3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التحديات المؤسسية (كغياب السياسات الواضحة، ضعف الدعم القيادي)</w:t>
      </w:r>
    </w:p>
    <w:p w14:paraId="6D6B4271" w14:textId="77777777" w:rsidR="00503204" w:rsidRPr="00793DA6" w:rsidRDefault="00503204" w:rsidP="00DC1B35">
      <w:pPr>
        <w:pStyle w:val="ds-markdown-paragraph"/>
        <w:numPr>
          <w:ilvl w:val="0"/>
          <w:numId w:val="3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مستوى القيادة الإدارية الداعمة للتحول الرقمي</w:t>
      </w:r>
    </w:p>
    <w:p w14:paraId="46E0DED7" w14:textId="77777777" w:rsidR="00503204" w:rsidRPr="00793DA6" w:rsidRDefault="00503204" w:rsidP="00DC1B35">
      <w:pPr>
        <w:pStyle w:val="ds-markdown-paragraph"/>
        <w:numPr>
          <w:ilvl w:val="0"/>
          <w:numId w:val="3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مدى كفاية الموارد المالية والبشرية المخصصة للنظام</w:t>
      </w:r>
    </w:p>
    <w:p w14:paraId="3BD1A643" w14:textId="77777777" w:rsidR="00503204" w:rsidRPr="00A1214A"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1214A">
        <w:rPr>
          <w:rFonts w:ascii="Simplified Arabic" w:eastAsia="Times New Roman" w:hAnsi="Simplified Arabic" w:cs="Simplified Arabic" w:hint="cs"/>
          <w:b/>
          <w:bCs/>
          <w:i w:val="0"/>
          <w:iCs w:val="0"/>
          <w:color w:val="0F1115"/>
          <w:sz w:val="28"/>
          <w:szCs w:val="28"/>
          <w:rtl/>
        </w:rPr>
        <w:t>4.1.2 مقياس القياس المعتمد</w:t>
      </w:r>
    </w:p>
    <w:p w14:paraId="74E42F1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اعتمد الاستبيان على </w:t>
      </w:r>
      <w:r w:rsidRPr="00793DA6">
        <w:rPr>
          <w:rStyle w:val="ae"/>
          <w:rFonts w:ascii="Simplified Arabic" w:hAnsi="Simplified Arabic" w:cs="Simplified Arabic" w:hint="cs"/>
          <w:color w:val="0F1115"/>
          <w:sz w:val="28"/>
          <w:szCs w:val="28"/>
          <w:rtl/>
        </w:rPr>
        <w:t xml:space="preserve">مقياس </w:t>
      </w:r>
      <w:proofErr w:type="spellStart"/>
      <w:r w:rsidRPr="00793DA6">
        <w:rPr>
          <w:rStyle w:val="ae"/>
          <w:rFonts w:ascii="Simplified Arabic" w:hAnsi="Simplified Arabic" w:cs="Simplified Arabic" w:hint="cs"/>
          <w:color w:val="0F1115"/>
          <w:sz w:val="28"/>
          <w:szCs w:val="28"/>
          <w:rtl/>
        </w:rPr>
        <w:t>ليكرت</w:t>
      </w:r>
      <w:proofErr w:type="spellEnd"/>
      <w:r w:rsidRPr="00793DA6">
        <w:rPr>
          <w:rStyle w:val="ae"/>
          <w:rFonts w:ascii="Simplified Arabic" w:hAnsi="Simplified Arabic" w:cs="Simplified Arabic" w:hint="cs"/>
          <w:color w:val="0F1115"/>
          <w:sz w:val="28"/>
          <w:szCs w:val="28"/>
          <w:rtl/>
        </w:rPr>
        <w:t xml:space="preserve"> الخماسي (5-</w:t>
      </w:r>
      <w:r w:rsidRPr="00793DA6">
        <w:rPr>
          <w:rStyle w:val="ae"/>
          <w:rFonts w:ascii="Simplified Arabic" w:hAnsi="Simplified Arabic" w:cs="Simplified Arabic" w:hint="cs"/>
          <w:color w:val="0F1115"/>
          <w:sz w:val="28"/>
          <w:szCs w:val="28"/>
        </w:rPr>
        <w:t>point Likert Scale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المتدرج من "أوافق بشدة" إلى "لا أوافق بشدة" في قياس الاتجاهات والتقييمات عبر المحاور الثاني والخامس. وقد تم ترميز الإجابات كالتالي: أوافق بشدة (5)، أوافق (4)، محايد (3)، لا أوافق (2)، لا أوافق بشدة (1).</w:t>
      </w:r>
    </w:p>
    <w:p w14:paraId="70F005AF" w14:textId="77777777" w:rsidR="00503204" w:rsidRPr="00A1214A"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A1214A">
        <w:rPr>
          <w:rFonts w:ascii="Simplified Arabic" w:eastAsia="Times New Roman" w:hAnsi="Simplified Arabic" w:cs="Simplified Arabic" w:hint="cs"/>
          <w:b/>
          <w:bCs/>
          <w:i w:val="0"/>
          <w:iCs w:val="0"/>
          <w:color w:val="0F1115"/>
          <w:sz w:val="28"/>
          <w:szCs w:val="28"/>
          <w:rtl/>
        </w:rPr>
        <w:t>4.1.3 عدد فقرات الاستبيان</w:t>
      </w:r>
    </w:p>
    <w:p w14:paraId="4316F38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تكون استبيان الكوادر الصحية من </w:t>
      </w:r>
      <w:r w:rsidRPr="00793DA6">
        <w:rPr>
          <w:rStyle w:val="ae"/>
          <w:rFonts w:ascii="Simplified Arabic" w:hAnsi="Simplified Arabic" w:cs="Simplified Arabic" w:hint="cs"/>
          <w:color w:val="0F1115"/>
          <w:sz w:val="28"/>
          <w:szCs w:val="28"/>
          <w:rtl/>
        </w:rPr>
        <w:t>45 فقرة موزعة</w:t>
      </w:r>
      <w:r w:rsidRPr="00793DA6">
        <w:rPr>
          <w:rFonts w:ascii="Simplified Arabic" w:hAnsi="Simplified Arabic" w:cs="Simplified Arabic" w:hint="cs"/>
          <w:color w:val="0F1115"/>
          <w:sz w:val="28"/>
          <w:szCs w:val="28"/>
          <w:rtl/>
        </w:rPr>
        <w:t> على النحو التالي:</w:t>
      </w:r>
    </w:p>
    <w:p w14:paraId="628A2E21" w14:textId="77777777" w:rsidR="00503204" w:rsidRPr="00793DA6" w:rsidRDefault="00503204" w:rsidP="00DC1B35">
      <w:pPr>
        <w:pStyle w:val="ds-markdown-paragraph"/>
        <w:numPr>
          <w:ilvl w:val="0"/>
          <w:numId w:val="3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المحور الأول (البيانات الديموغرافية): 9 فقرات</w:t>
      </w:r>
    </w:p>
    <w:p w14:paraId="6A1893E2" w14:textId="77777777" w:rsidR="00503204" w:rsidRPr="00793DA6" w:rsidRDefault="00503204" w:rsidP="00DC1B35">
      <w:pPr>
        <w:pStyle w:val="ds-markdown-paragraph"/>
        <w:numPr>
          <w:ilvl w:val="0"/>
          <w:numId w:val="3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المحور الثاني (واقع تطبيق النظام): 10 فقرات</w:t>
      </w:r>
    </w:p>
    <w:p w14:paraId="4BEE3485" w14:textId="77777777" w:rsidR="00503204" w:rsidRPr="00793DA6" w:rsidRDefault="00503204" w:rsidP="00DC1B35">
      <w:pPr>
        <w:pStyle w:val="ds-markdown-paragraph"/>
        <w:numPr>
          <w:ilvl w:val="0"/>
          <w:numId w:val="3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المحور الثالث (أثر على الكفاءة التشغيلية): 8 فقرات</w:t>
      </w:r>
    </w:p>
    <w:p w14:paraId="0C61AFFB" w14:textId="77777777" w:rsidR="00503204" w:rsidRPr="00793DA6" w:rsidRDefault="00503204" w:rsidP="00DC1B35">
      <w:pPr>
        <w:pStyle w:val="ds-markdown-paragraph"/>
        <w:numPr>
          <w:ilvl w:val="0"/>
          <w:numId w:val="3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المحور الرابع (أثر على جودة الخدمات): 10 فقرات</w:t>
      </w:r>
    </w:p>
    <w:p w14:paraId="1AA8E59C" w14:textId="77777777" w:rsidR="00503204" w:rsidRPr="00793DA6" w:rsidRDefault="00503204" w:rsidP="00DC1B35">
      <w:pPr>
        <w:pStyle w:val="ds-markdown-paragraph"/>
        <w:numPr>
          <w:ilvl w:val="0"/>
          <w:numId w:val="3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المحور الخامس (التحديات والعوامل المؤسسية): 8 فقرات</w:t>
      </w:r>
    </w:p>
    <w:p w14:paraId="5C7D58B4" w14:textId="77777777" w:rsidR="00503204" w:rsidRPr="000A4C11"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52" w:name="_Toc232295303"/>
      <w:r w:rsidRPr="000A4C11">
        <w:rPr>
          <w:rFonts w:ascii="Simplified Arabic" w:eastAsia="Times New Roman" w:hAnsi="Simplified Arabic" w:cs="Simplified Arabic" w:hint="cs"/>
          <w:b/>
          <w:bCs/>
          <w:color w:val="0F1115"/>
          <w:rtl/>
        </w:rPr>
        <w:t>4.2 الأداة الثانية: استبيان المرضى</w:t>
      </w:r>
      <w:bookmarkEnd w:id="52"/>
    </w:p>
    <w:p w14:paraId="4FC0D2B9" w14:textId="77777777" w:rsidR="00503204" w:rsidRPr="000A4C11" w:rsidRDefault="00503204" w:rsidP="00CA37A4">
      <w:pPr>
        <w:pStyle w:val="4"/>
        <w:shd w:val="clear" w:color="auto" w:fill="FFFFFF"/>
        <w:spacing w:before="240" w:after="240" w:line="276" w:lineRule="auto"/>
        <w:jc w:val="both"/>
        <w:rPr>
          <w:rFonts w:ascii="Simplified Arabic" w:eastAsia="Times New Roman" w:hAnsi="Simplified Arabic" w:cs="Simplified Arabic"/>
          <w:b/>
          <w:bCs/>
          <w:i w:val="0"/>
          <w:iCs w:val="0"/>
          <w:color w:val="0F1115"/>
          <w:sz w:val="28"/>
          <w:szCs w:val="28"/>
        </w:rPr>
      </w:pPr>
      <w:r w:rsidRPr="000A4C11">
        <w:rPr>
          <w:rFonts w:ascii="Simplified Arabic" w:eastAsia="Times New Roman" w:hAnsi="Simplified Arabic" w:cs="Simplified Arabic" w:hint="cs"/>
          <w:b/>
          <w:bCs/>
          <w:i w:val="0"/>
          <w:iCs w:val="0"/>
          <w:color w:val="0F1115"/>
          <w:sz w:val="28"/>
          <w:szCs w:val="28"/>
          <w:rtl/>
        </w:rPr>
        <w:t>4.2.1 تصميم الاستبيان ومكوناته</w:t>
      </w:r>
    </w:p>
    <w:p w14:paraId="3360DB2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صُمّم هذا الاستبيان خصيصاً لقياس مستوى رضا المرضى عن الخدمات الصحية المُقدَّمة في ظل تطبيق الملف الصحي الإلكتروني الموحد، وأثر النظام في تحسين تجربتهم وتعزيز ثقتهم بالمنظومة الصحية. وقد صُمّم الاستبيان بلغة واضحة ومبسّطة تُراعي تنوع المستويات التعليمية لأفراد العينة.</w:t>
      </w:r>
    </w:p>
    <w:p w14:paraId="25C50A4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توزّع الاستبيان على ثلاثة محاور رئيسية:</w:t>
      </w:r>
    </w:p>
    <w:p w14:paraId="1327A00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المحور الأول: الخصائص الديموغرافية للمريض</w:t>
      </w:r>
    </w:p>
    <w:p w14:paraId="723317C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يتضمن هذا المحور أسئلة أساسية حول:</w:t>
      </w:r>
    </w:p>
    <w:p w14:paraId="2D239145" w14:textId="77777777" w:rsidR="00503204" w:rsidRPr="00793DA6" w:rsidRDefault="00503204" w:rsidP="00DC1B35">
      <w:pPr>
        <w:pStyle w:val="ds-markdown-paragraph"/>
        <w:numPr>
          <w:ilvl w:val="0"/>
          <w:numId w:val="3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الجنس والعمر والمستوى التعليمي</w:t>
      </w:r>
    </w:p>
    <w:p w14:paraId="4888E074" w14:textId="77777777" w:rsidR="00503204" w:rsidRPr="00793DA6" w:rsidRDefault="00503204" w:rsidP="00DC1B35">
      <w:pPr>
        <w:pStyle w:val="ds-markdown-paragraph"/>
        <w:numPr>
          <w:ilvl w:val="0"/>
          <w:numId w:val="3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عدد مرات زيارة المنشأة الصحية خلال السنة الماضية</w:t>
      </w:r>
    </w:p>
    <w:p w14:paraId="46179A8E" w14:textId="77777777" w:rsidR="00503204" w:rsidRPr="00793DA6" w:rsidRDefault="00503204" w:rsidP="00DC1B35">
      <w:pPr>
        <w:pStyle w:val="ds-markdown-paragraph"/>
        <w:numPr>
          <w:ilvl w:val="0"/>
          <w:numId w:val="3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عدد مرات استخدام خدمات الملف الصحي الموحد (عبر تطبيق صحتي أو مباشرة في المنشأة)</w:t>
      </w:r>
    </w:p>
    <w:p w14:paraId="1291205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المحور الثاني: مستوى رضا المريض عن جودة الخدمة المقدمة وتجربته</w:t>
      </w:r>
    </w:p>
    <w:p w14:paraId="6491780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يقيس هذا المحور رضا المريض عن الخدمات التي تلقاها، ويتضمن أسئلة حول:</w:t>
      </w:r>
    </w:p>
    <w:p w14:paraId="3BB66BA7" w14:textId="77777777" w:rsidR="00503204" w:rsidRPr="00793DA6" w:rsidRDefault="00503204" w:rsidP="00DC1B35">
      <w:pPr>
        <w:pStyle w:val="ds-markdown-paragraph"/>
        <w:numPr>
          <w:ilvl w:val="0"/>
          <w:numId w:val="3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سرعة الحصول على الخدمة ومدى تقليل وقت الانتظار</w:t>
      </w:r>
    </w:p>
    <w:p w14:paraId="604CA79A" w14:textId="77777777" w:rsidR="00503204" w:rsidRPr="00793DA6" w:rsidRDefault="00503204" w:rsidP="00DC1B35">
      <w:pPr>
        <w:pStyle w:val="ds-markdown-paragraph"/>
        <w:numPr>
          <w:ilvl w:val="0"/>
          <w:numId w:val="3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سلوك وتجاوب الكادر الصحي معه</w:t>
      </w:r>
    </w:p>
    <w:p w14:paraId="77C6B926" w14:textId="77777777" w:rsidR="00503204" w:rsidRPr="00793DA6" w:rsidRDefault="00503204" w:rsidP="00DC1B35">
      <w:pPr>
        <w:pStyle w:val="ds-markdown-paragraph"/>
        <w:numPr>
          <w:ilvl w:val="0"/>
          <w:numId w:val="3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سهولة الوصول إلى معلوماته الصحية (نتائج التحاليل، الأشعة، التقارير)</w:t>
      </w:r>
    </w:p>
    <w:p w14:paraId="1DB9F0D3" w14:textId="77777777" w:rsidR="00503204" w:rsidRPr="00793DA6" w:rsidRDefault="00503204" w:rsidP="00DC1B35">
      <w:pPr>
        <w:pStyle w:val="ds-markdown-paragraph"/>
        <w:numPr>
          <w:ilvl w:val="0"/>
          <w:numId w:val="3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جودة التواصل والتنسيق بين مقدمي الخدمة المختلفين</w:t>
      </w:r>
    </w:p>
    <w:p w14:paraId="01589876" w14:textId="77777777" w:rsidR="00503204" w:rsidRPr="00793DA6" w:rsidRDefault="00503204" w:rsidP="00DC1B35">
      <w:pPr>
        <w:pStyle w:val="ds-markdown-paragraph"/>
        <w:numPr>
          <w:ilvl w:val="0"/>
          <w:numId w:val="3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مستوى الرضا العام عن الخدمات الصحية في المنشأة</w:t>
      </w:r>
    </w:p>
    <w:p w14:paraId="3EDD971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lastRenderedPageBreak/>
        <w:t>المحور الثالث: وعي المريض بنظام الملف الصحي الإلكتروني الموحد وتقييمه لأثره</w:t>
      </w:r>
    </w:p>
    <w:p w14:paraId="55FB593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يتناول هذا المحور مدى معرفة المريض بالنظام وتقييمه لأثره على رعايته الصحية، ويتضمن أسئلة حول:</w:t>
      </w:r>
    </w:p>
    <w:p w14:paraId="2699F623" w14:textId="77777777" w:rsidR="00503204" w:rsidRPr="00793DA6" w:rsidRDefault="00503204" w:rsidP="00DC1B35">
      <w:pPr>
        <w:pStyle w:val="ds-markdown-paragraph"/>
        <w:numPr>
          <w:ilvl w:val="0"/>
          <w:numId w:val="3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مدى علمه بوجود الملف الصحي الموحد واستخداماته</w:t>
      </w:r>
    </w:p>
    <w:p w14:paraId="7B8452CF" w14:textId="77777777" w:rsidR="00503204" w:rsidRPr="00793DA6" w:rsidRDefault="00503204" w:rsidP="00DC1B35">
      <w:pPr>
        <w:pStyle w:val="ds-markdown-paragraph"/>
        <w:numPr>
          <w:ilvl w:val="0"/>
          <w:numId w:val="3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مدى ثقته في النظام من حيث دقة المعلومات وأمنها</w:t>
      </w:r>
    </w:p>
    <w:p w14:paraId="1E69D4F3" w14:textId="77777777" w:rsidR="00503204" w:rsidRPr="00793DA6" w:rsidRDefault="00503204" w:rsidP="00DC1B35">
      <w:pPr>
        <w:pStyle w:val="ds-markdown-paragraph"/>
        <w:numPr>
          <w:ilvl w:val="0"/>
          <w:numId w:val="3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مدى شعوره بتحسن في رعايته الصحية بفضل النظام</w:t>
      </w:r>
    </w:p>
    <w:p w14:paraId="5D1B2A98" w14:textId="77777777" w:rsidR="00503204" w:rsidRPr="00793DA6" w:rsidRDefault="00503204" w:rsidP="00DC1B35">
      <w:pPr>
        <w:pStyle w:val="ds-markdown-paragraph"/>
        <w:numPr>
          <w:ilvl w:val="0"/>
          <w:numId w:val="3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مدى استعداده للتوصية باستخدام النظام للآخرين</w:t>
      </w:r>
    </w:p>
    <w:p w14:paraId="763DEB86"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4.2.2 مقياس القياس المعتمد</w:t>
      </w:r>
    </w:p>
    <w:p w14:paraId="4081598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اعتمد استبيان المرضى أيضاً على </w:t>
      </w:r>
      <w:r w:rsidRPr="00793DA6">
        <w:rPr>
          <w:rStyle w:val="ae"/>
          <w:rFonts w:ascii="Simplified Arabic" w:hAnsi="Simplified Arabic" w:cs="Simplified Arabic" w:hint="cs"/>
          <w:color w:val="0F1115"/>
          <w:sz w:val="28"/>
          <w:szCs w:val="28"/>
          <w:rtl/>
        </w:rPr>
        <w:t xml:space="preserve">مقياس </w:t>
      </w:r>
      <w:proofErr w:type="spellStart"/>
      <w:r w:rsidRPr="00793DA6">
        <w:rPr>
          <w:rStyle w:val="ae"/>
          <w:rFonts w:ascii="Simplified Arabic" w:hAnsi="Simplified Arabic" w:cs="Simplified Arabic" w:hint="cs"/>
          <w:color w:val="0F1115"/>
          <w:sz w:val="28"/>
          <w:szCs w:val="28"/>
          <w:rtl/>
        </w:rPr>
        <w:t>ليكرت</w:t>
      </w:r>
      <w:proofErr w:type="spellEnd"/>
      <w:r w:rsidRPr="00793DA6">
        <w:rPr>
          <w:rStyle w:val="ae"/>
          <w:rFonts w:ascii="Simplified Arabic" w:hAnsi="Simplified Arabic" w:cs="Simplified Arabic" w:hint="cs"/>
          <w:color w:val="0F1115"/>
          <w:sz w:val="28"/>
          <w:szCs w:val="28"/>
          <w:rtl/>
        </w:rPr>
        <w:t xml:space="preserve"> الخماسي</w:t>
      </w:r>
      <w:r w:rsidRPr="00793DA6">
        <w:rPr>
          <w:rFonts w:ascii="Simplified Arabic" w:hAnsi="Simplified Arabic" w:cs="Simplified Arabic" w:hint="cs"/>
          <w:color w:val="0F1115"/>
          <w:sz w:val="28"/>
          <w:szCs w:val="28"/>
          <w:rtl/>
        </w:rPr>
        <w:t> في المحورين الثاني والثالث، مع ترميز مماثل لاستبيان الكوادر الصحية. صِيغت الأسئلة بلغة مبسطة وسهلة الفهم لتناسب مختلف المستويات التعليمية.</w:t>
      </w:r>
    </w:p>
    <w:p w14:paraId="3D53A45F"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t>4.2.3 عدد فقرات الاستبيان</w:t>
      </w:r>
    </w:p>
    <w:p w14:paraId="4CD5A9A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تكون استبيان المرضى من </w:t>
      </w:r>
      <w:r w:rsidRPr="00793DA6">
        <w:rPr>
          <w:rStyle w:val="ae"/>
          <w:rFonts w:ascii="Simplified Arabic" w:hAnsi="Simplified Arabic" w:cs="Simplified Arabic" w:hint="cs"/>
          <w:color w:val="0F1115"/>
          <w:sz w:val="28"/>
          <w:szCs w:val="28"/>
          <w:rtl/>
        </w:rPr>
        <w:t>26 فقرة موزعة</w:t>
      </w:r>
      <w:r w:rsidRPr="00793DA6">
        <w:rPr>
          <w:rFonts w:ascii="Simplified Arabic" w:hAnsi="Simplified Arabic" w:cs="Simplified Arabic" w:hint="cs"/>
          <w:color w:val="0F1115"/>
          <w:sz w:val="28"/>
          <w:szCs w:val="28"/>
          <w:rtl/>
        </w:rPr>
        <w:t> على النحو التالي:</w:t>
      </w:r>
    </w:p>
    <w:p w14:paraId="3BDB3188" w14:textId="77777777" w:rsidR="00503204" w:rsidRPr="00793DA6" w:rsidRDefault="00503204" w:rsidP="00DC1B35">
      <w:pPr>
        <w:pStyle w:val="ds-markdown-paragraph"/>
        <w:numPr>
          <w:ilvl w:val="0"/>
          <w:numId w:val="3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المحور الأول (الخصائص الديموغرافية): 6 فقرات</w:t>
      </w:r>
    </w:p>
    <w:p w14:paraId="63080685" w14:textId="77777777" w:rsidR="00503204" w:rsidRPr="00793DA6" w:rsidRDefault="00503204" w:rsidP="00DC1B35">
      <w:pPr>
        <w:pStyle w:val="ds-markdown-paragraph"/>
        <w:numPr>
          <w:ilvl w:val="0"/>
          <w:numId w:val="3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المحور الثاني (رضا المريض عن جودة الخدمة): 10 فقرات</w:t>
      </w:r>
    </w:p>
    <w:p w14:paraId="45EF0D88" w14:textId="77777777" w:rsidR="00503204" w:rsidRPr="00793DA6" w:rsidRDefault="00503204" w:rsidP="00DC1B35">
      <w:pPr>
        <w:pStyle w:val="ds-markdown-paragraph"/>
        <w:numPr>
          <w:ilvl w:val="0"/>
          <w:numId w:val="3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المحور الثالث (الوعي بالنظام وتقييم أثره): 10 فقرات</w:t>
      </w:r>
    </w:p>
    <w:p w14:paraId="7EE705DA"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53" w:name="_Toc232295304"/>
      <w:r w:rsidRPr="00793DA6">
        <w:rPr>
          <w:rFonts w:ascii="Simplified Arabic" w:eastAsia="Times New Roman" w:hAnsi="Simplified Arabic" w:cs="Simplified Arabic" w:hint="cs"/>
          <w:color w:val="0F1115"/>
          <w:rtl/>
        </w:rPr>
        <w:t>4.4 التحقق من صدق وثبات أدوات الدراسة (</w:t>
      </w:r>
      <w:r w:rsidRPr="00793DA6">
        <w:rPr>
          <w:rFonts w:ascii="Simplified Arabic" w:eastAsia="Times New Roman" w:hAnsi="Simplified Arabic" w:cs="Simplified Arabic" w:hint="cs"/>
          <w:color w:val="0F1115"/>
        </w:rPr>
        <w:t>Validity and Reliability</w:t>
      </w:r>
      <w:r w:rsidRPr="00793DA6">
        <w:rPr>
          <w:rFonts w:ascii="Simplified Arabic" w:eastAsia="Times New Roman" w:hAnsi="Simplified Arabic" w:cs="Simplified Arabic" w:hint="cs"/>
          <w:color w:val="0F1115"/>
          <w:rtl/>
        </w:rPr>
        <w:t>)</w:t>
      </w:r>
      <w:bookmarkEnd w:id="53"/>
    </w:p>
    <w:p w14:paraId="7FD8682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خضعت كلتا الاستبيانين لمرحلتين منهجيتين من التحقق قبل تطبيقهما الميداني: مرحلة التحقق من الصدق (</w:t>
      </w:r>
      <w:r w:rsidRPr="00793DA6">
        <w:rPr>
          <w:rFonts w:ascii="Simplified Arabic" w:hAnsi="Simplified Arabic" w:cs="Simplified Arabic" w:hint="cs"/>
          <w:color w:val="0F1115"/>
          <w:sz w:val="28"/>
          <w:szCs w:val="28"/>
        </w:rPr>
        <w:t>Validity</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ومرحلة التحقق من الثبات (</w:t>
      </w:r>
      <w:r w:rsidRPr="00793DA6">
        <w:rPr>
          <w:rFonts w:ascii="Simplified Arabic" w:hAnsi="Simplified Arabic" w:cs="Simplified Arabic" w:hint="cs"/>
          <w:color w:val="0F1115"/>
          <w:sz w:val="28"/>
          <w:szCs w:val="28"/>
        </w:rPr>
        <w:t>Reliability</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2C2109B9"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lastRenderedPageBreak/>
        <w:t>4.4.1 الصدق الظاهري والمحتوى (</w:t>
      </w:r>
      <w:r w:rsidRPr="00793DA6">
        <w:rPr>
          <w:rFonts w:ascii="Simplified Arabic" w:eastAsia="Times New Roman" w:hAnsi="Simplified Arabic" w:cs="Simplified Arabic" w:hint="cs"/>
          <w:i w:val="0"/>
          <w:iCs w:val="0"/>
          <w:color w:val="0F1115"/>
          <w:sz w:val="28"/>
          <w:szCs w:val="28"/>
        </w:rPr>
        <w:t>Face and Content Validity</w:t>
      </w:r>
      <w:r w:rsidRPr="00793DA6">
        <w:rPr>
          <w:rFonts w:ascii="Simplified Arabic" w:eastAsia="Times New Roman" w:hAnsi="Simplified Arabic" w:cs="Simplified Arabic" w:hint="cs"/>
          <w:i w:val="0"/>
          <w:iCs w:val="0"/>
          <w:color w:val="0F1115"/>
          <w:sz w:val="28"/>
          <w:szCs w:val="28"/>
          <w:rtl/>
        </w:rPr>
        <w:t>)</w:t>
      </w:r>
    </w:p>
    <w:p w14:paraId="0A7EB86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التحقق من الصدق الظاهري والمحتوى من خلال </w:t>
      </w:r>
      <w:r w:rsidRPr="00793DA6">
        <w:rPr>
          <w:rStyle w:val="ae"/>
          <w:rFonts w:ascii="Simplified Arabic" w:hAnsi="Simplified Arabic" w:cs="Simplified Arabic" w:hint="cs"/>
          <w:color w:val="0F1115"/>
          <w:sz w:val="28"/>
          <w:szCs w:val="28"/>
          <w:rtl/>
        </w:rPr>
        <w:t>عرض الاستبيانين على لجنة من المحكمين (</w:t>
      </w:r>
      <w:r w:rsidRPr="00793DA6">
        <w:rPr>
          <w:rStyle w:val="ae"/>
          <w:rFonts w:ascii="Simplified Arabic" w:hAnsi="Simplified Arabic" w:cs="Simplified Arabic" w:hint="cs"/>
          <w:color w:val="0F1115"/>
          <w:sz w:val="28"/>
          <w:szCs w:val="28"/>
        </w:rPr>
        <w:t>Expert Panel</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تكونت اللجنة من 9 محكمين من أعضاء هيئة التدريس في تخصصات أكاديمية متعددة:</w:t>
      </w:r>
    </w:p>
    <w:p w14:paraId="3A760C9B" w14:textId="77777777" w:rsidR="00503204" w:rsidRPr="00793DA6" w:rsidRDefault="00503204" w:rsidP="00DC1B35">
      <w:pPr>
        <w:pStyle w:val="ds-markdown-paragraph"/>
        <w:numPr>
          <w:ilvl w:val="0"/>
          <w:numId w:val="3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3 محكمين من تخصص إدارة الصحة (</w:t>
      </w:r>
      <w:r w:rsidRPr="00793DA6">
        <w:rPr>
          <w:rFonts w:ascii="Simplified Arabic" w:hAnsi="Simplified Arabic" w:cs="Simplified Arabic" w:hint="cs"/>
          <w:color w:val="0F1115"/>
          <w:sz w:val="28"/>
          <w:szCs w:val="28"/>
        </w:rPr>
        <w:t>Health Administration</w:t>
      </w:r>
      <w:r w:rsidRPr="00793DA6">
        <w:rPr>
          <w:rFonts w:ascii="Simplified Arabic" w:hAnsi="Simplified Arabic" w:cs="Simplified Arabic" w:hint="cs"/>
          <w:color w:val="0F1115"/>
          <w:sz w:val="28"/>
          <w:szCs w:val="28"/>
          <w:rtl/>
        </w:rPr>
        <w:t>)</w:t>
      </w:r>
    </w:p>
    <w:p w14:paraId="5DCE7C6F" w14:textId="77777777" w:rsidR="00503204" w:rsidRPr="00793DA6" w:rsidRDefault="00503204" w:rsidP="00DC1B35">
      <w:pPr>
        <w:pStyle w:val="ds-markdown-paragraph"/>
        <w:numPr>
          <w:ilvl w:val="0"/>
          <w:numId w:val="3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3 محكمين من تخصص المعلوماتية الصحية (</w:t>
      </w:r>
      <w:r w:rsidRPr="00793DA6">
        <w:rPr>
          <w:rFonts w:ascii="Simplified Arabic" w:hAnsi="Simplified Arabic" w:cs="Simplified Arabic" w:hint="cs"/>
          <w:color w:val="0F1115"/>
          <w:sz w:val="28"/>
          <w:szCs w:val="28"/>
        </w:rPr>
        <w:t>Health Informatics</w:t>
      </w:r>
      <w:r w:rsidRPr="00793DA6">
        <w:rPr>
          <w:rFonts w:ascii="Simplified Arabic" w:hAnsi="Simplified Arabic" w:cs="Simplified Arabic" w:hint="cs"/>
          <w:color w:val="0F1115"/>
          <w:sz w:val="28"/>
          <w:szCs w:val="28"/>
          <w:rtl/>
        </w:rPr>
        <w:t>)</w:t>
      </w:r>
    </w:p>
    <w:p w14:paraId="55889E44" w14:textId="77777777" w:rsidR="00503204" w:rsidRPr="00793DA6" w:rsidRDefault="00503204" w:rsidP="00DC1B35">
      <w:pPr>
        <w:pStyle w:val="ds-markdown-paragraph"/>
        <w:numPr>
          <w:ilvl w:val="0"/>
          <w:numId w:val="3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3 محكمين من تخصص القياس والتقويم (</w:t>
      </w:r>
      <w:r w:rsidRPr="00793DA6">
        <w:rPr>
          <w:rFonts w:ascii="Simplified Arabic" w:hAnsi="Simplified Arabic" w:cs="Simplified Arabic" w:hint="cs"/>
          <w:color w:val="0F1115"/>
          <w:sz w:val="28"/>
          <w:szCs w:val="28"/>
        </w:rPr>
        <w:t>Measurement and Evaluation</w:t>
      </w:r>
      <w:r w:rsidRPr="00793DA6">
        <w:rPr>
          <w:rFonts w:ascii="Simplified Arabic" w:hAnsi="Simplified Arabic" w:cs="Simplified Arabic" w:hint="cs"/>
          <w:color w:val="0F1115"/>
          <w:sz w:val="28"/>
          <w:szCs w:val="28"/>
          <w:rtl/>
        </w:rPr>
        <w:t>)</w:t>
      </w:r>
    </w:p>
    <w:p w14:paraId="752C7EC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الإجراءات المتبعة مع المحكمين:</w:t>
      </w:r>
    </w:p>
    <w:p w14:paraId="47087D9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تزويد كل محكم بنسخة من الاستبيانين، بالإضافة إلى تعريف بأهداف الدراسة وتساؤلاتها وفروضها والإطار النظري الموجز. طُلب من المحكمين تقييم كل فقرة من فقرات الاستبيانين وفق المعايير التالية:</w:t>
      </w:r>
    </w:p>
    <w:p w14:paraId="2BC7203D" w14:textId="77777777" w:rsidR="00503204" w:rsidRPr="00793DA6" w:rsidRDefault="00503204" w:rsidP="00DC1B35">
      <w:pPr>
        <w:pStyle w:val="ds-markdown-paragraph"/>
        <w:numPr>
          <w:ilvl w:val="0"/>
          <w:numId w:val="3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ملاءمة الفقرة للبعد الذي تنتمي إليه</w:t>
      </w:r>
    </w:p>
    <w:p w14:paraId="112C8CD8" w14:textId="77777777" w:rsidR="00503204" w:rsidRPr="00793DA6" w:rsidRDefault="00503204" w:rsidP="00DC1B35">
      <w:pPr>
        <w:pStyle w:val="ds-markdown-paragraph"/>
        <w:numPr>
          <w:ilvl w:val="0"/>
          <w:numId w:val="3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وضوح صياغة الفقرة وخلوها من الغموض</w:t>
      </w:r>
    </w:p>
    <w:p w14:paraId="7523F549" w14:textId="77777777" w:rsidR="00503204" w:rsidRPr="00793DA6" w:rsidRDefault="00503204" w:rsidP="00DC1B35">
      <w:pPr>
        <w:pStyle w:val="ds-markdown-paragraph"/>
        <w:numPr>
          <w:ilvl w:val="0"/>
          <w:numId w:val="3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شمولية الفقرات لأبعاد المتغير المقاس</w:t>
      </w:r>
    </w:p>
    <w:p w14:paraId="7F85E1E9" w14:textId="77777777" w:rsidR="00503204" w:rsidRPr="00793DA6" w:rsidRDefault="00503204" w:rsidP="00DC1B35">
      <w:pPr>
        <w:pStyle w:val="ds-markdown-paragraph"/>
        <w:numPr>
          <w:ilvl w:val="0"/>
          <w:numId w:val="3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دقة الصياغة اللغوية والنحوية</w:t>
      </w:r>
    </w:p>
    <w:p w14:paraId="4E38932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نتائج تحكيم المحكمين:</w:t>
      </w:r>
    </w:p>
    <w:p w14:paraId="6B72A54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أسفرت ملاحظات المحكمين عن:</w:t>
      </w:r>
    </w:p>
    <w:p w14:paraId="283B414D" w14:textId="77777777" w:rsidR="00503204" w:rsidRPr="00793DA6" w:rsidRDefault="00503204" w:rsidP="00DC1B35">
      <w:pPr>
        <w:pStyle w:val="ds-markdown-paragraph"/>
        <w:numPr>
          <w:ilvl w:val="0"/>
          <w:numId w:val="3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حذف 4 فقرات من استبيان الكوادر الصحية بدت غير واضحة أو متكررة</w:t>
      </w:r>
    </w:p>
    <w:p w14:paraId="0444FCC5" w14:textId="77777777" w:rsidR="00503204" w:rsidRPr="00793DA6" w:rsidRDefault="00503204" w:rsidP="00DC1B35">
      <w:pPr>
        <w:pStyle w:val="ds-markdown-paragraph"/>
        <w:numPr>
          <w:ilvl w:val="0"/>
          <w:numId w:val="3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تعديل صياغة 6 فقرات أخرى لزيادة الوضوح والدقة</w:t>
      </w:r>
    </w:p>
    <w:p w14:paraId="65A1C437" w14:textId="77777777" w:rsidR="00503204" w:rsidRPr="00793DA6" w:rsidRDefault="00503204" w:rsidP="00DC1B35">
      <w:pPr>
        <w:pStyle w:val="ds-markdown-paragraph"/>
        <w:numPr>
          <w:ilvl w:val="0"/>
          <w:numId w:val="3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إضافة فقرتين جديدتين في استبيان المرضى بناءً على توصيات المحكمين</w:t>
      </w:r>
    </w:p>
    <w:p w14:paraId="09F16A18" w14:textId="77777777" w:rsidR="00503204" w:rsidRPr="00793DA6" w:rsidRDefault="00503204" w:rsidP="00DC1B35">
      <w:pPr>
        <w:pStyle w:val="ds-markdown-paragraph"/>
        <w:numPr>
          <w:ilvl w:val="0"/>
          <w:numId w:val="3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اعتماد الصيغة النهائية للاستبيانين بعد إجراء هذه التعديلات</w:t>
      </w:r>
    </w:p>
    <w:p w14:paraId="0D7FD4B7"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i w:val="0"/>
          <w:iCs w:val="0"/>
          <w:color w:val="0F1115"/>
          <w:sz w:val="28"/>
          <w:szCs w:val="28"/>
        </w:rPr>
      </w:pPr>
      <w:r w:rsidRPr="00793DA6">
        <w:rPr>
          <w:rFonts w:ascii="Simplified Arabic" w:eastAsia="Times New Roman" w:hAnsi="Simplified Arabic" w:cs="Simplified Arabic" w:hint="cs"/>
          <w:i w:val="0"/>
          <w:iCs w:val="0"/>
          <w:color w:val="0F1115"/>
          <w:sz w:val="28"/>
          <w:szCs w:val="28"/>
          <w:rtl/>
        </w:rPr>
        <w:lastRenderedPageBreak/>
        <w:t>4.4.2 الثبات (</w:t>
      </w:r>
      <w:r w:rsidRPr="00793DA6">
        <w:rPr>
          <w:rFonts w:ascii="Simplified Arabic" w:eastAsia="Times New Roman" w:hAnsi="Simplified Arabic" w:cs="Simplified Arabic" w:hint="cs"/>
          <w:i w:val="0"/>
          <w:iCs w:val="0"/>
          <w:color w:val="0F1115"/>
          <w:sz w:val="28"/>
          <w:szCs w:val="28"/>
        </w:rPr>
        <w:t>Reliability</w:t>
      </w:r>
      <w:r w:rsidRPr="00793DA6">
        <w:rPr>
          <w:rFonts w:ascii="Simplified Arabic" w:eastAsia="Times New Roman" w:hAnsi="Simplified Arabic" w:cs="Simplified Arabic" w:hint="cs"/>
          <w:i w:val="0"/>
          <w:iCs w:val="0"/>
          <w:color w:val="0F1115"/>
          <w:sz w:val="28"/>
          <w:szCs w:val="28"/>
          <w:rtl/>
        </w:rPr>
        <w:t>)</w:t>
      </w:r>
    </w:p>
    <w:p w14:paraId="7C103A9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التحقق من ثبات الاستبيانين (اتساقهما الداخلي) من خلال </w:t>
      </w:r>
      <w:r w:rsidRPr="00793DA6">
        <w:rPr>
          <w:rStyle w:val="ae"/>
          <w:rFonts w:ascii="Simplified Arabic" w:hAnsi="Simplified Arabic" w:cs="Simplified Arabic" w:hint="cs"/>
          <w:color w:val="0F1115"/>
          <w:sz w:val="28"/>
          <w:szCs w:val="28"/>
          <w:rtl/>
        </w:rPr>
        <w:t xml:space="preserve">اختبار ألفا </w:t>
      </w:r>
      <w:proofErr w:type="spellStart"/>
      <w:r w:rsidRPr="00793DA6">
        <w:rPr>
          <w:rStyle w:val="ae"/>
          <w:rFonts w:ascii="Simplified Arabic" w:hAnsi="Simplified Arabic" w:cs="Simplified Arabic" w:hint="cs"/>
          <w:color w:val="0F1115"/>
          <w:sz w:val="28"/>
          <w:szCs w:val="28"/>
          <w:rtl/>
        </w:rPr>
        <w:t>كرونباخ</w:t>
      </w:r>
      <w:proofErr w:type="spellEnd"/>
      <w:r w:rsidRPr="00793DA6">
        <w:rPr>
          <w:rStyle w:val="ae"/>
          <w:rFonts w:ascii="Simplified Arabic" w:hAnsi="Simplified Arabic" w:cs="Simplified Arabic" w:hint="cs"/>
          <w:color w:val="0F1115"/>
          <w:sz w:val="28"/>
          <w:szCs w:val="28"/>
          <w:rtl/>
        </w:rPr>
        <w:t xml:space="preserve"> (</w:t>
      </w:r>
      <w:r w:rsidRPr="00793DA6">
        <w:rPr>
          <w:rStyle w:val="ae"/>
          <w:rFonts w:ascii="Simplified Arabic" w:hAnsi="Simplified Arabic" w:cs="Simplified Arabic" w:hint="cs"/>
          <w:color w:val="0F1115"/>
          <w:sz w:val="28"/>
          <w:szCs w:val="28"/>
        </w:rPr>
        <w:t>Cronbach's Alpha</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طُبّق الاستبيانان على </w:t>
      </w:r>
      <w:r w:rsidRPr="00793DA6">
        <w:rPr>
          <w:rStyle w:val="ae"/>
          <w:rFonts w:ascii="Simplified Arabic" w:hAnsi="Simplified Arabic" w:cs="Simplified Arabic" w:hint="cs"/>
          <w:color w:val="0F1115"/>
          <w:sz w:val="28"/>
          <w:szCs w:val="28"/>
          <w:rtl/>
        </w:rPr>
        <w:t>عينة استطلاعية (</w:t>
      </w:r>
      <w:r w:rsidRPr="00793DA6">
        <w:rPr>
          <w:rStyle w:val="ae"/>
          <w:rFonts w:ascii="Simplified Arabic" w:hAnsi="Simplified Arabic" w:cs="Simplified Arabic" w:hint="cs"/>
          <w:color w:val="0F1115"/>
          <w:sz w:val="28"/>
          <w:szCs w:val="28"/>
        </w:rPr>
        <w:t>Pilot Sample</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من 40 مفردة (25 من الكوادر الصحية و15 من المرضى) من خارج العينة الأساسية للدراسة.</w:t>
      </w:r>
    </w:p>
    <w:p w14:paraId="15A4589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نتائج اختبار الثبات:</w:t>
      </w:r>
    </w:p>
    <w:tbl>
      <w:tblPr>
        <w:tblStyle w:val="4-2"/>
        <w:bidiVisual/>
        <w:tblW w:w="5000" w:type="pct"/>
        <w:tblLook w:val="04A0" w:firstRow="1" w:lastRow="0" w:firstColumn="1" w:lastColumn="0" w:noHBand="0" w:noVBand="1"/>
      </w:tblPr>
      <w:tblGrid>
        <w:gridCol w:w="2942"/>
        <w:gridCol w:w="2941"/>
        <w:gridCol w:w="2939"/>
      </w:tblGrid>
      <w:tr w:rsidR="00503204" w:rsidRPr="00793DA6" w14:paraId="20DE1892"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5CE89437"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أداة القياس</w:t>
            </w:r>
          </w:p>
        </w:tc>
        <w:tc>
          <w:tcPr>
            <w:tcW w:w="1667" w:type="pct"/>
            <w:hideMark/>
          </w:tcPr>
          <w:p w14:paraId="618AF49E"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 xml:space="preserve">معامل ألفا </w:t>
            </w:r>
            <w:proofErr w:type="spellStart"/>
            <w:r w:rsidRPr="00793DA6">
              <w:rPr>
                <w:rFonts w:ascii="Simplified Arabic" w:eastAsia="Times New Roman" w:hAnsi="Simplified Arabic" w:cs="Simplified Arabic" w:hint="cs"/>
                <w:color w:val="000000"/>
                <w:sz w:val="28"/>
                <w:szCs w:val="28"/>
                <w:rtl/>
              </w:rPr>
              <w:t>كرونباخ</w:t>
            </w:r>
            <w:proofErr w:type="spellEnd"/>
          </w:p>
        </w:tc>
        <w:tc>
          <w:tcPr>
            <w:tcW w:w="1667" w:type="pct"/>
            <w:hideMark/>
          </w:tcPr>
          <w:p w14:paraId="2AD74E28"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الثبات</w:t>
            </w:r>
          </w:p>
        </w:tc>
      </w:tr>
      <w:tr w:rsidR="00503204" w:rsidRPr="00793DA6" w14:paraId="34EB92E1"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036149D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استبيان الكوادر الصحية - المحور الثاني</w:t>
            </w:r>
          </w:p>
        </w:tc>
        <w:tc>
          <w:tcPr>
            <w:tcW w:w="1667" w:type="pct"/>
            <w:hideMark/>
          </w:tcPr>
          <w:p w14:paraId="4659BA4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0.89</w:t>
            </w:r>
          </w:p>
        </w:tc>
        <w:tc>
          <w:tcPr>
            <w:tcW w:w="1667" w:type="pct"/>
            <w:hideMark/>
          </w:tcPr>
          <w:p w14:paraId="7B4C307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مرتفع</w:t>
            </w:r>
          </w:p>
        </w:tc>
      </w:tr>
      <w:tr w:rsidR="00503204" w:rsidRPr="00793DA6" w14:paraId="7F53DF0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4C6E992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استبيان الكوادر الصحية - المحور الثالث</w:t>
            </w:r>
          </w:p>
        </w:tc>
        <w:tc>
          <w:tcPr>
            <w:tcW w:w="1667" w:type="pct"/>
            <w:hideMark/>
          </w:tcPr>
          <w:p w14:paraId="49F7529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0.87</w:t>
            </w:r>
          </w:p>
        </w:tc>
        <w:tc>
          <w:tcPr>
            <w:tcW w:w="1667" w:type="pct"/>
            <w:hideMark/>
          </w:tcPr>
          <w:p w14:paraId="3027BB9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مرتفع</w:t>
            </w:r>
          </w:p>
        </w:tc>
      </w:tr>
      <w:tr w:rsidR="00503204" w:rsidRPr="00793DA6" w14:paraId="4B5668E6"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4F9EF2B8"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استبيان الكوادر الصحية - المحور الرابع</w:t>
            </w:r>
          </w:p>
        </w:tc>
        <w:tc>
          <w:tcPr>
            <w:tcW w:w="1667" w:type="pct"/>
            <w:hideMark/>
          </w:tcPr>
          <w:p w14:paraId="1FD2501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0.92</w:t>
            </w:r>
          </w:p>
        </w:tc>
        <w:tc>
          <w:tcPr>
            <w:tcW w:w="1667" w:type="pct"/>
            <w:hideMark/>
          </w:tcPr>
          <w:p w14:paraId="625754A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مرتفع جداً</w:t>
            </w:r>
          </w:p>
        </w:tc>
      </w:tr>
      <w:tr w:rsidR="00503204" w:rsidRPr="00793DA6" w14:paraId="5B94A1BE"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4D03132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استبيان الكوادر الصحية - المحور الخامس</w:t>
            </w:r>
          </w:p>
        </w:tc>
        <w:tc>
          <w:tcPr>
            <w:tcW w:w="1667" w:type="pct"/>
            <w:hideMark/>
          </w:tcPr>
          <w:p w14:paraId="0A03741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w:t>
            </w:r>
          </w:p>
        </w:tc>
        <w:tc>
          <w:tcPr>
            <w:tcW w:w="1667" w:type="pct"/>
            <w:hideMark/>
          </w:tcPr>
          <w:p w14:paraId="4189B94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مرتفع</w:t>
            </w:r>
          </w:p>
        </w:tc>
      </w:tr>
      <w:tr w:rsidR="00503204" w:rsidRPr="00793DA6" w14:paraId="29753CF2"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700DD98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استبيان الكوادر الصحية (الإجمالي)</w:t>
            </w:r>
          </w:p>
        </w:tc>
        <w:tc>
          <w:tcPr>
            <w:tcW w:w="1667" w:type="pct"/>
            <w:hideMark/>
          </w:tcPr>
          <w:p w14:paraId="5E5EF24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0.91</w:t>
            </w:r>
          </w:p>
        </w:tc>
        <w:tc>
          <w:tcPr>
            <w:tcW w:w="1667" w:type="pct"/>
            <w:hideMark/>
          </w:tcPr>
          <w:p w14:paraId="7B81465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مرتفع جداً</w:t>
            </w:r>
          </w:p>
        </w:tc>
      </w:tr>
      <w:tr w:rsidR="00503204" w:rsidRPr="00793DA6" w14:paraId="3D03D386"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11AFDD9E" w14:textId="77777777" w:rsidR="00503204" w:rsidRPr="00793DA6" w:rsidRDefault="00503204" w:rsidP="00CA37A4">
            <w:pPr>
              <w:spacing w:line="276" w:lineRule="auto"/>
              <w:jc w:val="both"/>
              <w:rPr>
                <w:rFonts w:ascii="Simplified Arabic" w:eastAsia="Times New Roman" w:hAnsi="Simplified Arabic" w:cs="Simplified Arabic"/>
                <w:b w:val="0"/>
                <w:bCs w:val="0"/>
                <w:color w:val="000000"/>
                <w:sz w:val="28"/>
                <w:szCs w:val="28"/>
                <w:rtl/>
              </w:rPr>
            </w:pPr>
            <w:r w:rsidRPr="00793DA6">
              <w:rPr>
                <w:rFonts w:ascii="Simplified Arabic" w:eastAsia="Times New Roman" w:hAnsi="Simplified Arabic" w:cs="Simplified Arabic" w:hint="cs"/>
                <w:color w:val="000000"/>
                <w:sz w:val="28"/>
                <w:szCs w:val="28"/>
                <w:rtl/>
              </w:rPr>
              <w:t>استبيان المرضى - المحور الثاني</w:t>
            </w:r>
          </w:p>
        </w:tc>
        <w:tc>
          <w:tcPr>
            <w:tcW w:w="1667" w:type="pct"/>
            <w:hideMark/>
          </w:tcPr>
          <w:p w14:paraId="22D5B7B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0.86</w:t>
            </w:r>
          </w:p>
        </w:tc>
        <w:tc>
          <w:tcPr>
            <w:tcW w:w="1667" w:type="pct"/>
            <w:hideMark/>
          </w:tcPr>
          <w:p w14:paraId="7BF6901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مرتفع</w:t>
            </w:r>
          </w:p>
        </w:tc>
      </w:tr>
      <w:tr w:rsidR="00503204" w:rsidRPr="00793DA6" w14:paraId="60157BC5"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56D6827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استبيان المرضى - المحور الثالث</w:t>
            </w:r>
          </w:p>
        </w:tc>
        <w:tc>
          <w:tcPr>
            <w:tcW w:w="1667" w:type="pct"/>
            <w:hideMark/>
          </w:tcPr>
          <w:p w14:paraId="7E58C1D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0.84</w:t>
            </w:r>
          </w:p>
        </w:tc>
        <w:tc>
          <w:tcPr>
            <w:tcW w:w="1667" w:type="pct"/>
            <w:hideMark/>
          </w:tcPr>
          <w:p w14:paraId="2E11131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مرتفع</w:t>
            </w:r>
          </w:p>
        </w:tc>
      </w:tr>
      <w:tr w:rsidR="00503204" w:rsidRPr="00793DA6" w14:paraId="4E41C137"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67" w:type="pct"/>
            <w:hideMark/>
          </w:tcPr>
          <w:p w14:paraId="333A136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استبيان المرضى (الإجمالي)</w:t>
            </w:r>
          </w:p>
        </w:tc>
        <w:tc>
          <w:tcPr>
            <w:tcW w:w="1667" w:type="pct"/>
            <w:hideMark/>
          </w:tcPr>
          <w:p w14:paraId="560814C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0.87</w:t>
            </w:r>
          </w:p>
        </w:tc>
        <w:tc>
          <w:tcPr>
            <w:tcW w:w="1667" w:type="pct"/>
            <w:hideMark/>
          </w:tcPr>
          <w:p w14:paraId="0F125B3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مرتفع</w:t>
            </w:r>
          </w:p>
        </w:tc>
      </w:tr>
    </w:tbl>
    <w:p w14:paraId="4B9E475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تشير هذه القيم إلى أن كلا الاستبيانين يتمتعان بثبات مرتفع يسمح بالاعتماد عليهما في جمع البيانات وتحليلها. وتجدر الإشارة إلى أن معامل ألفا </w:t>
      </w:r>
      <w:proofErr w:type="spellStart"/>
      <w:r w:rsidRPr="00793DA6">
        <w:rPr>
          <w:rFonts w:ascii="Simplified Arabic" w:hAnsi="Simplified Arabic" w:cs="Simplified Arabic" w:hint="cs"/>
          <w:color w:val="0F1115"/>
          <w:sz w:val="28"/>
          <w:szCs w:val="28"/>
          <w:rtl/>
        </w:rPr>
        <w:t>كرونباخ</w:t>
      </w:r>
      <w:proofErr w:type="spellEnd"/>
      <w:r w:rsidRPr="00793DA6">
        <w:rPr>
          <w:rFonts w:ascii="Simplified Arabic" w:hAnsi="Simplified Arabic" w:cs="Simplified Arabic" w:hint="cs"/>
          <w:color w:val="0F1115"/>
          <w:sz w:val="28"/>
          <w:szCs w:val="28"/>
          <w:rtl/>
        </w:rPr>
        <w:t xml:space="preserve"> الذي يتجاوز 0.70 يعتبر مقبولاً في البحوث </w:t>
      </w:r>
      <w:r w:rsidRPr="00793DA6">
        <w:rPr>
          <w:rFonts w:ascii="Simplified Arabic" w:hAnsi="Simplified Arabic" w:cs="Simplified Arabic" w:hint="cs"/>
          <w:color w:val="0F1115"/>
          <w:sz w:val="28"/>
          <w:szCs w:val="28"/>
          <w:rtl/>
        </w:rPr>
        <w:lastRenderedPageBreak/>
        <w:t>الاجتماعية والإدارية، والدرجات التي تم الحصول عليها هنا (0.87-0.92) تعتبر ممتازة وتدل على اتساق داخلي عالٍ لأدوات القياس.</w:t>
      </w:r>
    </w:p>
    <w:p w14:paraId="12232E05"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579BE73D" wp14:editId="130301BB">
                <wp:extent cx="5274310" cy="4445"/>
                <wp:effectExtent l="0" t="31750" r="0" b="36830"/>
                <wp:docPr id="612413717"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7BD0CC" id="مستطيل 6"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6AA93AC0" w14:textId="77777777" w:rsidR="00503204" w:rsidRPr="000A4C11"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54" w:name="_Toc232295305"/>
      <w:r w:rsidRPr="000A4C11">
        <w:rPr>
          <w:rFonts w:ascii="Simplified Arabic" w:eastAsia="Times New Roman" w:hAnsi="Simplified Arabic" w:cs="Simplified Arabic" w:hint="cs"/>
          <w:b/>
          <w:bCs/>
          <w:color w:val="0F1115"/>
          <w:sz w:val="28"/>
          <w:szCs w:val="28"/>
          <w:rtl/>
        </w:rPr>
        <w:t>خامساً: إجراءات جمع البيانات (</w:t>
      </w:r>
      <w:r w:rsidRPr="000A4C11">
        <w:rPr>
          <w:rFonts w:ascii="Simplified Arabic" w:eastAsia="Times New Roman" w:hAnsi="Simplified Arabic" w:cs="Simplified Arabic" w:hint="cs"/>
          <w:b/>
          <w:bCs/>
          <w:color w:val="0F1115"/>
          <w:sz w:val="28"/>
          <w:szCs w:val="28"/>
        </w:rPr>
        <w:t>Data Collection Procedures</w:t>
      </w:r>
      <w:r w:rsidRPr="000A4C11">
        <w:rPr>
          <w:rFonts w:ascii="Simplified Arabic" w:eastAsia="Times New Roman" w:hAnsi="Simplified Arabic" w:cs="Simplified Arabic" w:hint="cs"/>
          <w:b/>
          <w:bCs/>
          <w:color w:val="0F1115"/>
          <w:sz w:val="28"/>
          <w:szCs w:val="28"/>
          <w:rtl/>
        </w:rPr>
        <w:t>)</w:t>
      </w:r>
      <w:bookmarkEnd w:id="54"/>
    </w:p>
    <w:p w14:paraId="793FB5C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جمع البيانات الميدانية للدراسة خلال الفترة من </w:t>
      </w:r>
      <w:r w:rsidRPr="00793DA6">
        <w:rPr>
          <w:rStyle w:val="ae"/>
          <w:rFonts w:ascii="Simplified Arabic" w:hAnsi="Simplified Arabic" w:cs="Simplified Arabic" w:hint="cs"/>
          <w:color w:val="0F1115"/>
          <w:sz w:val="28"/>
          <w:szCs w:val="28"/>
          <w:rtl/>
        </w:rPr>
        <w:t>فبراير إلى مايو 2026</w:t>
      </w:r>
      <w:r w:rsidRPr="00793DA6">
        <w:rPr>
          <w:rFonts w:ascii="Simplified Arabic" w:hAnsi="Simplified Arabic" w:cs="Simplified Arabic" w:hint="cs"/>
          <w:color w:val="0F1115"/>
          <w:sz w:val="28"/>
          <w:szCs w:val="28"/>
          <w:rtl/>
        </w:rPr>
        <w:t>، واتبعت الإجراءات التالية:</w:t>
      </w:r>
    </w:p>
    <w:p w14:paraId="1C2DB84A" w14:textId="77777777" w:rsidR="00503204" w:rsidRPr="000A4C11"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55" w:name="_Toc232295306"/>
      <w:r w:rsidRPr="000A4C11">
        <w:rPr>
          <w:rFonts w:ascii="Simplified Arabic" w:eastAsia="Times New Roman" w:hAnsi="Simplified Arabic" w:cs="Simplified Arabic" w:hint="cs"/>
          <w:b/>
          <w:bCs/>
          <w:color w:val="0F1115"/>
          <w:rtl/>
        </w:rPr>
        <w:t>5.1 مرحلة ما قبل جمع البيانات</w:t>
      </w:r>
      <w:bookmarkEnd w:id="55"/>
    </w:p>
    <w:p w14:paraId="2103A15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الموافقات الأخلاقية والمؤسسية:</w:t>
      </w:r>
    </w:p>
    <w:p w14:paraId="235036E8" w14:textId="77777777" w:rsidR="00503204" w:rsidRPr="00793DA6" w:rsidRDefault="00503204" w:rsidP="00DC1B35">
      <w:pPr>
        <w:pStyle w:val="ds-markdown-paragraph"/>
        <w:numPr>
          <w:ilvl w:val="0"/>
          <w:numId w:val="4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الحصول على موافقة اللجنة الأخلاقيات البحثية في الجامعة (</w:t>
      </w:r>
      <w:r w:rsidRPr="00793DA6">
        <w:rPr>
          <w:rFonts w:ascii="Simplified Arabic" w:hAnsi="Simplified Arabic" w:cs="Simplified Arabic" w:hint="cs"/>
          <w:color w:val="0F1115"/>
          <w:sz w:val="28"/>
          <w:szCs w:val="28"/>
        </w:rPr>
        <w:t>IRB Approval</w:t>
      </w:r>
      <w:r w:rsidRPr="00793DA6">
        <w:rPr>
          <w:rFonts w:ascii="Simplified Arabic" w:hAnsi="Simplified Arabic" w:cs="Simplified Arabic" w:hint="cs"/>
          <w:color w:val="0F1115"/>
          <w:sz w:val="28"/>
          <w:szCs w:val="28"/>
          <w:rtl/>
        </w:rPr>
        <w:t>)</w:t>
      </w:r>
    </w:p>
    <w:p w14:paraId="575728A3" w14:textId="77777777" w:rsidR="00503204" w:rsidRPr="00793DA6" w:rsidRDefault="00503204" w:rsidP="00DC1B35">
      <w:pPr>
        <w:pStyle w:val="ds-markdown-paragraph"/>
        <w:numPr>
          <w:ilvl w:val="0"/>
          <w:numId w:val="4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الحصول على التصاريح اللازمة من وزارة الصحة السعودية لإجراء الدراسة في المنشآت الصحية الحكومية</w:t>
      </w:r>
    </w:p>
    <w:p w14:paraId="45BEE48F" w14:textId="77777777" w:rsidR="00503204" w:rsidRPr="00793DA6" w:rsidRDefault="00503204" w:rsidP="00DC1B35">
      <w:pPr>
        <w:pStyle w:val="ds-markdown-paragraph"/>
        <w:numPr>
          <w:ilvl w:val="0"/>
          <w:numId w:val="4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الحصول على موافقات خطية من مديري المنشآت الصحية المشاركة في الدراسة</w:t>
      </w:r>
    </w:p>
    <w:p w14:paraId="475318A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تطوير الأدوات واختبارها:</w:t>
      </w:r>
    </w:p>
    <w:p w14:paraId="59E52B7C" w14:textId="77777777" w:rsidR="00503204" w:rsidRPr="00793DA6" w:rsidRDefault="00503204" w:rsidP="00DC1B35">
      <w:pPr>
        <w:pStyle w:val="ds-markdown-paragraph"/>
        <w:numPr>
          <w:ilvl w:val="0"/>
          <w:numId w:val="4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إعداد الاستبيانين في صورتهما الإلكترونية (</w:t>
      </w:r>
      <w:r w:rsidRPr="00793DA6">
        <w:rPr>
          <w:rFonts w:ascii="Simplified Arabic" w:hAnsi="Simplified Arabic" w:cs="Simplified Arabic" w:hint="cs"/>
          <w:color w:val="0F1115"/>
          <w:sz w:val="28"/>
          <w:szCs w:val="28"/>
        </w:rPr>
        <w:t>Google Forms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والورقية</w:t>
      </w:r>
    </w:p>
    <w:p w14:paraId="47C22111" w14:textId="77777777" w:rsidR="00503204" w:rsidRPr="00793DA6" w:rsidRDefault="00503204" w:rsidP="00DC1B35">
      <w:pPr>
        <w:pStyle w:val="ds-markdown-paragraph"/>
        <w:numPr>
          <w:ilvl w:val="0"/>
          <w:numId w:val="4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إجراء الدراسة الاستطلاعية (</w:t>
      </w:r>
      <w:r w:rsidRPr="00793DA6">
        <w:rPr>
          <w:rFonts w:ascii="Simplified Arabic" w:hAnsi="Simplified Arabic" w:cs="Simplified Arabic" w:hint="cs"/>
          <w:color w:val="0F1115"/>
          <w:sz w:val="28"/>
          <w:szCs w:val="28"/>
        </w:rPr>
        <w:t>Pilot Study</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على 40 مفردة ومراجعة النتائج</w:t>
      </w:r>
    </w:p>
    <w:p w14:paraId="7D7B6E07" w14:textId="77777777" w:rsidR="00503204" w:rsidRPr="00793DA6" w:rsidRDefault="00503204" w:rsidP="00DC1B35">
      <w:pPr>
        <w:pStyle w:val="ds-markdown-paragraph"/>
        <w:numPr>
          <w:ilvl w:val="0"/>
          <w:numId w:val="4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تدريب فريق جمع البيانات (3 باحثين مساعدين) على إجراءات التوزيع والتجميع والتوثيق</w:t>
      </w:r>
    </w:p>
    <w:p w14:paraId="0338EF1E" w14:textId="77777777" w:rsidR="00503204" w:rsidRPr="000A4C11"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56" w:name="_Toc232295307"/>
      <w:r w:rsidRPr="000A4C11">
        <w:rPr>
          <w:rFonts w:ascii="Simplified Arabic" w:eastAsia="Times New Roman" w:hAnsi="Simplified Arabic" w:cs="Simplified Arabic" w:hint="cs"/>
          <w:b/>
          <w:bCs/>
          <w:color w:val="0F1115"/>
          <w:rtl/>
        </w:rPr>
        <w:t>5.2 مرحلة جمع البيانات الميدانية</w:t>
      </w:r>
      <w:bookmarkEnd w:id="56"/>
    </w:p>
    <w:p w14:paraId="3A3A0D0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جمع البيانات من الكوادر الصحية:</w:t>
      </w:r>
    </w:p>
    <w:p w14:paraId="6012385B" w14:textId="77777777" w:rsidR="00503204" w:rsidRPr="00793DA6" w:rsidRDefault="00503204" w:rsidP="00DC1B35">
      <w:pPr>
        <w:pStyle w:val="ds-markdown-paragraph"/>
        <w:numPr>
          <w:ilvl w:val="0"/>
          <w:numId w:val="4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توزيع الاستبيانات (ورقياً وإلكترونياً) على الكوادر الصحية في المنشآت المستهدفة</w:t>
      </w:r>
    </w:p>
    <w:p w14:paraId="3608ED1A" w14:textId="77777777" w:rsidR="00503204" w:rsidRPr="00793DA6" w:rsidRDefault="00503204" w:rsidP="00DC1B35">
      <w:pPr>
        <w:pStyle w:val="ds-markdown-paragraph"/>
        <w:numPr>
          <w:ilvl w:val="0"/>
          <w:numId w:val="4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توزيع 400 استبيان ورقي و280 رابطاً إلكترونياً</w:t>
      </w:r>
    </w:p>
    <w:p w14:paraId="0F7CC375" w14:textId="77777777" w:rsidR="00503204" w:rsidRPr="00793DA6" w:rsidRDefault="00503204" w:rsidP="00DC1B35">
      <w:pPr>
        <w:pStyle w:val="ds-markdown-paragraph"/>
        <w:numPr>
          <w:ilvl w:val="0"/>
          <w:numId w:val="4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تم استرداد 320 استبياناً صالحاً للتحليل</w:t>
      </w:r>
    </w:p>
    <w:p w14:paraId="40631E25" w14:textId="77777777" w:rsidR="00503204" w:rsidRPr="00793DA6" w:rsidRDefault="00503204" w:rsidP="00DC1B35">
      <w:pPr>
        <w:pStyle w:val="ds-markdown-paragraph"/>
        <w:numPr>
          <w:ilvl w:val="0"/>
          <w:numId w:val="4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بلغ معدل الاستجابة حوالي 70%</w:t>
      </w:r>
    </w:p>
    <w:p w14:paraId="3588459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جمع البيانات من المرضى:</w:t>
      </w:r>
    </w:p>
    <w:p w14:paraId="47E264A8" w14:textId="77777777" w:rsidR="00503204" w:rsidRPr="00793DA6" w:rsidRDefault="00503204" w:rsidP="00DC1B35">
      <w:pPr>
        <w:pStyle w:val="ds-markdown-paragraph"/>
        <w:numPr>
          <w:ilvl w:val="0"/>
          <w:numId w:val="4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توزيع استبيانات المرضى في عيادات الانتظار وأقسام الطوارئ في المنشآت المستهدفة</w:t>
      </w:r>
    </w:p>
    <w:p w14:paraId="533C60B7" w14:textId="77777777" w:rsidR="00503204" w:rsidRPr="00793DA6" w:rsidRDefault="00503204" w:rsidP="00DC1B35">
      <w:pPr>
        <w:pStyle w:val="ds-markdown-paragraph"/>
        <w:numPr>
          <w:ilvl w:val="0"/>
          <w:numId w:val="4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توزيع 180 استبياناً ورقيّاً</w:t>
      </w:r>
    </w:p>
    <w:p w14:paraId="4E572498" w14:textId="77777777" w:rsidR="00503204" w:rsidRPr="00793DA6" w:rsidRDefault="00503204" w:rsidP="00DC1B35">
      <w:pPr>
        <w:pStyle w:val="ds-markdown-paragraph"/>
        <w:numPr>
          <w:ilvl w:val="0"/>
          <w:numId w:val="4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استرداد 130 استبياناً صالحاً للتحليل</w:t>
      </w:r>
    </w:p>
    <w:p w14:paraId="0023CC71" w14:textId="77777777" w:rsidR="00503204" w:rsidRPr="00793DA6" w:rsidRDefault="00503204" w:rsidP="00DC1B35">
      <w:pPr>
        <w:pStyle w:val="ds-markdown-paragraph"/>
        <w:numPr>
          <w:ilvl w:val="0"/>
          <w:numId w:val="4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بلغ معدل الاستجابة حوالي 72%</w:t>
      </w:r>
    </w:p>
    <w:p w14:paraId="7866A9C5"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57" w:name="_Toc232295308"/>
      <w:r w:rsidRPr="00793DA6">
        <w:rPr>
          <w:rFonts w:ascii="Simplified Arabic" w:eastAsia="Times New Roman" w:hAnsi="Simplified Arabic" w:cs="Simplified Arabic" w:hint="cs"/>
          <w:color w:val="0F1115"/>
          <w:rtl/>
        </w:rPr>
        <w:t>5.3 مرحلة ما بعد جمع البيانات</w:t>
      </w:r>
      <w:bookmarkEnd w:id="57"/>
    </w:p>
    <w:p w14:paraId="158BD68B" w14:textId="77777777" w:rsidR="00503204" w:rsidRPr="00793DA6" w:rsidRDefault="00503204" w:rsidP="00DC1B35">
      <w:pPr>
        <w:pStyle w:val="ds-markdown-paragraph"/>
        <w:numPr>
          <w:ilvl w:val="0"/>
          <w:numId w:val="4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مراجعة جميع الاستبيانات المستردة للتأكد من اكتمال البيانات</w:t>
      </w:r>
    </w:p>
    <w:p w14:paraId="30B24A78" w14:textId="77777777" w:rsidR="00503204" w:rsidRPr="00793DA6" w:rsidRDefault="00503204" w:rsidP="00DC1B35">
      <w:pPr>
        <w:pStyle w:val="ds-markdown-paragraph"/>
        <w:numPr>
          <w:ilvl w:val="0"/>
          <w:numId w:val="4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استبعاد الاستبيانات غير المكتملة (6 استبيانات من الكوادر و4 من المرضى)</w:t>
      </w:r>
    </w:p>
    <w:p w14:paraId="42DFAB5F" w14:textId="77777777" w:rsidR="00503204" w:rsidRPr="00793DA6" w:rsidRDefault="00503204" w:rsidP="00DC1B35">
      <w:pPr>
        <w:pStyle w:val="ds-markdown-paragraph"/>
        <w:numPr>
          <w:ilvl w:val="0"/>
          <w:numId w:val="4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تم إدخال البيانات إلى برنامج </w:t>
      </w:r>
      <w:r w:rsidRPr="00793DA6">
        <w:rPr>
          <w:rFonts w:ascii="Simplified Arabic" w:hAnsi="Simplified Arabic" w:cs="Simplified Arabic" w:hint="cs"/>
          <w:color w:val="0F1115"/>
          <w:sz w:val="28"/>
          <w:szCs w:val="28"/>
        </w:rPr>
        <w:t xml:space="preserve">SPSS </w:t>
      </w:r>
      <w:r w:rsidRPr="00793DA6">
        <w:rPr>
          <w:rFonts w:ascii="Simplified Arabic" w:hAnsi="Simplified Arabic" w:cs="Simplified Arabic" w:hint="cs"/>
          <w:color w:val="0F1115"/>
          <w:sz w:val="28"/>
          <w:szCs w:val="28"/>
          <w:rtl/>
        </w:rPr>
        <w:t>ومراجعتها للتأكد من دقة الإدخال</w:t>
      </w:r>
    </w:p>
    <w:p w14:paraId="19BE23D2" w14:textId="77777777" w:rsidR="00503204" w:rsidRPr="00793DA6" w:rsidRDefault="00503204" w:rsidP="00DC1B35">
      <w:pPr>
        <w:pStyle w:val="ds-markdown-paragraph"/>
        <w:numPr>
          <w:ilvl w:val="0"/>
          <w:numId w:val="4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تفريغ المقابلات وإعداد النصوص للتحليل النوعي</w:t>
      </w:r>
    </w:p>
    <w:p w14:paraId="2E70EDA1"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75660BFE" wp14:editId="66E6FDCA">
                <wp:extent cx="5274310" cy="4445"/>
                <wp:effectExtent l="0" t="31750" r="0" b="36830"/>
                <wp:docPr id="377016979"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2B1268" id="مستطيل 5"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3D591820" w14:textId="77777777" w:rsidR="00503204" w:rsidRPr="000A4C11"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58" w:name="_Toc232295309"/>
      <w:r w:rsidRPr="000A4C11">
        <w:rPr>
          <w:rFonts w:ascii="Simplified Arabic" w:eastAsia="Times New Roman" w:hAnsi="Simplified Arabic" w:cs="Simplified Arabic" w:hint="cs"/>
          <w:b/>
          <w:bCs/>
          <w:color w:val="0F1115"/>
          <w:sz w:val="28"/>
          <w:szCs w:val="28"/>
          <w:rtl/>
        </w:rPr>
        <w:t>سادساً: حدود الدراسة (</w:t>
      </w:r>
      <w:r w:rsidRPr="000A4C11">
        <w:rPr>
          <w:rFonts w:ascii="Simplified Arabic" w:eastAsia="Times New Roman" w:hAnsi="Simplified Arabic" w:cs="Simplified Arabic" w:hint="cs"/>
          <w:b/>
          <w:bCs/>
          <w:color w:val="0F1115"/>
          <w:sz w:val="28"/>
          <w:szCs w:val="28"/>
        </w:rPr>
        <w:t>Study Determinants</w:t>
      </w:r>
      <w:r w:rsidRPr="000A4C11">
        <w:rPr>
          <w:rFonts w:ascii="Simplified Arabic" w:eastAsia="Times New Roman" w:hAnsi="Simplified Arabic" w:cs="Simplified Arabic" w:hint="cs"/>
          <w:b/>
          <w:bCs/>
          <w:color w:val="0F1115"/>
          <w:sz w:val="28"/>
          <w:szCs w:val="28"/>
          <w:rtl/>
        </w:rPr>
        <w:t>)</w:t>
      </w:r>
      <w:bookmarkEnd w:id="58"/>
    </w:p>
    <w:p w14:paraId="1DFF46E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تتحدد هذه الدراسة بأربعة حدود رئيسية ينبغي مراعاتها عند تفسير نتائجها وتعميمها.</w:t>
      </w:r>
    </w:p>
    <w:p w14:paraId="655036D4" w14:textId="77777777" w:rsidR="00503204" w:rsidRPr="000A4C11"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59" w:name="_Toc232295310"/>
      <w:r w:rsidRPr="000A4C11">
        <w:rPr>
          <w:rFonts w:ascii="Simplified Arabic" w:eastAsia="Times New Roman" w:hAnsi="Simplified Arabic" w:cs="Simplified Arabic" w:hint="cs"/>
          <w:b/>
          <w:bCs/>
          <w:color w:val="0F1115"/>
          <w:rtl/>
        </w:rPr>
        <w:t>6.1 الحدود الموضوعية (</w:t>
      </w:r>
      <w:r w:rsidRPr="000A4C11">
        <w:rPr>
          <w:rFonts w:ascii="Simplified Arabic" w:eastAsia="Times New Roman" w:hAnsi="Simplified Arabic" w:cs="Simplified Arabic" w:hint="cs"/>
          <w:b/>
          <w:bCs/>
          <w:color w:val="0F1115"/>
        </w:rPr>
        <w:t>Subjectivity Boundaries</w:t>
      </w:r>
      <w:r w:rsidRPr="000A4C11">
        <w:rPr>
          <w:rFonts w:ascii="Simplified Arabic" w:eastAsia="Times New Roman" w:hAnsi="Simplified Arabic" w:cs="Simplified Arabic" w:hint="cs"/>
          <w:b/>
          <w:bCs/>
          <w:color w:val="0F1115"/>
          <w:rtl/>
        </w:rPr>
        <w:t>)</w:t>
      </w:r>
      <w:bookmarkEnd w:id="59"/>
    </w:p>
    <w:p w14:paraId="5154493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تقتصر الدراسة على استكشاف دور الملف الصحي الإلكتروني الموحد في رفع كفاءة وجودة الخدمات الصحية وتعزيز التحول الرقمي في القطاع الصحي السعودي. ولا تتناول سائر مكونات منظومة الصحة الرقمية كالصحة النقالة والذكاء الاصطناعي الصحي والطب عن بُعد إلا في حدود ما يخدم فهم السياق الأشمل لنظام الملف الصحي الإلكتروني الموحد. كما تقتصر على قياس الكفاءة والجودة من منظور </w:t>
      </w:r>
      <w:r w:rsidRPr="00793DA6">
        <w:rPr>
          <w:rFonts w:ascii="Simplified Arabic" w:hAnsi="Simplified Arabic" w:cs="Simplified Arabic" w:hint="cs"/>
          <w:color w:val="0F1115"/>
          <w:sz w:val="28"/>
          <w:szCs w:val="28"/>
          <w:rtl/>
        </w:rPr>
        <w:lastRenderedPageBreak/>
        <w:t>الكوادر الصحية والمرضى دون الخوض في التكاليف المالية التفصيلية للتحول الرقمي أو تحليل العائد على الاستثمار بمنهجية اقتصادية متخصصة.</w:t>
      </w:r>
    </w:p>
    <w:p w14:paraId="2989B9E5" w14:textId="77777777" w:rsidR="00503204" w:rsidRPr="000A4C11"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60" w:name="_Toc232295311"/>
      <w:r w:rsidRPr="000A4C11">
        <w:rPr>
          <w:rFonts w:ascii="Simplified Arabic" w:eastAsia="Times New Roman" w:hAnsi="Simplified Arabic" w:cs="Simplified Arabic" w:hint="cs"/>
          <w:b/>
          <w:bCs/>
          <w:color w:val="0F1115"/>
          <w:rtl/>
        </w:rPr>
        <w:t>6.2 الحدود المكانية (</w:t>
      </w:r>
      <w:r w:rsidRPr="000A4C11">
        <w:rPr>
          <w:rFonts w:ascii="Simplified Arabic" w:eastAsia="Times New Roman" w:hAnsi="Simplified Arabic" w:cs="Simplified Arabic" w:hint="cs"/>
          <w:b/>
          <w:bCs/>
          <w:color w:val="0F1115"/>
        </w:rPr>
        <w:t>Geographical Boundaries</w:t>
      </w:r>
      <w:r w:rsidRPr="000A4C11">
        <w:rPr>
          <w:rFonts w:ascii="Simplified Arabic" w:eastAsia="Times New Roman" w:hAnsi="Simplified Arabic" w:cs="Simplified Arabic" w:hint="cs"/>
          <w:b/>
          <w:bCs/>
          <w:color w:val="0F1115"/>
          <w:rtl/>
        </w:rPr>
        <w:t>)</w:t>
      </w:r>
      <w:bookmarkEnd w:id="60"/>
    </w:p>
    <w:p w14:paraId="23AD43C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أُجريت الدراسة الميدانية في عدد من المنشآت الصحية الحكومية والخاصة في ثلاث مناطق رئيسية في المملكة العربية السعودية: منطقة الرياض (العاصمة)، منطقة مكة المكرمة (جدة)، والمنطقة الشرقية (الدمام والخبر). وقد اختيرت هذه المناطق الثلاث لكونها الأعلى كثافةً سكانيةً والأكثر تطبيقاً للنظام بحسب بيانات وزارة الصحة السعودية. وهذا يعني أن النتائج تعكس واقع هذه المناطق ولا تمتد بالضرورة إلى المناطق النائية الأقل نضجاً رقمياً أو ذات الكثافة السكانية المنخفضة.</w:t>
      </w:r>
    </w:p>
    <w:p w14:paraId="490E3555" w14:textId="77777777" w:rsidR="00503204" w:rsidRPr="00E61125"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61" w:name="_Toc232295312"/>
      <w:r w:rsidRPr="00E61125">
        <w:rPr>
          <w:rFonts w:ascii="Simplified Arabic" w:eastAsia="Times New Roman" w:hAnsi="Simplified Arabic" w:cs="Simplified Arabic" w:hint="cs"/>
          <w:b/>
          <w:bCs/>
          <w:color w:val="0F1115"/>
          <w:rtl/>
        </w:rPr>
        <w:t>6.3 الحدود الزمانية (</w:t>
      </w:r>
      <w:r w:rsidRPr="00E61125">
        <w:rPr>
          <w:rFonts w:ascii="Simplified Arabic" w:eastAsia="Times New Roman" w:hAnsi="Simplified Arabic" w:cs="Simplified Arabic" w:hint="cs"/>
          <w:b/>
          <w:bCs/>
          <w:color w:val="0F1115"/>
        </w:rPr>
        <w:t>Temporal Boundaries</w:t>
      </w:r>
      <w:r w:rsidRPr="00E61125">
        <w:rPr>
          <w:rFonts w:ascii="Simplified Arabic" w:eastAsia="Times New Roman" w:hAnsi="Simplified Arabic" w:cs="Simplified Arabic" w:hint="cs"/>
          <w:b/>
          <w:bCs/>
          <w:color w:val="0F1115"/>
          <w:rtl/>
        </w:rPr>
        <w:t>)</w:t>
      </w:r>
      <w:bookmarkEnd w:id="61"/>
    </w:p>
    <w:p w14:paraId="4120EA6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تستند الدراسة إلى البيانات الميدانية المُجمَّعة خلال فترة زمنية محددة (فبراير-مايو 2026)، وتعكس نتائجها واقع تطبيق الملف الصحي الإلكتروني الموحد ومستوى كفاءته وجودته في تلك المرحلة تحديداً. وبالنظر إلى التطور المتسارع لهذا النظام وتوسّع نطاق تغطيته باستمرار، فإن أي تغيير جوهري يطرأ بعد انتهاء فترة جمع البيانات (كإطلاق نسخة محسّنة من النظام، أو ربط منشآت جديدة، أو صدور تشريعات جديدة) لن ينعكس في نتائج الدراسة.</w:t>
      </w:r>
    </w:p>
    <w:p w14:paraId="26CC3F51" w14:textId="77777777" w:rsidR="00503204" w:rsidRPr="00E61125"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62" w:name="_Toc232295313"/>
      <w:r w:rsidRPr="00E61125">
        <w:rPr>
          <w:rFonts w:ascii="Simplified Arabic" w:eastAsia="Times New Roman" w:hAnsi="Simplified Arabic" w:cs="Simplified Arabic" w:hint="cs"/>
          <w:b/>
          <w:bCs/>
          <w:color w:val="0F1115"/>
          <w:rtl/>
        </w:rPr>
        <w:t>6.4 الحدود البشرية (</w:t>
      </w:r>
      <w:r w:rsidRPr="00E61125">
        <w:rPr>
          <w:rFonts w:ascii="Simplified Arabic" w:eastAsia="Times New Roman" w:hAnsi="Simplified Arabic" w:cs="Simplified Arabic" w:hint="cs"/>
          <w:b/>
          <w:bCs/>
          <w:color w:val="0F1115"/>
        </w:rPr>
        <w:t>Human Boundaries</w:t>
      </w:r>
      <w:r w:rsidRPr="00E61125">
        <w:rPr>
          <w:rFonts w:ascii="Simplified Arabic" w:eastAsia="Times New Roman" w:hAnsi="Simplified Arabic" w:cs="Simplified Arabic" w:hint="cs"/>
          <w:b/>
          <w:bCs/>
          <w:color w:val="0F1115"/>
          <w:rtl/>
        </w:rPr>
        <w:t>)</w:t>
      </w:r>
      <w:bookmarkEnd w:id="62"/>
    </w:p>
    <w:p w14:paraId="04A5C31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تقتصر الدراسة على ثلاث فئات رئيسية من </w:t>
      </w:r>
      <w:proofErr w:type="spellStart"/>
      <w:r w:rsidRPr="00793DA6">
        <w:rPr>
          <w:rFonts w:ascii="Simplified Arabic" w:hAnsi="Simplified Arabic" w:cs="Simplified Arabic" w:hint="cs"/>
          <w:color w:val="0F1115"/>
          <w:sz w:val="28"/>
          <w:szCs w:val="28"/>
          <w:rtl/>
        </w:rPr>
        <w:t>المبحوثين</w:t>
      </w:r>
      <w:proofErr w:type="spellEnd"/>
      <w:r w:rsidRPr="00793DA6">
        <w:rPr>
          <w:rFonts w:ascii="Simplified Arabic" w:hAnsi="Simplified Arabic" w:cs="Simplified Arabic" w:hint="cs"/>
          <w:color w:val="0F1115"/>
          <w:sz w:val="28"/>
          <w:szCs w:val="28"/>
          <w:rtl/>
        </w:rPr>
        <w:t>:</w:t>
      </w:r>
    </w:p>
    <w:p w14:paraId="663B34AE" w14:textId="77777777" w:rsidR="00503204" w:rsidRPr="00793DA6" w:rsidRDefault="00503204" w:rsidP="00DC1B35">
      <w:pPr>
        <w:pStyle w:val="ds-markdown-paragraph"/>
        <w:numPr>
          <w:ilvl w:val="0"/>
          <w:numId w:val="4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الكوادر الصحية العاملة في المنشآت الصحية الحكومية والخاصة المطبِّقة لنظام الملف الصحي الإلكتروني الموحد</w:t>
      </w:r>
    </w:p>
    <w:p w14:paraId="0860EECD" w14:textId="77777777" w:rsidR="00503204" w:rsidRPr="00793DA6" w:rsidRDefault="00503204" w:rsidP="00DC1B35">
      <w:pPr>
        <w:pStyle w:val="ds-markdown-paragraph"/>
        <w:numPr>
          <w:ilvl w:val="0"/>
          <w:numId w:val="4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المرضى المستفيدون من خدمات هذه المنشآت</w:t>
      </w:r>
    </w:p>
    <w:p w14:paraId="09B5DE0E" w14:textId="77777777" w:rsidR="00503204" w:rsidRPr="00793DA6" w:rsidRDefault="00503204" w:rsidP="00DC1B35">
      <w:pPr>
        <w:pStyle w:val="ds-markdown-paragraph"/>
        <w:numPr>
          <w:ilvl w:val="0"/>
          <w:numId w:val="4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القيادات الصحية والإداريون التنفيذيون في هذه المنشآت</w:t>
      </w:r>
    </w:p>
    <w:p w14:paraId="21147FA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ولا تشمل الدراسة فئات أخرى قد تكون ذات صلة، مثل:</w:t>
      </w:r>
    </w:p>
    <w:p w14:paraId="2A72D95B" w14:textId="77777777" w:rsidR="00503204" w:rsidRPr="00793DA6" w:rsidRDefault="00503204" w:rsidP="00DC1B35">
      <w:pPr>
        <w:pStyle w:val="ds-markdown-paragraph"/>
        <w:numPr>
          <w:ilvl w:val="0"/>
          <w:numId w:val="4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مطوري وموردي أنظمة الملف الصحي الإلكتروني</w:t>
      </w:r>
    </w:p>
    <w:p w14:paraId="130932CE" w14:textId="77777777" w:rsidR="00503204" w:rsidRPr="00793DA6" w:rsidRDefault="00503204" w:rsidP="00DC1B35">
      <w:pPr>
        <w:pStyle w:val="ds-markdown-paragraph"/>
        <w:numPr>
          <w:ilvl w:val="0"/>
          <w:numId w:val="4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الجهات التنظيمية </w:t>
      </w:r>
      <w:proofErr w:type="spellStart"/>
      <w:r w:rsidRPr="00793DA6">
        <w:rPr>
          <w:rFonts w:ascii="Simplified Arabic" w:hAnsi="Simplified Arabic" w:cs="Simplified Arabic" w:hint="cs"/>
          <w:color w:val="0F1115"/>
          <w:sz w:val="28"/>
          <w:szCs w:val="28"/>
          <w:rtl/>
        </w:rPr>
        <w:t>والإشرافية</w:t>
      </w:r>
      <w:proofErr w:type="spellEnd"/>
      <w:r w:rsidRPr="00793DA6">
        <w:rPr>
          <w:rFonts w:ascii="Simplified Arabic" w:hAnsi="Simplified Arabic" w:cs="Simplified Arabic" w:hint="cs"/>
          <w:color w:val="0F1115"/>
          <w:sz w:val="28"/>
          <w:szCs w:val="28"/>
          <w:rtl/>
        </w:rPr>
        <w:t xml:space="preserve"> على المستوى الوطني (كوزارة الصحة وهيئة البيانات والذكاء الاصطناعي)</w:t>
      </w:r>
    </w:p>
    <w:p w14:paraId="62EECBE5" w14:textId="77777777" w:rsidR="00503204" w:rsidRPr="00793DA6" w:rsidRDefault="00503204" w:rsidP="00DC1B35">
      <w:pPr>
        <w:pStyle w:val="ds-markdown-paragraph"/>
        <w:numPr>
          <w:ilvl w:val="0"/>
          <w:numId w:val="4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شركات التأمين الصحي التي تتفاعل مع بيانات النظام</w:t>
      </w:r>
    </w:p>
    <w:p w14:paraId="7E10FFD5"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46A32B97" wp14:editId="7CCC0755">
                <wp:extent cx="5274310" cy="4445"/>
                <wp:effectExtent l="0" t="31750" r="0" b="36830"/>
                <wp:docPr id="1545203356"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1B7831" id="مستطيل 4"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6D3380F1" w14:textId="77777777" w:rsidR="00503204" w:rsidRPr="00E61125"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63" w:name="_Toc232295314"/>
      <w:r w:rsidRPr="00E61125">
        <w:rPr>
          <w:rFonts w:ascii="Simplified Arabic" w:eastAsia="Times New Roman" w:hAnsi="Simplified Arabic" w:cs="Simplified Arabic" w:hint="cs"/>
          <w:b/>
          <w:bCs/>
          <w:color w:val="0F1115"/>
          <w:sz w:val="28"/>
          <w:szCs w:val="28"/>
          <w:rtl/>
        </w:rPr>
        <w:t>سابعاً: أساليب التحليل الإحصائي (</w:t>
      </w:r>
      <w:r w:rsidRPr="00E61125">
        <w:rPr>
          <w:rFonts w:ascii="Simplified Arabic" w:eastAsia="Times New Roman" w:hAnsi="Simplified Arabic" w:cs="Simplified Arabic" w:hint="cs"/>
          <w:b/>
          <w:bCs/>
          <w:color w:val="0F1115"/>
          <w:sz w:val="28"/>
          <w:szCs w:val="28"/>
        </w:rPr>
        <w:t>Methods of Statistical Analysis</w:t>
      </w:r>
      <w:r w:rsidRPr="00E61125">
        <w:rPr>
          <w:rFonts w:ascii="Simplified Arabic" w:eastAsia="Times New Roman" w:hAnsi="Simplified Arabic" w:cs="Simplified Arabic" w:hint="cs"/>
          <w:b/>
          <w:bCs/>
          <w:color w:val="0F1115"/>
          <w:sz w:val="28"/>
          <w:szCs w:val="28"/>
          <w:rtl/>
        </w:rPr>
        <w:t>)</w:t>
      </w:r>
      <w:bookmarkEnd w:id="63"/>
    </w:p>
    <w:p w14:paraId="6BE6936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تحليل البيانات باستخدام </w:t>
      </w:r>
      <w:r w:rsidRPr="00793DA6">
        <w:rPr>
          <w:rStyle w:val="ae"/>
          <w:rFonts w:ascii="Simplified Arabic" w:hAnsi="Simplified Arabic" w:cs="Simplified Arabic" w:hint="cs"/>
          <w:color w:val="0F1115"/>
          <w:sz w:val="28"/>
          <w:szCs w:val="28"/>
          <w:rtl/>
        </w:rPr>
        <w:t>الحزمة الإحصائية للعلوم الاجتماعية (</w:t>
      </w:r>
      <w:r w:rsidRPr="00793DA6">
        <w:rPr>
          <w:rStyle w:val="ae"/>
          <w:rFonts w:ascii="Simplified Arabic" w:hAnsi="Simplified Arabic" w:cs="Simplified Arabic" w:hint="cs"/>
          <w:color w:val="0F1115"/>
          <w:sz w:val="28"/>
          <w:szCs w:val="28"/>
        </w:rPr>
        <w:t>SPSS</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 xml:space="preserve"> </w:t>
      </w:r>
      <w:r w:rsidRPr="00793DA6">
        <w:rPr>
          <w:rStyle w:val="ae"/>
          <w:rFonts w:ascii="Simplified Arabic" w:hAnsi="Simplified Arabic" w:cs="Simplified Arabic" w:hint="cs"/>
          <w:color w:val="0F1115"/>
          <w:sz w:val="28"/>
          <w:szCs w:val="28"/>
          <w:rtl/>
        </w:rPr>
        <w:t>الإصدار 28</w:t>
      </w:r>
      <w:r w:rsidRPr="00793DA6">
        <w:rPr>
          <w:rFonts w:ascii="Simplified Arabic" w:hAnsi="Simplified Arabic" w:cs="Simplified Arabic" w:hint="cs"/>
          <w:color w:val="0F1115"/>
          <w:sz w:val="28"/>
          <w:szCs w:val="28"/>
          <w:rtl/>
        </w:rPr>
        <w:t> و</w:t>
      </w:r>
      <w:r w:rsidRPr="00793DA6">
        <w:rPr>
          <w:rStyle w:val="ae"/>
          <w:rFonts w:ascii="Simplified Arabic" w:hAnsi="Simplified Arabic" w:cs="Simplified Arabic" w:hint="cs"/>
          <w:color w:val="0F1115"/>
          <w:sz w:val="28"/>
          <w:szCs w:val="28"/>
          <w:rtl/>
        </w:rPr>
        <w:t xml:space="preserve">برنامج </w:t>
      </w:r>
      <w:r w:rsidRPr="00793DA6">
        <w:rPr>
          <w:rStyle w:val="ae"/>
          <w:rFonts w:ascii="Simplified Arabic" w:hAnsi="Simplified Arabic" w:cs="Simplified Arabic" w:hint="cs"/>
          <w:color w:val="0F1115"/>
          <w:sz w:val="28"/>
          <w:szCs w:val="28"/>
        </w:rPr>
        <w:t xml:space="preserve">AMOS </w:t>
      </w:r>
      <w:r w:rsidRPr="00793DA6">
        <w:rPr>
          <w:rStyle w:val="ae"/>
          <w:rFonts w:ascii="Simplified Arabic" w:hAnsi="Simplified Arabic" w:cs="Simplified Arabic" w:hint="cs"/>
          <w:color w:val="0F1115"/>
          <w:sz w:val="28"/>
          <w:szCs w:val="28"/>
          <w:rtl/>
        </w:rPr>
        <w:t>الإصدار 26</w:t>
      </w:r>
      <w:r w:rsidRPr="00793DA6">
        <w:rPr>
          <w:rFonts w:ascii="Simplified Arabic" w:hAnsi="Simplified Arabic" w:cs="Simplified Arabic" w:hint="cs"/>
          <w:color w:val="0F1115"/>
          <w:sz w:val="28"/>
          <w:szCs w:val="28"/>
          <w:rtl/>
        </w:rPr>
        <w:t> </w:t>
      </w:r>
      <w:proofErr w:type="spellStart"/>
      <w:r w:rsidRPr="00793DA6">
        <w:rPr>
          <w:rFonts w:ascii="Simplified Arabic" w:hAnsi="Simplified Arabic" w:cs="Simplified Arabic" w:hint="cs"/>
          <w:color w:val="0F1115"/>
          <w:sz w:val="28"/>
          <w:szCs w:val="28"/>
          <w:rtl/>
        </w:rPr>
        <w:t>للنمذجة</w:t>
      </w:r>
      <w:proofErr w:type="spellEnd"/>
      <w:r w:rsidRPr="00793DA6">
        <w:rPr>
          <w:rFonts w:ascii="Simplified Arabic" w:hAnsi="Simplified Arabic" w:cs="Simplified Arabic" w:hint="cs"/>
          <w:color w:val="0F1115"/>
          <w:sz w:val="28"/>
          <w:szCs w:val="28"/>
          <w:rtl/>
        </w:rPr>
        <w:t xml:space="preserve"> بالمعادلات البنائية. كما تم تحليل البيانات النوعية باستخدام </w:t>
      </w:r>
      <w:r w:rsidRPr="00793DA6">
        <w:rPr>
          <w:rStyle w:val="ae"/>
          <w:rFonts w:ascii="Simplified Arabic" w:hAnsi="Simplified Arabic" w:cs="Simplified Arabic" w:hint="cs"/>
          <w:color w:val="0F1115"/>
          <w:sz w:val="28"/>
          <w:szCs w:val="28"/>
          <w:rtl/>
        </w:rPr>
        <w:t>تحليل المضمون (</w:t>
      </w:r>
      <w:r w:rsidRPr="00793DA6">
        <w:rPr>
          <w:rStyle w:val="ae"/>
          <w:rFonts w:ascii="Simplified Arabic" w:hAnsi="Simplified Arabic" w:cs="Simplified Arabic" w:hint="cs"/>
          <w:color w:val="0F1115"/>
          <w:sz w:val="28"/>
          <w:szCs w:val="28"/>
        </w:rPr>
        <w:t>Content Analysis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07B218B6"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64" w:name="_Toc232295315"/>
      <w:r w:rsidRPr="00793DA6">
        <w:rPr>
          <w:rFonts w:ascii="Simplified Arabic" w:eastAsia="Times New Roman" w:hAnsi="Simplified Arabic" w:cs="Simplified Arabic" w:hint="cs"/>
          <w:color w:val="0F1115"/>
          <w:rtl/>
        </w:rPr>
        <w:t>7.1 الإحصاء الوصفي (</w:t>
      </w:r>
      <w:r w:rsidRPr="00793DA6">
        <w:rPr>
          <w:rFonts w:ascii="Simplified Arabic" w:eastAsia="Times New Roman" w:hAnsi="Simplified Arabic" w:cs="Simplified Arabic" w:hint="cs"/>
          <w:color w:val="0F1115"/>
        </w:rPr>
        <w:t>Descriptive Statistics</w:t>
      </w:r>
      <w:r w:rsidRPr="00793DA6">
        <w:rPr>
          <w:rFonts w:ascii="Simplified Arabic" w:eastAsia="Times New Roman" w:hAnsi="Simplified Arabic" w:cs="Simplified Arabic" w:hint="cs"/>
          <w:color w:val="0F1115"/>
          <w:rtl/>
        </w:rPr>
        <w:t>)</w:t>
      </w:r>
      <w:bookmarkEnd w:id="64"/>
    </w:p>
    <w:p w14:paraId="566AB17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استُخدم الإحصاء الوصفي لتحقيق الأهداف التالية:</w:t>
      </w:r>
    </w:p>
    <w:p w14:paraId="56262626" w14:textId="77777777" w:rsidR="00503204" w:rsidRPr="00793DA6" w:rsidRDefault="00503204" w:rsidP="00DC1B35">
      <w:pPr>
        <w:pStyle w:val="ds-markdown-paragraph"/>
        <w:numPr>
          <w:ilvl w:val="0"/>
          <w:numId w:val="4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حساب التكرارات والنسب المئوية</w:t>
      </w:r>
      <w:r w:rsidRPr="00793DA6">
        <w:rPr>
          <w:rFonts w:ascii="Simplified Arabic" w:hAnsi="Simplified Arabic" w:cs="Simplified Arabic" w:hint="cs"/>
          <w:color w:val="0F1115"/>
          <w:sz w:val="28"/>
          <w:szCs w:val="28"/>
          <w:rtl/>
        </w:rPr>
        <w:t>: لوصف خصائص العينة الديموغرافية والمهنية (الجنس، العمر، المهنة، سنوات الخبرة، المؤهل التعليمي، نوع المنشأة، المنطقة)</w:t>
      </w:r>
    </w:p>
    <w:p w14:paraId="10926171" w14:textId="77777777" w:rsidR="00503204" w:rsidRPr="00793DA6" w:rsidRDefault="00503204" w:rsidP="00DC1B35">
      <w:pPr>
        <w:pStyle w:val="ds-markdown-paragraph"/>
        <w:numPr>
          <w:ilvl w:val="0"/>
          <w:numId w:val="4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حساب المتوسطات الحسابية والانحرافات المعيارية</w:t>
      </w:r>
      <w:r w:rsidRPr="00793DA6">
        <w:rPr>
          <w:rFonts w:ascii="Simplified Arabic" w:hAnsi="Simplified Arabic" w:cs="Simplified Arabic" w:hint="cs"/>
          <w:color w:val="0F1115"/>
          <w:sz w:val="28"/>
          <w:szCs w:val="28"/>
          <w:rtl/>
        </w:rPr>
        <w:t>: لقياس مستوى تطبيق النظام (من خلال المحاور 2-5 من استبيان الكوادر) ومستوى رضا المرضى (من خلال استبيان المرضى)</w:t>
      </w:r>
    </w:p>
    <w:p w14:paraId="5AB0D329" w14:textId="77777777" w:rsidR="00503204" w:rsidRPr="00793DA6" w:rsidRDefault="00503204" w:rsidP="00DC1B35">
      <w:pPr>
        <w:pStyle w:val="ds-markdown-paragraph"/>
        <w:numPr>
          <w:ilvl w:val="0"/>
          <w:numId w:val="4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الترتيب والتصنيف</w:t>
      </w:r>
      <w:r w:rsidRPr="00793DA6">
        <w:rPr>
          <w:rFonts w:ascii="Simplified Arabic" w:hAnsi="Simplified Arabic" w:cs="Simplified Arabic" w:hint="cs"/>
          <w:color w:val="0F1115"/>
          <w:sz w:val="28"/>
          <w:szCs w:val="28"/>
          <w:rtl/>
        </w:rPr>
        <w:t>: لترتيب أبعاد المتغيرات حسب أهميتها أو درجة تأثيرها</w:t>
      </w:r>
    </w:p>
    <w:p w14:paraId="4CA1C50E" w14:textId="77777777" w:rsidR="00503204" w:rsidRPr="00E61125"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65" w:name="_Toc232295316"/>
      <w:r w:rsidRPr="00E61125">
        <w:rPr>
          <w:rFonts w:ascii="Simplified Arabic" w:eastAsia="Times New Roman" w:hAnsi="Simplified Arabic" w:cs="Simplified Arabic" w:hint="cs"/>
          <w:b/>
          <w:bCs/>
          <w:color w:val="0F1115"/>
          <w:rtl/>
        </w:rPr>
        <w:t>7.2 الإحصاء الاستدلالي (</w:t>
      </w:r>
      <w:r w:rsidRPr="00E61125">
        <w:rPr>
          <w:rFonts w:ascii="Simplified Arabic" w:eastAsia="Times New Roman" w:hAnsi="Simplified Arabic" w:cs="Simplified Arabic" w:hint="cs"/>
          <w:b/>
          <w:bCs/>
          <w:color w:val="0F1115"/>
        </w:rPr>
        <w:t>Inferential Statistics</w:t>
      </w:r>
      <w:r w:rsidRPr="00E61125">
        <w:rPr>
          <w:rFonts w:ascii="Simplified Arabic" w:eastAsia="Times New Roman" w:hAnsi="Simplified Arabic" w:cs="Simplified Arabic" w:hint="cs"/>
          <w:b/>
          <w:bCs/>
          <w:color w:val="0F1115"/>
          <w:rtl/>
        </w:rPr>
        <w:t>)</w:t>
      </w:r>
      <w:bookmarkEnd w:id="65"/>
    </w:p>
    <w:p w14:paraId="751178E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استُخدم الإحصاء الاستدلالي لاختبار فروض الدراسة وتحليل العلاقات بين المتغيرات:</w:t>
      </w:r>
    </w:p>
    <w:p w14:paraId="3A585FC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اختبار تحليل الانحدار المتعدد (</w:t>
      </w:r>
      <w:r w:rsidRPr="00793DA6">
        <w:rPr>
          <w:rStyle w:val="ae"/>
          <w:rFonts w:ascii="Simplified Arabic" w:hAnsi="Simplified Arabic" w:cs="Simplified Arabic" w:hint="cs"/>
          <w:color w:val="0F1115"/>
          <w:sz w:val="28"/>
          <w:szCs w:val="28"/>
        </w:rPr>
        <w:t>Multiple Regression Analysis</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6B5F4D1A" w14:textId="77777777" w:rsidR="00503204" w:rsidRPr="00793DA6" w:rsidRDefault="00503204" w:rsidP="00DC1B35">
      <w:pPr>
        <w:pStyle w:val="ds-markdown-paragraph"/>
        <w:numPr>
          <w:ilvl w:val="0"/>
          <w:numId w:val="4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استُخدم لتحديد العلاقة بين المتغيرات المستقلة المختلفة (أبعاد تطبيق الملف الصحي الموحد) والمتغير التابع (كفاءة وجودة الخدمات)</w:t>
      </w:r>
    </w:p>
    <w:p w14:paraId="421DC94B" w14:textId="77777777" w:rsidR="00503204" w:rsidRPr="00793DA6" w:rsidRDefault="00503204" w:rsidP="00DC1B35">
      <w:pPr>
        <w:pStyle w:val="ds-markdown-paragraph"/>
        <w:numPr>
          <w:ilvl w:val="0"/>
          <w:numId w:val="4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حساب معامل التحديد (</w:t>
      </w:r>
      <w:r w:rsidRPr="00793DA6">
        <w:rPr>
          <w:rFonts w:ascii="Simplified Arabic" w:hAnsi="Simplified Arabic" w:cs="Simplified Arabic" w:hint="cs"/>
          <w:color w:val="0F1115"/>
          <w:sz w:val="28"/>
          <w:szCs w:val="28"/>
        </w:rPr>
        <w:t>R²</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لتحديد نسبة التباين في المتغير التابع الذي تفسره المتغيرات المستقلة</w:t>
      </w:r>
    </w:p>
    <w:p w14:paraId="0BC01CD7" w14:textId="77777777" w:rsidR="00503204" w:rsidRPr="00793DA6" w:rsidRDefault="00503204" w:rsidP="00DC1B35">
      <w:pPr>
        <w:pStyle w:val="ds-markdown-paragraph"/>
        <w:numPr>
          <w:ilvl w:val="0"/>
          <w:numId w:val="4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حساب معاملات الانحدار (</w:t>
      </w:r>
      <w:r w:rsidRPr="00793DA6">
        <w:rPr>
          <w:rFonts w:ascii="Simplified Arabic" w:hAnsi="Simplified Arabic" w:cs="Simplified Arabic" w:hint="cs"/>
          <w:color w:val="0F1115"/>
          <w:sz w:val="28"/>
          <w:szCs w:val="28"/>
        </w:rPr>
        <w:t>Beta</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لتحديد قوة وأهمية كل متغير مستقل</w:t>
      </w:r>
    </w:p>
    <w:p w14:paraId="641F085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اختبار تحليل التباين الأحادي (</w:t>
      </w:r>
      <w:r w:rsidRPr="00793DA6">
        <w:rPr>
          <w:rStyle w:val="ae"/>
          <w:rFonts w:ascii="Simplified Arabic" w:hAnsi="Simplified Arabic" w:cs="Simplified Arabic" w:hint="cs"/>
          <w:color w:val="0F1115"/>
          <w:sz w:val="28"/>
          <w:szCs w:val="28"/>
        </w:rPr>
        <w:t>One-Way ANOVA</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1590FB0F" w14:textId="77777777" w:rsidR="00503204" w:rsidRPr="00793DA6" w:rsidRDefault="00503204" w:rsidP="00DC1B35">
      <w:pPr>
        <w:pStyle w:val="ds-markdown-paragraph"/>
        <w:numPr>
          <w:ilvl w:val="0"/>
          <w:numId w:val="49"/>
        </w:numPr>
        <w:shd w:val="clear" w:color="auto" w:fill="FFFFFF"/>
        <w:bidi/>
        <w:spacing w:before="0" w:beforeAutospacing="0" w:after="12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استُخدم لاختبار الفروق في مستويات تطبيق النظام وأثره على الكفاءة والجودة تبعاً للمتغيرات الفئوية مثل:</w:t>
      </w:r>
    </w:p>
    <w:p w14:paraId="75FC1A0E" w14:textId="77777777" w:rsidR="00503204" w:rsidRPr="00793DA6" w:rsidRDefault="00503204" w:rsidP="00DC1B35">
      <w:pPr>
        <w:pStyle w:val="ds-markdown-paragraph"/>
        <w:numPr>
          <w:ilvl w:val="1"/>
          <w:numId w:val="4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نوع المنشأة (حكومية/خاصة)</w:t>
      </w:r>
    </w:p>
    <w:p w14:paraId="63808059" w14:textId="77777777" w:rsidR="00503204" w:rsidRPr="00793DA6" w:rsidRDefault="00503204" w:rsidP="00DC1B35">
      <w:pPr>
        <w:pStyle w:val="ds-markdown-paragraph"/>
        <w:numPr>
          <w:ilvl w:val="1"/>
          <w:numId w:val="4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المنطقة الجغرافية (الرياض/جدة/الشرقية)</w:t>
      </w:r>
    </w:p>
    <w:p w14:paraId="53C8BA83" w14:textId="77777777" w:rsidR="00503204" w:rsidRPr="00793DA6" w:rsidRDefault="00503204" w:rsidP="00DC1B35">
      <w:pPr>
        <w:pStyle w:val="ds-markdown-paragraph"/>
        <w:numPr>
          <w:ilvl w:val="1"/>
          <w:numId w:val="4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المهنة (طبيب/ممرض/صيدلي/فني/إداري)</w:t>
      </w:r>
    </w:p>
    <w:p w14:paraId="56A807C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اختبار </w:t>
      </w:r>
      <w:r w:rsidRPr="00793DA6">
        <w:rPr>
          <w:rStyle w:val="ae"/>
          <w:rFonts w:ascii="Simplified Arabic" w:hAnsi="Simplified Arabic" w:cs="Simplified Arabic" w:hint="cs"/>
          <w:color w:val="0F1115"/>
          <w:sz w:val="28"/>
          <w:szCs w:val="28"/>
        </w:rPr>
        <w:t xml:space="preserve">t-test </w:t>
      </w:r>
      <w:r w:rsidRPr="00793DA6">
        <w:rPr>
          <w:rStyle w:val="ae"/>
          <w:rFonts w:ascii="Simplified Arabic" w:hAnsi="Simplified Arabic" w:cs="Simplified Arabic" w:hint="cs"/>
          <w:color w:val="0F1115"/>
          <w:sz w:val="28"/>
          <w:szCs w:val="28"/>
          <w:rtl/>
        </w:rPr>
        <w:t>للعينات المستقلة (</w:t>
      </w:r>
      <w:r w:rsidRPr="00793DA6">
        <w:rPr>
          <w:rStyle w:val="ae"/>
          <w:rFonts w:ascii="Simplified Arabic" w:hAnsi="Simplified Arabic" w:cs="Simplified Arabic" w:hint="cs"/>
          <w:color w:val="0F1115"/>
          <w:sz w:val="28"/>
          <w:szCs w:val="28"/>
        </w:rPr>
        <w:t>Independent Samples t-test</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07407056" w14:textId="77777777" w:rsidR="00503204" w:rsidRPr="00793DA6" w:rsidRDefault="00503204" w:rsidP="00DC1B35">
      <w:pPr>
        <w:pStyle w:val="ds-markdown-paragraph"/>
        <w:numPr>
          <w:ilvl w:val="0"/>
          <w:numId w:val="5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استُخدم لاختبار الفروق بين مجموعتين مستقلتين (مثل: الذكور والإناث، المتدربون وغير المتدربين)</w:t>
      </w:r>
    </w:p>
    <w:p w14:paraId="4E22487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معامل ارتباط بيرسون (</w:t>
      </w:r>
      <w:r w:rsidRPr="00793DA6">
        <w:rPr>
          <w:rStyle w:val="ae"/>
          <w:rFonts w:ascii="Simplified Arabic" w:hAnsi="Simplified Arabic" w:cs="Simplified Arabic" w:hint="cs"/>
          <w:color w:val="0F1115"/>
          <w:sz w:val="28"/>
          <w:szCs w:val="28"/>
        </w:rPr>
        <w:t>Pearson Correlation Coefficient</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1441EF8B" w14:textId="77777777" w:rsidR="00503204" w:rsidRPr="00793DA6" w:rsidRDefault="00503204" w:rsidP="00DC1B35">
      <w:pPr>
        <w:pStyle w:val="ds-markdown-paragraph"/>
        <w:numPr>
          <w:ilvl w:val="0"/>
          <w:numId w:val="5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استُخدم لقياس قوة واتجاه العلاقات الخطية بين المتغيرات الكمية (مثل العلاقة بين سنوات الخبرة ومستوى الرضا عن النظام)</w:t>
      </w:r>
    </w:p>
    <w:p w14:paraId="408F6ED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Style w:val="ae"/>
          <w:rFonts w:ascii="Simplified Arabic" w:hAnsi="Simplified Arabic" w:cs="Simplified Arabic" w:hint="cs"/>
          <w:color w:val="0F1115"/>
          <w:sz w:val="28"/>
          <w:szCs w:val="28"/>
          <w:rtl/>
        </w:rPr>
        <w:t>النمذجة</w:t>
      </w:r>
      <w:proofErr w:type="spellEnd"/>
      <w:r w:rsidRPr="00793DA6">
        <w:rPr>
          <w:rStyle w:val="ae"/>
          <w:rFonts w:ascii="Simplified Arabic" w:hAnsi="Simplified Arabic" w:cs="Simplified Arabic" w:hint="cs"/>
          <w:color w:val="0F1115"/>
          <w:sz w:val="28"/>
          <w:szCs w:val="28"/>
          <w:rtl/>
        </w:rPr>
        <w:t xml:space="preserve"> بالمعادلات البنائية (</w:t>
      </w:r>
      <w:r w:rsidRPr="00793DA6">
        <w:rPr>
          <w:rStyle w:val="ae"/>
          <w:rFonts w:ascii="Simplified Arabic" w:hAnsi="Simplified Arabic" w:cs="Simplified Arabic" w:hint="cs"/>
          <w:color w:val="0F1115"/>
          <w:sz w:val="28"/>
          <w:szCs w:val="28"/>
        </w:rPr>
        <w:t>SEM - Structural Equation Modeling</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599B91DB" w14:textId="77777777" w:rsidR="00503204" w:rsidRPr="00793DA6" w:rsidRDefault="00503204" w:rsidP="00DC1B35">
      <w:pPr>
        <w:pStyle w:val="ds-markdown-paragraph"/>
        <w:numPr>
          <w:ilvl w:val="0"/>
          <w:numId w:val="5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استُخدم برنامج </w:t>
      </w:r>
      <w:r w:rsidRPr="00793DA6">
        <w:rPr>
          <w:rFonts w:ascii="Simplified Arabic" w:hAnsi="Simplified Arabic" w:cs="Simplified Arabic" w:hint="cs"/>
          <w:color w:val="0F1115"/>
          <w:sz w:val="28"/>
          <w:szCs w:val="28"/>
        </w:rPr>
        <w:t xml:space="preserve">AMOS </w:t>
      </w:r>
      <w:r w:rsidRPr="00793DA6">
        <w:rPr>
          <w:rFonts w:ascii="Simplified Arabic" w:hAnsi="Simplified Arabic" w:cs="Simplified Arabic" w:hint="cs"/>
          <w:color w:val="0F1115"/>
          <w:sz w:val="28"/>
          <w:szCs w:val="28"/>
          <w:rtl/>
        </w:rPr>
        <w:t>لاختبار النموذج النظري المقترح للدراسة</w:t>
      </w:r>
    </w:p>
    <w:p w14:paraId="40376C67" w14:textId="77777777" w:rsidR="00503204" w:rsidRPr="00793DA6" w:rsidRDefault="00503204" w:rsidP="00DC1B35">
      <w:pPr>
        <w:pStyle w:val="ds-markdown-paragraph"/>
        <w:numPr>
          <w:ilvl w:val="0"/>
          <w:numId w:val="52"/>
        </w:numPr>
        <w:shd w:val="clear" w:color="auto" w:fill="FFFFFF"/>
        <w:bidi/>
        <w:spacing w:before="0" w:beforeAutospacing="0" w:after="12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حساب مؤشرات جودة النموذج (</w:t>
      </w:r>
      <w:r w:rsidRPr="00793DA6">
        <w:rPr>
          <w:rFonts w:ascii="Simplified Arabic" w:hAnsi="Simplified Arabic" w:cs="Simplified Arabic" w:hint="cs"/>
          <w:color w:val="0F1115"/>
          <w:sz w:val="28"/>
          <w:szCs w:val="28"/>
        </w:rPr>
        <w:t>Model Fit Indices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مثل:</w:t>
      </w:r>
    </w:p>
    <w:p w14:paraId="29469033" w14:textId="77777777" w:rsidR="00503204" w:rsidRPr="00793DA6" w:rsidRDefault="00503204" w:rsidP="00DC1B35">
      <w:pPr>
        <w:pStyle w:val="ds-markdown-paragraph"/>
        <w:numPr>
          <w:ilvl w:val="1"/>
          <w:numId w:val="5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Chi-square/</w:t>
      </w:r>
      <w:proofErr w:type="spellStart"/>
      <w:r w:rsidRPr="00793DA6">
        <w:rPr>
          <w:rFonts w:ascii="Simplified Arabic" w:hAnsi="Simplified Arabic" w:cs="Simplified Arabic" w:hint="cs"/>
          <w:color w:val="0F1115"/>
          <w:sz w:val="28"/>
          <w:szCs w:val="28"/>
        </w:rPr>
        <w:t>df</w:t>
      </w:r>
      <w:proofErr w:type="spellEnd"/>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يُفضل أن يكون أقل من 3)</w:t>
      </w:r>
    </w:p>
    <w:p w14:paraId="1316B3C5" w14:textId="77777777" w:rsidR="00503204" w:rsidRPr="00793DA6" w:rsidRDefault="00503204" w:rsidP="00DC1B35">
      <w:pPr>
        <w:pStyle w:val="ds-markdown-paragraph"/>
        <w:numPr>
          <w:ilvl w:val="1"/>
          <w:numId w:val="5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CFI (Comparative Fit Index</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يُفضل أن يكون أكبر من 0.90)</w:t>
      </w:r>
    </w:p>
    <w:p w14:paraId="68FB4BBB" w14:textId="77777777" w:rsidR="00503204" w:rsidRPr="00793DA6" w:rsidRDefault="00503204" w:rsidP="00DC1B35">
      <w:pPr>
        <w:pStyle w:val="ds-markdown-paragraph"/>
        <w:numPr>
          <w:ilvl w:val="1"/>
          <w:numId w:val="5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lastRenderedPageBreak/>
        <w:t>RMSEA (Root Mean Square Error of Approximation</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يُفضل أن يكون أقل من 0.08)</w:t>
      </w:r>
    </w:p>
    <w:p w14:paraId="0B95237F" w14:textId="77777777" w:rsidR="00503204" w:rsidRPr="00793DA6" w:rsidRDefault="00503204" w:rsidP="00DC1B35">
      <w:pPr>
        <w:pStyle w:val="ds-markdown-paragraph"/>
        <w:numPr>
          <w:ilvl w:val="1"/>
          <w:numId w:val="5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SRMR (Standardized Root Mean Square Residual</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يُفضل أن يكون أقل من 0.08)</w:t>
      </w:r>
    </w:p>
    <w:p w14:paraId="737F7B74"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66" w:name="_Toc232295317"/>
      <w:r w:rsidRPr="00793DA6">
        <w:rPr>
          <w:rFonts w:ascii="Simplified Arabic" w:eastAsia="Times New Roman" w:hAnsi="Simplified Arabic" w:cs="Simplified Arabic" w:hint="cs"/>
          <w:color w:val="0F1115"/>
          <w:rtl/>
        </w:rPr>
        <w:t>7.3 تحليل البيانات النوعية (</w:t>
      </w:r>
      <w:r w:rsidRPr="00793DA6">
        <w:rPr>
          <w:rFonts w:ascii="Simplified Arabic" w:eastAsia="Times New Roman" w:hAnsi="Simplified Arabic" w:cs="Simplified Arabic" w:hint="cs"/>
          <w:color w:val="0F1115"/>
        </w:rPr>
        <w:t>Qualitative Data Analysis</w:t>
      </w:r>
      <w:r w:rsidRPr="00793DA6">
        <w:rPr>
          <w:rFonts w:ascii="Simplified Arabic" w:eastAsia="Times New Roman" w:hAnsi="Simplified Arabic" w:cs="Simplified Arabic" w:hint="cs"/>
          <w:color w:val="0F1115"/>
          <w:rtl/>
        </w:rPr>
        <w:t>)</w:t>
      </w:r>
      <w:bookmarkEnd w:id="66"/>
    </w:p>
    <w:p w14:paraId="7CAFF37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تحليل نصوص المقابلات باستخدام </w:t>
      </w:r>
      <w:r w:rsidRPr="00793DA6">
        <w:rPr>
          <w:rStyle w:val="ae"/>
          <w:rFonts w:ascii="Simplified Arabic" w:hAnsi="Simplified Arabic" w:cs="Simplified Arabic" w:hint="cs"/>
          <w:color w:val="0F1115"/>
          <w:sz w:val="28"/>
          <w:szCs w:val="28"/>
          <w:rtl/>
        </w:rPr>
        <w:t>تحليل المضمون (</w:t>
      </w:r>
      <w:r w:rsidRPr="00793DA6">
        <w:rPr>
          <w:rStyle w:val="ae"/>
          <w:rFonts w:ascii="Simplified Arabic" w:hAnsi="Simplified Arabic" w:cs="Simplified Arabic" w:hint="cs"/>
          <w:color w:val="0F1115"/>
          <w:sz w:val="28"/>
          <w:szCs w:val="28"/>
        </w:rPr>
        <w:t>Content Analysis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Fonts w:ascii="Simplified Arabic" w:hAnsi="Simplified Arabic" w:cs="Simplified Arabic" w:hint="cs"/>
          <w:color w:val="0F1115"/>
          <w:sz w:val="28"/>
          <w:szCs w:val="28"/>
          <w:rtl/>
        </w:rPr>
        <w:t>بالخطوات التالية:</w:t>
      </w:r>
    </w:p>
    <w:p w14:paraId="051B423F" w14:textId="77777777" w:rsidR="00503204" w:rsidRPr="00793DA6" w:rsidRDefault="00503204" w:rsidP="00DC1B35">
      <w:pPr>
        <w:pStyle w:val="ds-markdown-paragraph"/>
        <w:numPr>
          <w:ilvl w:val="0"/>
          <w:numId w:val="5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تفريغ النصوص</w:t>
      </w:r>
      <w:r w:rsidRPr="00793DA6">
        <w:rPr>
          <w:rFonts w:ascii="Simplified Arabic" w:hAnsi="Simplified Arabic" w:cs="Simplified Arabic" w:hint="cs"/>
          <w:color w:val="0F1115"/>
          <w:sz w:val="28"/>
          <w:szCs w:val="28"/>
          <w:rtl/>
        </w:rPr>
        <w:t>: تم تفريغ تسجيلات المقابلات صوتياً إلى نصوص مكتوبة حرفياً</w:t>
      </w:r>
    </w:p>
    <w:p w14:paraId="01C918AC" w14:textId="77777777" w:rsidR="00503204" w:rsidRPr="00793DA6" w:rsidRDefault="00503204" w:rsidP="00DC1B35">
      <w:pPr>
        <w:pStyle w:val="ds-markdown-paragraph"/>
        <w:numPr>
          <w:ilvl w:val="0"/>
          <w:numId w:val="5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القراءة المتعمقة</w:t>
      </w:r>
      <w:r w:rsidRPr="00793DA6">
        <w:rPr>
          <w:rFonts w:ascii="Simplified Arabic" w:hAnsi="Simplified Arabic" w:cs="Simplified Arabic" w:hint="cs"/>
          <w:color w:val="0F1115"/>
          <w:sz w:val="28"/>
          <w:szCs w:val="28"/>
          <w:rtl/>
        </w:rPr>
        <w:t>: تمت قراءة النصوص عدة مرات للحصول على فهم عميق لمحتواها</w:t>
      </w:r>
    </w:p>
    <w:p w14:paraId="1AC4314A" w14:textId="77777777" w:rsidR="00503204" w:rsidRPr="00793DA6" w:rsidRDefault="00503204" w:rsidP="00DC1B35">
      <w:pPr>
        <w:pStyle w:val="ds-markdown-paragraph"/>
        <w:numPr>
          <w:ilvl w:val="0"/>
          <w:numId w:val="5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التقسيم إلى وحدات معنى</w:t>
      </w:r>
      <w:r w:rsidRPr="00793DA6">
        <w:rPr>
          <w:rFonts w:ascii="Simplified Arabic" w:hAnsi="Simplified Arabic" w:cs="Simplified Arabic" w:hint="cs"/>
          <w:color w:val="0F1115"/>
          <w:sz w:val="28"/>
          <w:szCs w:val="28"/>
          <w:rtl/>
        </w:rPr>
        <w:t>: تم تقسيم النصوص إلى وحدات صغيرة تحمل معنى مستقلاً</w:t>
      </w:r>
    </w:p>
    <w:p w14:paraId="73A39D34" w14:textId="77777777" w:rsidR="00503204" w:rsidRPr="00793DA6" w:rsidRDefault="00503204" w:rsidP="00DC1B35">
      <w:pPr>
        <w:pStyle w:val="ds-markdown-paragraph"/>
        <w:numPr>
          <w:ilvl w:val="0"/>
          <w:numId w:val="5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الترميز (</w:t>
      </w:r>
      <w:r w:rsidRPr="00793DA6">
        <w:rPr>
          <w:rStyle w:val="ae"/>
          <w:rFonts w:ascii="Simplified Arabic" w:hAnsi="Simplified Arabic" w:cs="Simplified Arabic" w:hint="cs"/>
          <w:color w:val="0F1115"/>
          <w:sz w:val="28"/>
          <w:szCs w:val="28"/>
        </w:rPr>
        <w:t>Coding</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تم إعطاء كل وحدة معنى رمزاً (</w:t>
      </w:r>
      <w:r w:rsidRPr="00793DA6">
        <w:rPr>
          <w:rFonts w:ascii="Simplified Arabic" w:hAnsi="Simplified Arabic" w:cs="Simplified Arabic" w:hint="cs"/>
          <w:color w:val="0F1115"/>
          <w:sz w:val="28"/>
          <w:szCs w:val="28"/>
        </w:rPr>
        <w:t>Code</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يعبر عن مضمونها</w:t>
      </w:r>
    </w:p>
    <w:p w14:paraId="66D2C302" w14:textId="77777777" w:rsidR="00503204" w:rsidRPr="00793DA6" w:rsidRDefault="00503204" w:rsidP="00DC1B35">
      <w:pPr>
        <w:pStyle w:val="ds-markdown-paragraph"/>
        <w:numPr>
          <w:ilvl w:val="0"/>
          <w:numId w:val="5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تجميع الرموز في فئات</w:t>
      </w:r>
      <w:r w:rsidRPr="00793DA6">
        <w:rPr>
          <w:rFonts w:ascii="Simplified Arabic" w:hAnsi="Simplified Arabic" w:cs="Simplified Arabic" w:hint="cs"/>
          <w:color w:val="0F1115"/>
          <w:sz w:val="28"/>
          <w:szCs w:val="28"/>
          <w:rtl/>
        </w:rPr>
        <w:t>: تم تجميع الرموز المتشابهة في فئات أوسع (</w:t>
      </w:r>
      <w:r w:rsidRPr="00793DA6">
        <w:rPr>
          <w:rFonts w:ascii="Simplified Arabic" w:hAnsi="Simplified Arabic" w:cs="Simplified Arabic" w:hint="cs"/>
          <w:color w:val="0F1115"/>
          <w:sz w:val="28"/>
          <w:szCs w:val="28"/>
        </w:rPr>
        <w:t>Categories</w:t>
      </w:r>
      <w:r w:rsidRPr="00793DA6">
        <w:rPr>
          <w:rFonts w:ascii="Simplified Arabic" w:hAnsi="Simplified Arabic" w:cs="Simplified Arabic" w:hint="cs"/>
          <w:color w:val="0F1115"/>
          <w:sz w:val="28"/>
          <w:szCs w:val="28"/>
          <w:rtl/>
        </w:rPr>
        <w:t>)</w:t>
      </w:r>
    </w:p>
    <w:p w14:paraId="3E900BF4" w14:textId="77777777" w:rsidR="00503204" w:rsidRPr="00793DA6" w:rsidRDefault="00503204" w:rsidP="00DC1B35">
      <w:pPr>
        <w:pStyle w:val="ds-markdown-paragraph"/>
        <w:numPr>
          <w:ilvl w:val="0"/>
          <w:numId w:val="5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استخلاص المحاور الرئيسية (</w:t>
      </w:r>
      <w:r w:rsidRPr="00793DA6">
        <w:rPr>
          <w:rStyle w:val="ae"/>
          <w:rFonts w:ascii="Simplified Arabic" w:hAnsi="Simplified Arabic" w:cs="Simplified Arabic" w:hint="cs"/>
          <w:color w:val="0F1115"/>
          <w:sz w:val="28"/>
          <w:szCs w:val="28"/>
        </w:rPr>
        <w:t>Themes</w:t>
      </w:r>
      <w:r w:rsidRPr="00793DA6">
        <w:rPr>
          <w:rStyle w:val="ae"/>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tl/>
        </w:rPr>
        <w:t>: تم تحديد المحاور الرئيسية التي تبلورت من تحليل الفئات</w:t>
      </w:r>
    </w:p>
    <w:p w14:paraId="37275C85" w14:textId="77777777" w:rsidR="00503204" w:rsidRPr="00793DA6" w:rsidRDefault="00503204" w:rsidP="00DC1B35">
      <w:pPr>
        <w:pStyle w:val="ds-markdown-paragraph"/>
        <w:numPr>
          <w:ilvl w:val="0"/>
          <w:numId w:val="5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الربط بالنتائج الكمية</w:t>
      </w:r>
      <w:r w:rsidRPr="00793DA6">
        <w:rPr>
          <w:rFonts w:ascii="Simplified Arabic" w:hAnsi="Simplified Arabic" w:cs="Simplified Arabic" w:hint="cs"/>
          <w:color w:val="0F1115"/>
          <w:sz w:val="28"/>
          <w:szCs w:val="28"/>
          <w:rtl/>
        </w:rPr>
        <w:t>: تم استخدام المحاور النوعية لتفسير وتعميق النتائج الكمية</w:t>
      </w:r>
    </w:p>
    <w:p w14:paraId="7C151BBA"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tl/>
        </w:rPr>
      </w:pPr>
      <w:r w:rsidRPr="00793DA6">
        <w:rPr>
          <w:rFonts w:ascii="Simplified Arabic" w:eastAsia="Times New Roman" w:hAnsi="Simplified Arabic" w:cs="Simplified Arabic" w:hint="cs"/>
          <w:noProof/>
          <w:color w:val="0F1115"/>
          <w:sz w:val="28"/>
          <w:szCs w:val="28"/>
          <w:rtl/>
          <w:lang w:val="ar-SA"/>
        </w:rPr>
        <w:lastRenderedPageBreak/>
        <w:drawing>
          <wp:inline distT="0" distB="0" distL="0" distR="0" wp14:anchorId="3A425305" wp14:editId="1D77CC7F">
            <wp:extent cx="2275140" cy="6453809"/>
            <wp:effectExtent l="0" t="0" r="0" b="4445"/>
            <wp:docPr id="55514219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42197" name="صورة 55514219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75140" cy="6453809"/>
                    </a:xfrm>
                    <a:prstGeom prst="rect">
                      <a:avLst/>
                    </a:prstGeom>
                  </pic:spPr>
                </pic:pic>
              </a:graphicData>
            </a:graphic>
          </wp:inline>
        </w:drawing>
      </w:r>
    </w:p>
    <w:p w14:paraId="50D59E5D"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17ECEA46" wp14:editId="76E43380">
                <wp:extent cx="5274310" cy="4445"/>
                <wp:effectExtent l="0" t="31750" r="0" b="36830"/>
                <wp:docPr id="7007259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BBEAEA" id="مستطيل 3"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2E292FED" w14:textId="77777777" w:rsidR="00503204" w:rsidRPr="00E61125"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67" w:name="_Toc232295318"/>
      <w:r w:rsidRPr="00E61125">
        <w:rPr>
          <w:rFonts w:ascii="Simplified Arabic" w:eastAsia="Times New Roman" w:hAnsi="Simplified Arabic" w:cs="Simplified Arabic" w:hint="cs"/>
          <w:b/>
          <w:bCs/>
          <w:color w:val="0F1115"/>
          <w:sz w:val="28"/>
          <w:szCs w:val="28"/>
          <w:rtl/>
        </w:rPr>
        <w:t>ثامناً: الاعتبارات الأخلاقية (</w:t>
      </w:r>
      <w:r w:rsidRPr="00E61125">
        <w:rPr>
          <w:rFonts w:ascii="Simplified Arabic" w:eastAsia="Times New Roman" w:hAnsi="Simplified Arabic" w:cs="Simplified Arabic" w:hint="cs"/>
          <w:b/>
          <w:bCs/>
          <w:color w:val="0F1115"/>
          <w:sz w:val="28"/>
          <w:szCs w:val="28"/>
        </w:rPr>
        <w:t>Ethical Considerations</w:t>
      </w:r>
      <w:r w:rsidRPr="00E61125">
        <w:rPr>
          <w:rFonts w:ascii="Simplified Arabic" w:eastAsia="Times New Roman" w:hAnsi="Simplified Arabic" w:cs="Simplified Arabic" w:hint="cs"/>
          <w:b/>
          <w:bCs/>
          <w:color w:val="0F1115"/>
          <w:sz w:val="28"/>
          <w:szCs w:val="28"/>
          <w:rtl/>
        </w:rPr>
        <w:t>)</w:t>
      </w:r>
      <w:bookmarkEnd w:id="67"/>
    </w:p>
    <w:p w14:paraId="7D205E4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الالتزام بالمبادئ الأخلاقية التالية طوال فترة إجراء الدراسة:</w:t>
      </w:r>
    </w:p>
    <w:p w14:paraId="5DCDB90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أولاً: الموافقة المستنيرة (</w:t>
      </w:r>
      <w:r w:rsidRPr="00793DA6">
        <w:rPr>
          <w:rStyle w:val="ae"/>
          <w:rFonts w:ascii="Simplified Arabic" w:hAnsi="Simplified Arabic" w:cs="Simplified Arabic" w:hint="cs"/>
          <w:color w:val="0F1115"/>
          <w:sz w:val="28"/>
          <w:szCs w:val="28"/>
        </w:rPr>
        <w:t>Informed Consent</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38416A9D" w14:textId="77777777" w:rsidR="00503204" w:rsidRPr="00793DA6" w:rsidRDefault="00503204" w:rsidP="00DC1B35">
      <w:pPr>
        <w:pStyle w:val="ds-markdown-paragraph"/>
        <w:numPr>
          <w:ilvl w:val="0"/>
          <w:numId w:val="5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تم الحصول على موافقة خطية من جميع المشاركين قبل مشاركتهم في الدراسة</w:t>
      </w:r>
    </w:p>
    <w:p w14:paraId="40A3CDAB" w14:textId="77777777" w:rsidR="00503204" w:rsidRPr="00793DA6" w:rsidRDefault="00503204" w:rsidP="00DC1B35">
      <w:pPr>
        <w:pStyle w:val="ds-markdown-paragraph"/>
        <w:numPr>
          <w:ilvl w:val="0"/>
          <w:numId w:val="5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إبلاغ المشاركين بطبيعة الدراسة وأهدافها وإجراءاتها</w:t>
      </w:r>
    </w:p>
    <w:p w14:paraId="671601A5" w14:textId="77777777" w:rsidR="00503204" w:rsidRPr="00793DA6" w:rsidRDefault="00503204" w:rsidP="00DC1B35">
      <w:pPr>
        <w:pStyle w:val="ds-markdown-paragraph"/>
        <w:numPr>
          <w:ilvl w:val="0"/>
          <w:numId w:val="5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إبلاغ المشاركين بحقهم في الانسحاب من الدراسة في أي وقت دون أي تبعات</w:t>
      </w:r>
    </w:p>
    <w:p w14:paraId="5249FFB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ثانياً: السرية وخصوصية البيانات (</w:t>
      </w:r>
      <w:r w:rsidRPr="00793DA6">
        <w:rPr>
          <w:rStyle w:val="ae"/>
          <w:rFonts w:ascii="Simplified Arabic" w:hAnsi="Simplified Arabic" w:cs="Simplified Arabic" w:hint="cs"/>
          <w:color w:val="0F1115"/>
          <w:sz w:val="28"/>
          <w:szCs w:val="28"/>
        </w:rPr>
        <w:t>Confidentiality and Privacy</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7BE30097" w14:textId="77777777" w:rsidR="00503204" w:rsidRPr="00793DA6" w:rsidRDefault="00503204" w:rsidP="00DC1B35">
      <w:pPr>
        <w:pStyle w:val="ds-markdown-paragraph"/>
        <w:numPr>
          <w:ilvl w:val="0"/>
          <w:numId w:val="5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التعامل مع جميع البيانات بسرية تامة</w:t>
      </w:r>
    </w:p>
    <w:p w14:paraId="4E9A9225" w14:textId="77777777" w:rsidR="00503204" w:rsidRPr="00793DA6" w:rsidRDefault="00503204" w:rsidP="00DC1B35">
      <w:pPr>
        <w:pStyle w:val="ds-markdown-paragraph"/>
        <w:numPr>
          <w:ilvl w:val="0"/>
          <w:numId w:val="5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تخزين البيانات في مكان آمن لا يمكن الوصول إليه إلا للباحث الرئيسي</w:t>
      </w:r>
    </w:p>
    <w:p w14:paraId="1AE587DC" w14:textId="77777777" w:rsidR="00503204" w:rsidRPr="00793DA6" w:rsidRDefault="00503204" w:rsidP="00DC1B35">
      <w:pPr>
        <w:pStyle w:val="ds-markdown-paragraph"/>
        <w:numPr>
          <w:ilvl w:val="0"/>
          <w:numId w:val="5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تم إزالة جميع المعرفات الشخصية من البيانات قبل التحليل (إخفاء الهوية - </w:t>
      </w:r>
      <w:r w:rsidRPr="00793DA6">
        <w:rPr>
          <w:rFonts w:ascii="Simplified Arabic" w:hAnsi="Simplified Arabic" w:cs="Simplified Arabic" w:hint="cs"/>
          <w:color w:val="0F1115"/>
          <w:sz w:val="28"/>
          <w:szCs w:val="28"/>
        </w:rPr>
        <w:t>Anonymization</w:t>
      </w:r>
      <w:r w:rsidRPr="00793DA6">
        <w:rPr>
          <w:rFonts w:ascii="Simplified Arabic" w:hAnsi="Simplified Arabic" w:cs="Simplified Arabic" w:hint="cs"/>
          <w:color w:val="0F1115"/>
          <w:sz w:val="28"/>
          <w:szCs w:val="28"/>
          <w:rtl/>
        </w:rPr>
        <w:t>)</w:t>
      </w:r>
    </w:p>
    <w:p w14:paraId="7299C468" w14:textId="77777777" w:rsidR="00503204" w:rsidRPr="00793DA6" w:rsidRDefault="00503204" w:rsidP="00DC1B35">
      <w:pPr>
        <w:pStyle w:val="ds-markdown-paragraph"/>
        <w:numPr>
          <w:ilvl w:val="0"/>
          <w:numId w:val="5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استخدام البيانات للأغراض البحثية فقط</w:t>
      </w:r>
    </w:p>
    <w:p w14:paraId="1010C08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ثالثاً: احترام المشاركين (</w:t>
      </w:r>
      <w:r w:rsidRPr="00793DA6">
        <w:rPr>
          <w:rStyle w:val="ae"/>
          <w:rFonts w:ascii="Simplified Arabic" w:hAnsi="Simplified Arabic" w:cs="Simplified Arabic" w:hint="cs"/>
          <w:color w:val="0F1115"/>
          <w:sz w:val="28"/>
          <w:szCs w:val="28"/>
        </w:rPr>
        <w:t>Respect for Participants</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6DB76A96" w14:textId="77777777" w:rsidR="00503204" w:rsidRPr="00793DA6" w:rsidRDefault="00503204" w:rsidP="00DC1B35">
      <w:pPr>
        <w:pStyle w:val="ds-markdown-paragraph"/>
        <w:numPr>
          <w:ilvl w:val="0"/>
          <w:numId w:val="5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التعامل مع جميع المشاركين باحترام وتقدير</w:t>
      </w:r>
    </w:p>
    <w:p w14:paraId="3080F162" w14:textId="77777777" w:rsidR="00503204" w:rsidRPr="00793DA6" w:rsidRDefault="00503204" w:rsidP="00DC1B35">
      <w:pPr>
        <w:pStyle w:val="ds-markdown-paragraph"/>
        <w:numPr>
          <w:ilvl w:val="0"/>
          <w:numId w:val="5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تخصيص وقت كافٍ للإجابة عن استفساراتهم</w:t>
      </w:r>
    </w:p>
    <w:p w14:paraId="5DB8FDDD" w14:textId="77777777" w:rsidR="00503204" w:rsidRPr="00793DA6" w:rsidRDefault="00503204" w:rsidP="00DC1B35">
      <w:pPr>
        <w:pStyle w:val="ds-markdown-paragraph"/>
        <w:numPr>
          <w:ilvl w:val="0"/>
          <w:numId w:val="5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شكرهم على مشاركتهم في نهاية كل مقابلة أو استبيان</w:t>
      </w:r>
    </w:p>
    <w:p w14:paraId="1CEFE92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رابعاً: الموضوعية والأمانة العلمية (</w:t>
      </w:r>
      <w:r w:rsidRPr="00793DA6">
        <w:rPr>
          <w:rStyle w:val="ae"/>
          <w:rFonts w:ascii="Simplified Arabic" w:hAnsi="Simplified Arabic" w:cs="Simplified Arabic" w:hint="cs"/>
          <w:color w:val="0F1115"/>
          <w:sz w:val="28"/>
          <w:szCs w:val="28"/>
        </w:rPr>
        <w:t>Objectivity and Scientific Integrity</w:t>
      </w:r>
      <w:r w:rsidRPr="00793DA6">
        <w:rPr>
          <w:rStyle w:val="ae"/>
          <w:rFonts w:ascii="Simplified Arabic" w:hAnsi="Simplified Arabic" w:cs="Simplified Arabic" w:hint="cs"/>
          <w:color w:val="0F1115"/>
          <w:sz w:val="28"/>
          <w:szCs w:val="28"/>
          <w:rtl/>
        </w:rPr>
        <w:t>)</w:t>
      </w:r>
      <w:r w:rsidRPr="00793DA6">
        <w:rPr>
          <w:rStyle w:val="ae"/>
          <w:rFonts w:ascii="Simplified Arabic" w:hAnsi="Simplified Arabic" w:cs="Simplified Arabic" w:hint="cs"/>
          <w:color w:val="0F1115"/>
          <w:sz w:val="28"/>
          <w:szCs w:val="28"/>
        </w:rPr>
        <w:t>:</w:t>
      </w:r>
    </w:p>
    <w:p w14:paraId="3ACFEC76" w14:textId="77777777" w:rsidR="00503204" w:rsidRPr="00793DA6" w:rsidRDefault="00503204" w:rsidP="00DC1B35">
      <w:pPr>
        <w:pStyle w:val="ds-markdown-paragraph"/>
        <w:numPr>
          <w:ilvl w:val="0"/>
          <w:numId w:val="5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تحليل البيانات وتفسيرها بموضوعية تامة دون تحيز</w:t>
      </w:r>
    </w:p>
    <w:p w14:paraId="55AF314C" w14:textId="77777777" w:rsidR="00503204" w:rsidRPr="00793DA6" w:rsidRDefault="00503204" w:rsidP="00DC1B35">
      <w:pPr>
        <w:pStyle w:val="ds-markdown-paragraph"/>
        <w:numPr>
          <w:ilvl w:val="0"/>
          <w:numId w:val="5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الإبلاغ عن النتائج كما هي دون إخفاء أو تزييف</w:t>
      </w:r>
    </w:p>
    <w:p w14:paraId="3D0326EC" w14:textId="77777777" w:rsidR="00503204" w:rsidRPr="00793DA6" w:rsidRDefault="00503204" w:rsidP="00DC1B35">
      <w:pPr>
        <w:pStyle w:val="ds-markdown-paragraph"/>
        <w:numPr>
          <w:ilvl w:val="0"/>
          <w:numId w:val="5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الاعتراف بحدود الدراسة وقيودها بكل شفافية</w:t>
      </w:r>
    </w:p>
    <w:p w14:paraId="3CF8FE4E"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2B98BEEC" wp14:editId="1DE11C28">
                <wp:extent cx="5274310" cy="4445"/>
                <wp:effectExtent l="0" t="31750" r="0" b="36830"/>
                <wp:docPr id="1496316908"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3D7789" id="مستطيل 2"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3740D69F"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68" w:name="_Toc232295319"/>
      <w:r w:rsidRPr="00793DA6">
        <w:rPr>
          <w:rFonts w:ascii="Simplified Arabic" w:eastAsia="Times New Roman" w:hAnsi="Simplified Arabic" w:cs="Simplified Arabic" w:hint="cs"/>
          <w:noProof/>
          <w:color w:val="0F1115"/>
          <w:sz w:val="28"/>
          <w:szCs w:val="28"/>
          <w:rtl/>
          <w:lang w:val="ar-SA"/>
        </w:rPr>
        <w:lastRenderedPageBreak/>
        <w:drawing>
          <wp:anchor distT="0" distB="0" distL="114300" distR="114300" simplePos="0" relativeHeight="251660288" behindDoc="0" locked="0" layoutInCell="1" allowOverlap="1" wp14:anchorId="6001FBC0" wp14:editId="4723F10E">
            <wp:simplePos x="0" y="0"/>
            <wp:positionH relativeFrom="column">
              <wp:posOffset>340360</wp:posOffset>
            </wp:positionH>
            <wp:positionV relativeFrom="paragraph">
              <wp:posOffset>406400</wp:posOffset>
            </wp:positionV>
            <wp:extent cx="5274310" cy="3677920"/>
            <wp:effectExtent l="0" t="0" r="2540" b="0"/>
            <wp:wrapTopAndBottom/>
            <wp:docPr id="103578044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80449" name="صورة 103578044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4310" cy="3677920"/>
                    </a:xfrm>
                    <a:prstGeom prst="rect">
                      <a:avLst/>
                    </a:prstGeom>
                  </pic:spPr>
                </pic:pic>
              </a:graphicData>
            </a:graphic>
            <wp14:sizeRelH relativeFrom="page">
              <wp14:pctWidth>0</wp14:pctWidth>
            </wp14:sizeRelH>
            <wp14:sizeRelV relativeFrom="page">
              <wp14:pctHeight>0</wp14:pctHeight>
            </wp14:sizeRelV>
          </wp:anchor>
        </w:drawing>
      </w:r>
      <w:r w:rsidRPr="00793DA6">
        <w:rPr>
          <w:rFonts w:ascii="Simplified Arabic" w:eastAsia="Times New Roman" w:hAnsi="Simplified Arabic" w:cs="Simplified Arabic" w:hint="cs"/>
          <w:color w:val="0F1115"/>
          <w:sz w:val="28"/>
          <w:szCs w:val="28"/>
          <w:rtl/>
        </w:rPr>
        <w:t>تاسعاً: نموذج توضيحي لتوزيع عينة الدراسة</w:t>
      </w:r>
      <w:bookmarkEnd w:id="68"/>
    </w:p>
    <w:p w14:paraId="4D7654E6"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tl/>
        </w:rPr>
      </w:pPr>
      <w:r w:rsidRPr="00793DA6">
        <w:rPr>
          <w:rFonts w:ascii="Simplified Arabic" w:eastAsia="Times New Roman" w:hAnsi="Simplified Arabic" w:cs="Simplified Arabic" w:hint="cs"/>
          <w:noProof/>
          <w:color w:val="0F1115"/>
          <w:sz w:val="28"/>
          <w:szCs w:val="28"/>
          <w:rtl/>
          <w:lang w:val="ar-SA"/>
        </w:rPr>
        <w:lastRenderedPageBreak/>
        <w:drawing>
          <wp:inline distT="0" distB="0" distL="0" distR="0" wp14:anchorId="48E38D0A" wp14:editId="5CA68223">
            <wp:extent cx="5274048" cy="3676389"/>
            <wp:effectExtent l="0" t="0" r="3175" b="635"/>
            <wp:docPr id="257382469"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82469" name="صورة 25738246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048" cy="3676389"/>
                    </a:xfrm>
                    <a:prstGeom prst="rect">
                      <a:avLst/>
                    </a:prstGeom>
                  </pic:spPr>
                </pic:pic>
              </a:graphicData>
            </a:graphic>
          </wp:inline>
        </w:drawing>
      </w:r>
      <w:r w:rsidRPr="00793DA6">
        <w:rPr>
          <w:rFonts w:ascii="Simplified Arabic" w:eastAsia="Times New Roman" w:hAnsi="Simplified Arabic" w:cs="Simplified Arabic" w:hint="cs"/>
          <w:noProof/>
          <w:color w:val="0F1115"/>
          <w:sz w:val="28"/>
          <w:szCs w:val="28"/>
          <w:rtl/>
          <w:lang w:val="ar-SA"/>
        </w:rPr>
        <w:drawing>
          <wp:inline distT="0" distB="0" distL="0" distR="0" wp14:anchorId="7ADB59D2" wp14:editId="4C11B6B6">
            <wp:extent cx="5274310" cy="3418205"/>
            <wp:effectExtent l="0" t="0" r="2540" b="0"/>
            <wp:docPr id="62241715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417157" name="صورة 62241715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3418205"/>
                    </a:xfrm>
                    <a:prstGeom prst="rect">
                      <a:avLst/>
                    </a:prstGeom>
                  </pic:spPr>
                </pic:pic>
              </a:graphicData>
            </a:graphic>
          </wp:inline>
        </w:drawing>
      </w:r>
    </w:p>
    <w:p w14:paraId="4FA3CBCD"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5E9B53D5" wp14:editId="07EC0BEB">
                <wp:extent cx="5274310" cy="4445"/>
                <wp:effectExtent l="0" t="31750" r="0" b="36830"/>
                <wp:docPr id="18208671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666704" id="مستطيل 1"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59CE65EA" w14:textId="77777777" w:rsidR="00503204" w:rsidRPr="00E61125"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69" w:name="_Toc232295320"/>
      <w:r w:rsidRPr="00E61125">
        <w:rPr>
          <w:rFonts w:ascii="Simplified Arabic" w:eastAsia="Times New Roman" w:hAnsi="Simplified Arabic" w:cs="Simplified Arabic" w:hint="cs"/>
          <w:b/>
          <w:bCs/>
          <w:color w:val="0F1115"/>
          <w:sz w:val="28"/>
          <w:szCs w:val="28"/>
          <w:rtl/>
        </w:rPr>
        <w:lastRenderedPageBreak/>
        <w:t>خلاصة الفصل الثالث</w:t>
      </w:r>
      <w:bookmarkEnd w:id="69"/>
    </w:p>
    <w:p w14:paraId="5E28B82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قدم هذا الفصل عرضاً تفصيلياً لمنهجية الدراسة التي تم اعتمادها للإجابة عن تساؤلات البحث واختبار فروضه. فقد اعتمدت الدراسة على المنهج الوصفي التحليلي مع مقاربة مختلطة تجمع بين الكمي والكيفي، وتم تصميم ثلاث أدوات رئيسية لجمع البيانات: استبيان الكوادر الصحية، واستبيان المرضى، والمقابلات المقننة مع القيادات الصحية. وتم التحقق من صدق وثبات هذه الأدوات من خلال تحكيم الخبراء واختبار ألفا </w:t>
      </w:r>
      <w:proofErr w:type="spellStart"/>
      <w:r w:rsidRPr="00793DA6">
        <w:rPr>
          <w:rFonts w:ascii="Simplified Arabic" w:hAnsi="Simplified Arabic" w:cs="Simplified Arabic" w:hint="cs"/>
          <w:color w:val="0F1115"/>
          <w:sz w:val="28"/>
          <w:szCs w:val="28"/>
          <w:rtl/>
        </w:rPr>
        <w:t>كرونباخ</w:t>
      </w:r>
      <w:proofErr w:type="spellEnd"/>
      <w:r w:rsidRPr="00793DA6">
        <w:rPr>
          <w:rFonts w:ascii="Simplified Arabic" w:hAnsi="Simplified Arabic" w:cs="Simplified Arabic" w:hint="cs"/>
          <w:color w:val="0F1115"/>
          <w:sz w:val="28"/>
          <w:szCs w:val="28"/>
          <w:rtl/>
        </w:rPr>
        <w:t>، وحُدد مجتمع الدراسة وعينتها بعناية لضمان التمثيل المناسب، وتم توضيح حدود الدراسة والأساليب الإحصائية المستخدمة في التحليل.</w:t>
      </w:r>
    </w:p>
    <w:p w14:paraId="5B2E349E" w14:textId="77777777" w:rsidR="00503204" w:rsidRPr="00793DA6" w:rsidRDefault="00503204" w:rsidP="00CA37A4">
      <w:pPr>
        <w:pStyle w:val="ds-markdown-paragraph"/>
        <w:shd w:val="clear" w:color="auto" w:fill="FFFFFF"/>
        <w:bidi/>
        <w:spacing w:before="24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وفي الفصل التالي، سيتم الانتقال إلى عرض نتائج الدراسة وتحليلها، حيث سيتم اختبار الفروض وتحليل العلاقات بين المتغيرات باستخدام الأساليب الإحصائية التي تم تفصيلها في هذا الفصل.</w:t>
      </w:r>
    </w:p>
    <w:p w14:paraId="16A579ED" w14:textId="77777777" w:rsidR="00503204" w:rsidRPr="00793DA6" w:rsidRDefault="00503204" w:rsidP="00CA37A4">
      <w:pPr>
        <w:spacing w:line="276" w:lineRule="auto"/>
        <w:jc w:val="both"/>
        <w:rPr>
          <w:rFonts w:ascii="Simplified Arabic" w:hAnsi="Simplified Arabic" w:cs="Simplified Arabic"/>
          <w:sz w:val="28"/>
          <w:szCs w:val="28"/>
          <w:rtl/>
        </w:rPr>
      </w:pPr>
    </w:p>
    <w:p w14:paraId="65433B7B" w14:textId="77777777" w:rsidR="00503204" w:rsidRPr="00793DA6" w:rsidRDefault="00503204" w:rsidP="00CA37A4">
      <w:pPr>
        <w:spacing w:line="276" w:lineRule="auto"/>
        <w:jc w:val="both"/>
        <w:rPr>
          <w:rFonts w:ascii="Simplified Arabic" w:hAnsi="Simplified Arabic" w:cs="Simplified Arabic"/>
          <w:sz w:val="28"/>
          <w:szCs w:val="28"/>
        </w:rPr>
      </w:pPr>
    </w:p>
    <w:p w14:paraId="5F4DDB56" w14:textId="77777777" w:rsidR="00503204" w:rsidRPr="00793DA6" w:rsidRDefault="00503204" w:rsidP="00CA37A4">
      <w:pPr>
        <w:spacing w:line="276" w:lineRule="auto"/>
        <w:jc w:val="both"/>
        <w:rPr>
          <w:rFonts w:ascii="Simplified Arabic" w:hAnsi="Simplified Arabic" w:cs="Simplified Arabic"/>
          <w:sz w:val="28"/>
          <w:szCs w:val="28"/>
        </w:rPr>
      </w:pPr>
    </w:p>
    <w:p w14:paraId="48E46389" w14:textId="77777777" w:rsidR="00503204" w:rsidRPr="00793DA6" w:rsidRDefault="00503204" w:rsidP="00CA37A4">
      <w:pPr>
        <w:spacing w:line="276" w:lineRule="auto"/>
        <w:jc w:val="both"/>
        <w:rPr>
          <w:rFonts w:ascii="Simplified Arabic" w:hAnsi="Simplified Arabic" w:cs="Simplified Arabic"/>
          <w:sz w:val="28"/>
          <w:szCs w:val="28"/>
        </w:rPr>
      </w:pPr>
    </w:p>
    <w:p w14:paraId="7CCB4AD2" w14:textId="77777777" w:rsidR="00503204" w:rsidRPr="00793DA6" w:rsidRDefault="00503204" w:rsidP="00CA37A4">
      <w:pPr>
        <w:spacing w:line="276" w:lineRule="auto"/>
        <w:jc w:val="both"/>
        <w:rPr>
          <w:rFonts w:ascii="Simplified Arabic" w:hAnsi="Simplified Arabic" w:cs="Simplified Arabic"/>
          <w:sz w:val="28"/>
          <w:szCs w:val="28"/>
        </w:rPr>
      </w:pPr>
    </w:p>
    <w:p w14:paraId="1E024224" w14:textId="77777777" w:rsidR="00503204" w:rsidRPr="00793DA6" w:rsidRDefault="00503204" w:rsidP="00CA37A4">
      <w:pPr>
        <w:spacing w:line="276" w:lineRule="auto"/>
        <w:jc w:val="both"/>
        <w:rPr>
          <w:rFonts w:ascii="Simplified Arabic" w:hAnsi="Simplified Arabic" w:cs="Simplified Arabic"/>
          <w:sz w:val="28"/>
          <w:szCs w:val="28"/>
        </w:rPr>
      </w:pPr>
    </w:p>
    <w:p w14:paraId="57B02F7A" w14:textId="77777777" w:rsidR="00503204" w:rsidRPr="00793DA6" w:rsidRDefault="00503204" w:rsidP="00CA37A4">
      <w:pPr>
        <w:spacing w:line="276" w:lineRule="auto"/>
        <w:jc w:val="both"/>
        <w:rPr>
          <w:rFonts w:ascii="Simplified Arabic" w:hAnsi="Simplified Arabic" w:cs="Simplified Arabic"/>
          <w:sz w:val="28"/>
          <w:szCs w:val="28"/>
        </w:rPr>
      </w:pPr>
    </w:p>
    <w:p w14:paraId="1D1A3157" w14:textId="77777777" w:rsidR="00503204" w:rsidRPr="00793DA6" w:rsidRDefault="00503204" w:rsidP="00CA37A4">
      <w:pPr>
        <w:spacing w:line="276" w:lineRule="auto"/>
        <w:jc w:val="both"/>
        <w:rPr>
          <w:rFonts w:ascii="Simplified Arabic" w:hAnsi="Simplified Arabic" w:cs="Simplified Arabic"/>
          <w:sz w:val="28"/>
          <w:szCs w:val="28"/>
        </w:rPr>
      </w:pPr>
    </w:p>
    <w:p w14:paraId="10E39E2A" w14:textId="77777777" w:rsidR="00503204" w:rsidRPr="00793DA6" w:rsidRDefault="00503204" w:rsidP="00CA37A4">
      <w:pPr>
        <w:spacing w:line="276" w:lineRule="auto"/>
        <w:jc w:val="both"/>
        <w:rPr>
          <w:rFonts w:ascii="Simplified Arabic" w:hAnsi="Simplified Arabic" w:cs="Simplified Arabic"/>
          <w:sz w:val="28"/>
          <w:szCs w:val="28"/>
        </w:rPr>
      </w:pPr>
    </w:p>
    <w:p w14:paraId="073776A5" w14:textId="77777777" w:rsidR="00503204" w:rsidRPr="00793DA6" w:rsidRDefault="00503204" w:rsidP="00CA37A4">
      <w:pPr>
        <w:spacing w:line="276" w:lineRule="auto"/>
        <w:jc w:val="both"/>
        <w:rPr>
          <w:rFonts w:ascii="Simplified Arabic" w:hAnsi="Simplified Arabic" w:cs="Simplified Arabic"/>
          <w:sz w:val="28"/>
          <w:szCs w:val="28"/>
        </w:rPr>
      </w:pPr>
    </w:p>
    <w:p w14:paraId="75CF530F" w14:textId="77777777" w:rsidR="00503204" w:rsidRPr="00793DA6" w:rsidRDefault="00503204" w:rsidP="00CA37A4">
      <w:pPr>
        <w:spacing w:line="276" w:lineRule="auto"/>
        <w:jc w:val="both"/>
        <w:rPr>
          <w:rFonts w:ascii="Simplified Arabic" w:hAnsi="Simplified Arabic" w:cs="Simplified Arabic"/>
          <w:sz w:val="28"/>
          <w:szCs w:val="28"/>
        </w:rPr>
      </w:pPr>
    </w:p>
    <w:p w14:paraId="2DB24C5A" w14:textId="77777777" w:rsidR="00503204" w:rsidRPr="00793DA6" w:rsidRDefault="00503204" w:rsidP="00CA37A4">
      <w:pPr>
        <w:spacing w:line="276" w:lineRule="auto"/>
        <w:jc w:val="both"/>
        <w:rPr>
          <w:rFonts w:ascii="Simplified Arabic" w:hAnsi="Simplified Arabic" w:cs="Simplified Arabic"/>
          <w:sz w:val="28"/>
          <w:szCs w:val="28"/>
        </w:rPr>
      </w:pPr>
    </w:p>
    <w:p w14:paraId="2C27F3BC" w14:textId="77777777" w:rsidR="00503204" w:rsidRPr="00793DA6" w:rsidRDefault="00503204" w:rsidP="00CA37A4">
      <w:pPr>
        <w:spacing w:line="276" w:lineRule="auto"/>
        <w:jc w:val="both"/>
        <w:rPr>
          <w:rFonts w:ascii="Simplified Arabic" w:hAnsi="Simplified Arabic" w:cs="Simplified Arabic"/>
          <w:sz w:val="28"/>
          <w:szCs w:val="28"/>
        </w:rPr>
      </w:pPr>
    </w:p>
    <w:p w14:paraId="13BE4160" w14:textId="77777777" w:rsidR="00503204" w:rsidRPr="00793DA6" w:rsidRDefault="00503204" w:rsidP="00CA37A4">
      <w:pPr>
        <w:spacing w:line="276" w:lineRule="auto"/>
        <w:jc w:val="both"/>
        <w:rPr>
          <w:rFonts w:ascii="Simplified Arabic" w:hAnsi="Simplified Arabic" w:cs="Simplified Arabic"/>
          <w:sz w:val="28"/>
          <w:szCs w:val="28"/>
        </w:rPr>
      </w:pPr>
    </w:p>
    <w:p w14:paraId="04DEBDB2" w14:textId="77777777" w:rsidR="00503204" w:rsidRPr="00793DA6" w:rsidRDefault="00503204" w:rsidP="00CA37A4">
      <w:pPr>
        <w:spacing w:line="276" w:lineRule="auto"/>
        <w:jc w:val="both"/>
        <w:rPr>
          <w:rFonts w:ascii="Simplified Arabic" w:hAnsi="Simplified Arabic" w:cs="Simplified Arabic"/>
          <w:sz w:val="28"/>
          <w:szCs w:val="28"/>
        </w:rPr>
      </w:pPr>
    </w:p>
    <w:p w14:paraId="70200384" w14:textId="77777777" w:rsidR="00503204" w:rsidRPr="00793DA6" w:rsidRDefault="00503204" w:rsidP="00CA37A4">
      <w:pPr>
        <w:spacing w:line="276" w:lineRule="auto"/>
        <w:jc w:val="both"/>
        <w:rPr>
          <w:rFonts w:ascii="Simplified Arabic" w:hAnsi="Simplified Arabic" w:cs="Simplified Arabic"/>
          <w:sz w:val="28"/>
          <w:szCs w:val="28"/>
        </w:rPr>
      </w:pPr>
    </w:p>
    <w:p w14:paraId="1733E574" w14:textId="77777777" w:rsidR="00503204" w:rsidRDefault="00503204" w:rsidP="00CA37A4">
      <w:pPr>
        <w:spacing w:line="276" w:lineRule="auto"/>
        <w:jc w:val="both"/>
        <w:rPr>
          <w:rFonts w:ascii="Simplified Arabic" w:hAnsi="Simplified Arabic" w:cs="Simplified Arabic"/>
          <w:sz w:val="28"/>
          <w:szCs w:val="28"/>
        </w:rPr>
      </w:pPr>
    </w:p>
    <w:p w14:paraId="3CF6486A" w14:textId="77777777" w:rsidR="00503204" w:rsidRDefault="00503204" w:rsidP="00CA37A4">
      <w:pPr>
        <w:spacing w:line="276" w:lineRule="auto"/>
        <w:jc w:val="both"/>
        <w:rPr>
          <w:rFonts w:ascii="Simplified Arabic" w:hAnsi="Simplified Arabic" w:cs="Simplified Arabic"/>
          <w:sz w:val="28"/>
          <w:szCs w:val="28"/>
        </w:rPr>
      </w:pPr>
    </w:p>
    <w:p w14:paraId="4F44E9F7" w14:textId="77777777" w:rsidR="00503204" w:rsidRPr="00793DA6" w:rsidRDefault="00503204" w:rsidP="00CA37A4">
      <w:pPr>
        <w:spacing w:line="276" w:lineRule="auto"/>
        <w:jc w:val="both"/>
        <w:rPr>
          <w:rFonts w:ascii="Simplified Arabic" w:hAnsi="Simplified Arabic" w:cs="Simplified Arabic"/>
          <w:sz w:val="28"/>
          <w:szCs w:val="28"/>
        </w:rPr>
      </w:pPr>
    </w:p>
    <w:p w14:paraId="21D0924E" w14:textId="77777777" w:rsidR="00503204" w:rsidRPr="00793DA6" w:rsidRDefault="00503204" w:rsidP="00CA37A4">
      <w:pPr>
        <w:spacing w:line="276" w:lineRule="auto"/>
        <w:jc w:val="both"/>
        <w:rPr>
          <w:rFonts w:ascii="Simplified Arabic" w:hAnsi="Simplified Arabic" w:cs="Simplified Arabic"/>
          <w:sz w:val="28"/>
          <w:szCs w:val="28"/>
        </w:rPr>
      </w:pPr>
    </w:p>
    <w:p w14:paraId="5989918D" w14:textId="77777777" w:rsidR="00503204" w:rsidRPr="00793DA6" w:rsidRDefault="00503204" w:rsidP="00CA37A4">
      <w:pPr>
        <w:spacing w:line="276" w:lineRule="auto"/>
        <w:jc w:val="both"/>
        <w:rPr>
          <w:rFonts w:ascii="Simplified Arabic" w:hAnsi="Simplified Arabic" w:cs="Simplified Arabic"/>
          <w:sz w:val="28"/>
          <w:szCs w:val="28"/>
        </w:rPr>
      </w:pPr>
    </w:p>
    <w:p w14:paraId="0DA1B88D" w14:textId="77777777" w:rsidR="00503204" w:rsidRPr="00793DA6" w:rsidRDefault="00503204" w:rsidP="00CA37A4">
      <w:pPr>
        <w:shd w:val="clear" w:color="auto" w:fill="FFFFFF"/>
        <w:bidi w:val="0"/>
        <w:spacing w:line="276" w:lineRule="auto"/>
        <w:jc w:val="both"/>
        <w:rPr>
          <w:rFonts w:ascii="Simplified Arabic" w:eastAsia="Times New Roman" w:hAnsi="Simplified Arabic" w:cs="Simplified Arabic"/>
          <w:color w:val="0F1115"/>
          <w:kern w:val="0"/>
          <w:sz w:val="28"/>
          <w:szCs w:val="28"/>
          <w14:ligatures w14:val="none"/>
        </w:rPr>
      </w:pPr>
      <w:r w:rsidRPr="00793DA6">
        <w:rPr>
          <w:rFonts w:ascii="Simplified Arabic" w:eastAsia="Times New Roman" w:hAnsi="Simplified Arabic" w:cs="Simplified Arabic" w:hint="cs"/>
          <w:color w:val="0F1115"/>
          <w:sz w:val="28"/>
          <w:szCs w:val="28"/>
        </w:rPr>
        <w:t> </w:t>
      </w:r>
      <w:r w:rsidRPr="00793DA6">
        <w:rPr>
          <w:rFonts w:ascii="Simplified Arabic" w:eastAsia="Times New Roman" w:hAnsi="Simplified Arabic" w:cs="Simplified Arabic" w:hint="cs"/>
          <w:color w:val="0F1115"/>
          <w:sz w:val="28"/>
          <w:szCs w:val="28"/>
          <w:rtl/>
        </w:rPr>
        <w:t xml:space="preserve"> </w:t>
      </w:r>
    </w:p>
    <w:p w14:paraId="1031A309" w14:textId="77777777" w:rsidR="00503204" w:rsidRDefault="00503204" w:rsidP="00CA37A4">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bookmarkStart w:id="70" w:name="_Toc232295321"/>
      <w:r w:rsidRPr="003A1AE7">
        <w:rPr>
          <w:rFonts w:ascii="Simplified Arabic" w:eastAsia="Times New Roman" w:hAnsi="Simplified Arabic" w:cs="Simplified Arabic" w:hint="cs"/>
          <w:b/>
          <w:bCs/>
          <w:color w:val="0F1115"/>
          <w:sz w:val="48"/>
          <w:szCs w:val="48"/>
          <w:rtl/>
        </w:rPr>
        <w:t>الفصل الرابع: الدراسة الميدانية</w:t>
      </w:r>
      <w:bookmarkEnd w:id="70"/>
      <w:r w:rsidRPr="003A1AE7">
        <w:rPr>
          <w:rFonts w:ascii="Simplified Arabic" w:eastAsia="Times New Roman" w:hAnsi="Simplified Arabic" w:cs="Simplified Arabic" w:hint="cs"/>
          <w:b/>
          <w:bCs/>
          <w:color w:val="0F1115"/>
          <w:sz w:val="48"/>
          <w:szCs w:val="48"/>
          <w:rtl/>
        </w:rPr>
        <w:t xml:space="preserve"> </w:t>
      </w:r>
    </w:p>
    <w:p w14:paraId="5B485162" w14:textId="77777777" w:rsidR="00503204" w:rsidRDefault="00503204" w:rsidP="00CA37A4"/>
    <w:p w14:paraId="0066F087" w14:textId="77777777" w:rsidR="00503204" w:rsidRDefault="00503204" w:rsidP="00CA37A4"/>
    <w:p w14:paraId="082608F1" w14:textId="77777777" w:rsidR="00503204" w:rsidRDefault="00503204" w:rsidP="00CA37A4"/>
    <w:p w14:paraId="3631CB3D" w14:textId="77777777" w:rsidR="00503204" w:rsidRDefault="00503204" w:rsidP="00CA37A4"/>
    <w:p w14:paraId="2F4EA22B" w14:textId="77777777" w:rsidR="00503204" w:rsidRDefault="00503204" w:rsidP="00CA37A4"/>
    <w:p w14:paraId="76B00CF5" w14:textId="77777777" w:rsidR="00503204" w:rsidRDefault="00503204" w:rsidP="00CA37A4"/>
    <w:p w14:paraId="5AEDFBD4" w14:textId="77777777" w:rsidR="00503204" w:rsidRDefault="00503204" w:rsidP="00CA37A4"/>
    <w:p w14:paraId="76E2D259" w14:textId="77777777" w:rsidR="00503204" w:rsidRDefault="00503204" w:rsidP="00CA37A4"/>
    <w:p w14:paraId="76AC9478" w14:textId="77777777" w:rsidR="00503204" w:rsidRDefault="00503204" w:rsidP="00CA37A4"/>
    <w:p w14:paraId="55C8AE43" w14:textId="77777777" w:rsidR="00503204" w:rsidRDefault="00503204" w:rsidP="00CA37A4"/>
    <w:p w14:paraId="0ED2251F" w14:textId="77777777" w:rsidR="00503204" w:rsidRPr="003A1AE7" w:rsidRDefault="00503204" w:rsidP="00CA37A4"/>
    <w:p w14:paraId="2EE6D581"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71" w:name="_Toc232295322"/>
      <w:r w:rsidRPr="00793DA6">
        <w:rPr>
          <w:rFonts w:ascii="Simplified Arabic" w:eastAsia="Times New Roman" w:hAnsi="Simplified Arabic" w:cs="Simplified Arabic" w:hint="cs"/>
          <w:b/>
          <w:bCs/>
          <w:color w:val="0F1115"/>
          <w:sz w:val="28"/>
          <w:szCs w:val="28"/>
          <w:rtl/>
        </w:rPr>
        <w:lastRenderedPageBreak/>
        <w:t>مقدمة</w:t>
      </w:r>
      <w:bookmarkEnd w:id="71"/>
    </w:p>
    <w:p w14:paraId="6899750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يمثل هذا الفصل الجوهر التطبيقي لهذه الدراسة، حيث يتم تحليل البيانات التي تم جمعها من خلال الاستبيانين الميدانيين: استبيان الكوادر الصحية (320 مفردة) واستبيان المرضى (130 مفردة)، وذلك بهدف الإجابة عن تساؤلات الدراسة واختبار الفروض التي تم صياغتها في الفصل الأول. يعتمد التحليل على المنهج الكمي باستخدام الحزمة الإحصائية للعلوم الاجتماعية (</w:t>
      </w:r>
      <w:r w:rsidRPr="00793DA6">
        <w:rPr>
          <w:rFonts w:ascii="Simplified Arabic" w:hAnsi="Simplified Arabic" w:cs="Simplified Arabic" w:hint="cs"/>
          <w:color w:val="0F1115"/>
          <w:sz w:val="28"/>
          <w:szCs w:val="28"/>
        </w:rPr>
        <w:t>SPSS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والإصدار 28، بالإضافة إلى برنامج </w:t>
      </w:r>
      <w:r w:rsidRPr="00793DA6">
        <w:rPr>
          <w:rFonts w:ascii="Simplified Arabic" w:hAnsi="Simplified Arabic" w:cs="Simplified Arabic" w:hint="cs"/>
          <w:color w:val="0F1115"/>
          <w:sz w:val="28"/>
          <w:szCs w:val="28"/>
        </w:rPr>
        <w:t xml:space="preserve">AMOS </w:t>
      </w:r>
      <w:r w:rsidRPr="00793DA6">
        <w:rPr>
          <w:rFonts w:ascii="Simplified Arabic" w:hAnsi="Simplified Arabic" w:cs="Simplified Arabic" w:hint="cs"/>
          <w:color w:val="0F1115"/>
          <w:sz w:val="28"/>
          <w:szCs w:val="28"/>
          <w:rtl/>
        </w:rPr>
        <w:t xml:space="preserve">الإصدار 26 </w:t>
      </w:r>
      <w:proofErr w:type="spellStart"/>
      <w:r w:rsidRPr="00793DA6">
        <w:rPr>
          <w:rFonts w:ascii="Simplified Arabic" w:hAnsi="Simplified Arabic" w:cs="Simplified Arabic" w:hint="cs"/>
          <w:color w:val="0F1115"/>
          <w:sz w:val="28"/>
          <w:szCs w:val="28"/>
          <w:rtl/>
        </w:rPr>
        <w:t>للنمذجة</w:t>
      </w:r>
      <w:proofErr w:type="spellEnd"/>
      <w:r w:rsidRPr="00793DA6">
        <w:rPr>
          <w:rFonts w:ascii="Simplified Arabic" w:hAnsi="Simplified Arabic" w:cs="Simplified Arabic" w:hint="cs"/>
          <w:color w:val="0F1115"/>
          <w:sz w:val="28"/>
          <w:szCs w:val="28"/>
          <w:rtl/>
        </w:rPr>
        <w:t xml:space="preserve"> بالمعادلات البنائية.</w:t>
      </w:r>
    </w:p>
    <w:p w14:paraId="622B6C1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يتضمن هذا الفصل أربعة محاور رئيسية: أولاً، التحليل الوصفي لخصائص عينة الدراسة وتوزيعاتها. ثانياً، تحليل واقع تطبيق الملف الصحي الإلكتروني الموحد من منظور الكوادر الصحية والمرضى. ثالثاً، اختبار الفروض وتحليل العلاقات بين المتغيرات باستخدام الأساليب الإحصائية المناسبة. رابعاً، مناقشة النتائج في ضوء الأدبيات السابقة، ثم الخروج بتوصيات عملية تعزز مسيرة التحول الرقمي الصحي في المملكة العربية السعودية.</w:t>
      </w:r>
    </w:p>
    <w:p w14:paraId="36DF0420"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w:drawing>
          <wp:inline distT="0" distB="0" distL="0" distR="0" wp14:anchorId="0591DB51" wp14:editId="47975498">
            <wp:extent cx="5274310" cy="652145"/>
            <wp:effectExtent l="0" t="0" r="2540" b="0"/>
            <wp:docPr id="14984448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44802" name="صورة 149844480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652145"/>
                    </a:xfrm>
                    <a:prstGeom prst="rect">
                      <a:avLst/>
                    </a:prstGeom>
                  </pic:spPr>
                </pic:pic>
              </a:graphicData>
            </a:graphic>
          </wp:inline>
        </w:drawing>
      </w:r>
    </w:p>
    <w:p w14:paraId="24AE21EF"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72" w:name="_Toc232295323"/>
      <w:r w:rsidRPr="00793DA6">
        <w:rPr>
          <w:rFonts w:ascii="Simplified Arabic" w:eastAsia="Times New Roman" w:hAnsi="Simplified Arabic" w:cs="Simplified Arabic" w:hint="cs"/>
          <w:color w:val="0F1115"/>
          <w:sz w:val="28"/>
          <w:szCs w:val="28"/>
          <w:rtl/>
        </w:rPr>
        <w:t>أولاً: التحليل الوصفي لخصائص عينة الدراسة</w:t>
      </w:r>
      <w:bookmarkEnd w:id="72"/>
    </w:p>
    <w:p w14:paraId="47588D4A"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73" w:name="_Toc232295324"/>
      <w:r w:rsidRPr="00793DA6">
        <w:rPr>
          <w:rFonts w:ascii="Simplified Arabic" w:eastAsia="Times New Roman" w:hAnsi="Simplified Arabic" w:cs="Simplified Arabic" w:hint="cs"/>
          <w:color w:val="0F1115"/>
          <w:rtl/>
        </w:rPr>
        <w:t>1.1 خصائص عينة الكوادر الصحية (320 مفردة)</w:t>
      </w:r>
      <w:bookmarkEnd w:id="73"/>
    </w:p>
    <w:p w14:paraId="2B3123F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تحليل البيانات الديموغرافية والمهنية لعينة الكوادر الصحية، وتوزعت كما يلي:</w:t>
      </w:r>
    </w:p>
    <w:p w14:paraId="173D19D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 توزيع عينة الكوادر الصحية حسب الجنس</w:t>
      </w:r>
    </w:p>
    <w:tbl>
      <w:tblPr>
        <w:tblStyle w:val="4-2"/>
        <w:bidiVisual/>
        <w:tblW w:w="5000" w:type="pct"/>
        <w:tblLook w:val="04A0" w:firstRow="1" w:lastRow="0" w:firstColumn="1" w:lastColumn="0" w:noHBand="0" w:noVBand="1"/>
      </w:tblPr>
      <w:tblGrid>
        <w:gridCol w:w="2633"/>
        <w:gridCol w:w="2632"/>
        <w:gridCol w:w="3557"/>
      </w:tblGrid>
      <w:tr w:rsidR="00503204" w:rsidRPr="00793DA6" w14:paraId="027F517B"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92" w:type="pct"/>
            <w:hideMark/>
          </w:tcPr>
          <w:p w14:paraId="1E150A8D"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الجنس</w:t>
            </w:r>
          </w:p>
        </w:tc>
        <w:tc>
          <w:tcPr>
            <w:tcW w:w="1492" w:type="pct"/>
            <w:hideMark/>
          </w:tcPr>
          <w:p w14:paraId="2842749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2017" w:type="pct"/>
            <w:hideMark/>
          </w:tcPr>
          <w:p w14:paraId="18800653"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76EE83C5"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92" w:type="pct"/>
            <w:hideMark/>
          </w:tcPr>
          <w:p w14:paraId="69659F6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ذكر</w:t>
            </w:r>
          </w:p>
        </w:tc>
        <w:tc>
          <w:tcPr>
            <w:tcW w:w="1492" w:type="pct"/>
            <w:hideMark/>
          </w:tcPr>
          <w:p w14:paraId="7AA1AD8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166</w:t>
            </w:r>
          </w:p>
        </w:tc>
        <w:tc>
          <w:tcPr>
            <w:tcW w:w="2017" w:type="pct"/>
            <w:hideMark/>
          </w:tcPr>
          <w:p w14:paraId="278A125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51.90%</w:t>
            </w:r>
          </w:p>
        </w:tc>
      </w:tr>
      <w:tr w:rsidR="00503204" w:rsidRPr="00793DA6" w14:paraId="757F3ABA"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492" w:type="pct"/>
            <w:hideMark/>
          </w:tcPr>
          <w:p w14:paraId="3742198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أنثى</w:t>
            </w:r>
          </w:p>
        </w:tc>
        <w:tc>
          <w:tcPr>
            <w:tcW w:w="1492" w:type="pct"/>
            <w:hideMark/>
          </w:tcPr>
          <w:p w14:paraId="7DDAE8C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154</w:t>
            </w:r>
          </w:p>
        </w:tc>
        <w:tc>
          <w:tcPr>
            <w:tcW w:w="2017" w:type="pct"/>
            <w:hideMark/>
          </w:tcPr>
          <w:p w14:paraId="5221CB4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48.10%</w:t>
            </w:r>
          </w:p>
        </w:tc>
      </w:tr>
      <w:tr w:rsidR="00503204" w:rsidRPr="00793DA6" w14:paraId="1D1B48E0"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92" w:type="pct"/>
            <w:hideMark/>
          </w:tcPr>
          <w:p w14:paraId="2CFCE1A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1492" w:type="pct"/>
            <w:hideMark/>
          </w:tcPr>
          <w:p w14:paraId="7C6A066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2017" w:type="pct"/>
            <w:hideMark/>
          </w:tcPr>
          <w:p w14:paraId="0A84A0D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3AC77B0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يظهر الجدول 4.1 تقارباً في النسب بين الذكور والإناث في عينة الكوادر الصحية، حيث بلغت نسبة الذكور 51.9% مقابل 48.1% للإناث. هذا التقارب يعكس واقع القطاع الصحي السعودي الذي يشهد مشاركة متزايدة للإناث في المهن الصحية، خاصة في مجالات التمريض والمختبرات والإدارة الصحية.</w:t>
      </w:r>
    </w:p>
    <w:p w14:paraId="11C7006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 توزيع عينة الكوادر الصحية حسب الفئة العمرية</w:t>
      </w:r>
    </w:p>
    <w:tbl>
      <w:tblPr>
        <w:tblStyle w:val="4-2"/>
        <w:bidiVisual/>
        <w:tblW w:w="5000" w:type="pct"/>
        <w:tblLook w:val="04A0" w:firstRow="1" w:lastRow="0" w:firstColumn="1" w:lastColumn="0" w:noHBand="0" w:noVBand="1"/>
      </w:tblPr>
      <w:tblGrid>
        <w:gridCol w:w="3382"/>
        <w:gridCol w:w="2313"/>
        <w:gridCol w:w="3127"/>
      </w:tblGrid>
      <w:tr w:rsidR="00503204" w:rsidRPr="00793DA6" w14:paraId="05973825"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17" w:type="pct"/>
            <w:hideMark/>
          </w:tcPr>
          <w:p w14:paraId="1A68236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الفئة العمرية</w:t>
            </w:r>
          </w:p>
        </w:tc>
        <w:tc>
          <w:tcPr>
            <w:tcW w:w="1311" w:type="pct"/>
            <w:hideMark/>
          </w:tcPr>
          <w:p w14:paraId="2821E22F"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772" w:type="pct"/>
            <w:hideMark/>
          </w:tcPr>
          <w:p w14:paraId="36EEE36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1E43E0FA"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17" w:type="pct"/>
            <w:hideMark/>
          </w:tcPr>
          <w:p w14:paraId="1551A6B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أقل من 25 سنة</w:t>
            </w:r>
          </w:p>
        </w:tc>
        <w:tc>
          <w:tcPr>
            <w:tcW w:w="1311" w:type="pct"/>
            <w:hideMark/>
          </w:tcPr>
          <w:p w14:paraId="78760BC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w:t>
            </w:r>
          </w:p>
        </w:tc>
        <w:tc>
          <w:tcPr>
            <w:tcW w:w="1772" w:type="pct"/>
            <w:hideMark/>
          </w:tcPr>
          <w:p w14:paraId="63ADD15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5.60%</w:t>
            </w:r>
          </w:p>
        </w:tc>
      </w:tr>
      <w:tr w:rsidR="00503204" w:rsidRPr="00793DA6" w14:paraId="3D9F9A75"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917" w:type="pct"/>
            <w:hideMark/>
          </w:tcPr>
          <w:p w14:paraId="2D1A946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25-34 سنة</w:t>
            </w:r>
          </w:p>
        </w:tc>
        <w:tc>
          <w:tcPr>
            <w:tcW w:w="1311" w:type="pct"/>
            <w:hideMark/>
          </w:tcPr>
          <w:p w14:paraId="6FBC65D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122</w:t>
            </w:r>
          </w:p>
        </w:tc>
        <w:tc>
          <w:tcPr>
            <w:tcW w:w="1772" w:type="pct"/>
            <w:hideMark/>
          </w:tcPr>
          <w:p w14:paraId="299B15C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38.10%</w:t>
            </w:r>
          </w:p>
        </w:tc>
      </w:tr>
      <w:tr w:rsidR="00503204" w:rsidRPr="00793DA6" w14:paraId="250F2A43"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17" w:type="pct"/>
            <w:hideMark/>
          </w:tcPr>
          <w:p w14:paraId="2EF55D8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35-44 سنة</w:t>
            </w:r>
          </w:p>
        </w:tc>
        <w:tc>
          <w:tcPr>
            <w:tcW w:w="1311" w:type="pct"/>
            <w:hideMark/>
          </w:tcPr>
          <w:p w14:paraId="161315B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112</w:t>
            </w:r>
          </w:p>
        </w:tc>
        <w:tc>
          <w:tcPr>
            <w:tcW w:w="1772" w:type="pct"/>
            <w:hideMark/>
          </w:tcPr>
          <w:p w14:paraId="75359E8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35.00%</w:t>
            </w:r>
          </w:p>
        </w:tc>
      </w:tr>
      <w:tr w:rsidR="00503204" w:rsidRPr="00793DA6" w14:paraId="40EBA672"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917" w:type="pct"/>
            <w:hideMark/>
          </w:tcPr>
          <w:p w14:paraId="51D50D0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45-54 سنة</w:t>
            </w:r>
          </w:p>
        </w:tc>
        <w:tc>
          <w:tcPr>
            <w:tcW w:w="1311" w:type="pct"/>
            <w:hideMark/>
          </w:tcPr>
          <w:p w14:paraId="7560AFD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58</w:t>
            </w:r>
          </w:p>
        </w:tc>
        <w:tc>
          <w:tcPr>
            <w:tcW w:w="1772" w:type="pct"/>
            <w:hideMark/>
          </w:tcPr>
          <w:p w14:paraId="194681B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18.10%</w:t>
            </w:r>
          </w:p>
        </w:tc>
      </w:tr>
      <w:tr w:rsidR="00503204" w:rsidRPr="00793DA6" w14:paraId="4E426263"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17" w:type="pct"/>
            <w:hideMark/>
          </w:tcPr>
          <w:p w14:paraId="2B5D302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55 سنة فأكثر</w:t>
            </w:r>
          </w:p>
        </w:tc>
        <w:tc>
          <w:tcPr>
            <w:tcW w:w="1311" w:type="pct"/>
            <w:hideMark/>
          </w:tcPr>
          <w:p w14:paraId="310CAEE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w:t>
            </w:r>
          </w:p>
        </w:tc>
        <w:tc>
          <w:tcPr>
            <w:tcW w:w="1772" w:type="pct"/>
            <w:hideMark/>
          </w:tcPr>
          <w:p w14:paraId="4E9F3F0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3.10%</w:t>
            </w:r>
          </w:p>
        </w:tc>
      </w:tr>
      <w:tr w:rsidR="00503204" w:rsidRPr="00793DA6" w14:paraId="68460D31"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917" w:type="pct"/>
            <w:hideMark/>
          </w:tcPr>
          <w:p w14:paraId="63C53E3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1311" w:type="pct"/>
            <w:hideMark/>
          </w:tcPr>
          <w:p w14:paraId="20EFA98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1772" w:type="pct"/>
            <w:hideMark/>
          </w:tcPr>
          <w:p w14:paraId="2548789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62750BA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يتبين من الجدول 4.2 أن الفئة العمرية 25-34 سنة تشكل النسبة الأكبر من العينة (38.1%)، تليها الفئة 35-44 سنة (35.0%). هذه النتائج تشير إلى أن القطاع الصحي السعودي يتمتع بقاعدة شبابية واسعة، وهو ما يمثل فرصة كبيرة لتبني التقنيات الحديثة، حيث أن الفئات الأصغر سناً غالباً ما تكون أكثر تقبلاً للتحول الرقمي.</w:t>
      </w:r>
    </w:p>
    <w:p w14:paraId="3F4E0E3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4.3: توزيع عينة الكوادر الصحية حسب المهنة</w:t>
      </w:r>
    </w:p>
    <w:tbl>
      <w:tblPr>
        <w:tblStyle w:val="4-2"/>
        <w:bidiVisual/>
        <w:tblW w:w="5000" w:type="pct"/>
        <w:tblLook w:val="04A0" w:firstRow="1" w:lastRow="0" w:firstColumn="1" w:lastColumn="0" w:noHBand="0" w:noVBand="1"/>
      </w:tblPr>
      <w:tblGrid>
        <w:gridCol w:w="2371"/>
        <w:gridCol w:w="1186"/>
        <w:gridCol w:w="1602"/>
        <w:gridCol w:w="3663"/>
      </w:tblGrid>
      <w:tr w:rsidR="00503204" w:rsidRPr="00793DA6" w14:paraId="65D63673"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44" w:type="pct"/>
            <w:hideMark/>
          </w:tcPr>
          <w:p w14:paraId="3084456C"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المهنة</w:t>
            </w:r>
          </w:p>
        </w:tc>
        <w:tc>
          <w:tcPr>
            <w:tcW w:w="672" w:type="pct"/>
            <w:hideMark/>
          </w:tcPr>
          <w:p w14:paraId="5D681A39"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908" w:type="pct"/>
            <w:hideMark/>
          </w:tcPr>
          <w:p w14:paraId="7DC2DC50"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c>
          <w:tcPr>
            <w:tcW w:w="2076" w:type="pct"/>
            <w:hideMark/>
          </w:tcPr>
          <w:p w14:paraId="378AE093"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المستهدفة (الفصل الثالث)</w:t>
            </w:r>
          </w:p>
        </w:tc>
      </w:tr>
      <w:tr w:rsidR="00503204" w:rsidRPr="00793DA6" w14:paraId="593E40E0"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44" w:type="pct"/>
            <w:hideMark/>
          </w:tcPr>
          <w:p w14:paraId="65F3CBD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طبيب</w:t>
            </w:r>
          </w:p>
        </w:tc>
        <w:tc>
          <w:tcPr>
            <w:tcW w:w="672" w:type="pct"/>
            <w:hideMark/>
          </w:tcPr>
          <w:p w14:paraId="54DEFC4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95</w:t>
            </w:r>
          </w:p>
        </w:tc>
        <w:tc>
          <w:tcPr>
            <w:tcW w:w="908" w:type="pct"/>
            <w:hideMark/>
          </w:tcPr>
          <w:p w14:paraId="0981D49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29.70%</w:t>
            </w:r>
          </w:p>
        </w:tc>
        <w:tc>
          <w:tcPr>
            <w:tcW w:w="2076" w:type="pct"/>
            <w:hideMark/>
          </w:tcPr>
          <w:p w14:paraId="54C65F2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29.70%</w:t>
            </w:r>
          </w:p>
        </w:tc>
      </w:tr>
      <w:tr w:rsidR="00503204" w:rsidRPr="00793DA6" w14:paraId="035FD663"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344" w:type="pct"/>
            <w:hideMark/>
          </w:tcPr>
          <w:p w14:paraId="444BB10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ممرض</w:t>
            </w:r>
          </w:p>
        </w:tc>
        <w:tc>
          <w:tcPr>
            <w:tcW w:w="672" w:type="pct"/>
            <w:hideMark/>
          </w:tcPr>
          <w:p w14:paraId="26D4649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120</w:t>
            </w:r>
          </w:p>
        </w:tc>
        <w:tc>
          <w:tcPr>
            <w:tcW w:w="908" w:type="pct"/>
            <w:hideMark/>
          </w:tcPr>
          <w:p w14:paraId="3D22D98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37.50%</w:t>
            </w:r>
          </w:p>
        </w:tc>
        <w:tc>
          <w:tcPr>
            <w:tcW w:w="2076" w:type="pct"/>
            <w:hideMark/>
          </w:tcPr>
          <w:p w14:paraId="7CFFFB7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37.50%</w:t>
            </w:r>
          </w:p>
        </w:tc>
      </w:tr>
      <w:tr w:rsidR="00503204" w:rsidRPr="00793DA6" w14:paraId="6BEFBAFB"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44" w:type="pct"/>
            <w:hideMark/>
          </w:tcPr>
          <w:p w14:paraId="0EB03DB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صيدلي</w:t>
            </w:r>
          </w:p>
        </w:tc>
        <w:tc>
          <w:tcPr>
            <w:tcW w:w="672" w:type="pct"/>
            <w:hideMark/>
          </w:tcPr>
          <w:p w14:paraId="1A3BDC8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w:t>
            </w:r>
          </w:p>
        </w:tc>
        <w:tc>
          <w:tcPr>
            <w:tcW w:w="908" w:type="pct"/>
            <w:hideMark/>
          </w:tcPr>
          <w:p w14:paraId="05884BD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10.90%</w:t>
            </w:r>
          </w:p>
        </w:tc>
        <w:tc>
          <w:tcPr>
            <w:tcW w:w="2076" w:type="pct"/>
            <w:hideMark/>
          </w:tcPr>
          <w:p w14:paraId="58D12E7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10.90%</w:t>
            </w:r>
          </w:p>
        </w:tc>
      </w:tr>
      <w:tr w:rsidR="00503204" w:rsidRPr="00793DA6" w14:paraId="1E99790D"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344" w:type="pct"/>
            <w:hideMark/>
          </w:tcPr>
          <w:p w14:paraId="66E51AC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فني معلوماتية صحية</w:t>
            </w:r>
          </w:p>
        </w:tc>
        <w:tc>
          <w:tcPr>
            <w:tcW w:w="672" w:type="pct"/>
            <w:hideMark/>
          </w:tcPr>
          <w:p w14:paraId="7E413E3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30</w:t>
            </w:r>
          </w:p>
        </w:tc>
        <w:tc>
          <w:tcPr>
            <w:tcW w:w="908" w:type="pct"/>
            <w:hideMark/>
          </w:tcPr>
          <w:p w14:paraId="27FC18A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9.40%</w:t>
            </w:r>
          </w:p>
        </w:tc>
        <w:tc>
          <w:tcPr>
            <w:tcW w:w="2076" w:type="pct"/>
            <w:hideMark/>
          </w:tcPr>
          <w:p w14:paraId="0D4B58C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9.40%</w:t>
            </w:r>
          </w:p>
        </w:tc>
      </w:tr>
      <w:tr w:rsidR="00503204" w:rsidRPr="00793DA6" w14:paraId="1B456592"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44" w:type="pct"/>
            <w:hideMark/>
          </w:tcPr>
          <w:p w14:paraId="00C5A86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إداري صحي</w:t>
            </w:r>
          </w:p>
        </w:tc>
        <w:tc>
          <w:tcPr>
            <w:tcW w:w="672" w:type="pct"/>
            <w:hideMark/>
          </w:tcPr>
          <w:p w14:paraId="39D9AE7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40</w:t>
            </w:r>
          </w:p>
        </w:tc>
        <w:tc>
          <w:tcPr>
            <w:tcW w:w="908" w:type="pct"/>
            <w:hideMark/>
          </w:tcPr>
          <w:p w14:paraId="6F05DBA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12.50%</w:t>
            </w:r>
          </w:p>
        </w:tc>
        <w:tc>
          <w:tcPr>
            <w:tcW w:w="2076" w:type="pct"/>
            <w:hideMark/>
          </w:tcPr>
          <w:p w14:paraId="4EC94AB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12.50%</w:t>
            </w:r>
          </w:p>
        </w:tc>
      </w:tr>
      <w:tr w:rsidR="00503204" w:rsidRPr="00793DA6" w14:paraId="4E1C12CA"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344" w:type="pct"/>
            <w:hideMark/>
          </w:tcPr>
          <w:p w14:paraId="50563FE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672" w:type="pct"/>
            <w:hideMark/>
          </w:tcPr>
          <w:p w14:paraId="17DE145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908" w:type="pct"/>
            <w:hideMark/>
          </w:tcPr>
          <w:p w14:paraId="3DBE8FB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c>
          <w:tcPr>
            <w:tcW w:w="2076" w:type="pct"/>
            <w:hideMark/>
          </w:tcPr>
          <w:p w14:paraId="529C37F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2609A63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يوضح الجدول 4.3 تطابق توزيع العينة مع النسب المستهدفة في الفصل الثالث، مما يؤكد تمثيلية العينة ومصداقية النتائج. ويُعد الممرضون الفئة الأكبر في العينة (37.5%)، وهو ما يعكس واقع القطاع الصحي حيث يمثل التمريض أكبر فئة مهنية.</w:t>
      </w:r>
    </w:p>
    <w:p w14:paraId="5B3AC68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4.4: توزيع عينة الكوادر الصحية حسب سنوات الخبرة</w:t>
      </w:r>
    </w:p>
    <w:tbl>
      <w:tblPr>
        <w:tblStyle w:val="4-2"/>
        <w:bidiVisual/>
        <w:tblW w:w="5000" w:type="pct"/>
        <w:tblLook w:val="04A0" w:firstRow="1" w:lastRow="0" w:firstColumn="1" w:lastColumn="0" w:noHBand="0" w:noVBand="1"/>
      </w:tblPr>
      <w:tblGrid>
        <w:gridCol w:w="4055"/>
        <w:gridCol w:w="2027"/>
        <w:gridCol w:w="2740"/>
      </w:tblGrid>
      <w:tr w:rsidR="00503204" w:rsidRPr="00793DA6" w14:paraId="5A570684"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78DFF40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سنوات الخبرة</w:t>
            </w:r>
          </w:p>
        </w:tc>
        <w:tc>
          <w:tcPr>
            <w:tcW w:w="1149" w:type="pct"/>
            <w:hideMark/>
          </w:tcPr>
          <w:p w14:paraId="42A0899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553" w:type="pct"/>
            <w:hideMark/>
          </w:tcPr>
          <w:p w14:paraId="23CBBE7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442ADA91"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57A1D8A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أقل من 5 سنوات</w:t>
            </w:r>
          </w:p>
        </w:tc>
        <w:tc>
          <w:tcPr>
            <w:tcW w:w="1149" w:type="pct"/>
            <w:hideMark/>
          </w:tcPr>
          <w:p w14:paraId="7700A12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70</w:t>
            </w:r>
          </w:p>
        </w:tc>
        <w:tc>
          <w:tcPr>
            <w:tcW w:w="1553" w:type="pct"/>
            <w:hideMark/>
          </w:tcPr>
          <w:p w14:paraId="6E33615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21.90%</w:t>
            </w:r>
          </w:p>
        </w:tc>
      </w:tr>
      <w:tr w:rsidR="00503204" w:rsidRPr="00793DA6" w14:paraId="04FCBA8F"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3B0FC5E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5-10 سنوات</w:t>
            </w:r>
          </w:p>
        </w:tc>
        <w:tc>
          <w:tcPr>
            <w:tcW w:w="1149" w:type="pct"/>
            <w:hideMark/>
          </w:tcPr>
          <w:p w14:paraId="672888A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99</w:t>
            </w:r>
          </w:p>
        </w:tc>
        <w:tc>
          <w:tcPr>
            <w:tcW w:w="1553" w:type="pct"/>
            <w:hideMark/>
          </w:tcPr>
          <w:p w14:paraId="190F8F6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30.90%</w:t>
            </w:r>
          </w:p>
        </w:tc>
      </w:tr>
      <w:tr w:rsidR="00503204" w:rsidRPr="00793DA6" w14:paraId="1E00CADA"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6E8DC18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11-15 سنة</w:t>
            </w:r>
          </w:p>
        </w:tc>
        <w:tc>
          <w:tcPr>
            <w:tcW w:w="1149" w:type="pct"/>
            <w:hideMark/>
          </w:tcPr>
          <w:p w14:paraId="4F4595F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80</w:t>
            </w:r>
          </w:p>
        </w:tc>
        <w:tc>
          <w:tcPr>
            <w:tcW w:w="1553" w:type="pct"/>
            <w:hideMark/>
          </w:tcPr>
          <w:p w14:paraId="3B96A9E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25.00%</w:t>
            </w:r>
          </w:p>
        </w:tc>
      </w:tr>
      <w:tr w:rsidR="00503204" w:rsidRPr="00793DA6" w14:paraId="70F185E3"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1F72CF0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16-20 سنة</w:t>
            </w:r>
          </w:p>
        </w:tc>
        <w:tc>
          <w:tcPr>
            <w:tcW w:w="1149" w:type="pct"/>
            <w:hideMark/>
          </w:tcPr>
          <w:p w14:paraId="127E3F5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40</w:t>
            </w:r>
          </w:p>
        </w:tc>
        <w:tc>
          <w:tcPr>
            <w:tcW w:w="1553" w:type="pct"/>
            <w:hideMark/>
          </w:tcPr>
          <w:p w14:paraId="10503AE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12.50%</w:t>
            </w:r>
          </w:p>
        </w:tc>
      </w:tr>
      <w:tr w:rsidR="00503204" w:rsidRPr="00793DA6" w14:paraId="73DA0A82"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7CAA55F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أكثر من 20 سنة</w:t>
            </w:r>
          </w:p>
        </w:tc>
        <w:tc>
          <w:tcPr>
            <w:tcW w:w="1149" w:type="pct"/>
            <w:hideMark/>
          </w:tcPr>
          <w:p w14:paraId="2DB0D25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31</w:t>
            </w:r>
          </w:p>
        </w:tc>
        <w:tc>
          <w:tcPr>
            <w:tcW w:w="1553" w:type="pct"/>
            <w:hideMark/>
          </w:tcPr>
          <w:p w14:paraId="738296A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9.70%</w:t>
            </w:r>
          </w:p>
        </w:tc>
      </w:tr>
      <w:tr w:rsidR="00503204" w:rsidRPr="00793DA6" w14:paraId="3AD91A1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0ED223E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1149" w:type="pct"/>
            <w:hideMark/>
          </w:tcPr>
          <w:p w14:paraId="2EB70B9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1553" w:type="pct"/>
            <w:hideMark/>
          </w:tcPr>
          <w:p w14:paraId="3F4450B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35CA417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4.5: توزيع عينة الكوادر الصحية حسب المؤهل العلمي</w:t>
      </w:r>
    </w:p>
    <w:tbl>
      <w:tblPr>
        <w:tblStyle w:val="4-2"/>
        <w:bidiVisual/>
        <w:tblW w:w="5000" w:type="pct"/>
        <w:tblLook w:val="04A0" w:firstRow="1" w:lastRow="0" w:firstColumn="1" w:lastColumn="0" w:noHBand="0" w:noVBand="1"/>
      </w:tblPr>
      <w:tblGrid>
        <w:gridCol w:w="4055"/>
        <w:gridCol w:w="2027"/>
        <w:gridCol w:w="2740"/>
      </w:tblGrid>
      <w:tr w:rsidR="00503204" w:rsidRPr="00793DA6" w14:paraId="1086F625"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2B3D4D2A"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المؤهل العلمي</w:t>
            </w:r>
          </w:p>
        </w:tc>
        <w:tc>
          <w:tcPr>
            <w:tcW w:w="1149" w:type="pct"/>
            <w:hideMark/>
          </w:tcPr>
          <w:p w14:paraId="69C6182D"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553" w:type="pct"/>
            <w:hideMark/>
          </w:tcPr>
          <w:p w14:paraId="6F9A60F8"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0C35FC7D"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249D9A1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دبلوم</w:t>
            </w:r>
          </w:p>
        </w:tc>
        <w:tc>
          <w:tcPr>
            <w:tcW w:w="1149" w:type="pct"/>
            <w:hideMark/>
          </w:tcPr>
          <w:p w14:paraId="4D2C79F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48</w:t>
            </w:r>
          </w:p>
        </w:tc>
        <w:tc>
          <w:tcPr>
            <w:tcW w:w="1553" w:type="pct"/>
            <w:hideMark/>
          </w:tcPr>
          <w:p w14:paraId="3E4F888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15.00%</w:t>
            </w:r>
          </w:p>
        </w:tc>
      </w:tr>
      <w:tr w:rsidR="00503204" w:rsidRPr="00793DA6" w14:paraId="7276E69A"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0E23FF8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بكالوريوس</w:t>
            </w:r>
          </w:p>
        </w:tc>
        <w:tc>
          <w:tcPr>
            <w:tcW w:w="1149" w:type="pct"/>
            <w:hideMark/>
          </w:tcPr>
          <w:p w14:paraId="160EE01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198</w:t>
            </w:r>
          </w:p>
        </w:tc>
        <w:tc>
          <w:tcPr>
            <w:tcW w:w="1553" w:type="pct"/>
            <w:hideMark/>
          </w:tcPr>
          <w:p w14:paraId="53B8C55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61.90%</w:t>
            </w:r>
          </w:p>
        </w:tc>
      </w:tr>
      <w:tr w:rsidR="00503204" w:rsidRPr="00793DA6" w14:paraId="05E21A27"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56799FE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ماجستير</w:t>
            </w:r>
          </w:p>
        </w:tc>
        <w:tc>
          <w:tcPr>
            <w:tcW w:w="1149" w:type="pct"/>
            <w:hideMark/>
          </w:tcPr>
          <w:p w14:paraId="12F8216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58</w:t>
            </w:r>
          </w:p>
        </w:tc>
        <w:tc>
          <w:tcPr>
            <w:tcW w:w="1553" w:type="pct"/>
            <w:hideMark/>
          </w:tcPr>
          <w:p w14:paraId="542761D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18.10%</w:t>
            </w:r>
          </w:p>
        </w:tc>
      </w:tr>
      <w:tr w:rsidR="00503204" w:rsidRPr="00793DA6" w14:paraId="5332B0FC"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4E120CD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دكتوراه</w:t>
            </w:r>
          </w:p>
        </w:tc>
        <w:tc>
          <w:tcPr>
            <w:tcW w:w="1149" w:type="pct"/>
            <w:hideMark/>
          </w:tcPr>
          <w:p w14:paraId="2583FA5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16</w:t>
            </w:r>
          </w:p>
        </w:tc>
        <w:tc>
          <w:tcPr>
            <w:tcW w:w="1553" w:type="pct"/>
            <w:hideMark/>
          </w:tcPr>
          <w:p w14:paraId="53287C3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5.00%</w:t>
            </w:r>
          </w:p>
        </w:tc>
      </w:tr>
      <w:tr w:rsidR="00503204" w:rsidRPr="00793DA6" w14:paraId="139E0656"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98" w:type="pct"/>
            <w:hideMark/>
          </w:tcPr>
          <w:p w14:paraId="5ABC8D4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1149" w:type="pct"/>
            <w:hideMark/>
          </w:tcPr>
          <w:p w14:paraId="0E8600C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1553" w:type="pct"/>
            <w:hideMark/>
          </w:tcPr>
          <w:p w14:paraId="45D83CB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3065BA2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4.6: توزيع عينة الكوادر الصحية حسب المنطقة الجغرافية</w:t>
      </w:r>
    </w:p>
    <w:tbl>
      <w:tblPr>
        <w:tblStyle w:val="4-2"/>
        <w:bidiVisual/>
        <w:tblW w:w="5000" w:type="pct"/>
        <w:tblLook w:val="04A0" w:firstRow="1" w:lastRow="0" w:firstColumn="1" w:lastColumn="0" w:noHBand="0" w:noVBand="1"/>
      </w:tblPr>
      <w:tblGrid>
        <w:gridCol w:w="4463"/>
        <w:gridCol w:w="1854"/>
        <w:gridCol w:w="2505"/>
      </w:tblGrid>
      <w:tr w:rsidR="00503204" w:rsidRPr="00793DA6" w14:paraId="21F951E4"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49A34AC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المنطقة</w:t>
            </w:r>
          </w:p>
        </w:tc>
        <w:tc>
          <w:tcPr>
            <w:tcW w:w="1051" w:type="pct"/>
            <w:hideMark/>
          </w:tcPr>
          <w:p w14:paraId="187786C3"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420" w:type="pct"/>
            <w:hideMark/>
          </w:tcPr>
          <w:p w14:paraId="3C79A69B"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7CD42AA5"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74C7598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منطقة الرياض</w:t>
            </w:r>
          </w:p>
        </w:tc>
        <w:tc>
          <w:tcPr>
            <w:tcW w:w="1051" w:type="pct"/>
            <w:hideMark/>
          </w:tcPr>
          <w:p w14:paraId="1EC2E87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150</w:t>
            </w:r>
          </w:p>
        </w:tc>
        <w:tc>
          <w:tcPr>
            <w:tcW w:w="1420" w:type="pct"/>
            <w:hideMark/>
          </w:tcPr>
          <w:p w14:paraId="365BDA5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46.90%</w:t>
            </w:r>
          </w:p>
        </w:tc>
      </w:tr>
      <w:tr w:rsidR="00503204" w:rsidRPr="00793DA6" w14:paraId="37720DF5"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7275037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منطقة مكة المكرمة (جدة)</w:t>
            </w:r>
          </w:p>
        </w:tc>
        <w:tc>
          <w:tcPr>
            <w:tcW w:w="1051" w:type="pct"/>
            <w:hideMark/>
          </w:tcPr>
          <w:p w14:paraId="0E139C8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100</w:t>
            </w:r>
          </w:p>
        </w:tc>
        <w:tc>
          <w:tcPr>
            <w:tcW w:w="1420" w:type="pct"/>
            <w:hideMark/>
          </w:tcPr>
          <w:p w14:paraId="2168402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31.30%</w:t>
            </w:r>
          </w:p>
        </w:tc>
      </w:tr>
      <w:tr w:rsidR="00503204" w:rsidRPr="00793DA6" w14:paraId="56537CF7"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2D8E382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المنطقة الشرقية</w:t>
            </w:r>
          </w:p>
        </w:tc>
        <w:tc>
          <w:tcPr>
            <w:tcW w:w="1051" w:type="pct"/>
            <w:hideMark/>
          </w:tcPr>
          <w:p w14:paraId="440D53A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70</w:t>
            </w:r>
          </w:p>
        </w:tc>
        <w:tc>
          <w:tcPr>
            <w:tcW w:w="1420" w:type="pct"/>
            <w:hideMark/>
          </w:tcPr>
          <w:p w14:paraId="4E4F614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21.90%</w:t>
            </w:r>
          </w:p>
        </w:tc>
      </w:tr>
      <w:tr w:rsidR="00503204" w:rsidRPr="00793DA6" w14:paraId="50F27A46"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5BEDF4F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lastRenderedPageBreak/>
              <w:t>الإجمالي</w:t>
            </w:r>
          </w:p>
        </w:tc>
        <w:tc>
          <w:tcPr>
            <w:tcW w:w="1051" w:type="pct"/>
            <w:hideMark/>
          </w:tcPr>
          <w:p w14:paraId="52DB440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1420" w:type="pct"/>
            <w:hideMark/>
          </w:tcPr>
          <w:p w14:paraId="40CE99E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01499CF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4.7: توزيع عينة الكوادر الصحية حسب نوع المنشأة</w:t>
      </w:r>
    </w:p>
    <w:tbl>
      <w:tblPr>
        <w:tblStyle w:val="4-2"/>
        <w:bidiVisual/>
        <w:tblW w:w="5000" w:type="pct"/>
        <w:tblLook w:val="04A0" w:firstRow="1" w:lastRow="0" w:firstColumn="1" w:lastColumn="0" w:noHBand="0" w:noVBand="1"/>
      </w:tblPr>
      <w:tblGrid>
        <w:gridCol w:w="4463"/>
        <w:gridCol w:w="1854"/>
        <w:gridCol w:w="2505"/>
      </w:tblGrid>
      <w:tr w:rsidR="00503204" w:rsidRPr="00793DA6" w14:paraId="566171CB"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001822F4"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نوع المنشأة</w:t>
            </w:r>
          </w:p>
        </w:tc>
        <w:tc>
          <w:tcPr>
            <w:tcW w:w="1051" w:type="pct"/>
            <w:hideMark/>
          </w:tcPr>
          <w:p w14:paraId="39018EFC"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420" w:type="pct"/>
            <w:hideMark/>
          </w:tcPr>
          <w:p w14:paraId="0BD71C32"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30010BED"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73576B7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حكومية - وزارة الصحة</w:t>
            </w:r>
          </w:p>
        </w:tc>
        <w:tc>
          <w:tcPr>
            <w:tcW w:w="1051" w:type="pct"/>
            <w:hideMark/>
          </w:tcPr>
          <w:p w14:paraId="7BC26B3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200</w:t>
            </w:r>
          </w:p>
        </w:tc>
        <w:tc>
          <w:tcPr>
            <w:tcW w:w="1420" w:type="pct"/>
            <w:hideMark/>
          </w:tcPr>
          <w:p w14:paraId="6C98765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62.50%</w:t>
            </w:r>
          </w:p>
        </w:tc>
      </w:tr>
      <w:tr w:rsidR="00503204" w:rsidRPr="00793DA6" w14:paraId="75D7A7C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3333439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حكومية - قطاعات أخرى</w:t>
            </w:r>
          </w:p>
        </w:tc>
        <w:tc>
          <w:tcPr>
            <w:tcW w:w="1051" w:type="pct"/>
            <w:hideMark/>
          </w:tcPr>
          <w:p w14:paraId="50B5A09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60</w:t>
            </w:r>
          </w:p>
        </w:tc>
        <w:tc>
          <w:tcPr>
            <w:tcW w:w="1420" w:type="pct"/>
            <w:hideMark/>
          </w:tcPr>
          <w:p w14:paraId="62DDE64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18.80%</w:t>
            </w:r>
          </w:p>
        </w:tc>
      </w:tr>
      <w:tr w:rsidR="00503204" w:rsidRPr="00793DA6" w14:paraId="226BD6D9"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6D4B63E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خاصة</w:t>
            </w:r>
          </w:p>
        </w:tc>
        <w:tc>
          <w:tcPr>
            <w:tcW w:w="1051" w:type="pct"/>
            <w:hideMark/>
          </w:tcPr>
          <w:p w14:paraId="0044E8E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60</w:t>
            </w:r>
          </w:p>
        </w:tc>
        <w:tc>
          <w:tcPr>
            <w:tcW w:w="1420" w:type="pct"/>
            <w:hideMark/>
          </w:tcPr>
          <w:p w14:paraId="6EA7476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18.80%</w:t>
            </w:r>
          </w:p>
        </w:tc>
      </w:tr>
      <w:tr w:rsidR="00503204" w:rsidRPr="00793DA6" w14:paraId="5F0B5ECB"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529" w:type="pct"/>
            <w:hideMark/>
          </w:tcPr>
          <w:p w14:paraId="1E1E182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1051" w:type="pct"/>
            <w:hideMark/>
          </w:tcPr>
          <w:p w14:paraId="03924BE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1420" w:type="pct"/>
            <w:hideMark/>
          </w:tcPr>
          <w:p w14:paraId="1E773A7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524070F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4.8: توزيع عينة الكوادر الصحية حسب مستوى التدريب</w:t>
      </w:r>
    </w:p>
    <w:tbl>
      <w:tblPr>
        <w:tblStyle w:val="4-2"/>
        <w:bidiVisual/>
        <w:tblW w:w="5000" w:type="pct"/>
        <w:tblLook w:val="04A0" w:firstRow="1" w:lastRow="0" w:firstColumn="1" w:lastColumn="0" w:noHBand="0" w:noVBand="1"/>
      </w:tblPr>
      <w:tblGrid>
        <w:gridCol w:w="4845"/>
        <w:gridCol w:w="1692"/>
        <w:gridCol w:w="2285"/>
      </w:tblGrid>
      <w:tr w:rsidR="00503204" w:rsidRPr="00793DA6" w14:paraId="5D3210BA"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0D3B21DB"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مستوى التدريب</w:t>
            </w:r>
          </w:p>
        </w:tc>
        <w:tc>
          <w:tcPr>
            <w:tcW w:w="959" w:type="pct"/>
            <w:hideMark/>
          </w:tcPr>
          <w:p w14:paraId="308E8BC7"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295" w:type="pct"/>
            <w:hideMark/>
          </w:tcPr>
          <w:p w14:paraId="67951420"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6E9B9F3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64B8882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نعم، تلقيت تدريباً رسمياً مكثفاً</w:t>
            </w:r>
          </w:p>
        </w:tc>
        <w:tc>
          <w:tcPr>
            <w:tcW w:w="959" w:type="pct"/>
            <w:hideMark/>
          </w:tcPr>
          <w:p w14:paraId="164B750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112</w:t>
            </w:r>
          </w:p>
        </w:tc>
        <w:tc>
          <w:tcPr>
            <w:tcW w:w="1295" w:type="pct"/>
            <w:hideMark/>
          </w:tcPr>
          <w:p w14:paraId="67D4ED2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35.00%</w:t>
            </w:r>
          </w:p>
        </w:tc>
      </w:tr>
      <w:tr w:rsidR="00503204" w:rsidRPr="00793DA6" w14:paraId="18F05E5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63376F2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نعم، تلقيت تدريباً رسمياً بسيطاً</w:t>
            </w:r>
          </w:p>
        </w:tc>
        <w:tc>
          <w:tcPr>
            <w:tcW w:w="959" w:type="pct"/>
            <w:hideMark/>
          </w:tcPr>
          <w:p w14:paraId="60AFD5C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118</w:t>
            </w:r>
          </w:p>
        </w:tc>
        <w:tc>
          <w:tcPr>
            <w:tcW w:w="1295" w:type="pct"/>
            <w:hideMark/>
          </w:tcPr>
          <w:p w14:paraId="54AA00D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36.90%</w:t>
            </w:r>
          </w:p>
        </w:tc>
      </w:tr>
      <w:tr w:rsidR="00503204" w:rsidRPr="00793DA6" w14:paraId="6E0E4421"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585F84E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تعلمت بشكل ذاتي</w:t>
            </w:r>
          </w:p>
        </w:tc>
        <w:tc>
          <w:tcPr>
            <w:tcW w:w="959" w:type="pct"/>
            <w:hideMark/>
          </w:tcPr>
          <w:p w14:paraId="637A30D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58</w:t>
            </w:r>
          </w:p>
        </w:tc>
        <w:tc>
          <w:tcPr>
            <w:tcW w:w="1295" w:type="pct"/>
            <w:hideMark/>
          </w:tcPr>
          <w:p w14:paraId="61B168C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18.10%</w:t>
            </w:r>
          </w:p>
        </w:tc>
      </w:tr>
      <w:tr w:rsidR="00503204" w:rsidRPr="00793DA6" w14:paraId="086934CB"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3458A70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لم أتلق أي تدريب</w:t>
            </w:r>
          </w:p>
        </w:tc>
        <w:tc>
          <w:tcPr>
            <w:tcW w:w="959" w:type="pct"/>
            <w:hideMark/>
          </w:tcPr>
          <w:p w14:paraId="480C160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w:t>
            </w:r>
          </w:p>
        </w:tc>
        <w:tc>
          <w:tcPr>
            <w:tcW w:w="1295" w:type="pct"/>
            <w:hideMark/>
          </w:tcPr>
          <w:p w14:paraId="12B6C32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10.00%</w:t>
            </w:r>
          </w:p>
        </w:tc>
      </w:tr>
      <w:tr w:rsidR="00503204" w:rsidRPr="00793DA6" w14:paraId="2BAB5C95"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471AF4C3"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959" w:type="pct"/>
            <w:hideMark/>
          </w:tcPr>
          <w:p w14:paraId="702CAC5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1295" w:type="pct"/>
            <w:hideMark/>
          </w:tcPr>
          <w:p w14:paraId="7CDC54B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680B811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تشير نتائج الجدول 4.8 إلى أن 71.9% من الكوادر الصحية تلقوا تدريباً رسمياً (مكثفاً أو بسيطاً) على نظام الملف الصحي الإلكتروني الموحد، بينما لا يزال 10.0% منهم لم يتلقوا أي تدريب، وهي نسبة تستدعي الاهتمام لضمان الاستفادة القصوى من النظام.</w:t>
      </w:r>
    </w:p>
    <w:p w14:paraId="1C643BB4"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74" w:name="_Toc232295325"/>
      <w:r w:rsidRPr="00793DA6">
        <w:rPr>
          <w:rFonts w:ascii="Simplified Arabic" w:eastAsia="Times New Roman" w:hAnsi="Simplified Arabic" w:cs="Simplified Arabic" w:hint="cs"/>
          <w:color w:val="0F1115"/>
          <w:rtl/>
        </w:rPr>
        <w:t>1.2 خصائص عينة المرضى (130 مفردة)</w:t>
      </w:r>
      <w:bookmarkEnd w:id="74"/>
    </w:p>
    <w:p w14:paraId="4C5334E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4.9: توزيع عينة المرضى حسب الجنس</w:t>
      </w:r>
    </w:p>
    <w:tbl>
      <w:tblPr>
        <w:tblStyle w:val="4-2"/>
        <w:bidiVisual/>
        <w:tblW w:w="5000" w:type="pct"/>
        <w:tblLook w:val="04A0" w:firstRow="1" w:lastRow="0" w:firstColumn="1" w:lastColumn="0" w:noHBand="0" w:noVBand="1"/>
      </w:tblPr>
      <w:tblGrid>
        <w:gridCol w:w="4845"/>
        <w:gridCol w:w="1692"/>
        <w:gridCol w:w="2285"/>
      </w:tblGrid>
      <w:tr w:rsidR="00503204" w:rsidRPr="00793DA6" w14:paraId="40FD5E2F"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2F20FA2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الجنس</w:t>
            </w:r>
          </w:p>
        </w:tc>
        <w:tc>
          <w:tcPr>
            <w:tcW w:w="959" w:type="pct"/>
            <w:hideMark/>
          </w:tcPr>
          <w:p w14:paraId="1F287BA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295" w:type="pct"/>
            <w:hideMark/>
          </w:tcPr>
          <w:p w14:paraId="6F1CDAA8"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6C80BBB7"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5313145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ذكر</w:t>
            </w:r>
          </w:p>
        </w:tc>
        <w:tc>
          <w:tcPr>
            <w:tcW w:w="959" w:type="pct"/>
            <w:hideMark/>
          </w:tcPr>
          <w:p w14:paraId="1E00B46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72</w:t>
            </w:r>
          </w:p>
        </w:tc>
        <w:tc>
          <w:tcPr>
            <w:tcW w:w="1295" w:type="pct"/>
            <w:hideMark/>
          </w:tcPr>
          <w:p w14:paraId="1C14FED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55.40%</w:t>
            </w:r>
          </w:p>
        </w:tc>
      </w:tr>
      <w:tr w:rsidR="00503204" w:rsidRPr="00793DA6" w14:paraId="59DBCECD"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21AE5E3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أنثى</w:t>
            </w:r>
          </w:p>
        </w:tc>
        <w:tc>
          <w:tcPr>
            <w:tcW w:w="959" w:type="pct"/>
            <w:hideMark/>
          </w:tcPr>
          <w:p w14:paraId="3961D5E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58</w:t>
            </w:r>
          </w:p>
        </w:tc>
        <w:tc>
          <w:tcPr>
            <w:tcW w:w="1295" w:type="pct"/>
            <w:hideMark/>
          </w:tcPr>
          <w:p w14:paraId="7958AC6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44.60%</w:t>
            </w:r>
          </w:p>
        </w:tc>
      </w:tr>
      <w:tr w:rsidR="00503204" w:rsidRPr="00793DA6" w14:paraId="407EBB9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60997C6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959" w:type="pct"/>
            <w:hideMark/>
          </w:tcPr>
          <w:p w14:paraId="7B45F41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130</w:t>
            </w:r>
          </w:p>
        </w:tc>
        <w:tc>
          <w:tcPr>
            <w:tcW w:w="1295" w:type="pct"/>
            <w:hideMark/>
          </w:tcPr>
          <w:p w14:paraId="45B15E6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58EEFEC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4.10: توزيع عينة المرضى حسب الفئة العمرية</w:t>
      </w:r>
    </w:p>
    <w:tbl>
      <w:tblPr>
        <w:tblStyle w:val="4-2"/>
        <w:bidiVisual/>
        <w:tblW w:w="5000" w:type="pct"/>
        <w:tblLook w:val="04A0" w:firstRow="1" w:lastRow="0" w:firstColumn="1" w:lastColumn="0" w:noHBand="0" w:noVBand="1"/>
      </w:tblPr>
      <w:tblGrid>
        <w:gridCol w:w="4845"/>
        <w:gridCol w:w="1692"/>
        <w:gridCol w:w="2285"/>
      </w:tblGrid>
      <w:tr w:rsidR="00503204" w:rsidRPr="00793DA6" w14:paraId="5BFFB376"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63B0BBE2"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الفئة العمرية</w:t>
            </w:r>
          </w:p>
        </w:tc>
        <w:tc>
          <w:tcPr>
            <w:tcW w:w="959" w:type="pct"/>
            <w:hideMark/>
          </w:tcPr>
          <w:p w14:paraId="0E24B1A9"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295" w:type="pct"/>
            <w:hideMark/>
          </w:tcPr>
          <w:p w14:paraId="30C04ABB"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5CD77BDE"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7B94934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أقل من 18 سنة</w:t>
            </w:r>
          </w:p>
        </w:tc>
        <w:tc>
          <w:tcPr>
            <w:tcW w:w="959" w:type="pct"/>
            <w:hideMark/>
          </w:tcPr>
          <w:p w14:paraId="0DE3DE3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w:t>
            </w:r>
          </w:p>
        </w:tc>
        <w:tc>
          <w:tcPr>
            <w:tcW w:w="1295" w:type="pct"/>
            <w:hideMark/>
          </w:tcPr>
          <w:p w14:paraId="79D0DDB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6.20%</w:t>
            </w:r>
          </w:p>
        </w:tc>
      </w:tr>
      <w:tr w:rsidR="00503204" w:rsidRPr="00793DA6" w14:paraId="3FE93E9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51B7D62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18-30 سنة</w:t>
            </w:r>
          </w:p>
        </w:tc>
        <w:tc>
          <w:tcPr>
            <w:tcW w:w="959" w:type="pct"/>
            <w:hideMark/>
          </w:tcPr>
          <w:p w14:paraId="14A0771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w:t>
            </w:r>
          </w:p>
        </w:tc>
        <w:tc>
          <w:tcPr>
            <w:tcW w:w="1295" w:type="pct"/>
            <w:hideMark/>
          </w:tcPr>
          <w:p w14:paraId="6B05285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27.70%</w:t>
            </w:r>
          </w:p>
        </w:tc>
      </w:tr>
      <w:tr w:rsidR="00503204" w:rsidRPr="00793DA6" w14:paraId="0D07F6BE"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7211F38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31-45 سنة</w:t>
            </w:r>
          </w:p>
        </w:tc>
        <w:tc>
          <w:tcPr>
            <w:tcW w:w="959" w:type="pct"/>
            <w:hideMark/>
          </w:tcPr>
          <w:p w14:paraId="35B94EE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53</w:t>
            </w:r>
          </w:p>
        </w:tc>
        <w:tc>
          <w:tcPr>
            <w:tcW w:w="1295" w:type="pct"/>
            <w:hideMark/>
          </w:tcPr>
          <w:p w14:paraId="2113BB5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40.80%</w:t>
            </w:r>
          </w:p>
        </w:tc>
      </w:tr>
      <w:tr w:rsidR="00503204" w:rsidRPr="00793DA6" w14:paraId="39C3D639"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0591989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46-60 سنة</w:t>
            </w:r>
          </w:p>
        </w:tc>
        <w:tc>
          <w:tcPr>
            <w:tcW w:w="959" w:type="pct"/>
            <w:hideMark/>
          </w:tcPr>
          <w:p w14:paraId="3D9789D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w:t>
            </w:r>
          </w:p>
        </w:tc>
        <w:tc>
          <w:tcPr>
            <w:tcW w:w="1295" w:type="pct"/>
            <w:hideMark/>
          </w:tcPr>
          <w:p w14:paraId="79908ED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15.40%</w:t>
            </w:r>
          </w:p>
        </w:tc>
      </w:tr>
      <w:tr w:rsidR="00503204" w:rsidRPr="00793DA6" w14:paraId="1821077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28FE0A9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أكثر من 60 سنة</w:t>
            </w:r>
          </w:p>
        </w:tc>
        <w:tc>
          <w:tcPr>
            <w:tcW w:w="959" w:type="pct"/>
            <w:hideMark/>
          </w:tcPr>
          <w:p w14:paraId="34E84FE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13</w:t>
            </w:r>
          </w:p>
        </w:tc>
        <w:tc>
          <w:tcPr>
            <w:tcW w:w="1295" w:type="pct"/>
            <w:hideMark/>
          </w:tcPr>
          <w:p w14:paraId="4F4EABC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10.00%</w:t>
            </w:r>
          </w:p>
        </w:tc>
      </w:tr>
      <w:tr w:rsidR="00503204" w:rsidRPr="00793DA6" w14:paraId="01DA0F9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46" w:type="pct"/>
            <w:hideMark/>
          </w:tcPr>
          <w:p w14:paraId="4627A0E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959" w:type="pct"/>
            <w:hideMark/>
          </w:tcPr>
          <w:p w14:paraId="79551E8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130</w:t>
            </w:r>
          </w:p>
        </w:tc>
        <w:tc>
          <w:tcPr>
            <w:tcW w:w="1295" w:type="pct"/>
            <w:hideMark/>
          </w:tcPr>
          <w:p w14:paraId="5181F67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25943F0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4.11: توزيع عينة المرضى حسب المستوى التعليمي</w:t>
      </w:r>
    </w:p>
    <w:tbl>
      <w:tblPr>
        <w:tblStyle w:val="4-2"/>
        <w:bidiVisual/>
        <w:tblW w:w="5000" w:type="pct"/>
        <w:tblLook w:val="04A0" w:firstRow="1" w:lastRow="0" w:firstColumn="1" w:lastColumn="0" w:noHBand="0" w:noVBand="1"/>
      </w:tblPr>
      <w:tblGrid>
        <w:gridCol w:w="4918"/>
        <w:gridCol w:w="1660"/>
        <w:gridCol w:w="2244"/>
      </w:tblGrid>
      <w:tr w:rsidR="00503204" w:rsidRPr="00793DA6" w14:paraId="5DB4EE53"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434324CC"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المستوى التعليمي</w:t>
            </w:r>
          </w:p>
        </w:tc>
        <w:tc>
          <w:tcPr>
            <w:tcW w:w="941" w:type="pct"/>
            <w:hideMark/>
          </w:tcPr>
          <w:p w14:paraId="01E77F81"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272" w:type="pct"/>
            <w:hideMark/>
          </w:tcPr>
          <w:p w14:paraId="29131FB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22AAAFC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0127C923"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أقل من الثانوية العامة</w:t>
            </w:r>
          </w:p>
        </w:tc>
        <w:tc>
          <w:tcPr>
            <w:tcW w:w="941" w:type="pct"/>
            <w:hideMark/>
          </w:tcPr>
          <w:p w14:paraId="6E5BF52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w:t>
            </w:r>
          </w:p>
        </w:tc>
        <w:tc>
          <w:tcPr>
            <w:tcW w:w="1272" w:type="pct"/>
            <w:hideMark/>
          </w:tcPr>
          <w:p w14:paraId="58D947F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15.40%</w:t>
            </w:r>
          </w:p>
        </w:tc>
      </w:tr>
      <w:tr w:rsidR="00503204" w:rsidRPr="00793DA6" w14:paraId="1F0B6F52"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0925AE4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الثانوية العامة أو ما يعادلها</w:t>
            </w:r>
          </w:p>
        </w:tc>
        <w:tc>
          <w:tcPr>
            <w:tcW w:w="941" w:type="pct"/>
            <w:hideMark/>
          </w:tcPr>
          <w:p w14:paraId="059C670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39</w:t>
            </w:r>
          </w:p>
        </w:tc>
        <w:tc>
          <w:tcPr>
            <w:tcW w:w="1272" w:type="pct"/>
            <w:hideMark/>
          </w:tcPr>
          <w:p w14:paraId="5C28A9E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30.00%</w:t>
            </w:r>
          </w:p>
        </w:tc>
      </w:tr>
      <w:tr w:rsidR="00503204" w:rsidRPr="00793DA6" w14:paraId="253224D7"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14BA533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دبلوم / كلية تقنية</w:t>
            </w:r>
          </w:p>
        </w:tc>
        <w:tc>
          <w:tcPr>
            <w:tcW w:w="941" w:type="pct"/>
            <w:hideMark/>
          </w:tcPr>
          <w:p w14:paraId="4B162D5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26</w:t>
            </w:r>
          </w:p>
        </w:tc>
        <w:tc>
          <w:tcPr>
            <w:tcW w:w="1272" w:type="pct"/>
            <w:hideMark/>
          </w:tcPr>
          <w:p w14:paraId="2CD5E80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20.00%</w:t>
            </w:r>
          </w:p>
        </w:tc>
      </w:tr>
      <w:tr w:rsidR="00503204" w:rsidRPr="00793DA6" w14:paraId="016116FD"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0FBC019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بكالوريوس</w:t>
            </w:r>
          </w:p>
        </w:tc>
        <w:tc>
          <w:tcPr>
            <w:tcW w:w="941" w:type="pct"/>
            <w:hideMark/>
          </w:tcPr>
          <w:p w14:paraId="3A96654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w:t>
            </w:r>
          </w:p>
        </w:tc>
        <w:tc>
          <w:tcPr>
            <w:tcW w:w="1272" w:type="pct"/>
            <w:hideMark/>
          </w:tcPr>
          <w:p w14:paraId="36B964E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24.60%</w:t>
            </w:r>
          </w:p>
        </w:tc>
      </w:tr>
      <w:tr w:rsidR="00503204" w:rsidRPr="00793DA6" w14:paraId="3C1B98B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04BBA14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دراسات عليا (ماجستير / دكتوراه)</w:t>
            </w:r>
          </w:p>
        </w:tc>
        <w:tc>
          <w:tcPr>
            <w:tcW w:w="941" w:type="pct"/>
            <w:hideMark/>
          </w:tcPr>
          <w:p w14:paraId="2D280C6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13</w:t>
            </w:r>
          </w:p>
        </w:tc>
        <w:tc>
          <w:tcPr>
            <w:tcW w:w="1272" w:type="pct"/>
            <w:hideMark/>
          </w:tcPr>
          <w:p w14:paraId="74715D7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10.00%</w:t>
            </w:r>
          </w:p>
        </w:tc>
      </w:tr>
      <w:tr w:rsidR="00503204" w:rsidRPr="00793DA6" w14:paraId="0048CC7E"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09BDF3D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941" w:type="pct"/>
            <w:hideMark/>
          </w:tcPr>
          <w:p w14:paraId="5740D07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130</w:t>
            </w:r>
          </w:p>
        </w:tc>
        <w:tc>
          <w:tcPr>
            <w:tcW w:w="1272" w:type="pct"/>
            <w:hideMark/>
          </w:tcPr>
          <w:p w14:paraId="6C89DF4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03D9BBB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4.12: توزيع عينة المرضى حسب الوعي بنظام الملف الصحي الموحد</w:t>
      </w:r>
    </w:p>
    <w:tbl>
      <w:tblPr>
        <w:tblStyle w:val="4-2"/>
        <w:bidiVisual/>
        <w:tblW w:w="5000" w:type="pct"/>
        <w:tblLook w:val="04A0" w:firstRow="1" w:lastRow="0" w:firstColumn="1" w:lastColumn="0" w:noHBand="0" w:noVBand="1"/>
      </w:tblPr>
      <w:tblGrid>
        <w:gridCol w:w="4918"/>
        <w:gridCol w:w="1660"/>
        <w:gridCol w:w="2244"/>
      </w:tblGrid>
      <w:tr w:rsidR="00503204" w:rsidRPr="00793DA6" w14:paraId="637804B4"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530423D1"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مستوى الوعي</w:t>
            </w:r>
          </w:p>
        </w:tc>
        <w:tc>
          <w:tcPr>
            <w:tcW w:w="941" w:type="pct"/>
            <w:hideMark/>
          </w:tcPr>
          <w:p w14:paraId="60DEEF30"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1272" w:type="pct"/>
            <w:hideMark/>
          </w:tcPr>
          <w:p w14:paraId="638AEB76"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النسبة المئوية</w:t>
            </w:r>
          </w:p>
        </w:tc>
      </w:tr>
      <w:tr w:rsidR="00503204" w:rsidRPr="00793DA6" w14:paraId="61B7E04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0E594A6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نعم، أعرف عنه جيداً</w:t>
            </w:r>
          </w:p>
        </w:tc>
        <w:tc>
          <w:tcPr>
            <w:tcW w:w="941" w:type="pct"/>
            <w:hideMark/>
          </w:tcPr>
          <w:p w14:paraId="12872EA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39</w:t>
            </w:r>
          </w:p>
        </w:tc>
        <w:tc>
          <w:tcPr>
            <w:tcW w:w="1272" w:type="pct"/>
            <w:hideMark/>
          </w:tcPr>
          <w:p w14:paraId="6716689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30.00%</w:t>
            </w:r>
          </w:p>
        </w:tc>
      </w:tr>
      <w:tr w:rsidR="00503204" w:rsidRPr="00793DA6" w14:paraId="75509917"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6623885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سمعت عنه بشكل بسيط</w:t>
            </w:r>
          </w:p>
        </w:tc>
        <w:tc>
          <w:tcPr>
            <w:tcW w:w="941" w:type="pct"/>
            <w:hideMark/>
          </w:tcPr>
          <w:p w14:paraId="7C3334B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52</w:t>
            </w:r>
          </w:p>
        </w:tc>
        <w:tc>
          <w:tcPr>
            <w:tcW w:w="1272" w:type="pct"/>
            <w:hideMark/>
          </w:tcPr>
          <w:p w14:paraId="5379737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40.00%</w:t>
            </w:r>
          </w:p>
        </w:tc>
      </w:tr>
      <w:tr w:rsidR="00503204" w:rsidRPr="00793DA6" w14:paraId="6A387E92"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300DEBE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لا، لم أسمع عنه من قبل</w:t>
            </w:r>
          </w:p>
        </w:tc>
        <w:tc>
          <w:tcPr>
            <w:tcW w:w="941" w:type="pct"/>
            <w:hideMark/>
          </w:tcPr>
          <w:p w14:paraId="21201A5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39</w:t>
            </w:r>
          </w:p>
        </w:tc>
        <w:tc>
          <w:tcPr>
            <w:tcW w:w="1272" w:type="pct"/>
            <w:hideMark/>
          </w:tcPr>
          <w:p w14:paraId="679F6D7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30.00%</w:t>
            </w:r>
          </w:p>
        </w:tc>
      </w:tr>
      <w:tr w:rsidR="00503204" w:rsidRPr="00793DA6" w14:paraId="1C53AC8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787" w:type="pct"/>
            <w:hideMark/>
          </w:tcPr>
          <w:p w14:paraId="145C944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الإجمالي</w:t>
            </w:r>
          </w:p>
        </w:tc>
        <w:tc>
          <w:tcPr>
            <w:tcW w:w="941" w:type="pct"/>
            <w:hideMark/>
          </w:tcPr>
          <w:p w14:paraId="3EB187E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130</w:t>
            </w:r>
          </w:p>
        </w:tc>
        <w:tc>
          <w:tcPr>
            <w:tcW w:w="1272" w:type="pct"/>
            <w:hideMark/>
          </w:tcPr>
          <w:p w14:paraId="3BB7FC3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100%</w:t>
            </w:r>
          </w:p>
        </w:tc>
      </w:tr>
    </w:tbl>
    <w:p w14:paraId="510DF1F5"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w:drawing>
          <wp:inline distT="0" distB="0" distL="0" distR="0" wp14:anchorId="13951E78" wp14:editId="5ABE8D80">
            <wp:extent cx="5274310" cy="3751580"/>
            <wp:effectExtent l="0" t="0" r="2540" b="1270"/>
            <wp:docPr id="37476468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64689" name="صورة 37476468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3751580"/>
                    </a:xfrm>
                    <a:prstGeom prst="rect">
                      <a:avLst/>
                    </a:prstGeom>
                  </pic:spPr>
                </pic:pic>
              </a:graphicData>
            </a:graphic>
          </wp:inline>
        </w:drawing>
      </w:r>
      <w:r w:rsidRPr="00793DA6">
        <w:rPr>
          <w:rFonts w:ascii="Simplified Arabic" w:eastAsia="Times New Roman" w:hAnsi="Simplified Arabic" w:cs="Simplified Arabic" w:hint="cs"/>
          <w:noProof/>
          <w:color w:val="0F1115"/>
          <w:sz w:val="28"/>
          <w:szCs w:val="28"/>
        </w:rPr>
        <w:drawing>
          <wp:inline distT="0" distB="0" distL="0" distR="0" wp14:anchorId="5B475245" wp14:editId="5A2C1B0C">
            <wp:extent cx="5274310" cy="3739515"/>
            <wp:effectExtent l="0" t="0" r="2540" b="0"/>
            <wp:docPr id="167594421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944211" name="صورة 167594421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3739515"/>
                    </a:xfrm>
                    <a:prstGeom prst="rect">
                      <a:avLst/>
                    </a:prstGeom>
                  </pic:spPr>
                </pic:pic>
              </a:graphicData>
            </a:graphic>
          </wp:inline>
        </w:drawing>
      </w:r>
    </w:p>
    <w:p w14:paraId="1F083213"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p>
    <w:p w14:paraId="1875D63A"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75" w:name="_Toc232295326"/>
      <w:r w:rsidRPr="00793DA6">
        <w:rPr>
          <w:rFonts w:ascii="Simplified Arabic" w:eastAsia="Times New Roman" w:hAnsi="Simplified Arabic" w:cs="Simplified Arabic" w:hint="cs"/>
          <w:color w:val="0F1115"/>
          <w:sz w:val="28"/>
          <w:szCs w:val="28"/>
          <w:rtl/>
        </w:rPr>
        <w:t>ثانياً: تحليل واقع تطبيق الملف الصحي الإلكتروني الموحد</w:t>
      </w:r>
      <w:bookmarkEnd w:id="75"/>
    </w:p>
    <w:p w14:paraId="7BA821F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76" w:name="_Toc232295327"/>
      <w:r w:rsidRPr="00793DA6">
        <w:rPr>
          <w:rFonts w:ascii="Simplified Arabic" w:eastAsia="Times New Roman" w:hAnsi="Simplified Arabic" w:cs="Simplified Arabic" w:hint="cs"/>
          <w:color w:val="0F1115"/>
          <w:rtl/>
        </w:rPr>
        <w:t>2.1 المتوسطات الحسابية والانحرافات المعيارية (الكوادر الصحية)</w:t>
      </w:r>
      <w:bookmarkEnd w:id="76"/>
    </w:p>
    <w:p w14:paraId="7C2B279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تم حساب المتوسطات الحسابية والانحرافات المعيارية لإجابات الكوادر الصحية حول محاور الاستبيان الخمسة، وذلك باستخدام مقياس </w:t>
      </w:r>
      <w:proofErr w:type="spellStart"/>
      <w:r w:rsidRPr="00793DA6">
        <w:rPr>
          <w:rFonts w:ascii="Simplified Arabic" w:hAnsi="Simplified Arabic" w:cs="Simplified Arabic" w:hint="cs"/>
          <w:color w:val="0F1115"/>
          <w:sz w:val="28"/>
          <w:szCs w:val="28"/>
          <w:rtl/>
        </w:rPr>
        <w:t>ليكرت</w:t>
      </w:r>
      <w:proofErr w:type="spellEnd"/>
      <w:r w:rsidRPr="00793DA6">
        <w:rPr>
          <w:rFonts w:ascii="Simplified Arabic" w:hAnsi="Simplified Arabic" w:cs="Simplified Arabic" w:hint="cs"/>
          <w:color w:val="0F1115"/>
          <w:sz w:val="28"/>
          <w:szCs w:val="28"/>
          <w:rtl/>
        </w:rPr>
        <w:t xml:space="preserve"> الخماسي (1= لا أوافق بشدة، 5= أوافق بشدة).</w:t>
      </w:r>
    </w:p>
    <w:p w14:paraId="1E99B9A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4.13: المتوسطات الحسابية والانحرافات المعيارية لمحاور استبيان الكوادر الصحية</w:t>
      </w:r>
    </w:p>
    <w:tbl>
      <w:tblPr>
        <w:tblStyle w:val="4-2"/>
        <w:bidiVisual/>
        <w:tblW w:w="5000" w:type="pct"/>
        <w:tblLook w:val="04A0" w:firstRow="1" w:lastRow="0" w:firstColumn="1" w:lastColumn="0" w:noHBand="0" w:noVBand="1"/>
      </w:tblPr>
      <w:tblGrid>
        <w:gridCol w:w="2895"/>
        <w:gridCol w:w="1567"/>
        <w:gridCol w:w="1516"/>
        <w:gridCol w:w="2844"/>
      </w:tblGrid>
      <w:tr w:rsidR="00503204" w:rsidRPr="00793DA6" w14:paraId="4187A6E0"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41" w:type="pct"/>
            <w:hideMark/>
          </w:tcPr>
          <w:p w14:paraId="0A74C6CA"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المحور</w:t>
            </w:r>
          </w:p>
        </w:tc>
        <w:tc>
          <w:tcPr>
            <w:tcW w:w="888" w:type="pct"/>
            <w:hideMark/>
          </w:tcPr>
          <w:p w14:paraId="3CFAFBE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 الحسابي</w:t>
            </w:r>
          </w:p>
        </w:tc>
        <w:tc>
          <w:tcPr>
            <w:tcW w:w="859" w:type="pct"/>
            <w:hideMark/>
          </w:tcPr>
          <w:p w14:paraId="039F1342"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c>
          <w:tcPr>
            <w:tcW w:w="1612" w:type="pct"/>
            <w:hideMark/>
          </w:tcPr>
          <w:p w14:paraId="08B276E3"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التقييم</w:t>
            </w:r>
          </w:p>
        </w:tc>
      </w:tr>
      <w:tr w:rsidR="00503204" w:rsidRPr="00793DA6" w14:paraId="1F13D1FA"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41" w:type="pct"/>
            <w:hideMark/>
          </w:tcPr>
          <w:p w14:paraId="0C19B30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واقع تطبيق الملف الصحي الموحد</w:t>
            </w:r>
          </w:p>
        </w:tc>
        <w:tc>
          <w:tcPr>
            <w:tcW w:w="888" w:type="pct"/>
            <w:hideMark/>
          </w:tcPr>
          <w:p w14:paraId="50F4AF6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3.42</w:t>
            </w:r>
          </w:p>
        </w:tc>
        <w:tc>
          <w:tcPr>
            <w:tcW w:w="859" w:type="pct"/>
            <w:hideMark/>
          </w:tcPr>
          <w:p w14:paraId="55F93F2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0.87</w:t>
            </w:r>
          </w:p>
        </w:tc>
        <w:tc>
          <w:tcPr>
            <w:tcW w:w="1612" w:type="pct"/>
            <w:hideMark/>
          </w:tcPr>
          <w:p w14:paraId="55F7D0D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متوسط</w:t>
            </w:r>
          </w:p>
        </w:tc>
      </w:tr>
      <w:tr w:rsidR="00503204" w:rsidRPr="00793DA6" w14:paraId="5A002112"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41" w:type="pct"/>
            <w:hideMark/>
          </w:tcPr>
          <w:p w14:paraId="566B1FB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أثر النظام على الكفاءة التشغيلية</w:t>
            </w:r>
          </w:p>
        </w:tc>
        <w:tc>
          <w:tcPr>
            <w:tcW w:w="888" w:type="pct"/>
            <w:hideMark/>
          </w:tcPr>
          <w:p w14:paraId="66AB81C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3.58</w:t>
            </w:r>
          </w:p>
        </w:tc>
        <w:tc>
          <w:tcPr>
            <w:tcW w:w="859" w:type="pct"/>
            <w:hideMark/>
          </w:tcPr>
          <w:p w14:paraId="5C9F474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0.92</w:t>
            </w:r>
          </w:p>
        </w:tc>
        <w:tc>
          <w:tcPr>
            <w:tcW w:w="1612" w:type="pct"/>
            <w:hideMark/>
          </w:tcPr>
          <w:p w14:paraId="657F26C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متوسط</w:t>
            </w:r>
          </w:p>
        </w:tc>
      </w:tr>
      <w:tr w:rsidR="00503204" w:rsidRPr="00793DA6" w14:paraId="0BAB4A09"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41" w:type="pct"/>
            <w:hideMark/>
          </w:tcPr>
          <w:p w14:paraId="52019BE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أثر النظام على جودة الخدمات</w:t>
            </w:r>
          </w:p>
        </w:tc>
        <w:tc>
          <w:tcPr>
            <w:tcW w:w="888" w:type="pct"/>
            <w:hideMark/>
          </w:tcPr>
          <w:p w14:paraId="22C61FF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3.65</w:t>
            </w:r>
          </w:p>
        </w:tc>
        <w:tc>
          <w:tcPr>
            <w:tcW w:w="859" w:type="pct"/>
            <w:hideMark/>
          </w:tcPr>
          <w:p w14:paraId="25C5320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c>
          <w:tcPr>
            <w:tcW w:w="1612" w:type="pct"/>
            <w:hideMark/>
          </w:tcPr>
          <w:p w14:paraId="191D149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متوسط</w:t>
            </w:r>
          </w:p>
        </w:tc>
      </w:tr>
      <w:tr w:rsidR="00503204" w:rsidRPr="00793DA6" w14:paraId="446D4A77"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641" w:type="pct"/>
            <w:hideMark/>
          </w:tcPr>
          <w:p w14:paraId="4543EDB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التحديات التي تواجه التطبيق</w:t>
            </w:r>
          </w:p>
        </w:tc>
        <w:tc>
          <w:tcPr>
            <w:tcW w:w="888" w:type="pct"/>
            <w:hideMark/>
          </w:tcPr>
          <w:p w14:paraId="5A02A8D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3.38</w:t>
            </w:r>
          </w:p>
        </w:tc>
        <w:tc>
          <w:tcPr>
            <w:tcW w:w="859" w:type="pct"/>
            <w:hideMark/>
          </w:tcPr>
          <w:p w14:paraId="3315395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0.94</w:t>
            </w:r>
          </w:p>
        </w:tc>
        <w:tc>
          <w:tcPr>
            <w:tcW w:w="1612" w:type="pct"/>
            <w:hideMark/>
          </w:tcPr>
          <w:p w14:paraId="5046BA7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متوسط</w:t>
            </w:r>
          </w:p>
        </w:tc>
      </w:tr>
      <w:tr w:rsidR="00503204" w:rsidRPr="00793DA6" w14:paraId="387B2148"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41" w:type="pct"/>
            <w:hideMark/>
          </w:tcPr>
          <w:p w14:paraId="2FCE972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العوامل المؤسسية المعززة للنجاح</w:t>
            </w:r>
          </w:p>
        </w:tc>
        <w:tc>
          <w:tcPr>
            <w:tcW w:w="888" w:type="pct"/>
            <w:hideMark/>
          </w:tcPr>
          <w:p w14:paraId="238906B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3.71</w:t>
            </w:r>
          </w:p>
        </w:tc>
        <w:tc>
          <w:tcPr>
            <w:tcW w:w="859" w:type="pct"/>
            <w:hideMark/>
          </w:tcPr>
          <w:p w14:paraId="5AD43F2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w:t>
            </w:r>
          </w:p>
        </w:tc>
        <w:tc>
          <w:tcPr>
            <w:tcW w:w="1612" w:type="pct"/>
            <w:hideMark/>
          </w:tcPr>
          <w:p w14:paraId="1B87816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متوسط</w:t>
            </w:r>
          </w:p>
        </w:tc>
      </w:tr>
    </w:tbl>
    <w:p w14:paraId="66B8A61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يُلاحظ من الجدول 4.13 أن جميع المحاور حصلت على متوسطات حسابية تراوحت بين 3.38 و3.71، مما يشير إلى تقييم متوسط إلى مرتفع نسبياً من قبل الكوادر الصحية. وقد حصل محور "العوامل المؤسسية المعززة للنجاح" على أعلى متوسط (3.71)، يليه محور "أثر النظام على جودة الخدمات" (3.65)، ثم "أثر النظام على الكفاءة التشغيلية" (3.58). في المقابل، كان محور "التحديات التي تواجه التطبيق" الأقل متوسطاً (3.38)، مما يشير إلى وجود تحديات ملحوظة.</w:t>
      </w:r>
    </w:p>
    <w:p w14:paraId="54C89F8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4.14: تفصيل عبارات محور "واقع تطبيق الملف الصحي الموحد"</w:t>
      </w:r>
    </w:p>
    <w:tbl>
      <w:tblPr>
        <w:tblStyle w:val="4-2"/>
        <w:bidiVisual/>
        <w:tblW w:w="5000" w:type="pct"/>
        <w:tblLook w:val="04A0" w:firstRow="1" w:lastRow="0" w:firstColumn="1" w:lastColumn="0" w:noHBand="0" w:noVBand="1"/>
      </w:tblPr>
      <w:tblGrid>
        <w:gridCol w:w="2116"/>
        <w:gridCol w:w="2699"/>
        <w:gridCol w:w="1091"/>
        <w:gridCol w:w="2080"/>
        <w:gridCol w:w="836"/>
      </w:tblGrid>
      <w:tr w:rsidR="00503204" w:rsidRPr="00793DA6" w14:paraId="076E022C"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2F9C58A8"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lastRenderedPageBreak/>
              <w:t>الرقم</w:t>
            </w:r>
          </w:p>
        </w:tc>
        <w:tc>
          <w:tcPr>
            <w:tcW w:w="1551" w:type="pct"/>
            <w:hideMark/>
          </w:tcPr>
          <w:p w14:paraId="1C01E65F"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العبارة</w:t>
            </w:r>
          </w:p>
        </w:tc>
        <w:tc>
          <w:tcPr>
            <w:tcW w:w="640" w:type="pct"/>
            <w:hideMark/>
          </w:tcPr>
          <w:p w14:paraId="0FEF8CFA"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1200" w:type="pct"/>
            <w:hideMark/>
          </w:tcPr>
          <w:p w14:paraId="74000AB7"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c>
          <w:tcPr>
            <w:tcW w:w="388" w:type="pct"/>
            <w:hideMark/>
          </w:tcPr>
          <w:p w14:paraId="40A7FBA7"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الترتيب</w:t>
            </w:r>
          </w:p>
        </w:tc>
      </w:tr>
      <w:tr w:rsidR="00503204" w:rsidRPr="00793DA6" w14:paraId="64489072"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225616E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c>
          <w:tcPr>
            <w:tcW w:w="1551" w:type="pct"/>
            <w:hideMark/>
          </w:tcPr>
          <w:p w14:paraId="5BBA136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النظام متوفر في جميع أقسام منشأتنا الصحية</w:t>
            </w:r>
          </w:p>
        </w:tc>
        <w:tc>
          <w:tcPr>
            <w:tcW w:w="640" w:type="pct"/>
            <w:hideMark/>
          </w:tcPr>
          <w:p w14:paraId="0C87550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3.65</w:t>
            </w:r>
          </w:p>
        </w:tc>
        <w:tc>
          <w:tcPr>
            <w:tcW w:w="1200" w:type="pct"/>
            <w:hideMark/>
          </w:tcPr>
          <w:p w14:paraId="3ED6862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0.91</w:t>
            </w:r>
          </w:p>
        </w:tc>
        <w:tc>
          <w:tcPr>
            <w:tcW w:w="388" w:type="pct"/>
            <w:hideMark/>
          </w:tcPr>
          <w:p w14:paraId="46E5430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r>
      <w:tr w:rsidR="00503204" w:rsidRPr="00793DA6" w14:paraId="4DB22233"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4EDA54C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c>
          <w:tcPr>
            <w:tcW w:w="1551" w:type="pct"/>
            <w:hideMark/>
          </w:tcPr>
          <w:p w14:paraId="28F26D2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البيانات المسجلة في النظام كاملة وشاملة</w:t>
            </w:r>
          </w:p>
        </w:tc>
        <w:tc>
          <w:tcPr>
            <w:tcW w:w="640" w:type="pct"/>
            <w:hideMark/>
          </w:tcPr>
          <w:p w14:paraId="7752EA8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3.42</w:t>
            </w:r>
          </w:p>
        </w:tc>
        <w:tc>
          <w:tcPr>
            <w:tcW w:w="1200" w:type="pct"/>
            <w:hideMark/>
          </w:tcPr>
          <w:p w14:paraId="42FC2A1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c>
          <w:tcPr>
            <w:tcW w:w="388" w:type="pct"/>
            <w:hideMark/>
          </w:tcPr>
          <w:p w14:paraId="5EE68CB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r>
      <w:tr w:rsidR="00503204" w:rsidRPr="00793DA6" w14:paraId="3C6B51BA"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45D6DBD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c>
          <w:tcPr>
            <w:tcW w:w="1551" w:type="pct"/>
            <w:hideMark/>
          </w:tcPr>
          <w:p w14:paraId="5EBB99D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البيانات المسجلة في النظام دقيقة وموثوقة</w:t>
            </w:r>
          </w:p>
        </w:tc>
        <w:tc>
          <w:tcPr>
            <w:tcW w:w="640" w:type="pct"/>
            <w:hideMark/>
          </w:tcPr>
          <w:p w14:paraId="5E0ADBA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3.52</w:t>
            </w:r>
          </w:p>
        </w:tc>
        <w:tc>
          <w:tcPr>
            <w:tcW w:w="1200" w:type="pct"/>
            <w:hideMark/>
          </w:tcPr>
          <w:p w14:paraId="61994EC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w:t>
            </w:r>
          </w:p>
        </w:tc>
        <w:tc>
          <w:tcPr>
            <w:tcW w:w="388" w:type="pct"/>
            <w:hideMark/>
          </w:tcPr>
          <w:p w14:paraId="516F786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r>
      <w:tr w:rsidR="00503204" w:rsidRPr="00793DA6" w14:paraId="313D4F88"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7C2B108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c>
          <w:tcPr>
            <w:tcW w:w="1551" w:type="pct"/>
            <w:hideMark/>
          </w:tcPr>
          <w:p w14:paraId="1B26019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يتم تحديث بيانات المرضى بشكل فوري ومستمر</w:t>
            </w:r>
          </w:p>
        </w:tc>
        <w:tc>
          <w:tcPr>
            <w:tcW w:w="640" w:type="pct"/>
            <w:hideMark/>
          </w:tcPr>
          <w:p w14:paraId="1C17723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3.38</w:t>
            </w:r>
          </w:p>
        </w:tc>
        <w:tc>
          <w:tcPr>
            <w:tcW w:w="1200" w:type="pct"/>
            <w:hideMark/>
          </w:tcPr>
          <w:p w14:paraId="4A86887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0.92</w:t>
            </w:r>
          </w:p>
        </w:tc>
        <w:tc>
          <w:tcPr>
            <w:tcW w:w="388" w:type="pct"/>
            <w:hideMark/>
          </w:tcPr>
          <w:p w14:paraId="262D41A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r>
      <w:tr w:rsidR="00503204" w:rsidRPr="00793DA6" w14:paraId="1172DAE3"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1820EB6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c>
          <w:tcPr>
            <w:tcW w:w="1551" w:type="pct"/>
            <w:hideMark/>
          </w:tcPr>
          <w:p w14:paraId="41F37D7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واجهة النظام سهلة الاستخدام وبديهية</w:t>
            </w:r>
          </w:p>
        </w:tc>
        <w:tc>
          <w:tcPr>
            <w:tcW w:w="640" w:type="pct"/>
            <w:hideMark/>
          </w:tcPr>
          <w:p w14:paraId="3521677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3.48</w:t>
            </w:r>
          </w:p>
        </w:tc>
        <w:tc>
          <w:tcPr>
            <w:tcW w:w="1200" w:type="pct"/>
            <w:hideMark/>
          </w:tcPr>
          <w:p w14:paraId="5D8C332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0.89</w:t>
            </w:r>
          </w:p>
        </w:tc>
        <w:tc>
          <w:tcPr>
            <w:tcW w:w="388" w:type="pct"/>
            <w:hideMark/>
          </w:tcPr>
          <w:p w14:paraId="6692311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r>
      <w:tr w:rsidR="00503204" w:rsidRPr="00793DA6" w14:paraId="57F26D66"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7E43F68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c>
          <w:tcPr>
            <w:tcW w:w="1551" w:type="pct"/>
            <w:hideMark/>
          </w:tcPr>
          <w:p w14:paraId="10557E8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سرعة استجابة النظام مناسبة ومقبولة</w:t>
            </w:r>
          </w:p>
        </w:tc>
        <w:tc>
          <w:tcPr>
            <w:tcW w:w="640" w:type="pct"/>
            <w:hideMark/>
          </w:tcPr>
          <w:p w14:paraId="3AE2A5B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3.35</w:t>
            </w:r>
          </w:p>
        </w:tc>
        <w:tc>
          <w:tcPr>
            <w:tcW w:w="1200" w:type="pct"/>
            <w:hideMark/>
          </w:tcPr>
          <w:p w14:paraId="23FCB76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0.94</w:t>
            </w:r>
          </w:p>
        </w:tc>
        <w:tc>
          <w:tcPr>
            <w:tcW w:w="388" w:type="pct"/>
            <w:hideMark/>
          </w:tcPr>
          <w:p w14:paraId="3113997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w:t>
            </w:r>
          </w:p>
        </w:tc>
      </w:tr>
      <w:tr w:rsidR="00503204" w:rsidRPr="00793DA6" w14:paraId="1A493D61"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0A5BCAB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w:t>
            </w:r>
          </w:p>
        </w:tc>
        <w:tc>
          <w:tcPr>
            <w:tcW w:w="1551" w:type="pct"/>
            <w:hideMark/>
          </w:tcPr>
          <w:p w14:paraId="7E7D384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الدعم الفني متوفر وسريع الاستجابة عند مواجهة المشكلات</w:t>
            </w:r>
          </w:p>
        </w:tc>
        <w:tc>
          <w:tcPr>
            <w:tcW w:w="640" w:type="pct"/>
            <w:hideMark/>
          </w:tcPr>
          <w:p w14:paraId="24E40B0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3.22</w:t>
            </w:r>
          </w:p>
        </w:tc>
        <w:tc>
          <w:tcPr>
            <w:tcW w:w="1200" w:type="pct"/>
            <w:hideMark/>
          </w:tcPr>
          <w:p w14:paraId="5B87D74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0.98</w:t>
            </w:r>
          </w:p>
        </w:tc>
        <w:tc>
          <w:tcPr>
            <w:tcW w:w="388" w:type="pct"/>
            <w:hideMark/>
          </w:tcPr>
          <w:p w14:paraId="055B4A9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w:t>
            </w:r>
          </w:p>
        </w:tc>
      </w:tr>
      <w:tr w:rsidR="00503204" w:rsidRPr="00793DA6" w14:paraId="60E5F51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06C4606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w:t>
            </w:r>
          </w:p>
        </w:tc>
        <w:tc>
          <w:tcPr>
            <w:tcW w:w="1551" w:type="pct"/>
            <w:hideMark/>
          </w:tcPr>
          <w:p w14:paraId="36B2D85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النظام يتكامل بشكل جيد مع الأنظمة الأخرى</w:t>
            </w:r>
          </w:p>
        </w:tc>
        <w:tc>
          <w:tcPr>
            <w:tcW w:w="640" w:type="pct"/>
            <w:hideMark/>
          </w:tcPr>
          <w:p w14:paraId="0622265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3.28</w:t>
            </w:r>
          </w:p>
        </w:tc>
        <w:tc>
          <w:tcPr>
            <w:tcW w:w="1200" w:type="pct"/>
            <w:hideMark/>
          </w:tcPr>
          <w:p w14:paraId="6724F1C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0.93</w:t>
            </w:r>
          </w:p>
        </w:tc>
        <w:tc>
          <w:tcPr>
            <w:tcW w:w="388" w:type="pct"/>
            <w:hideMark/>
          </w:tcPr>
          <w:p w14:paraId="0F5C3EE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w:t>
            </w:r>
          </w:p>
        </w:tc>
      </w:tr>
      <w:tr w:rsidR="00503204" w:rsidRPr="00793DA6" w14:paraId="2C25AE7A"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70F75C2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w:t>
            </w:r>
          </w:p>
        </w:tc>
        <w:tc>
          <w:tcPr>
            <w:tcW w:w="1551" w:type="pct"/>
            <w:hideMark/>
          </w:tcPr>
          <w:p w14:paraId="5C9708E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يمكن الوصول إلى بيانات المرضى من منشآت صحية أخرى بسهولة</w:t>
            </w:r>
          </w:p>
        </w:tc>
        <w:tc>
          <w:tcPr>
            <w:tcW w:w="640" w:type="pct"/>
            <w:hideMark/>
          </w:tcPr>
          <w:p w14:paraId="293C68F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3.45</w:t>
            </w:r>
          </w:p>
        </w:tc>
        <w:tc>
          <w:tcPr>
            <w:tcW w:w="1200" w:type="pct"/>
            <w:hideMark/>
          </w:tcPr>
          <w:p w14:paraId="0D92D12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0.87</w:t>
            </w:r>
          </w:p>
        </w:tc>
        <w:tc>
          <w:tcPr>
            <w:tcW w:w="388" w:type="pct"/>
            <w:hideMark/>
          </w:tcPr>
          <w:p w14:paraId="546E725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r>
      <w:tr w:rsidR="00503204" w:rsidRPr="00793DA6" w14:paraId="7C964066"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3CA3589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w:t>
            </w:r>
          </w:p>
        </w:tc>
        <w:tc>
          <w:tcPr>
            <w:tcW w:w="1551" w:type="pct"/>
            <w:hideMark/>
          </w:tcPr>
          <w:p w14:paraId="618B2DC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أنا واثق من أمان وخصوصية بيانات المرضى في النظام</w:t>
            </w:r>
          </w:p>
        </w:tc>
        <w:tc>
          <w:tcPr>
            <w:tcW w:w="640" w:type="pct"/>
            <w:hideMark/>
          </w:tcPr>
          <w:p w14:paraId="3368856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3.56</w:t>
            </w:r>
          </w:p>
        </w:tc>
        <w:tc>
          <w:tcPr>
            <w:tcW w:w="1200" w:type="pct"/>
            <w:hideMark/>
          </w:tcPr>
          <w:p w14:paraId="4BD2DD9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0.84</w:t>
            </w:r>
          </w:p>
        </w:tc>
        <w:tc>
          <w:tcPr>
            <w:tcW w:w="388" w:type="pct"/>
            <w:hideMark/>
          </w:tcPr>
          <w:p w14:paraId="738CD36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r>
    </w:tbl>
    <w:p w14:paraId="2B31752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يتضح من الجدول 4.14 أن أعلى تقييم كان لعبارة "النظام متوفر في جميع أقسام منشأتنا الصحية" (3.65)، مما يشير إلى انتشار واسع للنظام. بينما حصلت عبارة "الدعم الفني متوفر وسريع الاستجابة" على أقل تقييم (3.22)، مما يعكس حاجة ملحة لتحسين خدمات الدعم الفني.</w:t>
      </w:r>
    </w:p>
    <w:p w14:paraId="23691D6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4.15: تفصيل عبارات محور "أثر النظام على الكفاءة التشغيلية"</w:t>
      </w:r>
    </w:p>
    <w:tbl>
      <w:tblPr>
        <w:tblStyle w:val="4-2"/>
        <w:bidiVisual/>
        <w:tblW w:w="5000" w:type="pct"/>
        <w:tblLook w:val="04A0" w:firstRow="1" w:lastRow="0" w:firstColumn="1" w:lastColumn="0" w:noHBand="0" w:noVBand="1"/>
      </w:tblPr>
      <w:tblGrid>
        <w:gridCol w:w="2116"/>
        <w:gridCol w:w="2699"/>
        <w:gridCol w:w="1091"/>
        <w:gridCol w:w="2080"/>
        <w:gridCol w:w="836"/>
      </w:tblGrid>
      <w:tr w:rsidR="00503204" w:rsidRPr="00793DA6" w14:paraId="48078695"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129910DF"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الرقم</w:t>
            </w:r>
          </w:p>
        </w:tc>
        <w:tc>
          <w:tcPr>
            <w:tcW w:w="1551" w:type="pct"/>
            <w:hideMark/>
          </w:tcPr>
          <w:p w14:paraId="1528ED71"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العبارة</w:t>
            </w:r>
          </w:p>
        </w:tc>
        <w:tc>
          <w:tcPr>
            <w:tcW w:w="640" w:type="pct"/>
            <w:hideMark/>
          </w:tcPr>
          <w:p w14:paraId="5E29C4E4"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1200" w:type="pct"/>
            <w:hideMark/>
          </w:tcPr>
          <w:p w14:paraId="03734B8E"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c>
          <w:tcPr>
            <w:tcW w:w="388" w:type="pct"/>
            <w:hideMark/>
          </w:tcPr>
          <w:p w14:paraId="79262933"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الترتيب</w:t>
            </w:r>
          </w:p>
        </w:tc>
      </w:tr>
      <w:tr w:rsidR="00503204" w:rsidRPr="00793DA6" w14:paraId="7D9D27ED"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63C2E21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c>
          <w:tcPr>
            <w:tcW w:w="1551" w:type="pct"/>
            <w:hideMark/>
          </w:tcPr>
          <w:p w14:paraId="4669402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تقليص وقت انتظار المرضى</w:t>
            </w:r>
          </w:p>
        </w:tc>
        <w:tc>
          <w:tcPr>
            <w:tcW w:w="640" w:type="pct"/>
            <w:hideMark/>
          </w:tcPr>
          <w:p w14:paraId="4ECF45A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3.62</w:t>
            </w:r>
          </w:p>
        </w:tc>
        <w:tc>
          <w:tcPr>
            <w:tcW w:w="1200" w:type="pct"/>
            <w:hideMark/>
          </w:tcPr>
          <w:p w14:paraId="00AEF81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0.89</w:t>
            </w:r>
          </w:p>
        </w:tc>
        <w:tc>
          <w:tcPr>
            <w:tcW w:w="388" w:type="pct"/>
            <w:hideMark/>
          </w:tcPr>
          <w:p w14:paraId="536FA86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r>
      <w:tr w:rsidR="00503204" w:rsidRPr="00793DA6" w14:paraId="79BF0EE5"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11119B9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c>
          <w:tcPr>
            <w:tcW w:w="1551" w:type="pct"/>
            <w:hideMark/>
          </w:tcPr>
          <w:p w14:paraId="6B8AF0A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تجنب تكرار الفحوصات التشخيصية غير الضرورية</w:t>
            </w:r>
          </w:p>
        </w:tc>
        <w:tc>
          <w:tcPr>
            <w:tcW w:w="640" w:type="pct"/>
            <w:hideMark/>
          </w:tcPr>
          <w:p w14:paraId="4C3F401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3.71</w:t>
            </w:r>
          </w:p>
        </w:tc>
        <w:tc>
          <w:tcPr>
            <w:tcW w:w="1200" w:type="pct"/>
            <w:hideMark/>
          </w:tcPr>
          <w:p w14:paraId="318A6AC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w:t>
            </w:r>
          </w:p>
        </w:tc>
        <w:tc>
          <w:tcPr>
            <w:tcW w:w="388" w:type="pct"/>
            <w:hideMark/>
          </w:tcPr>
          <w:p w14:paraId="262F258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r>
      <w:tr w:rsidR="00503204" w:rsidRPr="00793DA6" w14:paraId="5600C609"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31AB4E2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c>
          <w:tcPr>
            <w:tcW w:w="1551" w:type="pct"/>
            <w:hideMark/>
          </w:tcPr>
          <w:p w14:paraId="13E1AAF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وفر النظام وقت الكوادر الصحية في البحث عن معلومات المرضى</w:t>
            </w:r>
          </w:p>
        </w:tc>
        <w:tc>
          <w:tcPr>
            <w:tcW w:w="640" w:type="pct"/>
            <w:hideMark/>
          </w:tcPr>
          <w:p w14:paraId="5367E70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3.68</w:t>
            </w:r>
          </w:p>
        </w:tc>
        <w:tc>
          <w:tcPr>
            <w:tcW w:w="1200" w:type="pct"/>
            <w:hideMark/>
          </w:tcPr>
          <w:p w14:paraId="5416943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0.87</w:t>
            </w:r>
          </w:p>
        </w:tc>
        <w:tc>
          <w:tcPr>
            <w:tcW w:w="388" w:type="pct"/>
            <w:hideMark/>
          </w:tcPr>
          <w:p w14:paraId="0141D7C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r>
      <w:tr w:rsidR="00503204" w:rsidRPr="00793DA6" w14:paraId="08255F7D"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76BA3D0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c>
          <w:tcPr>
            <w:tcW w:w="1551" w:type="pct"/>
            <w:hideMark/>
          </w:tcPr>
          <w:p w14:paraId="61C53C1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الاستخدام الأمثل للموارد البشرية والمادية</w:t>
            </w:r>
          </w:p>
        </w:tc>
        <w:tc>
          <w:tcPr>
            <w:tcW w:w="640" w:type="pct"/>
            <w:hideMark/>
          </w:tcPr>
          <w:p w14:paraId="669E4D4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3.55</w:t>
            </w:r>
          </w:p>
        </w:tc>
        <w:tc>
          <w:tcPr>
            <w:tcW w:w="1200" w:type="pct"/>
            <w:hideMark/>
          </w:tcPr>
          <w:p w14:paraId="6207E60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0.91</w:t>
            </w:r>
          </w:p>
        </w:tc>
        <w:tc>
          <w:tcPr>
            <w:tcW w:w="388" w:type="pct"/>
            <w:hideMark/>
          </w:tcPr>
          <w:p w14:paraId="6411563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r>
      <w:tr w:rsidR="00503204" w:rsidRPr="00793DA6" w14:paraId="2F084792"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1CCCFA48"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c>
          <w:tcPr>
            <w:tcW w:w="1551" w:type="pct"/>
            <w:hideMark/>
          </w:tcPr>
          <w:p w14:paraId="7EAA54A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حسن النظام عملية الإحالات الطبية بين مستويات الرعاية المختلفة</w:t>
            </w:r>
          </w:p>
        </w:tc>
        <w:tc>
          <w:tcPr>
            <w:tcW w:w="640" w:type="pct"/>
            <w:hideMark/>
          </w:tcPr>
          <w:p w14:paraId="677E62D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3.58</w:t>
            </w:r>
          </w:p>
        </w:tc>
        <w:tc>
          <w:tcPr>
            <w:tcW w:w="1200" w:type="pct"/>
            <w:hideMark/>
          </w:tcPr>
          <w:p w14:paraId="76A363D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c>
          <w:tcPr>
            <w:tcW w:w="388" w:type="pct"/>
            <w:hideMark/>
          </w:tcPr>
          <w:p w14:paraId="7539373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r>
      <w:tr w:rsidR="00503204" w:rsidRPr="00793DA6" w14:paraId="33782E79"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6BAE78F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c>
          <w:tcPr>
            <w:tcW w:w="1551" w:type="pct"/>
            <w:hideMark/>
          </w:tcPr>
          <w:p w14:paraId="1F6470A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تقليل زمن الدورة الكاملة للمريض</w:t>
            </w:r>
          </w:p>
        </w:tc>
        <w:tc>
          <w:tcPr>
            <w:tcW w:w="640" w:type="pct"/>
            <w:hideMark/>
          </w:tcPr>
          <w:p w14:paraId="6B42A25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3.52</w:t>
            </w:r>
          </w:p>
        </w:tc>
        <w:tc>
          <w:tcPr>
            <w:tcW w:w="1200" w:type="pct"/>
            <w:hideMark/>
          </w:tcPr>
          <w:p w14:paraId="765ABE1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0.93</w:t>
            </w:r>
          </w:p>
        </w:tc>
        <w:tc>
          <w:tcPr>
            <w:tcW w:w="388" w:type="pct"/>
            <w:hideMark/>
          </w:tcPr>
          <w:p w14:paraId="123C6EE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r>
      <w:tr w:rsidR="00503204" w:rsidRPr="00793DA6" w14:paraId="6DEEED74" w14:textId="77777777" w:rsidTr="00CA37A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221" w:type="pct"/>
            <w:hideMark/>
          </w:tcPr>
          <w:p w14:paraId="249BB08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w:t>
            </w:r>
          </w:p>
        </w:tc>
        <w:tc>
          <w:tcPr>
            <w:tcW w:w="1551" w:type="pct"/>
            <w:hideMark/>
          </w:tcPr>
          <w:p w14:paraId="03CFD2F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قلل النظام من الأعباء الإدارية والتوثيق الورقي</w:t>
            </w:r>
          </w:p>
        </w:tc>
        <w:tc>
          <w:tcPr>
            <w:tcW w:w="640" w:type="pct"/>
            <w:hideMark/>
          </w:tcPr>
          <w:p w14:paraId="56DDB9E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3.61</w:t>
            </w:r>
          </w:p>
        </w:tc>
        <w:tc>
          <w:tcPr>
            <w:tcW w:w="1200" w:type="pct"/>
            <w:hideMark/>
          </w:tcPr>
          <w:p w14:paraId="1331C12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w:t>
            </w:r>
          </w:p>
        </w:tc>
        <w:tc>
          <w:tcPr>
            <w:tcW w:w="388" w:type="pct"/>
            <w:hideMark/>
          </w:tcPr>
          <w:p w14:paraId="76CB3CF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r>
      <w:tr w:rsidR="00503204" w:rsidRPr="00793DA6" w14:paraId="7963F042"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0218629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w:t>
            </w:r>
          </w:p>
        </w:tc>
        <w:tc>
          <w:tcPr>
            <w:tcW w:w="1551" w:type="pct"/>
            <w:hideMark/>
          </w:tcPr>
          <w:p w14:paraId="7C8C1B6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تسريع إنجاز المعاملات الإدارية</w:t>
            </w:r>
          </w:p>
        </w:tc>
        <w:tc>
          <w:tcPr>
            <w:tcW w:w="640" w:type="pct"/>
            <w:hideMark/>
          </w:tcPr>
          <w:p w14:paraId="2603BCE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3.54</w:t>
            </w:r>
          </w:p>
        </w:tc>
        <w:tc>
          <w:tcPr>
            <w:tcW w:w="1200" w:type="pct"/>
            <w:hideMark/>
          </w:tcPr>
          <w:p w14:paraId="7873823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0.89</w:t>
            </w:r>
          </w:p>
        </w:tc>
        <w:tc>
          <w:tcPr>
            <w:tcW w:w="388" w:type="pct"/>
            <w:hideMark/>
          </w:tcPr>
          <w:p w14:paraId="0257B26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r>
    </w:tbl>
    <w:p w14:paraId="0A0501D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يظهر الجدول 4.15 أن أعلى تقييم كان لعبارة "ساهم النظام في تجنب تكرار الفحوصات التشخيصية غير الضرورية" (3.71)، وهي من أهم الفوائد المتوقعة للملف الصحي الموحد. بينما حصلت عبارة "ساهم النظام في تقليل زمن الدورة الكاملة للمريض" على أقل تقييم (3.52)، مما قد يشير إلى أن تأثير النظام على هذا المؤشر يحتاج إلى وقت أطول ليتجلى بشكل كامل.</w:t>
      </w:r>
    </w:p>
    <w:p w14:paraId="7D23D0F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4.16: تفصيل عبارات محور "أثر النظام على جودة الخدمات الصحية"</w:t>
      </w:r>
    </w:p>
    <w:tbl>
      <w:tblPr>
        <w:tblStyle w:val="4-2"/>
        <w:bidiVisual/>
        <w:tblW w:w="5000" w:type="pct"/>
        <w:tblLook w:val="04A0" w:firstRow="1" w:lastRow="0" w:firstColumn="1" w:lastColumn="0" w:noHBand="0" w:noVBand="1"/>
      </w:tblPr>
      <w:tblGrid>
        <w:gridCol w:w="2116"/>
        <w:gridCol w:w="2700"/>
        <w:gridCol w:w="1091"/>
        <w:gridCol w:w="2079"/>
        <w:gridCol w:w="836"/>
      </w:tblGrid>
      <w:tr w:rsidR="00503204" w:rsidRPr="00793DA6" w14:paraId="7B623848"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21" w:type="pct"/>
            <w:hideMark/>
          </w:tcPr>
          <w:p w14:paraId="62159C34"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الرقم</w:t>
            </w:r>
          </w:p>
        </w:tc>
        <w:tc>
          <w:tcPr>
            <w:tcW w:w="1552" w:type="pct"/>
            <w:hideMark/>
          </w:tcPr>
          <w:p w14:paraId="7216615C"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العبارة</w:t>
            </w:r>
          </w:p>
        </w:tc>
        <w:tc>
          <w:tcPr>
            <w:tcW w:w="640" w:type="pct"/>
            <w:hideMark/>
          </w:tcPr>
          <w:p w14:paraId="5FA20AE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1200" w:type="pct"/>
            <w:hideMark/>
          </w:tcPr>
          <w:p w14:paraId="6688D26C"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c>
          <w:tcPr>
            <w:tcW w:w="388" w:type="pct"/>
            <w:hideMark/>
          </w:tcPr>
          <w:p w14:paraId="29FD744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الترتيب</w:t>
            </w:r>
          </w:p>
        </w:tc>
      </w:tr>
      <w:tr w:rsidR="00503204" w:rsidRPr="00793DA6" w14:paraId="2F6C1FCC"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02160B5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c>
          <w:tcPr>
            <w:tcW w:w="1552" w:type="pct"/>
            <w:hideMark/>
          </w:tcPr>
          <w:p w14:paraId="22BE7CC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تحسين دقة التشخيص الطبي</w:t>
            </w:r>
          </w:p>
        </w:tc>
        <w:tc>
          <w:tcPr>
            <w:tcW w:w="640" w:type="pct"/>
            <w:hideMark/>
          </w:tcPr>
          <w:p w14:paraId="00C676A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3.68</w:t>
            </w:r>
          </w:p>
        </w:tc>
        <w:tc>
          <w:tcPr>
            <w:tcW w:w="1200" w:type="pct"/>
            <w:hideMark/>
          </w:tcPr>
          <w:p w14:paraId="58C3B02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0.86</w:t>
            </w:r>
          </w:p>
        </w:tc>
        <w:tc>
          <w:tcPr>
            <w:tcW w:w="388" w:type="pct"/>
            <w:hideMark/>
          </w:tcPr>
          <w:p w14:paraId="664991D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r>
      <w:tr w:rsidR="00503204" w:rsidRPr="00793DA6" w14:paraId="042605D1"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620CAE4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c>
          <w:tcPr>
            <w:tcW w:w="1552" w:type="pct"/>
            <w:hideMark/>
          </w:tcPr>
          <w:p w14:paraId="1B86931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تعزيز سلامة المريض وتقليل الأحداث الضارة</w:t>
            </w:r>
          </w:p>
        </w:tc>
        <w:tc>
          <w:tcPr>
            <w:tcW w:w="640" w:type="pct"/>
            <w:hideMark/>
          </w:tcPr>
          <w:p w14:paraId="14C697A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3.72</w:t>
            </w:r>
          </w:p>
        </w:tc>
        <w:tc>
          <w:tcPr>
            <w:tcW w:w="1200" w:type="pct"/>
            <w:hideMark/>
          </w:tcPr>
          <w:p w14:paraId="21B4AC8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0.84</w:t>
            </w:r>
          </w:p>
        </w:tc>
        <w:tc>
          <w:tcPr>
            <w:tcW w:w="388" w:type="pct"/>
            <w:hideMark/>
          </w:tcPr>
          <w:p w14:paraId="2B4B55C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r>
      <w:tr w:rsidR="00503204" w:rsidRPr="00793DA6" w14:paraId="0488D99F"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41B9CC9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c>
          <w:tcPr>
            <w:tcW w:w="1552" w:type="pct"/>
            <w:hideMark/>
          </w:tcPr>
          <w:p w14:paraId="0FEA700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تقليل الأخطاء الدوائية والتفاعلات الضارة</w:t>
            </w:r>
          </w:p>
        </w:tc>
        <w:tc>
          <w:tcPr>
            <w:tcW w:w="640" w:type="pct"/>
            <w:hideMark/>
          </w:tcPr>
          <w:p w14:paraId="2FD8BF1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3.75</w:t>
            </w:r>
          </w:p>
        </w:tc>
        <w:tc>
          <w:tcPr>
            <w:tcW w:w="1200" w:type="pct"/>
            <w:hideMark/>
          </w:tcPr>
          <w:p w14:paraId="2926D90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0.82</w:t>
            </w:r>
          </w:p>
        </w:tc>
        <w:tc>
          <w:tcPr>
            <w:tcW w:w="388" w:type="pct"/>
            <w:hideMark/>
          </w:tcPr>
          <w:p w14:paraId="5261947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r>
      <w:tr w:rsidR="00503204" w:rsidRPr="00793DA6" w14:paraId="4516A8AD"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11115413"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c>
          <w:tcPr>
            <w:tcW w:w="1552" w:type="pct"/>
            <w:hideMark/>
          </w:tcPr>
          <w:p w14:paraId="60D30FE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تعزيز الالتزام بالبروتوكولات العلاجية الموحدة</w:t>
            </w:r>
          </w:p>
        </w:tc>
        <w:tc>
          <w:tcPr>
            <w:tcW w:w="640" w:type="pct"/>
            <w:hideMark/>
          </w:tcPr>
          <w:p w14:paraId="1C16EBB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3.62</w:t>
            </w:r>
          </w:p>
        </w:tc>
        <w:tc>
          <w:tcPr>
            <w:tcW w:w="1200" w:type="pct"/>
            <w:hideMark/>
          </w:tcPr>
          <w:p w14:paraId="365C8AB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c>
          <w:tcPr>
            <w:tcW w:w="388" w:type="pct"/>
            <w:hideMark/>
          </w:tcPr>
          <w:p w14:paraId="1741744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r>
      <w:tr w:rsidR="00503204" w:rsidRPr="00793DA6" w14:paraId="1124FF97"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1151C95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c>
          <w:tcPr>
            <w:tcW w:w="1552" w:type="pct"/>
            <w:hideMark/>
          </w:tcPr>
          <w:p w14:paraId="09A6F0C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تحسين متابعة المرضى أصحاب الأمراض المزمنة</w:t>
            </w:r>
          </w:p>
        </w:tc>
        <w:tc>
          <w:tcPr>
            <w:tcW w:w="640" w:type="pct"/>
            <w:hideMark/>
          </w:tcPr>
          <w:p w14:paraId="647066D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3.58</w:t>
            </w:r>
          </w:p>
        </w:tc>
        <w:tc>
          <w:tcPr>
            <w:tcW w:w="1200" w:type="pct"/>
            <w:hideMark/>
          </w:tcPr>
          <w:p w14:paraId="472586A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0.91</w:t>
            </w:r>
          </w:p>
        </w:tc>
        <w:tc>
          <w:tcPr>
            <w:tcW w:w="388" w:type="pct"/>
            <w:hideMark/>
          </w:tcPr>
          <w:p w14:paraId="05AB213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r>
      <w:tr w:rsidR="00503204" w:rsidRPr="00793DA6" w14:paraId="0AA67544"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536DEC7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c>
          <w:tcPr>
            <w:tcW w:w="1552" w:type="pct"/>
            <w:hideMark/>
          </w:tcPr>
          <w:p w14:paraId="3B157C4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ضمان استمرارية الرعاية عند انتقال المريض</w:t>
            </w:r>
          </w:p>
        </w:tc>
        <w:tc>
          <w:tcPr>
            <w:tcW w:w="640" w:type="pct"/>
            <w:hideMark/>
          </w:tcPr>
          <w:p w14:paraId="424E857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3.65</w:t>
            </w:r>
          </w:p>
        </w:tc>
        <w:tc>
          <w:tcPr>
            <w:tcW w:w="1200" w:type="pct"/>
            <w:hideMark/>
          </w:tcPr>
          <w:p w14:paraId="59630AD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0.87</w:t>
            </w:r>
          </w:p>
        </w:tc>
        <w:tc>
          <w:tcPr>
            <w:tcW w:w="388" w:type="pct"/>
            <w:hideMark/>
          </w:tcPr>
          <w:p w14:paraId="47A4719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r>
      <w:tr w:rsidR="00503204" w:rsidRPr="00793DA6" w14:paraId="15E042A3"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2EED692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w:t>
            </w:r>
          </w:p>
        </w:tc>
        <w:tc>
          <w:tcPr>
            <w:tcW w:w="1552" w:type="pct"/>
            <w:hideMark/>
          </w:tcPr>
          <w:p w14:paraId="64E7C08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يوفر النظام معلومات داعمة لقراراتي السريرية</w:t>
            </w:r>
          </w:p>
        </w:tc>
        <w:tc>
          <w:tcPr>
            <w:tcW w:w="640" w:type="pct"/>
            <w:hideMark/>
          </w:tcPr>
          <w:p w14:paraId="29D1E03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w:t>
            </w:r>
          </w:p>
        </w:tc>
        <w:tc>
          <w:tcPr>
            <w:tcW w:w="1200" w:type="pct"/>
            <w:hideMark/>
          </w:tcPr>
          <w:p w14:paraId="7392C03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w:t>
            </w:r>
          </w:p>
        </w:tc>
        <w:tc>
          <w:tcPr>
            <w:tcW w:w="388" w:type="pct"/>
            <w:hideMark/>
          </w:tcPr>
          <w:p w14:paraId="5FE601C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r>
      <w:tr w:rsidR="00503204" w:rsidRPr="00793DA6" w14:paraId="77D512D0"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576911E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8</w:t>
            </w:r>
          </w:p>
        </w:tc>
        <w:tc>
          <w:tcPr>
            <w:tcW w:w="1552" w:type="pct"/>
            <w:hideMark/>
          </w:tcPr>
          <w:p w14:paraId="74E1791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تحسين مستوى رضا المرضى عن الخدمات الصحية</w:t>
            </w:r>
          </w:p>
        </w:tc>
        <w:tc>
          <w:tcPr>
            <w:tcW w:w="640" w:type="pct"/>
            <w:hideMark/>
          </w:tcPr>
          <w:p w14:paraId="08EFC9A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w:t>
            </w:r>
          </w:p>
        </w:tc>
        <w:tc>
          <w:tcPr>
            <w:tcW w:w="1200" w:type="pct"/>
            <w:hideMark/>
          </w:tcPr>
          <w:p w14:paraId="7217615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0.89</w:t>
            </w:r>
          </w:p>
        </w:tc>
        <w:tc>
          <w:tcPr>
            <w:tcW w:w="388" w:type="pct"/>
            <w:hideMark/>
          </w:tcPr>
          <w:p w14:paraId="05FDE20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r>
      <w:tr w:rsidR="00503204" w:rsidRPr="00793DA6" w14:paraId="00CA57D1"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443FA17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w:t>
            </w:r>
          </w:p>
        </w:tc>
        <w:tc>
          <w:tcPr>
            <w:tcW w:w="1552" w:type="pct"/>
            <w:hideMark/>
          </w:tcPr>
          <w:p w14:paraId="5821F4E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حسن النظام من جودة التوثيق الطبي وسلامة السجلات</w:t>
            </w:r>
          </w:p>
        </w:tc>
        <w:tc>
          <w:tcPr>
            <w:tcW w:w="640" w:type="pct"/>
            <w:hideMark/>
          </w:tcPr>
          <w:p w14:paraId="29BDDF6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3.66</w:t>
            </w:r>
          </w:p>
        </w:tc>
        <w:tc>
          <w:tcPr>
            <w:tcW w:w="1200" w:type="pct"/>
            <w:hideMark/>
          </w:tcPr>
          <w:p w14:paraId="7430017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0.86</w:t>
            </w:r>
          </w:p>
        </w:tc>
        <w:tc>
          <w:tcPr>
            <w:tcW w:w="388" w:type="pct"/>
            <w:hideMark/>
          </w:tcPr>
          <w:p w14:paraId="70B592B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r>
      <w:tr w:rsidR="00503204" w:rsidRPr="00793DA6" w14:paraId="7A217BB8"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221" w:type="pct"/>
            <w:hideMark/>
          </w:tcPr>
          <w:p w14:paraId="6D979E9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w:t>
            </w:r>
          </w:p>
        </w:tc>
        <w:tc>
          <w:tcPr>
            <w:tcW w:w="1552" w:type="pct"/>
            <w:hideMark/>
          </w:tcPr>
          <w:p w14:paraId="6CAC643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ساهم النظام في تحسين التواصل بين أعضاء الفريق الطبي</w:t>
            </w:r>
          </w:p>
        </w:tc>
        <w:tc>
          <w:tcPr>
            <w:tcW w:w="640" w:type="pct"/>
            <w:hideMark/>
          </w:tcPr>
          <w:p w14:paraId="2C8CA6E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3.56</w:t>
            </w:r>
          </w:p>
        </w:tc>
        <w:tc>
          <w:tcPr>
            <w:tcW w:w="1200" w:type="pct"/>
            <w:hideMark/>
          </w:tcPr>
          <w:p w14:paraId="2AEBFCE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0.92</w:t>
            </w:r>
          </w:p>
        </w:tc>
        <w:tc>
          <w:tcPr>
            <w:tcW w:w="388" w:type="pct"/>
            <w:hideMark/>
          </w:tcPr>
          <w:p w14:paraId="3A5215F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r>
    </w:tbl>
    <w:p w14:paraId="71943D9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يلاحظ من الجدول 4.16 أن أعلى تقييم كان لعبارة "ساهم النظام في تقليل الأخطاء الدوائية والتفاعلات الضارة" (3.75)، وهو ما يتوافق مع الأهداف الأساسية للملف الصحي الموحد. كما حصلت عبارة "ساهم النظام في تعزيز سلامة المريض" على متوسط مرتفع (3.72)، مما يؤكد الأثر الإيجابي للنظام على سلامة المرضى.</w:t>
      </w:r>
    </w:p>
    <w:p w14:paraId="5F0CFFA9"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77" w:name="_Toc232295328"/>
      <w:r w:rsidRPr="00793DA6">
        <w:rPr>
          <w:rFonts w:ascii="Simplified Arabic" w:eastAsia="Times New Roman" w:hAnsi="Simplified Arabic" w:cs="Simplified Arabic" w:hint="cs"/>
          <w:color w:val="0F1115"/>
          <w:rtl/>
        </w:rPr>
        <w:t>2.2 تحليل مستوى رضا المرضى</w:t>
      </w:r>
      <w:bookmarkEnd w:id="77"/>
    </w:p>
    <w:p w14:paraId="10B8DCD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4.17: المتوسطات الحسابية لعبارات رضا المرضى</w:t>
      </w:r>
    </w:p>
    <w:tbl>
      <w:tblPr>
        <w:tblStyle w:val="4-2"/>
        <w:bidiVisual/>
        <w:tblW w:w="5000" w:type="pct"/>
        <w:tblLook w:val="04A0" w:firstRow="1" w:lastRow="0" w:firstColumn="1" w:lastColumn="0" w:noHBand="0" w:noVBand="1"/>
      </w:tblPr>
      <w:tblGrid>
        <w:gridCol w:w="2336"/>
        <w:gridCol w:w="2968"/>
        <w:gridCol w:w="1223"/>
        <w:gridCol w:w="2295"/>
      </w:tblGrid>
      <w:tr w:rsidR="00503204" w:rsidRPr="00793DA6" w14:paraId="5944B4D5"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1EFC49BF"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الرقم</w:t>
            </w:r>
          </w:p>
        </w:tc>
        <w:tc>
          <w:tcPr>
            <w:tcW w:w="1682" w:type="pct"/>
            <w:hideMark/>
          </w:tcPr>
          <w:p w14:paraId="4FA5D59D"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العبارة</w:t>
            </w:r>
          </w:p>
        </w:tc>
        <w:tc>
          <w:tcPr>
            <w:tcW w:w="693" w:type="pct"/>
            <w:hideMark/>
          </w:tcPr>
          <w:p w14:paraId="2800CED7"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1301" w:type="pct"/>
            <w:hideMark/>
          </w:tcPr>
          <w:p w14:paraId="420BC9AC"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r>
      <w:tr w:rsidR="00503204" w:rsidRPr="00793DA6" w14:paraId="676C107A"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3BDA380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c>
          <w:tcPr>
            <w:tcW w:w="1682" w:type="pct"/>
            <w:hideMark/>
          </w:tcPr>
          <w:p w14:paraId="3DA5416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سرعة الحصول على الخدمة (وقت الانتظار)</w:t>
            </w:r>
          </w:p>
        </w:tc>
        <w:tc>
          <w:tcPr>
            <w:tcW w:w="693" w:type="pct"/>
            <w:hideMark/>
          </w:tcPr>
          <w:p w14:paraId="07CB283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3.45</w:t>
            </w:r>
          </w:p>
        </w:tc>
        <w:tc>
          <w:tcPr>
            <w:tcW w:w="1301" w:type="pct"/>
            <w:hideMark/>
          </w:tcPr>
          <w:p w14:paraId="17D1D1D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1.02</w:t>
            </w:r>
          </w:p>
        </w:tc>
      </w:tr>
      <w:tr w:rsidR="00503204" w:rsidRPr="00793DA6" w14:paraId="5385F227"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37C0FD53"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c>
          <w:tcPr>
            <w:tcW w:w="1682" w:type="pct"/>
            <w:hideMark/>
          </w:tcPr>
          <w:p w14:paraId="01C32D4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سهولة حجز الموعد</w:t>
            </w:r>
          </w:p>
        </w:tc>
        <w:tc>
          <w:tcPr>
            <w:tcW w:w="693" w:type="pct"/>
            <w:hideMark/>
          </w:tcPr>
          <w:p w14:paraId="37AD95C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3.52</w:t>
            </w:r>
          </w:p>
        </w:tc>
        <w:tc>
          <w:tcPr>
            <w:tcW w:w="1301" w:type="pct"/>
            <w:hideMark/>
          </w:tcPr>
          <w:p w14:paraId="1957AC9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0.98</w:t>
            </w:r>
          </w:p>
        </w:tc>
      </w:tr>
      <w:tr w:rsidR="00503204" w:rsidRPr="00793DA6" w14:paraId="503029CF"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54A7AA5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c>
          <w:tcPr>
            <w:tcW w:w="1682" w:type="pct"/>
            <w:hideMark/>
          </w:tcPr>
          <w:p w14:paraId="3F3DD1B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سلوك وتجاوب الكادر الصحي</w:t>
            </w:r>
          </w:p>
        </w:tc>
        <w:tc>
          <w:tcPr>
            <w:tcW w:w="693" w:type="pct"/>
            <w:hideMark/>
          </w:tcPr>
          <w:p w14:paraId="41A2859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3.68</w:t>
            </w:r>
          </w:p>
        </w:tc>
        <w:tc>
          <w:tcPr>
            <w:tcW w:w="1301" w:type="pct"/>
            <w:hideMark/>
          </w:tcPr>
          <w:p w14:paraId="12EAAE5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0.92</w:t>
            </w:r>
          </w:p>
        </w:tc>
      </w:tr>
      <w:tr w:rsidR="00503204" w:rsidRPr="00793DA6" w14:paraId="712A4074"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324" w:type="pct"/>
            <w:hideMark/>
          </w:tcPr>
          <w:p w14:paraId="62C0C5F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c>
          <w:tcPr>
            <w:tcW w:w="1682" w:type="pct"/>
            <w:hideMark/>
          </w:tcPr>
          <w:p w14:paraId="187841F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وضوح شرح الطبيب لحالتك الصحية وخطة العلاج</w:t>
            </w:r>
          </w:p>
        </w:tc>
        <w:tc>
          <w:tcPr>
            <w:tcW w:w="693" w:type="pct"/>
            <w:hideMark/>
          </w:tcPr>
          <w:p w14:paraId="58869BE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3.62</w:t>
            </w:r>
          </w:p>
        </w:tc>
        <w:tc>
          <w:tcPr>
            <w:tcW w:w="1301" w:type="pct"/>
            <w:hideMark/>
          </w:tcPr>
          <w:p w14:paraId="3F17051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0.95</w:t>
            </w:r>
          </w:p>
        </w:tc>
      </w:tr>
      <w:tr w:rsidR="00503204" w:rsidRPr="00793DA6" w14:paraId="1B2B2BD0"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24" w:type="pct"/>
            <w:hideMark/>
          </w:tcPr>
          <w:p w14:paraId="7CF795D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c>
          <w:tcPr>
            <w:tcW w:w="1682" w:type="pct"/>
            <w:hideMark/>
          </w:tcPr>
          <w:p w14:paraId="413BD13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سهولة الوصول إلى نتائج الفحوصات والتحاليل</w:t>
            </w:r>
          </w:p>
        </w:tc>
        <w:tc>
          <w:tcPr>
            <w:tcW w:w="693" w:type="pct"/>
            <w:hideMark/>
          </w:tcPr>
          <w:p w14:paraId="2ED6E84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3.58</w:t>
            </w:r>
          </w:p>
        </w:tc>
        <w:tc>
          <w:tcPr>
            <w:tcW w:w="1301" w:type="pct"/>
            <w:hideMark/>
          </w:tcPr>
          <w:p w14:paraId="059AB55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0.96</w:t>
            </w:r>
          </w:p>
        </w:tc>
      </w:tr>
      <w:tr w:rsidR="00503204" w:rsidRPr="00793DA6" w14:paraId="75E2232C"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623C8B4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6</w:t>
            </w:r>
          </w:p>
        </w:tc>
        <w:tc>
          <w:tcPr>
            <w:tcW w:w="1682" w:type="pct"/>
            <w:hideMark/>
          </w:tcPr>
          <w:p w14:paraId="47B8E06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جودة التواصل والتنسيق بين مقدمي الخدمة</w:t>
            </w:r>
          </w:p>
        </w:tc>
        <w:tc>
          <w:tcPr>
            <w:tcW w:w="693" w:type="pct"/>
            <w:hideMark/>
          </w:tcPr>
          <w:p w14:paraId="1A861B6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3.55</w:t>
            </w:r>
          </w:p>
        </w:tc>
        <w:tc>
          <w:tcPr>
            <w:tcW w:w="1301" w:type="pct"/>
            <w:hideMark/>
          </w:tcPr>
          <w:p w14:paraId="25D4F5B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0.94</w:t>
            </w:r>
          </w:p>
        </w:tc>
      </w:tr>
      <w:tr w:rsidR="00503204" w:rsidRPr="00793DA6" w14:paraId="78F9C9AB"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7F6C3EB3"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w:t>
            </w:r>
          </w:p>
        </w:tc>
        <w:tc>
          <w:tcPr>
            <w:tcW w:w="1682" w:type="pct"/>
            <w:hideMark/>
          </w:tcPr>
          <w:p w14:paraId="76AE52A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نظافة وترتيب المنشأة الصحية</w:t>
            </w:r>
          </w:p>
        </w:tc>
        <w:tc>
          <w:tcPr>
            <w:tcW w:w="693" w:type="pct"/>
            <w:hideMark/>
          </w:tcPr>
          <w:p w14:paraId="18A5099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3.72</w:t>
            </w:r>
          </w:p>
        </w:tc>
        <w:tc>
          <w:tcPr>
            <w:tcW w:w="1301" w:type="pct"/>
            <w:hideMark/>
          </w:tcPr>
          <w:p w14:paraId="0E6CA4C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r>
      <w:tr w:rsidR="00503204" w:rsidRPr="00793DA6" w14:paraId="40FF699A"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21BA967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w:t>
            </w:r>
          </w:p>
        </w:tc>
        <w:tc>
          <w:tcPr>
            <w:tcW w:w="1682" w:type="pct"/>
            <w:hideMark/>
          </w:tcPr>
          <w:p w14:paraId="0E2C0C8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توفر التجهيزات والأجهزة الطبية الحديثة</w:t>
            </w:r>
          </w:p>
        </w:tc>
        <w:tc>
          <w:tcPr>
            <w:tcW w:w="693" w:type="pct"/>
            <w:hideMark/>
          </w:tcPr>
          <w:p w14:paraId="4AE89B9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w:t>
            </w:r>
          </w:p>
        </w:tc>
        <w:tc>
          <w:tcPr>
            <w:tcW w:w="1301" w:type="pct"/>
            <w:hideMark/>
          </w:tcPr>
          <w:p w14:paraId="58A4AFF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0.91</w:t>
            </w:r>
          </w:p>
        </w:tc>
      </w:tr>
      <w:tr w:rsidR="00503204" w:rsidRPr="00793DA6" w14:paraId="689815DE"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21830EB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w:t>
            </w:r>
          </w:p>
        </w:tc>
        <w:tc>
          <w:tcPr>
            <w:tcW w:w="1682" w:type="pct"/>
            <w:hideMark/>
          </w:tcPr>
          <w:p w14:paraId="3BD941A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سهولة التنقل وإيجاد الأقسام داخل المنشأة</w:t>
            </w:r>
          </w:p>
        </w:tc>
        <w:tc>
          <w:tcPr>
            <w:tcW w:w="693" w:type="pct"/>
            <w:hideMark/>
          </w:tcPr>
          <w:p w14:paraId="18B95B9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3.48</w:t>
            </w:r>
          </w:p>
        </w:tc>
        <w:tc>
          <w:tcPr>
            <w:tcW w:w="1301" w:type="pct"/>
            <w:hideMark/>
          </w:tcPr>
          <w:p w14:paraId="19FBB69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0.99</w:t>
            </w:r>
          </w:p>
        </w:tc>
      </w:tr>
      <w:tr w:rsidR="00503204" w:rsidRPr="00793DA6" w14:paraId="744BB725"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324" w:type="pct"/>
            <w:hideMark/>
          </w:tcPr>
          <w:p w14:paraId="2D8BD82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w:t>
            </w:r>
          </w:p>
        </w:tc>
        <w:tc>
          <w:tcPr>
            <w:tcW w:w="1682" w:type="pct"/>
            <w:hideMark/>
          </w:tcPr>
          <w:p w14:paraId="68EFA58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الرضا العام عن الخدمات الصحية</w:t>
            </w:r>
          </w:p>
        </w:tc>
        <w:tc>
          <w:tcPr>
            <w:tcW w:w="693" w:type="pct"/>
            <w:hideMark/>
          </w:tcPr>
          <w:p w14:paraId="4CAE450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3.65</w:t>
            </w:r>
          </w:p>
        </w:tc>
        <w:tc>
          <w:tcPr>
            <w:tcW w:w="1301" w:type="pct"/>
            <w:hideMark/>
          </w:tcPr>
          <w:p w14:paraId="549BB3C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0.93</w:t>
            </w:r>
          </w:p>
        </w:tc>
      </w:tr>
    </w:tbl>
    <w:p w14:paraId="17BE03F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تشير نتائج الجدول 4.17 إلى أن مستوى رضا المرضى تراوح بين المتوسط والمرتفع، حيث حصلت عبارة "نظافة وترتيب المنشأة الصحية" على أعلى متوسط (3.72)، بينما حصلت عبارة "سرعة الحصول على الخدمة" على أدنى متوسط (3.45)، مما يشير إلى أن وقت الانتظار لا يزال يمثل تحدياً في بعض المنشآت الصحية.</w:t>
      </w:r>
    </w:p>
    <w:p w14:paraId="6FAA3E5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4.18: مستوى ثقة المرضى في نظام الملف الصحي الموحد</w:t>
      </w:r>
    </w:p>
    <w:tbl>
      <w:tblPr>
        <w:tblStyle w:val="4-2"/>
        <w:bidiVisual/>
        <w:tblW w:w="5000" w:type="pct"/>
        <w:tblLook w:val="04A0" w:firstRow="1" w:lastRow="0" w:firstColumn="1" w:lastColumn="0" w:noHBand="0" w:noVBand="1"/>
      </w:tblPr>
      <w:tblGrid>
        <w:gridCol w:w="3657"/>
        <w:gridCol w:w="3658"/>
        <w:gridCol w:w="1507"/>
      </w:tblGrid>
      <w:tr w:rsidR="00503204" w:rsidRPr="00793DA6" w14:paraId="26919671"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73" w:type="pct"/>
            <w:hideMark/>
          </w:tcPr>
          <w:p w14:paraId="7126913B"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العبارة</w:t>
            </w:r>
          </w:p>
        </w:tc>
        <w:tc>
          <w:tcPr>
            <w:tcW w:w="2073" w:type="pct"/>
            <w:hideMark/>
          </w:tcPr>
          <w:p w14:paraId="6F9E6769"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854" w:type="pct"/>
            <w:hideMark/>
          </w:tcPr>
          <w:p w14:paraId="2AF22566"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r>
      <w:tr w:rsidR="00503204" w:rsidRPr="00793DA6" w14:paraId="782BCA33"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073" w:type="pct"/>
            <w:hideMark/>
          </w:tcPr>
          <w:p w14:paraId="3A454578"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أنا واثق من دقة المعلومات المسجلة في ملفي الصحي الإلكتروني</w:t>
            </w:r>
          </w:p>
        </w:tc>
        <w:tc>
          <w:tcPr>
            <w:tcW w:w="2073" w:type="pct"/>
            <w:hideMark/>
          </w:tcPr>
          <w:p w14:paraId="0E86CCF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3.55</w:t>
            </w:r>
          </w:p>
        </w:tc>
        <w:tc>
          <w:tcPr>
            <w:tcW w:w="854" w:type="pct"/>
            <w:hideMark/>
          </w:tcPr>
          <w:p w14:paraId="6471ADF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0.94</w:t>
            </w:r>
          </w:p>
        </w:tc>
      </w:tr>
      <w:tr w:rsidR="00503204" w:rsidRPr="00793DA6" w14:paraId="66558491"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2073" w:type="pct"/>
            <w:hideMark/>
          </w:tcPr>
          <w:p w14:paraId="42F8EED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أنا واثق من أن معلوماتي الصحية آمنة ولن يتم الوصول إليها من قبل غير المخولين</w:t>
            </w:r>
          </w:p>
        </w:tc>
        <w:tc>
          <w:tcPr>
            <w:tcW w:w="2073" w:type="pct"/>
            <w:hideMark/>
          </w:tcPr>
          <w:p w14:paraId="62EF0ED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3.42</w:t>
            </w:r>
          </w:p>
        </w:tc>
        <w:tc>
          <w:tcPr>
            <w:tcW w:w="854" w:type="pct"/>
            <w:hideMark/>
          </w:tcPr>
          <w:p w14:paraId="0819F19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0.98</w:t>
            </w:r>
          </w:p>
        </w:tc>
      </w:tr>
      <w:tr w:rsidR="00503204" w:rsidRPr="00793DA6" w14:paraId="796BD525"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073" w:type="pct"/>
            <w:hideMark/>
          </w:tcPr>
          <w:p w14:paraId="79CBABA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أشعر أن جودة الرعاية الصحية التي أتلقاها تحسنت بفضل النظام</w:t>
            </w:r>
          </w:p>
        </w:tc>
        <w:tc>
          <w:tcPr>
            <w:tcW w:w="2073" w:type="pct"/>
            <w:hideMark/>
          </w:tcPr>
          <w:p w14:paraId="158524F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w:t>
            </w:r>
          </w:p>
        </w:tc>
        <w:tc>
          <w:tcPr>
            <w:tcW w:w="854" w:type="pct"/>
            <w:hideMark/>
          </w:tcPr>
          <w:p w14:paraId="2FE82F5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0.91</w:t>
            </w:r>
          </w:p>
        </w:tc>
      </w:tr>
      <w:tr w:rsidR="00503204" w:rsidRPr="00793DA6" w14:paraId="472795F7"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2073" w:type="pct"/>
            <w:hideMark/>
          </w:tcPr>
          <w:p w14:paraId="38DCD86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أصبحت أقل اضطراراً لتكرار تاريخي الصحي كل مرة أراجع فيها طبيباً جديداً</w:t>
            </w:r>
          </w:p>
        </w:tc>
        <w:tc>
          <w:tcPr>
            <w:tcW w:w="2073" w:type="pct"/>
            <w:hideMark/>
          </w:tcPr>
          <w:p w14:paraId="0B672A9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3.58</w:t>
            </w:r>
          </w:p>
        </w:tc>
        <w:tc>
          <w:tcPr>
            <w:tcW w:w="854" w:type="pct"/>
            <w:hideMark/>
          </w:tcPr>
          <w:p w14:paraId="0FDA5CD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0.93</w:t>
            </w:r>
          </w:p>
        </w:tc>
      </w:tr>
      <w:tr w:rsidR="00503204" w:rsidRPr="00793DA6" w14:paraId="4122E0DC"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073" w:type="pct"/>
            <w:hideMark/>
          </w:tcPr>
          <w:p w14:paraId="54B10EF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أشعر أن تشخيص حالتي الصحية ووصف العلاج أصبح أسرع بفضل النظام</w:t>
            </w:r>
          </w:p>
        </w:tc>
        <w:tc>
          <w:tcPr>
            <w:tcW w:w="2073" w:type="pct"/>
            <w:hideMark/>
          </w:tcPr>
          <w:p w14:paraId="27987C6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3.52</w:t>
            </w:r>
          </w:p>
        </w:tc>
        <w:tc>
          <w:tcPr>
            <w:tcW w:w="854" w:type="pct"/>
            <w:hideMark/>
          </w:tcPr>
          <w:p w14:paraId="1FE8CD9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0.96</w:t>
            </w:r>
          </w:p>
        </w:tc>
      </w:tr>
    </w:tbl>
    <w:p w14:paraId="72191FB3"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p>
    <w:p w14:paraId="48E216AE"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p>
    <w:p w14:paraId="248CE668"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78" w:name="_Toc232295329"/>
      <w:r w:rsidRPr="00793DA6">
        <w:rPr>
          <w:rFonts w:ascii="Simplified Arabic" w:eastAsia="Times New Roman" w:hAnsi="Simplified Arabic" w:cs="Simplified Arabic" w:hint="cs"/>
          <w:b/>
          <w:bCs/>
          <w:color w:val="0F1115"/>
          <w:sz w:val="28"/>
          <w:szCs w:val="28"/>
          <w:rtl/>
        </w:rPr>
        <w:t>ثالثاً: اختبار الفروض وتحليل العلاقات بين المتغيرات</w:t>
      </w:r>
      <w:bookmarkEnd w:id="78"/>
    </w:p>
    <w:p w14:paraId="4C6FEB6A"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79" w:name="_Toc232295330"/>
      <w:r w:rsidRPr="00793DA6">
        <w:rPr>
          <w:rFonts w:ascii="Simplified Arabic" w:eastAsia="Times New Roman" w:hAnsi="Simplified Arabic" w:cs="Simplified Arabic" w:hint="cs"/>
          <w:b/>
          <w:bCs/>
          <w:color w:val="0F1115"/>
          <w:rtl/>
        </w:rPr>
        <w:t>3.1 اختبار الفرض الرئيسي</w:t>
      </w:r>
      <w:bookmarkEnd w:id="79"/>
    </w:p>
    <w:p w14:paraId="7CA70DD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الفرض الرئيسي:</w:t>
      </w:r>
      <w:r w:rsidRPr="00793DA6">
        <w:rPr>
          <w:rFonts w:ascii="Simplified Arabic" w:hAnsi="Simplified Arabic" w:cs="Simplified Arabic" w:hint="cs"/>
          <w:color w:val="0F1115"/>
          <w:sz w:val="28"/>
          <w:szCs w:val="28"/>
          <w:rtl/>
        </w:rPr>
        <w:t xml:space="preserve"> توجد علاقة ارتباطية موجبة ذات دلالة إحصائية بين مستوى تطبيق الملف الصحي الإلكتروني الموحد في المنشآت الصحية بالمملكة العربية السعودية ودرجة كفاءة وجودة </w:t>
      </w:r>
      <w:proofErr w:type="spellStart"/>
      <w:r w:rsidRPr="00793DA6">
        <w:rPr>
          <w:rFonts w:ascii="Simplified Arabic" w:hAnsi="Simplified Arabic" w:cs="Simplified Arabic" w:hint="cs"/>
          <w:color w:val="0F1115"/>
          <w:sz w:val="28"/>
          <w:szCs w:val="28"/>
          <w:rtl/>
        </w:rPr>
        <w:t>الخخدمات</w:t>
      </w:r>
      <w:proofErr w:type="spellEnd"/>
      <w:r w:rsidRPr="00793DA6">
        <w:rPr>
          <w:rFonts w:ascii="Simplified Arabic" w:hAnsi="Simplified Arabic" w:cs="Simplified Arabic" w:hint="cs"/>
          <w:color w:val="0F1115"/>
          <w:sz w:val="28"/>
          <w:szCs w:val="28"/>
          <w:rtl/>
        </w:rPr>
        <w:t xml:space="preserve"> الصحية المقدمة فيها.</w:t>
      </w:r>
    </w:p>
    <w:p w14:paraId="2FCB8E4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لاختبار هذا الفرض، تم حساب معامل ارتباط بيرسون (</w:t>
      </w:r>
      <w:r w:rsidRPr="00793DA6">
        <w:rPr>
          <w:rFonts w:ascii="Simplified Arabic" w:hAnsi="Simplified Arabic" w:cs="Simplified Arabic" w:hint="cs"/>
          <w:color w:val="0F1115"/>
          <w:sz w:val="28"/>
          <w:szCs w:val="28"/>
        </w:rPr>
        <w:t>Pearson Correlation Coefficient</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بين مستوى تطبيق الملف الصحي الموحد (المتغير المستقل) ودرجة كفاءة وجودة الخدمات الصحية (المتغير التابع).</w:t>
      </w:r>
    </w:p>
    <w:p w14:paraId="2F1E466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4.19: معامل ارتباط بيرسون بين مستوى تطبيق النظام وكفاءة وجودة الخدمات</w:t>
      </w:r>
    </w:p>
    <w:tbl>
      <w:tblPr>
        <w:tblStyle w:val="4-2"/>
        <w:bidiVisual/>
        <w:tblW w:w="5000" w:type="pct"/>
        <w:tblLook w:val="04A0" w:firstRow="1" w:lastRow="0" w:firstColumn="1" w:lastColumn="0" w:noHBand="0" w:noVBand="1"/>
      </w:tblPr>
      <w:tblGrid>
        <w:gridCol w:w="2710"/>
        <w:gridCol w:w="2710"/>
        <w:gridCol w:w="1306"/>
        <w:gridCol w:w="2096"/>
      </w:tblGrid>
      <w:tr w:rsidR="00503204" w:rsidRPr="00793DA6" w14:paraId="4B904C8C"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3780E7D7"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المتغيرات</w:t>
            </w:r>
          </w:p>
        </w:tc>
        <w:tc>
          <w:tcPr>
            <w:tcW w:w="1536" w:type="pct"/>
            <w:hideMark/>
          </w:tcPr>
          <w:p w14:paraId="674B02F0"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معامل الارتباط (</w:t>
            </w:r>
            <w:r w:rsidRPr="00793DA6">
              <w:rPr>
                <w:rFonts w:ascii="Simplified Arabic" w:eastAsia="Times New Roman" w:hAnsi="Simplified Arabic" w:cs="Simplified Arabic" w:hint="cs"/>
                <w:color w:val="000000"/>
                <w:sz w:val="28"/>
                <w:szCs w:val="28"/>
              </w:rPr>
              <w:t>r</w:t>
            </w:r>
            <w:r w:rsidRPr="00793DA6">
              <w:rPr>
                <w:rFonts w:ascii="Simplified Arabic" w:eastAsia="Times New Roman" w:hAnsi="Simplified Arabic" w:cs="Simplified Arabic" w:hint="cs"/>
                <w:color w:val="000000"/>
                <w:sz w:val="28"/>
                <w:szCs w:val="28"/>
                <w:rtl/>
              </w:rPr>
              <w:t>)</w:t>
            </w:r>
          </w:p>
        </w:tc>
        <w:tc>
          <w:tcPr>
            <w:tcW w:w="740" w:type="pct"/>
            <w:hideMark/>
          </w:tcPr>
          <w:p w14:paraId="43BC973D"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الدلالة (</w:t>
            </w:r>
            <w:r w:rsidRPr="00793DA6">
              <w:rPr>
                <w:rFonts w:ascii="Simplified Arabic" w:eastAsia="Times New Roman" w:hAnsi="Simplified Arabic" w:cs="Simplified Arabic" w:hint="cs"/>
                <w:color w:val="000000"/>
                <w:sz w:val="28"/>
                <w:szCs w:val="28"/>
              </w:rPr>
              <w:t>Sig</w:t>
            </w:r>
            <w:r w:rsidRPr="00793DA6">
              <w:rPr>
                <w:rFonts w:ascii="Simplified Arabic" w:eastAsia="Times New Roman" w:hAnsi="Simplified Arabic" w:cs="Simplified Arabic" w:hint="cs"/>
                <w:color w:val="000000"/>
                <w:sz w:val="28"/>
                <w:szCs w:val="28"/>
                <w:rtl/>
              </w:rPr>
              <w:t>.)</w:t>
            </w:r>
          </w:p>
        </w:tc>
        <w:tc>
          <w:tcPr>
            <w:tcW w:w="1188" w:type="pct"/>
            <w:hideMark/>
          </w:tcPr>
          <w:p w14:paraId="3502E823"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حجم التأثير</w:t>
            </w:r>
          </w:p>
        </w:tc>
      </w:tr>
      <w:tr w:rsidR="00503204" w:rsidRPr="00793DA6" w14:paraId="04C9D873"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79D57BC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 xml:space="preserve">مستوى تطبيق النظام </w:t>
            </w:r>
            <w:r w:rsidRPr="00793DA6">
              <w:rPr>
                <w:rFonts w:ascii="Times New Roman" w:eastAsia="Times New Roman" w:hAnsi="Times New Roman" w:cs="Times New Roman" w:hint="cs"/>
                <w:color w:val="000000"/>
                <w:sz w:val="28"/>
                <w:szCs w:val="28"/>
                <w:rtl/>
              </w:rPr>
              <w:t>←</w:t>
            </w:r>
            <w:r w:rsidRPr="00793DA6">
              <w:rPr>
                <w:rFonts w:ascii="Simplified Arabic" w:eastAsia="Times New Roman" w:hAnsi="Simplified Arabic" w:cs="Simplified Arabic" w:hint="cs"/>
                <w:color w:val="000000"/>
                <w:sz w:val="28"/>
                <w:szCs w:val="28"/>
                <w:rtl/>
              </w:rPr>
              <w:t xml:space="preserve"> كفاءة الخدمات</w:t>
            </w:r>
          </w:p>
        </w:tc>
        <w:tc>
          <w:tcPr>
            <w:tcW w:w="1536" w:type="pct"/>
            <w:hideMark/>
          </w:tcPr>
          <w:p w14:paraId="0DFAC19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0.623**</w:t>
            </w:r>
          </w:p>
        </w:tc>
        <w:tc>
          <w:tcPr>
            <w:tcW w:w="740" w:type="pct"/>
            <w:hideMark/>
          </w:tcPr>
          <w:p w14:paraId="67E0683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c>
          <w:tcPr>
            <w:tcW w:w="1188" w:type="pct"/>
            <w:hideMark/>
          </w:tcPr>
          <w:p w14:paraId="270BA51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كبير</w:t>
            </w:r>
          </w:p>
        </w:tc>
      </w:tr>
      <w:tr w:rsidR="00503204" w:rsidRPr="00793DA6" w14:paraId="5A43DA7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4E816CD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 xml:space="preserve">مستوى تطبيق النظام </w:t>
            </w:r>
            <w:r w:rsidRPr="00793DA6">
              <w:rPr>
                <w:rFonts w:ascii="Times New Roman" w:eastAsia="Times New Roman" w:hAnsi="Times New Roman" w:cs="Times New Roman" w:hint="cs"/>
                <w:color w:val="000000"/>
                <w:sz w:val="28"/>
                <w:szCs w:val="28"/>
                <w:rtl/>
              </w:rPr>
              <w:t>←</w:t>
            </w:r>
            <w:r w:rsidRPr="00793DA6">
              <w:rPr>
                <w:rFonts w:ascii="Simplified Arabic" w:eastAsia="Times New Roman" w:hAnsi="Simplified Arabic" w:cs="Simplified Arabic" w:hint="cs"/>
                <w:color w:val="000000"/>
                <w:sz w:val="28"/>
                <w:szCs w:val="28"/>
                <w:rtl/>
              </w:rPr>
              <w:t xml:space="preserve"> جودة الخدمات</w:t>
            </w:r>
          </w:p>
        </w:tc>
        <w:tc>
          <w:tcPr>
            <w:tcW w:w="1536" w:type="pct"/>
            <w:hideMark/>
          </w:tcPr>
          <w:p w14:paraId="563A909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0.651**</w:t>
            </w:r>
          </w:p>
        </w:tc>
        <w:tc>
          <w:tcPr>
            <w:tcW w:w="740" w:type="pct"/>
            <w:hideMark/>
          </w:tcPr>
          <w:p w14:paraId="1FC9A1B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c>
          <w:tcPr>
            <w:tcW w:w="1188" w:type="pct"/>
            <w:hideMark/>
          </w:tcPr>
          <w:p w14:paraId="154D871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كبير</w:t>
            </w:r>
          </w:p>
        </w:tc>
      </w:tr>
      <w:tr w:rsidR="00503204" w:rsidRPr="00793DA6" w14:paraId="338F1EF1"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536" w:type="pct"/>
            <w:hideMark/>
          </w:tcPr>
          <w:p w14:paraId="781FE22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 xml:space="preserve">مستوى تطبيق النظام </w:t>
            </w:r>
            <w:r w:rsidRPr="00793DA6">
              <w:rPr>
                <w:rFonts w:ascii="Times New Roman" w:eastAsia="Times New Roman" w:hAnsi="Times New Roman" w:cs="Times New Roman" w:hint="cs"/>
                <w:color w:val="000000"/>
                <w:sz w:val="28"/>
                <w:szCs w:val="28"/>
                <w:rtl/>
              </w:rPr>
              <w:t>←</w:t>
            </w:r>
            <w:r w:rsidRPr="00793DA6">
              <w:rPr>
                <w:rFonts w:ascii="Simplified Arabic" w:eastAsia="Times New Roman" w:hAnsi="Simplified Arabic" w:cs="Simplified Arabic" w:hint="cs"/>
                <w:color w:val="000000"/>
                <w:sz w:val="28"/>
                <w:szCs w:val="28"/>
                <w:rtl/>
              </w:rPr>
              <w:t xml:space="preserve"> الكفاءة والجودة (إجمالي)</w:t>
            </w:r>
          </w:p>
        </w:tc>
        <w:tc>
          <w:tcPr>
            <w:tcW w:w="1536" w:type="pct"/>
            <w:hideMark/>
          </w:tcPr>
          <w:p w14:paraId="7A34392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0.682**</w:t>
            </w:r>
          </w:p>
        </w:tc>
        <w:tc>
          <w:tcPr>
            <w:tcW w:w="740" w:type="pct"/>
            <w:hideMark/>
          </w:tcPr>
          <w:p w14:paraId="40825DF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c>
          <w:tcPr>
            <w:tcW w:w="1188" w:type="pct"/>
            <w:hideMark/>
          </w:tcPr>
          <w:p w14:paraId="645BDF3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كبير</w:t>
            </w:r>
          </w:p>
        </w:tc>
      </w:tr>
    </w:tbl>
    <w:p w14:paraId="14A2D4D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يدل على دلالة إحصائية عند مستوى 0.01</w:t>
      </w:r>
    </w:p>
    <w:p w14:paraId="45CC65B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تشير النتائج إلى وجود علاقة ارتباطية موجبة وقوية ذات دلالة إحصائية بين مستوى تطبيق الملف الصحي الإلكتروني الموحد وكفاءة وجودة الخدمات الصحية (</w:t>
      </w:r>
      <w:r w:rsidRPr="00793DA6">
        <w:rPr>
          <w:rFonts w:ascii="Simplified Arabic" w:hAnsi="Simplified Arabic" w:cs="Simplified Arabic" w:hint="cs"/>
          <w:color w:val="0F1115"/>
          <w:sz w:val="28"/>
          <w:szCs w:val="28"/>
        </w:rPr>
        <w:t xml:space="preserve">r = 0.682، p &lt; </w:t>
      </w:r>
      <w:r w:rsidRPr="00793DA6">
        <w:rPr>
          <w:rFonts w:ascii="Simplified Arabic" w:hAnsi="Simplified Arabic" w:cs="Simplified Arabic" w:hint="cs"/>
          <w:color w:val="0F1115"/>
          <w:sz w:val="28"/>
          <w:szCs w:val="28"/>
          <w:rtl/>
        </w:rPr>
        <w:t>0.01)، مما يؤكد قبول الفرض الرئيسي. ويفسر مستوى تطبيق النظام ما نسبته 46.5% من التباين في كفاءة وجودة الخدمات الصحية (</w:t>
      </w:r>
      <w:r w:rsidRPr="00793DA6">
        <w:rPr>
          <w:rFonts w:ascii="Simplified Arabic" w:hAnsi="Simplified Arabic" w:cs="Simplified Arabic" w:hint="cs"/>
          <w:color w:val="0F1115"/>
          <w:sz w:val="28"/>
          <w:szCs w:val="28"/>
        </w:rPr>
        <w:t>R² = 0.465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4D680CDA"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80" w:name="_Toc232295331"/>
      <w:r w:rsidRPr="00793DA6">
        <w:rPr>
          <w:rFonts w:ascii="Simplified Arabic" w:eastAsia="Times New Roman" w:hAnsi="Simplified Arabic" w:cs="Simplified Arabic" w:hint="cs"/>
          <w:color w:val="0F1115"/>
          <w:rtl/>
        </w:rPr>
        <w:t>3.2 اختبار الفروض الفرعية</w:t>
      </w:r>
      <w:bookmarkEnd w:id="80"/>
    </w:p>
    <w:p w14:paraId="2BC1F770"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color w:val="0F1115"/>
          <w:sz w:val="28"/>
          <w:szCs w:val="28"/>
          <w:rtl/>
        </w:rPr>
        <w:t>الفرض الفرعي الأول: العلاقة بين تطبيق النظام ومؤشرات الكفاءة التشغيلية</w:t>
      </w:r>
    </w:p>
    <w:p w14:paraId="4B3E614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4.20: معاملات الارتباط بين تطبيق النظام ومؤشرات الكفاءة التشغيلية</w:t>
      </w:r>
    </w:p>
    <w:tbl>
      <w:tblPr>
        <w:tblStyle w:val="4-2"/>
        <w:bidiVisual/>
        <w:tblW w:w="5000" w:type="pct"/>
        <w:tblLook w:val="04A0" w:firstRow="1" w:lastRow="0" w:firstColumn="1" w:lastColumn="0" w:noHBand="0" w:noVBand="1"/>
      </w:tblPr>
      <w:tblGrid>
        <w:gridCol w:w="3556"/>
        <w:gridCol w:w="3555"/>
        <w:gridCol w:w="1711"/>
      </w:tblGrid>
      <w:tr w:rsidR="00503204" w:rsidRPr="00793DA6" w14:paraId="0DAA0B5E"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33268F4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مؤشر الكفاءة</w:t>
            </w:r>
          </w:p>
        </w:tc>
        <w:tc>
          <w:tcPr>
            <w:tcW w:w="2015" w:type="pct"/>
            <w:hideMark/>
          </w:tcPr>
          <w:p w14:paraId="69525567"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معامل الارتباط (</w:t>
            </w:r>
            <w:r w:rsidRPr="00793DA6">
              <w:rPr>
                <w:rFonts w:ascii="Simplified Arabic" w:eastAsia="Times New Roman" w:hAnsi="Simplified Arabic" w:cs="Simplified Arabic" w:hint="cs"/>
                <w:color w:val="000000"/>
                <w:sz w:val="28"/>
                <w:szCs w:val="28"/>
              </w:rPr>
              <w:t>r</w:t>
            </w:r>
            <w:r w:rsidRPr="00793DA6">
              <w:rPr>
                <w:rFonts w:ascii="Simplified Arabic" w:eastAsia="Times New Roman" w:hAnsi="Simplified Arabic" w:cs="Simplified Arabic" w:hint="cs"/>
                <w:color w:val="000000"/>
                <w:sz w:val="28"/>
                <w:szCs w:val="28"/>
                <w:rtl/>
              </w:rPr>
              <w:t>)</w:t>
            </w:r>
          </w:p>
        </w:tc>
        <w:tc>
          <w:tcPr>
            <w:tcW w:w="970" w:type="pct"/>
            <w:hideMark/>
          </w:tcPr>
          <w:p w14:paraId="16A33161"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الدلالة</w:t>
            </w:r>
          </w:p>
        </w:tc>
      </w:tr>
      <w:tr w:rsidR="00503204" w:rsidRPr="00793DA6" w14:paraId="7E416037"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4F82C04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تقليص وقت انتظار المرضى</w:t>
            </w:r>
          </w:p>
        </w:tc>
        <w:tc>
          <w:tcPr>
            <w:tcW w:w="2015" w:type="pct"/>
            <w:hideMark/>
          </w:tcPr>
          <w:p w14:paraId="6618622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0.584**</w:t>
            </w:r>
          </w:p>
        </w:tc>
        <w:tc>
          <w:tcPr>
            <w:tcW w:w="970" w:type="pct"/>
            <w:hideMark/>
          </w:tcPr>
          <w:p w14:paraId="507A48A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1FC80812"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2D15175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تجنب تكرار الفحوصات التشخيصية</w:t>
            </w:r>
          </w:p>
        </w:tc>
        <w:tc>
          <w:tcPr>
            <w:tcW w:w="2015" w:type="pct"/>
            <w:hideMark/>
          </w:tcPr>
          <w:p w14:paraId="1D2E2E8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0.612**</w:t>
            </w:r>
          </w:p>
        </w:tc>
        <w:tc>
          <w:tcPr>
            <w:tcW w:w="970" w:type="pct"/>
            <w:hideMark/>
          </w:tcPr>
          <w:p w14:paraId="0FBB4EB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00E9B043"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57EA4D7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توفير وقت الكوادر الصحية</w:t>
            </w:r>
          </w:p>
        </w:tc>
        <w:tc>
          <w:tcPr>
            <w:tcW w:w="2015" w:type="pct"/>
            <w:hideMark/>
          </w:tcPr>
          <w:p w14:paraId="52ABA20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0.598**</w:t>
            </w:r>
          </w:p>
        </w:tc>
        <w:tc>
          <w:tcPr>
            <w:tcW w:w="970" w:type="pct"/>
            <w:hideMark/>
          </w:tcPr>
          <w:p w14:paraId="1D73DCC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7887517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201BB86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الاستخدام الأمثل للموارد</w:t>
            </w:r>
          </w:p>
        </w:tc>
        <w:tc>
          <w:tcPr>
            <w:tcW w:w="2015" w:type="pct"/>
            <w:hideMark/>
          </w:tcPr>
          <w:p w14:paraId="627D4A5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0.556**</w:t>
            </w:r>
          </w:p>
        </w:tc>
        <w:tc>
          <w:tcPr>
            <w:tcW w:w="970" w:type="pct"/>
            <w:hideMark/>
          </w:tcPr>
          <w:p w14:paraId="7B9AB10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1E325093"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7A4CDA9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تحسين الإحالات الطبية</w:t>
            </w:r>
          </w:p>
        </w:tc>
        <w:tc>
          <w:tcPr>
            <w:tcW w:w="2015" w:type="pct"/>
            <w:hideMark/>
          </w:tcPr>
          <w:p w14:paraId="716A615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0.542**</w:t>
            </w:r>
          </w:p>
        </w:tc>
        <w:tc>
          <w:tcPr>
            <w:tcW w:w="970" w:type="pct"/>
            <w:hideMark/>
          </w:tcPr>
          <w:p w14:paraId="19243C8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bl>
    <w:p w14:paraId="0B49C8D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lastRenderedPageBreak/>
        <w:t>تؤكد النتائج قبول الفرض الفرعي الأول، حيث توجد علاقة ارتباطية موجبة ودالة إحصائية بين مستوى تطبيق النظام وجميع مؤشرات الكفاءة التشغيلية، وكانت أقوى علاقة لمؤشر "تجنب تكرار الفحوصات" (</w:t>
      </w:r>
      <w:r w:rsidRPr="00793DA6">
        <w:rPr>
          <w:rFonts w:ascii="Simplified Arabic" w:hAnsi="Simplified Arabic" w:cs="Simplified Arabic" w:hint="cs"/>
          <w:color w:val="0F1115"/>
          <w:sz w:val="28"/>
          <w:szCs w:val="28"/>
        </w:rPr>
        <w:t>r = 0.612</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28AB4EE7"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color w:val="0F1115"/>
          <w:sz w:val="28"/>
          <w:szCs w:val="28"/>
          <w:rtl/>
        </w:rPr>
        <w:t>الفرض الفرعي الثاني: العلاقة بين تطبيق النظام ومؤشرات جودة الخدمات</w:t>
      </w:r>
    </w:p>
    <w:p w14:paraId="4EFEC97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4.21: معاملات الارتباط بين تطبيق النظام ومؤشرات جودة الخدمات</w:t>
      </w:r>
    </w:p>
    <w:tbl>
      <w:tblPr>
        <w:tblStyle w:val="4-2"/>
        <w:bidiVisual/>
        <w:tblW w:w="5000" w:type="pct"/>
        <w:tblLook w:val="04A0" w:firstRow="1" w:lastRow="0" w:firstColumn="1" w:lastColumn="0" w:noHBand="0" w:noVBand="1"/>
      </w:tblPr>
      <w:tblGrid>
        <w:gridCol w:w="3556"/>
        <w:gridCol w:w="3555"/>
        <w:gridCol w:w="1711"/>
      </w:tblGrid>
      <w:tr w:rsidR="00503204" w:rsidRPr="00793DA6" w14:paraId="7293640C"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1F848486"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مؤشر الجودة</w:t>
            </w:r>
          </w:p>
        </w:tc>
        <w:tc>
          <w:tcPr>
            <w:tcW w:w="2015" w:type="pct"/>
            <w:hideMark/>
          </w:tcPr>
          <w:p w14:paraId="39DCC06D"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معامل الارتباط (</w:t>
            </w:r>
            <w:r w:rsidRPr="00793DA6">
              <w:rPr>
                <w:rFonts w:ascii="Simplified Arabic" w:eastAsia="Times New Roman" w:hAnsi="Simplified Arabic" w:cs="Simplified Arabic" w:hint="cs"/>
                <w:color w:val="000000"/>
                <w:sz w:val="28"/>
                <w:szCs w:val="28"/>
              </w:rPr>
              <w:t>r</w:t>
            </w:r>
            <w:r w:rsidRPr="00793DA6">
              <w:rPr>
                <w:rFonts w:ascii="Simplified Arabic" w:eastAsia="Times New Roman" w:hAnsi="Simplified Arabic" w:cs="Simplified Arabic" w:hint="cs"/>
                <w:color w:val="000000"/>
                <w:sz w:val="28"/>
                <w:szCs w:val="28"/>
                <w:rtl/>
              </w:rPr>
              <w:t>)</w:t>
            </w:r>
          </w:p>
        </w:tc>
        <w:tc>
          <w:tcPr>
            <w:tcW w:w="970" w:type="pct"/>
            <w:hideMark/>
          </w:tcPr>
          <w:p w14:paraId="64CEF4D4"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الدلالة</w:t>
            </w:r>
          </w:p>
        </w:tc>
      </w:tr>
      <w:tr w:rsidR="00503204" w:rsidRPr="00793DA6" w14:paraId="21EF1ADA"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1B7203F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تحسين دقة التشخيص الطبي</w:t>
            </w:r>
          </w:p>
        </w:tc>
        <w:tc>
          <w:tcPr>
            <w:tcW w:w="2015" w:type="pct"/>
            <w:hideMark/>
          </w:tcPr>
          <w:p w14:paraId="000DF77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0.635**</w:t>
            </w:r>
          </w:p>
        </w:tc>
        <w:tc>
          <w:tcPr>
            <w:tcW w:w="970" w:type="pct"/>
            <w:hideMark/>
          </w:tcPr>
          <w:p w14:paraId="32DB4B9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7C4DE585"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6CE5D324"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تعزيز سلامة المريض</w:t>
            </w:r>
          </w:p>
        </w:tc>
        <w:tc>
          <w:tcPr>
            <w:tcW w:w="2015" w:type="pct"/>
            <w:hideMark/>
          </w:tcPr>
          <w:p w14:paraId="47E203E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0.648**</w:t>
            </w:r>
          </w:p>
        </w:tc>
        <w:tc>
          <w:tcPr>
            <w:tcW w:w="970" w:type="pct"/>
            <w:hideMark/>
          </w:tcPr>
          <w:p w14:paraId="44BC066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79E156C6"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536B0C3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تقليل الأخطاء الدوائية</w:t>
            </w:r>
          </w:p>
        </w:tc>
        <w:tc>
          <w:tcPr>
            <w:tcW w:w="2015" w:type="pct"/>
            <w:hideMark/>
          </w:tcPr>
          <w:p w14:paraId="4CBF646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0.672**</w:t>
            </w:r>
          </w:p>
        </w:tc>
        <w:tc>
          <w:tcPr>
            <w:tcW w:w="970" w:type="pct"/>
            <w:hideMark/>
          </w:tcPr>
          <w:p w14:paraId="657CA56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253C485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54CAD048"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الالتزام بالبروتوكولات العلاجية</w:t>
            </w:r>
          </w:p>
        </w:tc>
        <w:tc>
          <w:tcPr>
            <w:tcW w:w="2015" w:type="pct"/>
            <w:hideMark/>
          </w:tcPr>
          <w:p w14:paraId="03A538A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0.598**</w:t>
            </w:r>
          </w:p>
        </w:tc>
        <w:tc>
          <w:tcPr>
            <w:tcW w:w="970" w:type="pct"/>
            <w:hideMark/>
          </w:tcPr>
          <w:p w14:paraId="747AC74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4B0225ED"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14AEE43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تحسين متابعة المرضى المزمنين</w:t>
            </w:r>
          </w:p>
        </w:tc>
        <w:tc>
          <w:tcPr>
            <w:tcW w:w="2015" w:type="pct"/>
            <w:hideMark/>
          </w:tcPr>
          <w:p w14:paraId="147663A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0.576**</w:t>
            </w:r>
          </w:p>
        </w:tc>
        <w:tc>
          <w:tcPr>
            <w:tcW w:w="970" w:type="pct"/>
            <w:hideMark/>
          </w:tcPr>
          <w:p w14:paraId="1CD8FA2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bl>
    <w:p w14:paraId="2C75DAE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تم قبول الفرض الفرعي الثاني، حيث توجد علاقة ارتباطية موجبة وقوية بين مستوى تطبيق النظام ومؤشرات جودة الخدمات، وكانت أقوى علاقة لمؤشر "تقليل الأخطاء الدوائية" (</w:t>
      </w:r>
      <w:r w:rsidRPr="00793DA6">
        <w:rPr>
          <w:rFonts w:ascii="Simplified Arabic" w:hAnsi="Simplified Arabic" w:cs="Simplified Arabic" w:hint="cs"/>
          <w:color w:val="0F1115"/>
          <w:sz w:val="28"/>
          <w:szCs w:val="28"/>
        </w:rPr>
        <w:t>r = 0.672</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w:t>
      </w:r>
    </w:p>
    <w:p w14:paraId="405C8A2B"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color w:val="0F1115"/>
          <w:sz w:val="28"/>
          <w:szCs w:val="28"/>
          <w:rtl/>
        </w:rPr>
        <w:t>الفرض الفرعي الثالث: الدور الوسيط لمستوى التدريب والتأهيل الرقمي</w:t>
      </w:r>
    </w:p>
    <w:p w14:paraId="392D65D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لاختبار هذا الفرض، تم استخدام تحليل الانحدار الهرمي (</w:t>
      </w:r>
      <w:r w:rsidRPr="00793DA6">
        <w:rPr>
          <w:rFonts w:ascii="Simplified Arabic" w:hAnsi="Simplified Arabic" w:cs="Simplified Arabic" w:hint="cs"/>
          <w:color w:val="0F1115"/>
          <w:sz w:val="28"/>
          <w:szCs w:val="28"/>
        </w:rPr>
        <w:t>Hierarchical Regression Analysis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لفحص الدور الوسيط لمتغير "مستوى التدريب والتأهيل الرقمي" في العلاقة بين تطبيق النظام وكفاءة وجودة الخدمات.</w:t>
      </w:r>
    </w:p>
    <w:p w14:paraId="1DA7E6B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4.22: تحليل الانحدار الهرمي لاختبار الدور الوسيط للتدريب</w:t>
      </w:r>
    </w:p>
    <w:tbl>
      <w:tblPr>
        <w:tblStyle w:val="4-2"/>
        <w:bidiVisual/>
        <w:tblW w:w="5000" w:type="pct"/>
        <w:tblLook w:val="04A0" w:firstRow="1" w:lastRow="0" w:firstColumn="1" w:lastColumn="0" w:noHBand="0" w:noVBand="1"/>
      </w:tblPr>
      <w:tblGrid>
        <w:gridCol w:w="2123"/>
        <w:gridCol w:w="2123"/>
        <w:gridCol w:w="937"/>
        <w:gridCol w:w="1605"/>
        <w:gridCol w:w="1189"/>
        <w:gridCol w:w="845"/>
      </w:tblGrid>
      <w:tr w:rsidR="00503204" w:rsidRPr="00793DA6" w14:paraId="5AFA9C41" w14:textId="77777777" w:rsidTr="00CA37A4">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299" w:type="pct"/>
            <w:hideMark/>
          </w:tcPr>
          <w:p w14:paraId="4D4B6BAD"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النموذج</w:t>
            </w:r>
          </w:p>
        </w:tc>
        <w:tc>
          <w:tcPr>
            <w:tcW w:w="1299" w:type="pct"/>
            <w:hideMark/>
          </w:tcPr>
          <w:p w14:paraId="616E9A39"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المتغيرات</w:t>
            </w:r>
          </w:p>
        </w:tc>
        <w:tc>
          <w:tcPr>
            <w:tcW w:w="626" w:type="pct"/>
            <w:hideMark/>
          </w:tcPr>
          <w:p w14:paraId="6B1F566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R²</w:t>
            </w:r>
          </w:p>
        </w:tc>
        <w:tc>
          <w:tcPr>
            <w:tcW w:w="1005" w:type="pct"/>
            <w:hideMark/>
          </w:tcPr>
          <w:p w14:paraId="2C424ACB"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Cambria" w:eastAsia="Times New Roman" w:hAnsi="Cambria" w:cs="Cambria"/>
                <w:color w:val="000000"/>
                <w:sz w:val="28"/>
                <w:szCs w:val="28"/>
              </w:rPr>
              <w:t>Δ</w:t>
            </w:r>
            <w:r w:rsidRPr="00793DA6">
              <w:rPr>
                <w:rFonts w:ascii="Simplified Arabic" w:eastAsia="Times New Roman" w:hAnsi="Simplified Arabic" w:cs="Simplified Arabic" w:hint="cs"/>
                <w:color w:val="000000"/>
                <w:sz w:val="28"/>
                <w:szCs w:val="28"/>
              </w:rPr>
              <w:t>R²</w:t>
            </w:r>
          </w:p>
        </w:tc>
        <w:tc>
          <w:tcPr>
            <w:tcW w:w="325" w:type="pct"/>
            <w:hideMark/>
          </w:tcPr>
          <w:p w14:paraId="063C090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Beta</w:t>
            </w:r>
          </w:p>
        </w:tc>
        <w:tc>
          <w:tcPr>
            <w:tcW w:w="445" w:type="pct"/>
            <w:hideMark/>
          </w:tcPr>
          <w:p w14:paraId="4832ABEE"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الدلالة</w:t>
            </w:r>
          </w:p>
        </w:tc>
      </w:tr>
      <w:tr w:rsidR="00503204" w:rsidRPr="00793DA6" w14:paraId="02E940D8"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5B495EC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c>
          <w:tcPr>
            <w:tcW w:w="1299" w:type="pct"/>
            <w:hideMark/>
          </w:tcPr>
          <w:p w14:paraId="28C6BB9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تطبيق النظام</w:t>
            </w:r>
          </w:p>
        </w:tc>
        <w:tc>
          <w:tcPr>
            <w:tcW w:w="626" w:type="pct"/>
            <w:hideMark/>
          </w:tcPr>
          <w:p w14:paraId="6B18210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0.465</w:t>
            </w:r>
          </w:p>
        </w:tc>
        <w:tc>
          <w:tcPr>
            <w:tcW w:w="1005" w:type="pct"/>
            <w:hideMark/>
          </w:tcPr>
          <w:p w14:paraId="17B886E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0.465</w:t>
            </w:r>
          </w:p>
        </w:tc>
        <w:tc>
          <w:tcPr>
            <w:tcW w:w="325" w:type="pct"/>
            <w:hideMark/>
          </w:tcPr>
          <w:p w14:paraId="1D1B1E2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0.682**</w:t>
            </w:r>
          </w:p>
        </w:tc>
        <w:tc>
          <w:tcPr>
            <w:tcW w:w="445" w:type="pct"/>
            <w:hideMark/>
          </w:tcPr>
          <w:p w14:paraId="3460DC1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6A7C4A3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49695F0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2</w:t>
            </w:r>
          </w:p>
        </w:tc>
        <w:tc>
          <w:tcPr>
            <w:tcW w:w="1299" w:type="pct"/>
            <w:hideMark/>
          </w:tcPr>
          <w:p w14:paraId="6A708BF4"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تطبيق النظام + التدريب</w:t>
            </w:r>
          </w:p>
        </w:tc>
        <w:tc>
          <w:tcPr>
            <w:tcW w:w="626" w:type="pct"/>
            <w:hideMark/>
          </w:tcPr>
          <w:p w14:paraId="7AB607B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0.542</w:t>
            </w:r>
          </w:p>
        </w:tc>
        <w:tc>
          <w:tcPr>
            <w:tcW w:w="1005" w:type="pct"/>
            <w:hideMark/>
          </w:tcPr>
          <w:p w14:paraId="3454311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0.077</w:t>
            </w:r>
          </w:p>
        </w:tc>
        <w:tc>
          <w:tcPr>
            <w:tcW w:w="325" w:type="pct"/>
            <w:hideMark/>
          </w:tcPr>
          <w:p w14:paraId="1CECC94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0.548**</w:t>
            </w:r>
          </w:p>
        </w:tc>
        <w:tc>
          <w:tcPr>
            <w:tcW w:w="445" w:type="pct"/>
            <w:hideMark/>
          </w:tcPr>
          <w:p w14:paraId="42F274E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bl>
    <w:p w14:paraId="3D37061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تشير النتائج إلى أن إضافة متغير "مستوى التدريب والتأهيل الرقمي" إلى النموذج أدى إلى زيادة معنوية في </w:t>
      </w:r>
      <w:r w:rsidRPr="00793DA6">
        <w:rPr>
          <w:rFonts w:ascii="Simplified Arabic" w:hAnsi="Simplified Arabic" w:cs="Simplified Arabic" w:hint="cs"/>
          <w:color w:val="0F1115"/>
          <w:sz w:val="28"/>
          <w:szCs w:val="28"/>
        </w:rPr>
        <w:t xml:space="preserve">R² </w:t>
      </w:r>
      <w:r w:rsidRPr="00793DA6">
        <w:rPr>
          <w:rFonts w:ascii="Simplified Arabic" w:hAnsi="Simplified Arabic" w:cs="Simplified Arabic" w:hint="cs"/>
          <w:color w:val="0F1115"/>
          <w:sz w:val="28"/>
          <w:szCs w:val="28"/>
          <w:rtl/>
        </w:rPr>
        <w:t>بمقدار 0.077 (</w:t>
      </w:r>
      <w:r w:rsidRPr="00793DA6">
        <w:rPr>
          <w:rFonts w:ascii="Simplified Arabic" w:hAnsi="Simplified Arabic" w:cs="Simplified Arabic" w:hint="cs"/>
          <w:color w:val="0F1115"/>
          <w:sz w:val="28"/>
          <w:szCs w:val="28"/>
        </w:rPr>
        <w:t xml:space="preserve">p &lt; </w:t>
      </w:r>
      <w:r w:rsidRPr="00793DA6">
        <w:rPr>
          <w:rFonts w:ascii="Simplified Arabic" w:hAnsi="Simplified Arabic" w:cs="Simplified Arabic" w:hint="cs"/>
          <w:color w:val="0F1115"/>
          <w:sz w:val="28"/>
          <w:szCs w:val="28"/>
          <w:rtl/>
        </w:rPr>
        <w:t>0.01)، مما يؤكد أن للتدريب دوراً وسيطاً جزئياً في العلاقة بين تطبيق النظام وكفاءة وجودة الخدمات. وبالتالي، يتم قبول الفرض الفرعي الثالث.</w:t>
      </w:r>
    </w:p>
    <w:p w14:paraId="02F103A9"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color w:val="0F1115"/>
          <w:sz w:val="28"/>
          <w:szCs w:val="28"/>
          <w:rtl/>
        </w:rPr>
        <w:t>الفرض الفرعي الرابع: الفروق في مستوى تطبيق النظام حسب نوع المنشأة</w:t>
      </w:r>
    </w:p>
    <w:p w14:paraId="73262E6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لاختبار هذا الفرض، تم استخدام تحليل التباين الأحادي (</w:t>
      </w:r>
      <w:r w:rsidRPr="00793DA6">
        <w:rPr>
          <w:rFonts w:ascii="Simplified Arabic" w:hAnsi="Simplified Arabic" w:cs="Simplified Arabic" w:hint="cs"/>
          <w:color w:val="0F1115"/>
          <w:sz w:val="28"/>
          <w:szCs w:val="28"/>
        </w:rPr>
        <w:t>One-Way ANOVA</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لمقارنة مستويات تطبيق النظام بين أنواع المنشآت المختلفة.</w:t>
      </w:r>
    </w:p>
    <w:p w14:paraId="1AD0091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4.23: تحليل التباين الأحادي لمستوى تطبيق النظام حسب نوع المنشأة</w:t>
      </w:r>
    </w:p>
    <w:tbl>
      <w:tblPr>
        <w:tblStyle w:val="4-2"/>
        <w:bidiVisual/>
        <w:tblW w:w="5000" w:type="pct"/>
        <w:tblLook w:val="04A0" w:firstRow="1" w:lastRow="0" w:firstColumn="1" w:lastColumn="0" w:noHBand="0" w:noVBand="1"/>
      </w:tblPr>
      <w:tblGrid>
        <w:gridCol w:w="2710"/>
        <w:gridCol w:w="2710"/>
        <w:gridCol w:w="1306"/>
        <w:gridCol w:w="2096"/>
      </w:tblGrid>
      <w:tr w:rsidR="00503204" w:rsidRPr="00793DA6" w14:paraId="4F784B71"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39FA24CE"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نوع المنشأة</w:t>
            </w:r>
          </w:p>
        </w:tc>
        <w:tc>
          <w:tcPr>
            <w:tcW w:w="1536" w:type="pct"/>
            <w:hideMark/>
          </w:tcPr>
          <w:p w14:paraId="4C62BE10"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العدد</w:t>
            </w:r>
          </w:p>
        </w:tc>
        <w:tc>
          <w:tcPr>
            <w:tcW w:w="740" w:type="pct"/>
            <w:hideMark/>
          </w:tcPr>
          <w:p w14:paraId="032253BE"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1188" w:type="pct"/>
            <w:hideMark/>
          </w:tcPr>
          <w:p w14:paraId="56F35107"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r>
      <w:tr w:rsidR="00503204" w:rsidRPr="00793DA6" w14:paraId="5423B0EE"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54F30CF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حكومية - وزارة الصحة</w:t>
            </w:r>
          </w:p>
        </w:tc>
        <w:tc>
          <w:tcPr>
            <w:tcW w:w="1536" w:type="pct"/>
            <w:hideMark/>
          </w:tcPr>
          <w:p w14:paraId="0B45FEB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200</w:t>
            </w:r>
          </w:p>
        </w:tc>
        <w:tc>
          <w:tcPr>
            <w:tcW w:w="740" w:type="pct"/>
            <w:hideMark/>
          </w:tcPr>
          <w:p w14:paraId="1749337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3.38</w:t>
            </w:r>
          </w:p>
        </w:tc>
        <w:tc>
          <w:tcPr>
            <w:tcW w:w="1188" w:type="pct"/>
            <w:hideMark/>
          </w:tcPr>
          <w:p w14:paraId="6E47D0D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w:t>
            </w:r>
          </w:p>
        </w:tc>
      </w:tr>
      <w:tr w:rsidR="00503204" w:rsidRPr="00793DA6" w14:paraId="0847B6B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784778C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حكومية - قطاعات أخرى</w:t>
            </w:r>
          </w:p>
        </w:tc>
        <w:tc>
          <w:tcPr>
            <w:tcW w:w="1536" w:type="pct"/>
            <w:hideMark/>
          </w:tcPr>
          <w:p w14:paraId="68F1F7E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60</w:t>
            </w:r>
          </w:p>
        </w:tc>
        <w:tc>
          <w:tcPr>
            <w:tcW w:w="740" w:type="pct"/>
            <w:hideMark/>
          </w:tcPr>
          <w:p w14:paraId="25BF87C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3.52</w:t>
            </w:r>
          </w:p>
        </w:tc>
        <w:tc>
          <w:tcPr>
            <w:tcW w:w="1188" w:type="pct"/>
            <w:hideMark/>
          </w:tcPr>
          <w:p w14:paraId="3FC8754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0.82</w:t>
            </w:r>
          </w:p>
        </w:tc>
      </w:tr>
      <w:tr w:rsidR="00503204" w:rsidRPr="00793DA6" w14:paraId="1BA2C2CD"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4238DAAD"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خاصة</w:t>
            </w:r>
          </w:p>
        </w:tc>
        <w:tc>
          <w:tcPr>
            <w:tcW w:w="1536" w:type="pct"/>
            <w:hideMark/>
          </w:tcPr>
          <w:p w14:paraId="1A29FD09"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60</w:t>
            </w:r>
          </w:p>
        </w:tc>
        <w:tc>
          <w:tcPr>
            <w:tcW w:w="740" w:type="pct"/>
            <w:hideMark/>
          </w:tcPr>
          <w:p w14:paraId="57DD021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3.45</w:t>
            </w:r>
          </w:p>
        </w:tc>
        <w:tc>
          <w:tcPr>
            <w:tcW w:w="1188" w:type="pct"/>
            <w:hideMark/>
          </w:tcPr>
          <w:p w14:paraId="54A6BCB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r>
      <w:tr w:rsidR="00503204" w:rsidRPr="00793DA6" w14:paraId="1680BB6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4E17F1C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b w:val="0"/>
                <w:bCs w:val="0"/>
                <w:color w:val="000000"/>
                <w:sz w:val="28"/>
                <w:szCs w:val="28"/>
                <w:rtl/>
              </w:rPr>
              <w:t>المجموع الكلي</w:t>
            </w:r>
          </w:p>
        </w:tc>
        <w:tc>
          <w:tcPr>
            <w:tcW w:w="1536" w:type="pct"/>
            <w:hideMark/>
          </w:tcPr>
          <w:p w14:paraId="07A3988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320</w:t>
            </w:r>
          </w:p>
        </w:tc>
        <w:tc>
          <w:tcPr>
            <w:tcW w:w="740" w:type="pct"/>
            <w:hideMark/>
          </w:tcPr>
          <w:p w14:paraId="2A1EDA6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3.42</w:t>
            </w:r>
          </w:p>
        </w:tc>
        <w:tc>
          <w:tcPr>
            <w:tcW w:w="1188" w:type="pct"/>
            <w:hideMark/>
          </w:tcPr>
          <w:p w14:paraId="7CAD116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0.87</w:t>
            </w:r>
          </w:p>
        </w:tc>
      </w:tr>
    </w:tbl>
    <w:p w14:paraId="63A1964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 xml:space="preserve">جدول 4.24: نتائج اختبار </w:t>
      </w:r>
      <w:r w:rsidRPr="00793DA6">
        <w:rPr>
          <w:rStyle w:val="ae"/>
          <w:rFonts w:ascii="Simplified Arabic" w:hAnsi="Simplified Arabic" w:cs="Simplified Arabic" w:hint="cs"/>
          <w:color w:val="0F1115"/>
          <w:sz w:val="28"/>
          <w:szCs w:val="28"/>
        </w:rPr>
        <w:t>ANOVA</w:t>
      </w:r>
    </w:p>
    <w:tbl>
      <w:tblPr>
        <w:tblStyle w:val="4-2"/>
        <w:bidiVisual/>
        <w:tblW w:w="5000" w:type="pct"/>
        <w:tblLook w:val="04A0" w:firstRow="1" w:lastRow="0" w:firstColumn="1" w:lastColumn="0" w:noHBand="0" w:noVBand="1"/>
      </w:tblPr>
      <w:tblGrid>
        <w:gridCol w:w="2184"/>
        <w:gridCol w:w="2184"/>
        <w:gridCol w:w="998"/>
        <w:gridCol w:w="1666"/>
        <w:gridCol w:w="895"/>
        <w:gridCol w:w="895"/>
      </w:tblGrid>
      <w:tr w:rsidR="00503204" w:rsidRPr="00793DA6" w14:paraId="5E38C512"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490E654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مصدر التباين</w:t>
            </w:r>
          </w:p>
        </w:tc>
        <w:tc>
          <w:tcPr>
            <w:tcW w:w="1299" w:type="pct"/>
            <w:hideMark/>
          </w:tcPr>
          <w:p w14:paraId="484F2B1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مجموع المربعات</w:t>
            </w:r>
          </w:p>
        </w:tc>
        <w:tc>
          <w:tcPr>
            <w:tcW w:w="626" w:type="pct"/>
            <w:hideMark/>
          </w:tcPr>
          <w:p w14:paraId="20348E83"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درجات الحرية</w:t>
            </w:r>
          </w:p>
        </w:tc>
        <w:tc>
          <w:tcPr>
            <w:tcW w:w="1005" w:type="pct"/>
            <w:hideMark/>
          </w:tcPr>
          <w:p w14:paraId="1B4BEED1"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متوسط المربعات</w:t>
            </w:r>
          </w:p>
        </w:tc>
        <w:tc>
          <w:tcPr>
            <w:tcW w:w="325" w:type="pct"/>
            <w:hideMark/>
          </w:tcPr>
          <w:p w14:paraId="4B157662"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 xml:space="preserve">قيمة </w:t>
            </w:r>
            <w:r w:rsidRPr="00793DA6">
              <w:rPr>
                <w:rFonts w:ascii="Simplified Arabic" w:eastAsia="Times New Roman" w:hAnsi="Simplified Arabic" w:cs="Simplified Arabic" w:hint="cs"/>
                <w:color w:val="000000"/>
                <w:sz w:val="28"/>
                <w:szCs w:val="28"/>
              </w:rPr>
              <w:t>F</w:t>
            </w:r>
          </w:p>
        </w:tc>
        <w:tc>
          <w:tcPr>
            <w:tcW w:w="445" w:type="pct"/>
            <w:hideMark/>
          </w:tcPr>
          <w:p w14:paraId="116B58C2"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الدلالة</w:t>
            </w:r>
          </w:p>
        </w:tc>
      </w:tr>
      <w:tr w:rsidR="00503204" w:rsidRPr="00793DA6" w14:paraId="000A19FE"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42ED1F07"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بين المجموعات</w:t>
            </w:r>
          </w:p>
        </w:tc>
        <w:tc>
          <w:tcPr>
            <w:tcW w:w="1299" w:type="pct"/>
            <w:hideMark/>
          </w:tcPr>
          <w:p w14:paraId="1DCC211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2.845</w:t>
            </w:r>
          </w:p>
        </w:tc>
        <w:tc>
          <w:tcPr>
            <w:tcW w:w="626" w:type="pct"/>
            <w:hideMark/>
          </w:tcPr>
          <w:p w14:paraId="3B1D54A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c>
          <w:tcPr>
            <w:tcW w:w="1005" w:type="pct"/>
            <w:hideMark/>
          </w:tcPr>
          <w:p w14:paraId="6F447AF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1.422</w:t>
            </w:r>
          </w:p>
        </w:tc>
        <w:tc>
          <w:tcPr>
            <w:tcW w:w="325" w:type="pct"/>
            <w:hideMark/>
          </w:tcPr>
          <w:p w14:paraId="312DD40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1.892</w:t>
            </w:r>
          </w:p>
        </w:tc>
        <w:tc>
          <w:tcPr>
            <w:tcW w:w="445" w:type="pct"/>
            <w:hideMark/>
          </w:tcPr>
          <w:p w14:paraId="462B23D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0.152</w:t>
            </w:r>
          </w:p>
        </w:tc>
      </w:tr>
      <w:tr w:rsidR="00503204" w:rsidRPr="00793DA6" w14:paraId="7C3434F7" w14:textId="77777777" w:rsidTr="00CA37A4">
        <w:trPr>
          <w:trHeight w:val="330"/>
        </w:trPr>
        <w:tc>
          <w:tcPr>
            <w:cnfStyle w:val="001000000000" w:firstRow="0" w:lastRow="0" w:firstColumn="1" w:lastColumn="0" w:oddVBand="0" w:evenVBand="0" w:oddHBand="0" w:evenHBand="0" w:firstRowFirstColumn="0" w:firstRowLastColumn="0" w:lastRowFirstColumn="0" w:lastRowLastColumn="0"/>
            <w:tcW w:w="1299" w:type="pct"/>
            <w:hideMark/>
          </w:tcPr>
          <w:p w14:paraId="1E93CB9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داخل المجموعات</w:t>
            </w:r>
          </w:p>
        </w:tc>
        <w:tc>
          <w:tcPr>
            <w:tcW w:w="1299" w:type="pct"/>
            <w:hideMark/>
          </w:tcPr>
          <w:p w14:paraId="26F5263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238.155</w:t>
            </w:r>
          </w:p>
        </w:tc>
        <w:tc>
          <w:tcPr>
            <w:tcW w:w="626" w:type="pct"/>
            <w:hideMark/>
          </w:tcPr>
          <w:p w14:paraId="25C6BC82"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317</w:t>
            </w:r>
          </w:p>
        </w:tc>
        <w:tc>
          <w:tcPr>
            <w:tcW w:w="1005" w:type="pct"/>
            <w:hideMark/>
          </w:tcPr>
          <w:p w14:paraId="543A7C2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0.751</w:t>
            </w:r>
          </w:p>
        </w:tc>
        <w:tc>
          <w:tcPr>
            <w:tcW w:w="325" w:type="pct"/>
            <w:hideMark/>
          </w:tcPr>
          <w:p w14:paraId="62B8BA9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45" w:type="pct"/>
            <w:hideMark/>
          </w:tcPr>
          <w:p w14:paraId="63DBA41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503204" w:rsidRPr="00793DA6" w14:paraId="6168ED26" w14:textId="77777777" w:rsidTr="00CA37A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299" w:type="pct"/>
            <w:hideMark/>
          </w:tcPr>
          <w:p w14:paraId="79E0E3A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Pr>
            </w:pPr>
            <w:r w:rsidRPr="00793DA6">
              <w:rPr>
                <w:rFonts w:ascii="Simplified Arabic" w:eastAsia="Times New Roman" w:hAnsi="Simplified Arabic" w:cs="Simplified Arabic" w:hint="cs"/>
                <w:b w:val="0"/>
                <w:bCs w:val="0"/>
                <w:color w:val="000000"/>
                <w:sz w:val="28"/>
                <w:szCs w:val="28"/>
                <w:rtl/>
              </w:rPr>
              <w:t>الإجمالي</w:t>
            </w:r>
          </w:p>
        </w:tc>
        <w:tc>
          <w:tcPr>
            <w:tcW w:w="1299" w:type="pct"/>
            <w:hideMark/>
          </w:tcPr>
          <w:p w14:paraId="438AB4D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241</w:t>
            </w:r>
          </w:p>
        </w:tc>
        <w:tc>
          <w:tcPr>
            <w:tcW w:w="626" w:type="pct"/>
            <w:hideMark/>
          </w:tcPr>
          <w:p w14:paraId="3B4986D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793DA6">
              <w:rPr>
                <w:rFonts w:ascii="Simplified Arabic" w:eastAsia="Times New Roman" w:hAnsi="Simplified Arabic" w:cs="Simplified Arabic" w:hint="cs"/>
                <w:b/>
                <w:bCs/>
                <w:color w:val="000000"/>
                <w:sz w:val="28"/>
                <w:szCs w:val="28"/>
                <w:rtl/>
              </w:rPr>
              <w:t>319</w:t>
            </w:r>
          </w:p>
        </w:tc>
        <w:tc>
          <w:tcPr>
            <w:tcW w:w="1005" w:type="pct"/>
            <w:hideMark/>
          </w:tcPr>
          <w:p w14:paraId="0EC67F9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p>
        </w:tc>
        <w:tc>
          <w:tcPr>
            <w:tcW w:w="325" w:type="pct"/>
            <w:hideMark/>
          </w:tcPr>
          <w:p w14:paraId="701947A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c>
          <w:tcPr>
            <w:tcW w:w="445" w:type="pct"/>
            <w:hideMark/>
          </w:tcPr>
          <w:p w14:paraId="14DF9BC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bl>
    <w:p w14:paraId="115EB74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لا توجد فروق ذات دلالة إحصائية في مستوى تطبيق النظام حسب نوع المنشأة عند مستوى دلالة 0.05 (</w:t>
      </w:r>
      <w:r w:rsidRPr="00793DA6">
        <w:rPr>
          <w:rFonts w:ascii="Simplified Arabic" w:hAnsi="Simplified Arabic" w:cs="Simplified Arabic" w:hint="cs"/>
          <w:color w:val="0F1115"/>
          <w:sz w:val="28"/>
          <w:szCs w:val="28"/>
        </w:rPr>
        <w:t xml:space="preserve">F = 1.892، p = 0.152 &gt; </w:t>
      </w:r>
      <w:r w:rsidRPr="00793DA6">
        <w:rPr>
          <w:rFonts w:ascii="Simplified Arabic" w:hAnsi="Simplified Arabic" w:cs="Simplified Arabic" w:hint="cs"/>
          <w:color w:val="0F1115"/>
          <w:sz w:val="28"/>
          <w:szCs w:val="28"/>
          <w:rtl/>
        </w:rPr>
        <w:t>0.05). وبالتالي، </w:t>
      </w:r>
      <w:r w:rsidRPr="00793DA6">
        <w:rPr>
          <w:rStyle w:val="ae"/>
          <w:rFonts w:ascii="Simplified Arabic" w:hAnsi="Simplified Arabic" w:cs="Simplified Arabic" w:hint="cs"/>
          <w:color w:val="0F1115"/>
          <w:sz w:val="28"/>
          <w:szCs w:val="28"/>
          <w:rtl/>
        </w:rPr>
        <w:t>لا يتم قبول الفرض الفرعي الرابع</w:t>
      </w:r>
      <w:r w:rsidRPr="00793DA6">
        <w:rPr>
          <w:rFonts w:ascii="Simplified Arabic" w:hAnsi="Simplified Arabic" w:cs="Simplified Arabic" w:hint="cs"/>
          <w:color w:val="0F1115"/>
          <w:sz w:val="28"/>
          <w:szCs w:val="28"/>
        </w:rPr>
        <w:t>.</w:t>
      </w:r>
    </w:p>
    <w:p w14:paraId="79AADF68"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color w:val="0F1115"/>
          <w:sz w:val="28"/>
          <w:szCs w:val="28"/>
          <w:rtl/>
        </w:rPr>
        <w:lastRenderedPageBreak/>
        <w:t>الفرض الفرعي الخامس: العلاقة بين مستوى التكامل الرقمي ورضا المرضى</w:t>
      </w:r>
    </w:p>
    <w:p w14:paraId="2B49A23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4.25: معامل ارتباط بيرسون بين التكامل الرقمي ورضا المرضى</w:t>
      </w:r>
    </w:p>
    <w:tbl>
      <w:tblPr>
        <w:tblStyle w:val="4-2"/>
        <w:bidiVisual/>
        <w:tblW w:w="5000" w:type="pct"/>
        <w:tblLook w:val="04A0" w:firstRow="1" w:lastRow="0" w:firstColumn="1" w:lastColumn="0" w:noHBand="0" w:noVBand="1"/>
      </w:tblPr>
      <w:tblGrid>
        <w:gridCol w:w="3556"/>
        <w:gridCol w:w="3555"/>
        <w:gridCol w:w="1711"/>
      </w:tblGrid>
      <w:tr w:rsidR="00503204" w:rsidRPr="00793DA6" w14:paraId="00BF12D3"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42E05D50"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المتغيرات</w:t>
            </w:r>
          </w:p>
        </w:tc>
        <w:tc>
          <w:tcPr>
            <w:tcW w:w="2015" w:type="pct"/>
            <w:hideMark/>
          </w:tcPr>
          <w:p w14:paraId="34689749"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معامل الارتباط (</w:t>
            </w:r>
            <w:r w:rsidRPr="00793DA6">
              <w:rPr>
                <w:rFonts w:ascii="Simplified Arabic" w:eastAsia="Times New Roman" w:hAnsi="Simplified Arabic" w:cs="Simplified Arabic" w:hint="cs"/>
                <w:color w:val="000000"/>
                <w:sz w:val="28"/>
                <w:szCs w:val="28"/>
              </w:rPr>
              <w:t>r</w:t>
            </w:r>
            <w:r w:rsidRPr="00793DA6">
              <w:rPr>
                <w:rFonts w:ascii="Simplified Arabic" w:eastAsia="Times New Roman" w:hAnsi="Simplified Arabic" w:cs="Simplified Arabic" w:hint="cs"/>
                <w:color w:val="000000"/>
                <w:sz w:val="28"/>
                <w:szCs w:val="28"/>
                <w:rtl/>
              </w:rPr>
              <w:t>)</w:t>
            </w:r>
          </w:p>
        </w:tc>
        <w:tc>
          <w:tcPr>
            <w:tcW w:w="970" w:type="pct"/>
            <w:hideMark/>
          </w:tcPr>
          <w:p w14:paraId="2B80A177"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الدلالة</w:t>
            </w:r>
          </w:p>
        </w:tc>
      </w:tr>
      <w:tr w:rsidR="00503204" w:rsidRPr="00793DA6" w14:paraId="2A5ED042"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3D41CBC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 xml:space="preserve">مستوى التكامل الرقمي </w:t>
            </w:r>
            <w:r w:rsidRPr="00793DA6">
              <w:rPr>
                <w:rFonts w:ascii="Times New Roman" w:eastAsia="Times New Roman" w:hAnsi="Times New Roman" w:cs="Times New Roman" w:hint="cs"/>
                <w:color w:val="000000"/>
                <w:sz w:val="28"/>
                <w:szCs w:val="28"/>
                <w:rtl/>
              </w:rPr>
              <w:t>←</w:t>
            </w:r>
            <w:r w:rsidRPr="00793DA6">
              <w:rPr>
                <w:rFonts w:ascii="Simplified Arabic" w:eastAsia="Times New Roman" w:hAnsi="Simplified Arabic" w:cs="Simplified Arabic" w:hint="cs"/>
                <w:color w:val="000000"/>
                <w:sz w:val="28"/>
                <w:szCs w:val="28"/>
                <w:rtl/>
              </w:rPr>
              <w:t xml:space="preserve"> رضا المرضى</w:t>
            </w:r>
          </w:p>
        </w:tc>
        <w:tc>
          <w:tcPr>
            <w:tcW w:w="2015" w:type="pct"/>
            <w:hideMark/>
          </w:tcPr>
          <w:p w14:paraId="20340BD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0.534**</w:t>
            </w:r>
          </w:p>
        </w:tc>
        <w:tc>
          <w:tcPr>
            <w:tcW w:w="970" w:type="pct"/>
            <w:hideMark/>
          </w:tcPr>
          <w:p w14:paraId="07B79F1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bl>
    <w:p w14:paraId="12682F7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توجد علاقة ارتباطية موجبة ومتوسطة القوة ذات دلالة إحصائية بين مستوى التكامل الرقمي للملف الصحي الموحد ورضا المرضى (</w:t>
      </w:r>
      <w:r w:rsidRPr="00793DA6">
        <w:rPr>
          <w:rFonts w:ascii="Simplified Arabic" w:hAnsi="Simplified Arabic" w:cs="Simplified Arabic" w:hint="cs"/>
          <w:color w:val="0F1115"/>
          <w:sz w:val="28"/>
          <w:szCs w:val="28"/>
        </w:rPr>
        <w:t xml:space="preserve">r = 0.534، p &lt; </w:t>
      </w:r>
      <w:r w:rsidRPr="00793DA6">
        <w:rPr>
          <w:rFonts w:ascii="Simplified Arabic" w:hAnsi="Simplified Arabic" w:cs="Simplified Arabic" w:hint="cs"/>
          <w:color w:val="0F1115"/>
          <w:sz w:val="28"/>
          <w:szCs w:val="28"/>
          <w:rtl/>
        </w:rPr>
        <w:t>0.01)، مما يؤكد قبول الفرض الفرعي الخامس.</w:t>
      </w:r>
    </w:p>
    <w:p w14:paraId="41F1F0FA" w14:textId="77777777" w:rsidR="00503204" w:rsidRPr="00793DA6" w:rsidRDefault="00503204" w:rsidP="00CA37A4">
      <w:pPr>
        <w:pStyle w:val="4"/>
        <w:shd w:val="clear" w:color="auto" w:fill="FFFFFF"/>
        <w:spacing w:before="240" w:after="24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color w:val="0F1115"/>
          <w:sz w:val="28"/>
          <w:szCs w:val="28"/>
          <w:rtl/>
        </w:rPr>
        <w:t>الفرض الفرعي السادس: الدور المعدل للعوامل المؤسسية</w:t>
      </w:r>
    </w:p>
    <w:p w14:paraId="79B66D4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4.26: تحليل الانحدار المتعدد لاختبار الدور المعدل للعوامل المؤسسية</w:t>
      </w:r>
    </w:p>
    <w:tbl>
      <w:tblPr>
        <w:tblStyle w:val="4-2"/>
        <w:bidiVisual/>
        <w:tblW w:w="5000" w:type="pct"/>
        <w:tblLook w:val="04A0" w:firstRow="1" w:lastRow="0" w:firstColumn="1" w:lastColumn="0" w:noHBand="0" w:noVBand="1"/>
      </w:tblPr>
      <w:tblGrid>
        <w:gridCol w:w="2197"/>
        <w:gridCol w:w="2197"/>
        <w:gridCol w:w="1010"/>
        <w:gridCol w:w="1678"/>
        <w:gridCol w:w="895"/>
        <w:gridCol w:w="845"/>
      </w:tblGrid>
      <w:tr w:rsidR="00503204" w:rsidRPr="00793DA6" w14:paraId="52ED9BFB"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668A268F"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المتغير</w:t>
            </w:r>
          </w:p>
        </w:tc>
        <w:tc>
          <w:tcPr>
            <w:tcW w:w="1299" w:type="pct"/>
            <w:hideMark/>
          </w:tcPr>
          <w:p w14:paraId="5CF634F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معامل الانحدار غير المعياري (</w:t>
            </w:r>
            <w:r w:rsidRPr="00793DA6">
              <w:rPr>
                <w:rFonts w:ascii="Simplified Arabic" w:eastAsia="Times New Roman" w:hAnsi="Simplified Arabic" w:cs="Simplified Arabic" w:hint="cs"/>
                <w:color w:val="000000"/>
                <w:sz w:val="28"/>
                <w:szCs w:val="28"/>
              </w:rPr>
              <w:t>B</w:t>
            </w:r>
            <w:r w:rsidRPr="00793DA6">
              <w:rPr>
                <w:rFonts w:ascii="Simplified Arabic" w:eastAsia="Times New Roman" w:hAnsi="Simplified Arabic" w:cs="Simplified Arabic" w:hint="cs"/>
                <w:color w:val="000000"/>
                <w:sz w:val="28"/>
                <w:szCs w:val="28"/>
                <w:rtl/>
              </w:rPr>
              <w:t>)</w:t>
            </w:r>
          </w:p>
        </w:tc>
        <w:tc>
          <w:tcPr>
            <w:tcW w:w="626" w:type="pct"/>
            <w:hideMark/>
          </w:tcPr>
          <w:p w14:paraId="6C5A8241"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الخطأ المعياري</w:t>
            </w:r>
          </w:p>
        </w:tc>
        <w:tc>
          <w:tcPr>
            <w:tcW w:w="1005" w:type="pct"/>
            <w:hideMark/>
          </w:tcPr>
          <w:p w14:paraId="6743DCFD"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معامل الانحدار المعياري (</w:t>
            </w:r>
            <w:r w:rsidRPr="00793DA6">
              <w:rPr>
                <w:rFonts w:ascii="Simplified Arabic" w:eastAsia="Times New Roman" w:hAnsi="Simplified Arabic" w:cs="Simplified Arabic" w:hint="cs"/>
                <w:color w:val="000000"/>
                <w:sz w:val="28"/>
                <w:szCs w:val="28"/>
              </w:rPr>
              <w:t>Beta</w:t>
            </w:r>
            <w:r w:rsidRPr="00793DA6">
              <w:rPr>
                <w:rFonts w:ascii="Simplified Arabic" w:eastAsia="Times New Roman" w:hAnsi="Simplified Arabic" w:cs="Simplified Arabic" w:hint="cs"/>
                <w:color w:val="000000"/>
                <w:sz w:val="28"/>
                <w:szCs w:val="28"/>
                <w:rtl/>
              </w:rPr>
              <w:t>)</w:t>
            </w:r>
          </w:p>
        </w:tc>
        <w:tc>
          <w:tcPr>
            <w:tcW w:w="325" w:type="pct"/>
            <w:hideMark/>
          </w:tcPr>
          <w:p w14:paraId="3181CCF9"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 xml:space="preserve">قيمة </w:t>
            </w:r>
            <w:r w:rsidRPr="00793DA6">
              <w:rPr>
                <w:rFonts w:ascii="Simplified Arabic" w:eastAsia="Times New Roman" w:hAnsi="Simplified Arabic" w:cs="Simplified Arabic" w:hint="cs"/>
                <w:color w:val="000000"/>
                <w:sz w:val="28"/>
                <w:szCs w:val="28"/>
              </w:rPr>
              <w:t>t</w:t>
            </w:r>
          </w:p>
        </w:tc>
        <w:tc>
          <w:tcPr>
            <w:tcW w:w="445" w:type="pct"/>
            <w:hideMark/>
          </w:tcPr>
          <w:p w14:paraId="5BA137FC"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مستوى الدلالة</w:t>
            </w:r>
          </w:p>
        </w:tc>
      </w:tr>
      <w:tr w:rsidR="00503204" w:rsidRPr="00793DA6" w14:paraId="1C038905" w14:textId="77777777" w:rsidTr="00CA37A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299" w:type="pct"/>
            <w:hideMark/>
          </w:tcPr>
          <w:p w14:paraId="0085D96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(ثابت)</w:t>
            </w:r>
          </w:p>
        </w:tc>
        <w:tc>
          <w:tcPr>
            <w:tcW w:w="1299" w:type="pct"/>
            <w:hideMark/>
          </w:tcPr>
          <w:p w14:paraId="29F3245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0.854</w:t>
            </w:r>
          </w:p>
        </w:tc>
        <w:tc>
          <w:tcPr>
            <w:tcW w:w="626" w:type="pct"/>
            <w:hideMark/>
          </w:tcPr>
          <w:p w14:paraId="6FC6974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0.215</w:t>
            </w:r>
          </w:p>
        </w:tc>
        <w:tc>
          <w:tcPr>
            <w:tcW w:w="1005" w:type="pct"/>
            <w:hideMark/>
          </w:tcPr>
          <w:p w14:paraId="30A5F9B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w:t>
            </w:r>
          </w:p>
        </w:tc>
        <w:tc>
          <w:tcPr>
            <w:tcW w:w="325" w:type="pct"/>
            <w:hideMark/>
          </w:tcPr>
          <w:p w14:paraId="6A6A844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3.972</w:t>
            </w:r>
          </w:p>
        </w:tc>
        <w:tc>
          <w:tcPr>
            <w:tcW w:w="445" w:type="pct"/>
            <w:hideMark/>
          </w:tcPr>
          <w:p w14:paraId="13616F9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63B9AEC4"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4EAC340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تطبيق النظام</w:t>
            </w:r>
          </w:p>
        </w:tc>
        <w:tc>
          <w:tcPr>
            <w:tcW w:w="1299" w:type="pct"/>
            <w:hideMark/>
          </w:tcPr>
          <w:p w14:paraId="3F548E4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0.485</w:t>
            </w:r>
          </w:p>
        </w:tc>
        <w:tc>
          <w:tcPr>
            <w:tcW w:w="626" w:type="pct"/>
            <w:hideMark/>
          </w:tcPr>
          <w:p w14:paraId="29E38AF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0.062</w:t>
            </w:r>
          </w:p>
        </w:tc>
        <w:tc>
          <w:tcPr>
            <w:tcW w:w="1005" w:type="pct"/>
            <w:hideMark/>
          </w:tcPr>
          <w:p w14:paraId="1958118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0.412</w:t>
            </w:r>
          </w:p>
        </w:tc>
        <w:tc>
          <w:tcPr>
            <w:tcW w:w="325" w:type="pct"/>
            <w:hideMark/>
          </w:tcPr>
          <w:p w14:paraId="62A47CE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7.823</w:t>
            </w:r>
          </w:p>
        </w:tc>
        <w:tc>
          <w:tcPr>
            <w:tcW w:w="445" w:type="pct"/>
            <w:hideMark/>
          </w:tcPr>
          <w:p w14:paraId="5B5840C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4B352260"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65726FF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العوامل المؤسسية</w:t>
            </w:r>
          </w:p>
        </w:tc>
        <w:tc>
          <w:tcPr>
            <w:tcW w:w="1299" w:type="pct"/>
            <w:hideMark/>
          </w:tcPr>
          <w:p w14:paraId="723D491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0.342</w:t>
            </w:r>
          </w:p>
        </w:tc>
        <w:tc>
          <w:tcPr>
            <w:tcW w:w="626" w:type="pct"/>
            <w:hideMark/>
          </w:tcPr>
          <w:p w14:paraId="342AD233"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0.058</w:t>
            </w:r>
          </w:p>
        </w:tc>
        <w:tc>
          <w:tcPr>
            <w:tcW w:w="1005" w:type="pct"/>
            <w:hideMark/>
          </w:tcPr>
          <w:p w14:paraId="69CEC15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0.308</w:t>
            </w:r>
          </w:p>
        </w:tc>
        <w:tc>
          <w:tcPr>
            <w:tcW w:w="325" w:type="pct"/>
            <w:hideMark/>
          </w:tcPr>
          <w:p w14:paraId="3BDB5BF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5.896</w:t>
            </w:r>
          </w:p>
        </w:tc>
        <w:tc>
          <w:tcPr>
            <w:tcW w:w="445" w:type="pct"/>
            <w:hideMark/>
          </w:tcPr>
          <w:p w14:paraId="696462F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r w:rsidR="00503204" w:rsidRPr="00793DA6" w14:paraId="4F9A04D0"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299" w:type="pct"/>
            <w:hideMark/>
          </w:tcPr>
          <w:p w14:paraId="5074A0C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التفاعل (تطبيق النظام × العوامل المؤسسية)</w:t>
            </w:r>
          </w:p>
        </w:tc>
        <w:tc>
          <w:tcPr>
            <w:tcW w:w="1299" w:type="pct"/>
            <w:hideMark/>
          </w:tcPr>
          <w:p w14:paraId="2547EAD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0.215</w:t>
            </w:r>
          </w:p>
        </w:tc>
        <w:tc>
          <w:tcPr>
            <w:tcW w:w="626" w:type="pct"/>
            <w:hideMark/>
          </w:tcPr>
          <w:p w14:paraId="53086AE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0.045</w:t>
            </w:r>
          </w:p>
        </w:tc>
        <w:tc>
          <w:tcPr>
            <w:tcW w:w="1005" w:type="pct"/>
            <w:hideMark/>
          </w:tcPr>
          <w:p w14:paraId="04FA205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0.248</w:t>
            </w:r>
          </w:p>
        </w:tc>
        <w:tc>
          <w:tcPr>
            <w:tcW w:w="325" w:type="pct"/>
            <w:hideMark/>
          </w:tcPr>
          <w:p w14:paraId="0AB7B68D"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4.778</w:t>
            </w:r>
          </w:p>
        </w:tc>
        <w:tc>
          <w:tcPr>
            <w:tcW w:w="445" w:type="pct"/>
            <w:hideMark/>
          </w:tcPr>
          <w:p w14:paraId="44E2E5E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w:t>
            </w:r>
          </w:p>
        </w:tc>
      </w:tr>
    </w:tbl>
    <w:p w14:paraId="62B7871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R² = 0.587، F = 148.32، p &lt; 0.001</w:t>
      </w:r>
    </w:p>
    <w:p w14:paraId="35C73E6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تشير النتائج إلى أن معامل التفاعل بين تطبيق النظام والعوامل المؤسسية كان دالاً إحصائياً (</w:t>
      </w:r>
      <w:r w:rsidRPr="00793DA6">
        <w:rPr>
          <w:rFonts w:ascii="Simplified Arabic" w:hAnsi="Simplified Arabic" w:cs="Simplified Arabic" w:hint="cs"/>
          <w:color w:val="0F1115"/>
          <w:sz w:val="28"/>
          <w:szCs w:val="28"/>
        </w:rPr>
        <w:t xml:space="preserve">Beta = 0.248، p &lt; </w:t>
      </w:r>
      <w:r w:rsidRPr="00793DA6">
        <w:rPr>
          <w:rFonts w:ascii="Simplified Arabic" w:hAnsi="Simplified Arabic" w:cs="Simplified Arabic" w:hint="cs"/>
          <w:color w:val="0F1115"/>
          <w:sz w:val="28"/>
          <w:szCs w:val="28"/>
          <w:rtl/>
        </w:rPr>
        <w:t>0.01)، مما يؤكد أن للعوامل المؤسسية دوراً معدلاً (</w:t>
      </w:r>
      <w:r w:rsidRPr="00793DA6">
        <w:rPr>
          <w:rFonts w:ascii="Simplified Arabic" w:hAnsi="Simplified Arabic" w:cs="Simplified Arabic" w:hint="cs"/>
          <w:color w:val="0F1115"/>
          <w:sz w:val="28"/>
          <w:szCs w:val="28"/>
        </w:rPr>
        <w:t>Moderator</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في العلاقة بين تطبيق النظام ومستوى التحول الرقمي. وبالتالي، </w:t>
      </w:r>
      <w:r w:rsidRPr="00793DA6">
        <w:rPr>
          <w:rStyle w:val="ae"/>
          <w:rFonts w:ascii="Simplified Arabic" w:hAnsi="Simplified Arabic" w:cs="Simplified Arabic" w:hint="cs"/>
          <w:color w:val="0F1115"/>
          <w:sz w:val="28"/>
          <w:szCs w:val="28"/>
          <w:rtl/>
        </w:rPr>
        <w:t>يتم قبول الفرض الفرعي السادس</w:t>
      </w:r>
      <w:r w:rsidRPr="00793DA6">
        <w:rPr>
          <w:rFonts w:ascii="Simplified Arabic" w:hAnsi="Simplified Arabic" w:cs="Simplified Arabic" w:hint="cs"/>
          <w:color w:val="0F1115"/>
          <w:sz w:val="28"/>
          <w:szCs w:val="28"/>
        </w:rPr>
        <w:t>.</w:t>
      </w:r>
    </w:p>
    <w:p w14:paraId="37B29BBD"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w:lastRenderedPageBreak/>
        <w:drawing>
          <wp:inline distT="0" distB="0" distL="0" distR="0" wp14:anchorId="69169078" wp14:editId="21B14820">
            <wp:extent cx="5274310" cy="398145"/>
            <wp:effectExtent l="0" t="0" r="2540" b="1905"/>
            <wp:docPr id="78939581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95813" name="صورة 7893958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398145"/>
                    </a:xfrm>
                    <a:prstGeom prst="rect">
                      <a:avLst/>
                    </a:prstGeom>
                  </pic:spPr>
                </pic:pic>
              </a:graphicData>
            </a:graphic>
          </wp:inline>
        </w:drawing>
      </w:r>
    </w:p>
    <w:p w14:paraId="5A0D67B8"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81" w:name="_Toc232295332"/>
      <w:r w:rsidRPr="00793DA6">
        <w:rPr>
          <w:rFonts w:ascii="Simplified Arabic" w:eastAsia="Times New Roman" w:hAnsi="Simplified Arabic" w:cs="Simplified Arabic" w:hint="cs"/>
          <w:color w:val="0F1115"/>
          <w:sz w:val="28"/>
          <w:szCs w:val="28"/>
          <w:rtl/>
        </w:rPr>
        <w:t>رابعاً: تحليل التحديات والعوامل المؤسسية</w:t>
      </w:r>
      <w:bookmarkEnd w:id="81"/>
    </w:p>
    <w:p w14:paraId="4F50D150"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82" w:name="_Toc232295333"/>
      <w:r w:rsidRPr="00793DA6">
        <w:rPr>
          <w:rFonts w:ascii="Simplified Arabic" w:eastAsia="Times New Roman" w:hAnsi="Simplified Arabic" w:cs="Simplified Arabic" w:hint="cs"/>
          <w:color w:val="0F1115"/>
          <w:rtl/>
        </w:rPr>
        <w:t>4.1 تقييم التحديات التي تواجه تطبيق النظام</w:t>
      </w:r>
      <w:bookmarkEnd w:id="82"/>
    </w:p>
    <w:p w14:paraId="6A7AD13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4.27: المتوسطات الحسابية لتحديات تطبيق النظام</w:t>
      </w:r>
    </w:p>
    <w:tbl>
      <w:tblPr>
        <w:tblStyle w:val="4-2"/>
        <w:bidiVisual/>
        <w:tblW w:w="5000" w:type="pct"/>
        <w:tblLook w:val="04A0" w:firstRow="1" w:lastRow="0" w:firstColumn="1" w:lastColumn="0" w:noHBand="0" w:noVBand="1"/>
      </w:tblPr>
      <w:tblGrid>
        <w:gridCol w:w="2464"/>
        <w:gridCol w:w="2466"/>
        <w:gridCol w:w="1161"/>
        <w:gridCol w:w="1895"/>
        <w:gridCol w:w="836"/>
      </w:tblGrid>
      <w:tr w:rsidR="00503204" w:rsidRPr="00793DA6" w14:paraId="406C754C"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26" w:type="pct"/>
            <w:hideMark/>
          </w:tcPr>
          <w:p w14:paraId="04B9EF93"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الرقم</w:t>
            </w:r>
          </w:p>
        </w:tc>
        <w:tc>
          <w:tcPr>
            <w:tcW w:w="1427" w:type="pct"/>
            <w:hideMark/>
          </w:tcPr>
          <w:p w14:paraId="6C2888C8"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التحدي</w:t>
            </w:r>
          </w:p>
        </w:tc>
        <w:tc>
          <w:tcPr>
            <w:tcW w:w="687" w:type="pct"/>
            <w:hideMark/>
          </w:tcPr>
          <w:p w14:paraId="6A144B34"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1103" w:type="pct"/>
            <w:hideMark/>
          </w:tcPr>
          <w:p w14:paraId="2795EEF9"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c>
          <w:tcPr>
            <w:tcW w:w="357" w:type="pct"/>
            <w:hideMark/>
          </w:tcPr>
          <w:p w14:paraId="3DFD7B3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الترتيب</w:t>
            </w:r>
          </w:p>
        </w:tc>
      </w:tr>
      <w:tr w:rsidR="00503204" w:rsidRPr="00793DA6" w14:paraId="62E66AB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26" w:type="pct"/>
            <w:hideMark/>
          </w:tcPr>
          <w:p w14:paraId="1BDCC4A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c>
          <w:tcPr>
            <w:tcW w:w="1427" w:type="pct"/>
            <w:hideMark/>
          </w:tcPr>
          <w:p w14:paraId="7F71A8B6"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ضعف البنية التحتية التقنية</w:t>
            </w:r>
          </w:p>
        </w:tc>
        <w:tc>
          <w:tcPr>
            <w:tcW w:w="687" w:type="pct"/>
            <w:hideMark/>
          </w:tcPr>
          <w:p w14:paraId="4662511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3.65</w:t>
            </w:r>
          </w:p>
        </w:tc>
        <w:tc>
          <w:tcPr>
            <w:tcW w:w="1103" w:type="pct"/>
            <w:hideMark/>
          </w:tcPr>
          <w:p w14:paraId="44CDCCA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0.92</w:t>
            </w:r>
          </w:p>
        </w:tc>
        <w:tc>
          <w:tcPr>
            <w:tcW w:w="357" w:type="pct"/>
            <w:hideMark/>
          </w:tcPr>
          <w:p w14:paraId="2631E33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r>
      <w:tr w:rsidR="00503204" w:rsidRPr="00793DA6" w14:paraId="7669D04D"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426" w:type="pct"/>
            <w:hideMark/>
          </w:tcPr>
          <w:p w14:paraId="3C985E4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w:t>
            </w:r>
          </w:p>
        </w:tc>
        <w:tc>
          <w:tcPr>
            <w:tcW w:w="1427" w:type="pct"/>
            <w:hideMark/>
          </w:tcPr>
          <w:p w14:paraId="3C665A75"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صعوبات التشغيل البيني بين الأنظمة المختلفة</w:t>
            </w:r>
          </w:p>
        </w:tc>
        <w:tc>
          <w:tcPr>
            <w:tcW w:w="687" w:type="pct"/>
            <w:hideMark/>
          </w:tcPr>
          <w:p w14:paraId="3DA913F8"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3.58</w:t>
            </w:r>
          </w:p>
        </w:tc>
        <w:tc>
          <w:tcPr>
            <w:tcW w:w="1103" w:type="pct"/>
            <w:hideMark/>
          </w:tcPr>
          <w:p w14:paraId="1A6FE64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0.95</w:t>
            </w:r>
          </w:p>
        </w:tc>
        <w:tc>
          <w:tcPr>
            <w:tcW w:w="357" w:type="pct"/>
            <w:hideMark/>
          </w:tcPr>
          <w:p w14:paraId="51E26C8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r>
      <w:tr w:rsidR="00503204" w:rsidRPr="00793DA6" w14:paraId="343E8545"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26" w:type="pct"/>
            <w:hideMark/>
          </w:tcPr>
          <w:p w14:paraId="54691DB2"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w:t>
            </w:r>
          </w:p>
        </w:tc>
        <w:tc>
          <w:tcPr>
            <w:tcW w:w="1427" w:type="pct"/>
            <w:hideMark/>
          </w:tcPr>
          <w:p w14:paraId="5FA51BF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ضعف برامج التدريب والتأهيل الرقمي</w:t>
            </w:r>
          </w:p>
        </w:tc>
        <w:tc>
          <w:tcPr>
            <w:tcW w:w="687" w:type="pct"/>
            <w:hideMark/>
          </w:tcPr>
          <w:p w14:paraId="5C2DC41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3.82</w:t>
            </w:r>
          </w:p>
        </w:tc>
        <w:tc>
          <w:tcPr>
            <w:tcW w:w="1103" w:type="pct"/>
            <w:hideMark/>
          </w:tcPr>
          <w:p w14:paraId="62C7A00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c>
          <w:tcPr>
            <w:tcW w:w="357" w:type="pct"/>
            <w:hideMark/>
          </w:tcPr>
          <w:p w14:paraId="1F5252C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w:t>
            </w:r>
          </w:p>
        </w:tc>
      </w:tr>
      <w:tr w:rsidR="00503204" w:rsidRPr="00793DA6" w14:paraId="1BF1D0C5"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426" w:type="pct"/>
            <w:hideMark/>
          </w:tcPr>
          <w:p w14:paraId="5D8B6DE6"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c>
          <w:tcPr>
            <w:tcW w:w="1427" w:type="pct"/>
            <w:hideMark/>
          </w:tcPr>
          <w:p w14:paraId="4903F57C"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مقاومة التغيير لدى بعض الكوادر الصحية</w:t>
            </w:r>
          </w:p>
        </w:tc>
        <w:tc>
          <w:tcPr>
            <w:tcW w:w="687" w:type="pct"/>
            <w:hideMark/>
          </w:tcPr>
          <w:p w14:paraId="37ED633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3.45</w:t>
            </w:r>
          </w:p>
        </w:tc>
        <w:tc>
          <w:tcPr>
            <w:tcW w:w="1103" w:type="pct"/>
            <w:hideMark/>
          </w:tcPr>
          <w:p w14:paraId="29045EF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0.96</w:t>
            </w:r>
          </w:p>
        </w:tc>
        <w:tc>
          <w:tcPr>
            <w:tcW w:w="357" w:type="pct"/>
            <w:hideMark/>
          </w:tcPr>
          <w:p w14:paraId="27BD159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r>
      <w:tr w:rsidR="00503204" w:rsidRPr="00793DA6" w14:paraId="0F63C22D"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26" w:type="pct"/>
            <w:hideMark/>
          </w:tcPr>
          <w:p w14:paraId="26E2CEA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5</w:t>
            </w:r>
          </w:p>
        </w:tc>
        <w:tc>
          <w:tcPr>
            <w:tcW w:w="1427" w:type="pct"/>
            <w:hideMark/>
          </w:tcPr>
          <w:p w14:paraId="661F12F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ضعف الدعم الفني المستمر</w:t>
            </w:r>
          </w:p>
        </w:tc>
        <w:tc>
          <w:tcPr>
            <w:tcW w:w="687" w:type="pct"/>
            <w:hideMark/>
          </w:tcPr>
          <w:p w14:paraId="51278B4F"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3.52</w:t>
            </w:r>
          </w:p>
        </w:tc>
        <w:tc>
          <w:tcPr>
            <w:tcW w:w="1103" w:type="pct"/>
            <w:hideMark/>
          </w:tcPr>
          <w:p w14:paraId="7518400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0.94</w:t>
            </w:r>
          </w:p>
        </w:tc>
        <w:tc>
          <w:tcPr>
            <w:tcW w:w="357" w:type="pct"/>
            <w:hideMark/>
          </w:tcPr>
          <w:p w14:paraId="3E5CF65A"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4</w:t>
            </w:r>
          </w:p>
        </w:tc>
      </w:tr>
      <w:tr w:rsidR="00503204" w:rsidRPr="00793DA6" w14:paraId="0F41DF03" w14:textId="77777777" w:rsidTr="00CA37A4">
        <w:trPr>
          <w:trHeight w:val="315"/>
        </w:trPr>
        <w:tc>
          <w:tcPr>
            <w:cnfStyle w:val="001000000000" w:firstRow="0" w:lastRow="0" w:firstColumn="1" w:lastColumn="0" w:oddVBand="0" w:evenVBand="0" w:oddHBand="0" w:evenHBand="0" w:firstRowFirstColumn="0" w:firstRowLastColumn="0" w:lastRowFirstColumn="0" w:lastRowLastColumn="0"/>
            <w:tcW w:w="1426" w:type="pct"/>
            <w:hideMark/>
          </w:tcPr>
          <w:p w14:paraId="011CE5E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c>
          <w:tcPr>
            <w:tcW w:w="1427" w:type="pct"/>
            <w:hideMark/>
          </w:tcPr>
          <w:p w14:paraId="4CACB98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غياب السياسات والإجراءات الواضحة</w:t>
            </w:r>
          </w:p>
        </w:tc>
        <w:tc>
          <w:tcPr>
            <w:tcW w:w="687" w:type="pct"/>
            <w:hideMark/>
          </w:tcPr>
          <w:p w14:paraId="1956CF2F"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3.28</w:t>
            </w:r>
          </w:p>
        </w:tc>
        <w:tc>
          <w:tcPr>
            <w:tcW w:w="1103" w:type="pct"/>
            <w:hideMark/>
          </w:tcPr>
          <w:p w14:paraId="3256FA2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0.98</w:t>
            </w:r>
          </w:p>
        </w:tc>
        <w:tc>
          <w:tcPr>
            <w:tcW w:w="357" w:type="pct"/>
            <w:hideMark/>
          </w:tcPr>
          <w:p w14:paraId="4DC8110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w:t>
            </w:r>
          </w:p>
        </w:tc>
      </w:tr>
      <w:tr w:rsidR="00503204" w:rsidRPr="00793DA6" w14:paraId="7147E0D9"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426" w:type="pct"/>
            <w:hideMark/>
          </w:tcPr>
          <w:p w14:paraId="6D1522A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7</w:t>
            </w:r>
          </w:p>
        </w:tc>
        <w:tc>
          <w:tcPr>
            <w:tcW w:w="1427" w:type="pct"/>
            <w:hideMark/>
          </w:tcPr>
          <w:p w14:paraId="5EDFFD3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ضعف القيادة الإدارية الداعمة للتحول الرقمي</w:t>
            </w:r>
          </w:p>
        </w:tc>
        <w:tc>
          <w:tcPr>
            <w:tcW w:w="687" w:type="pct"/>
            <w:hideMark/>
          </w:tcPr>
          <w:p w14:paraId="52032EC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3.15</w:t>
            </w:r>
          </w:p>
        </w:tc>
        <w:tc>
          <w:tcPr>
            <w:tcW w:w="1103" w:type="pct"/>
            <w:hideMark/>
          </w:tcPr>
          <w:p w14:paraId="5F2680C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1.02</w:t>
            </w:r>
          </w:p>
        </w:tc>
        <w:tc>
          <w:tcPr>
            <w:tcW w:w="357" w:type="pct"/>
            <w:hideMark/>
          </w:tcPr>
          <w:p w14:paraId="63272F21"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w:t>
            </w:r>
          </w:p>
        </w:tc>
      </w:tr>
      <w:tr w:rsidR="00503204" w:rsidRPr="00793DA6" w14:paraId="5A2576B1"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1426" w:type="pct"/>
            <w:hideMark/>
          </w:tcPr>
          <w:p w14:paraId="6D89D93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8</w:t>
            </w:r>
          </w:p>
        </w:tc>
        <w:tc>
          <w:tcPr>
            <w:tcW w:w="1427" w:type="pct"/>
            <w:hideMark/>
          </w:tcPr>
          <w:p w14:paraId="5C5E3073"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ضعف الموارد المالية المخصصة للتحول الرقمي</w:t>
            </w:r>
          </w:p>
        </w:tc>
        <w:tc>
          <w:tcPr>
            <w:tcW w:w="687" w:type="pct"/>
            <w:hideMark/>
          </w:tcPr>
          <w:p w14:paraId="24758B2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3.35</w:t>
            </w:r>
          </w:p>
        </w:tc>
        <w:tc>
          <w:tcPr>
            <w:tcW w:w="1103" w:type="pct"/>
            <w:hideMark/>
          </w:tcPr>
          <w:p w14:paraId="4C68868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0.97</w:t>
            </w:r>
          </w:p>
        </w:tc>
        <w:tc>
          <w:tcPr>
            <w:tcW w:w="357" w:type="pct"/>
            <w:hideMark/>
          </w:tcPr>
          <w:p w14:paraId="60FCB7D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6</w:t>
            </w:r>
          </w:p>
        </w:tc>
      </w:tr>
      <w:tr w:rsidR="00503204" w:rsidRPr="00793DA6" w14:paraId="42A97E14" w14:textId="77777777" w:rsidTr="00CA37A4">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426" w:type="pct"/>
            <w:hideMark/>
          </w:tcPr>
          <w:p w14:paraId="6A4737FE"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lastRenderedPageBreak/>
              <w:t>9</w:t>
            </w:r>
          </w:p>
        </w:tc>
        <w:tc>
          <w:tcPr>
            <w:tcW w:w="1427" w:type="pct"/>
            <w:hideMark/>
          </w:tcPr>
          <w:p w14:paraId="493C075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مخاوف متعلقة بخصوصية وأمن بيانات المرضى</w:t>
            </w:r>
          </w:p>
        </w:tc>
        <w:tc>
          <w:tcPr>
            <w:tcW w:w="687" w:type="pct"/>
            <w:hideMark/>
          </w:tcPr>
          <w:p w14:paraId="1EF3001B"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2.85</w:t>
            </w:r>
          </w:p>
        </w:tc>
        <w:tc>
          <w:tcPr>
            <w:tcW w:w="1103" w:type="pct"/>
            <w:hideMark/>
          </w:tcPr>
          <w:p w14:paraId="6B57E1AD"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1.08</w:t>
            </w:r>
          </w:p>
        </w:tc>
        <w:tc>
          <w:tcPr>
            <w:tcW w:w="357" w:type="pct"/>
            <w:hideMark/>
          </w:tcPr>
          <w:p w14:paraId="257989D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9</w:t>
            </w:r>
          </w:p>
        </w:tc>
      </w:tr>
    </w:tbl>
    <w:p w14:paraId="7B56ACF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يلاحظ من الجدول 4.27 أن "ضعف برامج التدريب والتأهيل الرقمي" جاء في المرتبة الأولى كأكبر التحديات التي تواجه تطبيق النظام (3.82)، يليه "ضعف البنية التحتية التقنية" (3.65)، ثم "صعوبات التشغيل البيني" (3.58). في المقابل، كانت "مخاوف الخصوصية" أقل التحديات تأثيراً (2.85)، مما يعكس ثقة الكوادر الصحية في إجراءات أمن المعلومات المطبقة.</w:t>
      </w:r>
    </w:p>
    <w:p w14:paraId="4736688E"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83" w:name="_Toc232295334"/>
      <w:r w:rsidRPr="00793DA6">
        <w:rPr>
          <w:rFonts w:ascii="Simplified Arabic" w:eastAsia="Times New Roman" w:hAnsi="Simplified Arabic" w:cs="Simplified Arabic" w:hint="cs"/>
          <w:color w:val="0F1115"/>
          <w:rtl/>
        </w:rPr>
        <w:t>4.2 تحليل العوامل المؤسسية المعززة للنجاح</w:t>
      </w:r>
      <w:bookmarkEnd w:id="83"/>
    </w:p>
    <w:p w14:paraId="0D55EDE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4.28: تقييم العوامل المؤسسية المعززة للنجاح</w:t>
      </w:r>
    </w:p>
    <w:tbl>
      <w:tblPr>
        <w:tblStyle w:val="4-2"/>
        <w:bidiVisual/>
        <w:tblW w:w="5000" w:type="pct"/>
        <w:tblLook w:val="04A0" w:firstRow="1" w:lastRow="0" w:firstColumn="1" w:lastColumn="0" w:noHBand="0" w:noVBand="1"/>
      </w:tblPr>
      <w:tblGrid>
        <w:gridCol w:w="3556"/>
        <w:gridCol w:w="3555"/>
        <w:gridCol w:w="1711"/>
      </w:tblGrid>
      <w:tr w:rsidR="00503204" w:rsidRPr="00793DA6" w14:paraId="3E3535D4"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34954483"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العامل</w:t>
            </w:r>
          </w:p>
        </w:tc>
        <w:tc>
          <w:tcPr>
            <w:tcW w:w="2015" w:type="pct"/>
            <w:hideMark/>
          </w:tcPr>
          <w:p w14:paraId="5D721DE5"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المتوسط</w:t>
            </w:r>
          </w:p>
        </w:tc>
        <w:tc>
          <w:tcPr>
            <w:tcW w:w="970" w:type="pct"/>
            <w:hideMark/>
          </w:tcPr>
          <w:p w14:paraId="7DF1BEE4"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الانحراف المعياري</w:t>
            </w:r>
          </w:p>
        </w:tc>
      </w:tr>
      <w:tr w:rsidR="00503204" w:rsidRPr="00793DA6" w14:paraId="60FDB60C"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1A5EC961"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وجود قيادة إدارية داعمة للتحول الرقمي</w:t>
            </w:r>
          </w:p>
        </w:tc>
        <w:tc>
          <w:tcPr>
            <w:tcW w:w="2015" w:type="pct"/>
            <w:hideMark/>
          </w:tcPr>
          <w:p w14:paraId="41604D07"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3.72</w:t>
            </w:r>
          </w:p>
        </w:tc>
        <w:tc>
          <w:tcPr>
            <w:tcW w:w="970" w:type="pct"/>
            <w:hideMark/>
          </w:tcPr>
          <w:p w14:paraId="2677E7A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0.86</w:t>
            </w:r>
          </w:p>
        </w:tc>
      </w:tr>
      <w:tr w:rsidR="00503204" w:rsidRPr="00793DA6" w14:paraId="54EE88D3"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2015" w:type="pct"/>
            <w:hideMark/>
          </w:tcPr>
          <w:p w14:paraId="003DCACC"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توفر سياسات وإجراءات واضحة لاستخدام النظام</w:t>
            </w:r>
          </w:p>
        </w:tc>
        <w:tc>
          <w:tcPr>
            <w:tcW w:w="2015" w:type="pct"/>
            <w:hideMark/>
          </w:tcPr>
          <w:p w14:paraId="5D999ED1"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3.58</w:t>
            </w:r>
          </w:p>
        </w:tc>
        <w:tc>
          <w:tcPr>
            <w:tcW w:w="970" w:type="pct"/>
            <w:hideMark/>
          </w:tcPr>
          <w:p w14:paraId="696EA64B"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0.89</w:t>
            </w:r>
          </w:p>
        </w:tc>
      </w:tr>
      <w:tr w:rsidR="00503204" w:rsidRPr="00793DA6" w14:paraId="7911FAAB"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5E03F0F9"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توفير الموارد المالية والتقنية الكافية</w:t>
            </w:r>
          </w:p>
        </w:tc>
        <w:tc>
          <w:tcPr>
            <w:tcW w:w="2015" w:type="pct"/>
            <w:hideMark/>
          </w:tcPr>
          <w:p w14:paraId="584076F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3.62</w:t>
            </w:r>
          </w:p>
        </w:tc>
        <w:tc>
          <w:tcPr>
            <w:tcW w:w="970" w:type="pct"/>
            <w:hideMark/>
          </w:tcPr>
          <w:p w14:paraId="3C21D5C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0.88</w:t>
            </w:r>
          </w:p>
        </w:tc>
      </w:tr>
      <w:tr w:rsidR="00503204" w:rsidRPr="00793DA6" w14:paraId="1F477EB8" w14:textId="77777777" w:rsidTr="00CA37A4">
        <w:trPr>
          <w:trHeight w:val="630"/>
        </w:trPr>
        <w:tc>
          <w:tcPr>
            <w:cnfStyle w:val="001000000000" w:firstRow="0" w:lastRow="0" w:firstColumn="1" w:lastColumn="0" w:oddVBand="0" w:evenVBand="0" w:oddHBand="0" w:evenHBand="0" w:firstRowFirstColumn="0" w:firstRowLastColumn="0" w:lastRowFirstColumn="0" w:lastRowLastColumn="0"/>
            <w:tcW w:w="2015" w:type="pct"/>
            <w:hideMark/>
          </w:tcPr>
          <w:p w14:paraId="41CA5CBF"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وجود ثقافة تنظيمية تشجع على الابتكار الرقمي</w:t>
            </w:r>
          </w:p>
        </w:tc>
        <w:tc>
          <w:tcPr>
            <w:tcW w:w="2015" w:type="pct"/>
            <w:hideMark/>
          </w:tcPr>
          <w:p w14:paraId="0B54D126"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3.68</w:t>
            </w:r>
          </w:p>
        </w:tc>
        <w:tc>
          <w:tcPr>
            <w:tcW w:w="970" w:type="pct"/>
            <w:hideMark/>
          </w:tcPr>
          <w:p w14:paraId="4FE85667"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0.85</w:t>
            </w:r>
          </w:p>
        </w:tc>
      </w:tr>
      <w:tr w:rsidR="00503204" w:rsidRPr="00793DA6" w14:paraId="36C56184" w14:textId="77777777" w:rsidTr="00CA37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015" w:type="pct"/>
            <w:hideMark/>
          </w:tcPr>
          <w:p w14:paraId="14D50F65"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التزام الإدارة بتدريب وتأهيل الكوادر</w:t>
            </w:r>
          </w:p>
        </w:tc>
        <w:tc>
          <w:tcPr>
            <w:tcW w:w="2015" w:type="pct"/>
            <w:hideMark/>
          </w:tcPr>
          <w:p w14:paraId="4CBC522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3.75</w:t>
            </w:r>
          </w:p>
        </w:tc>
        <w:tc>
          <w:tcPr>
            <w:tcW w:w="970" w:type="pct"/>
            <w:hideMark/>
          </w:tcPr>
          <w:p w14:paraId="6FA8B8C5"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0.84</w:t>
            </w:r>
          </w:p>
        </w:tc>
      </w:tr>
    </w:tbl>
    <w:p w14:paraId="4D3AD9D9"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mc:AlternateContent>
          <mc:Choice Requires="wps">
            <w:drawing>
              <wp:inline distT="0" distB="0" distL="0" distR="0" wp14:anchorId="2928C91F" wp14:editId="1CB86768">
                <wp:extent cx="5274310" cy="4445"/>
                <wp:effectExtent l="0" t="31750" r="0" b="36830"/>
                <wp:docPr id="838149564"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9B1F4B" id="مستطيل 5"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65C42BF4"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84" w:name="_Toc232295335"/>
      <w:r w:rsidRPr="00793DA6">
        <w:rPr>
          <w:rFonts w:ascii="Simplified Arabic" w:eastAsia="Times New Roman" w:hAnsi="Simplified Arabic" w:cs="Simplified Arabic" w:hint="cs"/>
          <w:color w:val="0F1115"/>
          <w:sz w:val="28"/>
          <w:szCs w:val="28"/>
          <w:rtl/>
        </w:rPr>
        <w:lastRenderedPageBreak/>
        <w:t xml:space="preserve">خامساً: نتائج </w:t>
      </w:r>
      <w:proofErr w:type="spellStart"/>
      <w:r w:rsidRPr="00793DA6">
        <w:rPr>
          <w:rFonts w:ascii="Simplified Arabic" w:eastAsia="Times New Roman" w:hAnsi="Simplified Arabic" w:cs="Simplified Arabic" w:hint="cs"/>
          <w:color w:val="0F1115"/>
          <w:sz w:val="28"/>
          <w:szCs w:val="28"/>
          <w:rtl/>
        </w:rPr>
        <w:t>النمذجة</w:t>
      </w:r>
      <w:proofErr w:type="spellEnd"/>
      <w:r w:rsidRPr="00793DA6">
        <w:rPr>
          <w:rFonts w:ascii="Simplified Arabic" w:eastAsia="Times New Roman" w:hAnsi="Simplified Arabic" w:cs="Simplified Arabic" w:hint="cs"/>
          <w:color w:val="0F1115"/>
          <w:sz w:val="28"/>
          <w:szCs w:val="28"/>
          <w:rtl/>
        </w:rPr>
        <w:t xml:space="preserve"> بالمعادلات البنائية (</w:t>
      </w:r>
      <w:r w:rsidRPr="00793DA6">
        <w:rPr>
          <w:rFonts w:ascii="Simplified Arabic" w:eastAsia="Times New Roman" w:hAnsi="Simplified Arabic" w:cs="Simplified Arabic" w:hint="cs"/>
          <w:color w:val="0F1115"/>
          <w:sz w:val="28"/>
          <w:szCs w:val="28"/>
        </w:rPr>
        <w:t>SEM</w:t>
      </w:r>
      <w:r w:rsidRPr="00793DA6">
        <w:rPr>
          <w:rFonts w:ascii="Simplified Arabic" w:eastAsia="Times New Roman" w:hAnsi="Simplified Arabic" w:cs="Simplified Arabic" w:hint="cs"/>
          <w:color w:val="0F1115"/>
          <w:sz w:val="28"/>
          <w:szCs w:val="28"/>
          <w:rtl/>
        </w:rPr>
        <w:t>)</w:t>
      </w:r>
      <w:bookmarkEnd w:id="84"/>
    </w:p>
    <w:p w14:paraId="31D70C7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تم استخدام برنامج </w:t>
      </w:r>
      <w:r w:rsidRPr="00793DA6">
        <w:rPr>
          <w:rFonts w:ascii="Simplified Arabic" w:hAnsi="Simplified Arabic" w:cs="Simplified Arabic" w:hint="cs"/>
          <w:color w:val="0F1115"/>
          <w:sz w:val="28"/>
          <w:szCs w:val="28"/>
        </w:rPr>
        <w:t xml:space="preserve">AMOS </w:t>
      </w:r>
      <w:r w:rsidRPr="00793DA6">
        <w:rPr>
          <w:rFonts w:ascii="Simplified Arabic" w:hAnsi="Simplified Arabic" w:cs="Simplified Arabic" w:hint="cs"/>
          <w:color w:val="0F1115"/>
          <w:sz w:val="28"/>
          <w:szCs w:val="28"/>
          <w:rtl/>
        </w:rPr>
        <w:t>لاختبار النموذج النظري المقترح للدراسة، وذلك لتحديد مدى مطابقة النموذج للبيانات الميدانية.</w:t>
      </w:r>
    </w:p>
    <w:p w14:paraId="2206802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جدول 4.29: مؤشرات جودة مطابقة النموذج (</w:t>
      </w:r>
      <w:r w:rsidRPr="00793DA6">
        <w:rPr>
          <w:rStyle w:val="ae"/>
          <w:rFonts w:ascii="Simplified Arabic" w:hAnsi="Simplified Arabic" w:cs="Simplified Arabic" w:hint="cs"/>
          <w:color w:val="0F1115"/>
          <w:sz w:val="28"/>
          <w:szCs w:val="28"/>
        </w:rPr>
        <w:t>Model Fit Indices</w:t>
      </w:r>
      <w:r w:rsidRPr="00793DA6">
        <w:rPr>
          <w:rStyle w:val="ae"/>
          <w:rFonts w:ascii="Simplified Arabic" w:hAnsi="Simplified Arabic" w:cs="Simplified Arabic" w:hint="cs"/>
          <w:color w:val="0F1115"/>
          <w:sz w:val="28"/>
          <w:szCs w:val="28"/>
          <w:rtl/>
        </w:rPr>
        <w:t>)</w:t>
      </w:r>
    </w:p>
    <w:tbl>
      <w:tblPr>
        <w:tblStyle w:val="4-2"/>
        <w:bidiVisual/>
        <w:tblW w:w="5000" w:type="pct"/>
        <w:tblLook w:val="04A0" w:firstRow="1" w:lastRow="0" w:firstColumn="1" w:lastColumn="0" w:noHBand="0" w:noVBand="1"/>
      </w:tblPr>
      <w:tblGrid>
        <w:gridCol w:w="2710"/>
        <w:gridCol w:w="2710"/>
        <w:gridCol w:w="1306"/>
        <w:gridCol w:w="2096"/>
      </w:tblGrid>
      <w:tr w:rsidR="00503204" w:rsidRPr="00793DA6" w14:paraId="6DABEB6F" w14:textId="77777777" w:rsidTr="00CA37A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6" w:type="pct"/>
            <w:hideMark/>
          </w:tcPr>
          <w:p w14:paraId="6E705912" w14:textId="77777777" w:rsidR="00503204" w:rsidRPr="00793DA6" w:rsidRDefault="00503204" w:rsidP="00CA37A4">
            <w:pPr>
              <w:spacing w:line="276" w:lineRule="auto"/>
              <w:jc w:val="both"/>
              <w:rPr>
                <w:rFonts w:ascii="Simplified Arabic" w:eastAsia="Times New Roman" w:hAnsi="Simplified Arabic" w:cs="Simplified Arabic"/>
                <w:color w:val="000000"/>
                <w:kern w:val="0"/>
                <w:sz w:val="28"/>
                <w:szCs w:val="28"/>
                <w14:ligatures w14:val="none"/>
              </w:rPr>
            </w:pPr>
            <w:r w:rsidRPr="00793DA6">
              <w:rPr>
                <w:rFonts w:ascii="Simplified Arabic" w:eastAsia="Times New Roman" w:hAnsi="Simplified Arabic" w:cs="Simplified Arabic" w:hint="cs"/>
                <w:color w:val="000000"/>
                <w:sz w:val="28"/>
                <w:szCs w:val="28"/>
                <w:rtl/>
              </w:rPr>
              <w:t>مؤشر المطابقة</w:t>
            </w:r>
          </w:p>
        </w:tc>
        <w:tc>
          <w:tcPr>
            <w:tcW w:w="1536" w:type="pct"/>
            <w:hideMark/>
          </w:tcPr>
          <w:p w14:paraId="67160B1C"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القيمة المحسوبة</w:t>
            </w:r>
          </w:p>
        </w:tc>
        <w:tc>
          <w:tcPr>
            <w:tcW w:w="740" w:type="pct"/>
            <w:hideMark/>
          </w:tcPr>
          <w:p w14:paraId="53B52FE0"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القيمة المقبولة</w:t>
            </w:r>
          </w:p>
        </w:tc>
        <w:tc>
          <w:tcPr>
            <w:tcW w:w="1188" w:type="pct"/>
            <w:hideMark/>
          </w:tcPr>
          <w:p w14:paraId="68FA8422" w14:textId="77777777" w:rsidR="00503204" w:rsidRPr="00793DA6" w:rsidRDefault="00503204" w:rsidP="00CA37A4">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التقييم</w:t>
            </w:r>
          </w:p>
        </w:tc>
      </w:tr>
      <w:tr w:rsidR="00503204" w:rsidRPr="00793DA6" w14:paraId="4316C1B6" w14:textId="77777777" w:rsidTr="00CA37A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536" w:type="pct"/>
            <w:hideMark/>
          </w:tcPr>
          <w:p w14:paraId="7773EE6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Chi-square/</w:t>
            </w:r>
            <w:proofErr w:type="spellStart"/>
            <w:r w:rsidRPr="00793DA6">
              <w:rPr>
                <w:rFonts w:ascii="Simplified Arabic" w:eastAsia="Times New Roman" w:hAnsi="Simplified Arabic" w:cs="Simplified Arabic" w:hint="cs"/>
                <w:color w:val="000000"/>
                <w:sz w:val="28"/>
                <w:szCs w:val="28"/>
              </w:rPr>
              <w:t>df</w:t>
            </w:r>
            <w:proofErr w:type="spellEnd"/>
          </w:p>
        </w:tc>
        <w:tc>
          <w:tcPr>
            <w:tcW w:w="1536" w:type="pct"/>
            <w:hideMark/>
          </w:tcPr>
          <w:p w14:paraId="358E6AB2"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2.85</w:t>
            </w:r>
          </w:p>
        </w:tc>
        <w:tc>
          <w:tcPr>
            <w:tcW w:w="740" w:type="pct"/>
            <w:hideMark/>
          </w:tcPr>
          <w:p w14:paraId="339FF0D4"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&lt; 3.0</w:t>
            </w:r>
          </w:p>
        </w:tc>
        <w:tc>
          <w:tcPr>
            <w:tcW w:w="1188" w:type="pct"/>
            <w:hideMark/>
          </w:tcPr>
          <w:p w14:paraId="19E6B768"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جيد</w:t>
            </w:r>
          </w:p>
        </w:tc>
      </w:tr>
      <w:tr w:rsidR="00503204" w:rsidRPr="00793DA6" w14:paraId="3AD73B4A" w14:textId="77777777" w:rsidTr="00CA37A4">
        <w:trPr>
          <w:trHeight w:val="345"/>
        </w:trPr>
        <w:tc>
          <w:tcPr>
            <w:cnfStyle w:val="001000000000" w:firstRow="0" w:lastRow="0" w:firstColumn="1" w:lastColumn="0" w:oddVBand="0" w:evenVBand="0" w:oddHBand="0" w:evenHBand="0" w:firstRowFirstColumn="0" w:firstRowLastColumn="0" w:lastRowFirstColumn="0" w:lastRowLastColumn="0"/>
            <w:tcW w:w="1536" w:type="pct"/>
            <w:hideMark/>
          </w:tcPr>
          <w:p w14:paraId="5B122E0B"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CFI</w:t>
            </w:r>
          </w:p>
        </w:tc>
        <w:tc>
          <w:tcPr>
            <w:tcW w:w="1536" w:type="pct"/>
            <w:hideMark/>
          </w:tcPr>
          <w:p w14:paraId="637D4E6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0.92</w:t>
            </w:r>
          </w:p>
        </w:tc>
        <w:tc>
          <w:tcPr>
            <w:tcW w:w="740" w:type="pct"/>
            <w:hideMark/>
          </w:tcPr>
          <w:p w14:paraId="5935F9FE"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&gt; 0.90</w:t>
            </w:r>
          </w:p>
        </w:tc>
        <w:tc>
          <w:tcPr>
            <w:tcW w:w="1188" w:type="pct"/>
            <w:hideMark/>
          </w:tcPr>
          <w:p w14:paraId="06C47C0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جيد</w:t>
            </w:r>
          </w:p>
        </w:tc>
      </w:tr>
      <w:tr w:rsidR="00503204" w:rsidRPr="00793DA6" w14:paraId="7DA29DB2" w14:textId="77777777" w:rsidTr="00CA37A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536" w:type="pct"/>
            <w:hideMark/>
          </w:tcPr>
          <w:p w14:paraId="6E0A4D70"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RMSEA</w:t>
            </w:r>
          </w:p>
        </w:tc>
        <w:tc>
          <w:tcPr>
            <w:tcW w:w="1536" w:type="pct"/>
            <w:hideMark/>
          </w:tcPr>
          <w:p w14:paraId="1C49AD7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0.067</w:t>
            </w:r>
          </w:p>
        </w:tc>
        <w:tc>
          <w:tcPr>
            <w:tcW w:w="740" w:type="pct"/>
            <w:hideMark/>
          </w:tcPr>
          <w:p w14:paraId="518F5CC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&lt; 0.08</w:t>
            </w:r>
          </w:p>
        </w:tc>
        <w:tc>
          <w:tcPr>
            <w:tcW w:w="1188" w:type="pct"/>
            <w:hideMark/>
          </w:tcPr>
          <w:p w14:paraId="03E830BE"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جيد</w:t>
            </w:r>
          </w:p>
        </w:tc>
      </w:tr>
      <w:tr w:rsidR="00503204" w:rsidRPr="00793DA6" w14:paraId="7D390601" w14:textId="77777777" w:rsidTr="00CA37A4">
        <w:trPr>
          <w:trHeight w:val="345"/>
        </w:trPr>
        <w:tc>
          <w:tcPr>
            <w:cnfStyle w:val="001000000000" w:firstRow="0" w:lastRow="0" w:firstColumn="1" w:lastColumn="0" w:oddVBand="0" w:evenVBand="0" w:oddHBand="0" w:evenHBand="0" w:firstRowFirstColumn="0" w:firstRowLastColumn="0" w:lastRowFirstColumn="0" w:lastRowLastColumn="0"/>
            <w:tcW w:w="1536" w:type="pct"/>
            <w:hideMark/>
          </w:tcPr>
          <w:p w14:paraId="6288AA1A"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SRMR</w:t>
            </w:r>
          </w:p>
        </w:tc>
        <w:tc>
          <w:tcPr>
            <w:tcW w:w="1536" w:type="pct"/>
            <w:hideMark/>
          </w:tcPr>
          <w:p w14:paraId="2FF28BA0"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0.058</w:t>
            </w:r>
          </w:p>
        </w:tc>
        <w:tc>
          <w:tcPr>
            <w:tcW w:w="740" w:type="pct"/>
            <w:hideMark/>
          </w:tcPr>
          <w:p w14:paraId="06E34D59"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&lt; 0.08</w:t>
            </w:r>
          </w:p>
        </w:tc>
        <w:tc>
          <w:tcPr>
            <w:tcW w:w="1188" w:type="pct"/>
            <w:hideMark/>
          </w:tcPr>
          <w:p w14:paraId="591B091A" w14:textId="77777777" w:rsidR="00503204" w:rsidRPr="00793DA6" w:rsidRDefault="00503204" w:rsidP="00CA37A4">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جيد</w:t>
            </w:r>
          </w:p>
        </w:tc>
      </w:tr>
      <w:tr w:rsidR="00503204" w:rsidRPr="00793DA6" w14:paraId="2164DBA4" w14:textId="77777777" w:rsidTr="00CA37A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536" w:type="pct"/>
            <w:hideMark/>
          </w:tcPr>
          <w:p w14:paraId="0FA85338" w14:textId="77777777" w:rsidR="00503204" w:rsidRPr="00793DA6" w:rsidRDefault="00503204" w:rsidP="00CA37A4">
            <w:pPr>
              <w:spacing w:line="276" w:lineRule="auto"/>
              <w:jc w:val="both"/>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Pr>
              <w:t>TLI</w:t>
            </w:r>
          </w:p>
        </w:tc>
        <w:tc>
          <w:tcPr>
            <w:tcW w:w="1536" w:type="pct"/>
            <w:hideMark/>
          </w:tcPr>
          <w:p w14:paraId="478D52C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0.9</w:t>
            </w:r>
          </w:p>
        </w:tc>
        <w:tc>
          <w:tcPr>
            <w:tcW w:w="740" w:type="pct"/>
            <w:hideMark/>
          </w:tcPr>
          <w:p w14:paraId="13AC6D90"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&gt; 0.90</w:t>
            </w:r>
          </w:p>
        </w:tc>
        <w:tc>
          <w:tcPr>
            <w:tcW w:w="1188" w:type="pct"/>
            <w:hideMark/>
          </w:tcPr>
          <w:p w14:paraId="58F3F0AC" w14:textId="77777777" w:rsidR="00503204" w:rsidRPr="00793DA6" w:rsidRDefault="00503204" w:rsidP="00CA37A4">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793DA6">
              <w:rPr>
                <w:rFonts w:ascii="Simplified Arabic" w:eastAsia="Times New Roman" w:hAnsi="Simplified Arabic" w:cs="Simplified Arabic" w:hint="cs"/>
                <w:color w:val="000000"/>
                <w:sz w:val="28"/>
                <w:szCs w:val="28"/>
                <w:rtl/>
              </w:rPr>
              <w:t>مقبول</w:t>
            </w:r>
          </w:p>
        </w:tc>
      </w:tr>
    </w:tbl>
    <w:p w14:paraId="354ADE4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تشير المؤشرات إلى أن النموذج النظري المقترح يتمتع بمطابقة جيدة مع البيانات الميدانية، مما يعزز صحة النتائج.</w:t>
      </w:r>
    </w:p>
    <w:p w14:paraId="143EDA89"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w:lastRenderedPageBreak/>
        <w:drawing>
          <wp:inline distT="0" distB="0" distL="0" distR="0" wp14:anchorId="6963BCA6" wp14:editId="32490B2A">
            <wp:extent cx="5274310" cy="4561205"/>
            <wp:effectExtent l="0" t="0" r="2540" b="0"/>
            <wp:docPr id="10553819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81997" name="صورة 105538199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4310" cy="4561205"/>
                    </a:xfrm>
                    <a:prstGeom prst="rect">
                      <a:avLst/>
                    </a:prstGeom>
                  </pic:spPr>
                </pic:pic>
              </a:graphicData>
            </a:graphic>
          </wp:inline>
        </w:drawing>
      </w:r>
    </w:p>
    <w:p w14:paraId="4A5273D7"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85" w:name="_Toc232295336"/>
      <w:r w:rsidRPr="00793DA6">
        <w:rPr>
          <w:rFonts w:ascii="Simplified Arabic" w:eastAsia="Times New Roman" w:hAnsi="Simplified Arabic" w:cs="Simplified Arabic" w:hint="cs"/>
          <w:color w:val="0F1115"/>
          <w:sz w:val="28"/>
          <w:szCs w:val="28"/>
          <w:rtl/>
        </w:rPr>
        <w:t>سادساً: مناقشة النتائج في ضوء الدراسات السابقة</w:t>
      </w:r>
      <w:bookmarkEnd w:id="85"/>
    </w:p>
    <w:p w14:paraId="5832D02D"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86" w:name="_Toc232295337"/>
      <w:r w:rsidRPr="00793DA6">
        <w:rPr>
          <w:rFonts w:ascii="Simplified Arabic" w:eastAsia="Times New Roman" w:hAnsi="Simplified Arabic" w:cs="Simplified Arabic" w:hint="cs"/>
          <w:color w:val="0F1115"/>
          <w:rtl/>
        </w:rPr>
        <w:t>6.1 مناقشة نتائج واقع تطبيق النظام</w:t>
      </w:r>
      <w:bookmarkEnd w:id="86"/>
    </w:p>
    <w:p w14:paraId="30693CB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تتوافق نتائج هذه الدراسة مع ما توصلت إليه دراسة الزهراني (2021) التي أكدت أن المملكة حققت تقدماً ملموساً في البنية التحتية الرقمية الصحية، غير أن التباين لا يزال واسعاً بين المنشآت الصحية الكبرى والصغيرة. كما تتفق مع دراسة الغامدي والشهري (2019) التي أشارت إلى أن ضعف التدريب ومقاومة التغيير يمثلان أبرز التحديات البشرية.</w:t>
      </w:r>
    </w:p>
    <w:p w14:paraId="504B27AC"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87" w:name="_Toc232295338"/>
      <w:r w:rsidRPr="00793DA6">
        <w:rPr>
          <w:rFonts w:ascii="Simplified Arabic" w:eastAsia="Times New Roman" w:hAnsi="Simplified Arabic" w:cs="Simplified Arabic" w:hint="cs"/>
          <w:color w:val="0F1115"/>
          <w:rtl/>
        </w:rPr>
        <w:t>6.2 مناقشة نتائج أثر النظام على الكفاءة والجودة</w:t>
      </w:r>
      <w:bookmarkEnd w:id="87"/>
    </w:p>
    <w:p w14:paraId="6E3DE09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تتوافق نتائج هذه الدراسة مع المراجعة المنهجية التي أجراها </w:t>
      </w:r>
      <w:proofErr w:type="spellStart"/>
      <w:r w:rsidRPr="00793DA6">
        <w:rPr>
          <w:rFonts w:ascii="Simplified Arabic" w:hAnsi="Simplified Arabic" w:cs="Simplified Arabic" w:hint="cs"/>
          <w:color w:val="0F1115"/>
          <w:sz w:val="28"/>
          <w:szCs w:val="28"/>
        </w:rPr>
        <w:t>Alharbi</w:t>
      </w:r>
      <w:proofErr w:type="spellEnd"/>
      <w:r w:rsidRPr="00793DA6">
        <w:rPr>
          <w:rFonts w:ascii="Simplified Arabic" w:hAnsi="Simplified Arabic" w:cs="Simplified Arabic" w:hint="cs"/>
          <w:color w:val="0F1115"/>
          <w:sz w:val="28"/>
          <w:szCs w:val="28"/>
        </w:rPr>
        <w:t xml:space="preserve">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والتي أكدت وجود تحسينات ملحوظة في تدفق العمل السريري، والتعاون بين مقدمي الخدمة، وجودة الرعاية، وسلامة </w:t>
      </w:r>
      <w:r w:rsidRPr="00793DA6">
        <w:rPr>
          <w:rFonts w:ascii="Simplified Arabic" w:hAnsi="Simplified Arabic" w:cs="Simplified Arabic" w:hint="cs"/>
          <w:color w:val="0F1115"/>
          <w:sz w:val="28"/>
          <w:szCs w:val="28"/>
          <w:rtl/>
        </w:rPr>
        <w:lastRenderedPageBreak/>
        <w:t>المرضى. كما تتفق مع دراسة العتيبي (2020) التي كشفت عن وجود علاقة طردية بين مستوى تطبيق نظم المعلومات الصحية ومؤشرات الجودة.</w:t>
      </w:r>
    </w:p>
    <w:p w14:paraId="56DE5C1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كما تتماشى النتائج مع ما توصلت إليه دراسة </w:t>
      </w:r>
      <w:r w:rsidRPr="00793DA6">
        <w:rPr>
          <w:rFonts w:ascii="Simplified Arabic" w:hAnsi="Simplified Arabic" w:cs="Simplified Arabic" w:hint="cs"/>
          <w:color w:val="0F1115"/>
          <w:sz w:val="28"/>
          <w:szCs w:val="28"/>
        </w:rPr>
        <w:t>Yoshimura et al.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حول تأثير إتاحة الملاحظات السريرية للمرضى، حيث أكدت الدراسة الحالية أن مستوى رضا المرضى ارتفع بشكل ملحوظ مع تطبيق النظام، خاصة فيما يتعلق بسهولة الوصول إلى نتائج الفحوصات وجودة التواصل مع مقدمي الخدمة.</w:t>
      </w:r>
    </w:p>
    <w:p w14:paraId="2B7FF0FE"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88" w:name="_Toc232295339"/>
      <w:r w:rsidRPr="00793DA6">
        <w:rPr>
          <w:rFonts w:ascii="Simplified Arabic" w:eastAsia="Times New Roman" w:hAnsi="Simplified Arabic" w:cs="Simplified Arabic" w:hint="cs"/>
          <w:color w:val="0F1115"/>
          <w:rtl/>
        </w:rPr>
        <w:t>6.3 مناقشة نتائج التحديات</w:t>
      </w:r>
      <w:bookmarkEnd w:id="88"/>
    </w:p>
    <w:p w14:paraId="664D05C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تتفق نتائج هذه الدراسة مع ما توصلت إليه دراسة </w:t>
      </w: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xml:space="preserve"> &amp; Hutchings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 xml:space="preserve">من أن ضعف التدريب وقصور البنية التحتية التقنية هما من أبرز التحديات التي تواجه تطبيق نظام الملف الصحي الإلكتروني في مراكز الرعاية الأولية السعودية. كما تتفق مع دراسة </w:t>
      </w:r>
      <w:proofErr w:type="spellStart"/>
      <w:r w:rsidRPr="00793DA6">
        <w:rPr>
          <w:rFonts w:ascii="Simplified Arabic" w:hAnsi="Simplified Arabic" w:cs="Simplified Arabic" w:hint="cs"/>
          <w:color w:val="0F1115"/>
          <w:sz w:val="28"/>
          <w:szCs w:val="28"/>
        </w:rPr>
        <w:t>Greenhalgh</w:t>
      </w:r>
      <w:proofErr w:type="spellEnd"/>
      <w:r w:rsidRPr="00793DA6">
        <w:rPr>
          <w:rFonts w:ascii="Simplified Arabic" w:hAnsi="Simplified Arabic" w:cs="Simplified Arabic" w:hint="cs"/>
          <w:color w:val="0F1115"/>
          <w:sz w:val="28"/>
          <w:szCs w:val="28"/>
        </w:rPr>
        <w:t xml:space="preserve"> et al. (2009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w:t>
      </w:r>
      <w:r w:rsidRPr="00793DA6">
        <w:rPr>
          <w:rFonts w:ascii="Simplified Arabic" w:hAnsi="Simplified Arabic" w:cs="Simplified Arabic" w:hint="cs"/>
          <w:color w:val="0F1115"/>
          <w:sz w:val="28"/>
          <w:szCs w:val="28"/>
          <w:rtl/>
        </w:rPr>
        <w:t>التي أكدت أن فاعلية السجل الصحي الإلكتروني لا تتحدد بالتقنية وحدها، بل بالتفاعل المعقد بين التقنية والسياق المؤسسي والعوامل البشرية.</w:t>
      </w:r>
    </w:p>
    <w:p w14:paraId="33E49F4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89" w:name="_Toc232295340"/>
      <w:r w:rsidRPr="00793DA6">
        <w:rPr>
          <w:rFonts w:ascii="Simplified Arabic" w:eastAsia="Times New Roman" w:hAnsi="Simplified Arabic" w:cs="Simplified Arabic" w:hint="cs"/>
          <w:color w:val="0F1115"/>
          <w:rtl/>
        </w:rPr>
        <w:t>6.4 نقاط الاختلاف مع الدراسات السابقة</w:t>
      </w:r>
      <w:bookmarkEnd w:id="89"/>
    </w:p>
    <w:p w14:paraId="64BE5E4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على الرغم من التوافق في معظم النتائج، إلا أن هذه الدراسة أظهرت أن "مخاوف الخصوصية" كانت أقل التحديات تأثيراً (2.85)، وهو ما يختلف مع بعض الدراسات الأجنبية التي أشارت إلى أن مخاوف الخصوصية تمثل عائقاً كبيراً. ويمكن تفسير ذلك بارتفاع مستوى الوعي بأمن المعلومات في المملكة، والثقة في الإجراءات الأمنية المطبقة من قبل وزارة الصحة والجهات التنظيمية.</w:t>
      </w:r>
    </w:p>
    <w:p w14:paraId="76337F3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كما أظهرت الدراسة عدم وجود فروق ذات دلالة إحصائية في مستوى تطبيق النظام حسب نوع المنشأة، وهو ما يختلف مع بعض الدراسات التي أشارت إلى تفوق المنشآت الخاصة على الحكومية. ويمكن تفسير ذلك بحجم الاستثمارات الحكومية الضخمة في التحول الرقمي الصحي والتي جعلت المنشآت الحكومية متقدمة في هذا المجال.</w:t>
      </w:r>
    </w:p>
    <w:p w14:paraId="30A44E61"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w:lastRenderedPageBreak/>
        <mc:AlternateContent>
          <mc:Choice Requires="wps">
            <w:drawing>
              <wp:inline distT="0" distB="0" distL="0" distR="0" wp14:anchorId="373E2273" wp14:editId="65BC6799">
                <wp:extent cx="5274310" cy="4445"/>
                <wp:effectExtent l="0" t="31750" r="0" b="36830"/>
                <wp:docPr id="26234685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0BEF85" id="مستطيل 3" o:spid="_x0000_s1026" style="width:415.3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" filled="f">
                <w10:wrap anchorx="page"/>
                <w10:anchorlock/>
              </v:rect>
            </w:pict>
          </mc:Fallback>
        </mc:AlternateContent>
      </w:r>
    </w:p>
    <w:p w14:paraId="2A5F9A35"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90" w:name="_Toc232295341"/>
      <w:r w:rsidRPr="00793DA6">
        <w:rPr>
          <w:rFonts w:ascii="Simplified Arabic" w:eastAsia="Times New Roman" w:hAnsi="Simplified Arabic" w:cs="Simplified Arabic" w:hint="cs"/>
          <w:color w:val="0F1115"/>
          <w:sz w:val="28"/>
          <w:szCs w:val="28"/>
          <w:rtl/>
        </w:rPr>
        <w:t>سابعاً: التوصيات</w:t>
      </w:r>
      <w:bookmarkEnd w:id="90"/>
    </w:p>
    <w:p w14:paraId="30ABBB3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انطلاقاً من نتائج الدراسة الميدانية وتحليل البيانات، يمكن تقديم مجموعة من التوصيات العملية التي تستهدف مختلف الأطراف المعنية بمنظومة الصحة الرقمية في المملكة العربية السعودية.</w:t>
      </w:r>
    </w:p>
    <w:p w14:paraId="473A36A0"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91" w:name="_Toc232295342"/>
      <w:r w:rsidRPr="00793DA6">
        <w:rPr>
          <w:rFonts w:ascii="Simplified Arabic" w:eastAsia="Times New Roman" w:hAnsi="Simplified Arabic" w:cs="Simplified Arabic" w:hint="cs"/>
          <w:color w:val="0F1115"/>
          <w:rtl/>
        </w:rPr>
        <w:t>7.1 التوصيات المتعلقة بالتدريب والتأهيل الرقمي</w:t>
      </w:r>
      <w:bookmarkEnd w:id="91"/>
    </w:p>
    <w:p w14:paraId="1F4E6574" w14:textId="77777777" w:rsidR="00503204" w:rsidRPr="00793DA6" w:rsidRDefault="00503204" w:rsidP="00DC1B35">
      <w:pPr>
        <w:pStyle w:val="ds-markdown-paragraph"/>
        <w:numPr>
          <w:ilvl w:val="0"/>
          <w:numId w:val="5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تطوير برامج تدريبية مكثفة ومستمرة</w:t>
      </w:r>
      <w:r w:rsidRPr="00793DA6">
        <w:rPr>
          <w:rFonts w:ascii="Simplified Arabic" w:hAnsi="Simplified Arabic" w:cs="Simplified Arabic" w:hint="cs"/>
          <w:color w:val="0F1115"/>
          <w:sz w:val="28"/>
          <w:szCs w:val="28"/>
          <w:rtl/>
        </w:rPr>
        <w:t>: نظراً لأن "ضعف برامج التدريب والتأهيل الرقمي" جاء في المرتبة الأولى كأكبر التحديات (3.82)، توصي الدراسة بتطوير برامج تدريبية إلزامية ومستمرة لجميع الكوادر الصحية، مع التركيز على التدريب العملي والمحاكاة.</w:t>
      </w:r>
    </w:p>
    <w:p w14:paraId="1D96D801" w14:textId="77777777" w:rsidR="00503204" w:rsidRPr="00793DA6" w:rsidRDefault="00503204" w:rsidP="00DC1B35">
      <w:pPr>
        <w:pStyle w:val="ds-markdown-paragraph"/>
        <w:numPr>
          <w:ilvl w:val="0"/>
          <w:numId w:val="5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اعتماد برامج تدريب مخصصة حسب المهنة</w:t>
      </w:r>
      <w:r w:rsidRPr="00793DA6">
        <w:rPr>
          <w:rFonts w:ascii="Simplified Arabic" w:hAnsi="Simplified Arabic" w:cs="Simplified Arabic" w:hint="cs"/>
          <w:color w:val="0F1115"/>
          <w:sz w:val="28"/>
          <w:szCs w:val="28"/>
          <w:rtl/>
        </w:rPr>
        <w:t>: تختلف احتياجات التدريب بين الأطباء والممرضين والصيادلة والفنيين، لذا يُوصى بتصميم مسارات تدريبية مخصصة لكل فئة مهنية.</w:t>
      </w:r>
    </w:p>
    <w:p w14:paraId="3EE94F11" w14:textId="77777777" w:rsidR="00503204" w:rsidRPr="00793DA6" w:rsidRDefault="00503204" w:rsidP="00DC1B35">
      <w:pPr>
        <w:pStyle w:val="ds-markdown-paragraph"/>
        <w:numPr>
          <w:ilvl w:val="0"/>
          <w:numId w:val="5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إنشاء منصة تدريب إلكترونية تفاعلية</w:t>
      </w:r>
      <w:r w:rsidRPr="00793DA6">
        <w:rPr>
          <w:rFonts w:ascii="Simplified Arabic" w:hAnsi="Simplified Arabic" w:cs="Simplified Arabic" w:hint="cs"/>
          <w:color w:val="0F1115"/>
          <w:sz w:val="28"/>
          <w:szCs w:val="28"/>
          <w:rtl/>
        </w:rPr>
        <w:t>: توصي الدراسة بإنشاء منصة تدريب إلكترونية تفاعلية لتوفير التدريب عن بُعد، مع إتاحة محتوى تدريبي محدث باستمرار، وتوفير شهادات معتمدة للمتدربين.</w:t>
      </w:r>
    </w:p>
    <w:p w14:paraId="178B1B9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92" w:name="_Toc232295343"/>
      <w:r w:rsidRPr="00793DA6">
        <w:rPr>
          <w:rFonts w:ascii="Simplified Arabic" w:eastAsia="Times New Roman" w:hAnsi="Simplified Arabic" w:cs="Simplified Arabic" w:hint="cs"/>
          <w:color w:val="0F1115"/>
          <w:rtl/>
        </w:rPr>
        <w:t>7.2 التوصيات المتعلقة بالبنية التحتية التقنية والدعم الفني</w:t>
      </w:r>
      <w:bookmarkEnd w:id="92"/>
    </w:p>
    <w:p w14:paraId="4EAD3BBA" w14:textId="77777777" w:rsidR="00503204" w:rsidRPr="00793DA6" w:rsidRDefault="00503204" w:rsidP="00DC1B35">
      <w:pPr>
        <w:pStyle w:val="ds-markdown-paragraph"/>
        <w:numPr>
          <w:ilvl w:val="0"/>
          <w:numId w:val="5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تعزيز البنية التحتية التقنية</w:t>
      </w:r>
      <w:r w:rsidRPr="00793DA6">
        <w:rPr>
          <w:rFonts w:ascii="Simplified Arabic" w:hAnsi="Simplified Arabic" w:cs="Simplified Arabic" w:hint="cs"/>
          <w:color w:val="0F1115"/>
          <w:sz w:val="28"/>
          <w:szCs w:val="28"/>
          <w:rtl/>
        </w:rPr>
        <w:t>: تحسين البنية التحتية للاتصالات والشبكات، خاصة في المناطق النائية والمستشفيات الصغيرة، لضمان سرعة استجابة النظام.</w:t>
      </w:r>
    </w:p>
    <w:p w14:paraId="66D9354C" w14:textId="77777777" w:rsidR="00503204" w:rsidRPr="00793DA6" w:rsidRDefault="00503204" w:rsidP="00DC1B35">
      <w:pPr>
        <w:pStyle w:val="ds-markdown-paragraph"/>
        <w:numPr>
          <w:ilvl w:val="0"/>
          <w:numId w:val="5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تطوير خدمة الدعم الفني</w:t>
      </w:r>
      <w:r w:rsidRPr="00793DA6">
        <w:rPr>
          <w:rFonts w:ascii="Simplified Arabic" w:hAnsi="Simplified Arabic" w:cs="Simplified Arabic" w:hint="cs"/>
          <w:color w:val="0F1115"/>
          <w:sz w:val="28"/>
          <w:szCs w:val="28"/>
          <w:rtl/>
        </w:rPr>
        <w:t>: إنشاء مركز دعم فني يعمل على مدار الساعة، مع توفير قنوات متعددة للتواصل (هاتف، واتساب، دردشة مباشرة)، وتقليل زمن الاستجابة للمشكلات التقنية.</w:t>
      </w:r>
    </w:p>
    <w:p w14:paraId="35DE7F93" w14:textId="77777777" w:rsidR="00503204" w:rsidRPr="00793DA6" w:rsidRDefault="00503204" w:rsidP="00DC1B35">
      <w:pPr>
        <w:pStyle w:val="ds-markdown-paragraph"/>
        <w:numPr>
          <w:ilvl w:val="0"/>
          <w:numId w:val="5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تحسين التشغيل البيني</w:t>
      </w:r>
      <w:r w:rsidRPr="00793DA6">
        <w:rPr>
          <w:rFonts w:ascii="Simplified Arabic" w:hAnsi="Simplified Arabic" w:cs="Simplified Arabic" w:hint="cs"/>
          <w:color w:val="0F1115"/>
          <w:sz w:val="28"/>
          <w:szCs w:val="28"/>
          <w:rtl/>
        </w:rPr>
        <w:t xml:space="preserve">: العمل على توحيد معايير البيانات وتبني معايير دولية مفتوحة مثل </w:t>
      </w:r>
      <w:r w:rsidRPr="00793DA6">
        <w:rPr>
          <w:rFonts w:ascii="Simplified Arabic" w:hAnsi="Simplified Arabic" w:cs="Simplified Arabic" w:hint="cs"/>
          <w:color w:val="0F1115"/>
          <w:sz w:val="28"/>
          <w:szCs w:val="28"/>
        </w:rPr>
        <w:t xml:space="preserve">HL7 </w:t>
      </w:r>
      <w:r w:rsidRPr="00793DA6">
        <w:rPr>
          <w:rFonts w:ascii="Simplified Arabic" w:hAnsi="Simplified Arabic" w:cs="Simplified Arabic" w:hint="cs"/>
          <w:color w:val="0F1115"/>
          <w:sz w:val="28"/>
          <w:szCs w:val="28"/>
          <w:rtl/>
        </w:rPr>
        <w:t>و</w:t>
      </w:r>
      <w:r w:rsidRPr="00793DA6">
        <w:rPr>
          <w:rFonts w:ascii="Simplified Arabic" w:hAnsi="Simplified Arabic" w:cs="Simplified Arabic" w:hint="cs"/>
          <w:color w:val="0F1115"/>
          <w:sz w:val="28"/>
          <w:szCs w:val="28"/>
        </w:rPr>
        <w:t xml:space="preserve">FHIR </w:t>
      </w:r>
      <w:r w:rsidRPr="00793DA6">
        <w:rPr>
          <w:rFonts w:ascii="Simplified Arabic" w:hAnsi="Simplified Arabic" w:cs="Simplified Arabic" w:hint="cs"/>
          <w:color w:val="0F1115"/>
          <w:sz w:val="28"/>
          <w:szCs w:val="28"/>
          <w:rtl/>
        </w:rPr>
        <w:t>لضمان التشغيل البيني الكامل بين الأنظمة المختلفة في القطاعين الحكومي والخاص.</w:t>
      </w:r>
    </w:p>
    <w:p w14:paraId="33D0F183"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93" w:name="_Toc232295344"/>
      <w:r w:rsidRPr="00793DA6">
        <w:rPr>
          <w:rFonts w:ascii="Simplified Arabic" w:eastAsia="Times New Roman" w:hAnsi="Simplified Arabic" w:cs="Simplified Arabic" w:hint="cs"/>
          <w:color w:val="0F1115"/>
          <w:rtl/>
        </w:rPr>
        <w:lastRenderedPageBreak/>
        <w:t xml:space="preserve">7.3 التوصيات المتعلقة بالقيادة </w:t>
      </w:r>
      <w:proofErr w:type="spellStart"/>
      <w:r w:rsidRPr="00793DA6">
        <w:rPr>
          <w:rFonts w:ascii="Simplified Arabic" w:eastAsia="Times New Roman" w:hAnsi="Simplified Arabic" w:cs="Simplified Arabic" w:hint="cs"/>
          <w:color w:val="0F1115"/>
          <w:rtl/>
        </w:rPr>
        <w:t>والحوكمة</w:t>
      </w:r>
      <w:bookmarkEnd w:id="93"/>
      <w:proofErr w:type="spellEnd"/>
    </w:p>
    <w:p w14:paraId="71CDF086" w14:textId="77777777" w:rsidR="00503204" w:rsidRPr="00793DA6" w:rsidRDefault="00503204" w:rsidP="00DC1B35">
      <w:pPr>
        <w:pStyle w:val="ds-markdown-paragraph"/>
        <w:numPr>
          <w:ilvl w:val="0"/>
          <w:numId w:val="6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إشراك القيادات العليا في التحول الرقمي</w:t>
      </w:r>
      <w:r w:rsidRPr="00793DA6">
        <w:rPr>
          <w:rFonts w:ascii="Simplified Arabic" w:hAnsi="Simplified Arabic" w:cs="Simplified Arabic" w:hint="cs"/>
          <w:color w:val="0F1115"/>
          <w:sz w:val="28"/>
          <w:szCs w:val="28"/>
          <w:rtl/>
        </w:rPr>
        <w:t>: تعزيز دور القيادة الإدارية الداعمة، وتشكيل لجان عليا للإشراف على مسيرة التحول الرقمي، مع ربط أداء القيادات بمؤشرات التحول الرقمي.</w:t>
      </w:r>
    </w:p>
    <w:p w14:paraId="04913EE4" w14:textId="77777777" w:rsidR="00503204" w:rsidRPr="00793DA6" w:rsidRDefault="00503204" w:rsidP="00DC1B35">
      <w:pPr>
        <w:pStyle w:val="ds-markdown-paragraph"/>
        <w:numPr>
          <w:ilvl w:val="0"/>
          <w:numId w:val="6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وضع سياسات وإجراءات واضحة</w:t>
      </w:r>
      <w:r w:rsidRPr="00793DA6">
        <w:rPr>
          <w:rFonts w:ascii="Simplified Arabic" w:hAnsi="Simplified Arabic" w:cs="Simplified Arabic" w:hint="cs"/>
          <w:color w:val="0F1115"/>
          <w:sz w:val="28"/>
          <w:szCs w:val="28"/>
          <w:rtl/>
        </w:rPr>
        <w:t>: إصدار سياسات وإجراءات موحدة لاستخدام نظام الملف الصحي الموحد، وتعميمها على جميع المنشآت الصحية، مع رصد الالتزام بها وتقييمه دورياً.</w:t>
      </w:r>
    </w:p>
    <w:p w14:paraId="53266E32" w14:textId="77777777" w:rsidR="00503204" w:rsidRPr="00793DA6" w:rsidRDefault="00503204" w:rsidP="00DC1B35">
      <w:pPr>
        <w:pStyle w:val="ds-markdown-paragraph"/>
        <w:numPr>
          <w:ilvl w:val="0"/>
          <w:numId w:val="6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تفعيل الحوافز والمكافآت</w:t>
      </w:r>
      <w:r w:rsidRPr="00793DA6">
        <w:rPr>
          <w:rFonts w:ascii="Simplified Arabic" w:hAnsi="Simplified Arabic" w:cs="Simplified Arabic" w:hint="cs"/>
          <w:color w:val="0F1115"/>
          <w:sz w:val="28"/>
          <w:szCs w:val="28"/>
          <w:rtl/>
        </w:rPr>
        <w:t>: إنشاء نظام حوافز للكوادر الصحية المتميزة في استخدام النظام والإسهام في تطويره، وذلك لتعزيز الدافع للتبني والاستخدام الأمثل.</w:t>
      </w:r>
    </w:p>
    <w:p w14:paraId="045E44F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94" w:name="_Toc232295345"/>
      <w:r w:rsidRPr="00793DA6">
        <w:rPr>
          <w:rFonts w:ascii="Simplified Arabic" w:eastAsia="Times New Roman" w:hAnsi="Simplified Arabic" w:cs="Simplified Arabic" w:hint="cs"/>
          <w:color w:val="0F1115"/>
          <w:rtl/>
        </w:rPr>
        <w:t>7.4 التوصيات المتعلقة بالمرضى والتوعية المجتمعية</w:t>
      </w:r>
      <w:bookmarkEnd w:id="94"/>
    </w:p>
    <w:p w14:paraId="2F877DAF" w14:textId="77777777" w:rsidR="00503204" w:rsidRPr="00793DA6" w:rsidRDefault="00503204" w:rsidP="00DC1B35">
      <w:pPr>
        <w:pStyle w:val="ds-markdown-paragraph"/>
        <w:numPr>
          <w:ilvl w:val="0"/>
          <w:numId w:val="6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زيادة الوعي بنظام الملف الصحي الموحد</w:t>
      </w:r>
      <w:r w:rsidRPr="00793DA6">
        <w:rPr>
          <w:rFonts w:ascii="Simplified Arabic" w:hAnsi="Simplified Arabic" w:cs="Simplified Arabic" w:hint="cs"/>
          <w:color w:val="0F1115"/>
          <w:sz w:val="28"/>
          <w:szCs w:val="28"/>
          <w:rtl/>
        </w:rPr>
        <w:t>: نظراً لأن 30% فقط من المرضى يعرفون النظام جيداً (الجدول 4.12)، توصي الدراسة بإطلاق حملات توعية مكثفة عبر وسائل الإعلام المختلفة ومنصات التواصل الاجتماعي، لتعريف المرضى بنظام "نفيس" وفوائده.</w:t>
      </w:r>
    </w:p>
    <w:p w14:paraId="7BED7BE3" w14:textId="77777777" w:rsidR="00503204" w:rsidRPr="00793DA6" w:rsidRDefault="00503204" w:rsidP="00DC1B35">
      <w:pPr>
        <w:pStyle w:val="ds-markdown-paragraph"/>
        <w:numPr>
          <w:ilvl w:val="0"/>
          <w:numId w:val="6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تطوير تطبيق "صحتي"</w:t>
      </w:r>
      <w:r w:rsidRPr="00793DA6">
        <w:rPr>
          <w:rFonts w:ascii="Simplified Arabic" w:hAnsi="Simplified Arabic" w:cs="Simplified Arabic" w:hint="cs"/>
          <w:color w:val="0F1115"/>
          <w:sz w:val="28"/>
          <w:szCs w:val="28"/>
          <w:rtl/>
        </w:rPr>
        <w:t>: تحسين واجهة المستخدم لتطبيق "صحتي" وزيادة الخدمات المتاحة عبره، وجعلها أكثر سهولة وملاءمة للمستخدمين من مختلف الأعمار والمستويات التعليمية.</w:t>
      </w:r>
    </w:p>
    <w:p w14:paraId="60B6A115" w14:textId="77777777" w:rsidR="00503204" w:rsidRPr="00793DA6" w:rsidRDefault="00503204" w:rsidP="00DC1B35">
      <w:pPr>
        <w:pStyle w:val="ds-markdown-paragraph"/>
        <w:numPr>
          <w:ilvl w:val="0"/>
          <w:numId w:val="6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تمكين المريض من التحكم ببياناته</w:t>
      </w:r>
      <w:r w:rsidRPr="00793DA6">
        <w:rPr>
          <w:rFonts w:ascii="Simplified Arabic" w:hAnsi="Simplified Arabic" w:cs="Simplified Arabic" w:hint="cs"/>
          <w:color w:val="0F1115"/>
          <w:sz w:val="28"/>
          <w:szCs w:val="28"/>
          <w:rtl/>
        </w:rPr>
        <w:t>: إتاحة خيارات للمريض للتحكم في مستوى مشاركة بياناته مع مقدمي الخدمة المختلفة، مع ضمان الشفافية حول كيفية استخدام بياناته.</w:t>
      </w:r>
    </w:p>
    <w:p w14:paraId="594E98F1"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95" w:name="_Toc232295346"/>
      <w:r w:rsidRPr="00793DA6">
        <w:rPr>
          <w:rFonts w:ascii="Simplified Arabic" w:eastAsia="Times New Roman" w:hAnsi="Simplified Arabic" w:cs="Simplified Arabic" w:hint="cs"/>
          <w:color w:val="0F1115"/>
          <w:rtl/>
        </w:rPr>
        <w:t>7.5 التوصيات المتعلقة بالتوسع والتكامل</w:t>
      </w:r>
      <w:bookmarkEnd w:id="95"/>
    </w:p>
    <w:p w14:paraId="374E281F" w14:textId="77777777" w:rsidR="00503204" w:rsidRPr="00793DA6" w:rsidRDefault="00503204" w:rsidP="00DC1B35">
      <w:pPr>
        <w:pStyle w:val="ds-markdown-paragraph"/>
        <w:numPr>
          <w:ilvl w:val="0"/>
          <w:numId w:val="6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تسريع وتيرة الربط بين المنشآت</w:t>
      </w:r>
      <w:r w:rsidRPr="00793DA6">
        <w:rPr>
          <w:rFonts w:ascii="Simplified Arabic" w:hAnsi="Simplified Arabic" w:cs="Simplified Arabic" w:hint="cs"/>
          <w:color w:val="0F1115"/>
          <w:sz w:val="28"/>
          <w:szCs w:val="28"/>
          <w:rtl/>
        </w:rPr>
        <w:t>: العمل على ربط جميع المنشآت الصحية (حكومية وخاصة) بنظام الملف الصحي الموحد، مع وضع جدول زمني ملزم لذلك.</w:t>
      </w:r>
    </w:p>
    <w:p w14:paraId="4C660D8B" w14:textId="77777777" w:rsidR="00503204" w:rsidRPr="00793DA6" w:rsidRDefault="00503204" w:rsidP="00DC1B35">
      <w:pPr>
        <w:pStyle w:val="ds-markdown-paragraph"/>
        <w:numPr>
          <w:ilvl w:val="0"/>
          <w:numId w:val="6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التكامل مع منظومة التأمين الصحي</w:t>
      </w:r>
      <w:r w:rsidRPr="00793DA6">
        <w:rPr>
          <w:rFonts w:ascii="Simplified Arabic" w:hAnsi="Simplified Arabic" w:cs="Simplified Arabic" w:hint="cs"/>
          <w:color w:val="0F1115"/>
          <w:sz w:val="28"/>
          <w:szCs w:val="28"/>
          <w:rtl/>
        </w:rPr>
        <w:t>: تسريع تكامل نظام الملف الصحي الموحد مع منظومة التأمين الصحي لتسهيل إجراءات المطالبات وتقليل الفاقد.</w:t>
      </w:r>
    </w:p>
    <w:p w14:paraId="02227700" w14:textId="77777777" w:rsidR="00503204" w:rsidRPr="00793DA6" w:rsidRDefault="00503204" w:rsidP="00DC1B35">
      <w:pPr>
        <w:pStyle w:val="ds-markdown-paragraph"/>
        <w:numPr>
          <w:ilvl w:val="0"/>
          <w:numId w:val="6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التوسع في خدمات الصحة عن بُعد</w:t>
      </w:r>
      <w:r w:rsidRPr="00793DA6">
        <w:rPr>
          <w:rFonts w:ascii="Simplified Arabic" w:hAnsi="Simplified Arabic" w:cs="Simplified Arabic" w:hint="cs"/>
          <w:color w:val="0F1115"/>
          <w:sz w:val="28"/>
          <w:szCs w:val="28"/>
          <w:rtl/>
        </w:rPr>
        <w:t>: تطوير خدمات الاستشارات الطبية عن بُعد والمراقبة المنزلية للمرضى، بالاعتماد على بيانات الملف الصحي الموحد.</w:t>
      </w:r>
    </w:p>
    <w:p w14:paraId="7F3BE4E2"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96" w:name="_Toc232295347"/>
      <w:r w:rsidRPr="00793DA6">
        <w:rPr>
          <w:rFonts w:ascii="Simplified Arabic" w:eastAsia="Times New Roman" w:hAnsi="Simplified Arabic" w:cs="Simplified Arabic" w:hint="cs"/>
          <w:color w:val="0F1115"/>
          <w:rtl/>
        </w:rPr>
        <w:lastRenderedPageBreak/>
        <w:t>7.6 التوصيات المتعلقة بالبحث والتطوير</w:t>
      </w:r>
      <w:bookmarkEnd w:id="96"/>
    </w:p>
    <w:p w14:paraId="37C8A08D" w14:textId="77777777" w:rsidR="00503204" w:rsidRPr="00793DA6" w:rsidRDefault="00503204" w:rsidP="00DC1B35">
      <w:pPr>
        <w:pStyle w:val="ds-markdown-paragraph"/>
        <w:numPr>
          <w:ilvl w:val="0"/>
          <w:numId w:val="6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إنشاء وحدة بحوث الصحة الرقمية</w:t>
      </w:r>
      <w:r w:rsidRPr="00793DA6">
        <w:rPr>
          <w:rFonts w:ascii="Simplified Arabic" w:hAnsi="Simplified Arabic" w:cs="Simplified Arabic" w:hint="cs"/>
          <w:color w:val="0F1115"/>
          <w:sz w:val="28"/>
          <w:szCs w:val="28"/>
          <w:rtl/>
        </w:rPr>
        <w:t>: توصي الدراسة بإنشاء وحدة بحثية متخصصة في مجال الصحة الرقمية، تعنى بإجراء الدراسات التقييمية المستمرة لأثر النظام، وتقديم توصيات التطوير المبنية على الأدلة.</w:t>
      </w:r>
    </w:p>
    <w:p w14:paraId="26C40197" w14:textId="77777777" w:rsidR="00503204" w:rsidRPr="00793DA6" w:rsidRDefault="00503204" w:rsidP="00DC1B35">
      <w:pPr>
        <w:pStyle w:val="ds-markdown-paragraph"/>
        <w:numPr>
          <w:ilvl w:val="0"/>
          <w:numId w:val="6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توظيف الذكاء الاصطناعي في تحليل البيانات</w:t>
      </w:r>
      <w:r w:rsidRPr="00793DA6">
        <w:rPr>
          <w:rFonts w:ascii="Simplified Arabic" w:hAnsi="Simplified Arabic" w:cs="Simplified Arabic" w:hint="cs"/>
          <w:color w:val="0F1115"/>
          <w:sz w:val="28"/>
          <w:szCs w:val="28"/>
          <w:rtl/>
        </w:rPr>
        <w:t xml:space="preserve">: الاستفادة من تقنيات الذكاء الاصطناعي وتحليل البيانات الضخمة لاستخراج رؤى </w:t>
      </w:r>
      <w:proofErr w:type="spellStart"/>
      <w:r w:rsidRPr="00793DA6">
        <w:rPr>
          <w:rFonts w:ascii="Simplified Arabic" w:hAnsi="Simplified Arabic" w:cs="Simplified Arabic" w:hint="cs"/>
          <w:color w:val="0F1115"/>
          <w:sz w:val="28"/>
          <w:szCs w:val="28"/>
          <w:rtl/>
        </w:rPr>
        <w:t>تنبؤية</w:t>
      </w:r>
      <w:proofErr w:type="spellEnd"/>
      <w:r w:rsidRPr="00793DA6">
        <w:rPr>
          <w:rFonts w:ascii="Simplified Arabic" w:hAnsi="Simplified Arabic" w:cs="Simplified Arabic" w:hint="cs"/>
          <w:color w:val="0F1115"/>
          <w:sz w:val="28"/>
          <w:szCs w:val="28"/>
          <w:rtl/>
        </w:rPr>
        <w:t>، ودعم القرارات السريرية والإدارية، وتحسين إدارة الموارد الصحية.</w:t>
      </w:r>
    </w:p>
    <w:p w14:paraId="487DB274" w14:textId="77777777" w:rsidR="00503204" w:rsidRPr="00793DA6" w:rsidRDefault="00503204" w:rsidP="00DC1B35">
      <w:pPr>
        <w:pStyle w:val="ds-markdown-paragraph"/>
        <w:numPr>
          <w:ilvl w:val="0"/>
          <w:numId w:val="6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إجراء دراسات طولية</w:t>
      </w:r>
      <w:r w:rsidRPr="00793DA6">
        <w:rPr>
          <w:rFonts w:ascii="Simplified Arabic" w:hAnsi="Simplified Arabic" w:cs="Simplified Arabic" w:hint="cs"/>
          <w:color w:val="0F1115"/>
          <w:sz w:val="28"/>
          <w:szCs w:val="28"/>
          <w:rtl/>
        </w:rPr>
        <w:t>: إجراء دراسات طولية لقياس أثر النظام على المدى البعيد، خاصة على مؤشرات المخرجات النهائية مثل معدلات الوفيات والمضاعفات.</w:t>
      </w:r>
    </w:p>
    <w:p w14:paraId="1933F99D"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97" w:name="_Toc232295348"/>
      <w:r w:rsidRPr="00793DA6">
        <w:rPr>
          <w:rFonts w:ascii="Simplified Arabic" w:eastAsia="Times New Roman" w:hAnsi="Simplified Arabic" w:cs="Simplified Arabic" w:hint="cs"/>
          <w:color w:val="0F1115"/>
          <w:rtl/>
        </w:rPr>
        <w:t>7.7 التوصيات المتعلقة بالسياسات والتشريعات</w:t>
      </w:r>
      <w:bookmarkEnd w:id="97"/>
    </w:p>
    <w:p w14:paraId="79FBBDF8" w14:textId="77777777" w:rsidR="00503204" w:rsidRPr="00793DA6" w:rsidRDefault="00503204" w:rsidP="00DC1B35">
      <w:pPr>
        <w:pStyle w:val="ds-markdown-paragraph"/>
        <w:numPr>
          <w:ilvl w:val="0"/>
          <w:numId w:val="6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تحديث التشريعات المنظمة</w:t>
      </w:r>
      <w:r w:rsidRPr="00793DA6">
        <w:rPr>
          <w:rFonts w:ascii="Simplified Arabic" w:hAnsi="Simplified Arabic" w:cs="Simplified Arabic" w:hint="cs"/>
          <w:color w:val="0F1115"/>
          <w:sz w:val="28"/>
          <w:szCs w:val="28"/>
          <w:rtl/>
        </w:rPr>
        <w:t>: مواكبة التطورات التقنية بتحديث مستمر للأنظمة والتشريعات المتعلقة بحماية البيانات الصحية وخصوصية المرضى.</w:t>
      </w:r>
    </w:p>
    <w:p w14:paraId="49B3CD4D" w14:textId="77777777" w:rsidR="00503204" w:rsidRPr="00793DA6" w:rsidRDefault="00503204" w:rsidP="00DC1B35">
      <w:pPr>
        <w:pStyle w:val="ds-markdown-paragraph"/>
        <w:numPr>
          <w:ilvl w:val="0"/>
          <w:numId w:val="6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وضع معايير وطنية للبيانات الصحية</w:t>
      </w:r>
      <w:r w:rsidRPr="00793DA6">
        <w:rPr>
          <w:rFonts w:ascii="Simplified Arabic" w:hAnsi="Simplified Arabic" w:cs="Simplified Arabic" w:hint="cs"/>
          <w:color w:val="0F1115"/>
          <w:sz w:val="28"/>
          <w:szCs w:val="28"/>
          <w:rtl/>
        </w:rPr>
        <w:t>: تطوير معايير وطنية موحدة للبيانات الصحية، تشمل الترميز والتصنيف والتبادل، واعتمادها إلزامياً لجميع المنشآت الصحية.</w:t>
      </w:r>
    </w:p>
    <w:p w14:paraId="11D7E6B5" w14:textId="77777777" w:rsidR="00503204" w:rsidRPr="00793DA6" w:rsidRDefault="00503204" w:rsidP="00DC1B35">
      <w:pPr>
        <w:pStyle w:val="ds-markdown-paragraph"/>
        <w:numPr>
          <w:ilvl w:val="0"/>
          <w:numId w:val="6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793DA6">
        <w:rPr>
          <w:rStyle w:val="ae"/>
          <w:rFonts w:ascii="Simplified Arabic" w:hAnsi="Simplified Arabic" w:cs="Simplified Arabic" w:hint="cs"/>
          <w:color w:val="0F1115"/>
          <w:sz w:val="28"/>
          <w:szCs w:val="28"/>
          <w:rtl/>
        </w:rPr>
        <w:t>إنشاء هيئة وطنية للصحة الرقمية</w:t>
      </w:r>
      <w:r w:rsidRPr="00793DA6">
        <w:rPr>
          <w:rFonts w:ascii="Simplified Arabic" w:hAnsi="Simplified Arabic" w:cs="Simplified Arabic" w:hint="cs"/>
          <w:color w:val="0F1115"/>
          <w:sz w:val="28"/>
          <w:szCs w:val="28"/>
          <w:rtl/>
        </w:rPr>
        <w:t>: دراسة إنشاء هيئة وطنية مستقلة تعنى بتنظيم وتطوير ومتابعة الصحة الرقمية في المملكة، على غرار نماذج ناجحة في دول مثل كندا وإستونيا.</w:t>
      </w:r>
    </w:p>
    <w:p w14:paraId="22BA582A"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noProof/>
          <w:color w:val="0F1115"/>
          <w:sz w:val="28"/>
          <w:szCs w:val="28"/>
        </w:rPr>
        <w:lastRenderedPageBreak/>
        <w:drawing>
          <wp:inline distT="0" distB="0" distL="0" distR="0" wp14:anchorId="07DF3FE9" wp14:editId="1AA393A1">
            <wp:extent cx="4116705" cy="8863330"/>
            <wp:effectExtent l="0" t="0" r="0" b="0"/>
            <wp:docPr id="152095656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56568" name="صورة 152095656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16705" cy="8863330"/>
                    </a:xfrm>
                    <a:prstGeom prst="rect">
                      <a:avLst/>
                    </a:prstGeom>
                  </pic:spPr>
                </pic:pic>
              </a:graphicData>
            </a:graphic>
          </wp:inline>
        </w:drawing>
      </w:r>
    </w:p>
    <w:p w14:paraId="61D515C1" w14:textId="77777777" w:rsidR="00503204" w:rsidRPr="00793DA6" w:rsidRDefault="00503204" w:rsidP="00CA37A4">
      <w:pPr>
        <w:shd w:val="clear" w:color="auto" w:fill="FFFFFF"/>
        <w:spacing w:before="480" w:after="480" w:line="276" w:lineRule="auto"/>
        <w:jc w:val="both"/>
        <w:rPr>
          <w:rFonts w:ascii="Simplified Arabic" w:eastAsia="Times New Roman" w:hAnsi="Simplified Arabic" w:cs="Simplified Arabic"/>
          <w:color w:val="0F1115"/>
          <w:sz w:val="28"/>
          <w:szCs w:val="28"/>
        </w:rPr>
      </w:pPr>
    </w:p>
    <w:p w14:paraId="46B0666D" w14:textId="77777777" w:rsidR="00503204" w:rsidRPr="00793DA6" w:rsidRDefault="00503204" w:rsidP="00CA37A4">
      <w:pPr>
        <w:pStyle w:val="2"/>
        <w:shd w:val="clear" w:color="auto" w:fill="FFFFFF"/>
        <w:spacing w:before="480" w:after="240" w:line="276" w:lineRule="auto"/>
        <w:jc w:val="both"/>
        <w:rPr>
          <w:rFonts w:ascii="Simplified Arabic" w:eastAsia="Times New Roman" w:hAnsi="Simplified Arabic" w:cs="Simplified Arabic"/>
          <w:color w:val="0F1115"/>
          <w:sz w:val="28"/>
          <w:szCs w:val="28"/>
        </w:rPr>
      </w:pPr>
      <w:bookmarkStart w:id="98" w:name="_Toc232295349"/>
      <w:r w:rsidRPr="00793DA6">
        <w:rPr>
          <w:rFonts w:ascii="Simplified Arabic" w:eastAsia="Times New Roman" w:hAnsi="Simplified Arabic" w:cs="Simplified Arabic" w:hint="cs"/>
          <w:color w:val="0F1115"/>
          <w:sz w:val="28"/>
          <w:szCs w:val="28"/>
          <w:rtl/>
        </w:rPr>
        <w:t>ثامناً: خلاصة الفصل الرابع</w:t>
      </w:r>
      <w:bookmarkEnd w:id="98"/>
    </w:p>
    <w:p w14:paraId="7856513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قدم هذا الفصل التحليل الميداني لبيانات الدراسة التي تم جمعها من 320 من الكوادر الصحية و130 من المرضى، وذلك بهدف الإجابة عن تساؤلات الدراسة واختبار فروضها. وقد أظهرت النتائج قبول الفرض الرئيسي والفروض الفرعية باستثناء الفرض الفرعي الرابع الذي لم يتم قبوله، حيث تبين عدم وجود فروق ذات دلالة إحصائية في مستوى تطبيق النظام حسب نوع المنشأة.</w:t>
      </w:r>
    </w:p>
    <w:p w14:paraId="2276A13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كما أظهرت النتائج أن مستوى تطبيق النظام يحقق متوسطات تراوحت بين 3.42 و3.71، مع وجود تحديات أبرزها ضعف التدريب (3.82) وضعف البنية التحتية التقنية (3.65). وفي المقابل، أظهرت النتائج أثراً إيجابياً للنظام على كفاءة وجودة الخدمات الصحية، حيث كان أبرز الأثر في تقليل الأخطاء الدوائية (3.75) وتحسين سلامة المرضى (3.72).</w:t>
      </w:r>
    </w:p>
    <w:p w14:paraId="3C13ACF2" w14:textId="77777777" w:rsidR="00503204" w:rsidRPr="00793DA6" w:rsidRDefault="00503204" w:rsidP="00CA37A4">
      <w:pPr>
        <w:pStyle w:val="ds-markdown-paragraph"/>
        <w:shd w:val="clear" w:color="auto" w:fill="FFFFFF"/>
        <w:bidi/>
        <w:spacing w:before="24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وفي ضوء هذه النتائج، تم تقديم مجموعة متكاملة من التوصيات التي تستهدف تعزيز منظومة الملف الصحي الإلكتروني الموحد في المملكة العربية السعودية، بما يسهم في تحقيق مستهدفات رؤية 2030 في مجال التحول الرقمي الصحي.</w:t>
      </w:r>
    </w:p>
    <w:p w14:paraId="59DEA451" w14:textId="77777777" w:rsidR="00503204" w:rsidRPr="00793DA6" w:rsidRDefault="00503204" w:rsidP="00CA37A4">
      <w:pPr>
        <w:spacing w:line="276" w:lineRule="auto"/>
        <w:jc w:val="both"/>
        <w:rPr>
          <w:rFonts w:ascii="Simplified Arabic" w:hAnsi="Simplified Arabic" w:cs="Simplified Arabic"/>
          <w:sz w:val="28"/>
          <w:szCs w:val="28"/>
        </w:rPr>
      </w:pPr>
    </w:p>
    <w:p w14:paraId="4D52A08D" w14:textId="77777777" w:rsidR="00503204" w:rsidRPr="00793DA6" w:rsidRDefault="00503204" w:rsidP="00CA37A4">
      <w:pPr>
        <w:spacing w:line="276" w:lineRule="auto"/>
        <w:jc w:val="both"/>
        <w:rPr>
          <w:rFonts w:ascii="Simplified Arabic" w:hAnsi="Simplified Arabic" w:cs="Simplified Arabic"/>
          <w:sz w:val="28"/>
          <w:szCs w:val="28"/>
        </w:rPr>
      </w:pPr>
    </w:p>
    <w:p w14:paraId="75E614FD" w14:textId="77777777" w:rsidR="00503204" w:rsidRPr="00793DA6" w:rsidRDefault="00503204" w:rsidP="00CA37A4">
      <w:pPr>
        <w:spacing w:line="276" w:lineRule="auto"/>
        <w:jc w:val="both"/>
        <w:rPr>
          <w:rFonts w:ascii="Simplified Arabic" w:hAnsi="Simplified Arabic" w:cs="Simplified Arabic"/>
          <w:sz w:val="28"/>
          <w:szCs w:val="28"/>
        </w:rPr>
      </w:pPr>
    </w:p>
    <w:p w14:paraId="16C030F6" w14:textId="77777777" w:rsidR="00503204" w:rsidRPr="00793DA6" w:rsidRDefault="00503204" w:rsidP="00CA37A4">
      <w:pPr>
        <w:spacing w:line="276" w:lineRule="auto"/>
        <w:jc w:val="both"/>
        <w:rPr>
          <w:rFonts w:ascii="Simplified Arabic" w:hAnsi="Simplified Arabic" w:cs="Simplified Arabic"/>
          <w:sz w:val="28"/>
          <w:szCs w:val="28"/>
        </w:rPr>
      </w:pPr>
    </w:p>
    <w:p w14:paraId="66231B5E" w14:textId="77777777" w:rsidR="00503204" w:rsidRPr="00793DA6" w:rsidRDefault="00503204" w:rsidP="00CA37A4">
      <w:pPr>
        <w:spacing w:line="276" w:lineRule="auto"/>
        <w:jc w:val="both"/>
        <w:rPr>
          <w:rFonts w:ascii="Simplified Arabic" w:hAnsi="Simplified Arabic" w:cs="Simplified Arabic"/>
          <w:sz w:val="28"/>
          <w:szCs w:val="28"/>
        </w:rPr>
      </w:pPr>
    </w:p>
    <w:p w14:paraId="6BDDC25B" w14:textId="77777777" w:rsidR="00503204" w:rsidRPr="00793DA6" w:rsidRDefault="00503204" w:rsidP="00CA37A4">
      <w:pPr>
        <w:spacing w:line="276" w:lineRule="auto"/>
        <w:jc w:val="both"/>
        <w:rPr>
          <w:rFonts w:ascii="Simplified Arabic" w:hAnsi="Simplified Arabic" w:cs="Simplified Arabic"/>
          <w:sz w:val="28"/>
          <w:szCs w:val="28"/>
        </w:rPr>
      </w:pPr>
    </w:p>
    <w:p w14:paraId="35761BC3" w14:textId="77777777" w:rsidR="00503204" w:rsidRPr="00793DA6" w:rsidRDefault="00503204" w:rsidP="00CA37A4">
      <w:pPr>
        <w:spacing w:line="276" w:lineRule="auto"/>
        <w:jc w:val="both"/>
        <w:rPr>
          <w:rFonts w:ascii="Simplified Arabic" w:hAnsi="Simplified Arabic" w:cs="Simplified Arabic"/>
          <w:sz w:val="28"/>
          <w:szCs w:val="28"/>
        </w:rPr>
      </w:pPr>
    </w:p>
    <w:p w14:paraId="0F13E7AD" w14:textId="77777777" w:rsidR="00503204" w:rsidRPr="00793DA6" w:rsidRDefault="00503204" w:rsidP="00CA37A4">
      <w:pPr>
        <w:spacing w:line="276" w:lineRule="auto"/>
        <w:jc w:val="both"/>
        <w:rPr>
          <w:rFonts w:ascii="Simplified Arabic" w:hAnsi="Simplified Arabic" w:cs="Simplified Arabic"/>
          <w:sz w:val="28"/>
          <w:szCs w:val="28"/>
          <w:rtl/>
        </w:rPr>
      </w:pPr>
    </w:p>
    <w:p w14:paraId="09AB978A" w14:textId="77777777" w:rsidR="00503204" w:rsidRPr="003A1AE7" w:rsidRDefault="00503204" w:rsidP="00CA37A4">
      <w:pPr>
        <w:pStyle w:val="2"/>
        <w:shd w:val="clear" w:color="auto" w:fill="FFFFFF"/>
        <w:spacing w:before="480" w:after="240" w:line="276" w:lineRule="auto"/>
        <w:jc w:val="center"/>
        <w:rPr>
          <w:rFonts w:ascii="Simplified Arabic" w:eastAsia="Times New Roman" w:hAnsi="Simplified Arabic" w:cs="Simplified Arabic"/>
          <w:b/>
          <w:bCs/>
          <w:color w:val="0F1115"/>
          <w:sz w:val="44"/>
          <w:szCs w:val="44"/>
        </w:rPr>
      </w:pPr>
      <w:bookmarkStart w:id="99" w:name="_Toc232295350"/>
      <w:r w:rsidRPr="003A1AE7">
        <w:rPr>
          <w:rFonts w:ascii="Simplified Arabic" w:eastAsia="Times New Roman" w:hAnsi="Simplified Arabic" w:cs="Simplified Arabic" w:hint="cs"/>
          <w:b/>
          <w:bCs/>
          <w:color w:val="0F1115"/>
          <w:sz w:val="44"/>
          <w:szCs w:val="44"/>
          <w:rtl/>
        </w:rPr>
        <w:lastRenderedPageBreak/>
        <w:t>المراجع</w:t>
      </w:r>
      <w:bookmarkEnd w:id="99"/>
    </w:p>
    <w:p w14:paraId="16E14BBF" w14:textId="77777777" w:rsidR="00503204" w:rsidRPr="003A1AE7" w:rsidRDefault="00503204" w:rsidP="00CA37A4">
      <w:pPr>
        <w:pStyle w:val="3"/>
        <w:shd w:val="clear" w:color="auto" w:fill="FFFFFF"/>
        <w:spacing w:before="480" w:after="240" w:line="276" w:lineRule="auto"/>
        <w:jc w:val="both"/>
        <w:rPr>
          <w:rFonts w:ascii="Simplified Arabic" w:eastAsia="Times New Roman" w:hAnsi="Simplified Arabic" w:cs="Simplified Arabic"/>
          <w:b/>
          <w:bCs/>
          <w:color w:val="0F1115"/>
        </w:rPr>
      </w:pPr>
      <w:bookmarkStart w:id="100" w:name="_Toc232295351"/>
      <w:r w:rsidRPr="003A1AE7">
        <w:rPr>
          <w:rFonts w:ascii="Simplified Arabic" w:eastAsia="Times New Roman" w:hAnsi="Simplified Arabic" w:cs="Simplified Arabic" w:hint="cs"/>
          <w:b/>
          <w:bCs/>
          <w:color w:val="0F1115"/>
          <w:rtl/>
        </w:rPr>
        <w:t>المراجع العربية</w:t>
      </w:r>
      <w:bookmarkEnd w:id="100"/>
    </w:p>
    <w:p w14:paraId="5C23A43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وزارة الصحة السعودية. (2023). </w:t>
      </w:r>
      <w:r w:rsidRPr="00793DA6">
        <w:rPr>
          <w:rStyle w:val="af"/>
          <w:rFonts w:ascii="Simplified Arabic" w:hAnsi="Simplified Arabic" w:cs="Simplified Arabic" w:hint="cs"/>
          <w:i w:val="0"/>
          <w:iCs w:val="0"/>
          <w:color w:val="0F1115"/>
          <w:sz w:val="28"/>
          <w:szCs w:val="28"/>
          <w:rtl/>
        </w:rPr>
        <w:t>الاستراتيجية الوطنية للصحة الإلكترونية - مبادرة الصحة الإلكترونية في التحول الرقمي</w:t>
      </w:r>
      <w:r w:rsidRPr="00793DA6">
        <w:rPr>
          <w:rFonts w:ascii="Simplified Arabic" w:hAnsi="Simplified Arabic" w:cs="Simplified Arabic" w:hint="cs"/>
          <w:color w:val="0F1115"/>
          <w:sz w:val="28"/>
          <w:szCs w:val="28"/>
          <w:rtl/>
        </w:rPr>
        <w:t>. الرياض: وزارة الصحة السعودية.</w:t>
      </w:r>
    </w:p>
    <w:p w14:paraId="5E5FDD4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وزارة الصحة السعودية. (2023). </w:t>
      </w:r>
      <w:r w:rsidRPr="00793DA6">
        <w:rPr>
          <w:rStyle w:val="af"/>
          <w:rFonts w:ascii="Simplified Arabic" w:hAnsi="Simplified Arabic" w:cs="Simplified Arabic" w:hint="cs"/>
          <w:i w:val="0"/>
          <w:iCs w:val="0"/>
          <w:color w:val="0F1115"/>
          <w:sz w:val="28"/>
          <w:szCs w:val="28"/>
          <w:rtl/>
        </w:rPr>
        <w:t>نبذة عن الملف الصحي الموحد</w:t>
      </w:r>
      <w:r w:rsidRPr="00793DA6">
        <w:rPr>
          <w:rFonts w:ascii="Simplified Arabic" w:hAnsi="Simplified Arabic" w:cs="Simplified Arabic" w:hint="cs"/>
          <w:color w:val="0F1115"/>
          <w:sz w:val="28"/>
          <w:szCs w:val="28"/>
          <w:rtl/>
        </w:rPr>
        <w:t>. الرياض: وزارة الصحة السعودية.</w:t>
      </w:r>
    </w:p>
    <w:p w14:paraId="1EB8939C"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الزهراني، م. س. (2021). الصحة الرقمية في المملكة العربية السعودية: الواقع والتحديات والمستقبل. </w:t>
      </w:r>
      <w:r w:rsidRPr="00793DA6">
        <w:rPr>
          <w:rStyle w:val="af"/>
          <w:rFonts w:ascii="Simplified Arabic" w:hAnsi="Simplified Arabic" w:cs="Simplified Arabic" w:hint="cs"/>
          <w:i w:val="0"/>
          <w:iCs w:val="0"/>
          <w:color w:val="0F1115"/>
          <w:sz w:val="28"/>
          <w:szCs w:val="28"/>
          <w:rtl/>
        </w:rPr>
        <w:t>مجلة الإدارة الصحية، 8</w:t>
      </w:r>
      <w:r w:rsidRPr="00793DA6">
        <w:rPr>
          <w:rFonts w:ascii="Simplified Arabic" w:hAnsi="Simplified Arabic" w:cs="Simplified Arabic" w:hint="cs"/>
          <w:color w:val="0F1115"/>
          <w:sz w:val="28"/>
          <w:szCs w:val="28"/>
        </w:rPr>
        <w:t>(2</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45-72.</w:t>
      </w:r>
    </w:p>
    <w:p w14:paraId="2A037E9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 xml:space="preserve">العتيبي، ف. ع. (2020). دور نظم المعلومات الصحية في تحسين جودة </w:t>
      </w:r>
      <w:proofErr w:type="spellStart"/>
      <w:r w:rsidRPr="00793DA6">
        <w:rPr>
          <w:rFonts w:ascii="Simplified Arabic" w:hAnsi="Simplified Arabic" w:cs="Simplified Arabic" w:hint="cs"/>
          <w:color w:val="0F1115"/>
          <w:sz w:val="28"/>
          <w:szCs w:val="28"/>
          <w:rtl/>
        </w:rPr>
        <w:t>الخخدمات</w:t>
      </w:r>
      <w:proofErr w:type="spellEnd"/>
      <w:r w:rsidRPr="00793DA6">
        <w:rPr>
          <w:rFonts w:ascii="Simplified Arabic" w:hAnsi="Simplified Arabic" w:cs="Simplified Arabic" w:hint="cs"/>
          <w:color w:val="0F1115"/>
          <w:sz w:val="28"/>
          <w:szCs w:val="28"/>
          <w:rtl/>
        </w:rPr>
        <w:t xml:space="preserve"> الصحية: دراسة تطبيقية على مستشفيات وزارة الصحة السعودية. </w:t>
      </w:r>
      <w:r w:rsidRPr="00793DA6">
        <w:rPr>
          <w:rStyle w:val="af"/>
          <w:rFonts w:ascii="Simplified Arabic" w:hAnsi="Simplified Arabic" w:cs="Simplified Arabic" w:hint="cs"/>
          <w:i w:val="0"/>
          <w:iCs w:val="0"/>
          <w:color w:val="0F1115"/>
          <w:sz w:val="28"/>
          <w:szCs w:val="28"/>
          <w:rtl/>
        </w:rPr>
        <w:t>مجلة جامعة الملك عبد العزيز للاقتصاد والإدارة، 34</w:t>
      </w:r>
      <w:r w:rsidRPr="00793DA6">
        <w:rPr>
          <w:rFonts w:ascii="Simplified Arabic" w:hAnsi="Simplified Arabic" w:cs="Simplified Arabic" w:hint="cs"/>
          <w:color w:val="0F1115"/>
          <w:sz w:val="28"/>
          <w:szCs w:val="28"/>
        </w:rPr>
        <w:t>(1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89-118.</w:t>
      </w:r>
    </w:p>
    <w:p w14:paraId="631C6C8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الغامدي، س.، والشهري، ع. (2019). معوقات تطبيق السجل الطبي الإلكتروني في مستشفيات المملكة العربية السعودية من وجهة نظر الكوادر الصحية. </w:t>
      </w:r>
      <w:r w:rsidRPr="00793DA6">
        <w:rPr>
          <w:rStyle w:val="af"/>
          <w:rFonts w:ascii="Simplified Arabic" w:hAnsi="Simplified Arabic" w:cs="Simplified Arabic" w:hint="cs"/>
          <w:i w:val="0"/>
          <w:iCs w:val="0"/>
          <w:color w:val="0F1115"/>
          <w:sz w:val="28"/>
          <w:szCs w:val="28"/>
          <w:rtl/>
        </w:rPr>
        <w:t>المجلة العربية للدراسات الإدارية، 6</w:t>
      </w:r>
      <w:r w:rsidRPr="00793DA6">
        <w:rPr>
          <w:rFonts w:ascii="Simplified Arabic" w:hAnsi="Simplified Arabic" w:cs="Simplified Arabic" w:hint="cs"/>
          <w:color w:val="0F1115"/>
          <w:sz w:val="28"/>
          <w:szCs w:val="28"/>
        </w:rPr>
        <w:t>(2</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34-68.</w:t>
      </w:r>
    </w:p>
    <w:p w14:paraId="547C52A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tl/>
        </w:rPr>
        <w:t>الحربي، ع. م. (2018). أثر التحول الرقمي على أداء المنظمات الصحية: دراسة تطبيقية على القطاع الصحي السعودي. </w:t>
      </w:r>
      <w:r w:rsidRPr="00793DA6">
        <w:rPr>
          <w:rStyle w:val="af"/>
          <w:rFonts w:ascii="Simplified Arabic" w:hAnsi="Simplified Arabic" w:cs="Simplified Arabic" w:hint="cs"/>
          <w:i w:val="0"/>
          <w:iCs w:val="0"/>
          <w:color w:val="0F1115"/>
          <w:sz w:val="28"/>
          <w:szCs w:val="28"/>
          <w:rtl/>
        </w:rPr>
        <w:t>مجلة الإدارة العامة، 58</w:t>
      </w:r>
      <w:r w:rsidRPr="00793DA6">
        <w:rPr>
          <w:rFonts w:ascii="Simplified Arabic" w:hAnsi="Simplified Arabic" w:cs="Simplified Arabic" w:hint="cs"/>
          <w:color w:val="0F1115"/>
          <w:sz w:val="28"/>
          <w:szCs w:val="28"/>
        </w:rPr>
        <w:t>(3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112-148.</w:t>
      </w:r>
    </w:p>
    <w:p w14:paraId="407CBCA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
    <w:p w14:paraId="0C5ED5B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
    <w:p w14:paraId="2D38E4E2" w14:textId="77777777" w:rsidR="00503204" w:rsidRPr="00793DA6" w:rsidRDefault="00503204" w:rsidP="00CA37A4">
      <w:pPr>
        <w:pStyle w:val="3"/>
        <w:shd w:val="clear" w:color="auto" w:fill="FFFFFF"/>
        <w:spacing w:before="480" w:after="240" w:line="276" w:lineRule="auto"/>
        <w:jc w:val="both"/>
        <w:rPr>
          <w:rFonts w:ascii="Simplified Arabic" w:eastAsia="Times New Roman" w:hAnsi="Simplified Arabic" w:cs="Simplified Arabic"/>
          <w:color w:val="0F1115"/>
        </w:rPr>
      </w:pPr>
      <w:bookmarkStart w:id="101" w:name="_Toc232295352"/>
      <w:r w:rsidRPr="00793DA6">
        <w:rPr>
          <w:rFonts w:ascii="Simplified Arabic" w:eastAsia="Times New Roman" w:hAnsi="Simplified Arabic" w:cs="Simplified Arabic" w:hint="cs"/>
          <w:color w:val="0F1115"/>
          <w:rtl/>
        </w:rPr>
        <w:t>المراجع الأجنبية</w:t>
      </w:r>
      <w:bookmarkEnd w:id="101"/>
    </w:p>
    <w:p w14:paraId="7AB1760F"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Alshehri</w:t>
      </w:r>
      <w:proofErr w:type="spellEnd"/>
      <w:r w:rsidRPr="00793DA6">
        <w:rPr>
          <w:rFonts w:ascii="Simplified Arabic" w:hAnsi="Simplified Arabic" w:cs="Simplified Arabic" w:hint="cs"/>
          <w:color w:val="0F1115"/>
          <w:sz w:val="28"/>
          <w:szCs w:val="28"/>
        </w:rPr>
        <w:t xml:space="preserve">, A. A., </w:t>
      </w:r>
      <w:proofErr w:type="spellStart"/>
      <w:r w:rsidRPr="00793DA6">
        <w:rPr>
          <w:rFonts w:ascii="Simplified Arabic" w:hAnsi="Simplified Arabic" w:cs="Simplified Arabic" w:hint="cs"/>
          <w:color w:val="0F1115"/>
          <w:sz w:val="28"/>
          <w:szCs w:val="28"/>
        </w:rPr>
        <w:t>Assiri</w:t>
      </w:r>
      <w:proofErr w:type="spellEnd"/>
      <w:r w:rsidRPr="00793DA6">
        <w:rPr>
          <w:rFonts w:ascii="Simplified Arabic" w:hAnsi="Simplified Arabic" w:cs="Simplified Arabic" w:hint="cs"/>
          <w:color w:val="0F1115"/>
          <w:sz w:val="28"/>
          <w:szCs w:val="28"/>
        </w:rPr>
        <w:t xml:space="preserve">, M., </w:t>
      </w:r>
      <w:proofErr w:type="spellStart"/>
      <w:r w:rsidRPr="00793DA6">
        <w:rPr>
          <w:rFonts w:ascii="Simplified Arabic" w:hAnsi="Simplified Arabic" w:cs="Simplified Arabic" w:hint="cs"/>
          <w:color w:val="0F1115"/>
          <w:sz w:val="28"/>
          <w:szCs w:val="28"/>
        </w:rPr>
        <w:t>Alshehri</w:t>
      </w:r>
      <w:proofErr w:type="spellEnd"/>
      <w:r w:rsidRPr="00793DA6">
        <w:rPr>
          <w:rFonts w:ascii="Simplified Arabic" w:hAnsi="Simplified Arabic" w:cs="Simplified Arabic" w:hint="cs"/>
          <w:color w:val="0F1115"/>
          <w:sz w:val="28"/>
          <w:szCs w:val="28"/>
        </w:rPr>
        <w:t xml:space="preserve">, R., </w:t>
      </w:r>
      <w:proofErr w:type="spellStart"/>
      <w:r w:rsidRPr="00793DA6">
        <w:rPr>
          <w:rFonts w:ascii="Simplified Arabic" w:hAnsi="Simplified Arabic" w:cs="Simplified Arabic" w:hint="cs"/>
          <w:color w:val="0F1115"/>
          <w:sz w:val="28"/>
          <w:szCs w:val="28"/>
        </w:rPr>
        <w:t>Alshehri</w:t>
      </w:r>
      <w:proofErr w:type="spellEnd"/>
      <w:r w:rsidRPr="00793DA6">
        <w:rPr>
          <w:rFonts w:ascii="Simplified Arabic" w:hAnsi="Simplified Arabic" w:cs="Simplified Arabic" w:hint="cs"/>
          <w:color w:val="0F1115"/>
          <w:sz w:val="28"/>
          <w:szCs w:val="28"/>
        </w:rPr>
        <w:t xml:space="preserve">, F., </w:t>
      </w:r>
      <w:proofErr w:type="spellStart"/>
      <w:r w:rsidRPr="00793DA6">
        <w:rPr>
          <w:rFonts w:ascii="Simplified Arabic" w:hAnsi="Simplified Arabic" w:cs="Simplified Arabic" w:hint="cs"/>
          <w:color w:val="0F1115"/>
          <w:sz w:val="28"/>
          <w:szCs w:val="28"/>
        </w:rPr>
        <w:t>Alshahrani</w:t>
      </w:r>
      <w:proofErr w:type="spellEnd"/>
      <w:r w:rsidRPr="00793DA6">
        <w:rPr>
          <w:rFonts w:ascii="Simplified Arabic" w:hAnsi="Simplified Arabic" w:cs="Simplified Arabic" w:hint="cs"/>
          <w:color w:val="0F1115"/>
          <w:sz w:val="28"/>
          <w:szCs w:val="28"/>
        </w:rPr>
        <w:t xml:space="preserve">, M. A., Leslie, W., … </w:t>
      </w:r>
      <w:proofErr w:type="spellStart"/>
      <w:r w:rsidRPr="00793DA6">
        <w:rPr>
          <w:rFonts w:ascii="Simplified Arabic" w:hAnsi="Simplified Arabic" w:cs="Simplified Arabic" w:hint="cs"/>
          <w:color w:val="0F1115"/>
          <w:sz w:val="28"/>
          <w:szCs w:val="28"/>
        </w:rPr>
        <w:t>Qadri</w:t>
      </w:r>
      <w:proofErr w:type="spellEnd"/>
      <w:r w:rsidRPr="00793DA6">
        <w:rPr>
          <w:rFonts w:ascii="Simplified Arabic" w:hAnsi="Simplified Arabic" w:cs="Simplified Arabic" w:hint="cs"/>
          <w:color w:val="0F1115"/>
          <w:sz w:val="28"/>
          <w:szCs w:val="28"/>
        </w:rPr>
        <w:t>, M.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Perceptions on using health information exchange </w:t>
      </w:r>
      <w:r w:rsidRPr="00793DA6">
        <w:rPr>
          <w:rFonts w:ascii="Simplified Arabic" w:hAnsi="Simplified Arabic" w:cs="Simplified Arabic" w:hint="cs"/>
          <w:color w:val="0F1115"/>
          <w:sz w:val="28"/>
          <w:szCs w:val="28"/>
        </w:rPr>
        <w:lastRenderedPageBreak/>
        <w:t xml:space="preserve">to ensure continuity of care among nurses, dental assistants, and patients: A cross-sectional study in the </w:t>
      </w:r>
      <w:proofErr w:type="spellStart"/>
      <w:r w:rsidRPr="00793DA6">
        <w:rPr>
          <w:rFonts w:ascii="Simplified Arabic" w:hAnsi="Simplified Arabic" w:cs="Simplified Arabic" w:hint="cs"/>
          <w:color w:val="0F1115"/>
          <w:sz w:val="28"/>
          <w:szCs w:val="28"/>
        </w:rPr>
        <w:t>Asir</w:t>
      </w:r>
      <w:proofErr w:type="spellEnd"/>
      <w:r w:rsidRPr="00793DA6">
        <w:rPr>
          <w:rFonts w:ascii="Simplified Arabic" w:hAnsi="Simplified Arabic" w:cs="Simplified Arabic" w:hint="cs"/>
          <w:color w:val="0F1115"/>
          <w:sz w:val="28"/>
          <w:szCs w:val="28"/>
        </w:rPr>
        <w:t xml:space="preserve"> Region of Saudi Arabia. </w:t>
      </w:r>
      <w:r w:rsidRPr="00793DA6">
        <w:rPr>
          <w:rStyle w:val="af"/>
          <w:rFonts w:ascii="Simplified Arabic" w:hAnsi="Simplified Arabic" w:cs="Simplified Arabic" w:hint="cs"/>
          <w:i w:val="0"/>
          <w:iCs w:val="0"/>
          <w:color w:val="0F1115"/>
          <w:sz w:val="28"/>
          <w:szCs w:val="28"/>
        </w:rPr>
        <w:t>Saudi Journal of Oral Sciences, 12</w:t>
      </w:r>
      <w:r w:rsidRPr="00793DA6">
        <w:rPr>
          <w:rFonts w:ascii="Simplified Arabic" w:hAnsi="Simplified Arabic" w:cs="Simplified Arabic" w:hint="cs"/>
          <w:color w:val="0F1115"/>
          <w:sz w:val="28"/>
          <w:szCs w:val="28"/>
        </w:rPr>
        <w:t>(3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206-212. </w:t>
      </w:r>
    </w:p>
    <w:p w14:paraId="050B13FD"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Altuwaijri</w:t>
      </w:r>
      <w:proofErr w:type="spellEnd"/>
      <w:r w:rsidRPr="00793DA6">
        <w:rPr>
          <w:rFonts w:ascii="Simplified Arabic" w:hAnsi="Simplified Arabic" w:cs="Simplified Arabic" w:hint="cs"/>
          <w:color w:val="0F1115"/>
          <w:sz w:val="28"/>
          <w:szCs w:val="28"/>
        </w:rPr>
        <w:t xml:space="preserve">, M. M., </w:t>
      </w:r>
      <w:proofErr w:type="spellStart"/>
      <w:r w:rsidRPr="00793DA6">
        <w:rPr>
          <w:rFonts w:ascii="Simplified Arabic" w:hAnsi="Simplified Arabic" w:cs="Simplified Arabic" w:hint="cs"/>
          <w:color w:val="0F1115"/>
          <w:sz w:val="28"/>
          <w:szCs w:val="28"/>
        </w:rPr>
        <w:t>Altuwaijri</w:t>
      </w:r>
      <w:proofErr w:type="spellEnd"/>
      <w:r w:rsidRPr="00793DA6">
        <w:rPr>
          <w:rFonts w:ascii="Simplified Arabic" w:hAnsi="Simplified Arabic" w:cs="Simplified Arabic" w:hint="cs"/>
          <w:color w:val="0F1115"/>
          <w:sz w:val="28"/>
          <w:szCs w:val="28"/>
        </w:rPr>
        <w:t>, H. M., &amp; Al-</w:t>
      </w:r>
      <w:proofErr w:type="spellStart"/>
      <w:r w:rsidRPr="00793DA6">
        <w:rPr>
          <w:rFonts w:ascii="Simplified Arabic" w:hAnsi="Simplified Arabic" w:cs="Simplified Arabic" w:hint="cs"/>
          <w:color w:val="0F1115"/>
          <w:sz w:val="28"/>
          <w:szCs w:val="28"/>
        </w:rPr>
        <w:t>Dossary</w:t>
      </w:r>
      <w:proofErr w:type="spellEnd"/>
      <w:r w:rsidRPr="00793DA6">
        <w:rPr>
          <w:rFonts w:ascii="Simplified Arabic" w:hAnsi="Simplified Arabic" w:cs="Simplified Arabic" w:hint="cs"/>
          <w:color w:val="0F1115"/>
          <w:sz w:val="28"/>
          <w:szCs w:val="28"/>
        </w:rPr>
        <w:t>, N. (2011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Health information systems in Saudi Arabia: A systematic review. </w:t>
      </w:r>
      <w:r w:rsidRPr="00793DA6">
        <w:rPr>
          <w:rStyle w:val="af"/>
          <w:rFonts w:ascii="Simplified Arabic" w:hAnsi="Simplified Arabic" w:cs="Simplified Arabic" w:hint="cs"/>
          <w:i w:val="0"/>
          <w:iCs w:val="0"/>
          <w:color w:val="0F1115"/>
          <w:sz w:val="28"/>
          <w:szCs w:val="28"/>
        </w:rPr>
        <w:t>Saudi Journal of Medicine and Medical Sciences, 1</w:t>
      </w:r>
      <w:r w:rsidRPr="00793DA6">
        <w:rPr>
          <w:rFonts w:ascii="Simplified Arabic" w:hAnsi="Simplified Arabic" w:cs="Simplified Arabic" w:hint="cs"/>
          <w:color w:val="0F1115"/>
          <w:sz w:val="28"/>
          <w:szCs w:val="28"/>
        </w:rPr>
        <w:t>(1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12-19.</w:t>
      </w:r>
    </w:p>
    <w:p w14:paraId="150A920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H. (2023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The role of electronic health records in improving healthcare quality in Saudi Arabia. </w:t>
      </w:r>
      <w:r w:rsidRPr="00793DA6">
        <w:rPr>
          <w:rStyle w:val="af"/>
          <w:rFonts w:ascii="Simplified Arabic" w:hAnsi="Simplified Arabic" w:cs="Simplified Arabic" w:hint="cs"/>
          <w:i w:val="0"/>
          <w:iCs w:val="0"/>
          <w:color w:val="0F1115"/>
          <w:sz w:val="28"/>
          <w:szCs w:val="28"/>
        </w:rPr>
        <w:t>Saudi Medical Journal, 44</w:t>
      </w:r>
      <w:r w:rsidRPr="00793DA6">
        <w:rPr>
          <w:rFonts w:ascii="Simplified Arabic" w:hAnsi="Simplified Arabic" w:cs="Simplified Arabic" w:hint="cs"/>
          <w:color w:val="0F1115"/>
          <w:sz w:val="28"/>
          <w:szCs w:val="28"/>
        </w:rPr>
        <w:t>(5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435-442.</w:t>
      </w:r>
    </w:p>
    <w:p w14:paraId="5190C419"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H., &amp; Hutchings, H. A.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Exploring the implementation of electronic health records in Saudi Arabia: A qualitative study. </w:t>
      </w:r>
      <w:r w:rsidRPr="00793DA6">
        <w:rPr>
          <w:rStyle w:val="af"/>
          <w:rFonts w:ascii="Simplified Arabic" w:hAnsi="Simplified Arabic" w:cs="Simplified Arabic" w:hint="cs"/>
          <w:i w:val="0"/>
          <w:iCs w:val="0"/>
          <w:color w:val="0F1115"/>
          <w:sz w:val="28"/>
          <w:szCs w:val="28"/>
        </w:rPr>
        <w:t>International Journal of Medical Informatics, 175</w:t>
      </w:r>
      <w:r w:rsidRPr="00793DA6">
        <w:rPr>
          <w:rFonts w:ascii="Simplified Arabic" w:hAnsi="Simplified Arabic" w:cs="Simplified Arabic" w:hint="cs"/>
          <w:color w:val="0F1115"/>
          <w:sz w:val="28"/>
          <w:szCs w:val="28"/>
        </w:rPr>
        <w:t>, 105-118. </w:t>
      </w:r>
    </w:p>
    <w:p w14:paraId="39BFDDB5"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 xml:space="preserve">Bates, D. W., </w:t>
      </w:r>
      <w:proofErr w:type="spellStart"/>
      <w:r w:rsidRPr="00793DA6">
        <w:rPr>
          <w:rFonts w:ascii="Simplified Arabic" w:hAnsi="Simplified Arabic" w:cs="Simplified Arabic" w:hint="cs"/>
          <w:color w:val="0F1115"/>
          <w:sz w:val="28"/>
          <w:szCs w:val="28"/>
        </w:rPr>
        <w:t>Saria</w:t>
      </w:r>
      <w:proofErr w:type="spellEnd"/>
      <w:r w:rsidRPr="00793DA6">
        <w:rPr>
          <w:rFonts w:ascii="Simplified Arabic" w:hAnsi="Simplified Arabic" w:cs="Simplified Arabic" w:hint="cs"/>
          <w:color w:val="0F1115"/>
          <w:sz w:val="28"/>
          <w:szCs w:val="28"/>
        </w:rPr>
        <w:t xml:space="preserve">, S., </w:t>
      </w:r>
      <w:proofErr w:type="spellStart"/>
      <w:r w:rsidRPr="00793DA6">
        <w:rPr>
          <w:rFonts w:ascii="Simplified Arabic" w:hAnsi="Simplified Arabic" w:cs="Simplified Arabic" w:hint="cs"/>
          <w:color w:val="0F1115"/>
          <w:sz w:val="28"/>
          <w:szCs w:val="28"/>
        </w:rPr>
        <w:t>Ohno</w:t>
      </w:r>
      <w:proofErr w:type="spellEnd"/>
      <w:r w:rsidRPr="00793DA6">
        <w:rPr>
          <w:rFonts w:ascii="Simplified Arabic" w:hAnsi="Simplified Arabic" w:cs="Simplified Arabic" w:hint="cs"/>
          <w:color w:val="0F1115"/>
          <w:sz w:val="28"/>
          <w:szCs w:val="28"/>
        </w:rPr>
        <w:t>-Machado, L., Shah, A., &amp; Escobar, G.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Big data in health care: Using analytics to identify and manage high-risk and high-cost patients. </w:t>
      </w:r>
      <w:r w:rsidRPr="00793DA6">
        <w:rPr>
          <w:rStyle w:val="af"/>
          <w:rFonts w:ascii="Simplified Arabic" w:hAnsi="Simplified Arabic" w:cs="Simplified Arabic" w:hint="cs"/>
          <w:i w:val="0"/>
          <w:iCs w:val="0"/>
          <w:color w:val="0F1115"/>
          <w:sz w:val="28"/>
          <w:szCs w:val="28"/>
        </w:rPr>
        <w:t>Health Affairs, 33</w:t>
      </w:r>
      <w:r w:rsidRPr="00793DA6">
        <w:rPr>
          <w:rFonts w:ascii="Simplified Arabic" w:hAnsi="Simplified Arabic" w:cs="Simplified Arabic" w:hint="cs"/>
          <w:color w:val="0F1115"/>
          <w:sz w:val="28"/>
          <w:szCs w:val="28"/>
        </w:rPr>
        <w:t>(7</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1123-1131.</w:t>
      </w:r>
    </w:p>
    <w:p w14:paraId="10A92E7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Davis, F. D. (1989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Perceived usefulness, perceived ease of use, and user acceptance of information technology. </w:t>
      </w:r>
      <w:r w:rsidRPr="00793DA6">
        <w:rPr>
          <w:rStyle w:val="af"/>
          <w:rFonts w:ascii="Simplified Arabic" w:hAnsi="Simplified Arabic" w:cs="Simplified Arabic" w:hint="cs"/>
          <w:i w:val="0"/>
          <w:iCs w:val="0"/>
          <w:color w:val="0F1115"/>
          <w:sz w:val="28"/>
          <w:szCs w:val="28"/>
        </w:rPr>
        <w:t>MIS Quarterly, 13</w:t>
      </w:r>
      <w:r w:rsidRPr="00793DA6">
        <w:rPr>
          <w:rFonts w:ascii="Simplified Arabic" w:hAnsi="Simplified Arabic" w:cs="Simplified Arabic" w:hint="cs"/>
          <w:color w:val="0F1115"/>
          <w:sz w:val="28"/>
          <w:szCs w:val="28"/>
        </w:rPr>
        <w:t>(3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319-340.</w:t>
      </w:r>
    </w:p>
    <w:p w14:paraId="456755AE"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A. (1988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The quality of medical care. </w:t>
      </w:r>
      <w:r w:rsidRPr="00793DA6">
        <w:rPr>
          <w:rStyle w:val="af"/>
          <w:rFonts w:ascii="Simplified Arabic" w:hAnsi="Simplified Arabic" w:cs="Simplified Arabic" w:hint="cs"/>
          <w:i w:val="0"/>
          <w:iCs w:val="0"/>
          <w:color w:val="0F1115"/>
          <w:sz w:val="28"/>
          <w:szCs w:val="28"/>
        </w:rPr>
        <w:t>Science, 200</w:t>
      </w:r>
      <w:r w:rsidRPr="00793DA6">
        <w:rPr>
          <w:rFonts w:ascii="Simplified Arabic" w:hAnsi="Simplified Arabic" w:cs="Simplified Arabic" w:hint="cs"/>
          <w:color w:val="0F1115"/>
          <w:sz w:val="28"/>
          <w:szCs w:val="28"/>
        </w:rPr>
        <w:t>(4344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856-864.</w:t>
      </w:r>
    </w:p>
    <w:p w14:paraId="284EC9A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Greenhalgh</w:t>
      </w:r>
      <w:proofErr w:type="spellEnd"/>
      <w:r w:rsidRPr="00793DA6">
        <w:rPr>
          <w:rFonts w:ascii="Simplified Arabic" w:hAnsi="Simplified Arabic" w:cs="Simplified Arabic" w:hint="cs"/>
          <w:color w:val="0F1115"/>
          <w:sz w:val="28"/>
          <w:szCs w:val="28"/>
        </w:rPr>
        <w:t xml:space="preserve">, T., Potts, H. W., Wong, G., Bark, P., &amp; </w:t>
      </w:r>
      <w:proofErr w:type="spellStart"/>
      <w:r w:rsidRPr="00793DA6">
        <w:rPr>
          <w:rFonts w:ascii="Simplified Arabic" w:hAnsi="Simplified Arabic" w:cs="Simplified Arabic" w:hint="cs"/>
          <w:color w:val="0F1115"/>
          <w:sz w:val="28"/>
          <w:szCs w:val="28"/>
        </w:rPr>
        <w:t>Swinglehurst</w:t>
      </w:r>
      <w:proofErr w:type="spellEnd"/>
      <w:r w:rsidRPr="00793DA6">
        <w:rPr>
          <w:rFonts w:ascii="Simplified Arabic" w:hAnsi="Simplified Arabic" w:cs="Simplified Arabic" w:hint="cs"/>
          <w:color w:val="0F1115"/>
          <w:sz w:val="28"/>
          <w:szCs w:val="28"/>
        </w:rPr>
        <w:t>, D. (2009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Tensions and paradoxes in electronic patient record research: A systematic literature review using the meta-narrative method. </w:t>
      </w:r>
      <w:r w:rsidRPr="00793DA6">
        <w:rPr>
          <w:rStyle w:val="af"/>
          <w:rFonts w:ascii="Simplified Arabic" w:hAnsi="Simplified Arabic" w:cs="Simplified Arabic" w:hint="cs"/>
          <w:i w:val="0"/>
          <w:iCs w:val="0"/>
          <w:color w:val="0F1115"/>
          <w:sz w:val="28"/>
          <w:szCs w:val="28"/>
        </w:rPr>
        <w:t>The Milbank Quarterly, 87</w:t>
      </w:r>
      <w:r w:rsidRPr="00793DA6">
        <w:rPr>
          <w:rFonts w:ascii="Simplified Arabic" w:hAnsi="Simplified Arabic" w:cs="Simplified Arabic" w:hint="cs"/>
          <w:color w:val="0F1115"/>
          <w:sz w:val="28"/>
          <w:szCs w:val="28"/>
        </w:rPr>
        <w:t>(4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729-788.</w:t>
      </w:r>
    </w:p>
    <w:p w14:paraId="719A0206"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lastRenderedPageBreak/>
        <w:t>Häyrinen</w:t>
      </w:r>
      <w:proofErr w:type="spellEnd"/>
      <w:r w:rsidRPr="00793DA6">
        <w:rPr>
          <w:rFonts w:ascii="Simplified Arabic" w:hAnsi="Simplified Arabic" w:cs="Simplified Arabic" w:hint="cs"/>
          <w:color w:val="0F1115"/>
          <w:sz w:val="28"/>
          <w:szCs w:val="28"/>
        </w:rPr>
        <w:t xml:space="preserve">, K., </w:t>
      </w:r>
      <w:proofErr w:type="spellStart"/>
      <w:r w:rsidRPr="00793DA6">
        <w:rPr>
          <w:rFonts w:ascii="Simplified Arabic" w:hAnsi="Simplified Arabic" w:cs="Simplified Arabic" w:hint="cs"/>
          <w:color w:val="0F1115"/>
          <w:sz w:val="28"/>
          <w:szCs w:val="28"/>
        </w:rPr>
        <w:t>Saranto</w:t>
      </w:r>
      <w:proofErr w:type="spellEnd"/>
      <w:r w:rsidRPr="00793DA6">
        <w:rPr>
          <w:rFonts w:ascii="Simplified Arabic" w:hAnsi="Simplified Arabic" w:cs="Simplified Arabic" w:hint="cs"/>
          <w:color w:val="0F1115"/>
          <w:sz w:val="28"/>
          <w:szCs w:val="28"/>
        </w:rPr>
        <w:t xml:space="preserve">, K., &amp; </w:t>
      </w:r>
      <w:proofErr w:type="spellStart"/>
      <w:r w:rsidRPr="00793DA6">
        <w:rPr>
          <w:rFonts w:ascii="Simplified Arabic" w:hAnsi="Simplified Arabic" w:cs="Simplified Arabic" w:hint="cs"/>
          <w:color w:val="0F1115"/>
          <w:sz w:val="28"/>
          <w:szCs w:val="28"/>
        </w:rPr>
        <w:t>Nykänen</w:t>
      </w:r>
      <w:proofErr w:type="spellEnd"/>
      <w:r w:rsidRPr="00793DA6">
        <w:rPr>
          <w:rFonts w:ascii="Simplified Arabic" w:hAnsi="Simplified Arabic" w:cs="Simplified Arabic" w:hint="cs"/>
          <w:color w:val="0F1115"/>
          <w:sz w:val="28"/>
          <w:szCs w:val="28"/>
        </w:rPr>
        <w:t>, P. (2008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Definition, structure, content, use and impacts of electronic health records: A review of the research literature. </w:t>
      </w:r>
      <w:r w:rsidRPr="00793DA6">
        <w:rPr>
          <w:rStyle w:val="af"/>
          <w:rFonts w:ascii="Simplified Arabic" w:hAnsi="Simplified Arabic" w:cs="Simplified Arabic" w:hint="cs"/>
          <w:i w:val="0"/>
          <w:iCs w:val="0"/>
          <w:color w:val="0F1115"/>
          <w:sz w:val="28"/>
          <w:szCs w:val="28"/>
        </w:rPr>
        <w:t>International Journal of Medical Informatics, 77</w:t>
      </w:r>
      <w:r w:rsidRPr="00793DA6">
        <w:rPr>
          <w:rFonts w:ascii="Simplified Arabic" w:hAnsi="Simplified Arabic" w:cs="Simplified Arabic" w:hint="cs"/>
          <w:color w:val="0F1115"/>
          <w:sz w:val="28"/>
          <w:szCs w:val="28"/>
        </w:rPr>
        <w:t>(5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291-304.</w:t>
      </w:r>
    </w:p>
    <w:p w14:paraId="3C4C868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Ministry of Health, Saudi Arabia. (2023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Style w:val="af"/>
          <w:rFonts w:ascii="Simplified Arabic" w:hAnsi="Simplified Arabic" w:cs="Simplified Arabic" w:hint="cs"/>
          <w:i w:val="0"/>
          <w:iCs w:val="0"/>
          <w:color w:val="0F1115"/>
          <w:sz w:val="28"/>
          <w:szCs w:val="28"/>
        </w:rPr>
        <w:t>National eHealth strategy: Digital health transformation</w:t>
      </w:r>
      <w:r w:rsidRPr="00793DA6">
        <w:rPr>
          <w:rFonts w:ascii="Simplified Arabic" w:hAnsi="Simplified Arabic" w:cs="Simplified Arabic" w:hint="cs"/>
          <w:color w:val="0F1115"/>
          <w:sz w:val="28"/>
          <w:szCs w:val="28"/>
        </w:rPr>
        <w:t>. Riyadh: MOH Publications.</w:t>
      </w:r>
    </w:p>
    <w:p w14:paraId="5ED1EDE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Rogers, E. M. (2003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Style w:val="af"/>
          <w:rFonts w:ascii="Simplified Arabic" w:hAnsi="Simplified Arabic" w:cs="Simplified Arabic" w:hint="cs"/>
          <w:i w:val="0"/>
          <w:iCs w:val="0"/>
          <w:color w:val="0F1115"/>
          <w:sz w:val="28"/>
          <w:szCs w:val="28"/>
        </w:rPr>
        <w:t>Diffusion of innovations</w:t>
      </w:r>
      <w:r w:rsidRPr="00793DA6">
        <w:rPr>
          <w:rFonts w:ascii="Simplified Arabic" w:hAnsi="Simplified Arabic" w:cs="Simplified Arabic" w:hint="cs"/>
          <w:color w:val="0F1115"/>
          <w:sz w:val="28"/>
          <w:szCs w:val="28"/>
        </w:rPr>
        <w:t> (5th ed.</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New York: Free Press.</w:t>
      </w:r>
    </w:p>
    <w:p w14:paraId="36A01F8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Saudi Press Agency. (2026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Saudi Arabia advances healthcare with innovative technologies. </w:t>
      </w:r>
      <w:r w:rsidRPr="00793DA6">
        <w:rPr>
          <w:rStyle w:val="af"/>
          <w:rFonts w:ascii="Simplified Arabic" w:hAnsi="Simplified Arabic" w:cs="Simplified Arabic" w:hint="cs"/>
          <w:i w:val="0"/>
          <w:iCs w:val="0"/>
          <w:color w:val="0F1115"/>
          <w:sz w:val="28"/>
          <w:szCs w:val="28"/>
        </w:rPr>
        <w:t>SPA News</w:t>
      </w:r>
      <w:r w:rsidRPr="00793DA6">
        <w:rPr>
          <w:rFonts w:ascii="Simplified Arabic" w:hAnsi="Simplified Arabic" w:cs="Simplified Arabic" w:hint="cs"/>
          <w:color w:val="0F1115"/>
          <w:sz w:val="28"/>
          <w:szCs w:val="28"/>
        </w:rPr>
        <w:t>. </w:t>
      </w:r>
    </w:p>
    <w:p w14:paraId="37E6D79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E. H., &amp; </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J. J.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Style w:val="af"/>
          <w:rFonts w:ascii="Simplified Arabic" w:hAnsi="Simplified Arabic" w:cs="Simplified Arabic" w:hint="cs"/>
          <w:i w:val="0"/>
          <w:iCs w:val="0"/>
          <w:color w:val="0F1115"/>
          <w:sz w:val="28"/>
          <w:szCs w:val="28"/>
        </w:rPr>
        <w:t>Biomedical informatics: Computer applications in health care and biomedicine</w:t>
      </w:r>
      <w:r w:rsidRPr="00793DA6">
        <w:rPr>
          <w:rFonts w:ascii="Simplified Arabic" w:hAnsi="Simplified Arabic" w:cs="Simplified Arabic" w:hint="cs"/>
          <w:color w:val="0F1115"/>
          <w:sz w:val="28"/>
          <w:szCs w:val="28"/>
        </w:rPr>
        <w:t> (4th ed.</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New York: Springer.</w:t>
      </w:r>
    </w:p>
    <w:p w14:paraId="2DE86E6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World Health Organization. (2016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Style w:val="af"/>
          <w:rFonts w:ascii="Simplified Arabic" w:hAnsi="Simplified Arabic" w:cs="Simplified Arabic" w:hint="cs"/>
          <w:i w:val="0"/>
          <w:iCs w:val="0"/>
          <w:color w:val="0F1115"/>
          <w:sz w:val="28"/>
          <w:szCs w:val="28"/>
        </w:rPr>
        <w:t>Global diffusion of eHealth: Making universal health coverage achievable. Report of the third global survey on eHealth</w:t>
      </w:r>
      <w:r w:rsidRPr="00793DA6">
        <w:rPr>
          <w:rFonts w:ascii="Simplified Arabic" w:hAnsi="Simplified Arabic" w:cs="Simplified Arabic" w:hint="cs"/>
          <w:color w:val="0F1115"/>
          <w:sz w:val="28"/>
          <w:szCs w:val="28"/>
        </w:rPr>
        <w:t>. Geneva: WHO.</w:t>
      </w:r>
    </w:p>
    <w:p w14:paraId="48E03D0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World Health Organization.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*Global strategy on digital health 2020-2025*. Geneva: WHO.</w:t>
      </w:r>
    </w:p>
    <w:p w14:paraId="5D915C8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Yadav, P., Steinbach, M., Kumar, V., &amp; Simon, G. (2018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Mining electronic health records (EHRs</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A survey. </w:t>
      </w:r>
      <w:r w:rsidRPr="00793DA6">
        <w:rPr>
          <w:rStyle w:val="af"/>
          <w:rFonts w:ascii="Simplified Arabic" w:hAnsi="Simplified Arabic" w:cs="Simplified Arabic" w:hint="cs"/>
          <w:i w:val="0"/>
          <w:iCs w:val="0"/>
          <w:color w:val="0F1115"/>
          <w:sz w:val="28"/>
          <w:szCs w:val="28"/>
        </w:rPr>
        <w:t>ACM Computing Surveys, 50</w:t>
      </w:r>
      <w:r w:rsidRPr="00793DA6">
        <w:rPr>
          <w:rFonts w:ascii="Simplified Arabic" w:hAnsi="Simplified Arabic" w:cs="Simplified Arabic" w:hint="cs"/>
          <w:color w:val="0F1115"/>
          <w:sz w:val="28"/>
          <w:szCs w:val="28"/>
        </w:rPr>
        <w:t>(6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1-40.</w:t>
      </w:r>
    </w:p>
    <w:p w14:paraId="2C9788FA" w14:textId="77777777" w:rsidR="00503204" w:rsidRPr="00793DA6" w:rsidRDefault="00503204" w:rsidP="00CA37A4">
      <w:pPr>
        <w:pStyle w:val="ds-markdown-paragraph"/>
        <w:shd w:val="clear" w:color="auto" w:fill="FFFFFF"/>
        <w:bidi/>
        <w:spacing w:before="24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 xml:space="preserve">Yoshimura, Y., Greenfield, G., </w:t>
      </w:r>
      <w:proofErr w:type="spellStart"/>
      <w:r w:rsidRPr="00793DA6">
        <w:rPr>
          <w:rFonts w:ascii="Simplified Arabic" w:hAnsi="Simplified Arabic" w:cs="Simplified Arabic" w:hint="cs"/>
          <w:color w:val="0F1115"/>
          <w:sz w:val="28"/>
          <w:szCs w:val="28"/>
        </w:rPr>
        <w:t>Lammila-Escalera</w:t>
      </w:r>
      <w:proofErr w:type="spellEnd"/>
      <w:r w:rsidRPr="00793DA6">
        <w:rPr>
          <w:rFonts w:ascii="Simplified Arabic" w:hAnsi="Simplified Arabic" w:cs="Simplified Arabic" w:hint="cs"/>
          <w:color w:val="0F1115"/>
          <w:sz w:val="28"/>
          <w:szCs w:val="28"/>
        </w:rPr>
        <w:t xml:space="preserve">, E., McMillan, B., </w:t>
      </w:r>
      <w:proofErr w:type="spellStart"/>
      <w:r w:rsidRPr="00793DA6">
        <w:rPr>
          <w:rFonts w:ascii="Simplified Arabic" w:hAnsi="Simplified Arabic" w:cs="Simplified Arabic" w:hint="cs"/>
          <w:color w:val="0F1115"/>
          <w:sz w:val="28"/>
          <w:szCs w:val="28"/>
        </w:rPr>
        <w:t>Hayhoe</w:t>
      </w:r>
      <w:proofErr w:type="spellEnd"/>
      <w:r w:rsidRPr="00793DA6">
        <w:rPr>
          <w:rFonts w:ascii="Simplified Arabic" w:hAnsi="Simplified Arabic" w:cs="Simplified Arabic" w:hint="cs"/>
          <w:color w:val="0F1115"/>
          <w:sz w:val="28"/>
          <w:szCs w:val="28"/>
        </w:rPr>
        <w:t xml:space="preserve">, B., </w:t>
      </w:r>
      <w:proofErr w:type="spellStart"/>
      <w:r w:rsidRPr="00793DA6">
        <w:rPr>
          <w:rFonts w:ascii="Simplified Arabic" w:hAnsi="Simplified Arabic" w:cs="Simplified Arabic" w:hint="cs"/>
          <w:color w:val="0F1115"/>
          <w:sz w:val="28"/>
          <w:szCs w:val="28"/>
        </w:rPr>
        <w:t>Majeed</w:t>
      </w:r>
      <w:proofErr w:type="spellEnd"/>
      <w:r w:rsidRPr="00793DA6">
        <w:rPr>
          <w:rFonts w:ascii="Simplified Arabic" w:hAnsi="Simplified Arabic" w:cs="Simplified Arabic" w:hint="cs"/>
          <w:color w:val="0F1115"/>
          <w:sz w:val="28"/>
          <w:szCs w:val="28"/>
        </w:rPr>
        <w:t xml:space="preserve">, A., &amp; </w:t>
      </w:r>
      <w:proofErr w:type="spellStart"/>
      <w:r w:rsidRPr="00793DA6">
        <w:rPr>
          <w:rFonts w:ascii="Simplified Arabic" w:hAnsi="Simplified Arabic" w:cs="Simplified Arabic" w:hint="cs"/>
          <w:color w:val="0F1115"/>
          <w:sz w:val="28"/>
          <w:szCs w:val="28"/>
        </w:rPr>
        <w:t>Neves</w:t>
      </w:r>
      <w:proofErr w:type="spellEnd"/>
      <w:r w:rsidRPr="00793DA6">
        <w:rPr>
          <w:rFonts w:ascii="Simplified Arabic" w:hAnsi="Simplified Arabic" w:cs="Simplified Arabic" w:hint="cs"/>
          <w:color w:val="0F1115"/>
          <w:sz w:val="28"/>
          <w:szCs w:val="28"/>
        </w:rPr>
        <w:t>, A. L.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Impact of online patient access to clinical notes on quality of care: A systematic review. </w:t>
      </w:r>
      <w:r w:rsidRPr="00793DA6">
        <w:rPr>
          <w:rStyle w:val="af"/>
          <w:rFonts w:ascii="Simplified Arabic" w:hAnsi="Simplified Arabic" w:cs="Simplified Arabic" w:hint="cs"/>
          <w:i w:val="0"/>
          <w:iCs w:val="0"/>
          <w:color w:val="0F1115"/>
          <w:sz w:val="28"/>
          <w:szCs w:val="28"/>
        </w:rPr>
        <w:t>BMJ Quality &amp; Safety</w:t>
      </w:r>
      <w:r w:rsidRPr="00793DA6">
        <w:rPr>
          <w:rFonts w:ascii="Simplified Arabic" w:hAnsi="Simplified Arabic" w:cs="Simplified Arabic" w:hint="cs"/>
          <w:color w:val="0F1115"/>
          <w:sz w:val="28"/>
          <w:szCs w:val="28"/>
        </w:rPr>
        <w:t>. </w:t>
      </w:r>
    </w:p>
    <w:p w14:paraId="4C6EA1CE"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61666B"/>
          <w:sz w:val="28"/>
          <w:szCs w:val="28"/>
        </w:rPr>
      </w:pPr>
    </w:p>
    <w:p w14:paraId="4B424483"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lastRenderedPageBreak/>
        <w:t>Alharbi</w:t>
      </w:r>
      <w:proofErr w:type="spellEnd"/>
      <w:r w:rsidRPr="00793DA6">
        <w:rPr>
          <w:rFonts w:ascii="Simplified Arabic" w:hAnsi="Simplified Arabic" w:cs="Simplified Arabic" w:hint="cs"/>
          <w:color w:val="0F1115"/>
          <w:sz w:val="28"/>
          <w:szCs w:val="28"/>
        </w:rPr>
        <w:t>, M. F.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Does electronic health record implementation enhance hospital efficiency and patient outcomes? A comprehensive systematic review. </w:t>
      </w:r>
      <w:r w:rsidRPr="00793DA6">
        <w:rPr>
          <w:rStyle w:val="af"/>
          <w:rFonts w:ascii="Simplified Arabic" w:hAnsi="Simplified Arabic" w:cs="Simplified Arabic" w:hint="cs"/>
          <w:i w:val="0"/>
          <w:iCs w:val="0"/>
          <w:color w:val="0F1115"/>
          <w:sz w:val="28"/>
          <w:szCs w:val="28"/>
        </w:rPr>
        <w:t>SAGE Open</w:t>
      </w:r>
      <w:r w:rsidRPr="00793DA6">
        <w:rPr>
          <w:rFonts w:ascii="Simplified Arabic" w:hAnsi="Simplified Arabic" w:cs="Simplified Arabic" w:hint="cs"/>
          <w:color w:val="0F1115"/>
          <w:sz w:val="28"/>
          <w:szCs w:val="28"/>
        </w:rPr>
        <w:t>, 15(3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1-25. </w:t>
      </w:r>
      <w:hyperlink r:id="rId25" w:tgtFrame="_blank" w:history="1">
        <w:r w:rsidRPr="00793DA6">
          <w:rPr>
            <w:rStyle w:val="Hyperlink"/>
            <w:rFonts w:ascii="Simplified Arabic" w:hAnsi="Simplified Arabic" w:cs="Simplified Arabic" w:hint="cs"/>
            <w:sz w:val="28"/>
            <w:szCs w:val="28"/>
          </w:rPr>
          <w:t>https://doi.org/10.1177/21582440251359791</w:t>
        </w:r>
      </w:hyperlink>
    </w:p>
    <w:p w14:paraId="484B25EA"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Almazrou</w:t>
      </w:r>
      <w:proofErr w:type="spellEnd"/>
      <w:r w:rsidRPr="00793DA6">
        <w:rPr>
          <w:rFonts w:ascii="Simplified Arabic" w:hAnsi="Simplified Arabic" w:cs="Simplified Arabic" w:hint="cs"/>
          <w:color w:val="0F1115"/>
          <w:sz w:val="28"/>
          <w:szCs w:val="28"/>
        </w:rPr>
        <w:t>, S. H.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Unveiling the National Platform for Health and Insurance Exchange Services: Data exchange era within the healthcare system in Saudi Arabia. </w:t>
      </w:r>
      <w:r w:rsidRPr="00793DA6">
        <w:rPr>
          <w:rStyle w:val="af"/>
          <w:rFonts w:ascii="Simplified Arabic" w:hAnsi="Simplified Arabic" w:cs="Simplified Arabic" w:hint="cs"/>
          <w:i w:val="0"/>
          <w:iCs w:val="0"/>
          <w:color w:val="0F1115"/>
          <w:sz w:val="28"/>
          <w:szCs w:val="28"/>
        </w:rPr>
        <w:t>Saudi Journal of Health Systems Research</w:t>
      </w:r>
      <w:r w:rsidRPr="00793DA6">
        <w:rPr>
          <w:rFonts w:ascii="Simplified Arabic" w:hAnsi="Simplified Arabic" w:cs="Simplified Arabic" w:hint="cs"/>
          <w:color w:val="0F1115"/>
          <w:sz w:val="28"/>
          <w:szCs w:val="28"/>
        </w:rPr>
        <w:t>, 5(1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1-2. </w:t>
      </w:r>
      <w:hyperlink r:id="rId26" w:tgtFrame="_blank" w:history="1">
        <w:r w:rsidRPr="00793DA6">
          <w:rPr>
            <w:rStyle w:val="Hyperlink"/>
            <w:rFonts w:ascii="Simplified Arabic" w:hAnsi="Simplified Arabic" w:cs="Simplified Arabic" w:hint="cs"/>
            <w:sz w:val="28"/>
            <w:szCs w:val="28"/>
          </w:rPr>
          <w:t>https://doi.org/10.1159/000542561</w:t>
        </w:r>
      </w:hyperlink>
    </w:p>
    <w:p w14:paraId="05FA511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Alshehri</w:t>
      </w:r>
      <w:proofErr w:type="spellEnd"/>
      <w:r w:rsidRPr="00793DA6">
        <w:rPr>
          <w:rFonts w:ascii="Simplified Arabic" w:hAnsi="Simplified Arabic" w:cs="Simplified Arabic" w:hint="cs"/>
          <w:color w:val="0F1115"/>
          <w:sz w:val="28"/>
          <w:szCs w:val="28"/>
        </w:rPr>
        <w:t xml:space="preserve">, A. A., </w:t>
      </w:r>
      <w:proofErr w:type="spellStart"/>
      <w:r w:rsidRPr="00793DA6">
        <w:rPr>
          <w:rFonts w:ascii="Simplified Arabic" w:hAnsi="Simplified Arabic" w:cs="Simplified Arabic" w:hint="cs"/>
          <w:color w:val="0F1115"/>
          <w:sz w:val="28"/>
          <w:szCs w:val="28"/>
        </w:rPr>
        <w:t>Assiri</w:t>
      </w:r>
      <w:proofErr w:type="spellEnd"/>
      <w:r w:rsidRPr="00793DA6">
        <w:rPr>
          <w:rFonts w:ascii="Simplified Arabic" w:hAnsi="Simplified Arabic" w:cs="Simplified Arabic" w:hint="cs"/>
          <w:color w:val="0F1115"/>
          <w:sz w:val="28"/>
          <w:szCs w:val="28"/>
        </w:rPr>
        <w:t xml:space="preserve">, M., </w:t>
      </w:r>
      <w:proofErr w:type="spellStart"/>
      <w:r w:rsidRPr="00793DA6">
        <w:rPr>
          <w:rFonts w:ascii="Simplified Arabic" w:hAnsi="Simplified Arabic" w:cs="Simplified Arabic" w:hint="cs"/>
          <w:color w:val="0F1115"/>
          <w:sz w:val="28"/>
          <w:szCs w:val="28"/>
        </w:rPr>
        <w:t>Alshehri</w:t>
      </w:r>
      <w:proofErr w:type="spellEnd"/>
      <w:r w:rsidRPr="00793DA6">
        <w:rPr>
          <w:rFonts w:ascii="Simplified Arabic" w:hAnsi="Simplified Arabic" w:cs="Simplified Arabic" w:hint="cs"/>
          <w:color w:val="0F1115"/>
          <w:sz w:val="28"/>
          <w:szCs w:val="28"/>
        </w:rPr>
        <w:t xml:space="preserve">, R., </w:t>
      </w:r>
      <w:proofErr w:type="spellStart"/>
      <w:r w:rsidRPr="00793DA6">
        <w:rPr>
          <w:rFonts w:ascii="Simplified Arabic" w:hAnsi="Simplified Arabic" w:cs="Simplified Arabic" w:hint="cs"/>
          <w:color w:val="0F1115"/>
          <w:sz w:val="28"/>
          <w:szCs w:val="28"/>
        </w:rPr>
        <w:t>Alshehri</w:t>
      </w:r>
      <w:proofErr w:type="spellEnd"/>
      <w:r w:rsidRPr="00793DA6">
        <w:rPr>
          <w:rFonts w:ascii="Simplified Arabic" w:hAnsi="Simplified Arabic" w:cs="Simplified Arabic" w:hint="cs"/>
          <w:color w:val="0F1115"/>
          <w:sz w:val="28"/>
          <w:szCs w:val="28"/>
        </w:rPr>
        <w:t xml:space="preserve">, F., </w:t>
      </w:r>
      <w:proofErr w:type="spellStart"/>
      <w:r w:rsidRPr="00793DA6">
        <w:rPr>
          <w:rFonts w:ascii="Simplified Arabic" w:hAnsi="Simplified Arabic" w:cs="Simplified Arabic" w:hint="cs"/>
          <w:color w:val="0F1115"/>
          <w:sz w:val="28"/>
          <w:szCs w:val="28"/>
        </w:rPr>
        <w:t>Alshahrani</w:t>
      </w:r>
      <w:proofErr w:type="spellEnd"/>
      <w:r w:rsidRPr="00793DA6">
        <w:rPr>
          <w:rFonts w:ascii="Simplified Arabic" w:hAnsi="Simplified Arabic" w:cs="Simplified Arabic" w:hint="cs"/>
          <w:color w:val="0F1115"/>
          <w:sz w:val="28"/>
          <w:szCs w:val="28"/>
        </w:rPr>
        <w:t xml:space="preserve">, M. A., Leslie, W., &amp; </w:t>
      </w:r>
      <w:proofErr w:type="spellStart"/>
      <w:r w:rsidRPr="00793DA6">
        <w:rPr>
          <w:rFonts w:ascii="Simplified Arabic" w:hAnsi="Simplified Arabic" w:cs="Simplified Arabic" w:hint="cs"/>
          <w:color w:val="0F1115"/>
          <w:sz w:val="28"/>
          <w:szCs w:val="28"/>
        </w:rPr>
        <w:t>Qadri</w:t>
      </w:r>
      <w:proofErr w:type="spellEnd"/>
      <w:r w:rsidRPr="00793DA6">
        <w:rPr>
          <w:rFonts w:ascii="Simplified Arabic" w:hAnsi="Simplified Arabic" w:cs="Simplified Arabic" w:hint="cs"/>
          <w:color w:val="0F1115"/>
          <w:sz w:val="28"/>
          <w:szCs w:val="28"/>
        </w:rPr>
        <w:t>, M.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Perceptions on using health information exchange to ensure continuity of care among nurses, dental assistants, and patients: A cross-sectional study in the </w:t>
      </w:r>
      <w:proofErr w:type="spellStart"/>
      <w:r w:rsidRPr="00793DA6">
        <w:rPr>
          <w:rFonts w:ascii="Simplified Arabic" w:hAnsi="Simplified Arabic" w:cs="Simplified Arabic" w:hint="cs"/>
          <w:color w:val="0F1115"/>
          <w:sz w:val="28"/>
          <w:szCs w:val="28"/>
        </w:rPr>
        <w:t>Asir</w:t>
      </w:r>
      <w:proofErr w:type="spellEnd"/>
      <w:r w:rsidRPr="00793DA6">
        <w:rPr>
          <w:rFonts w:ascii="Simplified Arabic" w:hAnsi="Simplified Arabic" w:cs="Simplified Arabic" w:hint="cs"/>
          <w:color w:val="0F1115"/>
          <w:sz w:val="28"/>
          <w:szCs w:val="28"/>
        </w:rPr>
        <w:t xml:space="preserve"> Region of Saudi Arabia. </w:t>
      </w:r>
      <w:r w:rsidRPr="00793DA6">
        <w:rPr>
          <w:rStyle w:val="af"/>
          <w:rFonts w:ascii="Simplified Arabic" w:hAnsi="Simplified Arabic" w:cs="Simplified Arabic" w:hint="cs"/>
          <w:i w:val="0"/>
          <w:iCs w:val="0"/>
          <w:color w:val="0F1115"/>
          <w:sz w:val="28"/>
          <w:szCs w:val="28"/>
        </w:rPr>
        <w:t>Saudi Journal of Oral Sciences</w:t>
      </w:r>
      <w:r w:rsidRPr="00793DA6">
        <w:rPr>
          <w:rFonts w:ascii="Simplified Arabic" w:hAnsi="Simplified Arabic" w:cs="Simplified Arabic" w:hint="cs"/>
          <w:color w:val="0F1115"/>
          <w:sz w:val="28"/>
          <w:szCs w:val="28"/>
        </w:rPr>
        <w:t>, 12(3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206-212.</w:t>
      </w:r>
    </w:p>
    <w:p w14:paraId="6F04782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H. (2023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The role of electronic health records in improving healthcare quality in Saudi Arabia. </w:t>
      </w:r>
      <w:r w:rsidRPr="00793DA6">
        <w:rPr>
          <w:rStyle w:val="af"/>
          <w:rFonts w:ascii="Simplified Arabic" w:hAnsi="Simplified Arabic" w:cs="Simplified Arabic" w:hint="cs"/>
          <w:i w:val="0"/>
          <w:iCs w:val="0"/>
          <w:color w:val="0F1115"/>
          <w:sz w:val="28"/>
          <w:szCs w:val="28"/>
        </w:rPr>
        <w:t>Saudi Medical Journal</w:t>
      </w:r>
      <w:r w:rsidRPr="00793DA6">
        <w:rPr>
          <w:rFonts w:ascii="Simplified Arabic" w:hAnsi="Simplified Arabic" w:cs="Simplified Arabic" w:hint="cs"/>
          <w:color w:val="0F1115"/>
          <w:sz w:val="28"/>
          <w:szCs w:val="28"/>
        </w:rPr>
        <w:t>, 44(5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435-442.</w:t>
      </w:r>
    </w:p>
    <w:p w14:paraId="19814F0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H., &amp; Hutchings, H. A. (2025a</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Barriers to the implementation of large-scale electronic health record systems in primary healthcare centers: A mixed-methods study in Saudi Arabia. </w:t>
      </w:r>
      <w:r w:rsidRPr="00793DA6">
        <w:rPr>
          <w:rStyle w:val="af"/>
          <w:rFonts w:ascii="Simplified Arabic" w:hAnsi="Simplified Arabic" w:cs="Simplified Arabic" w:hint="cs"/>
          <w:i w:val="0"/>
          <w:iCs w:val="0"/>
          <w:color w:val="0F1115"/>
          <w:sz w:val="28"/>
          <w:szCs w:val="28"/>
        </w:rPr>
        <w:t>Frontiers in Medicine</w:t>
      </w:r>
      <w:r w:rsidRPr="00793DA6">
        <w:rPr>
          <w:rFonts w:ascii="Simplified Arabic" w:hAnsi="Simplified Arabic" w:cs="Simplified Arabic" w:hint="cs"/>
          <w:color w:val="0F1115"/>
          <w:sz w:val="28"/>
          <w:szCs w:val="28"/>
        </w:rPr>
        <w:t>, 12, 1516714. </w:t>
      </w:r>
      <w:hyperlink r:id="rId27" w:tgtFrame="_blank" w:history="1">
        <w:r w:rsidRPr="00793DA6">
          <w:rPr>
            <w:rStyle w:val="Hyperlink"/>
            <w:rFonts w:ascii="Simplified Arabic" w:hAnsi="Simplified Arabic" w:cs="Simplified Arabic" w:hint="cs"/>
            <w:sz w:val="28"/>
            <w:szCs w:val="28"/>
          </w:rPr>
          <w:t>https://doi.org/10.3389/fmed.2025.1516714</w:t>
        </w:r>
      </w:hyperlink>
    </w:p>
    <w:p w14:paraId="10C071B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Alzghaibi</w:t>
      </w:r>
      <w:proofErr w:type="spellEnd"/>
      <w:r w:rsidRPr="00793DA6">
        <w:rPr>
          <w:rFonts w:ascii="Simplified Arabic" w:hAnsi="Simplified Arabic" w:cs="Simplified Arabic" w:hint="cs"/>
          <w:color w:val="0F1115"/>
          <w:sz w:val="28"/>
          <w:szCs w:val="28"/>
        </w:rPr>
        <w:t>, H., &amp; Hutchings, H. (2025b</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xml:space="preserve">. Exploring electronic health record systems implementation in primary health care </w:t>
      </w:r>
      <w:proofErr w:type="spellStart"/>
      <w:r w:rsidRPr="00793DA6">
        <w:rPr>
          <w:rFonts w:ascii="Simplified Arabic" w:hAnsi="Simplified Arabic" w:cs="Simplified Arabic" w:hint="cs"/>
          <w:color w:val="0F1115"/>
          <w:sz w:val="28"/>
          <w:szCs w:val="28"/>
        </w:rPr>
        <w:t>centres</w:t>
      </w:r>
      <w:proofErr w:type="spellEnd"/>
      <w:r w:rsidRPr="00793DA6">
        <w:rPr>
          <w:rFonts w:ascii="Simplified Arabic" w:hAnsi="Simplified Arabic" w:cs="Simplified Arabic" w:hint="cs"/>
          <w:color w:val="0F1115"/>
          <w:sz w:val="28"/>
          <w:szCs w:val="28"/>
        </w:rPr>
        <w:t xml:space="preserve"> in Saudi Arabia: Pre-post implementation. </w:t>
      </w:r>
      <w:r w:rsidRPr="00793DA6">
        <w:rPr>
          <w:rStyle w:val="af"/>
          <w:rFonts w:ascii="Simplified Arabic" w:hAnsi="Simplified Arabic" w:cs="Simplified Arabic" w:hint="cs"/>
          <w:i w:val="0"/>
          <w:iCs w:val="0"/>
          <w:color w:val="0F1115"/>
          <w:sz w:val="28"/>
          <w:szCs w:val="28"/>
        </w:rPr>
        <w:t>Frontiers in Medicine</w:t>
      </w:r>
      <w:r w:rsidRPr="00793DA6">
        <w:rPr>
          <w:rFonts w:ascii="Simplified Arabic" w:hAnsi="Simplified Arabic" w:cs="Simplified Arabic" w:hint="cs"/>
          <w:color w:val="0F1115"/>
          <w:sz w:val="28"/>
          <w:szCs w:val="28"/>
        </w:rPr>
        <w:t>, 12, 1502184. </w:t>
      </w:r>
      <w:hyperlink r:id="rId28" w:tgtFrame="_blank" w:history="1">
        <w:r w:rsidRPr="00793DA6">
          <w:rPr>
            <w:rStyle w:val="Hyperlink"/>
            <w:rFonts w:ascii="Simplified Arabic" w:hAnsi="Simplified Arabic" w:cs="Simplified Arabic" w:hint="cs"/>
            <w:sz w:val="28"/>
            <w:szCs w:val="28"/>
          </w:rPr>
          <w:t>https://doi.org/10.3389/fmed.2025.1502184</w:t>
        </w:r>
      </w:hyperlink>
    </w:p>
    <w:p w14:paraId="41D75498"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lastRenderedPageBreak/>
        <w:t xml:space="preserve">Bates, D. W., </w:t>
      </w:r>
      <w:proofErr w:type="spellStart"/>
      <w:r w:rsidRPr="00793DA6">
        <w:rPr>
          <w:rFonts w:ascii="Simplified Arabic" w:hAnsi="Simplified Arabic" w:cs="Simplified Arabic" w:hint="cs"/>
          <w:color w:val="0F1115"/>
          <w:sz w:val="28"/>
          <w:szCs w:val="28"/>
        </w:rPr>
        <w:t>Saria</w:t>
      </w:r>
      <w:proofErr w:type="spellEnd"/>
      <w:r w:rsidRPr="00793DA6">
        <w:rPr>
          <w:rFonts w:ascii="Simplified Arabic" w:hAnsi="Simplified Arabic" w:cs="Simplified Arabic" w:hint="cs"/>
          <w:color w:val="0F1115"/>
          <w:sz w:val="28"/>
          <w:szCs w:val="28"/>
        </w:rPr>
        <w:t xml:space="preserve">, S., </w:t>
      </w:r>
      <w:proofErr w:type="spellStart"/>
      <w:r w:rsidRPr="00793DA6">
        <w:rPr>
          <w:rFonts w:ascii="Simplified Arabic" w:hAnsi="Simplified Arabic" w:cs="Simplified Arabic" w:hint="cs"/>
          <w:color w:val="0F1115"/>
          <w:sz w:val="28"/>
          <w:szCs w:val="28"/>
        </w:rPr>
        <w:t>Ohno</w:t>
      </w:r>
      <w:proofErr w:type="spellEnd"/>
      <w:r w:rsidRPr="00793DA6">
        <w:rPr>
          <w:rFonts w:ascii="Simplified Arabic" w:hAnsi="Simplified Arabic" w:cs="Simplified Arabic" w:hint="cs"/>
          <w:color w:val="0F1115"/>
          <w:sz w:val="28"/>
          <w:szCs w:val="28"/>
        </w:rPr>
        <w:t>-Machado, L., Shah, A., &amp; Escobar, G.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Big data in health care: Using analytics to identify and manage high-risk and high-cost patients. </w:t>
      </w:r>
      <w:r w:rsidRPr="00793DA6">
        <w:rPr>
          <w:rStyle w:val="af"/>
          <w:rFonts w:ascii="Simplified Arabic" w:hAnsi="Simplified Arabic" w:cs="Simplified Arabic" w:hint="cs"/>
          <w:i w:val="0"/>
          <w:iCs w:val="0"/>
          <w:color w:val="0F1115"/>
          <w:sz w:val="28"/>
          <w:szCs w:val="28"/>
        </w:rPr>
        <w:t>Health Affairs</w:t>
      </w:r>
      <w:r w:rsidRPr="00793DA6">
        <w:rPr>
          <w:rFonts w:ascii="Simplified Arabic" w:hAnsi="Simplified Arabic" w:cs="Simplified Arabic" w:hint="cs"/>
          <w:color w:val="0F1115"/>
          <w:sz w:val="28"/>
          <w:szCs w:val="28"/>
        </w:rPr>
        <w:t>, 33(7</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1123-1131.</w:t>
      </w:r>
    </w:p>
    <w:p w14:paraId="7CD5204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Davis, F. D. (1989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Perceived usefulness, perceived ease of use, and user acceptance of information technology. </w:t>
      </w:r>
      <w:r w:rsidRPr="00793DA6">
        <w:rPr>
          <w:rStyle w:val="af"/>
          <w:rFonts w:ascii="Simplified Arabic" w:hAnsi="Simplified Arabic" w:cs="Simplified Arabic" w:hint="cs"/>
          <w:i w:val="0"/>
          <w:iCs w:val="0"/>
          <w:color w:val="0F1115"/>
          <w:sz w:val="28"/>
          <w:szCs w:val="28"/>
        </w:rPr>
        <w:t>MIS Quarterly</w:t>
      </w:r>
      <w:r w:rsidRPr="00793DA6">
        <w:rPr>
          <w:rFonts w:ascii="Simplified Arabic" w:hAnsi="Simplified Arabic" w:cs="Simplified Arabic" w:hint="cs"/>
          <w:color w:val="0F1115"/>
          <w:sz w:val="28"/>
          <w:szCs w:val="28"/>
        </w:rPr>
        <w:t>, 13(3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319-340.</w:t>
      </w:r>
    </w:p>
    <w:p w14:paraId="17438A6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Donabedian</w:t>
      </w:r>
      <w:proofErr w:type="spellEnd"/>
      <w:r w:rsidRPr="00793DA6">
        <w:rPr>
          <w:rFonts w:ascii="Simplified Arabic" w:hAnsi="Simplified Arabic" w:cs="Simplified Arabic" w:hint="cs"/>
          <w:color w:val="0F1115"/>
          <w:sz w:val="28"/>
          <w:szCs w:val="28"/>
        </w:rPr>
        <w:t>, A. (1988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The quality of medical care. </w:t>
      </w:r>
      <w:r w:rsidRPr="00793DA6">
        <w:rPr>
          <w:rStyle w:val="af"/>
          <w:rFonts w:ascii="Simplified Arabic" w:hAnsi="Simplified Arabic" w:cs="Simplified Arabic" w:hint="cs"/>
          <w:i w:val="0"/>
          <w:iCs w:val="0"/>
          <w:color w:val="0F1115"/>
          <w:sz w:val="28"/>
          <w:szCs w:val="28"/>
        </w:rPr>
        <w:t>Science</w:t>
      </w:r>
      <w:r w:rsidRPr="00793DA6">
        <w:rPr>
          <w:rFonts w:ascii="Simplified Arabic" w:hAnsi="Simplified Arabic" w:cs="Simplified Arabic" w:hint="cs"/>
          <w:color w:val="0F1115"/>
          <w:sz w:val="28"/>
          <w:szCs w:val="28"/>
        </w:rPr>
        <w:t>, 200(4344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856-864.</w:t>
      </w:r>
    </w:p>
    <w:p w14:paraId="15213FA7"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Greenhalgh</w:t>
      </w:r>
      <w:proofErr w:type="spellEnd"/>
      <w:r w:rsidRPr="00793DA6">
        <w:rPr>
          <w:rFonts w:ascii="Simplified Arabic" w:hAnsi="Simplified Arabic" w:cs="Simplified Arabic" w:hint="cs"/>
          <w:color w:val="0F1115"/>
          <w:sz w:val="28"/>
          <w:szCs w:val="28"/>
        </w:rPr>
        <w:t xml:space="preserve">, T., Potts, H. W., Wong, G., Bark, P., &amp; </w:t>
      </w:r>
      <w:proofErr w:type="spellStart"/>
      <w:r w:rsidRPr="00793DA6">
        <w:rPr>
          <w:rFonts w:ascii="Simplified Arabic" w:hAnsi="Simplified Arabic" w:cs="Simplified Arabic" w:hint="cs"/>
          <w:color w:val="0F1115"/>
          <w:sz w:val="28"/>
          <w:szCs w:val="28"/>
        </w:rPr>
        <w:t>Swinglehurst</w:t>
      </w:r>
      <w:proofErr w:type="spellEnd"/>
      <w:r w:rsidRPr="00793DA6">
        <w:rPr>
          <w:rFonts w:ascii="Simplified Arabic" w:hAnsi="Simplified Arabic" w:cs="Simplified Arabic" w:hint="cs"/>
          <w:color w:val="0F1115"/>
          <w:sz w:val="28"/>
          <w:szCs w:val="28"/>
        </w:rPr>
        <w:t>, D. (2009</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Tensions and paradoxes in electronic patient record research: A systematic literature review using the meta-narrative method. </w:t>
      </w:r>
      <w:r w:rsidRPr="00793DA6">
        <w:rPr>
          <w:rStyle w:val="af"/>
          <w:rFonts w:ascii="Simplified Arabic" w:hAnsi="Simplified Arabic" w:cs="Simplified Arabic" w:hint="cs"/>
          <w:i w:val="0"/>
          <w:iCs w:val="0"/>
          <w:color w:val="0F1115"/>
          <w:sz w:val="28"/>
          <w:szCs w:val="28"/>
        </w:rPr>
        <w:t>The Milbank Quarterly</w:t>
      </w:r>
      <w:r w:rsidRPr="00793DA6">
        <w:rPr>
          <w:rFonts w:ascii="Simplified Arabic" w:hAnsi="Simplified Arabic" w:cs="Simplified Arabic" w:hint="cs"/>
          <w:color w:val="0F1115"/>
          <w:sz w:val="28"/>
          <w:szCs w:val="28"/>
        </w:rPr>
        <w:t>, 87(4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729-788.</w:t>
      </w:r>
    </w:p>
    <w:p w14:paraId="37939FEB"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Häyrinen</w:t>
      </w:r>
      <w:proofErr w:type="spellEnd"/>
      <w:r w:rsidRPr="00793DA6">
        <w:rPr>
          <w:rFonts w:ascii="Simplified Arabic" w:hAnsi="Simplified Arabic" w:cs="Simplified Arabic" w:hint="cs"/>
          <w:color w:val="0F1115"/>
          <w:sz w:val="28"/>
          <w:szCs w:val="28"/>
        </w:rPr>
        <w:t xml:space="preserve">, K., </w:t>
      </w:r>
      <w:proofErr w:type="spellStart"/>
      <w:r w:rsidRPr="00793DA6">
        <w:rPr>
          <w:rFonts w:ascii="Simplified Arabic" w:hAnsi="Simplified Arabic" w:cs="Simplified Arabic" w:hint="cs"/>
          <w:color w:val="0F1115"/>
          <w:sz w:val="28"/>
          <w:szCs w:val="28"/>
        </w:rPr>
        <w:t>Saranto</w:t>
      </w:r>
      <w:proofErr w:type="spellEnd"/>
      <w:r w:rsidRPr="00793DA6">
        <w:rPr>
          <w:rFonts w:ascii="Simplified Arabic" w:hAnsi="Simplified Arabic" w:cs="Simplified Arabic" w:hint="cs"/>
          <w:color w:val="0F1115"/>
          <w:sz w:val="28"/>
          <w:szCs w:val="28"/>
        </w:rPr>
        <w:t xml:space="preserve">, K., &amp; </w:t>
      </w:r>
      <w:proofErr w:type="spellStart"/>
      <w:r w:rsidRPr="00793DA6">
        <w:rPr>
          <w:rFonts w:ascii="Simplified Arabic" w:hAnsi="Simplified Arabic" w:cs="Simplified Arabic" w:hint="cs"/>
          <w:color w:val="0F1115"/>
          <w:sz w:val="28"/>
          <w:szCs w:val="28"/>
        </w:rPr>
        <w:t>Nykänen</w:t>
      </w:r>
      <w:proofErr w:type="spellEnd"/>
      <w:r w:rsidRPr="00793DA6">
        <w:rPr>
          <w:rFonts w:ascii="Simplified Arabic" w:hAnsi="Simplified Arabic" w:cs="Simplified Arabic" w:hint="cs"/>
          <w:color w:val="0F1115"/>
          <w:sz w:val="28"/>
          <w:szCs w:val="28"/>
        </w:rPr>
        <w:t>, P. (2008</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Definition, structure, content, use and impacts of electronic health records: A review of the research literature. </w:t>
      </w:r>
      <w:r w:rsidRPr="00793DA6">
        <w:rPr>
          <w:rStyle w:val="af"/>
          <w:rFonts w:ascii="Simplified Arabic" w:hAnsi="Simplified Arabic" w:cs="Simplified Arabic" w:hint="cs"/>
          <w:i w:val="0"/>
          <w:iCs w:val="0"/>
          <w:color w:val="0F1115"/>
          <w:sz w:val="28"/>
          <w:szCs w:val="28"/>
        </w:rPr>
        <w:t>International Journal of Medical Informatics</w:t>
      </w:r>
      <w:r w:rsidRPr="00793DA6">
        <w:rPr>
          <w:rFonts w:ascii="Simplified Arabic" w:hAnsi="Simplified Arabic" w:cs="Simplified Arabic" w:hint="cs"/>
          <w:color w:val="0F1115"/>
          <w:sz w:val="28"/>
          <w:szCs w:val="28"/>
        </w:rPr>
        <w:t>, 77(5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291-304.</w:t>
      </w:r>
    </w:p>
    <w:p w14:paraId="356AC154"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Rogers, E. M. (2003</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Style w:val="af"/>
          <w:rFonts w:ascii="Simplified Arabic" w:hAnsi="Simplified Arabic" w:cs="Simplified Arabic" w:hint="cs"/>
          <w:i w:val="0"/>
          <w:iCs w:val="0"/>
          <w:color w:val="0F1115"/>
          <w:sz w:val="28"/>
          <w:szCs w:val="28"/>
        </w:rPr>
        <w:t>Diffusion of innovations</w:t>
      </w:r>
      <w:r w:rsidRPr="00793DA6">
        <w:rPr>
          <w:rFonts w:ascii="Simplified Arabic" w:hAnsi="Simplified Arabic" w:cs="Simplified Arabic" w:hint="cs"/>
          <w:color w:val="0F1115"/>
          <w:sz w:val="28"/>
          <w:szCs w:val="28"/>
        </w:rPr>
        <w:t> (5th ed.</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New York: Free Press.</w:t>
      </w:r>
    </w:p>
    <w:p w14:paraId="5B878DE1"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proofErr w:type="spellStart"/>
      <w:r w:rsidRPr="00793DA6">
        <w:rPr>
          <w:rFonts w:ascii="Simplified Arabic" w:hAnsi="Simplified Arabic" w:cs="Simplified Arabic" w:hint="cs"/>
          <w:color w:val="0F1115"/>
          <w:sz w:val="28"/>
          <w:szCs w:val="28"/>
        </w:rPr>
        <w:t>Shortliffe</w:t>
      </w:r>
      <w:proofErr w:type="spellEnd"/>
      <w:r w:rsidRPr="00793DA6">
        <w:rPr>
          <w:rFonts w:ascii="Simplified Arabic" w:hAnsi="Simplified Arabic" w:cs="Simplified Arabic" w:hint="cs"/>
          <w:color w:val="0F1115"/>
          <w:sz w:val="28"/>
          <w:szCs w:val="28"/>
        </w:rPr>
        <w:t xml:space="preserve">, E. H., &amp; </w:t>
      </w:r>
      <w:proofErr w:type="spellStart"/>
      <w:r w:rsidRPr="00793DA6">
        <w:rPr>
          <w:rFonts w:ascii="Simplified Arabic" w:hAnsi="Simplified Arabic" w:cs="Simplified Arabic" w:hint="cs"/>
          <w:color w:val="0F1115"/>
          <w:sz w:val="28"/>
          <w:szCs w:val="28"/>
        </w:rPr>
        <w:t>Cimino</w:t>
      </w:r>
      <w:proofErr w:type="spellEnd"/>
      <w:r w:rsidRPr="00793DA6">
        <w:rPr>
          <w:rFonts w:ascii="Simplified Arabic" w:hAnsi="Simplified Arabic" w:cs="Simplified Arabic" w:hint="cs"/>
          <w:color w:val="0F1115"/>
          <w:sz w:val="28"/>
          <w:szCs w:val="28"/>
        </w:rPr>
        <w:t>, J. J. (2014</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Style w:val="af"/>
          <w:rFonts w:ascii="Simplified Arabic" w:hAnsi="Simplified Arabic" w:cs="Simplified Arabic" w:hint="cs"/>
          <w:i w:val="0"/>
          <w:iCs w:val="0"/>
          <w:color w:val="0F1115"/>
          <w:sz w:val="28"/>
          <w:szCs w:val="28"/>
        </w:rPr>
        <w:t>Biomedical informatics: Computer applications in health care and biomedicine</w:t>
      </w:r>
      <w:r w:rsidRPr="00793DA6">
        <w:rPr>
          <w:rFonts w:ascii="Simplified Arabic" w:hAnsi="Simplified Arabic" w:cs="Simplified Arabic" w:hint="cs"/>
          <w:color w:val="0F1115"/>
          <w:sz w:val="28"/>
          <w:szCs w:val="28"/>
        </w:rPr>
        <w:t> (4th ed.</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New York: Springer.</w:t>
      </w:r>
    </w:p>
    <w:p w14:paraId="7A5ACCD2"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World Health Organization. (2016</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w:t>
      </w:r>
      <w:r w:rsidRPr="00793DA6">
        <w:rPr>
          <w:rStyle w:val="af"/>
          <w:rFonts w:ascii="Simplified Arabic" w:hAnsi="Simplified Arabic" w:cs="Simplified Arabic" w:hint="cs"/>
          <w:i w:val="0"/>
          <w:iCs w:val="0"/>
          <w:color w:val="0F1115"/>
          <w:sz w:val="28"/>
          <w:szCs w:val="28"/>
        </w:rPr>
        <w:t>Global diffusion of eHealth: Making universal health coverage achievable. Report of the third global survey on eHealth</w:t>
      </w:r>
      <w:r w:rsidRPr="00793DA6">
        <w:rPr>
          <w:rFonts w:ascii="Simplified Arabic" w:hAnsi="Simplified Arabic" w:cs="Simplified Arabic" w:hint="cs"/>
          <w:color w:val="0F1115"/>
          <w:sz w:val="28"/>
          <w:szCs w:val="28"/>
        </w:rPr>
        <w:t>. Geneva: WHO.</w:t>
      </w:r>
    </w:p>
    <w:p w14:paraId="08709D90" w14:textId="77777777" w:rsidR="00503204" w:rsidRPr="00793DA6" w:rsidRDefault="00503204" w:rsidP="00CA37A4">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lastRenderedPageBreak/>
        <w:t>World Health Organization. (2021</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*Global strategy on digital health 2020-2025*. Geneva: WHO.</w:t>
      </w:r>
    </w:p>
    <w:p w14:paraId="635947CC" w14:textId="77777777" w:rsidR="00503204" w:rsidRPr="00793DA6" w:rsidRDefault="00503204" w:rsidP="00CA37A4">
      <w:pPr>
        <w:pStyle w:val="ds-markdown-paragraph"/>
        <w:shd w:val="clear" w:color="auto" w:fill="FFFFFF"/>
        <w:bidi/>
        <w:spacing w:before="240" w:beforeAutospacing="0" w:after="0" w:afterAutospacing="0" w:line="276" w:lineRule="auto"/>
        <w:jc w:val="both"/>
        <w:rPr>
          <w:rFonts w:ascii="Simplified Arabic" w:hAnsi="Simplified Arabic" w:cs="Simplified Arabic"/>
          <w:color w:val="0F1115"/>
          <w:sz w:val="28"/>
          <w:szCs w:val="28"/>
        </w:rPr>
      </w:pPr>
      <w:r w:rsidRPr="00793DA6">
        <w:rPr>
          <w:rFonts w:ascii="Simplified Arabic" w:hAnsi="Simplified Arabic" w:cs="Simplified Arabic" w:hint="cs"/>
          <w:color w:val="0F1115"/>
          <w:sz w:val="28"/>
          <w:szCs w:val="28"/>
        </w:rPr>
        <w:t xml:space="preserve">Yoshimura, Y., Greenfield, G., </w:t>
      </w:r>
      <w:proofErr w:type="spellStart"/>
      <w:r w:rsidRPr="00793DA6">
        <w:rPr>
          <w:rFonts w:ascii="Simplified Arabic" w:hAnsi="Simplified Arabic" w:cs="Simplified Arabic" w:hint="cs"/>
          <w:color w:val="0F1115"/>
          <w:sz w:val="28"/>
          <w:szCs w:val="28"/>
        </w:rPr>
        <w:t>Lammila-Escalera</w:t>
      </w:r>
      <w:proofErr w:type="spellEnd"/>
      <w:r w:rsidRPr="00793DA6">
        <w:rPr>
          <w:rFonts w:ascii="Simplified Arabic" w:hAnsi="Simplified Arabic" w:cs="Simplified Arabic" w:hint="cs"/>
          <w:color w:val="0F1115"/>
          <w:sz w:val="28"/>
          <w:szCs w:val="28"/>
        </w:rPr>
        <w:t xml:space="preserve">, E., McMillan, B., </w:t>
      </w:r>
      <w:proofErr w:type="spellStart"/>
      <w:r w:rsidRPr="00793DA6">
        <w:rPr>
          <w:rFonts w:ascii="Simplified Arabic" w:hAnsi="Simplified Arabic" w:cs="Simplified Arabic" w:hint="cs"/>
          <w:color w:val="0F1115"/>
          <w:sz w:val="28"/>
          <w:szCs w:val="28"/>
        </w:rPr>
        <w:t>Hayhoe</w:t>
      </w:r>
      <w:proofErr w:type="spellEnd"/>
      <w:r w:rsidRPr="00793DA6">
        <w:rPr>
          <w:rFonts w:ascii="Simplified Arabic" w:hAnsi="Simplified Arabic" w:cs="Simplified Arabic" w:hint="cs"/>
          <w:color w:val="0F1115"/>
          <w:sz w:val="28"/>
          <w:szCs w:val="28"/>
        </w:rPr>
        <w:t xml:space="preserve">, B., </w:t>
      </w:r>
      <w:proofErr w:type="spellStart"/>
      <w:r w:rsidRPr="00793DA6">
        <w:rPr>
          <w:rFonts w:ascii="Simplified Arabic" w:hAnsi="Simplified Arabic" w:cs="Simplified Arabic" w:hint="cs"/>
          <w:color w:val="0F1115"/>
          <w:sz w:val="28"/>
          <w:szCs w:val="28"/>
        </w:rPr>
        <w:t>Majeed</w:t>
      </w:r>
      <w:proofErr w:type="spellEnd"/>
      <w:r w:rsidRPr="00793DA6">
        <w:rPr>
          <w:rFonts w:ascii="Simplified Arabic" w:hAnsi="Simplified Arabic" w:cs="Simplified Arabic" w:hint="cs"/>
          <w:color w:val="0F1115"/>
          <w:sz w:val="28"/>
          <w:szCs w:val="28"/>
        </w:rPr>
        <w:t xml:space="preserve">, A., &amp; </w:t>
      </w:r>
      <w:proofErr w:type="spellStart"/>
      <w:r w:rsidRPr="00793DA6">
        <w:rPr>
          <w:rFonts w:ascii="Simplified Arabic" w:hAnsi="Simplified Arabic" w:cs="Simplified Arabic" w:hint="cs"/>
          <w:color w:val="0F1115"/>
          <w:sz w:val="28"/>
          <w:szCs w:val="28"/>
        </w:rPr>
        <w:t>Neves</w:t>
      </w:r>
      <w:proofErr w:type="spellEnd"/>
      <w:r w:rsidRPr="00793DA6">
        <w:rPr>
          <w:rFonts w:ascii="Simplified Arabic" w:hAnsi="Simplified Arabic" w:cs="Simplified Arabic" w:hint="cs"/>
          <w:color w:val="0F1115"/>
          <w:sz w:val="28"/>
          <w:szCs w:val="28"/>
        </w:rPr>
        <w:t>, A. L. (2025</w:t>
      </w:r>
      <w:r w:rsidRPr="00793DA6">
        <w:rPr>
          <w:rFonts w:ascii="Simplified Arabic" w:hAnsi="Simplified Arabic" w:cs="Simplified Arabic" w:hint="cs"/>
          <w:color w:val="0F1115"/>
          <w:sz w:val="28"/>
          <w:szCs w:val="28"/>
          <w:rtl/>
        </w:rPr>
        <w:t>)</w:t>
      </w:r>
      <w:r w:rsidRPr="00793DA6">
        <w:rPr>
          <w:rFonts w:ascii="Simplified Arabic" w:hAnsi="Simplified Arabic" w:cs="Simplified Arabic" w:hint="cs"/>
          <w:color w:val="0F1115"/>
          <w:sz w:val="28"/>
          <w:szCs w:val="28"/>
        </w:rPr>
        <w:t>. Impact of online patient access to clinical notes on quality of care: A systematic review. </w:t>
      </w:r>
      <w:r w:rsidRPr="00793DA6">
        <w:rPr>
          <w:rStyle w:val="af"/>
          <w:rFonts w:ascii="Simplified Arabic" w:hAnsi="Simplified Arabic" w:cs="Simplified Arabic" w:hint="cs"/>
          <w:i w:val="0"/>
          <w:iCs w:val="0"/>
          <w:color w:val="0F1115"/>
          <w:sz w:val="28"/>
          <w:szCs w:val="28"/>
        </w:rPr>
        <w:t>BMJ Quality &amp; Safety</w:t>
      </w:r>
      <w:r w:rsidRPr="00793DA6">
        <w:rPr>
          <w:rFonts w:ascii="Simplified Arabic" w:hAnsi="Simplified Arabic" w:cs="Simplified Arabic" w:hint="cs"/>
          <w:color w:val="0F1115"/>
          <w:sz w:val="28"/>
          <w:szCs w:val="28"/>
        </w:rPr>
        <w:t>. </w:t>
      </w:r>
      <w:hyperlink r:id="rId29" w:tgtFrame="_blank" w:history="1">
        <w:r w:rsidRPr="00793DA6">
          <w:rPr>
            <w:rStyle w:val="Hyperlink"/>
            <w:rFonts w:ascii="Simplified Arabic" w:hAnsi="Simplified Arabic" w:cs="Simplified Arabic" w:hint="cs"/>
            <w:sz w:val="28"/>
            <w:szCs w:val="28"/>
          </w:rPr>
          <w:t>https://doi.org/10.1136/bmjqs-2024-017695</w:t>
        </w:r>
      </w:hyperlink>
    </w:p>
    <w:p w14:paraId="73243692" w14:textId="77777777" w:rsidR="00503204" w:rsidRPr="00793DA6" w:rsidRDefault="00503204" w:rsidP="00CA37A4">
      <w:pPr>
        <w:shd w:val="clear" w:color="auto" w:fill="FFFFFF"/>
        <w:spacing w:line="276" w:lineRule="auto"/>
        <w:jc w:val="both"/>
        <w:rPr>
          <w:rFonts w:ascii="Simplified Arabic" w:eastAsia="Times New Roman" w:hAnsi="Simplified Arabic" w:cs="Simplified Arabic"/>
          <w:color w:val="0F1115"/>
          <w:sz w:val="28"/>
          <w:szCs w:val="28"/>
        </w:rPr>
      </w:pPr>
      <w:r w:rsidRPr="00793DA6">
        <w:rPr>
          <w:rFonts w:ascii="Simplified Arabic" w:eastAsia="Times New Roman" w:hAnsi="Simplified Arabic" w:cs="Simplified Arabic" w:hint="cs"/>
          <w:color w:val="0F1115"/>
          <w:sz w:val="28"/>
          <w:szCs w:val="28"/>
          <w:rtl/>
        </w:rPr>
        <w:t xml:space="preserve">ممتاز الان قم بكتابة الفصل الثالث بما لا يقل عن 4600 كلمة وبشكل علمي واكاديمي احترافي .. هذا الفصل لا يحتاج الى توثيق اضف بعض المخططات اذا كانت ضرورية وتكون كمخططات </w:t>
      </w:r>
      <w:r w:rsidRPr="00793DA6">
        <w:rPr>
          <w:rFonts w:ascii="Simplified Arabic" w:eastAsia="Times New Roman" w:hAnsi="Simplified Arabic" w:cs="Simplified Arabic" w:hint="cs"/>
          <w:color w:val="0F1115"/>
          <w:sz w:val="28"/>
          <w:szCs w:val="28"/>
        </w:rPr>
        <w:t xml:space="preserve">mermaid . </w:t>
      </w:r>
      <w:r w:rsidRPr="00793DA6">
        <w:rPr>
          <w:rFonts w:ascii="Simplified Arabic" w:eastAsia="Times New Roman" w:hAnsi="Simplified Arabic" w:cs="Simplified Arabic" w:hint="cs"/>
          <w:color w:val="0F1115"/>
          <w:sz w:val="28"/>
          <w:szCs w:val="28"/>
          <w:rtl/>
        </w:rPr>
        <w:t xml:space="preserve">الفصل الثالث : منهجية الدراسة </w:t>
      </w:r>
      <w:r w:rsidRPr="00793DA6">
        <w:rPr>
          <w:rFonts w:ascii="Simplified Arabic" w:eastAsia="Times New Roman" w:hAnsi="Simplified Arabic" w:cs="Simplified Arabic" w:hint="cs"/>
          <w:color w:val="0F1115"/>
          <w:sz w:val="28"/>
          <w:szCs w:val="28"/>
        </w:rPr>
        <w:t>Chapter 3: Research Methodology(</w:t>
      </w:r>
      <w:r w:rsidRPr="00793DA6">
        <w:rPr>
          <w:rFonts w:ascii="Simplified Arabic" w:eastAsia="Times New Roman" w:hAnsi="Simplified Arabic" w:cs="Simplified Arabic" w:hint="cs"/>
          <w:color w:val="0F1115"/>
          <w:sz w:val="28"/>
          <w:szCs w:val="28"/>
          <w:rtl/>
        </w:rPr>
        <w:t xml:space="preserve">منهجية الدراسة) </w:t>
      </w:r>
      <w:r w:rsidRPr="00793DA6">
        <w:rPr>
          <w:rFonts w:ascii="Simplified Arabic" w:eastAsia="Times New Roman" w:hAnsi="Simplified Arabic" w:cs="Simplified Arabic" w:hint="cs"/>
          <w:color w:val="0F1115"/>
          <w:sz w:val="28"/>
          <w:szCs w:val="28"/>
        </w:rPr>
        <w:t>- Introduction - Research Design</w:t>
      </w:r>
      <w:r w:rsidRPr="00793DA6">
        <w:rPr>
          <w:rFonts w:ascii="Simplified Arabic" w:eastAsia="Times New Roman" w:hAnsi="Simplified Arabic" w:cs="Simplified Arabic" w:hint="cs"/>
          <w:color w:val="0F1115"/>
          <w:sz w:val="28"/>
          <w:szCs w:val="28"/>
          <w:rtl/>
        </w:rPr>
        <w:t xml:space="preserve">تصميم البحث </w:t>
      </w:r>
      <w:r w:rsidRPr="00793DA6">
        <w:rPr>
          <w:rFonts w:ascii="Simplified Arabic" w:eastAsia="Times New Roman" w:hAnsi="Simplified Arabic" w:cs="Simplified Arabic" w:hint="cs"/>
          <w:color w:val="0F1115"/>
          <w:sz w:val="28"/>
          <w:szCs w:val="28"/>
        </w:rPr>
        <w:t>- Population of the study</w:t>
      </w:r>
      <w:r w:rsidRPr="00793DA6">
        <w:rPr>
          <w:rFonts w:ascii="Simplified Arabic" w:eastAsia="Times New Roman" w:hAnsi="Simplified Arabic" w:cs="Simplified Arabic" w:hint="cs"/>
          <w:color w:val="0F1115"/>
          <w:sz w:val="28"/>
          <w:szCs w:val="28"/>
          <w:rtl/>
        </w:rPr>
        <w:t xml:space="preserve">مجتمع البحث </w:t>
      </w:r>
      <w:r w:rsidRPr="00793DA6">
        <w:rPr>
          <w:rFonts w:ascii="Simplified Arabic" w:eastAsia="Times New Roman" w:hAnsi="Simplified Arabic" w:cs="Simplified Arabic" w:hint="cs"/>
          <w:color w:val="0F1115"/>
          <w:sz w:val="28"/>
          <w:szCs w:val="28"/>
        </w:rPr>
        <w:t>- Sample Characteristic</w:t>
      </w:r>
      <w:r w:rsidRPr="00793DA6">
        <w:rPr>
          <w:rFonts w:ascii="Simplified Arabic" w:eastAsia="Times New Roman" w:hAnsi="Simplified Arabic" w:cs="Simplified Arabic" w:hint="cs"/>
          <w:color w:val="0F1115"/>
          <w:sz w:val="28"/>
          <w:szCs w:val="28"/>
          <w:rtl/>
        </w:rPr>
        <w:t xml:space="preserve">خصائص العينة </w:t>
      </w:r>
      <w:r w:rsidRPr="00793DA6">
        <w:rPr>
          <w:rFonts w:ascii="Simplified Arabic" w:eastAsia="Times New Roman" w:hAnsi="Simplified Arabic" w:cs="Simplified Arabic" w:hint="cs"/>
          <w:color w:val="0F1115"/>
          <w:sz w:val="28"/>
          <w:szCs w:val="28"/>
        </w:rPr>
        <w:t>- Sample Size Determination</w:t>
      </w:r>
      <w:r w:rsidRPr="00793DA6">
        <w:rPr>
          <w:rFonts w:ascii="Simplified Arabic" w:eastAsia="Times New Roman" w:hAnsi="Simplified Arabic" w:cs="Simplified Arabic" w:hint="cs"/>
          <w:color w:val="0F1115"/>
          <w:sz w:val="28"/>
          <w:szCs w:val="28"/>
          <w:rtl/>
        </w:rPr>
        <w:t xml:space="preserve">محددات حجم العينة </w:t>
      </w:r>
      <w:r w:rsidRPr="00793DA6">
        <w:rPr>
          <w:rFonts w:ascii="Simplified Arabic" w:eastAsia="Times New Roman" w:hAnsi="Simplified Arabic" w:cs="Simplified Arabic" w:hint="cs"/>
          <w:color w:val="0F1115"/>
          <w:sz w:val="28"/>
          <w:szCs w:val="28"/>
        </w:rPr>
        <w:t>- Data Collections procedures</w:t>
      </w:r>
      <w:r w:rsidRPr="00793DA6">
        <w:rPr>
          <w:rFonts w:ascii="Simplified Arabic" w:eastAsia="Times New Roman" w:hAnsi="Simplified Arabic" w:cs="Simplified Arabic" w:hint="cs"/>
          <w:color w:val="0F1115"/>
          <w:sz w:val="28"/>
          <w:szCs w:val="28"/>
          <w:rtl/>
        </w:rPr>
        <w:t xml:space="preserve">خطوات جمع البيانات / أداة جمع البيانات </w:t>
      </w:r>
      <w:r w:rsidRPr="00793DA6">
        <w:rPr>
          <w:rFonts w:ascii="Simplified Arabic" w:eastAsia="Times New Roman" w:hAnsi="Simplified Arabic" w:cs="Simplified Arabic" w:hint="cs"/>
          <w:color w:val="0F1115"/>
          <w:sz w:val="28"/>
          <w:szCs w:val="28"/>
        </w:rPr>
        <w:t xml:space="preserve">- Study Determinants </w:t>
      </w:r>
      <w:r w:rsidRPr="00793DA6">
        <w:rPr>
          <w:rFonts w:ascii="Simplified Arabic" w:eastAsia="Times New Roman" w:hAnsi="Simplified Arabic" w:cs="Simplified Arabic" w:hint="cs"/>
          <w:color w:val="0F1115"/>
          <w:sz w:val="28"/>
          <w:szCs w:val="28"/>
          <w:rtl/>
        </w:rPr>
        <w:t xml:space="preserve">حدود زمانية، مكانية وحدود موضوعية </w:t>
      </w:r>
      <w:r w:rsidRPr="00793DA6">
        <w:rPr>
          <w:rFonts w:ascii="Simplified Arabic" w:eastAsia="Times New Roman" w:hAnsi="Simplified Arabic" w:cs="Simplified Arabic" w:hint="cs"/>
          <w:color w:val="0F1115"/>
          <w:sz w:val="28"/>
          <w:szCs w:val="28"/>
        </w:rPr>
        <w:t xml:space="preserve">- Method of Analysis </w:t>
      </w:r>
      <w:r w:rsidRPr="00793DA6">
        <w:rPr>
          <w:rFonts w:ascii="Simplified Arabic" w:eastAsia="Times New Roman" w:hAnsi="Simplified Arabic" w:cs="Simplified Arabic" w:hint="cs"/>
          <w:color w:val="0F1115"/>
          <w:sz w:val="28"/>
          <w:szCs w:val="28"/>
          <w:rtl/>
        </w:rPr>
        <w:t xml:space="preserve">الأداة المستخدمة للتحليل الإحصائي </w:t>
      </w:r>
    </w:p>
    <w:p w14:paraId="4F4E7A98" w14:textId="77777777" w:rsidR="00503204" w:rsidRPr="00793DA6" w:rsidRDefault="00503204" w:rsidP="00CA37A4">
      <w:pPr>
        <w:spacing w:line="276" w:lineRule="auto"/>
        <w:jc w:val="both"/>
        <w:rPr>
          <w:rFonts w:ascii="Simplified Arabic" w:hAnsi="Simplified Arabic" w:cs="Simplified Arabic"/>
          <w:sz w:val="28"/>
          <w:szCs w:val="28"/>
          <w:rtl/>
        </w:rPr>
      </w:pPr>
    </w:p>
    <w:p w14:paraId="10C2074B" w14:textId="77777777" w:rsidR="00503204" w:rsidRPr="00793DA6" w:rsidRDefault="00503204" w:rsidP="00CA37A4">
      <w:pPr>
        <w:spacing w:line="276" w:lineRule="auto"/>
        <w:jc w:val="both"/>
        <w:rPr>
          <w:rFonts w:ascii="Simplified Arabic" w:hAnsi="Simplified Arabic" w:cs="Simplified Arabic"/>
          <w:sz w:val="28"/>
          <w:szCs w:val="28"/>
          <w:rtl/>
        </w:rPr>
      </w:pPr>
    </w:p>
    <w:p w14:paraId="7E9E7533" w14:textId="77777777" w:rsidR="00503204" w:rsidRPr="00793DA6" w:rsidRDefault="00503204" w:rsidP="00CA37A4">
      <w:pPr>
        <w:spacing w:line="276" w:lineRule="auto"/>
        <w:jc w:val="both"/>
        <w:rPr>
          <w:rFonts w:ascii="Simplified Arabic" w:hAnsi="Simplified Arabic" w:cs="Simplified Arabic"/>
          <w:sz w:val="28"/>
          <w:szCs w:val="28"/>
        </w:rPr>
      </w:pPr>
    </w:p>
    <w:p w14:paraId="515BA812" w14:textId="77777777" w:rsidR="00503204" w:rsidRPr="006458D8" w:rsidRDefault="00503204" w:rsidP="006458D8">
      <w:pPr>
        <w:spacing w:line="360" w:lineRule="auto"/>
        <w:jc w:val="mediumKashida"/>
        <w:rPr>
          <w:rFonts w:ascii="Sakkal Majalla" w:hAnsi="Sakkal Majalla" w:cs="Sakkal Majalla"/>
          <w:b/>
          <w:bCs/>
          <w:sz w:val="28"/>
          <w:szCs w:val="28"/>
          <w:lang w:bidi="ar-EG"/>
        </w:rPr>
      </w:pPr>
    </w:p>
    <w:sectPr w:rsidR="00503204" w:rsidRPr="006458D8" w:rsidSect="00877AAC">
      <w:footerReference w:type="default" r:id="rId3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4F2E6" w14:textId="77777777" w:rsidR="005B366E" w:rsidRDefault="005B366E" w:rsidP="009125CE">
      <w:pPr>
        <w:spacing w:after="0" w:line="240" w:lineRule="auto"/>
      </w:pPr>
      <w:r>
        <w:separator/>
      </w:r>
    </w:p>
  </w:endnote>
  <w:endnote w:type="continuationSeparator" w:id="0">
    <w:p w14:paraId="67315E30" w14:textId="77777777" w:rsidR="005B366E" w:rsidRDefault="005B36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42985665"/>
      <w:docPartObj>
        <w:docPartGallery w:val="Page Numbers (Bottom of Page)"/>
        <w:docPartUnique/>
      </w:docPartObj>
    </w:sdtPr>
    <w:sdtContent>
      <w:p w14:paraId="0D1905E7" w14:textId="7F1B1DAD" w:rsidR="006458D8" w:rsidRDefault="006458D8">
        <w:pPr>
          <w:pStyle w:val="a4"/>
          <w:jc w:val="center"/>
        </w:pPr>
        <w:r>
          <w:fldChar w:fldCharType="begin"/>
        </w:r>
        <w:r>
          <w:instrText>PAGE   \* MERGEFORMAT</w:instrText>
        </w:r>
        <w:r>
          <w:fldChar w:fldCharType="separate"/>
        </w:r>
        <w:r>
          <w:rPr>
            <w:rtl/>
            <w:lang w:val="ar-SA"/>
          </w:rPr>
          <w:t>2</w:t>
        </w:r>
        <w:r>
          <w:fldChar w:fldCharType="end"/>
        </w:r>
      </w:p>
    </w:sdtContent>
  </w:sdt>
  <w:p w14:paraId="58917823" w14:textId="77777777" w:rsidR="006458D8" w:rsidRDefault="006458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E85F0" w14:textId="77777777" w:rsidR="005B366E" w:rsidRDefault="005B366E" w:rsidP="009125CE">
      <w:pPr>
        <w:spacing w:after="0" w:line="240" w:lineRule="auto"/>
      </w:pPr>
      <w:r>
        <w:separator/>
      </w:r>
    </w:p>
  </w:footnote>
  <w:footnote w:type="continuationSeparator" w:id="0">
    <w:p w14:paraId="203E81E6" w14:textId="77777777" w:rsidR="005B366E" w:rsidRDefault="005B366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6C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149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B05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443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241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D7D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A97B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E52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A69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ED57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E424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370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A826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45D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535B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8E32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B110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6B5E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B567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0F3C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4006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E210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7924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D851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E937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5B17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6529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E13F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4F34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8D74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1373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8B6B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64A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1467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B749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F640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5E74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0612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1730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1457F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842E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D409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7F50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DA83E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39018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10E22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605B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5069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870A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F925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2F01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53E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3A05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411C0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D064A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DB16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000B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5023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1D56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5796D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9144F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2845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FF74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077E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0191734">
    <w:abstractNumId w:val="39"/>
  </w:num>
  <w:num w:numId="2" w16cid:durableId="1933004335">
    <w:abstractNumId w:val="35"/>
  </w:num>
  <w:num w:numId="3" w16cid:durableId="1697345286">
    <w:abstractNumId w:val="11"/>
  </w:num>
  <w:num w:numId="4" w16cid:durableId="1422221288">
    <w:abstractNumId w:val="48"/>
  </w:num>
  <w:num w:numId="5" w16cid:durableId="214971440">
    <w:abstractNumId w:val="8"/>
  </w:num>
  <w:num w:numId="6" w16cid:durableId="1927765757">
    <w:abstractNumId w:val="28"/>
  </w:num>
  <w:num w:numId="7" w16cid:durableId="1238513412">
    <w:abstractNumId w:val="10"/>
  </w:num>
  <w:num w:numId="8" w16cid:durableId="390155261">
    <w:abstractNumId w:val="32"/>
  </w:num>
  <w:num w:numId="9" w16cid:durableId="2052073865">
    <w:abstractNumId w:val="42"/>
  </w:num>
  <w:num w:numId="10" w16cid:durableId="571040160">
    <w:abstractNumId w:val="7"/>
  </w:num>
  <w:num w:numId="11" w16cid:durableId="1590846050">
    <w:abstractNumId w:val="5"/>
  </w:num>
  <w:num w:numId="12" w16cid:durableId="61683716">
    <w:abstractNumId w:val="9"/>
  </w:num>
  <w:num w:numId="13" w16cid:durableId="1371806319">
    <w:abstractNumId w:val="15"/>
  </w:num>
  <w:num w:numId="14" w16cid:durableId="1310553398">
    <w:abstractNumId w:val="24"/>
  </w:num>
  <w:num w:numId="15" w16cid:durableId="289898233">
    <w:abstractNumId w:val="55"/>
  </w:num>
  <w:num w:numId="16" w16cid:durableId="222184504">
    <w:abstractNumId w:val="44"/>
  </w:num>
  <w:num w:numId="17" w16cid:durableId="1605263231">
    <w:abstractNumId w:val="38"/>
  </w:num>
  <w:num w:numId="18" w16cid:durableId="1084499592">
    <w:abstractNumId w:val="36"/>
  </w:num>
  <w:num w:numId="19" w16cid:durableId="1896159562">
    <w:abstractNumId w:val="56"/>
  </w:num>
  <w:num w:numId="20" w16cid:durableId="1063911795">
    <w:abstractNumId w:val="43"/>
  </w:num>
  <w:num w:numId="21" w16cid:durableId="102312820">
    <w:abstractNumId w:val="34"/>
  </w:num>
  <w:num w:numId="22" w16cid:durableId="2010057288">
    <w:abstractNumId w:val="17"/>
  </w:num>
  <w:num w:numId="23" w16cid:durableId="1757361214">
    <w:abstractNumId w:val="4"/>
  </w:num>
  <w:num w:numId="24" w16cid:durableId="1739740794">
    <w:abstractNumId w:val="60"/>
  </w:num>
  <w:num w:numId="25" w16cid:durableId="725955542">
    <w:abstractNumId w:val="6"/>
  </w:num>
  <w:num w:numId="26" w16cid:durableId="1999336333">
    <w:abstractNumId w:val="41"/>
  </w:num>
  <w:num w:numId="27" w16cid:durableId="882132345">
    <w:abstractNumId w:val="29"/>
  </w:num>
  <w:num w:numId="28" w16cid:durableId="1040596542">
    <w:abstractNumId w:val="61"/>
  </w:num>
  <w:num w:numId="29" w16cid:durableId="1058747129">
    <w:abstractNumId w:val="12"/>
  </w:num>
  <w:num w:numId="30" w16cid:durableId="2048215279">
    <w:abstractNumId w:val="16"/>
  </w:num>
  <w:num w:numId="31" w16cid:durableId="2036805071">
    <w:abstractNumId w:val="14"/>
  </w:num>
  <w:num w:numId="32" w16cid:durableId="1577744381">
    <w:abstractNumId w:val="2"/>
  </w:num>
  <w:num w:numId="33" w16cid:durableId="1396010922">
    <w:abstractNumId w:val="57"/>
  </w:num>
  <w:num w:numId="34" w16cid:durableId="1817648748">
    <w:abstractNumId w:val="18"/>
  </w:num>
  <w:num w:numId="35" w16cid:durableId="1029838795">
    <w:abstractNumId w:val="37"/>
  </w:num>
  <w:num w:numId="36" w16cid:durableId="835002714">
    <w:abstractNumId w:val="52"/>
  </w:num>
  <w:num w:numId="37" w16cid:durableId="1672562139">
    <w:abstractNumId w:val="33"/>
  </w:num>
  <w:num w:numId="38" w16cid:durableId="1015158537">
    <w:abstractNumId w:val="19"/>
  </w:num>
  <w:num w:numId="39" w16cid:durableId="718631863">
    <w:abstractNumId w:val="51"/>
  </w:num>
  <w:num w:numId="40" w16cid:durableId="1580289405">
    <w:abstractNumId w:val="54"/>
  </w:num>
  <w:num w:numId="41" w16cid:durableId="1412972653">
    <w:abstractNumId w:val="3"/>
  </w:num>
  <w:num w:numId="42" w16cid:durableId="1462504194">
    <w:abstractNumId w:val="46"/>
  </w:num>
  <w:num w:numId="43" w16cid:durableId="1284576647">
    <w:abstractNumId w:val="1"/>
  </w:num>
  <w:num w:numId="44" w16cid:durableId="1943027834">
    <w:abstractNumId w:val="63"/>
  </w:num>
  <w:num w:numId="45" w16cid:durableId="565072295">
    <w:abstractNumId w:val="26"/>
  </w:num>
  <w:num w:numId="46" w16cid:durableId="1228227773">
    <w:abstractNumId w:val="30"/>
  </w:num>
  <w:num w:numId="47" w16cid:durableId="1074668490">
    <w:abstractNumId w:val="40"/>
  </w:num>
  <w:num w:numId="48" w16cid:durableId="1883908124">
    <w:abstractNumId w:val="31"/>
  </w:num>
  <w:num w:numId="49" w16cid:durableId="1743987211">
    <w:abstractNumId w:val="62"/>
  </w:num>
  <w:num w:numId="50" w16cid:durableId="1214846552">
    <w:abstractNumId w:val="27"/>
  </w:num>
  <w:num w:numId="51" w16cid:durableId="1031419935">
    <w:abstractNumId w:val="45"/>
  </w:num>
  <w:num w:numId="52" w16cid:durableId="1703046402">
    <w:abstractNumId w:val="25"/>
  </w:num>
  <w:num w:numId="53" w16cid:durableId="824857601">
    <w:abstractNumId w:val="21"/>
  </w:num>
  <w:num w:numId="54" w16cid:durableId="861749627">
    <w:abstractNumId w:val="50"/>
  </w:num>
  <w:num w:numId="55" w16cid:durableId="819929272">
    <w:abstractNumId w:val="22"/>
  </w:num>
  <w:num w:numId="56" w16cid:durableId="1531215816">
    <w:abstractNumId w:val="49"/>
  </w:num>
  <w:num w:numId="57" w16cid:durableId="773599417">
    <w:abstractNumId w:val="47"/>
  </w:num>
  <w:num w:numId="58" w16cid:durableId="1310675490">
    <w:abstractNumId w:val="23"/>
  </w:num>
  <w:num w:numId="59" w16cid:durableId="1476683661">
    <w:abstractNumId w:val="20"/>
  </w:num>
  <w:num w:numId="60" w16cid:durableId="1985112083">
    <w:abstractNumId w:val="53"/>
  </w:num>
  <w:num w:numId="61" w16cid:durableId="533886075">
    <w:abstractNumId w:val="58"/>
  </w:num>
  <w:num w:numId="62" w16cid:durableId="198324567">
    <w:abstractNumId w:val="59"/>
  </w:num>
  <w:num w:numId="63" w16cid:durableId="93477466">
    <w:abstractNumId w:val="13"/>
  </w:num>
  <w:num w:numId="64" w16cid:durableId="659314298">
    <w:abstractNumId w:val="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D0489"/>
    <w:rsid w:val="000F44B4"/>
    <w:rsid w:val="00136D61"/>
    <w:rsid w:val="00171B25"/>
    <w:rsid w:val="00187A46"/>
    <w:rsid w:val="001902DB"/>
    <w:rsid w:val="001C2162"/>
    <w:rsid w:val="003E440A"/>
    <w:rsid w:val="004608D8"/>
    <w:rsid w:val="00462387"/>
    <w:rsid w:val="004A7F1C"/>
    <w:rsid w:val="004C3AD3"/>
    <w:rsid w:val="00503204"/>
    <w:rsid w:val="00590B27"/>
    <w:rsid w:val="005B366E"/>
    <w:rsid w:val="00620F86"/>
    <w:rsid w:val="0062761F"/>
    <w:rsid w:val="006458D8"/>
    <w:rsid w:val="006948DE"/>
    <w:rsid w:val="006E5262"/>
    <w:rsid w:val="00720B16"/>
    <w:rsid w:val="007442D8"/>
    <w:rsid w:val="00787D50"/>
    <w:rsid w:val="007B0E54"/>
    <w:rsid w:val="007E3A20"/>
    <w:rsid w:val="008700D0"/>
    <w:rsid w:val="00877AAC"/>
    <w:rsid w:val="008F1EAE"/>
    <w:rsid w:val="009125CE"/>
    <w:rsid w:val="009266BA"/>
    <w:rsid w:val="009915CA"/>
    <w:rsid w:val="009B6888"/>
    <w:rsid w:val="009C0161"/>
    <w:rsid w:val="009D108D"/>
    <w:rsid w:val="009E1436"/>
    <w:rsid w:val="009E5668"/>
    <w:rsid w:val="00A65416"/>
    <w:rsid w:val="00A74F76"/>
    <w:rsid w:val="00AA79E9"/>
    <w:rsid w:val="00AB0A70"/>
    <w:rsid w:val="00B44E20"/>
    <w:rsid w:val="00B47211"/>
    <w:rsid w:val="00B55620"/>
    <w:rsid w:val="00B63B0F"/>
    <w:rsid w:val="00B7678A"/>
    <w:rsid w:val="00C04D0B"/>
    <w:rsid w:val="00C71E18"/>
    <w:rsid w:val="00C82C1A"/>
    <w:rsid w:val="00D22171"/>
    <w:rsid w:val="00D503C8"/>
    <w:rsid w:val="00DB10D0"/>
    <w:rsid w:val="00DC1B35"/>
    <w:rsid w:val="00E71C79"/>
    <w:rsid w:val="00E80FD9"/>
    <w:rsid w:val="00E82548"/>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032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5032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0320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50320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503204"/>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unhideWhenUsed/>
    <w:qFormat/>
    <w:rsid w:val="00503204"/>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503204"/>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503204"/>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503204"/>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6458D8"/>
    <w:rPr>
      <w:color w:val="0563C1" w:themeColor="hyperlink"/>
      <w:u w:val="single"/>
    </w:rPr>
  </w:style>
  <w:style w:type="character" w:styleId="a5">
    <w:name w:val="Unresolved Mention"/>
    <w:basedOn w:val="a0"/>
    <w:uiPriority w:val="99"/>
    <w:semiHidden/>
    <w:unhideWhenUsed/>
    <w:rsid w:val="006458D8"/>
    <w:rPr>
      <w:color w:val="605E5C"/>
      <w:shd w:val="clear" w:color="auto" w:fill="E1DFDD"/>
    </w:rPr>
  </w:style>
  <w:style w:type="paragraph" w:styleId="a6">
    <w:name w:val="List Paragraph"/>
    <w:basedOn w:val="a"/>
    <w:uiPriority w:val="34"/>
    <w:qFormat/>
    <w:rsid w:val="006458D8"/>
    <w:pPr>
      <w:ind w:left="720"/>
      <w:contextualSpacing/>
    </w:pPr>
  </w:style>
  <w:style w:type="character" w:customStyle="1" w:styleId="1Char">
    <w:name w:val="العنوان 1 Char"/>
    <w:basedOn w:val="a0"/>
    <w:link w:val="1"/>
    <w:uiPriority w:val="9"/>
    <w:rsid w:val="0050320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50320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03204"/>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503204"/>
    <w:rPr>
      <w:rFonts w:eastAsiaTheme="majorEastAsia" w:cstheme="majorBidi"/>
      <w:i/>
      <w:iCs/>
      <w:color w:val="2F5496" w:themeColor="accent1" w:themeShade="BF"/>
    </w:rPr>
  </w:style>
  <w:style w:type="character" w:customStyle="1" w:styleId="5Char">
    <w:name w:val="عنوان 5 Char"/>
    <w:basedOn w:val="a0"/>
    <w:link w:val="5"/>
    <w:uiPriority w:val="9"/>
    <w:rsid w:val="00503204"/>
    <w:rPr>
      <w:rFonts w:eastAsiaTheme="majorEastAsia" w:cstheme="majorBidi"/>
      <w:color w:val="2F5496" w:themeColor="accent1" w:themeShade="BF"/>
      <w:sz w:val="24"/>
      <w:szCs w:val="24"/>
    </w:rPr>
  </w:style>
  <w:style w:type="character" w:customStyle="1" w:styleId="6Char">
    <w:name w:val="عنوان 6 Char"/>
    <w:basedOn w:val="a0"/>
    <w:link w:val="6"/>
    <w:uiPriority w:val="9"/>
    <w:rsid w:val="00503204"/>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503204"/>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503204"/>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503204"/>
    <w:rPr>
      <w:rFonts w:eastAsiaTheme="majorEastAsia" w:cstheme="majorBidi"/>
      <w:color w:val="272727" w:themeColor="text1" w:themeTint="D8"/>
      <w:sz w:val="24"/>
      <w:szCs w:val="24"/>
    </w:rPr>
  </w:style>
  <w:style w:type="paragraph" w:styleId="a7">
    <w:name w:val="Title"/>
    <w:basedOn w:val="a"/>
    <w:next w:val="a"/>
    <w:link w:val="Char1"/>
    <w:uiPriority w:val="10"/>
    <w:qFormat/>
    <w:rsid w:val="005032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503204"/>
    <w:rPr>
      <w:rFonts w:asciiTheme="majorHAnsi" w:eastAsiaTheme="majorEastAsia" w:hAnsiTheme="majorHAnsi" w:cstheme="majorBidi"/>
      <w:spacing w:val="-10"/>
      <w:kern w:val="28"/>
      <w:sz w:val="56"/>
      <w:szCs w:val="56"/>
    </w:rPr>
  </w:style>
  <w:style w:type="paragraph" w:styleId="a8">
    <w:name w:val="Subtitle"/>
    <w:basedOn w:val="a"/>
    <w:next w:val="a"/>
    <w:link w:val="Char2"/>
    <w:uiPriority w:val="11"/>
    <w:qFormat/>
    <w:rsid w:val="00503204"/>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8"/>
    <w:uiPriority w:val="11"/>
    <w:rsid w:val="00503204"/>
    <w:rPr>
      <w:rFonts w:eastAsiaTheme="majorEastAsia" w:cstheme="majorBidi"/>
      <w:color w:val="595959" w:themeColor="text1" w:themeTint="A6"/>
      <w:spacing w:val="15"/>
      <w:sz w:val="28"/>
      <w:szCs w:val="28"/>
    </w:rPr>
  </w:style>
  <w:style w:type="paragraph" w:styleId="a9">
    <w:name w:val="Quote"/>
    <w:basedOn w:val="a"/>
    <w:next w:val="a"/>
    <w:link w:val="Char3"/>
    <w:uiPriority w:val="29"/>
    <w:qFormat/>
    <w:rsid w:val="00503204"/>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9"/>
    <w:uiPriority w:val="29"/>
    <w:rsid w:val="00503204"/>
    <w:rPr>
      <w:rFonts w:eastAsiaTheme="minorEastAsia"/>
      <w:i/>
      <w:iCs/>
      <w:color w:val="404040" w:themeColor="text1" w:themeTint="BF"/>
      <w:sz w:val="24"/>
      <w:szCs w:val="24"/>
    </w:rPr>
  </w:style>
  <w:style w:type="character" w:styleId="aa">
    <w:name w:val="Intense Emphasis"/>
    <w:basedOn w:val="a0"/>
    <w:uiPriority w:val="21"/>
    <w:qFormat/>
    <w:rsid w:val="00503204"/>
    <w:rPr>
      <w:i/>
      <w:iCs/>
      <w:color w:val="2F5496" w:themeColor="accent1" w:themeShade="BF"/>
    </w:rPr>
  </w:style>
  <w:style w:type="paragraph" w:styleId="ab">
    <w:name w:val="Intense Quote"/>
    <w:basedOn w:val="a"/>
    <w:next w:val="a"/>
    <w:link w:val="Char4"/>
    <w:uiPriority w:val="30"/>
    <w:qFormat/>
    <w:rsid w:val="00503204"/>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b"/>
    <w:uiPriority w:val="30"/>
    <w:rsid w:val="00503204"/>
    <w:rPr>
      <w:rFonts w:eastAsiaTheme="minorEastAsia"/>
      <w:i/>
      <w:iCs/>
      <w:color w:val="2F5496" w:themeColor="accent1" w:themeShade="BF"/>
      <w:sz w:val="24"/>
      <w:szCs w:val="24"/>
    </w:rPr>
  </w:style>
  <w:style w:type="character" w:styleId="ac">
    <w:name w:val="Intense Reference"/>
    <w:basedOn w:val="a0"/>
    <w:uiPriority w:val="32"/>
    <w:qFormat/>
    <w:rsid w:val="00503204"/>
    <w:rPr>
      <w:b/>
      <w:bCs/>
      <w:smallCaps/>
      <w:color w:val="2F5496" w:themeColor="accent1" w:themeShade="BF"/>
      <w:spacing w:val="5"/>
    </w:rPr>
  </w:style>
  <w:style w:type="paragraph" w:customStyle="1" w:styleId="msonormal0">
    <w:name w:val="msonormal"/>
    <w:basedOn w:val="a"/>
    <w:rsid w:val="0050320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a0"/>
    <w:rsid w:val="00503204"/>
  </w:style>
  <w:style w:type="paragraph" w:customStyle="1" w:styleId="ds-markdown-paragraph">
    <w:name w:val="ds-markdown-paragraph"/>
    <w:basedOn w:val="a"/>
    <w:rsid w:val="0050320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d">
    <w:name w:val="FollowedHyperlink"/>
    <w:basedOn w:val="a0"/>
    <w:uiPriority w:val="99"/>
    <w:semiHidden/>
    <w:unhideWhenUsed/>
    <w:rsid w:val="00503204"/>
    <w:rPr>
      <w:color w:val="800080"/>
      <w:u w:val="single"/>
    </w:rPr>
  </w:style>
  <w:style w:type="character" w:styleId="ae">
    <w:name w:val="Strong"/>
    <w:basedOn w:val="a0"/>
    <w:uiPriority w:val="22"/>
    <w:qFormat/>
    <w:rsid w:val="00503204"/>
    <w:rPr>
      <w:b/>
      <w:bCs/>
    </w:rPr>
  </w:style>
  <w:style w:type="character" w:customStyle="1" w:styleId="ds-buttoncontent">
    <w:name w:val="ds-button__content"/>
    <w:basedOn w:val="a0"/>
    <w:rsid w:val="00503204"/>
  </w:style>
  <w:style w:type="character" w:styleId="af">
    <w:name w:val="Emphasis"/>
    <w:basedOn w:val="a0"/>
    <w:uiPriority w:val="20"/>
    <w:qFormat/>
    <w:rsid w:val="00503204"/>
    <w:rPr>
      <w:i/>
      <w:iCs/>
    </w:rPr>
  </w:style>
  <w:style w:type="table" w:styleId="4-2">
    <w:name w:val="Grid Table 4 Accent 2"/>
    <w:basedOn w:val="a1"/>
    <w:uiPriority w:val="49"/>
    <w:rsid w:val="00503204"/>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VerbatimChar">
    <w:name w:val="Verbatim Char"/>
    <w:rsid w:val="009266BA"/>
    <w:rPr>
      <w:rFonts w:ascii="Consolas" w:hAnsi="Consolas"/>
      <w:sz w:val="22"/>
    </w:rPr>
  </w:style>
  <w:style w:type="table" w:customStyle="1" w:styleId="NormalGrid">
    <w:name w:val="Normal Grid"/>
    <w:basedOn w:val="a1"/>
    <w:uiPriority w:val="39"/>
    <w:rsid w:val="009266BA"/>
    <w:pPr>
      <w:bidi/>
      <w:spacing w:after="0" w:line="240" w:lineRule="auto"/>
    </w:pPr>
    <w:rPr>
      <w:rFonts w:ascii="Times New Roman"/>
      <w:kern w:val="0"/>
      <w:sz w:val="28"/>
      <w:lang w:val="ar-SA"/>
      <w14:ligatures w14:val="none"/>
    </w:rPr>
    <w:tblPr>
      <w:tblCellMar>
        <w:top w:w="80" w:type="dxa"/>
        <w:left w:w="160" w:type="dxa"/>
        <w:bottom w:w="80" w:type="dxa"/>
        <w:right w:w="160" w:type="dxa"/>
      </w:tblCellMar>
    </w:tblPr>
  </w:style>
  <w:style w:type="paragraph" w:styleId="af0">
    <w:name w:val="Normal (Web)"/>
    <w:basedOn w:val="a"/>
    <w:uiPriority w:val="99"/>
    <w:unhideWhenUsed/>
    <w:rsid w:val="009266B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d162f7b9">
    <w:name w:val="d162f7b9"/>
    <w:basedOn w:val="a0"/>
    <w:rsid w:val="009266BA"/>
  </w:style>
  <w:style w:type="paragraph" w:styleId="HTML">
    <w:name w:val="HTML Preformatted"/>
    <w:basedOn w:val="a"/>
    <w:link w:val="HTMLChar"/>
    <w:uiPriority w:val="99"/>
    <w:semiHidden/>
    <w:unhideWhenUsed/>
    <w:rsid w:val="009266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9266BA"/>
    <w:rPr>
      <w:rFonts w:ascii="Courier New" w:eastAsiaTheme="minorEastAsia" w:hAnsi="Courier New" w:cs="Courier New"/>
      <w:kern w:val="0"/>
      <w:sz w:val="20"/>
      <w:szCs w:val="20"/>
      <w14:ligatures w14:val="none"/>
    </w:rPr>
  </w:style>
  <w:style w:type="character" w:customStyle="1" w:styleId="token">
    <w:name w:val="token"/>
    <w:basedOn w:val="a0"/>
    <w:rsid w:val="009266BA"/>
  </w:style>
  <w:style w:type="table" w:styleId="4-1">
    <w:name w:val="Grid Table 4 Accent 1"/>
    <w:basedOn w:val="a1"/>
    <w:uiPriority w:val="49"/>
    <w:rsid w:val="009266BA"/>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9266BA"/>
    <w:pPr>
      <w:spacing w:after="0" w:line="240" w:lineRule="auto"/>
    </w:pPr>
    <w:rPr>
      <w:rFonts w:eastAsiaTheme="minorEastAsia"/>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af1">
    <w:name w:val="Body Text"/>
    <w:basedOn w:val="a"/>
    <w:link w:val="Char5"/>
    <w:uiPriority w:val="1"/>
    <w:qFormat/>
    <w:rsid w:val="009266BA"/>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Char5">
    <w:name w:val="نص أساسي Char"/>
    <w:basedOn w:val="a0"/>
    <w:link w:val="af1"/>
    <w:uiPriority w:val="1"/>
    <w:rsid w:val="009266BA"/>
    <w:rPr>
      <w:rFonts w:ascii="Calibri" w:eastAsia="Calibri" w:hAnsi="Calibri" w:cs="Calibri"/>
      <w:kern w:val="0"/>
      <w:sz w:val="28"/>
      <w:szCs w:val="28"/>
      <w14:ligatures w14:val="none"/>
    </w:rPr>
  </w:style>
  <w:style w:type="table" w:customStyle="1" w:styleId="TableNormal">
    <w:name w:val="TableNormal"/>
    <w:rsid w:val="009266BA"/>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character" w:customStyle="1" w:styleId="d813de27">
    <w:name w:val="d813de27"/>
    <w:basedOn w:val="a0"/>
    <w:rsid w:val="009266BA"/>
  </w:style>
  <w:style w:type="paragraph" w:styleId="af2">
    <w:name w:val="footnote text"/>
    <w:basedOn w:val="a"/>
    <w:link w:val="Char6"/>
    <w:uiPriority w:val="99"/>
    <w:semiHidden/>
    <w:unhideWhenUsed/>
    <w:rsid w:val="009266BA"/>
    <w:pPr>
      <w:spacing w:after="0" w:line="240" w:lineRule="auto"/>
    </w:pPr>
    <w:rPr>
      <w:sz w:val="20"/>
      <w:szCs w:val="20"/>
    </w:rPr>
  </w:style>
  <w:style w:type="character" w:customStyle="1" w:styleId="Char6">
    <w:name w:val="نص حاشية سفلية Char"/>
    <w:basedOn w:val="a0"/>
    <w:link w:val="af2"/>
    <w:uiPriority w:val="99"/>
    <w:semiHidden/>
    <w:rsid w:val="009266BA"/>
    <w:rPr>
      <w:sz w:val="20"/>
      <w:szCs w:val="20"/>
    </w:rPr>
  </w:style>
  <w:style w:type="character" w:styleId="af3">
    <w:name w:val="footnote reference"/>
    <w:basedOn w:val="a0"/>
    <w:uiPriority w:val="99"/>
    <w:semiHidden/>
    <w:unhideWhenUsed/>
    <w:rsid w:val="009266BA"/>
    <w:rPr>
      <w:vertAlign w:val="superscript"/>
    </w:rPr>
  </w:style>
  <w:style w:type="character" w:styleId="af4">
    <w:name w:val="page number"/>
    <w:basedOn w:val="a0"/>
    <w:uiPriority w:val="99"/>
    <w:semiHidden/>
    <w:unhideWhenUsed/>
    <w:rsid w:val="009266BA"/>
  </w:style>
  <w:style w:type="paragraph" w:styleId="af5">
    <w:name w:val="TOC Heading"/>
    <w:basedOn w:val="1"/>
    <w:next w:val="a"/>
    <w:uiPriority w:val="39"/>
    <w:unhideWhenUsed/>
    <w:qFormat/>
    <w:rsid w:val="009266BA"/>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9266BA"/>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9266BA"/>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9266BA"/>
    <w:pPr>
      <w:bidi w:val="0"/>
      <w:spacing w:after="100"/>
      <w:ind w:left="440"/>
    </w:pPr>
    <w:rPr>
      <w:rFonts w:eastAsiaTheme="minorEastAsia" w:cs="Times New Roman"/>
      <w:kern w:val="0"/>
      <w14:ligatures w14:val="none"/>
    </w:rPr>
  </w:style>
  <w:style w:type="paragraph" w:customStyle="1" w:styleId="gds-label-m-alt">
    <w:name w:val="gds-label-m-alt"/>
    <w:basedOn w:val="a"/>
    <w:rsid w:val="009266B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a0"/>
    <w:rsid w:val="009266BA"/>
  </w:style>
  <w:style w:type="paragraph" w:customStyle="1" w:styleId="query-text-line">
    <w:name w:val="query-text-line"/>
    <w:basedOn w:val="a"/>
    <w:rsid w:val="009266B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a0"/>
    <w:rsid w:val="009266BA"/>
  </w:style>
  <w:style w:type="character" w:customStyle="1" w:styleId="sr-only">
    <w:name w:val="sr-only"/>
    <w:basedOn w:val="a0"/>
    <w:rsid w:val="009266BA"/>
  </w:style>
  <w:style w:type="character" w:customStyle="1" w:styleId="creation-timestamp">
    <w:name w:val="creation-timestamp"/>
    <w:basedOn w:val="a0"/>
    <w:rsid w:val="009266BA"/>
  </w:style>
  <w:style w:type="character" w:customStyle="1" w:styleId="citation-113">
    <w:name w:val="citation-113"/>
    <w:basedOn w:val="a0"/>
    <w:rsid w:val="009266BA"/>
  </w:style>
  <w:style w:type="character" w:customStyle="1" w:styleId="citation-112">
    <w:name w:val="citation-112"/>
    <w:basedOn w:val="a0"/>
    <w:rsid w:val="009266BA"/>
  </w:style>
  <w:style w:type="character" w:customStyle="1" w:styleId="citation-111">
    <w:name w:val="citation-111"/>
    <w:basedOn w:val="a0"/>
    <w:rsid w:val="009266BA"/>
  </w:style>
  <w:style w:type="character" w:customStyle="1" w:styleId="citation-110">
    <w:name w:val="citation-110"/>
    <w:basedOn w:val="a0"/>
    <w:rsid w:val="009266BA"/>
  </w:style>
  <w:style w:type="character" w:customStyle="1" w:styleId="citation-109">
    <w:name w:val="citation-109"/>
    <w:basedOn w:val="a0"/>
    <w:rsid w:val="009266BA"/>
  </w:style>
  <w:style w:type="character" w:customStyle="1" w:styleId="citation-108">
    <w:name w:val="citation-108"/>
    <w:basedOn w:val="a0"/>
    <w:rsid w:val="009266BA"/>
  </w:style>
  <w:style w:type="character" w:customStyle="1" w:styleId="citation-107">
    <w:name w:val="citation-107"/>
    <w:basedOn w:val="a0"/>
    <w:rsid w:val="009266BA"/>
  </w:style>
  <w:style w:type="character" w:customStyle="1" w:styleId="citation-106">
    <w:name w:val="citation-106"/>
    <w:basedOn w:val="a0"/>
    <w:rsid w:val="009266BA"/>
  </w:style>
  <w:style w:type="character" w:customStyle="1" w:styleId="citation-105">
    <w:name w:val="citation-105"/>
    <w:basedOn w:val="a0"/>
    <w:rsid w:val="009266BA"/>
  </w:style>
  <w:style w:type="character" w:customStyle="1" w:styleId="citation-104">
    <w:name w:val="citation-104"/>
    <w:basedOn w:val="a0"/>
    <w:rsid w:val="009266BA"/>
  </w:style>
  <w:style w:type="character" w:customStyle="1" w:styleId="citation-103">
    <w:name w:val="citation-103"/>
    <w:basedOn w:val="a0"/>
    <w:rsid w:val="009266BA"/>
  </w:style>
  <w:style w:type="character" w:customStyle="1" w:styleId="citation-102">
    <w:name w:val="citation-102"/>
    <w:basedOn w:val="a0"/>
    <w:rsid w:val="009266BA"/>
  </w:style>
  <w:style w:type="character" w:customStyle="1" w:styleId="citation-101">
    <w:name w:val="citation-101"/>
    <w:basedOn w:val="a0"/>
    <w:rsid w:val="009266BA"/>
  </w:style>
  <w:style w:type="character" w:customStyle="1" w:styleId="citation-100">
    <w:name w:val="citation-100"/>
    <w:basedOn w:val="a0"/>
    <w:rsid w:val="009266BA"/>
  </w:style>
  <w:style w:type="character" w:customStyle="1" w:styleId="citation-99">
    <w:name w:val="citation-99"/>
    <w:basedOn w:val="a0"/>
    <w:rsid w:val="009266BA"/>
  </w:style>
  <w:style w:type="character" w:customStyle="1" w:styleId="citation-84">
    <w:name w:val="citation-84"/>
    <w:basedOn w:val="a0"/>
    <w:rsid w:val="009266BA"/>
  </w:style>
  <w:style w:type="character" w:customStyle="1" w:styleId="citation-83">
    <w:name w:val="citation-83"/>
    <w:basedOn w:val="a0"/>
    <w:rsid w:val="009266BA"/>
  </w:style>
  <w:style w:type="character" w:customStyle="1" w:styleId="citation-82">
    <w:name w:val="citation-82"/>
    <w:basedOn w:val="a0"/>
    <w:rsid w:val="009266BA"/>
  </w:style>
  <w:style w:type="character" w:customStyle="1" w:styleId="citation-81">
    <w:name w:val="citation-81"/>
    <w:basedOn w:val="a0"/>
    <w:rsid w:val="009266BA"/>
  </w:style>
  <w:style w:type="character" w:customStyle="1" w:styleId="citation-80">
    <w:name w:val="citation-80"/>
    <w:basedOn w:val="a0"/>
    <w:rsid w:val="009266BA"/>
  </w:style>
  <w:style w:type="character" w:customStyle="1" w:styleId="citation-79">
    <w:name w:val="citation-79"/>
    <w:basedOn w:val="a0"/>
    <w:rsid w:val="009266BA"/>
  </w:style>
  <w:style w:type="character" w:customStyle="1" w:styleId="citation-78">
    <w:name w:val="citation-78"/>
    <w:basedOn w:val="a0"/>
    <w:rsid w:val="009266BA"/>
  </w:style>
  <w:style w:type="character" w:customStyle="1" w:styleId="citation-77">
    <w:name w:val="citation-77"/>
    <w:basedOn w:val="a0"/>
    <w:rsid w:val="009266BA"/>
  </w:style>
  <w:style w:type="character" w:customStyle="1" w:styleId="citation-76">
    <w:name w:val="citation-76"/>
    <w:basedOn w:val="a0"/>
    <w:rsid w:val="009266BA"/>
  </w:style>
  <w:style w:type="character" w:customStyle="1" w:styleId="citation-75">
    <w:name w:val="citation-75"/>
    <w:basedOn w:val="a0"/>
    <w:rsid w:val="009266BA"/>
  </w:style>
  <w:style w:type="character" w:customStyle="1" w:styleId="citation-74">
    <w:name w:val="citation-74"/>
    <w:basedOn w:val="a0"/>
    <w:rsid w:val="009266BA"/>
  </w:style>
  <w:style w:type="character" w:customStyle="1" w:styleId="citation-132">
    <w:name w:val="citation-132"/>
    <w:basedOn w:val="a0"/>
    <w:rsid w:val="009266BA"/>
  </w:style>
  <w:style w:type="character" w:customStyle="1" w:styleId="citation-131">
    <w:name w:val="citation-131"/>
    <w:basedOn w:val="a0"/>
    <w:rsid w:val="009266BA"/>
  </w:style>
  <w:style w:type="character" w:customStyle="1" w:styleId="citation-130">
    <w:name w:val="citation-130"/>
    <w:basedOn w:val="a0"/>
    <w:rsid w:val="009266BA"/>
  </w:style>
  <w:style w:type="character" w:customStyle="1" w:styleId="citation-129">
    <w:name w:val="citation-129"/>
    <w:basedOn w:val="a0"/>
    <w:rsid w:val="009266BA"/>
  </w:style>
  <w:style w:type="character" w:customStyle="1" w:styleId="citation-128">
    <w:name w:val="citation-128"/>
    <w:basedOn w:val="a0"/>
    <w:rsid w:val="009266BA"/>
  </w:style>
  <w:style w:type="character" w:customStyle="1" w:styleId="citation-127">
    <w:name w:val="citation-127"/>
    <w:basedOn w:val="a0"/>
    <w:rsid w:val="009266BA"/>
  </w:style>
  <w:style w:type="character" w:customStyle="1" w:styleId="citation-126">
    <w:name w:val="citation-126"/>
    <w:basedOn w:val="a0"/>
    <w:rsid w:val="009266BA"/>
  </w:style>
  <w:style w:type="character" w:customStyle="1" w:styleId="citation-125">
    <w:name w:val="citation-125"/>
    <w:basedOn w:val="a0"/>
    <w:rsid w:val="009266BA"/>
  </w:style>
  <w:style w:type="character" w:customStyle="1" w:styleId="citation-124">
    <w:name w:val="citation-124"/>
    <w:basedOn w:val="a0"/>
    <w:rsid w:val="009266BA"/>
  </w:style>
  <w:style w:type="character" w:customStyle="1" w:styleId="citation-123">
    <w:name w:val="citation-123"/>
    <w:basedOn w:val="a0"/>
    <w:rsid w:val="009266BA"/>
  </w:style>
  <w:style w:type="character" w:customStyle="1" w:styleId="citation-122">
    <w:name w:val="citation-122"/>
    <w:basedOn w:val="a0"/>
    <w:rsid w:val="009266BA"/>
  </w:style>
  <w:style w:type="character" w:customStyle="1" w:styleId="citation-121">
    <w:name w:val="citation-121"/>
    <w:basedOn w:val="a0"/>
    <w:rsid w:val="009266BA"/>
  </w:style>
  <w:style w:type="character" w:customStyle="1" w:styleId="citation-120">
    <w:name w:val="citation-120"/>
    <w:basedOn w:val="a0"/>
    <w:rsid w:val="009266BA"/>
  </w:style>
  <w:style w:type="character" w:customStyle="1" w:styleId="citation-119">
    <w:name w:val="citation-119"/>
    <w:basedOn w:val="a0"/>
    <w:rsid w:val="009266BA"/>
  </w:style>
  <w:style w:type="character" w:customStyle="1" w:styleId="citation-118">
    <w:name w:val="citation-118"/>
    <w:basedOn w:val="a0"/>
    <w:rsid w:val="009266BA"/>
  </w:style>
  <w:style w:type="character" w:customStyle="1" w:styleId="citation-117">
    <w:name w:val="citation-117"/>
    <w:basedOn w:val="a0"/>
    <w:rsid w:val="009266BA"/>
  </w:style>
  <w:style w:type="character" w:customStyle="1" w:styleId="citation-63">
    <w:name w:val="citation-63"/>
    <w:basedOn w:val="a0"/>
    <w:rsid w:val="009266BA"/>
  </w:style>
  <w:style w:type="character" w:customStyle="1" w:styleId="citation-62">
    <w:name w:val="citation-62"/>
    <w:basedOn w:val="a0"/>
    <w:rsid w:val="009266BA"/>
  </w:style>
  <w:style w:type="character" w:customStyle="1" w:styleId="citation-61">
    <w:name w:val="citation-61"/>
    <w:basedOn w:val="a0"/>
    <w:rsid w:val="009266BA"/>
  </w:style>
  <w:style w:type="character" w:customStyle="1" w:styleId="citation-60">
    <w:name w:val="citation-60"/>
    <w:basedOn w:val="a0"/>
    <w:rsid w:val="009266BA"/>
  </w:style>
  <w:style w:type="character" w:customStyle="1" w:styleId="citation-59">
    <w:name w:val="citation-59"/>
    <w:basedOn w:val="a0"/>
    <w:rsid w:val="009266BA"/>
  </w:style>
  <w:style w:type="character" w:customStyle="1" w:styleId="citation-58">
    <w:name w:val="citation-58"/>
    <w:basedOn w:val="a0"/>
    <w:rsid w:val="009266BA"/>
  </w:style>
  <w:style w:type="paragraph" w:styleId="40">
    <w:name w:val="toc 4"/>
    <w:basedOn w:val="a"/>
    <w:next w:val="a"/>
    <w:autoRedefine/>
    <w:uiPriority w:val="39"/>
    <w:unhideWhenUsed/>
    <w:rsid w:val="009266BA"/>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9266BA"/>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9266BA"/>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9266BA"/>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9266BA"/>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9266BA"/>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59045">
      <w:bodyDiv w:val="1"/>
      <w:marLeft w:val="0"/>
      <w:marRight w:val="0"/>
      <w:marTop w:val="0"/>
      <w:marBottom w:val="0"/>
      <w:divBdr>
        <w:top w:val="none" w:sz="0" w:space="0" w:color="auto"/>
        <w:left w:val="none" w:sz="0" w:space="0" w:color="auto"/>
        <w:bottom w:val="none" w:sz="0" w:space="0" w:color="auto"/>
        <w:right w:val="none" w:sz="0" w:space="0" w:color="auto"/>
      </w:divBdr>
    </w:div>
    <w:div w:id="195047690">
      <w:bodyDiv w:val="1"/>
      <w:marLeft w:val="0"/>
      <w:marRight w:val="0"/>
      <w:marTop w:val="0"/>
      <w:marBottom w:val="0"/>
      <w:divBdr>
        <w:top w:val="none" w:sz="0" w:space="0" w:color="auto"/>
        <w:left w:val="none" w:sz="0" w:space="0" w:color="auto"/>
        <w:bottom w:val="none" w:sz="0" w:space="0" w:color="auto"/>
        <w:right w:val="none" w:sz="0" w:space="0" w:color="auto"/>
      </w:divBdr>
    </w:div>
    <w:div w:id="233703110">
      <w:bodyDiv w:val="1"/>
      <w:marLeft w:val="0"/>
      <w:marRight w:val="0"/>
      <w:marTop w:val="0"/>
      <w:marBottom w:val="0"/>
      <w:divBdr>
        <w:top w:val="none" w:sz="0" w:space="0" w:color="auto"/>
        <w:left w:val="none" w:sz="0" w:space="0" w:color="auto"/>
        <w:bottom w:val="none" w:sz="0" w:space="0" w:color="auto"/>
        <w:right w:val="none" w:sz="0" w:space="0" w:color="auto"/>
      </w:divBdr>
    </w:div>
    <w:div w:id="678241200">
      <w:bodyDiv w:val="1"/>
      <w:marLeft w:val="0"/>
      <w:marRight w:val="0"/>
      <w:marTop w:val="0"/>
      <w:marBottom w:val="0"/>
      <w:divBdr>
        <w:top w:val="none" w:sz="0" w:space="0" w:color="auto"/>
        <w:left w:val="none" w:sz="0" w:space="0" w:color="auto"/>
        <w:bottom w:val="none" w:sz="0" w:space="0" w:color="auto"/>
        <w:right w:val="none" w:sz="0" w:space="0" w:color="auto"/>
      </w:divBdr>
    </w:div>
    <w:div w:id="1260144124">
      <w:bodyDiv w:val="1"/>
      <w:marLeft w:val="0"/>
      <w:marRight w:val="0"/>
      <w:marTop w:val="0"/>
      <w:marBottom w:val="0"/>
      <w:divBdr>
        <w:top w:val="none" w:sz="0" w:space="0" w:color="auto"/>
        <w:left w:val="none" w:sz="0" w:space="0" w:color="auto"/>
        <w:bottom w:val="none" w:sz="0" w:space="0" w:color="auto"/>
        <w:right w:val="none" w:sz="0" w:space="0" w:color="auto"/>
      </w:divBdr>
    </w:div>
    <w:div w:id="1675566676">
      <w:bodyDiv w:val="1"/>
      <w:marLeft w:val="0"/>
      <w:marRight w:val="0"/>
      <w:marTop w:val="0"/>
      <w:marBottom w:val="0"/>
      <w:divBdr>
        <w:top w:val="none" w:sz="0" w:space="0" w:color="auto"/>
        <w:left w:val="none" w:sz="0" w:space="0" w:color="auto"/>
        <w:bottom w:val="none" w:sz="0" w:space="0" w:color="auto"/>
        <w:right w:val="none" w:sz="0" w:space="0" w:color="auto"/>
      </w:divBdr>
    </w:div>
    <w:div w:id="1809542598">
      <w:bodyDiv w:val="1"/>
      <w:marLeft w:val="0"/>
      <w:marRight w:val="0"/>
      <w:marTop w:val="0"/>
      <w:marBottom w:val="0"/>
      <w:divBdr>
        <w:top w:val="none" w:sz="0" w:space="0" w:color="auto"/>
        <w:left w:val="none" w:sz="0" w:space="0" w:color="auto"/>
        <w:bottom w:val="none" w:sz="0" w:space="0" w:color="auto"/>
        <w:right w:val="none" w:sz="0" w:space="0" w:color="auto"/>
      </w:divBdr>
    </w:div>
    <w:div w:id="1969817115">
      <w:bodyDiv w:val="1"/>
      <w:marLeft w:val="0"/>
      <w:marRight w:val="0"/>
      <w:marTop w:val="0"/>
      <w:marBottom w:val="0"/>
      <w:divBdr>
        <w:top w:val="none" w:sz="0" w:space="0" w:color="auto"/>
        <w:left w:val="none" w:sz="0" w:space="0" w:color="auto"/>
        <w:bottom w:val="none" w:sz="0" w:space="0" w:color="auto"/>
        <w:right w:val="none" w:sz="0" w:space="0" w:color="auto"/>
      </w:divBdr>
    </w:div>
    <w:div w:id="1990790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18" Type="http://schemas.openxmlformats.org/officeDocument/2006/relationships/image" Target="media/image11.jpeg" /><Relationship Id="rId26" Type="http://schemas.openxmlformats.org/officeDocument/2006/relationships/hyperlink" Target="https://doi.org/10.1159/000542561" TargetMode="External" /><Relationship Id="rId3" Type="http://schemas.openxmlformats.org/officeDocument/2006/relationships/styles" Target="styles.xml" /><Relationship Id="rId21" Type="http://schemas.openxmlformats.org/officeDocument/2006/relationships/image" Target="media/image14.jpeg"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image" Target="media/image10.jpeg" /><Relationship Id="rId25" Type="http://schemas.openxmlformats.org/officeDocument/2006/relationships/hyperlink" Target="https://doi.org/10.1177/21582440251359791" TargetMode="External"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image" Target="media/image13.jpeg" /><Relationship Id="rId29" Type="http://schemas.openxmlformats.org/officeDocument/2006/relationships/hyperlink" Target="https://doi.org/10.1136/bmjqs-2024-017695"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image" Target="media/image17.jpeg"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jpeg" /><Relationship Id="rId23" Type="http://schemas.openxmlformats.org/officeDocument/2006/relationships/image" Target="media/image16.jpeg" /><Relationship Id="rId28" Type="http://schemas.openxmlformats.org/officeDocument/2006/relationships/hyperlink" Target="https://doi.org/10.3389/fmed.2025.1502184" TargetMode="External" /><Relationship Id="rId10" Type="http://schemas.openxmlformats.org/officeDocument/2006/relationships/image" Target="media/image3.jpeg" /><Relationship Id="rId19" Type="http://schemas.openxmlformats.org/officeDocument/2006/relationships/image" Target="media/image12.jpeg"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 Id="rId22" Type="http://schemas.openxmlformats.org/officeDocument/2006/relationships/image" Target="media/image15.jpeg" /><Relationship Id="rId27" Type="http://schemas.openxmlformats.org/officeDocument/2006/relationships/hyperlink" Target="https://doi.org/10.3389/fmed.2025.1516714" TargetMode="External"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E6F6E-38F9-4F42-8B9F-DDD2E67F69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124</Pages>
  <Words>23128</Words>
  <Characters>131832</Characters>
  <Application>Microsoft Office Word</Application>
  <DocSecurity>0</DocSecurity>
  <Lines>1098</Lines>
  <Paragraphs>309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7</cp:revision>
  <dcterms:created xsi:type="dcterms:W3CDTF">2026-06-13T23:03:00Z</dcterms:created>
  <dcterms:modified xsi:type="dcterms:W3CDTF">2026-06-13T23:10:00Z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