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color w:val="000000"/>
          <w:sz w:val="40"/>
          <w:szCs w:val="40"/>
        </w:rPr>
      </w:pPr>
      <w:bookmarkStart w:colFirst="0" w:colLast="0" w:name="_heading=h.myg7yzsyvmqv"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-891283</wp:posOffset>
            </wp:positionV>
            <wp:extent cx="2938272" cy="2938272"/>
            <wp:effectExtent b="0" l="0" r="0" t="0"/>
            <wp:wrapNone/>
            <wp:docPr descr="D:\Midocean University\Logo and templates 2-2025\logo-midocean.png" id="1" name="image13.png"/>
            <a:graphic>
              <a:graphicData uri="http://schemas.openxmlformats.org/drawingml/2006/picture">
                <pic:pic>
                  <pic:nvPicPr>
                    <pic:cNvPr descr="D:\Midocean University\Logo and templates 2-2025\logo-midocean.png" id="0" name="image13.png"/>
                    <pic:cNvPicPr preferRelativeResize="0"/>
                  </pic:nvPicPr>
                  <pic:blipFill>
                    <a:blip r:embed="rId7"/>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rPr>
          <w:rFonts w:ascii="Times New Roman" w:cs="Times New Roman" w:eastAsia="Times New Roman" w:hAnsi="Times New Roman"/>
          <w:color w:val="000000"/>
          <w:sz w:val="40"/>
          <w:szCs w:val="40"/>
        </w:rPr>
      </w:pPr>
      <w:r w:rsidDel="00000000" w:rsidR="00000000" w:rsidRPr="00000000">
        <w:rPr>
          <w:rtl w:val="0"/>
        </w:rPr>
      </w:r>
    </w:p>
    <w:p w:rsidR="00000000" w:rsidDel="00000000" w:rsidP="00000000" w:rsidRDefault="00000000" w:rsidRPr="00000000" w14:paraId="00000005">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Fonts w:ascii="Times New Roman" w:cs="Times New Roman" w:eastAsia="Times New Roman" w:hAnsi="Times New Roman"/>
          <w:b w:val="1"/>
          <w:bCs w:val="1"/>
          <w:color w:val="000000"/>
          <w:sz w:val="40"/>
          <w:szCs w:val="40"/>
          <w:rtl w:val="0"/>
        </w:rPr>
        <w:t xml:space="preserve">Industrial Fire and Accident Risk Prediction Using Explainable Machine Learning</w:t>
      </w:r>
    </w:p>
    <w:p w:rsidR="00000000" w:rsidDel="00000000" w:rsidP="00000000" w:rsidRDefault="00000000" w:rsidRPr="00000000" w14:paraId="00000006">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7">
      <w:pPr>
        <w:spacing w:after="376" w:line="249" w:lineRule="auto"/>
        <w:ind w:right="1366" w:firstLine="4"/>
        <w:jc w:val="center"/>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color w:val="000000"/>
          <w:sz w:val="32"/>
          <w:szCs w:val="32"/>
          <w:rtl w:val="0"/>
        </w:rPr>
        <w:t xml:space="preserve">Prepared By</w:t>
      </w:r>
      <w:r w:rsidDel="00000000" w:rsidR="00000000" w:rsidRPr="00000000">
        <w:rPr>
          <w:rFonts w:ascii="Times New Roman" w:cs="Times New Roman" w:eastAsia="Times New Roman" w:hAnsi="Times New Roman"/>
          <w:color w:val="000000"/>
          <w:sz w:val="40"/>
          <w:szCs w:val="40"/>
          <w:rtl w:val="0"/>
        </w:rPr>
        <w:t xml:space="preserve"> </w:t>
      </w:r>
    </w:p>
    <w:p w:rsidR="00000000" w:rsidDel="00000000" w:rsidP="00000000" w:rsidRDefault="00000000" w:rsidRPr="00000000" w14:paraId="00000008">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Abdullah Hadi Alfaifi                         ID No.: 261002804</w:t>
      </w:r>
    </w:p>
    <w:p w:rsidR="00000000" w:rsidDel="00000000" w:rsidP="00000000" w:rsidRDefault="00000000" w:rsidRPr="00000000" w14:paraId="00000009">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Zainah Alloush</w:t>
        <w:tab/>
        <w:t xml:space="preserve">                             ID No.: 241002569</w:t>
      </w:r>
    </w:p>
    <w:p w:rsidR="00000000" w:rsidDel="00000000" w:rsidP="00000000" w:rsidRDefault="00000000" w:rsidRPr="00000000" w14:paraId="0000000A">
      <w:pPr>
        <w:spacing w:after="252" w:lineRule="auto"/>
        <w:jc w:val="both"/>
        <w:rPr>
          <w:rFonts w:ascii="Times New Roman" w:cs="Times New Roman" w:eastAsia="Times New Roman" w:hAnsi="Times New Roman"/>
          <w:color w:val="000000"/>
          <w:sz w:val="32"/>
          <w:szCs w:val="32"/>
        </w:rPr>
      </w:pPr>
      <w:r w:rsidDel="00000000" w:rsidR="00000000" w:rsidRPr="00000000">
        <w:rPr>
          <w:rtl w:val="0"/>
        </w:rPr>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Submitted in fulfillment of the requirements for the degree Master of Science in Artificial Intelligence</w:t>
      </w:r>
    </w:p>
    <w:p w:rsidR="00000000" w:rsidDel="00000000" w:rsidP="00000000" w:rsidRDefault="00000000" w:rsidRPr="00000000" w14:paraId="0000000C">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At</w:t>
      </w:r>
    </w:p>
    <w:p w:rsidR="00000000" w:rsidDel="00000000" w:rsidP="00000000" w:rsidRDefault="00000000" w:rsidRPr="00000000" w14:paraId="0000000D">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College of Informatics</w:t>
      </w:r>
    </w:p>
    <w:p w:rsidR="00000000" w:rsidDel="00000000" w:rsidP="00000000" w:rsidRDefault="00000000" w:rsidRPr="00000000" w14:paraId="0000000E">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Midocean University</w:t>
      </w:r>
    </w:p>
    <w:p w:rsidR="00000000" w:rsidDel="00000000" w:rsidP="00000000" w:rsidRDefault="00000000" w:rsidRPr="00000000" w14:paraId="0000000F">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UAE</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Supervisor Name: Dr. Mohamed Eassa</w:t>
      </w:r>
    </w:p>
    <w:p w:rsidR="00000000" w:rsidDel="00000000" w:rsidP="00000000" w:rsidRDefault="00000000" w:rsidRPr="00000000" w14:paraId="00000011">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College of Informatics, Midocean University, Comoros</w:t>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8">
        <w:r w:rsidDel="00000000" w:rsidR="00000000" w:rsidRPr="00000000">
          <w:rPr>
            <w:rFonts w:ascii="Times New Roman" w:cs="Times New Roman" w:eastAsia="Times New Roman" w:hAnsi="Times New Roman"/>
            <w:color w:val="0563c1"/>
            <w:sz w:val="28"/>
            <w:szCs w:val="28"/>
            <w:u w:val="single"/>
            <w:rtl w:val="0"/>
          </w:rPr>
          <w:t xml:space="preserve">abd.alfifi95@gmail.com</w:t>
        </w:r>
      </w:hyperlink>
      <w:r w:rsidDel="00000000" w:rsidR="00000000" w:rsidRPr="00000000">
        <w:rPr>
          <w:rtl w:val="0"/>
        </w:rPr>
      </w:r>
    </w:p>
    <w:p w:rsidR="00000000" w:rsidDel="00000000" w:rsidP="00000000" w:rsidRDefault="00000000" w:rsidRPr="00000000" w14:paraId="00000013">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9">
        <w:r w:rsidDel="00000000" w:rsidR="00000000" w:rsidRPr="00000000">
          <w:rPr>
            <w:rFonts w:ascii="Times New Roman" w:cs="Times New Roman" w:eastAsia="Times New Roman" w:hAnsi="Times New Roman"/>
            <w:color w:val="0563c1"/>
            <w:sz w:val="28"/>
            <w:szCs w:val="28"/>
            <w:u w:val="single"/>
            <w:rtl w:val="0"/>
          </w:rPr>
          <w:t xml:space="preserve">s130017905@gmail.com</w:t>
        </w:r>
      </w:hyperlink>
      <w:r w:rsidDel="00000000" w:rsidR="00000000" w:rsidRPr="00000000">
        <w:rPr>
          <w:rtl w:val="0"/>
        </w:rPr>
      </w:r>
    </w:p>
    <w:p w:rsidR="00000000" w:rsidDel="00000000" w:rsidP="00000000" w:rsidRDefault="00000000" w:rsidRPr="00000000" w14:paraId="00000014">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5">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6">
      <w:pPr>
        <w:keepNext w:val="1"/>
        <w:keepLines w:val="1"/>
        <w:spacing w:after="80" w:before="360" w:lineRule="auto"/>
        <w:rPr>
          <w:rFonts w:ascii="Times New Roman" w:cs="Times New Roman" w:eastAsia="Times New Roman" w:hAnsi="Times New Roman"/>
          <w:b w:val="1"/>
          <w:bCs w:val="1"/>
          <w:color w:val="000000"/>
          <w:sz w:val="40"/>
          <w:szCs w:val="40"/>
        </w:rPr>
      </w:pPr>
      <w:bookmarkStart w:colFirst="0" w:colLast="0" w:name="_heading=h.3fewg01e2b5y" w:id="1"/>
      <w:bookmarkEnd w:id="1"/>
      <w:r w:rsidDel="00000000" w:rsidR="00000000" w:rsidRPr="00000000">
        <w:rPr>
          <w:rFonts w:ascii="Times New Roman" w:cs="Times New Roman" w:eastAsia="Times New Roman" w:hAnsi="Times New Roman"/>
          <w:b w:val="1"/>
          <w:bCs w:val="1"/>
          <w:color w:val="000000"/>
          <w:sz w:val="40"/>
          <w:szCs w:val="40"/>
          <w:rtl w:val="0"/>
        </w:rPr>
        <w:t xml:space="preserve">Acknowledgements </w:t>
      </w:r>
    </w:p>
    <w:p w:rsidR="00000000" w:rsidDel="00000000" w:rsidP="00000000" w:rsidRDefault="00000000" w:rsidRPr="00000000" w14:paraId="00000017">
      <w:pPr>
        <w:spacing w:after="5" w:line="270" w:lineRule="auto"/>
        <w:ind w:left="447" w:hanging="1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8">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rsidR="00000000" w:rsidDel="00000000" w:rsidP="00000000" w:rsidRDefault="00000000" w:rsidRPr="00000000" w14:paraId="00000019">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are also thankful to the faculty members at the College of Informatics, Midocean University, for providing a supportive academic environment that encouraged independent thinking and research development.</w:t>
      </w:r>
    </w:p>
    <w:p w:rsidR="00000000" w:rsidDel="00000000" w:rsidP="00000000" w:rsidRDefault="00000000" w:rsidRPr="00000000" w14:paraId="0000001A">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Finally, we would like to express our appreciation to our families for their patience, encouragement, and continuous support throughout this journey.</w:t>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rFonts w:ascii="Times New Roman" w:cs="Times New Roman" w:eastAsia="Times New Roman" w:hAnsi="Times New Roman"/>
          <w:b w:val="1"/>
          <w:bCs w:val="1"/>
          <w:color w:val="000000"/>
        </w:rPr>
      </w:pPr>
      <w:bookmarkStart w:colFirst="0" w:colLast="0" w:name="_heading=h.eyg1j7tfe1gj" w:id="2"/>
      <w:bookmarkEnd w:id="2"/>
      <w:r w:rsidDel="00000000" w:rsidR="00000000" w:rsidRPr="00000000">
        <w:rPr>
          <w:rFonts w:ascii="Times New Roman" w:cs="Times New Roman" w:eastAsia="Times New Roman" w:hAnsi="Times New Roman"/>
          <w:b w:val="1"/>
          <w:bCs w:val="1"/>
          <w:color w:val="000000"/>
          <w:rtl w:val="0"/>
        </w:rPr>
        <w:t xml:space="preserve">Abstract </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(IIoT), industrial and connected sensors can be continuously monitored and associated unsafe conditions identified through machine learning.</w:t>
      </w:r>
    </w:p>
    <w:p w:rsidR="00000000" w:rsidDel="00000000" w:rsidP="00000000" w:rsidRDefault="00000000" w:rsidRPr="00000000" w14:paraId="00000020">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study aims at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rsidR="00000000" w:rsidDel="00000000" w:rsidP="00000000" w:rsidRDefault="00000000" w:rsidRPr="00000000" w14:paraId="00000021">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Fundamentally, the framework will develop and test a variety of machine learning models, including but not limited to, Logistic Regression, Decision Trees, Random Forest, Support Vector Machine, and XGBoost.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rsidR="00000000" w:rsidDel="00000000" w:rsidP="00000000" w:rsidRDefault="00000000" w:rsidRPr="00000000" w14:paraId="00000022">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rsidR="00000000" w:rsidDel="00000000" w:rsidP="00000000" w:rsidRDefault="00000000" w:rsidRPr="00000000" w14:paraId="00000023">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following keywords provide an overview of the content: Industrial Safety, Industrial Internet of Things, Machine Learning, Fire-Risk Prediction, Accident-Risk Prediction, Explainable Artificial Intelligence, SHAP, Early Warning.</w:t>
      </w:r>
    </w:p>
    <w:p w:rsidR="00000000" w:rsidDel="00000000" w:rsidP="00000000" w:rsidRDefault="00000000" w:rsidRPr="00000000" w14:paraId="00000024">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color w:val="2f5496"/>
          <w:sz w:val="32"/>
          <w:szCs w:val="32"/>
        </w:rPr>
      </w:pPr>
      <w:r w:rsidDel="00000000" w:rsidR="00000000" w:rsidRPr="00000000">
        <w:rPr>
          <w:rtl w:val="0"/>
        </w:rPr>
      </w:r>
    </w:p>
    <w:p w:rsidR="00000000" w:rsidDel="00000000" w:rsidP="00000000" w:rsidRDefault="00000000" w:rsidRPr="00000000" w14:paraId="00000027">
      <w:pPr>
        <w:pStyle w:val="heading1"/>
        <w:spacing w:after="0" w:before="240" w:lineRule="auto"/>
        <w:rPr>
          <w:rFonts w:ascii="Times New Roman" w:cs="Times New Roman" w:eastAsia="Times New Roman" w:hAnsi="Times New Roman"/>
          <w:b w:val="1"/>
          <w:bCs w:val="1"/>
          <w:color w:val="000000"/>
        </w:rPr>
      </w:pPr>
      <w:bookmarkStart w:colFirst="0" w:colLast="0" w:name="_heading=h.ibbi0hnht6jw" w:id="3"/>
      <w:bookmarkEnd w:id="3"/>
      <w:r w:rsidDel="00000000" w:rsidR="00000000" w:rsidRPr="00000000">
        <w:rPr>
          <w:rFonts w:ascii="Times New Roman" w:cs="Times New Roman" w:eastAsia="Times New Roman" w:hAnsi="Times New Roman"/>
          <w:b w:val="1"/>
          <w:bCs w:val="1"/>
          <w:color w:val="000000"/>
          <w:rtl w:val="0"/>
        </w:rPr>
        <w:t xml:space="preserve">Table of Contents</w:t>
      </w:r>
    </w:p>
    <w:sdt>
      <w:sdtPr>
        <w:id w:val="-1334646411"/>
        <w:docPartObj>
          <w:docPartGallery w:val="Table of Contents"/>
          <w:docPartUnique w:val="1"/>
        </w:docPartObj>
      </w:sdtPr>
      <w:sdtContent>
        <w:p w:rsidR="00000000" w:rsidDel="00000000" w:rsidP="00000000" w:rsidRDefault="00000000" w:rsidRPr="00000000" w14:paraId="00000028">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eyg1j7tfe1gj">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Abstract</w:t>
              <w:tab/>
              <w:t xml:space="preserve">3</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ibbi0hnht6jw">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Table of Contents</w:t>
              <w:tab/>
              <w:t xml:space="preserve">4</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mss9ri4jf6wm">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List of Abbreviations</w:t>
              <w:tab/>
              <w:t xml:space="preserve">4</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sbh1x7rps8yl">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Chapter 1: Introduction</w:t>
              <w:tab/>
              <w:t xml:space="preserve">6</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m2zacc70c0n6">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1.1 Overview</w:t>
              <w:tab/>
              <w:t xml:space="preserve">6</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lvutkcl02zi">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1.2 Problem Definition</w:t>
              <w:tab/>
              <w:t xml:space="preserve">7</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nqxuse668p21">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1.3 Thesis Objectives</w:t>
              <w:tab/>
              <w:t xml:space="preserve">8</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2mwbu0z5fykg">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1.4 Thesis Contribution</w:t>
              <w:tab/>
              <w:t xml:space="preserve">9</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4j5v1s7b2gff">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Chapter 2: Background and Related Work</w:t>
              <w:tab/>
              <w:t xml:space="preserve">9</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wtbynwogp3yz">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2.1 Introduction</w:t>
              <w:tab/>
              <w:t xml:space="preserve">10</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5b01swpto3aa">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 Background</w:t>
              <w:tab/>
              <w:t xml:space="preserve">10</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dxqr39kwi7g">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2.2.1 Industrial Safety</w:t>
              <w:tab/>
              <w:t xml:space="preserve">10</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h7uzq8d89o2d">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2.2.2 Industrial Internet of Things (IIoT) for Safety Monitoring</w:t>
              <w:tab/>
              <w:t xml:space="preserve">11</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nhdhtrziifc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2.2.3 Sensor Data and Data Preprocessing</w:t>
              <w:tab/>
              <w:t xml:space="preserve">11</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pa4rm3smmz6">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 Machine Learning Techniques</w:t>
              <w:tab/>
              <w:t xml:space="preserve">12</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3degffl9n7a5">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2.2.4.1 Logistic Regression</w:t>
              <w:tab/>
              <w:t xml:space="preserve">12</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miascdden71">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2.2.4.2 Decision Tree</w:t>
              <w:tab/>
              <w:t xml:space="preserve">13</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mzcse58bj7r1">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2.2.4.3 Random Forest</w:t>
              <w:tab/>
              <w:t xml:space="preserve">14</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k460upp946l9">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2.2.4.4 Support Vector Machine</w:t>
              <w:tab/>
              <w:t xml:space="preserve">14</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meqpslilqrb">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2.2.4.5 XGBoost</w:t>
              <w:tab/>
              <w:t xml:space="preserve">15</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ruf8p4uorfm">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2.2.5 Deep Learning Techniques</w:t>
              <w:tab/>
              <w:t xml:space="preserve">16</w:t>
            </w:r>
          </w:hyperlink>
          <w:r w:rsidDel="00000000" w:rsidR="00000000" w:rsidRPr="00000000">
            <w:rPr>
              <w:rtl w:val="0"/>
            </w:rPr>
          </w:r>
        </w:p>
        <w:p w:rsidR="00000000" w:rsidDel="00000000" w:rsidP="00000000" w:rsidRDefault="00000000" w:rsidRPr="00000000" w14:paraId="0000003D">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22py0p10j9f">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2.2.6 Natural Language Processing for Accident Reports</w:t>
              <w:tab/>
              <w:t xml:space="preserve">17</w:t>
            </w:r>
          </w:hyperlink>
          <w:r w:rsidDel="00000000" w:rsidR="00000000" w:rsidRPr="00000000">
            <w:rPr>
              <w:rtl w:val="0"/>
            </w:rPr>
          </w:r>
        </w:p>
        <w:p w:rsidR="00000000" w:rsidDel="00000000" w:rsidP="00000000" w:rsidRDefault="00000000" w:rsidRPr="00000000" w14:paraId="0000003E">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46ssk7le13w">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2.2.7 Explainable Artificial Intelligence and SHAP</w:t>
              <w:tab/>
              <w:t xml:space="preserve">18</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vv1qbpdn6scq">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2.2.8 Summary of Background</w:t>
              <w:tab/>
              <w:t xml:space="preserve">19</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1nemwe82vnak">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2.3 Related work</w:t>
              <w:tab/>
              <w:t xml:space="preserve">19</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crmiayrlhv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 Related Work Summary</w:t>
              <w:tab/>
              <w:t xml:space="preserve">21</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o5vkj2rbe1m0">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25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3">
      <w:pPr>
        <w:pStyle w:val="heading1"/>
        <w:rPr>
          <w:rFonts w:ascii="Times New Roman" w:cs="Times New Roman" w:eastAsia="Times New Roman" w:hAnsi="Times New Roman"/>
          <w:b w:val="1"/>
          <w:bCs w:val="1"/>
          <w:color w:val="000000"/>
        </w:rPr>
      </w:pPr>
      <w:bookmarkStart w:colFirst="0" w:colLast="0" w:name="_heading=h.mss9ri4jf6wm" w:id="4"/>
      <w:bookmarkEnd w:id="4"/>
      <w:r w:rsidDel="00000000" w:rsidR="00000000" w:rsidRPr="00000000">
        <w:br w:type="page"/>
      </w:r>
      <w:r w:rsidDel="00000000" w:rsidR="00000000" w:rsidRPr="00000000">
        <w:rPr>
          <w:rFonts w:ascii="Times New Roman" w:cs="Times New Roman" w:eastAsia="Times New Roman" w:hAnsi="Times New Roman"/>
          <w:b w:val="1"/>
          <w:bCs w:val="1"/>
          <w:color w:val="000000"/>
          <w:rtl w:val="0"/>
        </w:rPr>
        <w:t xml:space="preserve">List of Abbreviations </w:t>
      </w:r>
    </w:p>
    <w:tbl>
      <w:tblPr>
        <w:tblStyle w:val="Table1"/>
        <w:tblW w:w="5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80"/>
        <w:gridCol w:w="4395"/>
        <w:tblGridChange w:id="0">
          <w:tblGrid>
            <w:gridCol w:w="1280"/>
            <w:gridCol w:w="4395"/>
          </w:tblGrid>
        </w:tblGridChange>
      </w:tblGrid>
      <w:tr>
        <w:trPr>
          <w:cantSplit w:val="0"/>
          <w:tblHeader w:val="1"/>
        </w:trPr>
        <w:tc>
          <w:tcPr>
            <w:vAlign w:val="center"/>
          </w:tcPr>
          <w:p w:rsidR="00000000" w:rsidDel="00000000" w:rsidP="00000000" w:rsidRDefault="00000000" w:rsidRPr="00000000" w14:paraId="00000044">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Abbreviation</w:t>
            </w:r>
          </w:p>
        </w:tc>
        <w:tc>
          <w:tcPr>
            <w:vAlign w:val="center"/>
          </w:tcPr>
          <w:p w:rsidR="00000000" w:rsidDel="00000000" w:rsidP="00000000" w:rsidRDefault="00000000" w:rsidRPr="00000000" w14:paraId="00000045">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Full Term</w:t>
            </w:r>
          </w:p>
        </w:tc>
      </w:tr>
      <w:tr>
        <w:trPr>
          <w:cantSplit w:val="0"/>
          <w:tblHeader w:val="0"/>
        </w:trPr>
        <w:tc>
          <w:tcPr>
            <w:vAlign w:val="center"/>
          </w:tcPr>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w:t>
            </w:r>
          </w:p>
        </w:tc>
        <w:tc>
          <w:tcPr>
            <w:vAlign w:val="center"/>
          </w:tcPr>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Artificial Intelligence</w:t>
            </w:r>
          </w:p>
        </w:tc>
      </w:tr>
      <w:tr>
        <w:trPr>
          <w:cantSplit w:val="0"/>
          <w:tblHeader w:val="0"/>
        </w:trPr>
        <w:tc>
          <w:tcPr>
            <w:vAlign w:val="center"/>
          </w:tcPr>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ML</w:t>
            </w:r>
          </w:p>
        </w:tc>
        <w:tc>
          <w:tcPr>
            <w:vAlign w:val="center"/>
          </w:tcPr>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Machine Learning</w:t>
            </w:r>
          </w:p>
        </w:tc>
      </w:tr>
      <w:tr>
        <w:trPr>
          <w:cantSplit w:val="0"/>
          <w:tblHeader w:val="0"/>
        </w:trPr>
        <w:tc>
          <w:tcPr>
            <w:vAlign w:val="center"/>
          </w:tcPr>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DL</w:t>
            </w:r>
          </w:p>
        </w:tc>
        <w:tc>
          <w:tcPr>
            <w:vAlign w:val="center"/>
          </w:tcPr>
          <w:p w:rsidR="00000000" w:rsidDel="00000000" w:rsidP="00000000" w:rsidRDefault="00000000" w:rsidRPr="00000000" w14:paraId="0000004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Deep Learning</w:t>
            </w:r>
          </w:p>
        </w:tc>
      </w:tr>
      <w:tr>
        <w:trPr>
          <w:cantSplit w:val="0"/>
          <w:tblHeader w:val="0"/>
        </w:trPr>
        <w:tc>
          <w:tcPr>
            <w:vAlign w:val="center"/>
          </w:tcPr>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IoT</w:t>
            </w:r>
          </w:p>
        </w:tc>
        <w:tc>
          <w:tcPr>
            <w:vAlign w:val="center"/>
          </w:tcPr>
          <w:p w:rsidR="00000000" w:rsidDel="00000000" w:rsidP="00000000" w:rsidRDefault="00000000" w:rsidRPr="00000000" w14:paraId="0000004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Internet of Things</w:t>
            </w:r>
          </w:p>
        </w:tc>
      </w:tr>
      <w:tr>
        <w:trPr>
          <w:cantSplit w:val="0"/>
          <w:tblHeader w:val="0"/>
        </w:trPr>
        <w:tc>
          <w:tcPr>
            <w:vAlign w:val="center"/>
          </w:tcPr>
          <w:p w:rsidR="00000000" w:rsidDel="00000000" w:rsidP="00000000" w:rsidRDefault="00000000" w:rsidRPr="00000000" w14:paraId="000000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IIoT</w:t>
            </w:r>
          </w:p>
        </w:tc>
        <w:tc>
          <w:tcPr>
            <w:vAlign w:val="center"/>
          </w:tcPr>
          <w:p w:rsidR="00000000" w:rsidDel="00000000" w:rsidP="00000000" w:rsidRDefault="00000000" w:rsidRPr="00000000" w14:paraId="0000004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Industrial Internet of Things</w:t>
            </w:r>
          </w:p>
        </w:tc>
      </w:tr>
      <w:tr>
        <w:trPr>
          <w:cantSplit w:val="0"/>
          <w:tblHeader w:val="0"/>
        </w:trPr>
        <w:tc>
          <w:tcPr>
            <w:vAlign w:val="center"/>
          </w:tcPr>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XAI</w:t>
            </w:r>
          </w:p>
        </w:tc>
        <w:tc>
          <w:tcPr>
            <w:vAlign w:val="center"/>
          </w:tcPr>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Explainable Artificial Intelligence</w:t>
            </w:r>
          </w:p>
        </w:tc>
      </w:tr>
      <w:tr>
        <w:trPr>
          <w:cantSplit w:val="0"/>
          <w:tblHeader w:val="0"/>
        </w:trPr>
        <w:tc>
          <w:tcPr>
            <w:vAlign w:val="center"/>
          </w:tcPr>
          <w:p w:rsidR="00000000" w:rsidDel="00000000" w:rsidP="00000000" w:rsidRDefault="00000000" w:rsidRPr="00000000" w14:paraId="000000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w:t>
            </w:r>
          </w:p>
        </w:tc>
        <w:tc>
          <w:tcPr>
            <w:vAlign w:val="center"/>
          </w:tcPr>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Shapley Additive Explanations</w:t>
            </w:r>
          </w:p>
        </w:tc>
      </w:tr>
      <w:tr>
        <w:trPr>
          <w:cantSplit w:val="0"/>
          <w:tblHeader w:val="0"/>
        </w:trPr>
        <w:tc>
          <w:tcPr>
            <w:vAlign w:val="center"/>
          </w:tcPr>
          <w:p w:rsidR="00000000" w:rsidDel="00000000" w:rsidP="00000000" w:rsidRDefault="00000000" w:rsidRPr="00000000" w14:paraId="000000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CNN</w:t>
            </w:r>
          </w:p>
        </w:tc>
        <w:tc>
          <w:tcPr>
            <w:vAlign w:val="center"/>
          </w:tcPr>
          <w:p w:rsidR="00000000" w:rsidDel="00000000" w:rsidP="00000000" w:rsidRDefault="00000000" w:rsidRPr="00000000" w14:paraId="0000005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Convolutional Neural Network</w:t>
            </w:r>
          </w:p>
        </w:tc>
      </w:tr>
      <w:tr>
        <w:trPr>
          <w:cantSplit w:val="0"/>
          <w:tblHeader w:val="0"/>
        </w:trPr>
        <w:tc>
          <w:tcPr>
            <w:vAlign w:val="center"/>
          </w:tcPr>
          <w:p w:rsidR="00000000" w:rsidDel="00000000" w:rsidP="00000000" w:rsidRDefault="00000000" w:rsidRPr="00000000" w14:paraId="000000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1D-CNN</w:t>
            </w:r>
          </w:p>
        </w:tc>
        <w:tc>
          <w:tcPr>
            <w:vAlign w:val="center"/>
          </w:tcPr>
          <w:p w:rsidR="00000000" w:rsidDel="00000000" w:rsidP="00000000" w:rsidRDefault="00000000" w:rsidRPr="00000000" w14:paraId="0000005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One-Dimensional Convolutional Neural Network</w:t>
            </w:r>
          </w:p>
        </w:tc>
      </w:tr>
      <w:tr>
        <w:trPr>
          <w:cantSplit w:val="0"/>
          <w:tblHeader w:val="0"/>
        </w:trPr>
        <w:tc>
          <w:tcPr>
            <w:vAlign w:val="center"/>
          </w:tcPr>
          <w:p w:rsidR="00000000" w:rsidDel="00000000" w:rsidP="00000000" w:rsidRDefault="00000000" w:rsidRPr="00000000" w14:paraId="000000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LSTM</w:t>
            </w:r>
          </w:p>
        </w:tc>
        <w:tc>
          <w:tcPr>
            <w:vAlign w:val="center"/>
          </w:tcPr>
          <w:p w:rsidR="00000000" w:rsidDel="00000000" w:rsidP="00000000" w:rsidRDefault="00000000" w:rsidRPr="00000000" w14:paraId="0000005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 Short-Term Memory</w:t>
            </w:r>
          </w:p>
        </w:tc>
      </w:tr>
      <w:tr>
        <w:trPr>
          <w:cantSplit w:val="0"/>
          <w:tblHeader w:val="0"/>
        </w:trPr>
        <w:tc>
          <w:tcPr>
            <w:vAlign w:val="center"/>
          </w:tcPr>
          <w:p w:rsidR="00000000" w:rsidDel="00000000" w:rsidP="00000000" w:rsidRDefault="00000000" w:rsidRPr="00000000" w14:paraId="000000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Bi-LSTM</w:t>
            </w:r>
          </w:p>
        </w:tc>
        <w:tc>
          <w:tcPr>
            <w:vAlign w:val="center"/>
          </w:tcPr>
          <w:p w:rsidR="00000000" w:rsidDel="00000000" w:rsidP="00000000" w:rsidRDefault="00000000" w:rsidRPr="00000000" w14:paraId="0000005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Bidirectional Long Short-Term Memory</w:t>
            </w:r>
          </w:p>
        </w:tc>
      </w:tr>
      <w:tr>
        <w:trPr>
          <w:cantSplit w:val="0"/>
          <w:tblHeader w:val="0"/>
        </w:trPr>
        <w:tc>
          <w:tcPr>
            <w:vAlign w:val="center"/>
          </w:tcPr>
          <w:p w:rsidR="00000000" w:rsidDel="00000000" w:rsidP="00000000" w:rsidRDefault="00000000" w:rsidRPr="00000000" w14:paraId="000000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RF</w:t>
            </w:r>
          </w:p>
        </w:tc>
        <w:tc>
          <w:tcPr>
            <w:vAlign w:val="center"/>
          </w:tcPr>
          <w:p w:rsidR="00000000" w:rsidDel="00000000" w:rsidP="00000000" w:rsidRDefault="00000000" w:rsidRPr="00000000" w14:paraId="0000005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Random Forest</w:t>
            </w:r>
          </w:p>
        </w:tc>
      </w:tr>
      <w:tr>
        <w:trPr>
          <w:cantSplit w:val="0"/>
          <w:tblHeader w:val="0"/>
        </w:trPr>
        <w:tc>
          <w:tcPr>
            <w:vAlign w:val="center"/>
          </w:tcPr>
          <w:p w:rsidR="00000000" w:rsidDel="00000000" w:rsidP="00000000" w:rsidRDefault="00000000" w:rsidRPr="00000000" w14:paraId="000000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DT</w:t>
            </w:r>
          </w:p>
        </w:tc>
        <w:tc>
          <w:tcPr>
            <w:vAlign w:val="center"/>
          </w:tcPr>
          <w:p w:rsidR="00000000" w:rsidDel="00000000" w:rsidP="00000000" w:rsidRDefault="00000000" w:rsidRPr="00000000" w14:paraId="0000005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Decision Tree</w:t>
            </w:r>
          </w:p>
        </w:tc>
      </w:tr>
      <w:tr>
        <w:trPr>
          <w:cantSplit w:val="0"/>
          <w:tblHeader w:val="0"/>
        </w:trPr>
        <w:tc>
          <w:tcPr>
            <w:vAlign w:val="center"/>
          </w:tcPr>
          <w:p w:rsidR="00000000" w:rsidDel="00000000" w:rsidP="00000000" w:rsidRDefault="00000000" w:rsidRPr="00000000" w14:paraId="000000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SVM</w:t>
            </w:r>
          </w:p>
        </w:tc>
        <w:tc>
          <w:tcPr>
            <w:vAlign w:val="center"/>
          </w:tcPr>
          <w:p w:rsidR="00000000" w:rsidDel="00000000" w:rsidP="00000000" w:rsidRDefault="00000000" w:rsidRPr="00000000" w14:paraId="0000006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 Vector Machine</w:t>
            </w:r>
          </w:p>
        </w:tc>
      </w:tr>
      <w:tr>
        <w:trPr>
          <w:cantSplit w:val="0"/>
          <w:tblHeader w:val="0"/>
        </w:trPr>
        <w:tc>
          <w:tcPr>
            <w:vAlign w:val="center"/>
          </w:tcPr>
          <w:p w:rsidR="00000000" w:rsidDel="00000000" w:rsidP="00000000" w:rsidRDefault="00000000" w:rsidRPr="00000000" w14:paraId="000000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XGBoost</w:t>
            </w:r>
          </w:p>
        </w:tc>
        <w:tc>
          <w:tcPr>
            <w:vAlign w:val="center"/>
          </w:tcPr>
          <w:p w:rsidR="00000000" w:rsidDel="00000000" w:rsidP="00000000" w:rsidRDefault="00000000" w:rsidRPr="00000000" w14:paraId="0000006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Extreme Gradient Boosting</w:t>
            </w:r>
          </w:p>
        </w:tc>
      </w:tr>
      <w:tr>
        <w:trPr>
          <w:cantSplit w:val="0"/>
          <w:tblHeader w:val="0"/>
        </w:trPr>
        <w:tc>
          <w:tcPr>
            <w:vAlign w:val="center"/>
          </w:tcPr>
          <w:p w:rsidR="00000000" w:rsidDel="00000000" w:rsidP="00000000" w:rsidRDefault="00000000" w:rsidRPr="00000000" w14:paraId="000000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NLP</w:t>
            </w:r>
          </w:p>
        </w:tc>
        <w:tc>
          <w:tcPr>
            <w:vAlign w:val="center"/>
          </w:tcPr>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Natural Language Processing</w:t>
            </w:r>
          </w:p>
        </w:tc>
      </w:tr>
      <w:tr>
        <w:trPr>
          <w:cantSplit w:val="0"/>
          <w:tblHeader w:val="0"/>
        </w:trPr>
        <w:tc>
          <w:tcPr>
            <w:vAlign w:val="center"/>
          </w:tcPr>
          <w:p w:rsidR="00000000" w:rsidDel="00000000" w:rsidP="00000000" w:rsidRDefault="00000000" w:rsidRPr="00000000" w14:paraId="000000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TF-IDF</w:t>
            </w:r>
          </w:p>
        </w:tc>
        <w:tc>
          <w:tcPr>
            <w:vAlign w:val="center"/>
          </w:tcPr>
          <w:p w:rsidR="00000000" w:rsidDel="00000000" w:rsidP="00000000" w:rsidRDefault="00000000" w:rsidRPr="00000000" w14:paraId="0000006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Term Frequency–Inverse Document Frequency</w:t>
            </w:r>
          </w:p>
        </w:tc>
      </w:tr>
      <w:tr>
        <w:trPr>
          <w:cantSplit w:val="0"/>
          <w:tblHeader w:val="0"/>
        </w:trPr>
        <w:tc>
          <w:tcPr>
            <w:vAlign w:val="center"/>
          </w:tcPr>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GloVe</w:t>
            </w:r>
          </w:p>
        </w:tc>
        <w:tc>
          <w:tcPr>
            <w:vAlign w:val="center"/>
          </w:tcPr>
          <w:p w:rsidR="00000000" w:rsidDel="00000000" w:rsidP="00000000" w:rsidRDefault="00000000" w:rsidRPr="00000000" w14:paraId="000000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 Vectors for Word Representation</w:t>
            </w:r>
          </w:p>
        </w:tc>
      </w:tr>
      <w:tr>
        <w:trPr>
          <w:cantSplit w:val="0"/>
          <w:tblHeader w:val="0"/>
        </w:trPr>
        <w:tc>
          <w:tcPr>
            <w:vAlign w:val="center"/>
          </w:tcPr>
          <w:p w:rsidR="00000000" w:rsidDel="00000000" w:rsidP="00000000" w:rsidRDefault="00000000" w:rsidRPr="00000000" w14:paraId="000000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BN</w:t>
            </w:r>
          </w:p>
        </w:tc>
        <w:tc>
          <w:tcPr>
            <w:vAlign w:val="center"/>
          </w:tcPr>
          <w:p w:rsidR="00000000" w:rsidDel="00000000" w:rsidP="00000000" w:rsidRDefault="00000000" w:rsidRPr="00000000" w14:paraId="000000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Bayesian Network</w:t>
            </w:r>
          </w:p>
        </w:tc>
      </w:tr>
      <w:tr>
        <w:trPr>
          <w:cantSplit w:val="0"/>
          <w:tblHeader w:val="0"/>
        </w:trPr>
        <w:tc>
          <w:tcPr>
            <w:vAlign w:val="center"/>
          </w:tcPr>
          <w:p w:rsidR="00000000" w:rsidDel="00000000" w:rsidP="00000000" w:rsidRDefault="00000000" w:rsidRPr="00000000" w14:paraId="000000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ABM</w:t>
            </w:r>
          </w:p>
        </w:tc>
        <w:tc>
          <w:tcPr>
            <w:vAlign w:val="center"/>
          </w:tcPr>
          <w:p w:rsidR="00000000" w:rsidDel="00000000" w:rsidP="00000000" w:rsidRDefault="00000000" w:rsidRPr="00000000" w14:paraId="000000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Agent-Based Modeling</w:t>
            </w:r>
          </w:p>
        </w:tc>
      </w:tr>
      <w:tr>
        <w:trPr>
          <w:cantSplit w:val="0"/>
          <w:tblHeader w:val="0"/>
        </w:trPr>
        <w:tc>
          <w:tcPr>
            <w:vAlign w:val="center"/>
          </w:tcPr>
          <w:p w:rsidR="00000000" w:rsidDel="00000000" w:rsidP="00000000" w:rsidRDefault="00000000" w:rsidRPr="00000000" w14:paraId="000000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PPE</w:t>
            </w:r>
          </w:p>
        </w:tc>
        <w:tc>
          <w:tcPr>
            <w:vAlign w:val="center"/>
          </w:tcPr>
          <w:p w:rsidR="00000000" w:rsidDel="00000000" w:rsidP="00000000" w:rsidRDefault="00000000" w:rsidRPr="00000000" w14:paraId="000000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Personal Protective Equipment</w:t>
            </w:r>
          </w:p>
        </w:tc>
      </w:tr>
      <w:tr>
        <w:trPr>
          <w:cantSplit w:val="0"/>
          <w:tblHeader w:val="0"/>
        </w:trPr>
        <w:tc>
          <w:tcPr>
            <w:vAlign w:val="center"/>
          </w:tcPr>
          <w:p w:rsidR="00000000" w:rsidDel="00000000" w:rsidP="00000000" w:rsidRDefault="00000000" w:rsidRPr="00000000" w14:paraId="000000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FAS</w:t>
            </w:r>
          </w:p>
        </w:tc>
        <w:tc>
          <w:tcPr>
            <w:vAlign w:val="center"/>
          </w:tcPr>
          <w:p w:rsidR="00000000" w:rsidDel="00000000" w:rsidP="00000000" w:rsidRDefault="00000000" w:rsidRPr="00000000" w14:paraId="000000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Fire Alarm System</w:t>
            </w:r>
          </w:p>
        </w:tc>
      </w:tr>
      <w:tr>
        <w:trPr>
          <w:cantSplit w:val="0"/>
          <w:tblHeader w:val="0"/>
        </w:trPr>
        <w:tc>
          <w:tcPr>
            <w:vAlign w:val="center"/>
          </w:tcPr>
          <w:p w:rsidR="00000000" w:rsidDel="00000000" w:rsidP="00000000" w:rsidRDefault="00000000" w:rsidRPr="00000000" w14:paraId="000000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RGB</w:t>
            </w:r>
          </w:p>
        </w:tc>
        <w:tc>
          <w:tcPr>
            <w:vAlign w:val="center"/>
          </w:tcPr>
          <w:p w:rsidR="00000000" w:rsidDel="00000000" w:rsidP="00000000" w:rsidRDefault="00000000" w:rsidRPr="00000000" w14:paraId="000000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 Green, and Blue</w:t>
            </w:r>
          </w:p>
        </w:tc>
      </w:tr>
    </w:tbl>
    <w:p w:rsidR="00000000" w:rsidDel="00000000" w:rsidP="00000000" w:rsidRDefault="00000000" w:rsidRPr="00000000" w14:paraId="00000074">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pStyle w:val="heading1"/>
        <w:spacing w:after="0" w:before="0" w:lineRule="auto"/>
        <w:rPr>
          <w:rFonts w:ascii="Times New Roman" w:cs="Times New Roman" w:eastAsia="Times New Roman" w:hAnsi="Times New Roman"/>
          <w:b w:val="1"/>
          <w:bCs w:val="1"/>
          <w:color w:val="000000"/>
        </w:rPr>
      </w:pPr>
      <w:bookmarkStart w:colFirst="0" w:colLast="0" w:name="_heading=h.sbh1x7rps8yl" w:id="5"/>
      <w:bookmarkEnd w:id="5"/>
      <w:r w:rsidDel="00000000" w:rsidR="00000000" w:rsidRPr="00000000">
        <w:rPr>
          <w:rFonts w:ascii="Times New Roman" w:cs="Times New Roman" w:eastAsia="Times New Roman" w:hAnsi="Times New Roman"/>
          <w:b w:val="1"/>
          <w:bCs w:val="1"/>
          <w:color w:val="000000"/>
          <w:rtl w:val="0"/>
        </w:rPr>
        <w:t xml:space="preserve">Chapter 1: Introduction </w:t>
      </w:r>
    </w:p>
    <w:p w:rsidR="00000000" w:rsidDel="00000000" w:rsidP="00000000" w:rsidRDefault="00000000" w:rsidRPr="00000000" w14:paraId="00000077">
      <w:pPr>
        <w:pStyle w:val="Heading2"/>
        <w:rPr>
          <w:rFonts w:ascii="Times New Roman" w:cs="Times New Roman" w:eastAsia="Times New Roman" w:hAnsi="Times New Roman"/>
          <w:b w:val="1"/>
          <w:bCs w:val="1"/>
          <w:color w:val="000000"/>
        </w:rPr>
      </w:pPr>
      <w:bookmarkStart w:colFirst="0" w:colLast="0" w:name="_heading=h.m2zacc70c0n6" w:id="6"/>
      <w:bookmarkEnd w:id="6"/>
      <w:r w:rsidDel="00000000" w:rsidR="00000000" w:rsidRPr="00000000">
        <w:rPr>
          <w:rFonts w:ascii="Times New Roman" w:cs="Times New Roman" w:eastAsia="Times New Roman" w:hAnsi="Times New Roman"/>
          <w:b w:val="1"/>
          <w:bCs w:val="1"/>
          <w:color w:val="000000"/>
          <w:rtl w:val="0"/>
        </w:rPr>
        <w:t xml:space="preserve">1.1 Overview</w:t>
      </w:r>
    </w:p>
    <w:p w:rsidR="00000000" w:rsidDel="00000000" w:rsidP="00000000" w:rsidRDefault="00000000" w:rsidRPr="00000000" w14:paraId="0000007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(IIoT) [1]. With the rapid advancement of connectivity and the ability to access real-time data from various sensors, industries are surpassing the traditional methods of monitoring industrial processes and making safety and efficiency decisions . [2]</w:t>
      </w:r>
    </w:p>
    <w:p w:rsidR="00000000" w:rsidDel="00000000" w:rsidP="00000000" w:rsidRDefault="00000000" w:rsidRPr="00000000" w14:paraId="0000007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you have hazardous conditions, safety is always of great concern, particularly when the hazardous condition can potentially cause a fire or accident in the workplace. These office accidents, in different forms and the damage to the equipment can stop production for a considerable period of time and cause significant financial losses [3]. For many industries, the main concern is the safety of employees and the financial loss due to a reduction in productivity. [4]</w:t>
      </w:r>
    </w:p>
    <w:p w:rsidR="00000000" w:rsidDel="00000000" w:rsidP="00000000" w:rsidRDefault="00000000" w:rsidRPr="00000000" w14:paraId="0000007A">
      <w:pP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Figure 1.1 shows the entire picture of the Industrial IoT-based intelligent safety framework, and how the sensor data from the industrial environment flows to the intelligent decision support systems.</w:t>
      </w:r>
    </w:p>
    <w:p w:rsidR="00000000" w:rsidDel="00000000" w:rsidP="00000000" w:rsidRDefault="00000000" w:rsidRPr="00000000" w14:paraId="0000007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979876" cy="3723572"/>
            <wp:effectExtent b="190500" l="190500" r="190500" t="190500"/>
            <wp:docPr id="3"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2979876" cy="3723572"/>
                    </a:xfrm>
                    <a:prstGeom prst="rect"/>
                    <a:ln w="1905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7C">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1.1: Industrial IoT-Based Intelligent Safety Framework</w:t>
      </w:r>
    </w:p>
    <w:p w:rsidR="00000000" w:rsidDel="00000000" w:rsidP="00000000" w:rsidRDefault="00000000" w:rsidRPr="00000000" w14:paraId="000000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rsidR="00000000" w:rsidDel="00000000" w:rsidP="00000000" w:rsidRDefault="00000000" w:rsidRPr="00000000" w14:paraId="0000007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[5]. Because of this, the application of predictive models to aid in the identification of abnormal conditions has become more popular and is used to reduce the occurrence of accidents [5].</w:t>
      </w:r>
    </w:p>
    <w:p w:rsidR="00000000" w:rsidDel="00000000" w:rsidP="00000000" w:rsidRDefault="00000000" w:rsidRPr="00000000" w14:paraId="0000007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Apart from predicting risk, the proliferation of more accessible predictive analytics is enabling industries to create early warning systems to identify abnormal conditions prior to their escalation to serious incidents. They are cost effective and provide real-time information, which enables pro-active maintenance and reduces unexpected downtime and maximises business efficiency [6]. Therefore, predictive analytics has become an integral part of the modern safety management system and the smart manufacturing intelligent safety management system [6].</w:t>
      </w:r>
    </w:p>
    <w:p w:rsidR="00000000" w:rsidDel="00000000" w:rsidP="00000000" w:rsidRDefault="00000000" w:rsidRPr="00000000" w14:paraId="0000008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Such a wide integration of IIoT systems brings additional benefits to an unlimited monitoring and measurement of safety parameters, which are critical for safety (temperature, pressure, humidity, vibration and even the concentration of gases) [7]. The data from these technologies creates a better understanding of the state of an industrial system, and facilitates the shift in safety practice from reactive to predictive risk management [7].</w:t>
      </w:r>
    </w:p>
    <w:p w:rsidR="00000000" w:rsidDel="00000000" w:rsidP="00000000" w:rsidRDefault="00000000" w:rsidRPr="00000000" w14:paraId="0000008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rsidR="00000000" w:rsidDel="00000000" w:rsidP="00000000" w:rsidRDefault="00000000" w:rsidRPr="00000000" w14:paraId="0000008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IIoT, AI, and machine learning can be used together to create sophisticated safety systems that predict industrial fires or accident hazards that can be "explained. These systems can contribute in optimizing the situational awareness and also in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p>
    <w:p w:rsidR="00000000" w:rsidDel="00000000" w:rsidP="00000000" w:rsidRDefault="00000000" w:rsidRPr="00000000" w14:paraId="0000008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pStyle w:val="Heading2"/>
        <w:rPr>
          <w:rFonts w:ascii="Times New Roman" w:cs="Times New Roman" w:eastAsia="Times New Roman" w:hAnsi="Times New Roman"/>
          <w:b w:val="1"/>
          <w:bCs w:val="1"/>
          <w:color w:val="000000"/>
        </w:rPr>
      </w:pPr>
      <w:bookmarkStart w:colFirst="0" w:colLast="0" w:name="_heading=h.llvutkcl02zi" w:id="7"/>
      <w:bookmarkEnd w:id="7"/>
      <w:r w:rsidDel="00000000" w:rsidR="00000000" w:rsidRPr="00000000">
        <w:rPr>
          <w:rFonts w:ascii="Times New Roman" w:cs="Times New Roman" w:eastAsia="Times New Roman" w:hAnsi="Times New Roman"/>
          <w:b w:val="1"/>
          <w:bCs w:val="1"/>
          <w:color w:val="000000"/>
          <w:rtl w:val="0"/>
        </w:rPr>
        <w:t xml:space="preserve">1.2 Problem Definition</w:t>
      </w:r>
    </w:p>
    <w:p w:rsidR="00000000" w:rsidDel="00000000" w:rsidP="00000000" w:rsidRDefault="00000000" w:rsidRPr="00000000" w14:paraId="0000008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Industrial accidents and fires at the workplace continue to be a problem in many industrial sectors, as the development of Industrial 4.0 and the growing adoption of systems based on the Industrial Internet of Things (IIoT) has been occurring. These events pose risks to employee safety, system damage, workflow/process disruption and costly financial losses [10].</w:t>
      </w:r>
    </w:p>
    <w:p w:rsidR="00000000" w:rsidDel="00000000" w:rsidP="00000000" w:rsidRDefault="00000000" w:rsidRPr="00000000" w14:paraId="0000008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industrial sites rely on routine checks and procedures that are preplanned and predictable for the management of safety. Advances have been made in safety but these still react to the event of an accident - they don't stop it from happening. As a result, workers might not be aware of safety hazards until after an incident has occurred [11].</w:t>
      </w:r>
    </w:p>
    <w:p w:rsidR="00000000" w:rsidDel="00000000" w:rsidP="00000000" w:rsidRDefault="00000000" w:rsidRPr="00000000" w14:paraId="0000008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the greater access to the data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rsidR="00000000" w:rsidDel="00000000" w:rsidP="00000000" w:rsidRDefault="00000000" w:rsidRPr="00000000" w14:paraId="0000008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justification oriented techniques [13].</w:t>
      </w:r>
    </w:p>
    <w:p w:rsidR="00000000" w:rsidDel="00000000" w:rsidP="00000000" w:rsidRDefault="00000000" w:rsidRPr="00000000" w14:paraId="000000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rsidR="00000000" w:rsidDel="00000000" w:rsidP="00000000" w:rsidRDefault="00000000" w:rsidRPr="00000000" w14:paraId="0000008A">
      <w:pPr>
        <w:pStyle w:val="Heading2"/>
        <w:rPr>
          <w:rFonts w:ascii="Times New Roman" w:cs="Times New Roman" w:eastAsia="Times New Roman" w:hAnsi="Times New Roman"/>
          <w:b w:val="1"/>
          <w:bCs w:val="1"/>
          <w:color w:val="000000"/>
        </w:rPr>
      </w:pPr>
      <w:bookmarkStart w:colFirst="0" w:colLast="0" w:name="_heading=h.nqxuse668p21" w:id="8"/>
      <w:bookmarkEnd w:id="8"/>
      <w:r w:rsidDel="00000000" w:rsidR="00000000" w:rsidRPr="00000000">
        <w:br w:type="page"/>
      </w:r>
      <w:r w:rsidDel="00000000" w:rsidR="00000000" w:rsidRPr="00000000">
        <w:rPr>
          <w:rFonts w:ascii="Times New Roman" w:cs="Times New Roman" w:eastAsia="Times New Roman" w:hAnsi="Times New Roman"/>
          <w:b w:val="1"/>
          <w:bCs w:val="1"/>
          <w:color w:val="000000"/>
          <w:rtl w:val="0"/>
        </w:rPr>
        <w:t xml:space="preserve">1.3 Thesis Objectives</w:t>
      </w:r>
    </w:p>
    <w:p w:rsidR="00000000" w:rsidDel="00000000" w:rsidP="00000000" w:rsidRDefault="00000000" w:rsidRPr="00000000" w14:paraId="0000008B">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look at how connected sensors and the Industrial Internet of Things (IIoT) technologies play a part in the monitoring of industrial safety.</w:t>
      </w:r>
    </w:p>
    <w:p w:rsidR="00000000" w:rsidDel="00000000" w:rsidP="00000000" w:rsidRDefault="00000000" w:rsidRPr="00000000" w14:paraId="0000008C">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build predictive models to assess risk of workplace accidents and industrial fires using Logistic Regression, Decision Tree, Random Forest, Support Vector Machine (SVM), and XGBoost.</w:t>
      </w:r>
    </w:p>
    <w:p w:rsidR="00000000" w:rsidDel="00000000" w:rsidP="00000000" w:rsidRDefault="00000000" w:rsidRPr="00000000" w14:paraId="0000008D">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compare performance of selected machine learning algorithms using evaluation metrics like Accuracy, Precision, Recall, F1-score, ROC-AUC and Confusion Matrix.</w:t>
      </w:r>
    </w:p>
    <w:p w:rsidR="00000000" w:rsidDel="00000000" w:rsidP="00000000" w:rsidRDefault="00000000" w:rsidRPr="00000000" w14:paraId="0000008E">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select the most appropriate machine learning model for structured industrial IIoT data in terms of predictive performance, robustness and computational efficiency.</w:t>
      </w:r>
    </w:p>
    <w:p w:rsidR="00000000" w:rsidDel="00000000" w:rsidP="00000000" w:rsidRDefault="00000000" w:rsidRPr="00000000" w14:paraId="0000008F">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apply Explainable Artificial Intelligence (XAI) with the SHAP approach to explain model results and determine the main underlying variables that affect risk of fire and accidents.</w:t>
      </w:r>
    </w:p>
    <w:p w:rsidR="00000000" w:rsidDel="00000000" w:rsidP="00000000" w:rsidRDefault="00000000" w:rsidRPr="00000000" w14:paraId="00000090">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create an explanatory decision support system to improve the practice of industrial safety management proactively and help safety engineers make reliable decisions.</w:t>
      </w:r>
    </w:p>
    <w:p w:rsidR="00000000" w:rsidDel="00000000" w:rsidP="00000000" w:rsidRDefault="00000000" w:rsidRPr="00000000" w14:paraId="000000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2">
      <w:pPr>
        <w:pStyle w:val="Heading2"/>
        <w:rPr>
          <w:rFonts w:ascii="Times New Roman" w:cs="Times New Roman" w:eastAsia="Times New Roman" w:hAnsi="Times New Roman"/>
          <w:b w:val="1"/>
          <w:bCs w:val="1"/>
          <w:color w:val="000000"/>
        </w:rPr>
      </w:pPr>
      <w:bookmarkStart w:colFirst="0" w:colLast="0" w:name="_heading=h.2mwbu0z5fykg" w:id="9"/>
      <w:bookmarkEnd w:id="9"/>
      <w:r w:rsidDel="00000000" w:rsidR="00000000" w:rsidRPr="00000000">
        <w:rPr>
          <w:rFonts w:ascii="Times New Roman" w:cs="Times New Roman" w:eastAsia="Times New Roman" w:hAnsi="Times New Roman"/>
          <w:b w:val="1"/>
          <w:bCs w:val="1"/>
          <w:color w:val="000000"/>
          <w:rtl w:val="0"/>
        </w:rPr>
        <w:t xml:space="preserve">1.4 Thesis Contribution</w:t>
      </w:r>
    </w:p>
    <w:p w:rsidR="00000000" w:rsidDel="00000000" w:rsidP="00000000" w:rsidRDefault="00000000" w:rsidRPr="00000000" w14:paraId="00000093">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structured industrial data to predict fire and workplace accident risks.</w:t>
      </w:r>
    </w:p>
    <w:p w:rsidR="00000000" w:rsidDel="00000000" w:rsidP="00000000" w:rsidRDefault="00000000" w:rsidRPr="00000000" w14:paraId="00000094">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Provide a comparative evaluation of Logistic Regression, Decision Tree, Random Forest, Support Vector Machine (SVM), and XGBoost models for industrial fire and workplace accident risk prediction.</w:t>
      </w:r>
    </w:p>
    <w:p w:rsidR="00000000" w:rsidDel="00000000" w:rsidP="00000000" w:rsidRDefault="00000000" w:rsidRPr="00000000" w14:paraId="00000095">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Propose an integrated framework that combines IIoT data, machine learning, and explainable artificial intelligence.</w:t>
      </w:r>
    </w:p>
    <w:p w:rsidR="00000000" w:rsidDel="00000000" w:rsidP="00000000" w:rsidRDefault="00000000" w:rsidRPr="00000000" w14:paraId="00000096">
      <w:pPr>
        <w:numPr>
          <w:ilvl w:val="0"/>
          <w:numId w:val="2"/>
        </w:numPr>
        <w:pBdr>
          <w:top w:space="0" w:sz="0" w:val="nil"/>
          <w:left w:space="0" w:sz="0" w:val="nil"/>
          <w:bottom w:space="0" w:sz="0" w:val="nil"/>
          <w:right w:space="0" w:sz="0" w:val="nil"/>
          <w:between w:space="0" w:sz="0" w:val="nil"/>
        </w:pBd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Support safety engineers and decision-makers by providing understandable risk predictions and early-warning information.</w:t>
      </w:r>
    </w:p>
    <w:p w:rsidR="00000000" w:rsidDel="00000000" w:rsidP="00000000" w:rsidRDefault="00000000" w:rsidRPr="00000000" w14:paraId="00000097">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b w:val="1"/>
          <w:bCs w:val="1"/>
          <w:sz w:val="32"/>
          <w:szCs w:val="32"/>
        </w:rPr>
      </w:pPr>
      <w:bookmarkStart w:colFirst="0" w:colLast="0" w:name="_heading=h.daehrblwd0cg" w:id="10"/>
      <w:bookmarkEnd w:id="10"/>
      <w:r w:rsidDel="00000000" w:rsidR="00000000" w:rsidRPr="00000000">
        <w:rPr>
          <w:rFonts w:ascii="Times New Roman" w:cs="Times New Roman" w:eastAsia="Times New Roman" w:hAnsi="Times New Roman"/>
          <w:b w:val="1"/>
          <w:bCs w:val="1"/>
          <w:sz w:val="32"/>
          <w:szCs w:val="32"/>
          <w:rtl w:val="0"/>
        </w:rPr>
        <w:t xml:space="preserve">1.5 Thesis Organization</w:t>
      </w:r>
    </w:p>
    <w:p w:rsidR="00000000" w:rsidDel="00000000" w:rsidP="00000000" w:rsidRDefault="00000000" w:rsidRPr="00000000" w14:paraId="00000099">
      <w:pPr>
        <w:tabs>
          <w:tab w:val="left" w:leader="none" w:pos="567"/>
        </w:tabs>
        <w:spacing w:after="253" w:lineRule="auto"/>
        <w:ind w:left="426"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rest of this thesis is organized as follows.</w:t>
      </w:r>
    </w:p>
    <w:p w:rsidR="00000000" w:rsidDel="00000000" w:rsidP="00000000" w:rsidRDefault="00000000" w:rsidRPr="00000000" w14:paraId="0000009A">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2</w:t>
      </w:r>
      <w:r w:rsidDel="00000000" w:rsidR="00000000" w:rsidRPr="00000000">
        <w:rPr>
          <w:rFonts w:ascii="Times New Roman" w:cs="Times New Roman" w:eastAsia="Times New Roman" w:hAnsi="Times New Roman"/>
          <w:color w:val="000000"/>
          <w:sz w:val="28"/>
          <w:szCs w:val="28"/>
          <w:rtl w:val="0"/>
        </w:rPr>
        <w:t xml:space="preserve"> discusses the theoretical background and relevant research areas.</w:t>
      </w:r>
    </w:p>
    <w:p w:rsidR="00000000" w:rsidDel="00000000" w:rsidP="00000000" w:rsidRDefault="00000000" w:rsidRPr="00000000" w14:paraId="0000009B">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3</w:t>
      </w:r>
      <w:r w:rsidDel="00000000" w:rsidR="00000000" w:rsidRPr="00000000">
        <w:rPr>
          <w:rFonts w:ascii="Times New Roman" w:cs="Times New Roman" w:eastAsia="Times New Roman" w:hAnsi="Times New Roman"/>
          <w:color w:val="000000"/>
          <w:sz w:val="28"/>
          <w:szCs w:val="28"/>
          <w:rtl w:val="0"/>
        </w:rPr>
        <w:t xml:space="preserve"> presents the proposed methodology.</w:t>
      </w:r>
    </w:p>
    <w:p w:rsidR="00000000" w:rsidDel="00000000" w:rsidP="00000000" w:rsidRDefault="00000000" w:rsidRPr="00000000" w14:paraId="0000009C">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4</w:t>
      </w:r>
      <w:r w:rsidDel="00000000" w:rsidR="00000000" w:rsidRPr="00000000">
        <w:rPr>
          <w:rFonts w:ascii="Times New Roman" w:cs="Times New Roman" w:eastAsia="Times New Roman" w:hAnsi="Times New Roman"/>
          <w:color w:val="000000"/>
          <w:sz w:val="28"/>
          <w:szCs w:val="28"/>
          <w:rtl w:val="0"/>
        </w:rPr>
        <w:t xml:space="preserve"> analyzes the experimental results.</w:t>
      </w:r>
    </w:p>
    <w:p w:rsidR="00000000" w:rsidDel="00000000" w:rsidP="00000000" w:rsidRDefault="00000000" w:rsidRPr="00000000" w14:paraId="0000009D">
      <w:pPr>
        <w:ind w:firstLine="426"/>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sz w:val="28"/>
          <w:szCs w:val="28"/>
          <w:rtl w:val="0"/>
        </w:rPr>
        <w:t xml:space="preserve">Chapter 5</w:t>
      </w:r>
      <w:r w:rsidDel="00000000" w:rsidR="00000000" w:rsidRPr="00000000">
        <w:rPr>
          <w:rFonts w:ascii="Times New Roman" w:cs="Times New Roman" w:eastAsia="Times New Roman" w:hAnsi="Times New Roman"/>
          <w:color w:val="000000"/>
          <w:sz w:val="28"/>
          <w:szCs w:val="28"/>
          <w:rtl w:val="0"/>
        </w:rPr>
        <w:t xml:space="preserve"> concludes the study and suggests directions for future work.</w:t>
      </w: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pStyle w:val="heading1"/>
        <w:rPr>
          <w:rFonts w:ascii="Times New Roman" w:cs="Times New Roman" w:eastAsia="Times New Roman" w:hAnsi="Times New Roman"/>
          <w:b w:val="1"/>
          <w:bCs w:val="1"/>
          <w:color w:val="000000"/>
        </w:rPr>
      </w:pPr>
      <w:bookmarkStart w:colFirst="0" w:colLast="0" w:name="_heading=h.4j5v1s7b2gff" w:id="11"/>
      <w:bookmarkEnd w:id="11"/>
      <w:r w:rsidDel="00000000" w:rsidR="00000000" w:rsidRPr="00000000">
        <w:br w:type="page"/>
      </w:r>
      <w:r w:rsidDel="00000000" w:rsidR="00000000" w:rsidRPr="00000000">
        <w:rPr>
          <w:rFonts w:ascii="Times New Roman" w:cs="Times New Roman" w:eastAsia="Times New Roman" w:hAnsi="Times New Roman"/>
          <w:b w:val="1"/>
          <w:bCs w:val="1"/>
          <w:color w:val="000000"/>
          <w:rtl w:val="0"/>
        </w:rPr>
        <w:t xml:space="preserve">Chapter 2: Background and Related Work </w:t>
      </w:r>
    </w:p>
    <w:p w:rsidR="00000000" w:rsidDel="00000000" w:rsidP="00000000" w:rsidRDefault="00000000" w:rsidRPr="00000000" w14:paraId="000000A0">
      <w:pPr>
        <w:pStyle w:val="Heading2"/>
        <w:rPr>
          <w:rFonts w:ascii="Times New Roman" w:cs="Times New Roman" w:eastAsia="Times New Roman" w:hAnsi="Times New Roman"/>
          <w:b w:val="1"/>
          <w:bCs w:val="1"/>
          <w:color w:val="000000"/>
        </w:rPr>
      </w:pPr>
      <w:bookmarkStart w:colFirst="0" w:colLast="0" w:name="_heading=h.wtbynwogp3yz" w:id="12"/>
      <w:bookmarkEnd w:id="12"/>
      <w:r w:rsidDel="00000000" w:rsidR="00000000" w:rsidRPr="00000000">
        <w:rPr>
          <w:rFonts w:ascii="Times New Roman" w:cs="Times New Roman" w:eastAsia="Times New Roman" w:hAnsi="Times New Roman"/>
          <w:b w:val="1"/>
          <w:bCs w:val="1"/>
          <w:color w:val="000000"/>
          <w:rtl w:val="0"/>
        </w:rPr>
        <w:t xml:space="preserve">2.1 Introduction </w:t>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rsidR="00000000" w:rsidDel="00000000" w:rsidP="00000000" w:rsidRDefault="00000000" w:rsidRPr="00000000" w14:paraId="000000A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rsidR="00000000" w:rsidDel="00000000" w:rsidP="00000000" w:rsidRDefault="00000000" w:rsidRPr="00000000" w14:paraId="000000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rsidR="00000000" w:rsidDel="00000000" w:rsidP="00000000" w:rsidRDefault="00000000" w:rsidRPr="00000000" w14:paraId="000000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6">
      <w:pPr>
        <w:pStyle w:val="Heading2"/>
        <w:rPr>
          <w:rFonts w:ascii="Times New Roman" w:cs="Times New Roman" w:eastAsia="Times New Roman" w:hAnsi="Times New Roman"/>
          <w:b w:val="1"/>
          <w:bCs w:val="1"/>
          <w:color w:val="000000"/>
        </w:rPr>
      </w:pPr>
      <w:bookmarkStart w:colFirst="0" w:colLast="0" w:name="_heading=h.5b01swpto3aa" w:id="13"/>
      <w:bookmarkEnd w:id="13"/>
      <w:r w:rsidDel="00000000" w:rsidR="00000000" w:rsidRPr="00000000">
        <w:rPr>
          <w:rFonts w:ascii="Times New Roman" w:cs="Times New Roman" w:eastAsia="Times New Roman" w:hAnsi="Times New Roman"/>
          <w:b w:val="1"/>
          <w:bCs w:val="1"/>
          <w:color w:val="000000"/>
          <w:rtl w:val="0"/>
        </w:rPr>
        <w:t xml:space="preserve">2.2 Background</w:t>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presents major theoretical ideas that will underpin the proposed research on the prediction of industrial fires and workplace accidents. The background builds on industrial safety, IIoT-based oversight, preparation of sensor data, machine learning, deep learning, natural language processing, and explainable artificial intelligence. The objective is to describe the methods that will be employed and provide links to each method within the context of safety prediction.</w:t>
      </w:r>
    </w:p>
    <w:p w:rsidR="00000000" w:rsidDel="00000000" w:rsidP="00000000" w:rsidRDefault="00000000" w:rsidRPr="00000000" w14:paraId="000000A8">
      <w:pPr>
        <w:pStyle w:val="Heading3"/>
        <w:rPr>
          <w:rFonts w:ascii="Times New Roman" w:cs="Times New Roman" w:eastAsia="Times New Roman" w:hAnsi="Times New Roman"/>
          <w:b w:val="1"/>
          <w:bCs w:val="1"/>
          <w:color w:val="000000"/>
        </w:rPr>
      </w:pPr>
      <w:bookmarkStart w:colFirst="0" w:colLast="0" w:name="_heading=h.adxqr39kwi7g" w:id="14"/>
      <w:bookmarkEnd w:id="14"/>
      <w:r w:rsidDel="00000000" w:rsidR="00000000" w:rsidRPr="00000000">
        <w:rPr>
          <w:rFonts w:ascii="Times New Roman" w:cs="Times New Roman" w:eastAsia="Times New Roman" w:hAnsi="Times New Roman"/>
          <w:b w:val="1"/>
          <w:bCs w:val="1"/>
          <w:color w:val="000000"/>
          <w:rtl w:val="0"/>
        </w:rPr>
        <w:t xml:space="preserve">2.2.1 Industrial Safety</w:t>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of industrial safety is to avoid the injury of employees, damage to equipment, loss of production, and other adverse events. In the industrial setting, the workplace can be made unsafe with high temperature, leakage of gas, electrical problems, machine breakdown, lack of maintenance, unsafe behavior of employees, and unsafe conditions in the environment [14]. Some unsafe conditions are easily recognized. Others may develop and remain safe until several conditions are met when they become unsafe. An example may be a gas leakage that when combined with poor ventilation, may represent a greater hazardous situation, [15].</w:t>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Safety management of the past relied on inspections, safety procedures, incidents reporting, and the establishment of alarm thresholds. While these techniques are important, they tend to be reactive, identifying safety issues after a regulation is broken or a safety incident has already occurred [16]. In a modern dynamic industrial facility, the state of equipment, safety of the environment, and actions of employees are continuously changing so that fixed rules may be unable to identify unsafe situations [17]. Therefore, the continuous monitoring of safety in a workplace and the reliance upon predictive decision support is becoming essential to safety management.</w:t>
      </w:r>
    </w:p>
    <w:p w:rsidR="00000000" w:rsidDel="00000000" w:rsidP="00000000" w:rsidRDefault="00000000" w:rsidRPr="00000000" w14:paraId="000000AB">
      <w:pPr>
        <w:pStyle w:val="Heading3"/>
        <w:rPr>
          <w:rFonts w:ascii="Times New Roman" w:cs="Times New Roman" w:eastAsia="Times New Roman" w:hAnsi="Times New Roman"/>
          <w:b w:val="1"/>
          <w:bCs w:val="1"/>
          <w:color w:val="000000"/>
          <w:sz w:val="32"/>
          <w:szCs w:val="32"/>
        </w:rPr>
      </w:pPr>
      <w:bookmarkStart w:colFirst="0" w:colLast="0" w:name="_heading=h.h7uzq8d89o2d" w:id="15"/>
      <w:bookmarkEnd w:id="15"/>
      <w:r w:rsidDel="00000000" w:rsidR="00000000" w:rsidRPr="00000000">
        <w:rPr>
          <w:rFonts w:ascii="Times New Roman" w:cs="Times New Roman" w:eastAsia="Times New Roman" w:hAnsi="Times New Roman"/>
          <w:b w:val="1"/>
          <w:bCs w:val="1"/>
          <w:color w:val="000000"/>
          <w:rtl w:val="0"/>
        </w:rPr>
        <w:t xml:space="preserve">2.2.2 Industrial Internet of Things (IIoT) for Safety Monitoring</w:t>
      </w: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Continuous monitoring of industrial safety is made possible due to technologies built on the Industrial Internet of Things (IIoT). IIoT networks are made to capture operational and environmental data through the combination of sensors, machines, edge devices, communication networks, and data platforms, especially in industrial settings [18]. These data can be used to prevent fire and accidents and can be temperature, humidity, concentration of gas, pressure and vibration of equipment, machine status and other safety-related factors [19].</w:t>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safety system designed with the IIoT, data from the industrial environment are transferred for computing through gateways or edge devices to a data computing layer, and can be analyzed to determine the probability of safety being compromised using one of the ML techniques post the data has been precomputed. Various output formats, such as dashboards, alerts, or a support system for making decisions, can be used to display the findings of the analysis. The basic procedural flow is captured in Figure 2.1.</w:t>
      </w:r>
    </w:p>
    <w:p w:rsidR="00000000" w:rsidDel="00000000" w:rsidP="00000000" w:rsidRDefault="00000000" w:rsidRPr="00000000" w14:paraId="000000AE">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848475" cy="1704975"/>
            <wp:effectExtent b="0" l="0" r="0" t="0"/>
            <wp:docPr id="2"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6848475" cy="1704975"/>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2.1: IIoT-based safety monitoring workflow. The figure shows how industrial sensor data can move from physical devices to preprocessing, machine learning prediction, explainable AI, and safety decision support. Based on the IIoT safety monitoring concepts discussed in [7], [18], and [19].</w:t>
      </w: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major benefit of integrating Industrial IoT for safety-related functions is the capacity for constant surveillance of operational shifts, as opposed to the traditional method of periodic inspections. However, the benefits of Industrial IoT are greatly diminished with poor or unreliable sensor data. Safety monitoring systems can be negatively impacted by sensor drift, loss of communication, issues with calibration, interference in the environment, and noisy data. Due to the reasons stated above, the data is prepared and cleaned prior to developing a prediction model.</w:t>
      </w:r>
    </w:p>
    <w:p w:rsidR="00000000" w:rsidDel="00000000" w:rsidP="00000000" w:rsidRDefault="00000000" w:rsidRPr="00000000" w14:paraId="000000B2">
      <w:pPr>
        <w:pStyle w:val="Heading3"/>
        <w:rPr>
          <w:rFonts w:ascii="Times New Roman" w:cs="Times New Roman" w:eastAsia="Times New Roman" w:hAnsi="Times New Roman"/>
          <w:b w:val="1"/>
          <w:bCs w:val="1"/>
          <w:color w:val="000000"/>
          <w:sz w:val="32"/>
          <w:szCs w:val="32"/>
        </w:rPr>
      </w:pPr>
      <w:bookmarkStart w:colFirst="0" w:colLast="0" w:name="_heading=h.nhdhtrziifcr" w:id="16"/>
      <w:bookmarkEnd w:id="16"/>
      <w:r w:rsidDel="00000000" w:rsidR="00000000" w:rsidRPr="00000000">
        <w:rPr>
          <w:rFonts w:ascii="Times New Roman" w:cs="Times New Roman" w:eastAsia="Times New Roman" w:hAnsi="Times New Roman"/>
          <w:b w:val="1"/>
          <w:bCs w:val="1"/>
          <w:color w:val="000000"/>
          <w:rtl w:val="0"/>
        </w:rPr>
        <w:t xml:space="preserve">2.2.3 Sensor Data and Data Preprocessing</w:t>
      </w: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Sensor data from industries rarely are direct inputs to ML models. Raw data frequently have missing values, duplicates, outliers, noise, inconsistent units, and require encoded categorical variables [20]. Failing to account for these data issues can lead to incorrect predictions, false positives and most critically, missed hazardous situations. The quality of the data especially matters in fire detection and accident prediction as one wrong prediction can cause the delay of an entire evacuation, machine shutdown and emergency measures.</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the usual preprocessing tasks include deduplication, outlier treatment, normalization, noise reduction, categorical variable encoding, splitting the dataset into training and test sets, and in some cases, time-signal filtering [23]. Preprocessing of sensor data that are fast time-dependent may require additional filtering or signal processing methods to reduce noise.</w:t>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Normalizing the data and treating the outliers and noise are also critical preprocessing tasks. The main processes of the required sensor data preprocessing are charted in Figure 2.2.</w:t>
      </w:r>
    </w:p>
    <w:p w:rsidR="00000000" w:rsidDel="00000000" w:rsidP="00000000" w:rsidRDefault="00000000" w:rsidRPr="00000000" w14:paraId="000000B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1460258"/>
            <wp:effectExtent b="0" l="0" r="0" t="0"/>
            <wp:docPr id="5"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120640" cy="1460258"/>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2.2: Sensor data preprocessing pipeline. The figure summarizes the transformation from raw sensor readings to model-ready data through missing value handling, noise and outlier treatment, scaling, encoding, and data splitting. Based on data cleaning principles in [23] and sensor reliability issues discussed in [20].</w:t>
      </w: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Safety prediction model evaluations cannot rely solely on accuracy. When a system produces a false alarm, it implies there is a hazard risk, when actually there is none. This can cause disruption and reduce reliance on the alarm system [21]. In contrast, a false negative means a real threat goes undetected. Among the safety-critical environment hazards, this is the more severe of the two. The system is unable to detect the threat, and, as a result, no action can be made to intervene [22]. This is why the current study places focus on the recall value, as well as, precision, F1-score, ROC-AUC, and confusion matrix. This is especially true because the absence of a detection of a threat poses a risk to safety.</w:t>
      </w:r>
    </w:p>
    <w:p w:rsidR="00000000" w:rsidDel="00000000" w:rsidP="00000000" w:rsidRDefault="00000000" w:rsidRPr="00000000" w14:paraId="000000B9">
      <w:pPr>
        <w:pStyle w:val="Heading3"/>
        <w:rPr>
          <w:rFonts w:ascii="Times New Roman" w:cs="Times New Roman" w:eastAsia="Times New Roman" w:hAnsi="Times New Roman"/>
          <w:b w:val="1"/>
          <w:bCs w:val="1"/>
          <w:color w:val="000000"/>
          <w:sz w:val="32"/>
          <w:szCs w:val="32"/>
        </w:rPr>
      </w:pPr>
      <w:bookmarkStart w:colFirst="0" w:colLast="0" w:name="_heading=h.9pa4rm3smmz6" w:id="17"/>
      <w:bookmarkEnd w:id="17"/>
      <w:r w:rsidDel="00000000" w:rsidR="00000000" w:rsidRPr="00000000">
        <w:rPr>
          <w:rFonts w:ascii="Times New Roman" w:cs="Times New Roman" w:eastAsia="Times New Roman" w:hAnsi="Times New Roman"/>
          <w:b w:val="1"/>
          <w:bCs w:val="1"/>
          <w:color w:val="000000"/>
          <w:rtl w:val="0"/>
        </w:rPr>
        <w:t xml:space="preserve">2.2.4 Machine Learning Techniques</w:t>
      </w: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Machine learning systems can identify the relationships between input elements and resultant safety outcomes. This study proposes using several structured variables captured in the industry for the input elements. These variables include temperature, humidity, gas concentration, smoke, and vibration, as well as maintenance status, machine age, and worker-related safety indicators. The output will be the classification of fire or accident risk. The general supervised learning method applicable for this prediction problem is illustrated in Figure 2.3.</w:t>
      </w:r>
    </w:p>
    <w:p w:rsidR="00000000" w:rsidDel="00000000" w:rsidP="00000000" w:rsidRDefault="00000000" w:rsidRPr="00000000" w14:paraId="000000B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1460258"/>
            <wp:effectExtent b="0" l="0" r="0" t="0"/>
            <wp:docPr id="4"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5120640" cy="1460258"/>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2.3: Supervised machine learning workflow. Industrial features and known labels are used to train a model that can predict fire or accident risk for new observations. This workflow is consistent with the use of machine learning models for safety and risk prediction discussed in [25] and [29].</w:t>
      </w:r>
      <w:r w:rsidDel="00000000" w:rsidR="00000000" w:rsidRPr="00000000">
        <w:rPr>
          <w:rtl w:val="0"/>
        </w:rPr>
      </w:r>
    </w:p>
    <w:p w:rsidR="00000000" w:rsidDel="00000000" w:rsidP="00000000" w:rsidRDefault="00000000" w:rsidRPr="00000000" w14:paraId="000000BD">
      <w:pPr>
        <w:pStyle w:val="Heading3"/>
        <w:rPr>
          <w:rFonts w:ascii="Times New Roman" w:cs="Times New Roman" w:eastAsia="Times New Roman" w:hAnsi="Times New Roman"/>
          <w:b w:val="1"/>
          <w:bCs w:val="1"/>
          <w:i w:val="1"/>
          <w:iCs w:val="1"/>
          <w:color w:val="000000"/>
        </w:rPr>
      </w:pPr>
      <w:bookmarkStart w:colFirst="0" w:colLast="0" w:name="_heading=h.3degffl9n7a5" w:id="18"/>
      <w:bookmarkEnd w:id="18"/>
      <w:r w:rsidDel="00000000" w:rsidR="00000000" w:rsidRPr="00000000">
        <w:rPr>
          <w:rFonts w:ascii="Times New Roman" w:cs="Times New Roman" w:eastAsia="Times New Roman" w:hAnsi="Times New Roman"/>
          <w:b w:val="1"/>
          <w:bCs w:val="1"/>
          <w:color w:val="000000"/>
          <w:rtl w:val="0"/>
        </w:rPr>
        <w:t xml:space="preserve">2.2.4.1 Logistic Regression</w:t>
      </w: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Logistic Regression is a supervised classification algorithm. Logistic Regression is a regression-based model available for both binary and multi-class classification problems. As a baseline model for classification algorithms, it’s tremendously useful in industrial safety paradigms. Logistic Regression predicts the probability an observation belongs to a given class, regression-based and achieved through the application of the logistic function to a linear combination of the features [25]. In the case of industrial safety, Logistic Regression aids in assessing the risk status of a variable through the prediction of maintenance, temperature, smoke level, and gas concentration, etc. Logistic Regression’s primary advantage is its interpretability. The influence of the feature can be determined by the magnitude and sign of the coefficients.</w:t>
      </w:r>
    </w:p>
    <w:p w:rsidR="00000000" w:rsidDel="00000000" w:rsidP="00000000" w:rsidRDefault="00000000" w:rsidRPr="00000000" w14:paraId="000000BF">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Pr>
        <w:drawing>
          <wp:inline distB="0" distT="0" distL="0" distR="0">
            <wp:extent cx="1507997" cy="569056"/>
            <wp:effectExtent b="0" l="0" r="0" t="0"/>
            <wp:docPr descr="الانحدار Regression – الذّكاءُ الإصطناعيُّ باللُّغةِ العربيّةِ" id="7" name="image5.jpg"/>
            <a:graphic>
              <a:graphicData uri="http://schemas.openxmlformats.org/drawingml/2006/picture">
                <pic:pic>
                  <pic:nvPicPr>
                    <pic:cNvPr descr="الانحدار Regression – الذّكاءُ الإصطناعيُّ باللُّغةِ العربيّةِ" id="0" name="image5.jpg"/>
                    <pic:cNvPicPr preferRelativeResize="0"/>
                  </pic:nvPicPr>
                  <pic:blipFill>
                    <a:blip r:embed="rId14"/>
                    <a:srcRect b="25000" l="17083" r="16667" t="19215"/>
                    <a:stretch>
                      <a:fillRect/>
                    </a:stretch>
                  </pic:blipFill>
                  <pic:spPr>
                    <a:xfrm>
                      <a:off x="0" y="0"/>
                      <a:ext cx="1507997" cy="569056"/>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simplified expression of the Logistic Regression equation, (P) is understood as the expected likelihood of the input being classified to the risk class. The (y_i) refers to the score that the model assigns to the input, based on the input features and the learned coefficients. The higher (y_i) is, the closer (P) is to 1, and the higher likelihood of the input is to be classified to the risk class. The lower (y_i) is, the closer (P) is to 0, and the lower likelihood of the input is to be classified to the risk class. In this sense, (P) is the model score converted to a probability between 0 and 1. Logistic Regression, although simple and transparent, is unable to capture many complex, nonlinear relationships that seem to dominate the industrial safety data [25].</w:t>
      </w:r>
    </w:p>
    <w:p w:rsidR="00000000" w:rsidDel="00000000" w:rsidP="00000000" w:rsidRDefault="00000000" w:rsidRPr="00000000" w14:paraId="000000C1">
      <w:pPr>
        <w:pStyle w:val="Heading3"/>
        <w:rPr>
          <w:rFonts w:ascii="Times New Roman" w:cs="Times New Roman" w:eastAsia="Times New Roman" w:hAnsi="Times New Roman"/>
          <w:b w:val="1"/>
          <w:bCs w:val="1"/>
          <w:i w:val="1"/>
          <w:iCs w:val="1"/>
          <w:color w:val="000000"/>
        </w:rPr>
      </w:pPr>
      <w:bookmarkStart w:colFirst="0" w:colLast="0" w:name="_heading=h.pmiascdden71" w:id="19"/>
      <w:bookmarkEnd w:id="19"/>
      <w:r w:rsidDel="00000000" w:rsidR="00000000" w:rsidRPr="00000000">
        <w:rPr>
          <w:rFonts w:ascii="Times New Roman" w:cs="Times New Roman" w:eastAsia="Times New Roman" w:hAnsi="Times New Roman"/>
          <w:b w:val="1"/>
          <w:bCs w:val="1"/>
          <w:color w:val="000000"/>
          <w:rtl w:val="0"/>
        </w:rPr>
        <w:t xml:space="preserve">2.2.4.2 Decision Tree</w:t>
      </w: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Decision Tree is a classification method in which repeated partitioning of data is done based on features. Each of the internal nodes is associated with some decision rule, branches represent the outcome of the rules, and leaf nodes represent class predictions. Decision Trees, for example, can develop rules in industrial safety that state whether gas concentration and temperature are in excess of established limits [26].</w:t>
      </w:r>
    </w:p>
    <w:p w:rsidR="00000000" w:rsidDel="00000000" w:rsidP="00000000" w:rsidRDefault="00000000" w:rsidRPr="00000000" w14:paraId="000000C3">
      <w:pPr>
        <w:spacing w:line="25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Entropy(S) = - sum_i p_i log2(p_i)</w:t>
      </w:r>
    </w:p>
    <w:p w:rsidR="00000000" w:rsidDel="00000000" w:rsidP="00000000" w:rsidRDefault="00000000" w:rsidRPr="00000000" w14:paraId="000000C4">
      <w:pPr>
        <w:spacing w:line="25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Information Gain(S, A) = Entropy(S) - sum_v (|S_v| / |S|) Entropy(S_v)</w:t>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Entropy describes the level of impurity of a set of training samples, while the information gain is the measure that describes the level of impurity of a feature post split. The features that have a higher information gain are more important when classifying risk. Figure 2.4 represents a simple Decision Tree structure, which is created for the classification of Industrial risk.</w:t>
      </w:r>
    </w:p>
    <w:p w:rsidR="00000000" w:rsidDel="00000000" w:rsidP="00000000" w:rsidRDefault="00000000" w:rsidRPr="00000000" w14:paraId="000000C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2587066"/>
            <wp:effectExtent b="0" l="0" r="0" t="0"/>
            <wp:docPr id="6"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120640" cy="2587066"/>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2.4: Example Decision Tree for industrial risk classification. The tree shows how sensor thresholds can form interpretable safety rules. The concept is based on Decision Tree classification principles described in [26].</w:t>
      </w: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advantage of Decision Trees is their transparency, as the pathway of a decision can be traced from the root to the leaf. However, a single tree can be subject to overfitting of the training data and can be rather sensitive to slight changes in the data, leading to even greater instability. This is why Random Forest is utilized.</w:t>
      </w:r>
    </w:p>
    <w:p w:rsidR="00000000" w:rsidDel="00000000" w:rsidP="00000000" w:rsidRDefault="00000000" w:rsidRPr="00000000" w14:paraId="000000C9">
      <w:pPr>
        <w:pStyle w:val="Heading3"/>
        <w:rPr>
          <w:rFonts w:ascii="Times New Roman" w:cs="Times New Roman" w:eastAsia="Times New Roman" w:hAnsi="Times New Roman"/>
          <w:b w:val="1"/>
          <w:bCs w:val="1"/>
          <w:i w:val="1"/>
          <w:iCs w:val="1"/>
          <w:color w:val="000000"/>
        </w:rPr>
      </w:pPr>
      <w:bookmarkStart w:colFirst="0" w:colLast="0" w:name="_heading=h.mzcse58bj7r1" w:id="20"/>
      <w:bookmarkEnd w:id="20"/>
      <w:r w:rsidDel="00000000" w:rsidR="00000000" w:rsidRPr="00000000">
        <w:rPr>
          <w:rFonts w:ascii="Times New Roman" w:cs="Times New Roman" w:eastAsia="Times New Roman" w:hAnsi="Times New Roman"/>
          <w:b w:val="1"/>
          <w:bCs w:val="1"/>
          <w:color w:val="000000"/>
          <w:rtl w:val="0"/>
        </w:rPr>
        <w:t xml:space="preserve">2.2.4.3 Random Forest</w:t>
      </w: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 Forest utilizes the concept of bagging by separating the data into random subsets, from which various Decision Trees are built, using random disjoint feature sets. In the case of classification, the final output is the class which is predicted by the majority of the trees. In comparison to a single Decision Tree, the robustness and overfitting of Random Forest is significantly improved [26].</w:t>
      </w:r>
    </w:p>
    <w:p w:rsidR="00000000" w:rsidDel="00000000" w:rsidP="00000000" w:rsidRDefault="00000000" w:rsidRPr="00000000" w14:paraId="000000C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902783" cy="1786555"/>
            <wp:effectExtent b="0" l="0" r="0" t="0"/>
            <wp:docPr descr="Random Forests. Random forests is a powerful machine… | by Roi Yehoshua,  PhD | Medium" id="9" name="image4.png"/>
            <a:graphic>
              <a:graphicData uri="http://schemas.openxmlformats.org/drawingml/2006/picture">
                <pic:pic>
                  <pic:nvPicPr>
                    <pic:cNvPr descr="Random Forests. Random forests is a powerful machine… | by Roi Yehoshua,  PhD | Medium" id="0" name="image4.png"/>
                    <pic:cNvPicPr preferRelativeResize="0"/>
                  </pic:nvPicPr>
                  <pic:blipFill>
                    <a:blip r:embed="rId16"/>
                    <a:srcRect b="0" l="0" r="0" t="0"/>
                    <a:stretch>
                      <a:fillRect/>
                    </a:stretch>
                  </pic:blipFill>
                  <pic:spPr>
                    <a:xfrm>
                      <a:off x="0" y="0"/>
                      <a:ext cx="2902783" cy="1786555"/>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2.5: Random Forest majority voting concept. Several Decision Trees generate predictions, and the final class is selected by combining their votes. This ensemble concept is based on the Decision Tree and Random Forest discussion in [26].</w:t>
      </w: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 Forest is advantageous for industrial safety prediction. Contingent to the work environment, industrial safety predicts the many gas concentrations, smoke levels, and a variety of other factors. Because the Random Forest can describe the importance of the features in the prediction, it can also describe many of the influential variables. On the other hand, Random Forest can also be classified as a black box. This is primarily because the decisions are based on the aggregative output of many trees, as opposed to a single Decision Tree, which is transparent by nature of being a single set rule.</w:t>
      </w:r>
    </w:p>
    <w:p w:rsidR="00000000" w:rsidDel="00000000" w:rsidP="00000000" w:rsidRDefault="00000000" w:rsidRPr="00000000" w14:paraId="000000CE">
      <w:pPr>
        <w:pStyle w:val="Heading3"/>
        <w:rPr>
          <w:rFonts w:ascii="Times New Roman" w:cs="Times New Roman" w:eastAsia="Times New Roman" w:hAnsi="Times New Roman"/>
          <w:b w:val="1"/>
          <w:bCs w:val="1"/>
          <w:i w:val="1"/>
          <w:iCs w:val="1"/>
          <w:color w:val="000000"/>
        </w:rPr>
      </w:pPr>
      <w:bookmarkStart w:colFirst="0" w:colLast="0" w:name="_heading=h.k460upp946l9" w:id="21"/>
      <w:bookmarkEnd w:id="21"/>
      <w:r w:rsidDel="00000000" w:rsidR="00000000" w:rsidRPr="00000000">
        <w:rPr>
          <w:rFonts w:ascii="Times New Roman" w:cs="Times New Roman" w:eastAsia="Times New Roman" w:hAnsi="Times New Roman"/>
          <w:b w:val="1"/>
          <w:bCs w:val="1"/>
          <w:color w:val="000000"/>
          <w:rtl w:val="0"/>
        </w:rPr>
        <w:t xml:space="preserve">2.2.4.4 Support Vector Machine</w:t>
      </w: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Support Vector Machine (SVM) is a supervised classification algorithm intended to identify the hyperplane which best differentiates classes. The best hyperplane is defined as the hyperplane which maximizes the margin between classes’ support vectors. Kernel functions, such as the Radial Basis Function, allow mapped representation of points in a higher dimensional space to identify a boundary when data is not linearly separable.</w:t>
      </w:r>
    </w:p>
    <w:p w:rsidR="00000000" w:rsidDel="00000000" w:rsidP="00000000" w:rsidRDefault="00000000" w:rsidRPr="00000000" w14:paraId="000000D0">
      <w:pPr>
        <w:spacing w:line="25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Minimize: (1/2)||w||^2 + C sum_i xi_i, subject to: y_i(w*x_i + b) &gt;= 1 - xi_i</w:t>
      </w: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form of the optimization, w is used to represent the weight vector, b is the bias, and C is the penalty for misclassification, and the slack variables used when no perfect separation is possible is represented by ξi. The margin and hyperplane of SVMs is represented in Figure 2.6..</w:t>
      </w:r>
    </w:p>
    <w:p w:rsidR="00000000" w:rsidDel="00000000" w:rsidP="00000000" w:rsidRDefault="00000000" w:rsidRPr="00000000" w14:paraId="000000D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3861386"/>
            <wp:effectExtent b="0" l="0" r="0" t="0"/>
            <wp:docPr id="8"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5120640" cy="3861386"/>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2.6: SVM hyperplane and maximum margin. The figure illustrates how SVM separates classes by maximizing the margin between support vectors. The concept is based on SVM classification principles discussed in [27].</w:t>
      </w: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SVM is valuable for challenging classification problems, the use of nonlinear kernels reduces the model's interpretability. In safety-critical applications, this restriction poses a considerable obstacle. Engineers may need to justify the classification of certain cases as hazardous.</w:t>
      </w:r>
    </w:p>
    <w:p w:rsidR="00000000" w:rsidDel="00000000" w:rsidP="00000000" w:rsidRDefault="00000000" w:rsidRPr="00000000" w14:paraId="000000D5">
      <w:pPr>
        <w:pStyle w:val="Heading3"/>
        <w:rPr>
          <w:rFonts w:ascii="Times New Roman" w:cs="Times New Roman" w:eastAsia="Times New Roman" w:hAnsi="Times New Roman"/>
          <w:b w:val="1"/>
          <w:bCs w:val="1"/>
          <w:color w:val="000000"/>
        </w:rPr>
      </w:pPr>
      <w:bookmarkStart w:colFirst="0" w:colLast="0" w:name="_heading=h.ameqpslilqrb" w:id="22"/>
      <w:bookmarkEnd w:id="22"/>
      <w:r w:rsidDel="00000000" w:rsidR="00000000" w:rsidRPr="00000000">
        <w:rPr>
          <w:rFonts w:ascii="Times New Roman" w:cs="Times New Roman" w:eastAsia="Times New Roman" w:hAnsi="Times New Roman"/>
          <w:b w:val="1"/>
          <w:bCs w:val="1"/>
          <w:color w:val="000000"/>
          <w:rtl w:val="0"/>
        </w:rPr>
        <w:t xml:space="preserve">2.2.4.5 XGBoost</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Extreme gradient boosting is one such boosting method.</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XGBoost develops weak learners and builds upon them through each iteration. Typical weak learners used in XGBoost are Decision Trees. Each iteration, or tree, is built to correct errors made by its predecessors. There are many ways XGBoost optimizes conventional boosting methods, including incorporating regularization, optimizing construction of trees, pruning, and handling missing values along with other improvements in computation and efficiency.</w:t>
      </w:r>
    </w:p>
    <w:p w:rsidR="00000000" w:rsidDel="00000000" w:rsidP="00000000" w:rsidRDefault="00000000" w:rsidRPr="00000000" w14:paraId="000000D8">
      <w:pPr>
        <w:spacing w:line="25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Obj(theta) = sum_i l(y_i, yhat_i) + sum_k Omega(f_k)</w:t>
      </w: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XGBoost combines loss and regularization to improve prediction and control for overfitting. Loss and regularization are combined in the objective function as a term for loss and a term for boosting, respectively. The general boosting method for XGBoost implemented models is described in Figure 2.7.</w:t>
      </w:r>
    </w:p>
    <w:p w:rsidR="00000000" w:rsidDel="00000000" w:rsidP="00000000" w:rsidRDefault="00000000" w:rsidRPr="00000000" w14:paraId="000000D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1460258"/>
            <wp:effectExtent b="0" l="0" r="0" t="0"/>
            <wp:docPr id="12" name="image12.png"/>
            <a:graphic>
              <a:graphicData uri="http://schemas.openxmlformats.org/drawingml/2006/picture">
                <pic:pic>
                  <pic:nvPicPr>
                    <pic:cNvPr id="0" name="image12.png"/>
                    <pic:cNvPicPr preferRelativeResize="0"/>
                  </pic:nvPicPr>
                  <pic:blipFill>
                    <a:blip r:embed="rId18"/>
                    <a:srcRect b="0" l="0" r="0" t="0"/>
                    <a:stretch>
                      <a:fillRect/>
                    </a:stretch>
                  </pic:blipFill>
                  <pic:spPr>
                    <a:xfrm>
                      <a:off x="0" y="0"/>
                      <a:ext cx="5120640" cy="1460258"/>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2.7: Gradient boosting learning process. Each tree focuses on correcting the errors of the previous model until a stronger combined model is produced. The figure is based on the gradient boosting and XGBoost concepts discussed in [28].</w:t>
      </w: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XGBoost performs particularly well on structured, tabular data, which is likely the data format for the suggested industrial safety dataset. XGBoost is capable of identifying non-linear interactions among the feature variables and, as a result, is likely to maintain a high level of predictive performance. XGBoost is also inherently less interpretable than Logistic Regression or a single Decision Tree. As a result, XGBoost will likely be accompanied by interpretability techniques for explainability, such as SHAP, respectively. These techniques will support safety-related decision making.</w:t>
      </w:r>
    </w:p>
    <w:p w:rsidR="00000000" w:rsidDel="00000000" w:rsidP="00000000" w:rsidRDefault="00000000" w:rsidRPr="00000000" w14:paraId="000000DD">
      <w:pPr>
        <w:pStyle w:val="Heading3"/>
        <w:rPr>
          <w:rFonts w:ascii="Times New Roman" w:cs="Times New Roman" w:eastAsia="Times New Roman" w:hAnsi="Times New Roman"/>
          <w:b w:val="1"/>
          <w:bCs w:val="1"/>
          <w:color w:val="000000"/>
        </w:rPr>
      </w:pPr>
      <w:bookmarkStart w:colFirst="0" w:colLast="0" w:name="_heading=h.fruf8p4uorfm" w:id="23"/>
      <w:bookmarkEnd w:id="23"/>
      <w:r w:rsidDel="00000000" w:rsidR="00000000" w:rsidRPr="00000000">
        <w:rPr>
          <w:rFonts w:ascii="Times New Roman" w:cs="Times New Roman" w:eastAsia="Times New Roman" w:hAnsi="Times New Roman"/>
          <w:b w:val="1"/>
          <w:bCs w:val="1"/>
          <w:color w:val="000000"/>
          <w:rtl w:val="0"/>
        </w:rPr>
        <w:t xml:space="preserve">2.2.5 Deep Learning Techniques</w:t>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utility of a given method in the presence of data that demonstrates complex and/or multi-dimensional patterns that are spatial, temporal, or sequential in nature is of great interest in the field of industrial safety. For example, in the context of industrial safety, deep learning can be used on images, videos, sounds, or long sequences of raw data given by industrial sensors [29]. For the majority of the proposed study, however, structured industrial variables are used. This means that the most appropriate main modeling methods are those offered by traditional machine learning. While deep learning will be used in the background, many related fire detection and accident analysis studies utilize 1D-CNN, LSTM, or Bi-LSTM models.</w:t>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One-Dimensional Convolutional Neural Network (1D-CNN) convolves filters on top of sequential data in order to capture local patterns in a more effective way [30]. This can be advantageous in the case of sensor streams, since the indication of anomalous behavior can be captured in small local changes.</w:t>
      </w:r>
    </w:p>
    <w:p w:rsidR="00000000" w:rsidDel="00000000" w:rsidP="00000000" w:rsidRDefault="00000000" w:rsidRPr="00000000" w14:paraId="000000E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y[t] = sum_k x[t + k] * w[k] + b</w:t>
      </w: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basic convolution equation presented above, x is the input signal, w is the filter, b is the bias, and y[t] denotes the feature at time position t. LSTM networks leverage gates and memory cells to capture the time-dependent patterns present in the data [31]. An example of an important equation used in LSTM is the forget gate:</w:t>
      </w:r>
    </w:p>
    <w:p w:rsidR="00000000" w:rsidDel="00000000" w:rsidP="00000000" w:rsidRDefault="00000000" w:rsidRPr="00000000" w14:paraId="000000E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f_t = sigmoid(W_f * [h_{t-1}, x_t] + b_f)</w:t>
      </w: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reveals that the forget gate ft regulates the deletion and retention of prior knowledge within the memory cell. 2.8 explains how a deep learning model utilizes serial sensor data to provide a safety prediction.</w:t>
      </w:r>
    </w:p>
    <w:p w:rsidR="00000000" w:rsidDel="00000000" w:rsidP="00000000" w:rsidRDefault="00000000" w:rsidRPr="00000000" w14:paraId="000000E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1460258"/>
            <wp:effectExtent b="0" l="0" r="0" t="0"/>
            <wp:docPr id="10"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5120640" cy="1460258"/>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2.8: Deep learning for sequential sensor data. A 1D-CNN may extract local patterns from sensor sequences, while LSTM can model longer temporal dependencies. The figure is based on the deep learning concepts discussed in [30] and [31].</w:t>
      </w:r>
      <w:r w:rsidDel="00000000" w:rsidR="00000000" w:rsidRPr="00000000">
        <w:rPr>
          <w:rtl w:val="0"/>
        </w:rPr>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1D-CNN and LSTM models have notable strengths. However, the demands of data and computational resources, along with increased training loads, are often prohibitive in contrast to standard machine learning techniques. Safety-critical applications require high interpretability, and these deep learning models may fall short of that need. Therefore, this study emphasizes structured IIoT safety data machine learning techniques and incorporates deep learning as an auxiliary resource in contextual comparisons to evaluation studies.</w:t>
      </w:r>
    </w:p>
    <w:p w:rsidR="00000000" w:rsidDel="00000000" w:rsidP="00000000" w:rsidRDefault="00000000" w:rsidRPr="00000000" w14:paraId="000000E7">
      <w:pPr>
        <w:pStyle w:val="Heading3"/>
        <w:rPr>
          <w:rFonts w:ascii="Times New Roman" w:cs="Times New Roman" w:eastAsia="Times New Roman" w:hAnsi="Times New Roman"/>
          <w:b w:val="1"/>
          <w:bCs w:val="1"/>
          <w:color w:val="000000"/>
        </w:rPr>
      </w:pPr>
      <w:bookmarkStart w:colFirst="0" w:colLast="0" w:name="_heading=h.c22py0p10j9f" w:id="24"/>
      <w:bookmarkEnd w:id="24"/>
      <w:r w:rsidDel="00000000" w:rsidR="00000000" w:rsidRPr="00000000">
        <w:rPr>
          <w:rFonts w:ascii="Times New Roman" w:cs="Times New Roman" w:eastAsia="Times New Roman" w:hAnsi="Times New Roman"/>
          <w:b w:val="1"/>
          <w:bCs w:val="1"/>
          <w:color w:val="000000"/>
          <w:rtl w:val="0"/>
        </w:rPr>
        <w:t xml:space="preserve">2.2.6 Natural Language Processing for Accident Reports</w:t>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NLP has the potential to enhance industrial safety by analyzing accident reports, maintenance records, and incident descriptions. These records often contain accounts of the tasks, equipment, and environmental conditions associated with the accident, as well as the types of injuries and the proposed contributing factors to the accident [32]. The text data must be formed into numerical features, as machine learning models require data to be in a numerical format.</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representation of choice may be Term Frequency-Inverse Document Frequency (TF-IDF) [33]. Some advantages of the TF-IDF representation are, assigning a higher score to less frequent document term scores and assigning lower scores to terms that are not informative across documents. Thus, in task centric injury severity prediction and root cause analysis, the terms may be filtered and ranked based on their levels of informativeness. [33].</w:t>
      </w:r>
    </w:p>
    <w:p w:rsidR="00000000" w:rsidDel="00000000" w:rsidP="00000000" w:rsidRDefault="00000000" w:rsidRPr="00000000" w14:paraId="000000E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TF-IDF(t, d) = TF(t, d) * log(N / DF(t))</w:t>
      </w: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equation, TF(t, d) represents the frequency of term t in document d, N refers to the total number of documents, and DF(t) refers to the number of documents containing term t. GloVe is another representation that creates dense word embeddings that can capture the semantic relationship of words. Figure 2.9 presents a common NLP pipeline for the analysis of text in accident reports.</w:t>
      </w:r>
    </w:p>
    <w:p w:rsidR="00000000" w:rsidDel="00000000" w:rsidP="00000000" w:rsidRDefault="00000000" w:rsidRPr="00000000" w14:paraId="000000E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1460258"/>
            <wp:effectExtent b="0" l="0" r="0" t="0"/>
            <wp:docPr id="11"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5120640" cy="1460258"/>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2.9: NLP pipeline for accident report analysis. Textual accident narratives are cleaned and transformed into numerical features, such as TF-IDF or word embeddings, before being used by a classifier. The figure is based on NLP accident report analysis concepts in [32] and [33].</w:t>
      </w: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NLP is useful for deriving insights from descriptions of historical accidents, but more commonly is used after the incident is reported. For this reason, NLP is more appropriate for post-incident assessment, determining root causes, and predicting injury severity as opposed to preventing incidents or fires in real time. This research focuses on structured IIoT and safety variables. NLP is added to demonstrate the use of text in accident data in the related studies.</w:t>
      </w:r>
    </w:p>
    <w:p w:rsidR="00000000" w:rsidDel="00000000" w:rsidP="00000000" w:rsidRDefault="00000000" w:rsidRPr="00000000" w14:paraId="000000EF">
      <w:pPr>
        <w:pStyle w:val="Heading3"/>
        <w:rPr>
          <w:rFonts w:ascii="Times New Roman" w:cs="Times New Roman" w:eastAsia="Times New Roman" w:hAnsi="Times New Roman"/>
          <w:b w:val="1"/>
          <w:bCs w:val="1"/>
          <w:color w:val="000000"/>
        </w:rPr>
      </w:pPr>
      <w:bookmarkStart w:colFirst="0" w:colLast="0" w:name="_heading=h.l46ssk7le13w" w:id="25"/>
      <w:bookmarkEnd w:id="25"/>
      <w:r w:rsidDel="00000000" w:rsidR="00000000" w:rsidRPr="00000000">
        <w:rPr>
          <w:rFonts w:ascii="Times New Roman" w:cs="Times New Roman" w:eastAsia="Times New Roman" w:hAnsi="Times New Roman"/>
          <w:b w:val="1"/>
          <w:bCs w:val="1"/>
          <w:color w:val="000000"/>
          <w:rtl w:val="0"/>
        </w:rPr>
        <w:t xml:space="preserve">2.2.7 Explainable Artificial Intelligence and SHAP</w:t>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advanced machine learning and deep learning models have low interpretability. This creates problems in safety-critical situations as engineers and managers need to know not only the predictions of the models, but also the justifications for the predictions. Explainable Artificial Intelligence (XAI) offers solutions to this problem by providing tools to build more transparent, interpretable, and trustworthy AI systems. [35]</w:t>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Explanations provided by XAI can be either global or local. Global explanations captures the general behavior of the model and identifies the most influential variables. Local explanations, on the other hand, show a specific model prediction and illustrate why the model deemed a particular case safe or unsafe. Global and local explanations are both valued in the domain of industrial safety. Global explanations support managers in comprehending general safety risk concerns, while local explanations support engineers in analyzing a specific safety alarm.</w:t>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 is an XAI method built on the Shapley values of cooperative game theory. It is used to define the extent of each feature’s impact to a model prediction by comparing the feature’s value with an expected or reference value [36].</w:t>
      </w:r>
    </w:p>
    <w:p w:rsidR="00000000" w:rsidDel="00000000" w:rsidP="00000000" w:rsidRDefault="00000000" w:rsidRPr="00000000" w14:paraId="000000F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SHAP_i = sum over S in (F minus {i}) of weight(S) * [ f(S plus {i}) - f(S) ]</w:t>
      </w: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SHAP_i represents the SHAP value for feature i, F is the total set of features, S is the set of features excluding i, and f is the model output. When a feature holds a positive SHAP value, it is interpreted as that feature increasing the prediction of higher risk. Conversely, it decreases risk prediction when a feature holds a negative SHAP value. [36].</w:t>
      </w:r>
    </w:p>
    <w:p w:rsidR="00000000" w:rsidDel="00000000" w:rsidP="00000000" w:rsidRDefault="00000000" w:rsidRPr="00000000" w14:paraId="000000F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304475" cy="2092321"/>
            <wp:effectExtent b="0" l="0" r="0" t="0"/>
            <wp:docPr id="13" name="image7.png"/>
            <a:graphic>
              <a:graphicData uri="http://schemas.openxmlformats.org/drawingml/2006/picture">
                <pic:pic>
                  <pic:nvPicPr>
                    <pic:cNvPr id="0" name="image7.png"/>
                    <pic:cNvPicPr preferRelativeResize="0"/>
                  </pic:nvPicPr>
                  <pic:blipFill>
                    <a:blip r:embed="rId21"/>
                    <a:srcRect b="18077" l="0" r="0" t="0"/>
                    <a:stretch>
                      <a:fillRect/>
                    </a:stretch>
                  </pic:blipFill>
                  <pic:spPr>
                    <a:xfrm>
                      <a:off x="0" y="0"/>
                      <a:ext cx="5304475" cy="2092321"/>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2.10: SHAP feature contribution concept. The figure illustrates how individual features can increase or decrease the final predicted risk compared with a baseline prediction. The explanation concept is based on SHAP analysis described in [36].</w:t>
      </w: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its ability to explain predictions made by complex models such as Random Forest and XGBoost while providing feature-level explainability, SHAP is the best fit for the proposed research. SHAP, for example, can help decision makers understand if higher predicted risk is a function of gas concentration, smoke level, temperature, the machine’s age, the condition of maintenance, or the level of training of the workers. This capability of SHAP, along with many others, responds to the aim of designing an explainable safety decision support system, and not a safety system that focuses solely on making predictions.</w:t>
      </w:r>
    </w:p>
    <w:p w:rsidR="00000000" w:rsidDel="00000000" w:rsidP="00000000" w:rsidRDefault="00000000" w:rsidRPr="00000000" w14:paraId="000000F8">
      <w:pPr>
        <w:pStyle w:val="Heading3"/>
        <w:rPr>
          <w:rFonts w:ascii="Times New Roman" w:cs="Times New Roman" w:eastAsia="Times New Roman" w:hAnsi="Times New Roman"/>
          <w:b w:val="1"/>
          <w:bCs w:val="1"/>
          <w:color w:val="000000"/>
        </w:rPr>
      </w:pPr>
      <w:bookmarkStart w:colFirst="0" w:colLast="0" w:name="_heading=h.vv1qbpdn6scq" w:id="26"/>
      <w:bookmarkEnd w:id="26"/>
      <w:r w:rsidDel="00000000" w:rsidR="00000000" w:rsidRPr="00000000">
        <w:rPr>
          <w:rFonts w:ascii="Times New Roman" w:cs="Times New Roman" w:eastAsia="Times New Roman" w:hAnsi="Times New Roman"/>
          <w:b w:val="1"/>
          <w:bCs w:val="1"/>
          <w:color w:val="000000"/>
          <w:rtl w:val="0"/>
        </w:rPr>
        <w:t xml:space="preserve">2.2.8 Summary of Background</w:t>
      </w:r>
    </w:p>
    <w:p w:rsidR="00000000" w:rsidDel="00000000" w:rsidP="00000000" w:rsidRDefault="00000000" w:rsidRPr="00000000" w14:paraId="000000F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Industrial safety forecasting combines various components. These components include reliable data collection, extensive data preprocessing, applicable ML constructs, and reportable reasoning. The Industrial Internet of Things (IIoT) gathers real time data pertaining to the diverse elements of an industrial setting. Preprocessing bolsters the quality of the sensor data. This occurs prior to the formation of a model. The models of safety data of a structured nature, include but are not limited to; Logistic Regression, Decision Tree, Random Forest, SVM, and XGBoost. These models possess varying degrees of predictive capacity and interpretability. Other models may include, but are not limited to, associated studies of Deep Learning and Natural Language Processing (NLP). These models may be useful for processing sequential sensor streams and accident report texts. The current study, however, will center its focus on safety and structured IIoT variables. Reported reasoning incorporates the layer of interpretability and explains how a safety model prediction is achieved. SHAP makes model predictions more transparent and interpretable to safety engineers and stakeholders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F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B">
      <w:pPr>
        <w:pStyle w:val="Heading2"/>
        <w:rPr>
          <w:rFonts w:ascii="Times New Roman" w:cs="Times New Roman" w:eastAsia="Times New Roman" w:hAnsi="Times New Roman"/>
          <w:b w:val="1"/>
          <w:bCs w:val="1"/>
          <w:color w:val="000000"/>
        </w:rPr>
      </w:pPr>
      <w:bookmarkStart w:colFirst="0" w:colLast="0" w:name="_heading=h.1nemwe82vnak" w:id="27"/>
      <w:bookmarkEnd w:id="27"/>
      <w:r w:rsidDel="00000000" w:rsidR="00000000" w:rsidRPr="00000000">
        <w:rPr>
          <w:rFonts w:ascii="Times New Roman" w:cs="Times New Roman" w:eastAsia="Times New Roman" w:hAnsi="Times New Roman"/>
          <w:b w:val="1"/>
          <w:bCs w:val="1"/>
          <w:color w:val="000000"/>
          <w:rtl w:val="0"/>
        </w:rPr>
        <w:t xml:space="preserve">2.3 Related work</w:t>
      </w:r>
    </w:p>
    <w:p w:rsidR="00000000" w:rsidDel="00000000" w:rsidP="00000000" w:rsidRDefault="00000000" w:rsidRPr="00000000" w14:paraId="000000F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literature demonstrates the ability of machine learning to assist with fire detection, decreasing false alarms, predicting injury severity, and performing a probabilistic risk assessment. However, the majority of the studies target a single safety issue or a single industrial domain.</w:t>
      </w:r>
    </w:p>
    <w:p w:rsidR="00000000" w:rsidDel="00000000" w:rsidP="00000000" w:rsidRDefault="00000000" w:rsidRPr="00000000" w14:paraId="000000F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Desikan et al. (2025) [37] proposed a hybrid machine learning-based fault-tolerant sensor data fusion framework for fire risk mitigation in Industrial Internet of Things (IIoT) environments. The framework integrated MobileNet, EfficientNet, Random Forest (RF), Support Vector Machine (SVM), Decision Tree (DT), and Dempster–Shafer Theory using RGB, thermal, gas, smoke, and flame sensor data collected from oil and gas environments. The proposed model achieved 98.2% accuracy, 98.5% precision, and 98.3% recall. The main advantage of the framework is its effective multi-sensor fusion for accurate industrial fire prediction. However, it focuses only on fire prediction and does not address workplace accident prediction or incorporate Explainable Artificial Intelligence (XAI).</w:t>
      </w:r>
    </w:p>
    <w:p w:rsidR="00000000" w:rsidDel="00000000" w:rsidP="00000000" w:rsidRDefault="00000000" w:rsidRPr="00000000" w14:paraId="000000F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Millie and Milli (2025) [38] performed a comparative study of algorithms used in intelligent fire detection, such as machine learning and deep learning. The study compared the accuracy of Decision Tree (DT), Support Vector Machine (SVM), XGBoost, Logistic Regression, One-Dimensional Convolutional Neural Network (1D-CNN), and Long Short-Term Memory (LSTM) on a dataset of 12,030 sensor readings obtained from eight BME688 gas sensors. The deep learning model had an accuracy of 100% in the ability to differentiate between a cigarette smoke and fire smoke. The overall framework successfully achieved low false alarms with optimized preprocessing and classification. But the experiments were conducted in laboratory indoor environment which limited its application in actual industrial environment.</w:t>
      </w:r>
    </w:p>
    <w:p w:rsidR="00000000" w:rsidDel="00000000" w:rsidP="00000000" w:rsidRDefault="00000000" w:rsidRPr="00000000" w14:paraId="000000F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Obasi and Benson (2025) [39] introduced an explainable machine learning approach to the prediction of occupational injury severity. It incorporated Natural Language Processing (NLP), Singular Value Decomposition (SVD), Random Forest (RF), Gradient Boosting Machine (GBM), XGBoost, Logistic Regression and SHAP using a set of 2645 OSHA accident reports from 2015 to 2024. The best model was the Random Forest model, which had an accuracy of 0.94 and an AUC of 0.95. The framework was able to achieve a balance between prediction accuracy and model interpretability through the use of SHAP. But it doesn't cover industrial fire prediction or safety monitoring using the IIoT.</w:t>
      </w:r>
    </w:p>
    <w:p w:rsidR="00000000" w:rsidDel="00000000" w:rsidP="00000000" w:rsidRDefault="00000000" w:rsidRPr="00000000" w14:paraId="0000010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Sharma et al. [40] created a set of regression-based machine learning models for predicting urban fire risk based on historical fire incidents, emergency response data and proximity data. The framework was successful at estimating fire risk, but there were no quantitative accuracy metrics reported. The study can be useful to support Emergency Planning and Fire Management. It concentrates on urban setting and does not cover workplace accidents, IIoT sensor data and Explainable Artificial Intelligence techniques.</w:t>
      </w:r>
    </w:p>
    <w:p w:rsidR="00000000" w:rsidDel="00000000" w:rsidP="00000000" w:rsidRDefault="00000000" w:rsidRPr="00000000" w14:paraId="0000010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Tan et al. (2026) [41] suggested an explainable probabilistic framework for fire risk assessment in high-rise residential buildings, which is based on Bayesian Networks, Markov Chain Monte Carlo (MCMC), and SHAP. Seven residential buildings in five countries participated in the collection of fire safety data as a part of the framework. No prediction accuracy was reported but this study was able to identify critical factors for fire risk such as maintenance practices and organizational issues. However, the framework is only applicable to residential buildings and not for industrial accident prediction nor IIoT environments.</w:t>
      </w:r>
    </w:p>
    <w:p w:rsidR="00000000" w:rsidDel="00000000" w:rsidP="00000000" w:rsidRDefault="00000000" w:rsidRPr="00000000" w14:paraId="0000010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Pandey et al. (2025) [42] introduced a comprehensive framework for predicting industrial accidents in steel manufacturing. The framework combined Bayesian Networks (BN), Random Forest (RF), Gradient Boosting Machine (GBM)/XGBoost, Natural Language Processing (NLP), Agent-Based Modeling (ABM), and Survival Analysis using steel industry incident data collected between 2018 and 2023. The Random Forest model achieved the highest performance with an AUC of 0.71. The framework effectively analyzed accident causes and severity, but it did not incorporate Explainable Artificial Intelligence techniques.</w:t>
      </w:r>
    </w:p>
    <w:p w:rsidR="00000000" w:rsidDel="00000000" w:rsidP="00000000" w:rsidRDefault="00000000" w:rsidRPr="00000000" w14:paraId="0000010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Khairuddin et al. (2024) [43] proposed a natural language processing system to predict severity of occupational injuries. The research has been performed on 83,294 OSHA injury narratives to differentiate TF-IDF, GloVe, optimized Bidirectional Long Short-Term Memory (Bi-LSTM), and some traditional machine learning algorithms. The optimized Bi-LSTM model performed with 95% accuracy in the hospitalization prediction task and 98% accuracy in the amputation prediction task. The proposed framework has shown good accuracy in textual injury analysis. But it only depends on reports after incidents and doesn't provide Real-Time monitoring in the IoT and industrial fire prediction.</w:t>
      </w:r>
    </w:p>
    <w:p w:rsidR="00000000" w:rsidDel="00000000" w:rsidP="00000000" w:rsidRDefault="00000000" w:rsidRPr="00000000" w14:paraId="0000010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 et al. (2025) [44] studied a set of eight machine learning models for predicting unsafe behaviors in automated coal mining systems, and found that XGBoost model has the highest accuracy, using SHAP to interpret the model. Physiological data from simulated mining tasks was obtained from 50 participants and analyzed within the framework. The proposed model achieved 97.78% accuracy, 98.25% recall, and 97.86% F1-score. Integrating XGBoost and SHAP enhanced the accuracy and interpretability of their predictions. The study, however, was carried out with students from the university, and not industrial workers, thus restricting the generalizability of the findings in the real world.</w:t>
      </w:r>
    </w:p>
    <w:p w:rsidR="00000000" w:rsidDel="00000000" w:rsidP="00000000" w:rsidRDefault="00000000" w:rsidRPr="00000000" w14:paraId="0000010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Benderouach et al. (2026) [45] examines the performance of Logistic Regression, Decision Tree (DT), Random Forest (RF), Support Vector Machine (SVM), Gradient Boosted Decision Trees (GBDT), and XGBoost in predicting occupational accidents in the energy industry, using data from 4,739 occupational accident records from Kaggle. It showed that GBDT and XGBoost had the best predictive performance but without numerical evaluation metrics. Although the framework showed effective machine learning applications in predicting accidents, it did not include industrial fire prediction, sensor integration of IoT and EAI.</w:t>
      </w:r>
    </w:p>
    <w:p w:rsidR="00000000" w:rsidDel="00000000" w:rsidP="00000000" w:rsidRDefault="00000000" w:rsidRPr="00000000" w14:paraId="0000010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Desikan et al. (2025) [46] introduced a multi-sensor fusion, anomaly detection, probabilistic machine learning, and Dempster–Shafer Theory-based hybrid fault-tolerant IIoT framework. The framework used RGB, infrared, smoke, gas and flame data from oil and gas IIoT environments. No quantitative accuracy was reported but the framework greatly enhanced the reliability of fire prediction when some sensors were faulty. It has strong probabilistic sensor fusion, and its weakness is that it is a lack of workplace accident prediction and Explainable Artificial Intelligence.</w:t>
      </w:r>
    </w:p>
    <w:p w:rsidR="00000000" w:rsidDel="00000000" w:rsidP="00000000" w:rsidRDefault="00000000" w:rsidRPr="00000000" w14:paraId="0000010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Manoah et al. (2026) [47] introduced an AI-based real-time industrial safety framework that combines the Internet of Things (IoT), Explainable Artificial Intelligence (XAI), SHAP, and machine learning for proactive fire accident prediction in the manufacture of fireworks. The framework continuously gathered data from temperature, humidity, gas concentration and motion sensor using IoT devices. The proposed model had a prediction accuracy of above 97.5%, and the dashboard built with Next.js was used to provide real time SHAP explanations. The design has been successful in merging prediction accuracy with explainability. It has only been validated in the field of fireworks production though and needs to be tested in other high-risk industries like oil/gas/chemicals.</w:t>
      </w:r>
    </w:p>
    <w:p w:rsidR="00000000" w:rsidDel="00000000" w:rsidP="00000000" w:rsidRDefault="00000000" w:rsidRPr="00000000" w14:paraId="0000010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Gabriel, 2026 [48] developed an analysis of the potential of Explainable Artificial Intelligence (XAI) in health care by testing various real-world health care applications using SHAP, LIME, attention mechanisms, and feature importance analysis. Since this was a review, no experimental dataset or prediction accuracy was reported. The study showed that XAI can enhance model transparency, trust of clinicians and decision support. But it just talks about health care and not industrial safety, IIoT monitoring and industrial accident prediction.</w:t>
      </w:r>
    </w:p>
    <w:p w:rsidR="00000000" w:rsidDel="00000000" w:rsidP="00000000" w:rsidRDefault="00000000" w:rsidRPr="00000000" w14:paraId="0000010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Joshi (2026) [49] provided a detailed survey on Explainable Artificial Intelligence techniques in various application areas, such as SHAP, LIME, Integrated Gradients, Grad-CAM, counterfactual explanations, feature attribution, etc. As this review article, there was no experimental data or accuracy reported. The study offers useful insights for choosing the right explainability techniques. But it does not even build or test an actual industrial accident prediction model.</w:t>
      </w:r>
    </w:p>
    <w:p w:rsidR="00000000" w:rsidDel="00000000" w:rsidP="00000000" w:rsidRDefault="00000000" w:rsidRPr="00000000" w14:paraId="0000010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Zhao et al. (2025) [50] reviewed the most recent research trends in SHAP applications in the Explainable Artificial Intelligence domain, categorized under healthcare, finance, computer vision and industrial systems. There was no experimental data used in the study and hence no predictive performance metrics were reported. The survey showed that SHAP works well in increasing the transparency of the model and the interpretation of the features. But it did not develop an IIoT-based industrial fire prediction framework that includes SHAP.</w:t>
      </w:r>
    </w:p>
    <w:p w:rsidR="00000000" w:rsidDel="00000000" w:rsidP="00000000" w:rsidRDefault="00000000" w:rsidRPr="00000000" w14:paraId="0000010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Clever (2026) [51] examined the impact of the skills related to Artificial Intelligence and Machine Learning on the analytical decision-making in complex organizational environments. They did not use a specific experimental data set in the study, nor did any prediction accuracy metrics are provided. The results showed that AI and ML have a significant impact on the analytical power, decision quality and organizational performance. The research, however, has nothing to do with industrial safety, prediction of fire, environments of IoT or applications of Explainable Artificial Intelligence in accident prevention in the workplace.</w:t>
      </w:r>
    </w:p>
    <w:p w:rsidR="00000000" w:rsidDel="00000000" w:rsidP="00000000" w:rsidRDefault="00000000" w:rsidRPr="00000000" w14:paraId="0000010C">
      <w:pPr>
        <w:pStyle w:val="Heading2"/>
        <w:rPr>
          <w:rFonts w:ascii="Times New Roman" w:cs="Times New Roman" w:eastAsia="Times New Roman" w:hAnsi="Times New Roman"/>
          <w:b w:val="1"/>
          <w:bCs w:val="1"/>
          <w:color w:val="000000"/>
        </w:rPr>
      </w:pPr>
      <w:bookmarkStart w:colFirst="0" w:colLast="0" w:name="_heading=h.9crmiayrlhv3" w:id="28"/>
      <w:bookmarkEnd w:id="28"/>
      <w:r w:rsidDel="00000000" w:rsidR="00000000" w:rsidRPr="00000000">
        <w:rPr>
          <w:rFonts w:ascii="Times New Roman" w:cs="Times New Roman" w:eastAsia="Times New Roman" w:hAnsi="Times New Roman"/>
          <w:b w:val="1"/>
          <w:bCs w:val="1"/>
          <w:color w:val="000000"/>
          <w:rtl w:val="0"/>
        </w:rPr>
        <w:t xml:space="preserve">2.4 Related Work Summary </w:t>
      </w:r>
    </w:p>
    <w:p w:rsidR="00000000" w:rsidDel="00000000" w:rsidP="00000000" w:rsidRDefault="00000000" w:rsidRPr="00000000" w14:paraId="0000010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reviewed literature revealed great benefits of using machine learning (ML), deep learning (DL), Explainable Artificial Intelligence (XAI) and Industrial Internet of Things (IIoT) for better industrial safety which includes intelligent fire detection, prediction of accidents, severity of injuries and risk analysis. Recent research has demonstrated that using sensor networks together with sophisticated ML algorithms can significantly enhance the predictive accuracy and decrease false alarms. Furthermore, XAI methods, like SHAP, have improved the interpretability and reliability of predictive models, helping safety engineers to understand the models' decisions. Although these advances have been made, the majority of the research to date tends to look at one safety issue (e.g., fire detection or injury severity and only validate it for one sector of industry. In addition, there are many frameworks that either focus on prediction without explanation or explanation without IIoT monitoring, which leaves a gap in creating a comprehensive industrial safety system that incorporates IIoT sensing, multiple accident prediction, high performance machine learning, and explainable decision making.</w:t>
      </w:r>
    </w:p>
    <w:p w:rsidR="00000000" w:rsidDel="00000000" w:rsidP="00000000" w:rsidRDefault="00000000" w:rsidRPr="00000000" w14:paraId="0000010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Specifically, Desikan et al. [37] introduced a hybrid IIoT fire prediction framework by multi-sensor fusion based on MobileNet, EfficientNet, Random Forest, Support Vector Machine, Decision Tree and Dempster–Shafer Theory, and excellent prediction accuracy of 98.2% was obtained. Likewise, Milli and Milli [38]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[39] with the use of the Random Forest and boosting algorithms combined with SHAP, while Pandey et al. [42]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XGBoost and SHAP have been shown to achieve high accuracy in predicting unsafe worker behavior [44].</w:t>
      </w:r>
    </w:p>
    <w:p w:rsidR="00000000" w:rsidDel="00000000" w:rsidP="00000000" w:rsidRDefault="00000000" w:rsidRPr="00000000" w14:paraId="0000010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 researchers studied the fire risk assessment in other fields. In the context of urban fires, Sharma et al. [40] have worked with regression-based machine learning models to predict fires, while Tan et al. [41] have used Bayesian Networks, MCMC and SHAP to build an explainable probabilistic model for assessing residential fire safety. Benderouach et al. [45] applied several machine learning algorithms to a prediction model for occupational accidents in the energy industry and found the best predictive algorithms to be Gradient Boosted Decision Trees and XGBoost. Desikan et al. [46] presented a fault tolerant IIoT sensor fusion scheme that realizes the consistent fire prediction even when some sensor is faulty. In a recent study, Manoah et al. [47] developed an AI-, IoT- and SHAP-based real-time fire prediction framework for fireworks industries, which has a prediction accuracy above 97.5% and gives interpretable prediction explanations.</w:t>
      </w:r>
    </w:p>
    <w:p w:rsidR="00000000" w:rsidDel="00000000" w:rsidP="00000000" w:rsidRDefault="00000000" w:rsidRPr="00000000" w14:paraId="0000011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literature also shows the increasing significance of Explainable Artificial Intelligence. Gabriel [48] highlighted the significance of XAI methods, including SHAP, LIME, attention mechanisms, and feature importance analysis, in enhancing the interpretability and trust in ML systems. Likewise, Joshi [49] did an extensive survey of contemporary XAI methods and offered some useful guidelines for choosing appropriate methods of explanation in various application areas. Zhao et al. [50] gave a comprehensive tutorial on SHAP and showed that it could be used to explain complex machine learning models in various fields, including healthcare, finance, computer vision and industrial applications. Besides, Clever [51] provided a comprehensive perspective on AI and machine learning's role in analytical decision-making in complex organizational settings, revealing the ways in which these technologies can aid in data-driven decision support.</w:t>
      </w:r>
    </w:p>
    <w:p w:rsidR="00000000" w:rsidDel="00000000" w:rsidP="00000000" w:rsidRDefault="00000000" w:rsidRPr="00000000" w14:paraId="0000011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summary, the literature confirms that considerable advances have been made in the field of using machine learning, IIoT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a large number of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IIoT, powerful machine learning models, and explainable AI techniques to simultaneously predict industrial fire and workplace accidents and offer interpretable, credible safety advice to the safety manager.</w:t>
      </w:r>
    </w:p>
    <w:p w:rsidR="00000000" w:rsidDel="00000000" w:rsidP="00000000" w:rsidRDefault="00000000" w:rsidRPr="00000000" w14:paraId="0000011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Table 2.1 Summary of related work</w:t>
      </w:r>
      <w:r w:rsidDel="00000000" w:rsidR="00000000" w:rsidRPr="00000000">
        <w:rPr>
          <w:rtl w:val="0"/>
        </w:rPr>
      </w:r>
    </w:p>
    <w:p w:rsidR="00000000" w:rsidDel="00000000" w:rsidP="00000000" w:rsidRDefault="00000000" w:rsidRPr="00000000" w14:paraId="00000113">
      <w:pPr>
        <w:jc w:val="both"/>
        <w:rPr>
          <w:rFonts w:ascii="Times New Roman" w:cs="Times New Roman" w:eastAsia="Times New Roman" w:hAnsi="Times New Roman"/>
        </w:rPr>
      </w:pPr>
      <w:r w:rsidDel="00000000" w:rsidR="00000000" w:rsidRPr="00000000">
        <w:rPr>
          <w:rtl w:val="0"/>
        </w:rPr>
      </w:r>
    </w:p>
    <w:tbl>
      <w:tblPr>
        <w:tblStyle w:val="Table2"/>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2"/>
        <w:gridCol w:w="1431"/>
        <w:gridCol w:w="663"/>
        <w:gridCol w:w="1991"/>
        <w:gridCol w:w="1965"/>
        <w:gridCol w:w="2126"/>
        <w:gridCol w:w="2032"/>
        <w:tblGridChange w:id="0">
          <w:tblGrid>
            <w:gridCol w:w="582"/>
            <w:gridCol w:w="1431"/>
            <w:gridCol w:w="663"/>
            <w:gridCol w:w="1991"/>
            <w:gridCol w:w="1965"/>
            <w:gridCol w:w="2126"/>
            <w:gridCol w:w="2032"/>
          </w:tblGrid>
        </w:tblGridChange>
      </w:tblGrid>
      <w:tr>
        <w:trPr>
          <w:cantSplit w:val="0"/>
          <w:tblHeader w:val="0"/>
        </w:trPr>
        <w:tc>
          <w:tcPr/>
          <w:p w:rsidR="00000000" w:rsidDel="00000000" w:rsidP="00000000" w:rsidRDefault="00000000" w:rsidRPr="00000000" w14:paraId="00000114">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Ref.</w:t>
            </w:r>
          </w:p>
        </w:tc>
        <w:tc>
          <w:tcPr/>
          <w:p w:rsidR="00000000" w:rsidDel="00000000" w:rsidP="00000000" w:rsidRDefault="00000000" w:rsidRPr="00000000" w14:paraId="00000115">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Author</w:t>
            </w:r>
          </w:p>
        </w:tc>
        <w:tc>
          <w:tcPr/>
          <w:p w:rsidR="00000000" w:rsidDel="00000000" w:rsidP="00000000" w:rsidRDefault="00000000" w:rsidRPr="00000000" w14:paraId="00000116">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Year</w:t>
            </w:r>
          </w:p>
        </w:tc>
        <w:tc>
          <w:tcPr/>
          <w:p w:rsidR="00000000" w:rsidDel="00000000" w:rsidP="00000000" w:rsidRDefault="00000000" w:rsidRPr="00000000" w14:paraId="00000117">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Technique Used</w:t>
            </w:r>
          </w:p>
        </w:tc>
        <w:tc>
          <w:tcPr/>
          <w:p w:rsidR="00000000" w:rsidDel="00000000" w:rsidP="00000000" w:rsidRDefault="00000000" w:rsidRPr="00000000" w14:paraId="00000118">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Dataset</w:t>
            </w:r>
          </w:p>
        </w:tc>
        <w:tc>
          <w:tcPr/>
          <w:p w:rsidR="00000000" w:rsidDel="00000000" w:rsidP="00000000" w:rsidRDefault="00000000" w:rsidRPr="00000000" w14:paraId="00000119">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Accuracy / Performance</w:t>
            </w:r>
          </w:p>
        </w:tc>
        <w:tc>
          <w:tcPr/>
          <w:p w:rsidR="00000000" w:rsidDel="00000000" w:rsidP="00000000" w:rsidRDefault="00000000" w:rsidRPr="00000000" w14:paraId="0000011A">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Main Limitation</w:t>
            </w:r>
          </w:p>
        </w:tc>
      </w:tr>
      <w:tr>
        <w:trPr>
          <w:cantSplit w:val="0"/>
          <w:tblHeader w:val="0"/>
        </w:trPr>
        <w:tc>
          <w:tcPr/>
          <w:p w:rsidR="00000000" w:rsidDel="00000000" w:rsidP="00000000" w:rsidRDefault="00000000" w:rsidRPr="00000000" w14:paraId="0000011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[37]</w:t>
            </w:r>
            <w:r w:rsidDel="00000000" w:rsidR="00000000" w:rsidRPr="00000000">
              <w:rPr>
                <w:rtl w:val="0"/>
              </w:rPr>
            </w:r>
          </w:p>
        </w:tc>
        <w:tc>
          <w:tcPr/>
          <w:p w:rsidR="00000000" w:rsidDel="00000000" w:rsidP="00000000" w:rsidRDefault="00000000" w:rsidRPr="00000000" w14:paraId="0000011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Desikan et al.</w:t>
            </w:r>
          </w:p>
        </w:tc>
        <w:tc>
          <w:tcPr/>
          <w:p w:rsidR="00000000" w:rsidDel="00000000" w:rsidP="00000000" w:rsidRDefault="00000000" w:rsidRPr="00000000" w14:paraId="0000011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1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MobileNet, EfficientNet, Random Forest (RF), Support Vector Machine (SVM), Decision Tree (DT), Dempster–Shafer Theory</w:t>
            </w:r>
          </w:p>
        </w:tc>
        <w:tc>
          <w:tcPr/>
          <w:p w:rsidR="00000000" w:rsidDel="00000000" w:rsidP="00000000" w:rsidRDefault="00000000" w:rsidRPr="00000000" w14:paraId="0000011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RGB, thermal, gas, smoke, and flame sensor data from an oil &amp; gas IIoT environment</w:t>
            </w:r>
          </w:p>
        </w:tc>
        <w:tc>
          <w:tcPr/>
          <w:p w:rsidR="00000000" w:rsidDel="00000000" w:rsidP="00000000" w:rsidRDefault="00000000" w:rsidRPr="00000000" w14:paraId="0000012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98.2%, </w:t>
            </w:r>
            <w:r w:rsidDel="00000000" w:rsidR="00000000" w:rsidRPr="00000000">
              <w:rPr>
                <w:rFonts w:ascii="Times New Roman" w:cs="Times New Roman" w:eastAsia="Times New Roman" w:hAnsi="Times New Roman"/>
                <w:b w:val="1"/>
                <w:bCs w:val="1"/>
                <w:rtl w:val="0"/>
              </w:rPr>
              <w:t xml:space="preserve">Precision:</w:t>
            </w:r>
            <w:r w:rsidDel="00000000" w:rsidR="00000000" w:rsidRPr="00000000">
              <w:rPr>
                <w:rFonts w:ascii="Times New Roman" w:cs="Times New Roman" w:eastAsia="Times New Roman" w:hAnsi="Times New Roman"/>
                <w:rtl w:val="0"/>
              </w:rPr>
              <w:t xml:space="preserve"> 98.5%, </w:t>
            </w:r>
            <w:r w:rsidDel="00000000" w:rsidR="00000000" w:rsidRPr="00000000">
              <w:rPr>
                <w:rFonts w:ascii="Times New Roman" w:cs="Times New Roman" w:eastAsia="Times New Roman" w:hAnsi="Times New Roman"/>
                <w:b w:val="1"/>
                <w:bCs w:val="1"/>
                <w:rtl w:val="0"/>
              </w:rPr>
              <w:t xml:space="preserve">Recall:</w:t>
            </w:r>
            <w:r w:rsidDel="00000000" w:rsidR="00000000" w:rsidRPr="00000000">
              <w:rPr>
                <w:rFonts w:ascii="Times New Roman" w:cs="Times New Roman" w:eastAsia="Times New Roman" w:hAnsi="Times New Roman"/>
                <w:rtl w:val="0"/>
              </w:rPr>
              <w:t xml:space="preserve"> 98.3%</w:t>
            </w:r>
          </w:p>
        </w:tc>
        <w:tc>
          <w:tcPr/>
          <w:p w:rsidR="00000000" w:rsidDel="00000000" w:rsidP="00000000" w:rsidRDefault="00000000" w:rsidRPr="00000000" w14:paraId="0000012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Focused only on industrial fire prediction; no workplace accident prediction or Explainable AI (XAI).</w:t>
            </w:r>
          </w:p>
        </w:tc>
      </w:tr>
      <w:tr>
        <w:trPr>
          <w:cantSplit w:val="0"/>
          <w:tblHeader w:val="0"/>
        </w:trPr>
        <w:tc>
          <w:tcPr/>
          <w:p w:rsidR="00000000" w:rsidDel="00000000" w:rsidP="00000000" w:rsidRDefault="00000000" w:rsidRPr="00000000" w14:paraId="0000012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[38]</w:t>
            </w:r>
            <w:r w:rsidDel="00000000" w:rsidR="00000000" w:rsidRPr="00000000">
              <w:rPr>
                <w:rtl w:val="0"/>
              </w:rPr>
            </w:r>
          </w:p>
        </w:tc>
        <w:tc>
          <w:tcPr/>
          <w:p w:rsidR="00000000" w:rsidDel="00000000" w:rsidP="00000000" w:rsidRDefault="00000000" w:rsidRPr="00000000" w14:paraId="0000012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Milli and Milli</w:t>
            </w:r>
          </w:p>
        </w:tc>
        <w:tc>
          <w:tcPr/>
          <w:p w:rsidR="00000000" w:rsidDel="00000000" w:rsidP="00000000" w:rsidRDefault="00000000" w:rsidRPr="00000000" w14:paraId="0000012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2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DT, SVM, XGBoost, Logistic Regression, 1D-CNN, LSTM</w:t>
            </w:r>
          </w:p>
        </w:tc>
        <w:tc>
          <w:tcPr/>
          <w:p w:rsidR="00000000" w:rsidDel="00000000" w:rsidP="00000000" w:rsidRDefault="00000000" w:rsidRPr="00000000" w14:paraId="0000012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12,030 readings from eight BME688 gas sensors</w:t>
            </w:r>
          </w:p>
        </w:tc>
        <w:tc>
          <w:tcPr/>
          <w:p w:rsidR="00000000" w:rsidDel="00000000" w:rsidP="00000000" w:rsidRDefault="00000000" w:rsidRPr="00000000" w14:paraId="0000012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Precision:</w:t>
            </w:r>
            <w:r w:rsidDel="00000000" w:rsidR="00000000" w:rsidRPr="00000000">
              <w:rPr>
                <w:rFonts w:ascii="Times New Roman" w:cs="Times New Roman" w:eastAsia="Times New Roman" w:hAnsi="Times New Roman"/>
                <w:rtl w:val="0"/>
              </w:rPr>
              <w:t xml:space="preserve"> 1.00, </w:t>
            </w:r>
            <w:r w:rsidDel="00000000" w:rsidR="00000000" w:rsidRPr="00000000">
              <w:rPr>
                <w:rFonts w:ascii="Times New Roman" w:cs="Times New Roman" w:eastAsia="Times New Roman" w:hAnsi="Times New Roman"/>
                <w:b w:val="1"/>
                <w:bCs w:val="1"/>
                <w:rtl w:val="0"/>
              </w:rPr>
              <w:t xml:space="preserve">Recall:</w:t>
            </w:r>
            <w:r w:rsidDel="00000000" w:rsidR="00000000" w:rsidRPr="00000000">
              <w:rPr>
                <w:rFonts w:ascii="Times New Roman" w:cs="Times New Roman" w:eastAsia="Times New Roman" w:hAnsi="Times New Roman"/>
                <w:rtl w:val="0"/>
              </w:rPr>
              <w:t xml:space="preserve"> 1.00</w:t>
            </w:r>
          </w:p>
        </w:tc>
        <w:tc>
          <w:tcPr/>
          <w:p w:rsidR="00000000" w:rsidDel="00000000" w:rsidP="00000000" w:rsidRDefault="00000000" w:rsidRPr="00000000" w14:paraId="0000012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Evaluated only in controlled indoor laboratory conditions.</w:t>
            </w:r>
          </w:p>
        </w:tc>
      </w:tr>
      <w:tr>
        <w:trPr>
          <w:cantSplit w:val="0"/>
          <w:tblHeader w:val="0"/>
        </w:trPr>
        <w:tc>
          <w:tcPr/>
          <w:p w:rsidR="00000000" w:rsidDel="00000000" w:rsidP="00000000" w:rsidRDefault="00000000" w:rsidRPr="00000000" w14:paraId="0000012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[39]</w:t>
            </w:r>
            <w:r w:rsidDel="00000000" w:rsidR="00000000" w:rsidRPr="00000000">
              <w:rPr>
                <w:rtl w:val="0"/>
              </w:rPr>
            </w:r>
          </w:p>
        </w:tc>
        <w:tc>
          <w:tcPr/>
          <w:p w:rsidR="00000000" w:rsidDel="00000000" w:rsidP="00000000" w:rsidRDefault="00000000" w:rsidRPr="00000000" w14:paraId="0000012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Obasi and Benson</w:t>
            </w:r>
          </w:p>
        </w:tc>
        <w:tc>
          <w:tcPr/>
          <w:p w:rsidR="00000000" w:rsidDel="00000000" w:rsidP="00000000" w:rsidRDefault="00000000" w:rsidRPr="00000000" w14:paraId="0000012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2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NLP, SVD, RF, GBM, XGBoost, Logistic Regression, SHAP</w:t>
            </w:r>
          </w:p>
        </w:tc>
        <w:tc>
          <w:tcPr/>
          <w:p w:rsidR="00000000" w:rsidDel="00000000" w:rsidP="00000000" w:rsidRDefault="00000000" w:rsidRPr="00000000" w14:paraId="0000012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2,645 OSHA accident reports (2015–2024)</w:t>
            </w:r>
          </w:p>
        </w:tc>
        <w:tc>
          <w:tcPr/>
          <w:p w:rsidR="00000000" w:rsidDel="00000000" w:rsidP="00000000" w:rsidRDefault="00000000" w:rsidRPr="00000000" w14:paraId="0000012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F1-score:</w:t>
            </w:r>
            <w:r w:rsidDel="00000000" w:rsidR="00000000" w:rsidRPr="00000000">
              <w:rPr>
                <w:rFonts w:ascii="Times New Roman" w:cs="Times New Roman" w:eastAsia="Times New Roman" w:hAnsi="Times New Roman"/>
                <w:rtl w:val="0"/>
              </w:rPr>
              <w:t xml:space="preserve"> 0.94, </w:t>
            </w: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0.95</w:t>
            </w:r>
          </w:p>
        </w:tc>
        <w:tc>
          <w:tcPr/>
          <w:p w:rsidR="00000000" w:rsidDel="00000000" w:rsidP="00000000" w:rsidRDefault="00000000" w:rsidRPr="00000000" w14:paraId="0000012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Limited to occupational injury severity prediction; no IIoT integration or industrial fire prediction.</w:t>
            </w:r>
          </w:p>
        </w:tc>
      </w:tr>
      <w:tr>
        <w:trPr>
          <w:cantSplit w:val="0"/>
          <w:tblHeader w:val="0"/>
        </w:trPr>
        <w:tc>
          <w:tcPr/>
          <w:p w:rsidR="00000000" w:rsidDel="00000000" w:rsidP="00000000" w:rsidRDefault="00000000" w:rsidRPr="00000000" w14:paraId="0000013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[40]</w:t>
            </w:r>
            <w:r w:rsidDel="00000000" w:rsidR="00000000" w:rsidRPr="00000000">
              <w:rPr>
                <w:rtl w:val="0"/>
              </w:rPr>
            </w:r>
          </w:p>
        </w:tc>
        <w:tc>
          <w:tcPr/>
          <w:p w:rsidR="00000000" w:rsidDel="00000000" w:rsidP="00000000" w:rsidRDefault="00000000" w:rsidRPr="00000000" w14:paraId="0000013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Sharma et al.</w:t>
            </w:r>
          </w:p>
        </w:tc>
        <w:tc>
          <w:tcPr/>
          <w:p w:rsidR="00000000" w:rsidDel="00000000" w:rsidP="00000000" w:rsidRDefault="00000000" w:rsidRPr="00000000" w14:paraId="0000013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3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Regression-based Machine Learning Models</w:t>
            </w:r>
          </w:p>
        </w:tc>
        <w:tc>
          <w:tcPr/>
          <w:p w:rsidR="00000000" w:rsidDel="00000000" w:rsidP="00000000" w:rsidRDefault="00000000" w:rsidRPr="00000000" w14:paraId="0000013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Historical fire incidents, emergency response records, and proximity data</w:t>
            </w:r>
          </w:p>
        </w:tc>
        <w:tc>
          <w:tcPr/>
          <w:p w:rsidR="00000000" w:rsidDel="00000000" w:rsidP="00000000" w:rsidRDefault="00000000" w:rsidRPr="00000000" w14:paraId="0000013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Effective fire-risk estimation (</w:t>
            </w:r>
            <w:r w:rsidDel="00000000" w:rsidR="00000000" w:rsidRPr="00000000">
              <w:rPr>
                <w:rFonts w:ascii="Times New Roman" w:cs="Times New Roman" w:eastAsia="Times New Roman" w:hAnsi="Times New Roman"/>
                <w:b w:val="1"/>
                <w:bCs w:val="1"/>
                <w:rtl w:val="0"/>
              </w:rPr>
              <w:t xml:space="preserve">Accuracy not reported</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3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Designed for urban fire management only; excludes IIoT and industrial workplace safety.</w:t>
            </w:r>
          </w:p>
        </w:tc>
      </w:tr>
      <w:tr>
        <w:trPr>
          <w:cantSplit w:val="0"/>
          <w:tblHeader w:val="0"/>
        </w:trPr>
        <w:tc>
          <w:tcPr/>
          <w:p w:rsidR="00000000" w:rsidDel="00000000" w:rsidP="00000000" w:rsidRDefault="00000000" w:rsidRPr="00000000" w14:paraId="0000013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[41]</w:t>
            </w:r>
            <w:r w:rsidDel="00000000" w:rsidR="00000000" w:rsidRPr="00000000">
              <w:rPr>
                <w:rtl w:val="0"/>
              </w:rPr>
            </w:r>
          </w:p>
        </w:tc>
        <w:tc>
          <w:tcPr/>
          <w:p w:rsidR="00000000" w:rsidDel="00000000" w:rsidP="00000000" w:rsidRDefault="00000000" w:rsidRPr="00000000" w14:paraId="0000013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Tan et al.</w:t>
            </w:r>
          </w:p>
        </w:tc>
        <w:tc>
          <w:tcPr/>
          <w:p w:rsidR="00000000" w:rsidDel="00000000" w:rsidP="00000000" w:rsidRDefault="00000000" w:rsidRPr="00000000" w14:paraId="0000013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3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Bayesian Network, MCMC, SHAP</w:t>
            </w:r>
          </w:p>
        </w:tc>
        <w:tc>
          <w:tcPr/>
          <w:p w:rsidR="00000000" w:rsidDel="00000000" w:rsidP="00000000" w:rsidRDefault="00000000" w:rsidRPr="00000000" w14:paraId="0000013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Fire safety data from seven high-rise residential buildings across five countries</w:t>
            </w:r>
          </w:p>
        </w:tc>
        <w:tc>
          <w:tcPr/>
          <w:p w:rsidR="00000000" w:rsidDel="00000000" w:rsidP="00000000" w:rsidRDefault="00000000" w:rsidRPr="00000000" w14:paraId="0000013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Identified key fire-risk factors (</w:t>
            </w:r>
            <w:r w:rsidDel="00000000" w:rsidR="00000000" w:rsidRPr="00000000">
              <w:rPr>
                <w:rFonts w:ascii="Times New Roman" w:cs="Times New Roman" w:eastAsia="Times New Roman" w:hAnsi="Times New Roman"/>
                <w:b w:val="1"/>
                <w:bCs w:val="1"/>
                <w:rtl w:val="0"/>
              </w:rPr>
              <w:t xml:space="preserve">No quantitative metrics reported</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3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Limited to residential buildings; not applicable to industrial environments.</w:t>
            </w:r>
          </w:p>
        </w:tc>
      </w:tr>
      <w:tr>
        <w:trPr>
          <w:cantSplit w:val="0"/>
          <w:tblHeader w:val="0"/>
        </w:trPr>
        <w:tc>
          <w:tcPr/>
          <w:p w:rsidR="00000000" w:rsidDel="00000000" w:rsidP="00000000" w:rsidRDefault="00000000" w:rsidRPr="00000000" w14:paraId="0000013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[42]</w:t>
            </w:r>
            <w:r w:rsidDel="00000000" w:rsidR="00000000" w:rsidRPr="00000000">
              <w:rPr>
                <w:rtl w:val="0"/>
              </w:rPr>
            </w:r>
          </w:p>
        </w:tc>
        <w:tc>
          <w:tcPr/>
          <w:p w:rsidR="00000000" w:rsidDel="00000000" w:rsidP="00000000" w:rsidRDefault="00000000" w:rsidRPr="00000000" w14:paraId="0000013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Pandey et al.</w:t>
            </w:r>
          </w:p>
        </w:tc>
        <w:tc>
          <w:tcPr/>
          <w:p w:rsidR="00000000" w:rsidDel="00000000" w:rsidP="00000000" w:rsidRDefault="00000000" w:rsidRPr="00000000" w14:paraId="0000014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4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Bayesian Network (BN), RF, GBM/XGBoost, NLP, Agent-Based Modeling (ABM), Survival Analysis</w:t>
            </w:r>
          </w:p>
        </w:tc>
        <w:tc>
          <w:tcPr/>
          <w:p w:rsidR="00000000" w:rsidDel="00000000" w:rsidP="00000000" w:rsidRDefault="00000000" w:rsidRPr="00000000" w14:paraId="0000014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Steel industry accident records (2018–2023)</w:t>
            </w:r>
          </w:p>
        </w:tc>
        <w:tc>
          <w:tcPr/>
          <w:p w:rsidR="00000000" w:rsidDel="00000000" w:rsidP="00000000" w:rsidRDefault="00000000" w:rsidRPr="00000000" w14:paraId="0000014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0.71</w:t>
            </w:r>
          </w:p>
        </w:tc>
        <w:tc>
          <w:tcPr/>
          <w:p w:rsidR="00000000" w:rsidDel="00000000" w:rsidP="00000000" w:rsidRDefault="00000000" w:rsidRPr="00000000" w14:paraId="0000014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Comprehensive framework but lacks dedicated Explainable AI techniques.</w:t>
            </w:r>
          </w:p>
        </w:tc>
      </w:tr>
      <w:tr>
        <w:trPr>
          <w:cantSplit w:val="0"/>
          <w:tblHeader w:val="0"/>
        </w:trPr>
        <w:tc>
          <w:tcPr/>
          <w:p w:rsidR="00000000" w:rsidDel="00000000" w:rsidP="00000000" w:rsidRDefault="00000000" w:rsidRPr="00000000" w14:paraId="0000014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[43]</w:t>
            </w:r>
            <w:r w:rsidDel="00000000" w:rsidR="00000000" w:rsidRPr="00000000">
              <w:rPr>
                <w:rtl w:val="0"/>
              </w:rPr>
            </w:r>
          </w:p>
        </w:tc>
        <w:tc>
          <w:tcPr/>
          <w:p w:rsidR="00000000" w:rsidDel="00000000" w:rsidP="00000000" w:rsidRDefault="00000000" w:rsidRPr="00000000" w14:paraId="0000014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Khairuddin et al.</w:t>
            </w:r>
          </w:p>
        </w:tc>
        <w:tc>
          <w:tcPr/>
          <w:p w:rsidR="00000000" w:rsidDel="00000000" w:rsidP="00000000" w:rsidRDefault="00000000" w:rsidRPr="00000000" w14:paraId="0000014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2024</w:t>
            </w:r>
          </w:p>
        </w:tc>
        <w:tc>
          <w:tcPr/>
          <w:p w:rsidR="00000000" w:rsidDel="00000000" w:rsidP="00000000" w:rsidRDefault="00000000" w:rsidRPr="00000000" w14:paraId="0000014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TF-IDF, GloVe, optimized Bi-LSTM, Naïve Bayes, KNN, DT, SVM, RF</w:t>
            </w:r>
          </w:p>
        </w:tc>
        <w:tc>
          <w:tcPr/>
          <w:p w:rsidR="00000000" w:rsidDel="00000000" w:rsidP="00000000" w:rsidRDefault="00000000" w:rsidRPr="00000000" w14:paraId="0000014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83,294 OSHA occupational injury narratives</w:t>
            </w:r>
          </w:p>
        </w:tc>
        <w:tc>
          <w:tcPr/>
          <w:p w:rsidR="00000000" w:rsidDel="00000000" w:rsidP="00000000" w:rsidRDefault="00000000" w:rsidRPr="00000000" w14:paraId="0000014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95% (Hospitalization), </w:t>
            </w: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98% (Amputation)</w:t>
            </w:r>
          </w:p>
        </w:tc>
        <w:tc>
          <w:tcPr/>
          <w:p w:rsidR="00000000" w:rsidDel="00000000" w:rsidP="00000000" w:rsidRDefault="00000000" w:rsidRPr="00000000" w14:paraId="0000014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Uses post-incident textual reports only; no real-time IIoT monitoring or industrial fire prediction.</w:t>
            </w:r>
          </w:p>
        </w:tc>
      </w:tr>
      <w:tr>
        <w:trPr>
          <w:cantSplit w:val="0"/>
          <w:tblHeader w:val="0"/>
        </w:trPr>
        <w:tc>
          <w:tcPr/>
          <w:p w:rsidR="00000000" w:rsidDel="00000000" w:rsidP="00000000" w:rsidRDefault="00000000" w:rsidRPr="00000000" w14:paraId="0000014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[44]</w:t>
            </w:r>
            <w:r w:rsidDel="00000000" w:rsidR="00000000" w:rsidRPr="00000000">
              <w:rPr>
                <w:rtl w:val="0"/>
              </w:rPr>
            </w:r>
          </w:p>
        </w:tc>
        <w:tc>
          <w:tcPr/>
          <w:p w:rsidR="00000000" w:rsidDel="00000000" w:rsidP="00000000" w:rsidRDefault="00000000" w:rsidRPr="00000000" w14:paraId="0000014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 et al.</w:t>
            </w:r>
          </w:p>
        </w:tc>
        <w:tc>
          <w:tcPr/>
          <w:p w:rsidR="00000000" w:rsidDel="00000000" w:rsidP="00000000" w:rsidRDefault="00000000" w:rsidRPr="00000000" w14:paraId="0000014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4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Eight ML models, XGBoost, SHAP</w:t>
            </w:r>
          </w:p>
        </w:tc>
        <w:tc>
          <w:tcPr/>
          <w:p w:rsidR="00000000" w:rsidDel="00000000" w:rsidP="00000000" w:rsidRDefault="00000000" w:rsidRPr="00000000" w14:paraId="0000015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Physiological data collected from 50 participants performing simulated coal-mining tasks</w:t>
            </w:r>
          </w:p>
        </w:tc>
        <w:tc>
          <w:tcPr/>
          <w:p w:rsidR="00000000" w:rsidDel="00000000" w:rsidP="00000000" w:rsidRDefault="00000000" w:rsidRPr="00000000" w14:paraId="0000015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97.78%, </w:t>
            </w:r>
            <w:r w:rsidDel="00000000" w:rsidR="00000000" w:rsidRPr="00000000">
              <w:rPr>
                <w:rFonts w:ascii="Times New Roman" w:cs="Times New Roman" w:eastAsia="Times New Roman" w:hAnsi="Times New Roman"/>
                <w:b w:val="1"/>
                <w:bCs w:val="1"/>
                <w:rtl w:val="0"/>
              </w:rPr>
              <w:t xml:space="preserve">Recall:</w:t>
            </w:r>
            <w:r w:rsidDel="00000000" w:rsidR="00000000" w:rsidRPr="00000000">
              <w:rPr>
                <w:rFonts w:ascii="Times New Roman" w:cs="Times New Roman" w:eastAsia="Times New Roman" w:hAnsi="Times New Roman"/>
                <w:rtl w:val="0"/>
              </w:rPr>
              <w:t xml:space="preserve"> 98.25%, </w:t>
            </w:r>
            <w:r w:rsidDel="00000000" w:rsidR="00000000" w:rsidRPr="00000000">
              <w:rPr>
                <w:rFonts w:ascii="Times New Roman" w:cs="Times New Roman" w:eastAsia="Times New Roman" w:hAnsi="Times New Roman"/>
                <w:b w:val="1"/>
                <w:bCs w:val="1"/>
                <w:rtl w:val="0"/>
              </w:rPr>
              <w:t xml:space="preserve">F1-score:</w:t>
            </w:r>
            <w:r w:rsidDel="00000000" w:rsidR="00000000" w:rsidRPr="00000000">
              <w:rPr>
                <w:rFonts w:ascii="Times New Roman" w:cs="Times New Roman" w:eastAsia="Times New Roman" w:hAnsi="Times New Roman"/>
                <w:rtl w:val="0"/>
              </w:rPr>
              <w:t xml:space="preserve"> 97.86%</w:t>
            </w:r>
          </w:p>
        </w:tc>
        <w:tc>
          <w:tcPr/>
          <w:p w:rsidR="00000000" w:rsidDel="00000000" w:rsidP="00000000" w:rsidRDefault="00000000" w:rsidRPr="00000000" w14:paraId="0000015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Simulation involved university students rather than industrial workers, limiting generalizability.</w:t>
            </w:r>
          </w:p>
        </w:tc>
      </w:tr>
      <w:tr>
        <w:trPr>
          <w:cantSplit w:val="0"/>
          <w:tblHeader w:val="0"/>
        </w:trPr>
        <w:tc>
          <w:tcPr/>
          <w:p w:rsidR="00000000" w:rsidDel="00000000" w:rsidP="00000000" w:rsidRDefault="00000000" w:rsidRPr="00000000" w14:paraId="0000015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[45]</w:t>
            </w:r>
            <w:r w:rsidDel="00000000" w:rsidR="00000000" w:rsidRPr="00000000">
              <w:rPr>
                <w:rtl w:val="0"/>
              </w:rPr>
            </w:r>
          </w:p>
        </w:tc>
        <w:tc>
          <w:tcPr/>
          <w:p w:rsidR="00000000" w:rsidDel="00000000" w:rsidP="00000000" w:rsidRDefault="00000000" w:rsidRPr="00000000" w14:paraId="0000015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Benderouach et al.</w:t>
            </w:r>
          </w:p>
        </w:tc>
        <w:tc>
          <w:tcPr/>
          <w:p w:rsidR="00000000" w:rsidDel="00000000" w:rsidP="00000000" w:rsidRDefault="00000000" w:rsidRPr="00000000" w14:paraId="0000015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5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Logistic Regression, DT, RF, SVM, GBDT, XGBoost</w:t>
            </w:r>
          </w:p>
        </w:tc>
        <w:tc>
          <w:tcPr/>
          <w:p w:rsidR="00000000" w:rsidDel="00000000" w:rsidP="00000000" w:rsidRDefault="00000000" w:rsidRPr="00000000" w14:paraId="0000015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4,739 occupational accident records from the energy sector (Kaggle)</w:t>
            </w:r>
          </w:p>
        </w:tc>
        <w:tc>
          <w:tcPr/>
          <w:p w:rsidR="00000000" w:rsidDel="00000000" w:rsidP="00000000" w:rsidRDefault="00000000" w:rsidRPr="00000000" w14:paraId="0000015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GBDT and XGBoost achieved the best predictive performance (</w:t>
            </w:r>
            <w:r w:rsidDel="00000000" w:rsidR="00000000" w:rsidRPr="00000000">
              <w:rPr>
                <w:rFonts w:ascii="Times New Roman" w:cs="Times New Roman" w:eastAsia="Times New Roman" w:hAnsi="Times New Roman"/>
                <w:b w:val="1"/>
                <w:bCs w:val="1"/>
                <w:rtl w:val="0"/>
              </w:rPr>
              <w:t xml:space="preserve">Metrics not reported</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5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industrial fire prediction, IIoT integration, or Explainable AI.</w:t>
            </w:r>
          </w:p>
        </w:tc>
      </w:tr>
      <w:tr>
        <w:trPr>
          <w:cantSplit w:val="0"/>
          <w:tblHeader w:val="0"/>
        </w:trPr>
        <w:tc>
          <w:tcPr/>
          <w:p w:rsidR="00000000" w:rsidDel="00000000" w:rsidP="00000000" w:rsidRDefault="00000000" w:rsidRPr="00000000" w14:paraId="0000015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[46]</w:t>
            </w:r>
            <w:r w:rsidDel="00000000" w:rsidR="00000000" w:rsidRPr="00000000">
              <w:rPr>
                <w:rtl w:val="0"/>
              </w:rPr>
            </w:r>
          </w:p>
        </w:tc>
        <w:tc>
          <w:tcPr/>
          <w:p w:rsidR="00000000" w:rsidDel="00000000" w:rsidP="00000000" w:rsidRDefault="00000000" w:rsidRPr="00000000" w14:paraId="0000015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Desikan et al.</w:t>
            </w:r>
          </w:p>
        </w:tc>
        <w:tc>
          <w:tcPr/>
          <w:p w:rsidR="00000000" w:rsidDel="00000000" w:rsidP="00000000" w:rsidRDefault="00000000" w:rsidRPr="00000000" w14:paraId="0000015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5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Multi-sensor fusion, anomaly detection, ML-based probabilistic adjustment, Dempster–Shafer Theory</w:t>
            </w:r>
          </w:p>
        </w:tc>
        <w:tc>
          <w:tcPr/>
          <w:p w:rsidR="00000000" w:rsidDel="00000000" w:rsidP="00000000" w:rsidRDefault="00000000" w:rsidRPr="00000000" w14:paraId="0000015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RGB, infrared, smoke, gas, and flame sensor data from oil &amp; gas IIoT environments</w:t>
            </w:r>
          </w:p>
        </w:tc>
        <w:tc>
          <w:tcPr/>
          <w:p w:rsidR="00000000" w:rsidDel="00000000" w:rsidP="00000000" w:rsidRDefault="00000000" w:rsidRPr="00000000" w14:paraId="0000015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Improved fire prediction reliability under faulty sensor conditions (</w:t>
            </w:r>
            <w:r w:rsidDel="00000000" w:rsidR="00000000" w:rsidRPr="00000000">
              <w:rPr>
                <w:rFonts w:ascii="Times New Roman" w:cs="Times New Roman" w:eastAsia="Times New Roman" w:hAnsi="Times New Roman"/>
                <w:b w:val="1"/>
                <w:bCs w:val="1"/>
                <w:rtl w:val="0"/>
              </w:rPr>
              <w:t xml:space="preserve">No quantitative metrics reported</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6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Focused only on industrial fire detection; no workplace accident prediction or SHAP explanations.</w:t>
            </w:r>
          </w:p>
        </w:tc>
      </w:tr>
      <w:tr>
        <w:trPr>
          <w:cantSplit w:val="0"/>
          <w:tblHeader w:val="0"/>
        </w:trPr>
        <w:tc>
          <w:tcPr/>
          <w:p w:rsidR="00000000" w:rsidDel="00000000" w:rsidP="00000000" w:rsidRDefault="00000000" w:rsidRPr="00000000" w14:paraId="0000016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[47]</w:t>
            </w:r>
            <w:r w:rsidDel="00000000" w:rsidR="00000000" w:rsidRPr="00000000">
              <w:rPr>
                <w:rtl w:val="0"/>
              </w:rPr>
            </w:r>
          </w:p>
        </w:tc>
        <w:tc>
          <w:tcPr/>
          <w:p w:rsidR="00000000" w:rsidDel="00000000" w:rsidP="00000000" w:rsidRDefault="00000000" w:rsidRPr="00000000" w14:paraId="0000016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Manoah et al.</w:t>
            </w:r>
          </w:p>
        </w:tc>
        <w:tc>
          <w:tcPr/>
          <w:p w:rsidR="00000000" w:rsidDel="00000000" w:rsidP="00000000" w:rsidRDefault="00000000" w:rsidRPr="00000000" w14:paraId="0000016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6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 IoT, SHAP, FastAPI-based ML prediction framework</w:t>
            </w:r>
          </w:p>
        </w:tc>
        <w:tc>
          <w:tcPr/>
          <w:p w:rsidR="00000000" w:rsidDel="00000000" w:rsidP="00000000" w:rsidRDefault="00000000" w:rsidRPr="00000000" w14:paraId="0000016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Real-time temperature, humidity, gas concentration, and motion sensor data from the fireworks industry</w:t>
            </w:r>
          </w:p>
        </w:tc>
        <w:tc>
          <w:tcPr/>
          <w:p w:rsidR="00000000" w:rsidDel="00000000" w:rsidP="00000000" w:rsidRDefault="00000000" w:rsidRPr="00000000" w14:paraId="0000016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&gt;97.5%</w:t>
            </w:r>
          </w:p>
        </w:tc>
        <w:tc>
          <w:tcPr/>
          <w:p w:rsidR="00000000" w:rsidDel="00000000" w:rsidP="00000000" w:rsidRDefault="00000000" w:rsidRPr="00000000" w14:paraId="0000016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Validated only in fireworks manufacturing; requires testing in other high-risk industrial sectors.</w:t>
            </w:r>
          </w:p>
        </w:tc>
      </w:tr>
      <w:tr>
        <w:trPr>
          <w:cantSplit w:val="0"/>
          <w:tblHeader w:val="0"/>
        </w:trPr>
        <w:tc>
          <w:tcPr/>
          <w:p w:rsidR="00000000" w:rsidDel="00000000" w:rsidP="00000000" w:rsidRDefault="00000000" w:rsidRPr="00000000" w14:paraId="0000016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[48]</w:t>
            </w:r>
            <w:r w:rsidDel="00000000" w:rsidR="00000000" w:rsidRPr="00000000">
              <w:rPr>
                <w:rtl w:val="0"/>
              </w:rPr>
            </w:r>
          </w:p>
        </w:tc>
        <w:tc>
          <w:tcPr/>
          <w:p w:rsidR="00000000" w:rsidDel="00000000" w:rsidP="00000000" w:rsidRDefault="00000000" w:rsidRPr="00000000" w14:paraId="0000016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Gabriel</w:t>
            </w:r>
          </w:p>
        </w:tc>
        <w:tc>
          <w:tcPr/>
          <w:p w:rsidR="00000000" w:rsidDel="00000000" w:rsidP="00000000" w:rsidRDefault="00000000" w:rsidRPr="00000000" w14:paraId="0000016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6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 LIME, Attention Mechanisms, Feature Importance Analysis</w:t>
            </w:r>
          </w:p>
        </w:tc>
        <w:tc>
          <w:tcPr/>
          <w:p w:rsidR="00000000" w:rsidDel="00000000" w:rsidP="00000000" w:rsidRDefault="00000000" w:rsidRPr="00000000" w14:paraId="0000016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 of healthcare Explainable AI applications</w:t>
            </w:r>
          </w:p>
        </w:tc>
        <w:tc>
          <w:tcPr/>
          <w:p w:rsidR="00000000" w:rsidDel="00000000" w:rsidP="00000000" w:rsidRDefault="00000000" w:rsidRPr="00000000" w14:paraId="0000016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Improved model interpretability and user trust (</w:t>
            </w:r>
            <w:r w:rsidDel="00000000" w:rsidR="00000000" w:rsidRPr="00000000">
              <w:rPr>
                <w:rFonts w:ascii="Times New Roman" w:cs="Times New Roman" w:eastAsia="Times New Roman" w:hAnsi="Times New Roman"/>
                <w:b w:val="1"/>
                <w:bCs w:val="1"/>
                <w:rtl w:val="0"/>
              </w:rPr>
              <w:t xml:space="preserve">No quantitative evaluation</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6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Healthcare-focused; not applicable to industrial safety or IIoT environments.</w:t>
            </w:r>
          </w:p>
        </w:tc>
      </w:tr>
      <w:tr>
        <w:trPr>
          <w:cantSplit w:val="0"/>
          <w:tblHeader w:val="0"/>
        </w:trPr>
        <w:tc>
          <w:tcPr/>
          <w:p w:rsidR="00000000" w:rsidDel="00000000" w:rsidP="00000000" w:rsidRDefault="00000000" w:rsidRPr="00000000" w14:paraId="0000016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[49]</w:t>
            </w:r>
            <w:r w:rsidDel="00000000" w:rsidR="00000000" w:rsidRPr="00000000">
              <w:rPr>
                <w:rtl w:val="0"/>
              </w:rPr>
            </w:r>
          </w:p>
        </w:tc>
        <w:tc>
          <w:tcPr/>
          <w:p w:rsidR="00000000" w:rsidDel="00000000" w:rsidP="00000000" w:rsidRDefault="00000000" w:rsidRPr="00000000" w14:paraId="0000017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Joshi</w:t>
            </w:r>
          </w:p>
        </w:tc>
        <w:tc>
          <w:tcPr/>
          <w:p w:rsidR="00000000" w:rsidDel="00000000" w:rsidP="00000000" w:rsidRDefault="00000000" w:rsidRPr="00000000" w14:paraId="0000017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7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 LIME, Integrated Gradients, Grad-CAM, Counterfactual Explanations</w:t>
            </w:r>
          </w:p>
        </w:tc>
        <w:tc>
          <w:tcPr/>
          <w:p w:rsidR="00000000" w:rsidDel="00000000" w:rsidP="00000000" w:rsidRDefault="00000000" w:rsidRPr="00000000" w14:paraId="0000017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Comprehensive literature review</w:t>
            </w:r>
          </w:p>
        </w:tc>
        <w:tc>
          <w:tcPr/>
          <w:p w:rsidR="00000000" w:rsidDel="00000000" w:rsidP="00000000" w:rsidRDefault="00000000" w:rsidRPr="00000000" w14:paraId="0000017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No experimental evaluation</w:t>
            </w:r>
          </w:p>
        </w:tc>
        <w:tc>
          <w:tcPr/>
          <w:p w:rsidR="00000000" w:rsidDel="00000000" w:rsidP="00000000" w:rsidRDefault="00000000" w:rsidRPr="00000000" w14:paraId="0000017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 paper; no practical industrial accident prediction framework.</w:t>
            </w:r>
          </w:p>
        </w:tc>
      </w:tr>
      <w:tr>
        <w:trPr>
          <w:cantSplit w:val="0"/>
          <w:tblHeader w:val="0"/>
        </w:trPr>
        <w:tc>
          <w:tcPr/>
          <w:p w:rsidR="00000000" w:rsidDel="00000000" w:rsidP="00000000" w:rsidRDefault="00000000" w:rsidRPr="00000000" w14:paraId="0000017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[50]</w:t>
            </w:r>
            <w:r w:rsidDel="00000000" w:rsidR="00000000" w:rsidRPr="00000000">
              <w:rPr>
                <w:rtl w:val="0"/>
              </w:rPr>
            </w:r>
          </w:p>
        </w:tc>
        <w:tc>
          <w:tcPr/>
          <w:p w:rsidR="00000000" w:rsidDel="00000000" w:rsidP="00000000" w:rsidRDefault="00000000" w:rsidRPr="00000000" w14:paraId="0000017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Zhao et al.</w:t>
            </w:r>
          </w:p>
        </w:tc>
        <w:tc>
          <w:tcPr/>
          <w:p w:rsidR="00000000" w:rsidDel="00000000" w:rsidP="00000000" w:rsidRDefault="00000000" w:rsidRPr="00000000" w14:paraId="0000017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7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 (Shapley Value)</w:t>
            </w:r>
          </w:p>
        </w:tc>
        <w:tc>
          <w:tcPr/>
          <w:p w:rsidR="00000000" w:rsidDel="00000000" w:rsidP="00000000" w:rsidRDefault="00000000" w:rsidRPr="00000000" w14:paraId="0000017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Literature survey across healthcare, finance, computer vision, and industrial applications</w:t>
            </w:r>
          </w:p>
        </w:tc>
        <w:tc>
          <w:tcPr/>
          <w:p w:rsidR="00000000" w:rsidDel="00000000" w:rsidP="00000000" w:rsidRDefault="00000000" w:rsidRPr="00000000" w14:paraId="0000017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Demonstrated the effectiveness of SHAP for model interpretability</w:t>
            </w:r>
          </w:p>
        </w:tc>
        <w:tc>
          <w:tcPr/>
          <w:p w:rsidR="00000000" w:rsidDel="00000000" w:rsidP="00000000" w:rsidRDefault="00000000" w:rsidRPr="00000000" w14:paraId="0000017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Methodological survey without an IIoT-based industrial implementation.</w:t>
            </w:r>
          </w:p>
        </w:tc>
      </w:tr>
      <w:tr>
        <w:trPr>
          <w:cantSplit w:val="0"/>
          <w:tblHeader w:val="0"/>
        </w:trPr>
        <w:tc>
          <w:tcPr/>
          <w:p w:rsidR="00000000" w:rsidDel="00000000" w:rsidP="00000000" w:rsidRDefault="00000000" w:rsidRPr="00000000" w14:paraId="0000017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[51]</w:t>
            </w:r>
            <w:r w:rsidDel="00000000" w:rsidR="00000000" w:rsidRPr="00000000">
              <w:rPr>
                <w:rtl w:val="0"/>
              </w:rPr>
            </w:r>
          </w:p>
        </w:tc>
        <w:tc>
          <w:tcPr/>
          <w:p w:rsidR="00000000" w:rsidDel="00000000" w:rsidP="00000000" w:rsidRDefault="00000000" w:rsidRPr="00000000" w14:paraId="0000017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Clever</w:t>
            </w:r>
          </w:p>
        </w:tc>
        <w:tc>
          <w:tcPr/>
          <w:p w:rsidR="00000000" w:rsidDel="00000000" w:rsidP="00000000" w:rsidRDefault="00000000" w:rsidRPr="00000000" w14:paraId="0000017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8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 and Machine Learning decision-support techniques</w:t>
            </w:r>
          </w:p>
        </w:tc>
        <w:tc>
          <w:tcPr/>
          <w:p w:rsidR="00000000" w:rsidDel="00000000" w:rsidP="00000000" w:rsidRDefault="00000000" w:rsidRPr="00000000" w14:paraId="0000018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Organizational analytical datasets</w:t>
            </w:r>
          </w:p>
        </w:tc>
        <w:tc>
          <w:tcPr/>
          <w:p w:rsidR="00000000" w:rsidDel="00000000" w:rsidP="00000000" w:rsidRDefault="00000000" w:rsidRPr="00000000" w14:paraId="0000018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Improved analytical decision-making (</w:t>
            </w:r>
            <w:r w:rsidDel="00000000" w:rsidR="00000000" w:rsidRPr="00000000">
              <w:rPr>
                <w:rFonts w:ascii="Times New Roman" w:cs="Times New Roman" w:eastAsia="Times New Roman" w:hAnsi="Times New Roman"/>
                <w:b w:val="1"/>
                <w:bCs w:val="1"/>
                <w:rtl w:val="0"/>
              </w:rPr>
              <w:t xml:space="preserve">No quantitative metrics reported</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8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not address industrial safety, fire prediction, IIoT, or Explainable AI for accident prevention.</w:t>
            </w:r>
          </w:p>
        </w:tc>
      </w:tr>
    </w:tbl>
    <w:p w:rsidR="00000000" w:rsidDel="00000000" w:rsidP="00000000" w:rsidRDefault="00000000" w:rsidRPr="00000000" w14:paraId="00000184">
      <w:pPr>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18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6">
      <w:pPr>
        <w:pStyle w:val="heading1"/>
        <w:rPr>
          <w:rFonts w:ascii="Times New Roman" w:cs="Times New Roman" w:eastAsia="Times New Roman" w:hAnsi="Times New Roman"/>
          <w:b w:val="1"/>
          <w:bCs w:val="1"/>
          <w:color w:val="000000"/>
          <w:sz w:val="32"/>
          <w:szCs w:val="32"/>
        </w:rPr>
      </w:pPr>
      <w:bookmarkStart w:colFirst="0" w:colLast="0" w:name="_heading=h.o5vkj2rbe1m0" w:id="29"/>
      <w:bookmarkEnd w:id="29"/>
      <w:r w:rsidDel="00000000" w:rsidR="00000000" w:rsidRPr="00000000">
        <w:rPr>
          <w:rFonts w:ascii="Times New Roman" w:cs="Times New Roman" w:eastAsia="Times New Roman" w:hAnsi="Times New Roman"/>
          <w:b w:val="1"/>
          <w:bCs w:val="1"/>
          <w:color w:val="000000"/>
          <w:sz w:val="32"/>
          <w:szCs w:val="32"/>
          <w:rtl w:val="0"/>
        </w:rPr>
        <w:t xml:space="preserve">References:</w:t>
      </w:r>
    </w:p>
    <w:p w:rsidR="00000000" w:rsidDel="00000000" w:rsidP="00000000" w:rsidRDefault="00000000" w:rsidRPr="00000000" w14:paraId="00000187">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 R. Md Zin, A. I. Che Ani, N. ‘A. Mhd Noh, F. W. Akashah, and Z. Mat Daud, “Integrating IoT technology in fire safety management: Addressing readiness, acceptance and implementation challenges,” paperASIA, vol. 41, no. 4b, pp. 11–23, 2025, </w:t>
      </w:r>
      <w:r w:rsidDel="00000000" w:rsidR="00000000" w:rsidRPr="00000000">
        <w:rPr>
          <w:rFonts w:ascii="Times New Roman" w:cs="Times New Roman" w:eastAsia="Times New Roman" w:hAnsi="Times New Roman"/>
          <w:b w:val="1"/>
          <w:bCs w:val="1"/>
          <w:rtl w:val="0"/>
        </w:rPr>
        <w:t xml:space="preserve">doi: 10.59953/paperasia.v41i4b.399.</w:t>
      </w:r>
    </w:p>
    <w:p w:rsidR="00000000" w:rsidDel="00000000" w:rsidP="00000000" w:rsidRDefault="00000000" w:rsidRPr="00000000" w14:paraId="00000188">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 S. Moosavi, M. Farajzadeh-Zanjani, R. Razavi-Far, V. Palade, and M. Saif, “Explainable AI in manufacturing and industrial cyber–physical systems: A survey,” Electronics, vol. 13, no. 17, Art. no. 3497, 2024, </w:t>
      </w:r>
      <w:r w:rsidDel="00000000" w:rsidR="00000000" w:rsidRPr="00000000">
        <w:rPr>
          <w:rFonts w:ascii="Times New Roman" w:cs="Times New Roman" w:eastAsia="Times New Roman" w:hAnsi="Times New Roman"/>
          <w:b w:val="1"/>
          <w:bCs w:val="1"/>
          <w:rtl w:val="0"/>
        </w:rPr>
        <w:t xml:space="preserve">doi: 10.3390/electronics13173497. </w:t>
      </w:r>
    </w:p>
    <w:p w:rsidR="00000000" w:rsidDel="00000000" w:rsidP="00000000" w:rsidRDefault="00000000" w:rsidRPr="00000000" w14:paraId="000001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P. Ranganathan and S. Sujatha, "Occupational Accidents and Need for Worker Safety in Manufacturing and High Risk Industries – An Explorative Study With Solutions," </w:t>
      </w:r>
      <w:r w:rsidDel="00000000" w:rsidR="00000000" w:rsidRPr="00000000">
        <w:rPr>
          <w:rFonts w:ascii="Times New Roman" w:cs="Times New Roman" w:eastAsia="Times New Roman" w:hAnsi="Times New Roman"/>
          <w:i w:val="1"/>
          <w:iCs w:val="1"/>
          <w:rtl w:val="0"/>
        </w:rPr>
        <w:t xml:space="preserve">International Journal of Professional Business Review</w:t>
      </w:r>
      <w:r w:rsidDel="00000000" w:rsidR="00000000" w:rsidRPr="00000000">
        <w:rPr>
          <w:rFonts w:ascii="Times New Roman" w:cs="Times New Roman" w:eastAsia="Times New Roman" w:hAnsi="Times New Roman"/>
          <w:rtl w:val="0"/>
        </w:rPr>
        <w:t xml:space="preserve">, vol. 7, no. 6, Art. no. e0670, Dec. 2022, doi: </w:t>
      </w:r>
      <w:r w:rsidDel="00000000" w:rsidR="00000000" w:rsidRPr="00000000">
        <w:rPr>
          <w:rFonts w:ascii="Times New Roman" w:cs="Times New Roman" w:eastAsia="Times New Roman" w:hAnsi="Times New Roman"/>
          <w:b w:val="1"/>
          <w:bCs w:val="1"/>
          <w:rtl w:val="0"/>
        </w:rPr>
        <w:t xml:space="preserve">10.26668/businessreview/2022.v7i6.e670</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A. J.-P. Tixier, M. R. Hallowell, B. Rajagopalan, and D. Bowman, “Application of machine learning to construction injury prediction,” Automation in Construction, vol. 69, pp. 102–114, 2016, </w:t>
      </w:r>
      <w:r w:rsidDel="00000000" w:rsidR="00000000" w:rsidRPr="00000000">
        <w:rPr>
          <w:rFonts w:ascii="Times New Roman" w:cs="Times New Roman" w:eastAsia="Times New Roman" w:hAnsi="Times New Roman"/>
          <w:b w:val="1"/>
          <w:bCs w:val="1"/>
          <w:rtl w:val="0"/>
        </w:rPr>
        <w:t xml:space="preserve">doi: 10.1016/j.autcon.2016.04.012</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rtl w:val="0"/>
        </w:rPr>
        <w:t xml:space="preserve">D. Clever, "The Influence of Artificial Intelligence and Machine Learning Expertise on the Analytical Decision-Making Capabilities of Data Analysts in Complex Organizational Environments," Jan. 2026.</w:t>
      </w:r>
    </w:p>
    <w:p w:rsidR="00000000" w:rsidDel="00000000" w:rsidP="00000000" w:rsidRDefault="00000000" w:rsidRPr="00000000" w14:paraId="000001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N. Y. Hussain, B. Austin, A. B. Ige, P. A. Adepoju, O. O. Amoo, and A. I. Afolabi, "AI-driven predictive analytics for proactive security and optimization in critical infrastructure systems," </w:t>
      </w:r>
      <w:r w:rsidDel="00000000" w:rsidR="00000000" w:rsidRPr="00000000">
        <w:rPr>
          <w:rFonts w:ascii="Times New Roman" w:cs="Times New Roman" w:eastAsia="Times New Roman" w:hAnsi="Times New Roman"/>
          <w:i w:val="1"/>
          <w:iCs w:val="1"/>
          <w:rtl w:val="0"/>
        </w:rPr>
        <w:t xml:space="preserve">Open Access Research Journal of Science and Technology</w:t>
      </w:r>
      <w:r w:rsidDel="00000000" w:rsidR="00000000" w:rsidRPr="00000000">
        <w:rPr>
          <w:rFonts w:ascii="Times New Roman" w:cs="Times New Roman" w:eastAsia="Times New Roman" w:hAnsi="Times New Roman"/>
          <w:rtl w:val="0"/>
        </w:rPr>
        <w:t xml:space="preserve">, vol. 2, no. 2, pp. 6–15, Oct. 2021, doi: </w:t>
      </w:r>
      <w:r w:rsidDel="00000000" w:rsidR="00000000" w:rsidRPr="00000000">
        <w:rPr>
          <w:rFonts w:ascii="Times New Roman" w:cs="Times New Roman" w:eastAsia="Times New Roman" w:hAnsi="Times New Roman"/>
          <w:b w:val="1"/>
          <w:bCs w:val="1"/>
          <w:rtl w:val="0"/>
        </w:rPr>
        <w:t xml:space="preserve">10.53022/oarjst.2021.2.2.0059</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8D">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[7] S. Afrin, S. J. Rafa, M. Kabir, T. Farah, M. S. B. Alam, A. Lameesa, S. F. Ahmed, and A. H. Gandomi, "Industrial Internet of Things: Implementations, challenges, and potential solutions across various industries," </w:t>
      </w:r>
      <w:r w:rsidDel="00000000" w:rsidR="00000000" w:rsidRPr="00000000">
        <w:rPr>
          <w:rFonts w:ascii="Times New Roman" w:cs="Times New Roman" w:eastAsia="Times New Roman" w:hAnsi="Times New Roman"/>
          <w:i w:val="1"/>
          <w:iCs w:val="1"/>
          <w:rtl w:val="0"/>
        </w:rPr>
        <w:t xml:space="preserve">Computers in Industry</w:t>
      </w:r>
      <w:r w:rsidDel="00000000" w:rsidR="00000000" w:rsidRPr="00000000">
        <w:rPr>
          <w:rFonts w:ascii="Times New Roman" w:cs="Times New Roman" w:eastAsia="Times New Roman" w:hAnsi="Times New Roman"/>
          <w:rtl w:val="0"/>
        </w:rPr>
        <w:t xml:space="preserve">, vol. 170, Art. no. 104317, Sep. 2025,</w:t>
      </w:r>
      <w:r w:rsidDel="00000000" w:rsidR="00000000" w:rsidRPr="00000000">
        <w:rPr>
          <w:rFonts w:ascii="Times New Roman" w:cs="Times New Roman" w:eastAsia="Times New Roman" w:hAnsi="Times New Roman"/>
          <w:b w:val="1"/>
          <w:bCs w:val="1"/>
          <w:rtl w:val="0"/>
        </w:rPr>
        <w:t xml:space="preserve"> doi: 10.1016/j.compind.2025.104317.</w:t>
      </w:r>
    </w:p>
    <w:p w:rsidR="00000000" w:rsidDel="00000000" w:rsidP="00000000" w:rsidRDefault="00000000" w:rsidRPr="00000000" w14:paraId="0000018E">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[8] G. Sakthi Balan, V. Santhosh Kumar, and S. Aravind Raj, "Machine learning and artificial intelligence methods and applications for post-crisis supply chain resiliency and recovery," </w:t>
      </w:r>
      <w:r w:rsidDel="00000000" w:rsidR="00000000" w:rsidRPr="00000000">
        <w:rPr>
          <w:rFonts w:ascii="Times New Roman" w:cs="Times New Roman" w:eastAsia="Times New Roman" w:hAnsi="Times New Roman"/>
          <w:i w:val="1"/>
          <w:iCs w:val="1"/>
          <w:rtl w:val="0"/>
        </w:rPr>
        <w:t xml:space="preserve">Supply Chain Analytics</w:t>
      </w:r>
      <w:r w:rsidDel="00000000" w:rsidR="00000000" w:rsidRPr="00000000">
        <w:rPr>
          <w:rFonts w:ascii="Times New Roman" w:cs="Times New Roman" w:eastAsia="Times New Roman" w:hAnsi="Times New Roman"/>
          <w:rtl w:val="0"/>
        </w:rPr>
        <w:t xml:space="preserve">, vol. 10, Art. no. 100121, Jun. 2025, </w:t>
      </w:r>
      <w:r w:rsidDel="00000000" w:rsidR="00000000" w:rsidRPr="00000000">
        <w:rPr>
          <w:rFonts w:ascii="Times New Roman" w:cs="Times New Roman" w:eastAsia="Times New Roman" w:hAnsi="Times New Roman"/>
          <w:b w:val="1"/>
          <w:bCs w:val="1"/>
          <w:rtl w:val="0"/>
        </w:rPr>
        <w:t xml:space="preserve">doi: 10.1016/j.sca.2025.100121.</w:t>
      </w:r>
    </w:p>
    <w:p w:rsidR="00000000" w:rsidDel="00000000" w:rsidP="00000000" w:rsidRDefault="00000000" w:rsidRPr="00000000" w14:paraId="0000018F">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[9] G. K. Amuah, G. E. Djanetey, B. B. Effah, J. Whajah, E. Attarbo, and G. E. Kpedzroku, "Integration of Artificial Intelligence (AI) and Internet of Things (IoT) for Hazard Detection and Accident Prevention in Mining," </w:t>
      </w:r>
      <w:r w:rsidDel="00000000" w:rsidR="00000000" w:rsidRPr="00000000">
        <w:rPr>
          <w:rFonts w:ascii="Times New Roman" w:cs="Times New Roman" w:eastAsia="Times New Roman" w:hAnsi="Times New Roman"/>
          <w:i w:val="1"/>
          <w:iCs w:val="1"/>
          <w:rtl w:val="0"/>
        </w:rPr>
        <w:t xml:space="preserve">World Journal of Advanced Engineering Technology and Sciences</w:t>
      </w:r>
      <w:r w:rsidDel="00000000" w:rsidR="00000000" w:rsidRPr="00000000">
        <w:rPr>
          <w:rFonts w:ascii="Times New Roman" w:cs="Times New Roman" w:eastAsia="Times New Roman" w:hAnsi="Times New Roman"/>
          <w:rtl w:val="0"/>
        </w:rPr>
        <w:t xml:space="preserve">, vol. 17, no. 2, Nov. 2025, </w:t>
      </w:r>
      <w:r w:rsidDel="00000000" w:rsidR="00000000" w:rsidRPr="00000000">
        <w:rPr>
          <w:rFonts w:ascii="Times New Roman" w:cs="Times New Roman" w:eastAsia="Times New Roman" w:hAnsi="Times New Roman"/>
          <w:b w:val="1"/>
          <w:bCs w:val="1"/>
          <w:rtl w:val="0"/>
        </w:rPr>
        <w:t xml:space="preserve">doi: 10.30574/WJAETS.2025.17.2.1484.</w:t>
      </w:r>
    </w:p>
    <w:p w:rsidR="00000000" w:rsidDel="00000000" w:rsidP="00000000" w:rsidRDefault="00000000" w:rsidRPr="00000000" w14:paraId="00000190">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[10] A. Haleem, M. Javaid, and R. P. Singh, "Encouraging Safety 4.0 to enhance industrial culture: An extensive study of its technologies, roles, and challenges," </w:t>
      </w:r>
      <w:r w:rsidDel="00000000" w:rsidR="00000000" w:rsidRPr="00000000">
        <w:rPr>
          <w:rFonts w:ascii="Times New Roman" w:cs="Times New Roman" w:eastAsia="Times New Roman" w:hAnsi="Times New Roman"/>
          <w:i w:val="1"/>
          <w:iCs w:val="1"/>
          <w:rtl w:val="0"/>
        </w:rPr>
        <w:t xml:space="preserve">Green Technologies and Sustainability</w:t>
      </w:r>
      <w:r w:rsidDel="00000000" w:rsidR="00000000" w:rsidRPr="00000000">
        <w:rPr>
          <w:rFonts w:ascii="Times New Roman" w:cs="Times New Roman" w:eastAsia="Times New Roman" w:hAnsi="Times New Roman"/>
          <w:rtl w:val="0"/>
        </w:rPr>
        <w:t xml:space="preserve">, vol. 3, no. 3, Art. no. 100158, Jul. 2025, </w:t>
      </w:r>
      <w:r w:rsidDel="00000000" w:rsidR="00000000" w:rsidRPr="00000000">
        <w:rPr>
          <w:rFonts w:ascii="Times New Roman" w:cs="Times New Roman" w:eastAsia="Times New Roman" w:hAnsi="Times New Roman"/>
          <w:b w:val="1"/>
          <w:bCs w:val="1"/>
          <w:rtl w:val="0"/>
        </w:rPr>
        <w:t xml:space="preserve">doi: 10.1016/j.grets.2024.100158.</w:t>
      </w:r>
    </w:p>
    <w:p w:rsidR="00000000" w:rsidDel="00000000" w:rsidP="00000000" w:rsidRDefault="00000000" w:rsidRPr="00000000" w14:paraId="00000191">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[11] S. S. Salvi, "Safety Management and Accident Prevention," </w:t>
      </w:r>
      <w:r w:rsidDel="00000000" w:rsidR="00000000" w:rsidRPr="00000000">
        <w:rPr>
          <w:rFonts w:ascii="Times New Roman" w:cs="Times New Roman" w:eastAsia="Times New Roman" w:hAnsi="Times New Roman"/>
          <w:i w:val="1"/>
          <w:iCs w:val="1"/>
          <w:rtl w:val="0"/>
        </w:rPr>
        <w:t xml:space="preserve">International Journal for Research in Applied Science and Engineering Technology</w:t>
      </w:r>
      <w:r w:rsidDel="00000000" w:rsidR="00000000" w:rsidRPr="00000000">
        <w:rPr>
          <w:rFonts w:ascii="Times New Roman" w:cs="Times New Roman" w:eastAsia="Times New Roman" w:hAnsi="Times New Roman"/>
          <w:rtl w:val="0"/>
        </w:rPr>
        <w:t xml:space="preserve">, vol. 9, no. 5, pp. 539–543, May 2021, </w:t>
      </w:r>
      <w:r w:rsidDel="00000000" w:rsidR="00000000" w:rsidRPr="00000000">
        <w:rPr>
          <w:rFonts w:ascii="Times New Roman" w:cs="Times New Roman" w:eastAsia="Times New Roman" w:hAnsi="Times New Roman"/>
          <w:b w:val="1"/>
          <w:bCs w:val="1"/>
          <w:rtl w:val="0"/>
        </w:rPr>
        <w:t xml:space="preserve">doi: 10.22214/IJRASET.2021.34163.</w:t>
      </w:r>
    </w:p>
    <w:p w:rsidR="00000000" w:rsidDel="00000000" w:rsidP="00000000" w:rsidRDefault="00000000" w:rsidRPr="00000000" w14:paraId="00000192">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[12] R. Göçmen, M. Çıbuk, and E. Akın, "Comparative Analysis of Deep Learning Algorithms in Fire Detection," </w:t>
      </w:r>
      <w:r w:rsidDel="00000000" w:rsidR="00000000" w:rsidRPr="00000000">
        <w:rPr>
          <w:rFonts w:ascii="Times New Roman" w:cs="Times New Roman" w:eastAsia="Times New Roman" w:hAnsi="Times New Roman"/>
          <w:i w:val="1"/>
          <w:iCs w:val="1"/>
          <w:rtl w:val="0"/>
        </w:rPr>
        <w:t xml:space="preserve">Balkan Journal of Electrical and Computer Engineering</w:t>
      </w:r>
      <w:r w:rsidDel="00000000" w:rsidR="00000000" w:rsidRPr="00000000">
        <w:rPr>
          <w:rFonts w:ascii="Times New Roman" w:cs="Times New Roman" w:eastAsia="Times New Roman" w:hAnsi="Times New Roman"/>
          <w:rtl w:val="0"/>
        </w:rPr>
        <w:t xml:space="preserve">, vol. 12, no. 3, pp. 255–261, Sep. 2024, </w:t>
      </w:r>
      <w:r w:rsidDel="00000000" w:rsidR="00000000" w:rsidRPr="00000000">
        <w:rPr>
          <w:rFonts w:ascii="Times New Roman" w:cs="Times New Roman" w:eastAsia="Times New Roman" w:hAnsi="Times New Roman"/>
          <w:b w:val="1"/>
          <w:bCs w:val="1"/>
          <w:rtl w:val="0"/>
        </w:rPr>
        <w:t xml:space="preserve">doi: 10.17694/bajece.1533966.</w:t>
      </w:r>
    </w:p>
    <w:p w:rsidR="00000000" w:rsidDel="00000000" w:rsidP="00000000" w:rsidRDefault="00000000" w:rsidRPr="00000000" w14:paraId="00000193">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[13] S. Alsulamy, M. Alshayeb, I. Inam, and A. Ahmed, "Machine learning applications for predicting safety incidents in construction industry," </w:t>
      </w:r>
      <w:r w:rsidDel="00000000" w:rsidR="00000000" w:rsidRPr="00000000">
        <w:rPr>
          <w:rFonts w:ascii="Times New Roman" w:cs="Times New Roman" w:eastAsia="Times New Roman" w:hAnsi="Times New Roman"/>
          <w:i w:val="1"/>
          <w:iCs w:val="1"/>
          <w:rtl w:val="0"/>
        </w:rPr>
        <w:t xml:space="preserve">Scientific Reports</w:t>
      </w:r>
      <w:r w:rsidDel="00000000" w:rsidR="00000000" w:rsidRPr="00000000">
        <w:rPr>
          <w:rFonts w:ascii="Times New Roman" w:cs="Times New Roman" w:eastAsia="Times New Roman" w:hAnsi="Times New Roman"/>
          <w:rtl w:val="0"/>
        </w:rPr>
        <w:t xml:space="preserve">, vol. 16, no. 1, Jan. 2026, </w:t>
      </w:r>
      <w:r w:rsidDel="00000000" w:rsidR="00000000" w:rsidRPr="00000000">
        <w:rPr>
          <w:rFonts w:ascii="Times New Roman" w:cs="Times New Roman" w:eastAsia="Times New Roman" w:hAnsi="Times New Roman"/>
          <w:b w:val="1"/>
          <w:bCs w:val="1"/>
          <w:rtl w:val="0"/>
        </w:rPr>
        <w:t xml:space="preserve">doi: 10.1038/s41598-025-34763-0.</w:t>
      </w:r>
    </w:p>
    <w:p w:rsidR="00000000" w:rsidDel="00000000" w:rsidP="00000000" w:rsidRDefault="00000000" w:rsidRPr="00000000" w14:paraId="000001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 International Labour Organization (ILO), "Safety and health at work," ILO, Geneva, Switzerland. [Online]. Available: </w:t>
      </w:r>
      <w:hyperlink r:id="rId22">
        <w:r w:rsidDel="00000000" w:rsidR="00000000" w:rsidRPr="00000000">
          <w:rPr>
            <w:rFonts w:ascii="Times New Roman" w:cs="Times New Roman" w:eastAsia="Times New Roman" w:hAnsi="Times New Roman"/>
            <w:color w:val="0000ff"/>
            <w:u w:val="single"/>
            <w:rtl w:val="0"/>
          </w:rPr>
          <w:t xml:space="preserve">Safety and health at work | International Labour Organization</w:t>
        </w:r>
      </w:hyperlink>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Canada Safety Training Centre, "Common Gas Hazards in the Workplace and How to Avoid." Accessed: Jul. 9, 2026. [Online]. Available </w:t>
      </w:r>
      <w:hyperlink r:id="rId23">
        <w:r w:rsidDel="00000000" w:rsidR="00000000" w:rsidRPr="00000000">
          <w:rPr>
            <w:rFonts w:ascii="Times New Roman" w:cs="Times New Roman" w:eastAsia="Times New Roman" w:hAnsi="Times New Roman"/>
            <w:color w:val="0000ff"/>
            <w:u w:val="single"/>
            <w:rtl w:val="0"/>
          </w:rPr>
          <w:t xml:space="preserve">Common Gas Hazards in the Workplace and How to Avoid</w:t>
        </w:r>
      </w:hyperlink>
      <w:r w:rsidDel="00000000" w:rsidR="00000000" w:rsidRPr="00000000">
        <w:rPr>
          <w:rtl w:val="0"/>
        </w:rPr>
      </w:r>
    </w:p>
    <w:p w:rsidR="00000000" w:rsidDel="00000000" w:rsidP="00000000" w:rsidRDefault="00000000" w:rsidRPr="00000000" w14:paraId="00000196">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[16] D. Barragan, M. S. Peterson, and Y.-C. Lee, "Hazard Perception–Response: A Theoretical Framework to Explain Drivers' Interactions with Roadway Hazards," </w:t>
      </w:r>
      <w:r w:rsidDel="00000000" w:rsidR="00000000" w:rsidRPr="00000000">
        <w:rPr>
          <w:rFonts w:ascii="Times New Roman" w:cs="Times New Roman" w:eastAsia="Times New Roman" w:hAnsi="Times New Roman"/>
          <w:i w:val="1"/>
          <w:iCs w:val="1"/>
          <w:rtl w:val="0"/>
        </w:rPr>
        <w:t xml:space="preserve">Safety</w:t>
      </w:r>
      <w:r w:rsidDel="00000000" w:rsidR="00000000" w:rsidRPr="00000000">
        <w:rPr>
          <w:rFonts w:ascii="Times New Roman" w:cs="Times New Roman" w:eastAsia="Times New Roman" w:hAnsi="Times New Roman"/>
          <w:rtl w:val="0"/>
        </w:rPr>
        <w:t xml:space="preserve">, vol. 7, no. 2, Art. no. 29, Apr. 2021, </w:t>
      </w:r>
      <w:r w:rsidDel="00000000" w:rsidR="00000000" w:rsidRPr="00000000">
        <w:rPr>
          <w:rFonts w:ascii="Times New Roman" w:cs="Times New Roman" w:eastAsia="Times New Roman" w:hAnsi="Times New Roman"/>
          <w:b w:val="1"/>
          <w:bCs w:val="1"/>
          <w:rtl w:val="0"/>
        </w:rPr>
        <w:t xml:space="preserve">doi: 10.3390/safety7020029.</w:t>
      </w:r>
    </w:p>
    <w:p w:rsidR="00000000" w:rsidDel="00000000" w:rsidP="00000000" w:rsidRDefault="00000000" w:rsidRPr="00000000" w14:paraId="000001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 A. Srivastava, D. Das, P. Bhatnagar, J. R. Khatsurya, M. Kumar, V. Bhatkhande, and V. Chandrasekar, </w:t>
      </w:r>
      <w:r w:rsidDel="00000000" w:rsidR="00000000" w:rsidRPr="00000000">
        <w:rPr>
          <w:rFonts w:ascii="Times New Roman" w:cs="Times New Roman" w:eastAsia="Times New Roman" w:hAnsi="Times New Roman"/>
          <w:i w:val="1"/>
          <w:iCs w:val="1"/>
          <w:rtl w:val="0"/>
        </w:rPr>
        <w:t xml:space="preserve">Safety Management System to Achieve Zero Harm</w:t>
      </w:r>
      <w:r w:rsidDel="00000000" w:rsidR="00000000" w:rsidRPr="00000000">
        <w:rPr>
          <w:rFonts w:ascii="Times New Roman" w:cs="Times New Roman" w:eastAsia="Times New Roman" w:hAnsi="Times New Roman"/>
          <w:rtl w:val="0"/>
        </w:rPr>
        <w:t xml:space="preserve">. 40th DAE Safety and Occupational Health Professional Meet, Oct. 2024.</w:t>
      </w:r>
    </w:p>
    <w:p w:rsidR="00000000" w:rsidDel="00000000" w:rsidP="00000000" w:rsidRDefault="00000000" w:rsidRPr="00000000" w14:paraId="00000198">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[18] A. Abid and M. Jazib, </w:t>
      </w:r>
      <w:r w:rsidDel="00000000" w:rsidR="00000000" w:rsidRPr="00000000">
        <w:rPr>
          <w:rFonts w:ascii="Times New Roman" w:cs="Times New Roman" w:eastAsia="Times New Roman" w:hAnsi="Times New Roman"/>
          <w:i w:val="1"/>
          <w:iCs w:val="1"/>
          <w:rtl w:val="0"/>
        </w:rPr>
        <w:t xml:space="preserve">IoT Based Industrial Monitoring and Control System (Liquid Level)</w:t>
      </w:r>
      <w:r w:rsidDel="00000000" w:rsidR="00000000" w:rsidRPr="00000000">
        <w:rPr>
          <w:rFonts w:ascii="Times New Roman" w:cs="Times New Roman" w:eastAsia="Times New Roman" w:hAnsi="Times New Roman"/>
          <w:rtl w:val="0"/>
        </w:rPr>
        <w:t xml:space="preserve">, B.S. thesis, Dept. of Electrical Engineering, supervised by M. Riaz and A. Q. Khan, Jun. 2024. </w:t>
      </w:r>
      <w:r w:rsidDel="00000000" w:rsidR="00000000" w:rsidRPr="00000000">
        <w:rPr>
          <w:rFonts w:ascii="Times New Roman" w:cs="Times New Roman" w:eastAsia="Times New Roman" w:hAnsi="Times New Roman"/>
          <w:b w:val="1"/>
          <w:bCs w:val="1"/>
          <w:rtl w:val="0"/>
        </w:rPr>
        <w:t xml:space="preserve">doi: 10.13140/RG.2.2.34952.23044.</w:t>
      </w:r>
    </w:p>
    <w:p w:rsidR="00000000" w:rsidDel="00000000" w:rsidP="00000000" w:rsidRDefault="00000000" w:rsidRPr="00000000" w14:paraId="00000199">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[19] M. Dangrach, S. M. A. Shah, A. Z. ul Abdin, A. Ali, and M. Ahmed, "IOT Based Fire System," </w:t>
      </w:r>
      <w:r w:rsidDel="00000000" w:rsidR="00000000" w:rsidRPr="00000000">
        <w:rPr>
          <w:rFonts w:ascii="Times New Roman" w:cs="Times New Roman" w:eastAsia="Times New Roman" w:hAnsi="Times New Roman"/>
          <w:i w:val="1"/>
          <w:iCs w:val="1"/>
          <w:rtl w:val="0"/>
        </w:rPr>
        <w:t xml:space="preserve">Journal of Applied Engineering &amp; Technology (JAET)</w:t>
      </w:r>
      <w:r w:rsidDel="00000000" w:rsidR="00000000" w:rsidRPr="00000000">
        <w:rPr>
          <w:rFonts w:ascii="Times New Roman" w:cs="Times New Roman" w:eastAsia="Times New Roman" w:hAnsi="Times New Roman"/>
          <w:rtl w:val="0"/>
        </w:rPr>
        <w:t xml:space="preserve">, vol. 5, no. 1, pp. 19–30, Jun. 2021, </w:t>
      </w:r>
      <w:r w:rsidDel="00000000" w:rsidR="00000000" w:rsidRPr="00000000">
        <w:rPr>
          <w:rFonts w:ascii="Times New Roman" w:cs="Times New Roman" w:eastAsia="Times New Roman" w:hAnsi="Times New Roman"/>
          <w:b w:val="1"/>
          <w:bCs w:val="1"/>
          <w:rtl w:val="0"/>
        </w:rPr>
        <w:t xml:space="preserve">doi: 10.55447/JAET.05.01.31.</w:t>
      </w:r>
    </w:p>
    <w:p w:rsidR="00000000" w:rsidDel="00000000" w:rsidP="00000000" w:rsidRDefault="00000000" w:rsidRPr="00000000" w14:paraId="000001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 S. Chauhan, G. Vashishtha, and R. Zimroz, "Analysing Recent Breakthroughs in Fault Diagnosis through Sensor: A Comprehensive Overview," </w:t>
      </w:r>
      <w:r w:rsidDel="00000000" w:rsidR="00000000" w:rsidRPr="00000000">
        <w:rPr>
          <w:rFonts w:ascii="Times New Roman" w:cs="Times New Roman" w:eastAsia="Times New Roman" w:hAnsi="Times New Roman"/>
          <w:i w:val="1"/>
          <w:iCs w:val="1"/>
          <w:rtl w:val="0"/>
        </w:rPr>
        <w:t xml:space="preserve">CMES – Computer Modeling in Engineering and Sciences</w:t>
      </w:r>
      <w:r w:rsidDel="00000000" w:rsidR="00000000" w:rsidRPr="00000000">
        <w:rPr>
          <w:rFonts w:ascii="Times New Roman" w:cs="Times New Roman" w:eastAsia="Times New Roman" w:hAnsi="Times New Roman"/>
          <w:rtl w:val="0"/>
        </w:rPr>
        <w:t xml:space="preserve">, vol. 141, no. 3, pp. 1983–2020, Oct. 2024.</w:t>
      </w:r>
    </w:p>
    <w:p w:rsidR="00000000" w:rsidDel="00000000" w:rsidP="00000000" w:rsidRDefault="00000000" w:rsidRPr="00000000" w14:paraId="0000019B">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[21] S. Festag, "False alarm ratio of fire detection and fire alarm systems in Germany—A meta analysis," </w:t>
      </w:r>
      <w:r w:rsidDel="00000000" w:rsidR="00000000" w:rsidRPr="00000000">
        <w:rPr>
          <w:rFonts w:ascii="Times New Roman" w:cs="Times New Roman" w:eastAsia="Times New Roman" w:hAnsi="Times New Roman"/>
          <w:i w:val="1"/>
          <w:iCs w:val="1"/>
          <w:rtl w:val="0"/>
        </w:rPr>
        <w:t xml:space="preserve">Fire Safety Journal</w:t>
      </w:r>
      <w:r w:rsidDel="00000000" w:rsidR="00000000" w:rsidRPr="00000000">
        <w:rPr>
          <w:rFonts w:ascii="Times New Roman" w:cs="Times New Roman" w:eastAsia="Times New Roman" w:hAnsi="Times New Roman"/>
          <w:rtl w:val="0"/>
        </w:rPr>
        <w:t xml:space="preserve">, vol. 79, pp. 119–126, Jan. 2016, </w:t>
      </w:r>
      <w:r w:rsidDel="00000000" w:rsidR="00000000" w:rsidRPr="00000000">
        <w:rPr>
          <w:rFonts w:ascii="Times New Roman" w:cs="Times New Roman" w:eastAsia="Times New Roman" w:hAnsi="Times New Roman"/>
          <w:b w:val="1"/>
          <w:bCs w:val="1"/>
          <w:rtl w:val="0"/>
        </w:rPr>
        <w:t xml:space="preserve">doi: 10.1016/j.firesaf.2015.11.010.</w:t>
      </w:r>
    </w:p>
    <w:p w:rsidR="00000000" w:rsidDel="00000000" w:rsidP="00000000" w:rsidRDefault="00000000" w:rsidRPr="00000000" w14:paraId="0000019C">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[22] D. Issaka, Y. A. Sam-Okyere, and E. Osei-Kwame, "Internet of Things (IoT) Based Fire Detection and Suppression System," </w:t>
      </w:r>
      <w:r w:rsidDel="00000000" w:rsidR="00000000" w:rsidRPr="00000000">
        <w:rPr>
          <w:rFonts w:ascii="Times New Roman" w:cs="Times New Roman" w:eastAsia="Times New Roman" w:hAnsi="Times New Roman"/>
          <w:i w:val="1"/>
          <w:iCs w:val="1"/>
          <w:rtl w:val="0"/>
        </w:rPr>
        <w:t xml:space="preserve">Applied Engineering Innovation and Technology</w:t>
      </w:r>
      <w:r w:rsidDel="00000000" w:rsidR="00000000" w:rsidRPr="00000000">
        <w:rPr>
          <w:rFonts w:ascii="Times New Roman" w:cs="Times New Roman" w:eastAsia="Times New Roman" w:hAnsi="Times New Roman"/>
          <w:rtl w:val="0"/>
        </w:rPr>
        <w:t xml:space="preserve">, vol. 2, no. 2, pp. 43–60, Oct. 2025, </w:t>
      </w:r>
      <w:r w:rsidDel="00000000" w:rsidR="00000000" w:rsidRPr="00000000">
        <w:rPr>
          <w:rFonts w:ascii="Times New Roman" w:cs="Times New Roman" w:eastAsia="Times New Roman" w:hAnsi="Times New Roman"/>
          <w:b w:val="1"/>
          <w:bCs w:val="1"/>
          <w:rtl w:val="0"/>
        </w:rPr>
        <w:t xml:space="preserve">doi: 10.62777/AEIT.V2I2.70.</w:t>
      </w:r>
    </w:p>
    <w:p w:rsidR="00000000" w:rsidDel="00000000" w:rsidP="00000000" w:rsidRDefault="00000000" w:rsidRPr="00000000" w14:paraId="0000019D">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[23] A. M. Sharifnia, D. E. Kpormegbey, D. Thapa, and M. Cleary, "A Primer of Data Cleaning in Quantitative Research: Handling Missing Values and Outliers," </w:t>
      </w:r>
      <w:r w:rsidDel="00000000" w:rsidR="00000000" w:rsidRPr="00000000">
        <w:rPr>
          <w:rFonts w:ascii="Times New Roman" w:cs="Times New Roman" w:eastAsia="Times New Roman" w:hAnsi="Times New Roman"/>
          <w:i w:val="1"/>
          <w:iCs w:val="1"/>
          <w:rtl w:val="0"/>
        </w:rPr>
        <w:t xml:space="preserve">Journal of Advanced Nursing</w:t>
      </w:r>
      <w:r w:rsidDel="00000000" w:rsidR="00000000" w:rsidRPr="00000000">
        <w:rPr>
          <w:rFonts w:ascii="Times New Roman" w:cs="Times New Roman" w:eastAsia="Times New Roman" w:hAnsi="Times New Roman"/>
          <w:rtl w:val="0"/>
        </w:rPr>
        <w:t xml:space="preserve">, vol. 82, no. 1, pp. 970–975, Mar. 2025,</w:t>
      </w:r>
      <w:r w:rsidDel="00000000" w:rsidR="00000000" w:rsidRPr="00000000">
        <w:rPr>
          <w:rFonts w:ascii="Times New Roman" w:cs="Times New Roman" w:eastAsia="Times New Roman" w:hAnsi="Times New Roman"/>
          <w:b w:val="1"/>
          <w:bCs w:val="1"/>
          <w:rtl w:val="0"/>
        </w:rPr>
        <w:t xml:space="preserve"> doi: 10.1111/jan.16908.</w:t>
      </w:r>
    </w:p>
    <w:p w:rsidR="00000000" w:rsidDel="00000000" w:rsidP="00000000" w:rsidRDefault="00000000" w:rsidRPr="00000000" w14:paraId="000001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 L. Deng, S. Wu, S. Zou, and Q. Liu, "Large-Space Fire Detection Technology: A Review of Conventional Detector Limitations and Image-Based Target Detection Techniques," </w:t>
      </w:r>
      <w:r w:rsidDel="00000000" w:rsidR="00000000" w:rsidRPr="00000000">
        <w:rPr>
          <w:rFonts w:ascii="Times New Roman" w:cs="Times New Roman" w:eastAsia="Times New Roman" w:hAnsi="Times New Roman"/>
          <w:i w:val="1"/>
          <w:iCs w:val="1"/>
          <w:rtl w:val="0"/>
        </w:rPr>
        <w:t xml:space="preserve">Fire</w:t>
      </w:r>
      <w:r w:rsidDel="00000000" w:rsidR="00000000" w:rsidRPr="00000000">
        <w:rPr>
          <w:rFonts w:ascii="Times New Roman" w:cs="Times New Roman" w:eastAsia="Times New Roman" w:hAnsi="Times New Roman"/>
          <w:rtl w:val="0"/>
        </w:rPr>
        <w:t xml:space="preserve">, vol. 8, no. 9, Art. no. 358, Sep. 2025, </w:t>
      </w:r>
    </w:p>
    <w:p w:rsidR="00000000" w:rsidDel="00000000" w:rsidP="00000000" w:rsidRDefault="00000000" w:rsidRPr="00000000" w14:paraId="0000019F">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[25] S. Badruddoza and M. Amin, "Machine Learning Models and Their Applications in Environmental Economics," </w:t>
      </w:r>
      <w:r w:rsidDel="00000000" w:rsidR="00000000" w:rsidRPr="00000000">
        <w:rPr>
          <w:rFonts w:ascii="Times New Roman" w:cs="Times New Roman" w:eastAsia="Times New Roman" w:hAnsi="Times New Roman"/>
          <w:i w:val="1"/>
          <w:iCs w:val="1"/>
          <w:rtl w:val="0"/>
        </w:rPr>
        <w:t xml:space="preserve">International Review of Environmental and Resource Economics</w:t>
      </w:r>
      <w:r w:rsidDel="00000000" w:rsidR="00000000" w:rsidRPr="00000000">
        <w:rPr>
          <w:rFonts w:ascii="Times New Roman" w:cs="Times New Roman" w:eastAsia="Times New Roman" w:hAnsi="Times New Roman"/>
          <w:rtl w:val="0"/>
        </w:rPr>
        <w:t xml:space="preserve">, vol. 19, no. 1, pp. 1–58, Mar. 2025, </w:t>
      </w:r>
      <w:r w:rsidDel="00000000" w:rsidR="00000000" w:rsidRPr="00000000">
        <w:rPr>
          <w:rFonts w:ascii="Times New Roman" w:cs="Times New Roman" w:eastAsia="Times New Roman" w:hAnsi="Times New Roman"/>
          <w:b w:val="1"/>
          <w:bCs w:val="1"/>
          <w:rtl w:val="0"/>
        </w:rPr>
        <w:t xml:space="preserve">doi: 10.1561/101.00000173.</w:t>
      </w:r>
    </w:p>
    <w:p w:rsidR="00000000" w:rsidDel="00000000" w:rsidP="00000000" w:rsidRDefault="00000000" w:rsidRPr="00000000" w14:paraId="000001A0">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[26] M. Arifuzzaman, M. R. Hasan, T. J. Toma, S. B. Hassan, and A. K. Paul, "An Advanced Decision Tree-Based Deep Neural Network in Nonlinear Data Classification," </w:t>
      </w:r>
      <w:r w:rsidDel="00000000" w:rsidR="00000000" w:rsidRPr="00000000">
        <w:rPr>
          <w:rFonts w:ascii="Times New Roman" w:cs="Times New Roman" w:eastAsia="Times New Roman" w:hAnsi="Times New Roman"/>
          <w:i w:val="1"/>
          <w:iCs w:val="1"/>
          <w:rtl w:val="0"/>
        </w:rPr>
        <w:t xml:space="preserve">Technologies</w:t>
      </w:r>
      <w:r w:rsidDel="00000000" w:rsidR="00000000" w:rsidRPr="00000000">
        <w:rPr>
          <w:rFonts w:ascii="Times New Roman" w:cs="Times New Roman" w:eastAsia="Times New Roman" w:hAnsi="Times New Roman"/>
          <w:rtl w:val="0"/>
        </w:rPr>
        <w:t xml:space="preserve">, vol. 11, no. 1, Art. no. 24, Feb. 2023,</w:t>
      </w:r>
      <w:r w:rsidDel="00000000" w:rsidR="00000000" w:rsidRPr="00000000">
        <w:rPr>
          <w:rFonts w:ascii="Times New Roman" w:cs="Times New Roman" w:eastAsia="Times New Roman" w:hAnsi="Times New Roman"/>
          <w:b w:val="1"/>
          <w:bCs w:val="1"/>
          <w:rtl w:val="0"/>
        </w:rPr>
        <w:t xml:space="preserve"> doi: 10.3390/technologies11010024.</w:t>
      </w:r>
    </w:p>
    <w:p w:rsidR="00000000" w:rsidDel="00000000" w:rsidP="00000000" w:rsidRDefault="00000000" w:rsidRPr="00000000" w14:paraId="000001A1">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[27] Y.-J. Chang, Y.-L. Lin, and P.-F. Pai, "Support Vector Machines with Hyperparameter Optimization Frameworks for Classifying Mobile Phone Prices in Multi-Class," </w:t>
      </w:r>
      <w:r w:rsidDel="00000000" w:rsidR="00000000" w:rsidRPr="00000000">
        <w:rPr>
          <w:rFonts w:ascii="Times New Roman" w:cs="Times New Roman" w:eastAsia="Times New Roman" w:hAnsi="Times New Roman"/>
          <w:i w:val="1"/>
          <w:iCs w:val="1"/>
          <w:rtl w:val="0"/>
        </w:rPr>
        <w:t xml:space="preserve">Electronics</w:t>
      </w:r>
      <w:r w:rsidDel="00000000" w:rsidR="00000000" w:rsidRPr="00000000">
        <w:rPr>
          <w:rFonts w:ascii="Times New Roman" w:cs="Times New Roman" w:eastAsia="Times New Roman" w:hAnsi="Times New Roman"/>
          <w:rtl w:val="0"/>
        </w:rPr>
        <w:t xml:space="preserve">, vol. 14, no. 11, Art. no. 2173, May 2025, </w:t>
      </w:r>
      <w:r w:rsidDel="00000000" w:rsidR="00000000" w:rsidRPr="00000000">
        <w:rPr>
          <w:rFonts w:ascii="Times New Roman" w:cs="Times New Roman" w:eastAsia="Times New Roman" w:hAnsi="Times New Roman"/>
          <w:b w:val="1"/>
          <w:bCs w:val="1"/>
          <w:rtl w:val="0"/>
        </w:rPr>
        <w:t xml:space="preserve">doi: 10.3390/electronics14112173.</w:t>
      </w:r>
    </w:p>
    <w:p w:rsidR="00000000" w:rsidDel="00000000" w:rsidP="00000000" w:rsidRDefault="00000000" w:rsidRPr="00000000" w14:paraId="000001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 V. S. Stency, N. Mohanasundaram, and R. Santhosh, "Ensembled Gradient Boosting Technique with Decision Tree for Intrusion Detection System," </w:t>
      </w:r>
      <w:r w:rsidDel="00000000" w:rsidR="00000000" w:rsidRPr="00000000">
        <w:rPr>
          <w:rFonts w:ascii="Times New Roman" w:cs="Times New Roman" w:eastAsia="Times New Roman" w:hAnsi="Times New Roman"/>
          <w:i w:val="1"/>
          <w:iCs w:val="1"/>
          <w:rtl w:val="0"/>
        </w:rPr>
        <w:t xml:space="preserve">International Journal of Intelligent Systems and Applications in Engineering</w:t>
      </w:r>
      <w:r w:rsidDel="00000000" w:rsidR="00000000" w:rsidRPr="00000000">
        <w:rPr>
          <w:rFonts w:ascii="Times New Roman" w:cs="Times New Roman" w:eastAsia="Times New Roman" w:hAnsi="Times New Roman"/>
          <w:rtl w:val="0"/>
        </w:rPr>
        <w:t xml:space="preserve">, vol. 12, no. 21s, pp. 2571–2583, Mar. 2025.</w:t>
      </w:r>
    </w:p>
    <w:p w:rsidR="00000000" w:rsidDel="00000000" w:rsidP="00000000" w:rsidRDefault="00000000" w:rsidRPr="00000000" w14:paraId="000001A3">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[29] M. Khurram, C. Zhang, S. Muhammad, H. Kishnani, K. An, K. Abeywardena, U. Chadha, and K. Behdinan, "Artificial Intelligence in Manufacturing Industry Worker Safety: A New Paradigm for Hazard Prevention and Mitigation," </w:t>
      </w:r>
      <w:r w:rsidDel="00000000" w:rsidR="00000000" w:rsidRPr="00000000">
        <w:rPr>
          <w:rFonts w:ascii="Times New Roman" w:cs="Times New Roman" w:eastAsia="Times New Roman" w:hAnsi="Times New Roman"/>
          <w:i w:val="1"/>
          <w:iCs w:val="1"/>
          <w:rtl w:val="0"/>
        </w:rPr>
        <w:t xml:space="preserve">Processes</w:t>
      </w:r>
      <w:r w:rsidDel="00000000" w:rsidR="00000000" w:rsidRPr="00000000">
        <w:rPr>
          <w:rFonts w:ascii="Times New Roman" w:cs="Times New Roman" w:eastAsia="Times New Roman" w:hAnsi="Times New Roman"/>
          <w:rtl w:val="0"/>
        </w:rPr>
        <w:t xml:space="preserve">, vol. 13, no. 5, Art. no. 1312, Apr. 2025, </w:t>
      </w:r>
      <w:r w:rsidDel="00000000" w:rsidR="00000000" w:rsidRPr="00000000">
        <w:rPr>
          <w:rFonts w:ascii="Times New Roman" w:cs="Times New Roman" w:eastAsia="Times New Roman" w:hAnsi="Times New Roman"/>
          <w:b w:val="1"/>
          <w:bCs w:val="1"/>
          <w:rtl w:val="0"/>
        </w:rPr>
        <w:t xml:space="preserve">doi: 10.3390/pr13051312.</w:t>
      </w:r>
    </w:p>
    <w:p w:rsidR="00000000" w:rsidDel="00000000" w:rsidP="00000000" w:rsidRDefault="00000000" w:rsidRPr="00000000" w14:paraId="000001A4">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[30] S. Kiranyaz, O. Avci, O. Abdeljaber, T. Ince, M. Gabbouj, and D. J. Inman, "1D Convolutional Neural Networks and Applications: A Survey," </w:t>
      </w:r>
      <w:r w:rsidDel="00000000" w:rsidR="00000000" w:rsidRPr="00000000">
        <w:rPr>
          <w:rFonts w:ascii="Times New Roman" w:cs="Times New Roman" w:eastAsia="Times New Roman" w:hAnsi="Times New Roman"/>
          <w:i w:val="1"/>
          <w:iCs w:val="1"/>
          <w:rtl w:val="0"/>
        </w:rPr>
        <w:t xml:space="preserve">Mechanical Systems and Signal Processing</w:t>
      </w:r>
      <w:r w:rsidDel="00000000" w:rsidR="00000000" w:rsidRPr="00000000">
        <w:rPr>
          <w:rFonts w:ascii="Times New Roman" w:cs="Times New Roman" w:eastAsia="Times New Roman" w:hAnsi="Times New Roman"/>
          <w:rtl w:val="0"/>
        </w:rPr>
        <w:t xml:space="preserve">, vol. 151, Art. no. 107398, Apr. 2021, </w:t>
      </w:r>
      <w:r w:rsidDel="00000000" w:rsidR="00000000" w:rsidRPr="00000000">
        <w:rPr>
          <w:rFonts w:ascii="Times New Roman" w:cs="Times New Roman" w:eastAsia="Times New Roman" w:hAnsi="Times New Roman"/>
          <w:b w:val="1"/>
          <w:bCs w:val="1"/>
          <w:rtl w:val="0"/>
        </w:rPr>
        <w:t xml:space="preserve">doi: 10.1016/j.ymssp.2020.107398.</w:t>
      </w:r>
    </w:p>
    <w:p w:rsidR="00000000" w:rsidDel="00000000" w:rsidP="00000000" w:rsidRDefault="00000000" w:rsidRPr="00000000" w14:paraId="000001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 P. Malhotra, L. Vig, G. Shroff, and P. Agarwal, "Long Short Term Memory Networks for Anomaly Detection in Time Series," in </w:t>
      </w:r>
      <w:r w:rsidDel="00000000" w:rsidR="00000000" w:rsidRPr="00000000">
        <w:rPr>
          <w:rFonts w:ascii="Times New Roman" w:cs="Times New Roman" w:eastAsia="Times New Roman" w:hAnsi="Times New Roman"/>
          <w:i w:val="1"/>
          <w:iCs w:val="1"/>
          <w:rtl w:val="0"/>
        </w:rPr>
        <w:t xml:space="preserve">Proc. 23rd European Symposium on Artificial Neural Networks, Computational Intelligence and Machine Learning (ESANN)</w:t>
      </w:r>
      <w:r w:rsidDel="00000000" w:rsidR="00000000" w:rsidRPr="00000000">
        <w:rPr>
          <w:rFonts w:ascii="Times New Roman" w:cs="Times New Roman" w:eastAsia="Times New Roman" w:hAnsi="Times New Roman"/>
          <w:rtl w:val="0"/>
        </w:rPr>
        <w:t xml:space="preserve">, Bruges, Belgium, Apr. 2015, pp. 89–94.</w:t>
      </w:r>
    </w:p>
    <w:p w:rsidR="00000000" w:rsidDel="00000000" w:rsidP="00000000" w:rsidRDefault="00000000" w:rsidRPr="00000000" w14:paraId="000001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 P. Sankarasubramanian and E. N. Ganesh, "Industrial Accident Report Analysis Using Natural Language Processing," </w:t>
      </w:r>
      <w:r w:rsidDel="00000000" w:rsidR="00000000" w:rsidRPr="00000000">
        <w:rPr>
          <w:rFonts w:ascii="Times New Roman" w:cs="Times New Roman" w:eastAsia="Times New Roman" w:hAnsi="Times New Roman"/>
          <w:i w:val="1"/>
          <w:iCs w:val="1"/>
          <w:rtl w:val="0"/>
        </w:rPr>
        <w:t xml:space="preserve">International Journal of Scientific &amp; Technology Research</w:t>
      </w:r>
      <w:r w:rsidDel="00000000" w:rsidR="00000000" w:rsidRPr="00000000">
        <w:rPr>
          <w:rFonts w:ascii="Times New Roman" w:cs="Times New Roman" w:eastAsia="Times New Roman" w:hAnsi="Times New Roman"/>
          <w:rtl w:val="0"/>
        </w:rPr>
        <w:t xml:space="preserve">, vol. 9, no. 7, pp. 470–476, Jul. 2020.</w:t>
      </w:r>
    </w:p>
    <w:p w:rsidR="00000000" w:rsidDel="00000000" w:rsidP="00000000" w:rsidRDefault="00000000" w:rsidRPr="00000000" w14:paraId="000001A7">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[33] S. Agarwal, Y. P. Chugh, A. Singh, V. Sakinala, A. Mukherjee, B. Prasad, C. Dagli, and Y. Zou, "Application of natural language processing and machine learning for analyzing mining accident reports and automating the process of root cause analysis," </w:t>
      </w:r>
      <w:r w:rsidDel="00000000" w:rsidR="00000000" w:rsidRPr="00000000">
        <w:rPr>
          <w:rFonts w:ascii="Times New Roman" w:cs="Times New Roman" w:eastAsia="Times New Roman" w:hAnsi="Times New Roman"/>
          <w:i w:val="1"/>
          <w:iCs w:val="1"/>
          <w:rtl w:val="0"/>
        </w:rPr>
        <w:t xml:space="preserve">International Journal of Coal Science &amp; Technology</w:t>
      </w:r>
      <w:r w:rsidDel="00000000" w:rsidR="00000000" w:rsidRPr="00000000">
        <w:rPr>
          <w:rFonts w:ascii="Times New Roman" w:cs="Times New Roman" w:eastAsia="Times New Roman" w:hAnsi="Times New Roman"/>
          <w:rtl w:val="0"/>
        </w:rPr>
        <w:t xml:space="preserve">, vol. 12, Art. no. 91, Sep. 2025, </w:t>
      </w:r>
      <w:r w:rsidDel="00000000" w:rsidR="00000000" w:rsidRPr="00000000">
        <w:rPr>
          <w:rFonts w:ascii="Times New Roman" w:cs="Times New Roman" w:eastAsia="Times New Roman" w:hAnsi="Times New Roman"/>
          <w:b w:val="1"/>
          <w:bCs w:val="1"/>
          <w:rtl w:val="0"/>
        </w:rPr>
        <w:t xml:space="preserve">doi: 10.1007/s40789-025-00747-6. </w:t>
      </w:r>
    </w:p>
    <w:p w:rsidR="00000000" w:rsidDel="00000000" w:rsidP="00000000" w:rsidRDefault="00000000" w:rsidRPr="00000000" w14:paraId="000001A8">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[34] A. Sharma, S. Rani, and M. Shabaz, "A comprehensive review of explainable AI in cybersecurity: Decoding the black box," </w:t>
      </w:r>
      <w:r w:rsidDel="00000000" w:rsidR="00000000" w:rsidRPr="00000000">
        <w:rPr>
          <w:rFonts w:ascii="Times New Roman" w:cs="Times New Roman" w:eastAsia="Times New Roman" w:hAnsi="Times New Roman"/>
          <w:i w:val="1"/>
          <w:iCs w:val="1"/>
          <w:rtl w:val="0"/>
        </w:rPr>
        <w:t xml:space="preserve">ICT Express</w:t>
      </w:r>
      <w:r w:rsidDel="00000000" w:rsidR="00000000" w:rsidRPr="00000000">
        <w:rPr>
          <w:rFonts w:ascii="Times New Roman" w:cs="Times New Roman" w:eastAsia="Times New Roman" w:hAnsi="Times New Roman"/>
          <w:rtl w:val="0"/>
        </w:rPr>
        <w:t xml:space="preserve">, 2025,</w:t>
      </w:r>
      <w:r w:rsidDel="00000000" w:rsidR="00000000" w:rsidRPr="00000000">
        <w:rPr>
          <w:rFonts w:ascii="Times New Roman" w:cs="Times New Roman" w:eastAsia="Times New Roman" w:hAnsi="Times New Roman"/>
          <w:b w:val="1"/>
          <w:bCs w:val="1"/>
          <w:rtl w:val="0"/>
        </w:rPr>
        <w:t xml:space="preserve"> doi: 10.1016/j.icte.2025.10.004.</w:t>
      </w:r>
    </w:p>
    <w:p w:rsidR="00000000" w:rsidDel="00000000" w:rsidP="00000000" w:rsidRDefault="00000000" w:rsidRPr="00000000" w14:paraId="000001A9">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[35] S. Ali, T. Abuhmed, S. El-Sappagh, K. Muhammad, J. M. Alonso-Moral, R. Confalonieri, R. Guidotti, J. Del Ser, N. Díaz-Rodríguez, and F. Herrera, "Explainable Artificial Intelligence (XAI): What we know and what is left to attain Trustworthy Artificial Intelligence," </w:t>
      </w:r>
      <w:r w:rsidDel="00000000" w:rsidR="00000000" w:rsidRPr="00000000">
        <w:rPr>
          <w:rFonts w:ascii="Times New Roman" w:cs="Times New Roman" w:eastAsia="Times New Roman" w:hAnsi="Times New Roman"/>
          <w:i w:val="1"/>
          <w:iCs w:val="1"/>
          <w:rtl w:val="0"/>
        </w:rPr>
        <w:t xml:space="preserve">Information Fusion</w:t>
      </w:r>
      <w:r w:rsidDel="00000000" w:rsidR="00000000" w:rsidRPr="00000000">
        <w:rPr>
          <w:rFonts w:ascii="Times New Roman" w:cs="Times New Roman" w:eastAsia="Times New Roman" w:hAnsi="Times New Roman"/>
          <w:rtl w:val="0"/>
        </w:rPr>
        <w:t xml:space="preserve">, vol. 99, Art. no. 101805, Nov. 2023,</w:t>
      </w:r>
      <w:r w:rsidDel="00000000" w:rsidR="00000000" w:rsidRPr="00000000">
        <w:rPr>
          <w:rFonts w:ascii="Times New Roman" w:cs="Times New Roman" w:eastAsia="Times New Roman" w:hAnsi="Times New Roman"/>
          <w:b w:val="1"/>
          <w:bCs w:val="1"/>
          <w:rtl w:val="0"/>
        </w:rPr>
        <w:t xml:space="preserve"> doi: 10.1016/j.inffus.2023.101805. </w:t>
      </w:r>
    </w:p>
    <w:p w:rsidR="00000000" w:rsidDel="00000000" w:rsidP="00000000" w:rsidRDefault="00000000" w:rsidRPr="00000000" w14:paraId="000001AA">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[36] A. V. Ponce-Bobadilla, V. Schmitt, C. S. Maier, S. Mensing, and S. Stodtmann, "Practical guide to SHAP analysis: Explaining supervised machine learning model predictions in drug development," </w:t>
      </w:r>
      <w:r w:rsidDel="00000000" w:rsidR="00000000" w:rsidRPr="00000000">
        <w:rPr>
          <w:rFonts w:ascii="Times New Roman" w:cs="Times New Roman" w:eastAsia="Times New Roman" w:hAnsi="Times New Roman"/>
          <w:i w:val="1"/>
          <w:iCs w:val="1"/>
          <w:rtl w:val="0"/>
        </w:rPr>
        <w:t xml:space="preserve">Clinical and Translational Science</w:t>
      </w:r>
      <w:r w:rsidDel="00000000" w:rsidR="00000000" w:rsidRPr="00000000">
        <w:rPr>
          <w:rFonts w:ascii="Times New Roman" w:cs="Times New Roman" w:eastAsia="Times New Roman" w:hAnsi="Times New Roman"/>
          <w:rtl w:val="0"/>
        </w:rPr>
        <w:t xml:space="preserve">, vol. 17, no. 11, Art. no. e70056, Oct. 2024,</w:t>
      </w:r>
      <w:r w:rsidDel="00000000" w:rsidR="00000000" w:rsidRPr="00000000">
        <w:rPr>
          <w:rFonts w:ascii="Times New Roman" w:cs="Times New Roman" w:eastAsia="Times New Roman" w:hAnsi="Times New Roman"/>
          <w:b w:val="1"/>
          <w:bCs w:val="1"/>
          <w:rtl w:val="0"/>
        </w:rPr>
        <w:t xml:space="preserve"> doi: 10.1111/cts.70056</w:t>
      </w:r>
    </w:p>
    <w:p w:rsidR="00000000" w:rsidDel="00000000" w:rsidP="00000000" w:rsidRDefault="00000000" w:rsidRPr="00000000" w14:paraId="000001AB">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[37] J. Desikan, S. K. Singh, A. Jayanthiladevi, S. Singh, and B. Yoon, “Dempster Shafer-empowered machine learning-based scheme for reducing fire risks in IoT-enabled industrial environments,” IEEE Access, vol. 13, pp. 46546–46567, 2025, </w:t>
      </w:r>
      <w:r w:rsidDel="00000000" w:rsidR="00000000" w:rsidRPr="00000000">
        <w:rPr>
          <w:rFonts w:ascii="Times New Roman" w:cs="Times New Roman" w:eastAsia="Times New Roman" w:hAnsi="Times New Roman"/>
          <w:b w:val="1"/>
          <w:bCs w:val="1"/>
          <w:rtl w:val="0"/>
        </w:rPr>
        <w:t xml:space="preserve">doi: 10.1109/ACCESS.2025.3550413.</w:t>
      </w:r>
    </w:p>
    <w:p w:rsidR="00000000" w:rsidDel="00000000" w:rsidP="00000000" w:rsidRDefault="00000000" w:rsidRPr="00000000" w14:paraId="000001AC">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[38] M. Milli and M. Milli, “Reducing false positives in building fire detection systems via multiple metal oxide sensors,” IEEE Access, vol. 13, pp. 157537–157550, 2025,</w:t>
      </w:r>
      <w:r w:rsidDel="00000000" w:rsidR="00000000" w:rsidRPr="00000000">
        <w:rPr>
          <w:rFonts w:ascii="Times New Roman" w:cs="Times New Roman" w:eastAsia="Times New Roman" w:hAnsi="Times New Roman"/>
          <w:b w:val="1"/>
          <w:bCs w:val="1"/>
          <w:rtl w:val="0"/>
        </w:rPr>
        <w:t xml:space="preserve"> doi: 10.1109/ACCESS.2025.3606584.</w:t>
      </w:r>
    </w:p>
    <w:p w:rsidR="00000000" w:rsidDel="00000000" w:rsidP="00000000" w:rsidRDefault="00000000" w:rsidRPr="00000000" w14:paraId="000001AD">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[39] I. C. Obasi and C. Benson, “An explainable machine learning framework for predicting injury severity in the extractive industry using SHAP,” Results in Engineering, vol. 28, Art. no. 107552, 2025, </w:t>
      </w:r>
      <w:r w:rsidDel="00000000" w:rsidR="00000000" w:rsidRPr="00000000">
        <w:rPr>
          <w:rFonts w:ascii="Times New Roman" w:cs="Times New Roman" w:eastAsia="Times New Roman" w:hAnsi="Times New Roman"/>
          <w:b w:val="1"/>
          <w:bCs w:val="1"/>
          <w:rtl w:val="0"/>
        </w:rPr>
        <w:t xml:space="preserve">doi: 10.1016/j.rineng.2025.107552.</w:t>
      </w:r>
    </w:p>
    <w:p w:rsidR="00000000" w:rsidDel="00000000" w:rsidP="00000000" w:rsidRDefault="00000000" w:rsidRPr="00000000" w14:paraId="000001AE">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[40] D. P. Sharma, N. Beigi-Mohammadi, P. S. Bodro, J. F. L. Leon-Garcia, and A. El-Emam, “A Machine Learning Framework for Fire Risk Prediction with Response and Proximity Insights,” IEEE Access, 2025, </w:t>
      </w:r>
      <w:r w:rsidDel="00000000" w:rsidR="00000000" w:rsidRPr="00000000">
        <w:rPr>
          <w:rFonts w:ascii="Times New Roman" w:cs="Times New Roman" w:eastAsia="Times New Roman" w:hAnsi="Times New Roman"/>
          <w:b w:val="1"/>
          <w:bCs w:val="1"/>
          <w:rtl w:val="0"/>
        </w:rPr>
        <w:t xml:space="preserve">doi: 10.1109/ACCESS.2025.3602259.</w:t>
      </w:r>
    </w:p>
    <w:p w:rsidR="00000000" w:rsidDel="00000000" w:rsidP="00000000" w:rsidRDefault="00000000" w:rsidRPr="00000000" w14:paraId="000001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 S. Tan, T. T. Toe, P. Joseph, and K. Moinuddin, “Explainable Artificial Intelligence (XAI)-Enabled Probabilistic Fire Risk Prediction for High-Rise Residential Buildings: SHAP Attribution of Human and Organisational Risks,” Buildings, vol. 16, no. 13, Art. no. 2538, 2026.</w:t>
      </w:r>
    </w:p>
    <w:p w:rsidR="00000000" w:rsidDel="00000000" w:rsidP="00000000" w:rsidRDefault="00000000" w:rsidRPr="00000000" w14:paraId="000001B0">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[42] S. Pandey, A. K. Singh, S. Parhi, and S. K. Jha, “Towards safer steel operations with a multi-model framework for accident prediction and risk assessment simulation,” Scientific Reports, vol. 15, Art. no. 13293, 2025,</w:t>
      </w:r>
      <w:r w:rsidDel="00000000" w:rsidR="00000000" w:rsidRPr="00000000">
        <w:rPr>
          <w:rFonts w:ascii="Times New Roman" w:cs="Times New Roman" w:eastAsia="Times New Roman" w:hAnsi="Times New Roman"/>
          <w:b w:val="1"/>
          <w:bCs w:val="1"/>
          <w:rtl w:val="0"/>
        </w:rPr>
        <w:t xml:space="preserve"> doi: 10.1038/s41598-025-96028-0.</w:t>
      </w:r>
    </w:p>
    <w:p w:rsidR="00000000" w:rsidDel="00000000" w:rsidP="00000000" w:rsidRDefault="00000000" w:rsidRPr="00000000" w14:paraId="000001B1">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[43] M. Z. F. Khairuddin, S. Sankaranarayanan, K. Hasikin, N. A. Abd Razak, and R. Omar, “Contextualizing injury severity from occupational accident reports using an optimized deep learning prediction model,” PeerJ Computer Science, vol. 10, Art. no. e1985, 2024, </w:t>
      </w:r>
      <w:r w:rsidDel="00000000" w:rsidR="00000000" w:rsidRPr="00000000">
        <w:rPr>
          <w:rFonts w:ascii="Times New Roman" w:cs="Times New Roman" w:eastAsia="Times New Roman" w:hAnsi="Times New Roman"/>
          <w:b w:val="1"/>
          <w:bCs w:val="1"/>
          <w:rtl w:val="0"/>
        </w:rPr>
        <w:t xml:space="preserve">doi: 10.7717/peerj-cs.1985.</w:t>
      </w:r>
    </w:p>
    <w:p w:rsidR="00000000" w:rsidDel="00000000" w:rsidP="00000000" w:rsidRDefault="00000000" w:rsidRPr="00000000" w14:paraId="000001B2">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[44]  X. Li, S. Zhang, X. Li, J. Zeng, Y. Long, B. Nie, and C. Zhao, “SHAP-driven insights into multimodal data: Behavior phase prediction for industrial safety applications,” Scientific Reports, vol. 15, Art. no. 34965, 2025,</w:t>
      </w:r>
      <w:r w:rsidDel="00000000" w:rsidR="00000000" w:rsidRPr="00000000">
        <w:rPr>
          <w:rFonts w:ascii="Times New Roman" w:cs="Times New Roman" w:eastAsia="Times New Roman" w:hAnsi="Times New Roman"/>
          <w:b w:val="1"/>
          <w:bCs w:val="1"/>
          <w:rtl w:val="0"/>
        </w:rPr>
        <w:t xml:space="preserve"> doi: 10.1038/s41598-025-18889-9.</w:t>
      </w:r>
    </w:p>
    <w:p w:rsidR="00000000" w:rsidDel="00000000" w:rsidP="00000000" w:rsidRDefault="00000000" w:rsidRPr="00000000" w14:paraId="000001B3">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[45] K. Benderouach, I. Bennis, K. Mansouri, and A. Siadat, “Predicting human and environmental risk factors of accidents in the energy sector using machine learning,” Applied Sciences, vol. 16, no. 3, Art. no. 1203, 2026, </w:t>
      </w:r>
      <w:r w:rsidDel="00000000" w:rsidR="00000000" w:rsidRPr="00000000">
        <w:rPr>
          <w:rFonts w:ascii="Times New Roman" w:cs="Times New Roman" w:eastAsia="Times New Roman" w:hAnsi="Times New Roman"/>
          <w:b w:val="1"/>
          <w:bCs w:val="1"/>
          <w:rtl w:val="0"/>
        </w:rPr>
        <w:t xml:space="preserve">doi: 10.3390/app16031203.</w:t>
      </w:r>
    </w:p>
    <w:p w:rsidR="00000000" w:rsidDel="00000000" w:rsidP="00000000" w:rsidRDefault="00000000" w:rsidRPr="00000000" w14:paraId="000001B4">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[46] J. Desikan, S. K. Singh, A. Jayanthiladevi, S. Bhushan, V. Rishiwal, and M. Kumar, “Hybrid machine learning-based fault-tolerant sensor data fusion and anomaly detection for fire risk mitigation in IIoT environment,” Sensors, vol. 25, no. 7, Art. no. 2146, 2025, </w:t>
      </w:r>
      <w:r w:rsidDel="00000000" w:rsidR="00000000" w:rsidRPr="00000000">
        <w:rPr>
          <w:rFonts w:ascii="Times New Roman" w:cs="Times New Roman" w:eastAsia="Times New Roman" w:hAnsi="Times New Roman"/>
          <w:b w:val="1"/>
          <w:bCs w:val="1"/>
          <w:rtl w:val="0"/>
        </w:rPr>
        <w:t xml:space="preserve">doi: 10.3390/s25072146.</w:t>
      </w:r>
    </w:p>
    <w:p w:rsidR="00000000" w:rsidDel="00000000" w:rsidP="00000000" w:rsidRDefault="00000000" w:rsidRPr="00000000" w14:paraId="000001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 J. Manoah, J. Anitha, S. Immanuel Alex, and S. Stewart Kirubakaran, "Smart Accident Prediction in Fireworks Industry Using AI," in </w:t>
      </w:r>
      <w:r w:rsidDel="00000000" w:rsidR="00000000" w:rsidRPr="00000000">
        <w:rPr>
          <w:rFonts w:ascii="Times New Roman" w:cs="Times New Roman" w:eastAsia="Times New Roman" w:hAnsi="Times New Roman"/>
          <w:i w:val="1"/>
          <w:iCs w:val="1"/>
          <w:rtl w:val="0"/>
        </w:rPr>
        <w:t xml:space="preserve">Proceedings of the 2026 4th International Conference</w:t>
      </w:r>
      <w:r w:rsidDel="00000000" w:rsidR="00000000" w:rsidRPr="00000000">
        <w:rPr>
          <w:rFonts w:ascii="Times New Roman" w:cs="Times New Roman" w:eastAsia="Times New Roman" w:hAnsi="Times New Roman"/>
          <w:rtl w:val="0"/>
        </w:rPr>
        <w:t xml:space="preserve">, IEEE, 2026.</w:t>
      </w:r>
    </w:p>
    <w:p w:rsidR="00000000" w:rsidDel="00000000" w:rsidP="00000000" w:rsidRDefault="00000000" w:rsidRPr="00000000" w14:paraId="000001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 I. Gabriel, "The Role of Explainable AI in Healthcare: Improving Clinical Decision-Making and Patient Trust," May 2026. [Online]. Available: ResearchGate.</w:t>
      </w:r>
    </w:p>
    <w:p w:rsidR="00000000" w:rsidDel="00000000" w:rsidP="00000000" w:rsidRDefault="00000000" w:rsidRPr="00000000" w14:paraId="000001B7">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[49] M. A. Joshi, "Explainable AI (XAI) for Model Interpretability: A Comprehensive Analysis of Methods, Challenges, and Applications," Mar. 2026. </w:t>
      </w:r>
      <w:r w:rsidDel="00000000" w:rsidR="00000000" w:rsidRPr="00000000">
        <w:rPr>
          <w:rFonts w:ascii="Times New Roman" w:cs="Times New Roman" w:eastAsia="Times New Roman" w:hAnsi="Times New Roman"/>
          <w:b w:val="1"/>
          <w:bCs w:val="1"/>
          <w:rtl w:val="0"/>
        </w:rPr>
        <w:t xml:space="preserve">doi: 10.13140/RG.2.2.25440.44805.</w:t>
      </w:r>
    </w:p>
    <w:p w:rsidR="00000000" w:rsidDel="00000000" w:rsidP="00000000" w:rsidRDefault="00000000" w:rsidRPr="00000000" w14:paraId="000001B8">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[50] C. Zhao, J. Liu, and E. Parilina, "The Shapley Value Contribution to Explainable Artificial Intelligence: A Comprehensive Survey," </w:t>
      </w:r>
      <w:r w:rsidDel="00000000" w:rsidR="00000000" w:rsidRPr="00000000">
        <w:rPr>
          <w:rFonts w:ascii="Times New Roman" w:cs="Times New Roman" w:eastAsia="Times New Roman" w:hAnsi="Times New Roman"/>
          <w:i w:val="1"/>
          <w:iCs w:val="1"/>
          <w:rtl w:val="0"/>
        </w:rPr>
        <w:t xml:space="preserve">Dynamic Games and Applications</w:t>
      </w:r>
      <w:r w:rsidDel="00000000" w:rsidR="00000000" w:rsidRPr="00000000">
        <w:rPr>
          <w:rFonts w:ascii="Times New Roman" w:cs="Times New Roman" w:eastAsia="Times New Roman" w:hAnsi="Times New Roman"/>
          <w:rtl w:val="0"/>
        </w:rPr>
        <w:t xml:space="preserve">, vol. 16, no. 3, pp. 1–38, Oct. 2025, </w:t>
      </w:r>
      <w:r w:rsidDel="00000000" w:rsidR="00000000" w:rsidRPr="00000000">
        <w:rPr>
          <w:rFonts w:ascii="Times New Roman" w:cs="Times New Roman" w:eastAsia="Times New Roman" w:hAnsi="Times New Roman"/>
          <w:b w:val="1"/>
          <w:bCs w:val="1"/>
          <w:rtl w:val="0"/>
        </w:rPr>
        <w:t xml:space="preserve">doi: 10.1007/s13235-025-00670-2.</w:t>
      </w:r>
    </w:p>
    <w:p w:rsidR="00000000" w:rsidDel="00000000" w:rsidP="00000000" w:rsidRDefault="00000000" w:rsidRPr="00000000" w14:paraId="000001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 D. Clever, "The Influence of Artificial Intelligence and Machine Learning Expertise on the Analytical Decision-Making Capabilities of Data Analysts in Complex Organizational Environments," Jan. 2026. [Online]. Available: ResearchGate.</w:t>
      </w:r>
    </w:p>
    <w:p w:rsidR="00000000" w:rsidDel="00000000" w:rsidP="00000000" w:rsidRDefault="00000000" w:rsidRPr="00000000" w14:paraId="000001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E">
      <w:pPr>
        <w:rPr>
          <w:rFonts w:ascii="Times New Roman" w:cs="Times New Roman" w:eastAsia="Times New Roman" w:hAnsi="Times New Roman"/>
        </w:rPr>
      </w:pPr>
      <w:r w:rsidDel="00000000" w:rsidR="00000000" w:rsidRPr="00000000">
        <w:rPr>
          <w:rtl w:val="0"/>
        </w:rPr>
      </w:r>
    </w:p>
    <w:sectPr>
      <w:footerReference r:id="rId24"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F">
    <w:pPr>
      <w:pBdr>
        <w:top w:color="d9d9d9" w:space="1" w:sz="4" w:val="single"/>
        <w:left w:space="0" w:sz="0" w:val="nil"/>
        <w:bottom w:space="0" w:sz="0" w:val="nil"/>
        <w:right w:space="0" w:sz="0" w:val="nil"/>
        <w:between w:space="0" w:sz="0" w:val="nil"/>
      </w:pBdr>
      <w:tabs>
        <w:tab w:val="center" w:leader="none" w:pos="4680"/>
        <w:tab w:val="right" w:leader="none" w:pos="9360"/>
      </w:tabs>
      <w:spacing w:after="0" w:line="240" w:lineRule="auto"/>
      <w:rPr>
        <w:b w:val="1"/>
        <w:bCs w:val="1"/>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b w:val="1"/>
        <w:bCs w:val="1"/>
        <w:color w:val="000000"/>
        <w:rtl w:val="0"/>
      </w:rPr>
      <w:t xml:space="preserve"> | </w:t>
    </w:r>
    <w:r w:rsidDel="00000000" w:rsidR="00000000" w:rsidRPr="00000000">
      <w:rPr>
        <w:color w:val="7f7f7f"/>
        <w:rtl w:val="0"/>
      </w:rPr>
      <w:t xml:space="preserve">Page</w:t>
    </w: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color w:val="2f5496"/>
      <w:sz w:val="40"/>
      <w:szCs w:val="40"/>
    </w:rPr>
  </w:style>
  <w:style w:type="paragraph" w:styleId="Heading2">
    <w:name w:val="heading 2"/>
    <w:basedOn w:val="Normal"/>
    <w:next w:val="Normal"/>
    <w:pPr>
      <w:keepNext w:val="1"/>
      <w:keepLines w:val="1"/>
      <w:spacing w:after="80" w:before="160" w:lineRule="auto"/>
    </w:pPr>
    <w:rPr>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11" Type="http://schemas.openxmlformats.org/officeDocument/2006/relationships/image" Target="media/image10.png"/><Relationship Id="rId22" Type="http://schemas.openxmlformats.org/officeDocument/2006/relationships/hyperlink" Target="https://www.ilo.org/topics-and-sectors/safety-and-health-work" TargetMode="External"/><Relationship Id="rId10" Type="http://schemas.openxmlformats.org/officeDocument/2006/relationships/image" Target="media/image9.png"/><Relationship Id="rId21" Type="http://schemas.openxmlformats.org/officeDocument/2006/relationships/image" Target="media/image7.png"/><Relationship Id="rId13" Type="http://schemas.openxmlformats.org/officeDocument/2006/relationships/image" Target="media/image1.png"/><Relationship Id="rId24" Type="http://schemas.openxmlformats.org/officeDocument/2006/relationships/footer" Target="footer1.xml"/><Relationship Id="rId12" Type="http://schemas.openxmlformats.org/officeDocument/2006/relationships/image" Target="media/image6.png"/><Relationship Id="rId23" Type="http://schemas.openxmlformats.org/officeDocument/2006/relationships/hyperlink" Target="https://www.canadasafetytraining.com/Safety_Blog/common-gas-hazards.asp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130017905@gmail.com" TargetMode="External"/><Relationship Id="rId15" Type="http://schemas.openxmlformats.org/officeDocument/2006/relationships/image" Target="media/image8.png"/><Relationship Id="rId14" Type="http://schemas.openxmlformats.org/officeDocument/2006/relationships/image" Target="media/image5.jpg"/><Relationship Id="rId17" Type="http://schemas.openxmlformats.org/officeDocument/2006/relationships/image" Target="media/image11.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image" Target="media/image3.png"/><Relationship Id="rId6" Type="http://schemas.openxmlformats.org/officeDocument/2006/relationships/customXml" Target="../customXML/item1.xml"/><Relationship Id="rId18" Type="http://schemas.openxmlformats.org/officeDocument/2006/relationships/image" Target="media/image12.png"/><Relationship Id="rId7" Type="http://schemas.openxmlformats.org/officeDocument/2006/relationships/image" Target="media/image13.png"/><Relationship Id="rId8" Type="http://schemas.openxmlformats.org/officeDocument/2006/relationships/hyperlink" Target="mailto:abd.alfifi95@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2pwbICmTfHkFrDtqnCpRzJPP4g==">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