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55D6B2" w14:textId="739FF5B7" w:rsidR="00073E12" w:rsidRDefault="00DB4EEB" w:rsidP="006D501E">
      <w:pPr>
        <w:bidi/>
        <w:spacing w:before="240" w:after="240"/>
        <w:jc w:val="both"/>
        <w:rPr>
          <w:rFonts w:asciiTheme="majorBidi" w:hAnsiTheme="majorBidi" w:cstheme="majorBidi"/>
          <w:b/>
          <w:bCs/>
          <w:sz w:val="40"/>
          <w:szCs w:val="40"/>
          <w:rtl/>
          <w:lang w:val="en-US"/>
        </w:rPr>
      </w:pPr>
      <w:r w:rsidRPr="001D59E2">
        <w:rPr>
          <w:rFonts w:asciiTheme="majorBidi" w:hAnsiTheme="majorBidi" w:cstheme="majorBidi"/>
          <w:b/>
          <w:bCs/>
          <w:sz w:val="40"/>
          <w:szCs w:val="40"/>
          <w:rtl/>
          <w:lang w:val="en-US"/>
        </w:rPr>
        <w:t>التعقيب على الفصل الثاني : الإطار النظري</w:t>
      </w:r>
    </w:p>
    <w:p w14:paraId="365136A6" w14:textId="33874CF3" w:rsidR="002E1C60" w:rsidRPr="002E1C60" w:rsidRDefault="002E1C60" w:rsidP="002E1C60">
      <w:pPr>
        <w:pStyle w:val="ListParagraph"/>
        <w:numPr>
          <w:ilvl w:val="0"/>
          <w:numId w:val="14"/>
        </w:numPr>
        <w:bidi/>
        <w:spacing w:before="240" w:after="240"/>
        <w:jc w:val="both"/>
        <w:rPr>
          <w:rFonts w:asciiTheme="majorBidi" w:hAnsiTheme="majorBidi" w:cstheme="majorBidi"/>
          <w:b/>
          <w:bCs/>
          <w:sz w:val="28"/>
          <w:szCs w:val="28"/>
          <w:lang w:val="en-US"/>
        </w:rPr>
      </w:pPr>
      <w:r w:rsidRPr="002E1C60">
        <w:rPr>
          <w:rFonts w:asciiTheme="majorBidi" w:hAnsiTheme="majorBidi" w:cstheme="majorBidi" w:hint="cs"/>
          <w:b/>
          <w:bCs/>
          <w:sz w:val="28"/>
          <w:szCs w:val="28"/>
          <w:rtl/>
          <w:lang w:val="en-US"/>
        </w:rPr>
        <w:t xml:space="preserve">تصحيح الاخطاء الاملائية مثل </w:t>
      </w:r>
      <w:r>
        <w:rPr>
          <w:rFonts w:asciiTheme="majorBidi" w:hAnsiTheme="majorBidi" w:cstheme="majorBidi" w:hint="cs"/>
          <w:b/>
          <w:bCs/>
          <w:sz w:val="28"/>
          <w:szCs w:val="28"/>
          <w:rtl/>
          <w:lang w:val="en-US"/>
        </w:rPr>
        <w:t xml:space="preserve"> </w:t>
      </w:r>
      <w:r w:rsidRPr="002E1C60">
        <w:rPr>
          <w:rFonts w:asciiTheme="majorBidi" w:hAnsiTheme="majorBidi" w:cstheme="majorBidi"/>
          <w:b/>
          <w:bCs/>
          <w:sz w:val="28"/>
          <w:szCs w:val="28"/>
          <w:lang w:val="en-US"/>
        </w:rPr>
        <w:t>- ]</w:t>
      </w:r>
      <w:r w:rsidRPr="002E1C60">
        <w:rPr>
          <w:rFonts w:asciiTheme="majorBidi" w:hAnsiTheme="majorBidi" w:cstheme="majorBidi" w:hint="cs"/>
          <w:b/>
          <w:bCs/>
          <w:sz w:val="28"/>
          <w:szCs w:val="28"/>
          <w:rtl/>
          <w:lang w:val="en-US"/>
        </w:rPr>
        <w:t>لتدريب</w:t>
      </w:r>
      <w:r w:rsidRPr="002E1C60">
        <w:rPr>
          <w:rFonts w:asciiTheme="majorBidi" w:hAnsiTheme="majorBidi" w:cstheme="majorBidi"/>
          <w:b/>
          <w:bCs/>
          <w:sz w:val="28"/>
          <w:szCs w:val="28"/>
          <w:rtl/>
          <w:lang w:val="en-US"/>
        </w:rPr>
        <w:t xml:space="preserve"> </w:t>
      </w:r>
      <w:r w:rsidRPr="002E1C60">
        <w:rPr>
          <w:rFonts w:asciiTheme="majorBidi" w:hAnsiTheme="majorBidi" w:cstheme="majorBidi" w:hint="cs"/>
          <w:b/>
          <w:bCs/>
          <w:sz w:val="28"/>
          <w:szCs w:val="28"/>
          <w:rtl/>
          <w:lang w:val="en-US"/>
        </w:rPr>
        <w:t>الافتراض</w:t>
      </w:r>
      <w:r w:rsidRPr="002E1C60">
        <w:rPr>
          <w:rFonts w:asciiTheme="majorBidi" w:hAnsiTheme="majorBidi" w:cstheme="majorBidi"/>
          <w:b/>
          <w:bCs/>
          <w:sz w:val="28"/>
          <w:szCs w:val="28"/>
          <w:rtl/>
          <w:lang w:val="en-US"/>
        </w:rPr>
        <w:t xml:space="preserve"> </w:t>
      </w:r>
      <w:r>
        <w:rPr>
          <w:rFonts w:asciiTheme="majorBidi" w:hAnsiTheme="majorBidi" w:cstheme="majorBidi" w:hint="cs"/>
          <w:b/>
          <w:bCs/>
          <w:sz w:val="28"/>
          <w:szCs w:val="28"/>
          <w:rtl/>
          <w:lang w:val="en-US"/>
        </w:rPr>
        <w:t xml:space="preserve"> ، </w:t>
      </w:r>
      <w:r w:rsidRPr="002E1C60">
        <w:rPr>
          <w:rFonts w:asciiTheme="majorBidi" w:hAnsiTheme="majorBidi" w:cstheme="majorBidi" w:hint="cs"/>
          <w:b/>
          <w:bCs/>
          <w:sz w:val="28"/>
          <w:szCs w:val="28"/>
          <w:rtl/>
          <w:lang w:val="en-US"/>
        </w:rPr>
        <w:t>العريف</w:t>
      </w:r>
      <w:r w:rsidRPr="002E1C60">
        <w:rPr>
          <w:rFonts w:asciiTheme="majorBidi" w:hAnsiTheme="majorBidi" w:cstheme="majorBidi"/>
          <w:b/>
          <w:bCs/>
          <w:sz w:val="28"/>
          <w:szCs w:val="28"/>
          <w:rtl/>
          <w:lang w:val="en-US"/>
        </w:rPr>
        <w:t xml:space="preserve"> </w:t>
      </w:r>
      <w:r w:rsidRPr="002E1C60">
        <w:rPr>
          <w:rFonts w:asciiTheme="majorBidi" w:hAnsiTheme="majorBidi" w:cstheme="majorBidi" w:hint="cs"/>
          <w:b/>
          <w:bCs/>
          <w:sz w:val="28"/>
          <w:szCs w:val="28"/>
          <w:rtl/>
          <w:lang w:val="en-US"/>
        </w:rPr>
        <w:t>الإجرائي</w:t>
      </w:r>
      <w:r w:rsidRPr="002E1C60">
        <w:rPr>
          <w:rFonts w:asciiTheme="majorBidi" w:hAnsiTheme="majorBidi" w:cstheme="majorBidi" w:hint="cs"/>
          <w:b/>
          <w:bCs/>
          <w:sz w:val="28"/>
          <w:szCs w:val="28"/>
          <w:rtl/>
          <w:lang w:val="en-US"/>
        </w:rPr>
        <w:t xml:space="preserve"> ، </w:t>
      </w:r>
      <w:r w:rsidRPr="002E1C60">
        <w:rPr>
          <w:rFonts w:asciiTheme="majorBidi" w:hAnsiTheme="majorBidi" w:cstheme="majorBidi" w:hint="cs"/>
          <w:b/>
          <w:bCs/>
          <w:sz w:val="28"/>
          <w:szCs w:val="28"/>
          <w:rtl/>
          <w:lang w:val="en-US"/>
        </w:rPr>
        <w:t>تسجيع</w:t>
      </w:r>
      <w:r w:rsidRPr="002E1C60">
        <w:rPr>
          <w:rFonts w:asciiTheme="majorBidi" w:hAnsiTheme="majorBidi" w:cstheme="majorBidi"/>
          <w:b/>
          <w:bCs/>
          <w:sz w:val="28"/>
          <w:szCs w:val="28"/>
          <w:rtl/>
          <w:lang w:val="en-US"/>
        </w:rPr>
        <w:t xml:space="preserve"> </w:t>
      </w:r>
      <w:r w:rsidRPr="002E1C60">
        <w:rPr>
          <w:rFonts w:asciiTheme="majorBidi" w:hAnsiTheme="majorBidi" w:cstheme="majorBidi" w:hint="cs"/>
          <w:b/>
          <w:bCs/>
          <w:sz w:val="28"/>
          <w:szCs w:val="28"/>
          <w:rtl/>
          <w:lang w:val="en-US"/>
        </w:rPr>
        <w:t>العاملين</w:t>
      </w:r>
      <w:r w:rsidRPr="002E1C60">
        <w:rPr>
          <w:rFonts w:asciiTheme="majorBidi" w:hAnsiTheme="majorBidi" w:cstheme="majorBidi"/>
          <w:b/>
          <w:bCs/>
          <w:sz w:val="28"/>
          <w:szCs w:val="28"/>
          <w:rtl/>
          <w:lang w:val="en-US"/>
        </w:rPr>
        <w:t xml:space="preserve"> </w:t>
      </w:r>
      <w:r w:rsidRPr="002E1C60">
        <w:rPr>
          <w:rFonts w:asciiTheme="majorBidi" w:hAnsiTheme="majorBidi" w:cstheme="majorBidi" w:hint="cs"/>
          <w:b/>
          <w:bCs/>
          <w:sz w:val="28"/>
          <w:szCs w:val="28"/>
          <w:rtl/>
          <w:lang w:val="en-US"/>
        </w:rPr>
        <w:t>في</w:t>
      </w:r>
      <w:r w:rsidRPr="002E1C60">
        <w:rPr>
          <w:rFonts w:asciiTheme="majorBidi" w:hAnsiTheme="majorBidi" w:cstheme="majorBidi"/>
          <w:b/>
          <w:bCs/>
          <w:sz w:val="28"/>
          <w:szCs w:val="28"/>
          <w:rtl/>
          <w:lang w:val="en-US"/>
        </w:rPr>
        <w:t xml:space="preserve"> </w:t>
      </w:r>
      <w:r w:rsidRPr="002E1C60">
        <w:rPr>
          <w:rFonts w:asciiTheme="majorBidi" w:hAnsiTheme="majorBidi" w:cstheme="majorBidi" w:hint="cs"/>
          <w:b/>
          <w:bCs/>
          <w:sz w:val="28"/>
          <w:szCs w:val="28"/>
          <w:rtl/>
          <w:lang w:val="en-US"/>
        </w:rPr>
        <w:t>المشاركة</w:t>
      </w:r>
      <w:r>
        <w:rPr>
          <w:rFonts w:asciiTheme="majorBidi" w:hAnsiTheme="majorBidi" w:cstheme="majorBidi" w:hint="cs"/>
          <w:b/>
          <w:bCs/>
          <w:sz w:val="28"/>
          <w:szCs w:val="28"/>
          <w:rtl/>
          <w:lang w:val="en-US"/>
        </w:rPr>
        <w:t xml:space="preserve"> </w:t>
      </w:r>
    </w:p>
    <w:p w14:paraId="12752E0E" w14:textId="3AC1C28C" w:rsidR="00BE2CB6" w:rsidRPr="00BE2CB6" w:rsidRDefault="00BE2CB6" w:rsidP="002E1C60">
      <w:pPr>
        <w:pStyle w:val="ListParagraph"/>
        <w:numPr>
          <w:ilvl w:val="0"/>
          <w:numId w:val="14"/>
        </w:numPr>
        <w:bidi/>
        <w:spacing w:before="240" w:after="240"/>
        <w:jc w:val="both"/>
        <w:rPr>
          <w:rFonts w:asciiTheme="majorBidi" w:hAnsiTheme="majorBidi" w:cstheme="majorBidi"/>
          <w:b/>
          <w:bCs/>
          <w:sz w:val="40"/>
          <w:szCs w:val="40"/>
          <w:lang w:val="en-US"/>
        </w:rPr>
      </w:pPr>
      <w:r w:rsidRPr="00BE2CB6">
        <w:rPr>
          <w:rFonts w:asciiTheme="majorBidi" w:hAnsiTheme="majorBidi" w:cstheme="majorBidi" w:hint="cs"/>
          <w:b/>
          <w:bCs/>
          <w:sz w:val="28"/>
          <w:szCs w:val="28"/>
          <w:rtl/>
          <w:lang w:val="en-US"/>
        </w:rPr>
        <w:t xml:space="preserve">ترقيم العنواين الفرعية مع </w:t>
      </w:r>
      <w:r w:rsidRPr="00BE2CB6">
        <w:rPr>
          <w:rFonts w:asciiTheme="majorBidi" w:hAnsiTheme="majorBidi" w:cstheme="majorBidi"/>
          <w:b/>
          <w:bCs/>
          <w:sz w:val="28"/>
          <w:szCs w:val="28"/>
          <w:rtl/>
          <w:lang w:val="en-US"/>
        </w:rPr>
        <w:t xml:space="preserve"> مراعاة الترقيم الصحيح للعناوين الفرعية، بحيث يبدأ برقم الفصل (مثلاً: 2)، يليه رقم المبحث الرئيس (مثلاً: 1)، ثم رقم العنوان الفرعي (مثلاً: 3)، ليصبح الترقيم النهائي 2.1.3 </w:t>
      </w:r>
    </w:p>
    <w:p w14:paraId="2B4627D5" w14:textId="77777777" w:rsidR="00BE2CB6" w:rsidRPr="00BE2CB6" w:rsidRDefault="00BE2CB6" w:rsidP="00BE2CB6">
      <w:pPr>
        <w:pStyle w:val="ListParagraph"/>
        <w:bidi/>
        <w:spacing w:before="240" w:after="240"/>
        <w:jc w:val="both"/>
        <w:rPr>
          <w:rFonts w:asciiTheme="majorBidi" w:hAnsiTheme="majorBidi" w:cstheme="majorBidi"/>
          <w:b/>
          <w:bCs/>
          <w:sz w:val="40"/>
          <w:szCs w:val="40"/>
          <w:rtl/>
          <w:lang w:val="en-US"/>
        </w:rPr>
      </w:pPr>
    </w:p>
    <w:p w14:paraId="2BE4D5D7" w14:textId="4638F754" w:rsidR="00BE2CB6" w:rsidRDefault="00BE2CB6" w:rsidP="00BE2CB6">
      <w:pPr>
        <w:pStyle w:val="ListParagraph"/>
        <w:numPr>
          <w:ilvl w:val="0"/>
          <w:numId w:val="14"/>
        </w:numPr>
        <w:bidi/>
        <w:spacing w:before="240" w:after="240"/>
        <w:jc w:val="both"/>
        <w:rPr>
          <w:rFonts w:asciiTheme="majorBidi" w:hAnsiTheme="majorBidi" w:cstheme="majorBidi"/>
          <w:b/>
          <w:bCs/>
          <w:sz w:val="28"/>
          <w:szCs w:val="28"/>
          <w:lang w:val="en-US"/>
        </w:rPr>
      </w:pPr>
      <w:r w:rsidRPr="00BE2CB6">
        <w:rPr>
          <w:rFonts w:asciiTheme="majorBidi" w:hAnsiTheme="majorBidi" w:cstheme="majorBidi" w:hint="cs"/>
          <w:b/>
          <w:bCs/>
          <w:sz w:val="28"/>
          <w:szCs w:val="28"/>
          <w:rtl/>
          <w:lang w:val="en-US"/>
        </w:rPr>
        <w:t>ازاله العنوان الفرعى "</w:t>
      </w:r>
      <w:r w:rsidRPr="00BE2CB6">
        <w:rPr>
          <w:rFonts w:asciiTheme="majorBidi" w:hAnsiTheme="majorBidi" w:cstheme="majorBidi" w:hint="cs"/>
          <w:b/>
          <w:bCs/>
          <w:sz w:val="28"/>
          <w:szCs w:val="28"/>
          <w:rtl/>
          <w:lang w:val="en-US"/>
        </w:rPr>
        <w:t>أهم</w:t>
      </w:r>
      <w:r w:rsidRPr="00BE2CB6">
        <w:rPr>
          <w:rFonts w:asciiTheme="majorBidi" w:hAnsiTheme="majorBidi" w:cstheme="majorBidi"/>
          <w:b/>
          <w:bCs/>
          <w:sz w:val="28"/>
          <w:szCs w:val="28"/>
          <w:rtl/>
          <w:lang w:val="en-US"/>
        </w:rPr>
        <w:t xml:space="preserve"> </w:t>
      </w:r>
      <w:r w:rsidRPr="00BE2CB6">
        <w:rPr>
          <w:rFonts w:asciiTheme="majorBidi" w:hAnsiTheme="majorBidi" w:cstheme="majorBidi" w:hint="cs"/>
          <w:b/>
          <w:bCs/>
          <w:sz w:val="28"/>
          <w:szCs w:val="28"/>
          <w:rtl/>
          <w:lang w:val="en-US"/>
        </w:rPr>
        <w:t>العوامل</w:t>
      </w:r>
      <w:r w:rsidRPr="00BE2CB6">
        <w:rPr>
          <w:rFonts w:asciiTheme="majorBidi" w:hAnsiTheme="majorBidi" w:cstheme="majorBidi"/>
          <w:b/>
          <w:bCs/>
          <w:sz w:val="28"/>
          <w:szCs w:val="28"/>
          <w:rtl/>
          <w:lang w:val="en-US"/>
        </w:rPr>
        <w:t xml:space="preserve"> </w:t>
      </w:r>
      <w:r w:rsidRPr="00BE2CB6">
        <w:rPr>
          <w:rFonts w:asciiTheme="majorBidi" w:hAnsiTheme="majorBidi" w:cstheme="majorBidi" w:hint="cs"/>
          <w:b/>
          <w:bCs/>
          <w:sz w:val="28"/>
          <w:szCs w:val="28"/>
          <w:rtl/>
          <w:lang w:val="en-US"/>
        </w:rPr>
        <w:t>التي</w:t>
      </w:r>
      <w:r w:rsidRPr="00BE2CB6">
        <w:rPr>
          <w:rFonts w:asciiTheme="majorBidi" w:hAnsiTheme="majorBidi" w:cstheme="majorBidi"/>
          <w:b/>
          <w:bCs/>
          <w:sz w:val="28"/>
          <w:szCs w:val="28"/>
          <w:rtl/>
          <w:lang w:val="en-US"/>
        </w:rPr>
        <w:t xml:space="preserve"> </w:t>
      </w:r>
      <w:r w:rsidRPr="00BE2CB6">
        <w:rPr>
          <w:rFonts w:asciiTheme="majorBidi" w:hAnsiTheme="majorBidi" w:cstheme="majorBidi" w:hint="cs"/>
          <w:b/>
          <w:bCs/>
          <w:sz w:val="28"/>
          <w:szCs w:val="28"/>
          <w:rtl/>
          <w:lang w:val="en-US"/>
        </w:rPr>
        <w:t>أبرزت</w:t>
      </w:r>
      <w:r w:rsidRPr="00BE2CB6">
        <w:rPr>
          <w:rFonts w:asciiTheme="majorBidi" w:hAnsiTheme="majorBidi" w:cstheme="majorBidi"/>
          <w:b/>
          <w:bCs/>
          <w:sz w:val="28"/>
          <w:szCs w:val="28"/>
          <w:rtl/>
          <w:lang w:val="en-US"/>
        </w:rPr>
        <w:t xml:space="preserve"> </w:t>
      </w:r>
      <w:r w:rsidRPr="00BE2CB6">
        <w:rPr>
          <w:rFonts w:asciiTheme="majorBidi" w:hAnsiTheme="majorBidi" w:cstheme="majorBidi" w:hint="cs"/>
          <w:b/>
          <w:bCs/>
          <w:sz w:val="28"/>
          <w:szCs w:val="28"/>
          <w:rtl/>
          <w:lang w:val="en-US"/>
        </w:rPr>
        <w:t>دور</w:t>
      </w:r>
      <w:r w:rsidRPr="00BE2CB6">
        <w:rPr>
          <w:rFonts w:asciiTheme="majorBidi" w:hAnsiTheme="majorBidi" w:cstheme="majorBidi"/>
          <w:b/>
          <w:bCs/>
          <w:sz w:val="28"/>
          <w:szCs w:val="28"/>
          <w:rtl/>
          <w:lang w:val="en-US"/>
        </w:rPr>
        <w:t xml:space="preserve"> </w:t>
      </w:r>
      <w:r w:rsidRPr="00BE2CB6">
        <w:rPr>
          <w:rFonts w:asciiTheme="majorBidi" w:hAnsiTheme="majorBidi" w:cstheme="majorBidi" w:hint="cs"/>
          <w:b/>
          <w:bCs/>
          <w:sz w:val="28"/>
          <w:szCs w:val="28"/>
          <w:rtl/>
          <w:lang w:val="en-US"/>
        </w:rPr>
        <w:t>أهمية</w:t>
      </w:r>
      <w:r w:rsidRPr="00BE2CB6">
        <w:rPr>
          <w:rFonts w:asciiTheme="majorBidi" w:hAnsiTheme="majorBidi" w:cstheme="majorBidi"/>
          <w:b/>
          <w:bCs/>
          <w:sz w:val="28"/>
          <w:szCs w:val="28"/>
          <w:rtl/>
          <w:lang w:val="en-US"/>
        </w:rPr>
        <w:t xml:space="preserve"> </w:t>
      </w:r>
      <w:r w:rsidRPr="00BE2CB6">
        <w:rPr>
          <w:rFonts w:asciiTheme="majorBidi" w:hAnsiTheme="majorBidi" w:cstheme="majorBidi" w:hint="cs"/>
          <w:b/>
          <w:bCs/>
          <w:sz w:val="28"/>
          <w:szCs w:val="28"/>
          <w:rtl/>
          <w:lang w:val="en-US"/>
        </w:rPr>
        <w:t>إدارة</w:t>
      </w:r>
      <w:r w:rsidRPr="00BE2CB6">
        <w:rPr>
          <w:rFonts w:asciiTheme="majorBidi" w:hAnsiTheme="majorBidi" w:cstheme="majorBidi"/>
          <w:b/>
          <w:bCs/>
          <w:sz w:val="28"/>
          <w:szCs w:val="28"/>
          <w:rtl/>
          <w:lang w:val="en-US"/>
        </w:rPr>
        <w:t xml:space="preserve"> </w:t>
      </w:r>
      <w:r w:rsidRPr="00BE2CB6">
        <w:rPr>
          <w:rFonts w:asciiTheme="majorBidi" w:hAnsiTheme="majorBidi" w:cstheme="majorBidi" w:hint="cs"/>
          <w:b/>
          <w:bCs/>
          <w:sz w:val="28"/>
          <w:szCs w:val="28"/>
          <w:rtl/>
          <w:lang w:val="en-US"/>
        </w:rPr>
        <w:t>الموارد</w:t>
      </w:r>
      <w:r w:rsidRPr="00BE2CB6">
        <w:rPr>
          <w:rFonts w:asciiTheme="majorBidi" w:hAnsiTheme="majorBidi" w:cstheme="majorBidi"/>
          <w:b/>
          <w:bCs/>
          <w:sz w:val="28"/>
          <w:szCs w:val="28"/>
          <w:rtl/>
          <w:lang w:val="en-US"/>
        </w:rPr>
        <w:t xml:space="preserve"> </w:t>
      </w:r>
      <w:r w:rsidRPr="00BE2CB6">
        <w:rPr>
          <w:rFonts w:asciiTheme="majorBidi" w:hAnsiTheme="majorBidi" w:cstheme="majorBidi" w:hint="cs"/>
          <w:b/>
          <w:bCs/>
          <w:sz w:val="28"/>
          <w:szCs w:val="28"/>
          <w:rtl/>
          <w:lang w:val="en-US"/>
        </w:rPr>
        <w:t>البشرية</w:t>
      </w:r>
      <w:r w:rsidRPr="00BE2CB6">
        <w:rPr>
          <w:rFonts w:asciiTheme="majorBidi" w:hAnsiTheme="majorBidi" w:cstheme="majorBidi" w:hint="cs"/>
          <w:b/>
          <w:bCs/>
          <w:sz w:val="28"/>
          <w:szCs w:val="28"/>
          <w:rtl/>
          <w:lang w:val="en-US"/>
        </w:rPr>
        <w:t>"</w:t>
      </w:r>
    </w:p>
    <w:p w14:paraId="7DD84101" w14:textId="77777777" w:rsidR="008B5080" w:rsidRPr="008B5080" w:rsidRDefault="008B5080" w:rsidP="008B5080">
      <w:pPr>
        <w:pStyle w:val="ListParagraph"/>
        <w:rPr>
          <w:rFonts w:asciiTheme="majorBidi" w:hAnsiTheme="majorBidi" w:cstheme="majorBidi" w:hint="cs"/>
          <w:b/>
          <w:bCs/>
          <w:sz w:val="28"/>
          <w:szCs w:val="28"/>
          <w:rtl/>
          <w:lang w:val="en-US"/>
        </w:rPr>
      </w:pPr>
    </w:p>
    <w:p w14:paraId="5CCE89AC" w14:textId="60098FCF" w:rsidR="008B5080" w:rsidRPr="008B5080" w:rsidRDefault="008B5080" w:rsidP="008B5080">
      <w:pPr>
        <w:pStyle w:val="ListParagraph"/>
        <w:numPr>
          <w:ilvl w:val="0"/>
          <w:numId w:val="14"/>
        </w:numPr>
        <w:bidi/>
        <w:spacing w:before="240" w:after="240"/>
        <w:jc w:val="both"/>
        <w:rPr>
          <w:rFonts w:asciiTheme="majorBidi" w:hAnsiTheme="majorBidi" w:cstheme="majorBidi" w:hint="cs"/>
          <w:b/>
          <w:bCs/>
          <w:sz w:val="28"/>
          <w:szCs w:val="28"/>
          <w:rtl/>
          <w:lang w:val="en-US"/>
        </w:rPr>
      </w:pPr>
      <w:r>
        <w:rPr>
          <w:rFonts w:asciiTheme="majorBidi" w:hAnsiTheme="majorBidi" w:cstheme="majorBidi" w:hint="cs"/>
          <w:b/>
          <w:bCs/>
          <w:sz w:val="28"/>
          <w:szCs w:val="28"/>
          <w:rtl/>
          <w:lang w:val="en-US"/>
        </w:rPr>
        <w:t>فى الجزء الخاص ب</w:t>
      </w:r>
      <w:r w:rsidRPr="008B5080">
        <w:rPr>
          <w:rFonts w:asciiTheme="majorBidi" w:hAnsiTheme="majorBidi" w:cstheme="majorBidi" w:hint="cs"/>
          <w:b/>
          <w:bCs/>
          <w:sz w:val="28"/>
          <w:szCs w:val="28"/>
          <w:rtl/>
          <w:lang w:val="en-US"/>
        </w:rPr>
        <w:t>نظريات</w:t>
      </w:r>
      <w:r w:rsidRPr="008B5080">
        <w:rPr>
          <w:rFonts w:asciiTheme="majorBidi" w:hAnsiTheme="majorBidi" w:cstheme="majorBidi"/>
          <w:b/>
          <w:bCs/>
          <w:sz w:val="28"/>
          <w:szCs w:val="28"/>
          <w:rtl/>
          <w:lang w:val="en-US"/>
        </w:rPr>
        <w:t xml:space="preserve"> </w:t>
      </w:r>
      <w:r w:rsidRPr="008B5080">
        <w:rPr>
          <w:rFonts w:asciiTheme="majorBidi" w:hAnsiTheme="majorBidi" w:cstheme="majorBidi" w:hint="cs"/>
          <w:b/>
          <w:bCs/>
          <w:sz w:val="28"/>
          <w:szCs w:val="28"/>
          <w:rtl/>
          <w:lang w:val="en-US"/>
        </w:rPr>
        <w:t>الرضا</w:t>
      </w:r>
      <w:r w:rsidRPr="008B5080">
        <w:rPr>
          <w:rFonts w:asciiTheme="majorBidi" w:hAnsiTheme="majorBidi" w:cstheme="majorBidi"/>
          <w:b/>
          <w:bCs/>
          <w:sz w:val="28"/>
          <w:szCs w:val="28"/>
          <w:rtl/>
          <w:lang w:val="en-US"/>
        </w:rPr>
        <w:t xml:space="preserve"> </w:t>
      </w:r>
      <w:r w:rsidRPr="008B5080">
        <w:rPr>
          <w:rFonts w:asciiTheme="majorBidi" w:hAnsiTheme="majorBidi" w:cstheme="majorBidi" w:hint="cs"/>
          <w:b/>
          <w:bCs/>
          <w:sz w:val="28"/>
          <w:szCs w:val="28"/>
          <w:rtl/>
          <w:lang w:val="en-US"/>
        </w:rPr>
        <w:t>الوظيفي</w:t>
      </w:r>
      <w:r>
        <w:rPr>
          <w:rFonts w:asciiTheme="majorBidi" w:hAnsiTheme="majorBidi" w:cstheme="majorBidi" w:hint="cs"/>
          <w:b/>
          <w:bCs/>
          <w:sz w:val="28"/>
          <w:szCs w:val="28"/>
          <w:rtl/>
          <w:lang w:val="en-US"/>
        </w:rPr>
        <w:t xml:space="preserve"> ، عند ذكر اى نظرية يجب ان يذكر اسم العالم المؤسس للظرية و تاريخ انشائها </w:t>
      </w:r>
      <w:r w:rsidR="00965695">
        <w:rPr>
          <w:rFonts w:asciiTheme="majorBidi" w:hAnsiTheme="majorBidi" w:cstheme="majorBidi" w:hint="cs"/>
          <w:b/>
          <w:bCs/>
          <w:sz w:val="28"/>
          <w:szCs w:val="28"/>
          <w:rtl/>
          <w:lang w:val="en-US"/>
        </w:rPr>
        <w:t xml:space="preserve"> </w:t>
      </w:r>
      <w:r>
        <w:rPr>
          <w:rFonts w:asciiTheme="majorBidi" w:hAnsiTheme="majorBidi" w:cstheme="majorBidi" w:hint="cs"/>
          <w:b/>
          <w:bCs/>
          <w:sz w:val="28"/>
          <w:szCs w:val="28"/>
          <w:rtl/>
          <w:lang w:val="en-US"/>
        </w:rPr>
        <w:t xml:space="preserve">و من الجيد اضافة للاطار النظرى </w:t>
      </w:r>
      <w:r w:rsidR="00965695">
        <w:rPr>
          <w:rFonts w:asciiTheme="majorBidi" w:hAnsiTheme="majorBidi" w:cstheme="majorBidi" w:hint="cs"/>
          <w:b/>
          <w:bCs/>
          <w:sz w:val="28"/>
          <w:szCs w:val="28"/>
          <w:rtl/>
          <w:lang w:val="en-US"/>
        </w:rPr>
        <w:t>جزء خاص بالنظريات المتعلقة بادارة الموارد البشرية .</w:t>
      </w:r>
    </w:p>
    <w:p w14:paraId="7B9C1B5A" w14:textId="77777777" w:rsidR="00BE2CB6" w:rsidRPr="00BE2CB6" w:rsidRDefault="00BE2CB6" w:rsidP="00BE2CB6">
      <w:pPr>
        <w:pStyle w:val="ListParagraph"/>
        <w:bidi/>
        <w:spacing w:before="240" w:after="240"/>
        <w:jc w:val="both"/>
        <w:rPr>
          <w:rFonts w:asciiTheme="majorBidi" w:hAnsiTheme="majorBidi" w:cstheme="majorBidi"/>
          <w:b/>
          <w:bCs/>
          <w:sz w:val="28"/>
          <w:szCs w:val="28"/>
          <w:rtl/>
          <w:lang w:val="en-US"/>
        </w:rPr>
      </w:pPr>
    </w:p>
    <w:p w14:paraId="43962208" w14:textId="598A932E" w:rsidR="006D501E" w:rsidRPr="00BE2CB6" w:rsidRDefault="008E7B7E" w:rsidP="00BE2CB6">
      <w:pPr>
        <w:pStyle w:val="ListParagraph"/>
        <w:numPr>
          <w:ilvl w:val="0"/>
          <w:numId w:val="14"/>
        </w:numPr>
        <w:bidi/>
        <w:spacing w:before="240" w:after="240"/>
        <w:jc w:val="both"/>
        <w:rPr>
          <w:rFonts w:asciiTheme="majorBidi" w:hAnsiTheme="majorBidi" w:cstheme="majorBidi"/>
          <w:b/>
          <w:bCs/>
          <w:sz w:val="28"/>
          <w:szCs w:val="28"/>
          <w:lang w:val="en-US"/>
        </w:rPr>
      </w:pPr>
      <w:r w:rsidRPr="00BE2CB6">
        <w:rPr>
          <w:rFonts w:asciiTheme="majorBidi" w:hAnsiTheme="majorBidi" w:cstheme="majorBidi"/>
          <w:b/>
          <w:bCs/>
          <w:sz w:val="28"/>
          <w:szCs w:val="28"/>
          <w:rtl/>
          <w:lang w:val="en-US"/>
        </w:rPr>
        <w:t xml:space="preserve">على الرغم من عرض الباحث </w:t>
      </w:r>
      <w:r w:rsidRPr="00BE2CB6">
        <w:rPr>
          <w:rFonts w:asciiTheme="majorBidi" w:hAnsiTheme="majorBidi" w:cstheme="majorBidi" w:hint="cs"/>
          <w:b/>
          <w:bCs/>
          <w:sz w:val="28"/>
          <w:szCs w:val="28"/>
          <w:rtl/>
          <w:lang w:val="en-US" w:bidi="ar-EG"/>
        </w:rPr>
        <w:t xml:space="preserve">لعدد من الدراسات السابقة ذات الارتباط الوثيق بموضوع الدراسة </w:t>
      </w:r>
      <w:r w:rsidRPr="00BE2CB6">
        <w:rPr>
          <w:rFonts w:asciiTheme="majorBidi" w:hAnsiTheme="majorBidi" w:cstheme="majorBidi"/>
          <w:b/>
          <w:bCs/>
          <w:sz w:val="28"/>
          <w:szCs w:val="28"/>
          <w:rtl/>
          <w:lang w:val="en-US"/>
        </w:rPr>
        <w:t xml:space="preserve">، إلا أن </w:t>
      </w:r>
      <w:r w:rsidRPr="00BE2CB6">
        <w:rPr>
          <w:rFonts w:asciiTheme="majorBidi" w:hAnsiTheme="majorBidi" w:cstheme="majorBidi" w:hint="cs"/>
          <w:b/>
          <w:bCs/>
          <w:sz w:val="28"/>
          <w:szCs w:val="28"/>
          <w:rtl/>
          <w:lang w:val="en-US"/>
        </w:rPr>
        <w:t>التعقيب على</w:t>
      </w:r>
      <w:r w:rsidRPr="00BE2CB6">
        <w:rPr>
          <w:rFonts w:asciiTheme="majorBidi" w:hAnsiTheme="majorBidi" w:cstheme="majorBidi"/>
          <w:b/>
          <w:bCs/>
          <w:sz w:val="28"/>
          <w:szCs w:val="28"/>
          <w:rtl/>
          <w:lang w:val="en-US"/>
        </w:rPr>
        <w:t xml:space="preserve"> الدراسات السابقة جاء محدودًا، ولم يُظهر بوضوح أهم النتائج التي توصلت إليها الأدبيات ذات الصلة. </w:t>
      </w:r>
      <w:r w:rsidRPr="00BE2CB6">
        <w:rPr>
          <w:rFonts w:asciiTheme="majorBidi" w:hAnsiTheme="majorBidi" w:cstheme="majorBidi" w:hint="cs"/>
          <w:b/>
          <w:bCs/>
          <w:sz w:val="28"/>
          <w:szCs w:val="28"/>
          <w:rtl/>
          <w:lang w:val="en-US"/>
        </w:rPr>
        <w:t xml:space="preserve">و لم يتم اظهار </w:t>
      </w:r>
      <w:r w:rsidRPr="00BE2CB6">
        <w:rPr>
          <w:rFonts w:asciiTheme="majorBidi" w:hAnsiTheme="majorBidi" w:cstheme="majorBidi"/>
          <w:b/>
          <w:bCs/>
          <w:sz w:val="28"/>
          <w:szCs w:val="28"/>
          <w:rtl/>
          <w:lang w:val="en-US"/>
        </w:rPr>
        <w:t>الفجوات البحثية</w:t>
      </w:r>
      <w:r w:rsidRPr="00BE2CB6">
        <w:rPr>
          <w:rFonts w:asciiTheme="majorBidi" w:hAnsiTheme="majorBidi" w:cstheme="majorBidi" w:hint="cs"/>
          <w:b/>
          <w:bCs/>
          <w:sz w:val="28"/>
          <w:szCs w:val="28"/>
          <w:rtl/>
          <w:lang w:val="en-US"/>
        </w:rPr>
        <w:t xml:space="preserve"> بشكل كافى</w:t>
      </w:r>
      <w:r w:rsidRPr="00BE2CB6">
        <w:rPr>
          <w:rFonts w:asciiTheme="majorBidi" w:hAnsiTheme="majorBidi" w:cstheme="majorBidi"/>
          <w:b/>
          <w:bCs/>
          <w:sz w:val="28"/>
          <w:szCs w:val="28"/>
          <w:rtl/>
          <w:lang w:val="en-US"/>
        </w:rPr>
        <w:t xml:space="preserve">، وهو هدف رئيس لهذا الفصل ويُعد الأساس في تبرير أهمية الدراسة الحالية. </w:t>
      </w:r>
      <w:r w:rsidRPr="00BE2CB6">
        <w:rPr>
          <w:rFonts w:asciiTheme="majorBidi" w:hAnsiTheme="majorBidi" w:cstheme="majorBidi" w:hint="cs"/>
          <w:b/>
          <w:bCs/>
          <w:sz w:val="28"/>
          <w:szCs w:val="28"/>
          <w:rtl/>
          <w:lang w:val="en-US"/>
        </w:rPr>
        <w:t xml:space="preserve">حيث ركز التعقيب على جمل عامة </w:t>
      </w:r>
      <w:r w:rsidR="006D501E" w:rsidRPr="00BE2CB6">
        <w:rPr>
          <w:rFonts w:asciiTheme="majorBidi" w:hAnsiTheme="majorBidi" w:cstheme="majorBidi"/>
          <w:b/>
          <w:bCs/>
          <w:sz w:val="28"/>
          <w:szCs w:val="28"/>
          <w:rtl/>
          <w:lang w:val="en-US"/>
        </w:rPr>
        <w:t>تتعلق باتفاق بعض الدراسات مع الدراسة الحالية فيما يخص المتغير التابع والمتغير المستقل</w:t>
      </w:r>
      <w:r w:rsidR="006D501E" w:rsidRPr="00BE2CB6">
        <w:rPr>
          <w:rFonts w:asciiTheme="majorBidi" w:hAnsiTheme="majorBidi" w:cstheme="majorBidi"/>
          <w:b/>
          <w:bCs/>
          <w:sz w:val="28"/>
          <w:szCs w:val="28"/>
          <w:lang w:val="en-US"/>
        </w:rPr>
        <w:t>.</w:t>
      </w:r>
      <w:r w:rsidR="00BE2CB6">
        <w:rPr>
          <w:rFonts w:asciiTheme="majorBidi" w:hAnsiTheme="majorBidi" w:cstheme="majorBidi" w:hint="cs"/>
          <w:b/>
          <w:bCs/>
          <w:sz w:val="28"/>
          <w:szCs w:val="28"/>
          <w:rtl/>
          <w:lang w:val="en-US"/>
        </w:rPr>
        <w:t xml:space="preserve"> </w:t>
      </w:r>
      <w:r w:rsidR="006D501E" w:rsidRPr="00BE2CB6">
        <w:rPr>
          <w:rFonts w:asciiTheme="majorBidi" w:hAnsiTheme="majorBidi" w:cstheme="majorBidi"/>
          <w:b/>
          <w:bCs/>
          <w:sz w:val="28"/>
          <w:szCs w:val="28"/>
          <w:rtl/>
          <w:lang w:val="en-US"/>
        </w:rPr>
        <w:t>ينبغي أن يكون التعقيب أكثر عمقًا، من خلال تناول الأبعاد التي درستها الدراسات السابقة، وبيان مدى اتفاقها أو اختلافها فيما بينها وبين الدراسة الحالية، مع التركيز على أهم النتائج التي توصلت إليها هذه الدراسات والتعليق عليها وربطها ببعضها للوصول إلى بيان الفجوات البحثية بوضوح</w:t>
      </w:r>
      <w:r w:rsidR="006D501E" w:rsidRPr="00BE2CB6">
        <w:rPr>
          <w:rFonts w:asciiTheme="majorBidi" w:hAnsiTheme="majorBidi" w:cstheme="majorBidi"/>
          <w:b/>
          <w:bCs/>
          <w:sz w:val="28"/>
          <w:szCs w:val="28"/>
          <w:lang w:val="en-US"/>
        </w:rPr>
        <w:t>.</w:t>
      </w:r>
      <w:r w:rsidR="00CD0A04" w:rsidRPr="00BE2CB6">
        <w:rPr>
          <w:rFonts w:asciiTheme="majorBidi" w:hAnsiTheme="majorBidi" w:cstheme="majorBidi" w:hint="cs"/>
          <w:b/>
          <w:bCs/>
          <w:sz w:val="28"/>
          <w:szCs w:val="28"/>
          <w:rtl/>
          <w:lang w:val="en-US"/>
        </w:rPr>
        <w:t xml:space="preserve"> </w:t>
      </w:r>
      <w:r w:rsidR="006D501E" w:rsidRPr="00BE2CB6">
        <w:rPr>
          <w:rFonts w:asciiTheme="majorBidi" w:hAnsiTheme="majorBidi" w:cstheme="majorBidi"/>
          <w:b/>
          <w:bCs/>
          <w:sz w:val="28"/>
          <w:szCs w:val="28"/>
          <w:rtl/>
          <w:lang w:val="en-US"/>
        </w:rPr>
        <w:t>ومن خلال هذا التحليل يتم صياغة الفجوة البحثية التي ستعمل الدراسة الحالية على سدها، والتي لا تقتصر على المؤسسة محل الدراسة فقط، بل تشمل أيضًا أبعادًا جديدة لم يتم تناولها سابقًا أو إضافة أسئلة بحثية لم تُبحث من قبل. من الضروري في التعقيب على الدراسات السابقة أيضًا التركيز على الفجوات التي أشارت إليها هذه الدراسات للأبحاث المستقبلية، للاستفادة منها في صياغة فجوات الدراسة الحالية مع الاستشهاد بها</w:t>
      </w:r>
      <w:r w:rsidR="006D501E" w:rsidRPr="00BE2CB6">
        <w:rPr>
          <w:rFonts w:asciiTheme="majorBidi" w:hAnsiTheme="majorBidi" w:cstheme="majorBidi"/>
          <w:b/>
          <w:bCs/>
          <w:sz w:val="28"/>
          <w:szCs w:val="28"/>
          <w:lang w:val="en-US"/>
        </w:rPr>
        <w:t>.</w:t>
      </w:r>
    </w:p>
    <w:p w14:paraId="2B335029" w14:textId="77777777" w:rsidR="006D501E" w:rsidRPr="00B92B91" w:rsidRDefault="006D501E" w:rsidP="006D501E">
      <w:pPr>
        <w:bidi/>
        <w:spacing w:before="240" w:after="240"/>
        <w:jc w:val="both"/>
        <w:rPr>
          <w:rFonts w:asciiTheme="majorBidi" w:hAnsiTheme="majorBidi" w:cstheme="majorBidi"/>
          <w:b/>
          <w:bCs/>
          <w:sz w:val="28"/>
          <w:szCs w:val="28"/>
          <w:lang w:val="en-US"/>
        </w:rPr>
      </w:pPr>
    </w:p>
    <w:p w14:paraId="5589EAE0" w14:textId="77777777" w:rsidR="00B92B91" w:rsidRPr="00B92B91" w:rsidRDefault="00B92B91" w:rsidP="006D501E">
      <w:pPr>
        <w:bidi/>
        <w:spacing w:before="240" w:after="240"/>
        <w:jc w:val="both"/>
        <w:rPr>
          <w:rFonts w:asciiTheme="majorBidi" w:hAnsiTheme="majorBidi" w:cstheme="majorBidi"/>
          <w:b/>
          <w:bCs/>
          <w:sz w:val="28"/>
          <w:szCs w:val="28"/>
          <w:rtl/>
          <w:lang w:val="en-US" w:bidi="ar-EG"/>
        </w:rPr>
      </w:pPr>
    </w:p>
    <w:sectPr w:rsidR="00B92B91" w:rsidRPr="00B92B9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76B1309"/>
    <w:multiLevelType w:val="hybridMultilevel"/>
    <w:tmpl w:val="7010AFC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3450119C"/>
    <w:multiLevelType w:val="multilevel"/>
    <w:tmpl w:val="7CC4FD0A"/>
    <w:lvl w:ilvl="0">
      <w:start w:val="1"/>
      <w:numFmt w:val="decimal"/>
      <w:lvlText w:val="%1."/>
      <w:lvlJc w:val="left"/>
      <w:pPr>
        <w:tabs>
          <w:tab w:val="num" w:pos="720"/>
        </w:tabs>
        <w:ind w:left="720" w:hanging="360"/>
      </w:pPr>
      <w:rPr>
        <w:rFonts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66928B7"/>
    <w:multiLevelType w:val="multilevel"/>
    <w:tmpl w:val="7EA03E0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37A20937"/>
    <w:multiLevelType w:val="multilevel"/>
    <w:tmpl w:val="7C229C18"/>
    <w:lvl w:ilvl="0">
      <w:start w:val="1"/>
      <w:numFmt w:val="bullet"/>
      <w:lvlText w:val=""/>
      <w:lvlJc w:val="left"/>
      <w:pPr>
        <w:tabs>
          <w:tab w:val="num" w:pos="1440"/>
        </w:tabs>
        <w:ind w:left="1440" w:hanging="360"/>
      </w:pPr>
      <w:rPr>
        <w:rFonts w:ascii="Symbol" w:hAnsi="Symbol" w:hint="default"/>
        <w:sz w:val="20"/>
      </w:rPr>
    </w:lvl>
    <w:lvl w:ilvl="1" w:tentative="1">
      <w:start w:val="1"/>
      <w:numFmt w:val="bullet"/>
      <w:lvlText w:val="o"/>
      <w:lvlJc w:val="left"/>
      <w:pPr>
        <w:tabs>
          <w:tab w:val="num" w:pos="2160"/>
        </w:tabs>
        <w:ind w:left="2160" w:hanging="360"/>
      </w:pPr>
      <w:rPr>
        <w:rFonts w:ascii="Courier New" w:hAnsi="Courier New" w:hint="default"/>
        <w:sz w:val="20"/>
      </w:rPr>
    </w:lvl>
    <w:lvl w:ilvl="2" w:tentative="1">
      <w:start w:val="1"/>
      <w:numFmt w:val="bullet"/>
      <w:lvlText w:val=""/>
      <w:lvlJc w:val="left"/>
      <w:pPr>
        <w:tabs>
          <w:tab w:val="num" w:pos="2880"/>
        </w:tabs>
        <w:ind w:left="2880" w:hanging="360"/>
      </w:pPr>
      <w:rPr>
        <w:rFonts w:ascii="Wingdings" w:hAnsi="Wingdings" w:hint="default"/>
        <w:sz w:val="20"/>
      </w:rPr>
    </w:lvl>
    <w:lvl w:ilvl="3" w:tentative="1">
      <w:start w:val="1"/>
      <w:numFmt w:val="bullet"/>
      <w:lvlText w:val=""/>
      <w:lvlJc w:val="left"/>
      <w:pPr>
        <w:tabs>
          <w:tab w:val="num" w:pos="3600"/>
        </w:tabs>
        <w:ind w:left="3600" w:hanging="360"/>
      </w:pPr>
      <w:rPr>
        <w:rFonts w:ascii="Wingdings" w:hAnsi="Wingdings" w:hint="default"/>
        <w:sz w:val="20"/>
      </w:rPr>
    </w:lvl>
    <w:lvl w:ilvl="4" w:tentative="1">
      <w:start w:val="1"/>
      <w:numFmt w:val="bullet"/>
      <w:lvlText w:val=""/>
      <w:lvlJc w:val="left"/>
      <w:pPr>
        <w:tabs>
          <w:tab w:val="num" w:pos="4320"/>
        </w:tabs>
        <w:ind w:left="4320" w:hanging="360"/>
      </w:pPr>
      <w:rPr>
        <w:rFonts w:ascii="Wingdings" w:hAnsi="Wingdings" w:hint="default"/>
        <w:sz w:val="20"/>
      </w:rPr>
    </w:lvl>
    <w:lvl w:ilvl="5" w:tentative="1">
      <w:start w:val="1"/>
      <w:numFmt w:val="bullet"/>
      <w:lvlText w:val=""/>
      <w:lvlJc w:val="left"/>
      <w:pPr>
        <w:tabs>
          <w:tab w:val="num" w:pos="5040"/>
        </w:tabs>
        <w:ind w:left="5040" w:hanging="360"/>
      </w:pPr>
      <w:rPr>
        <w:rFonts w:ascii="Wingdings" w:hAnsi="Wingdings" w:hint="default"/>
        <w:sz w:val="20"/>
      </w:rPr>
    </w:lvl>
    <w:lvl w:ilvl="6" w:tentative="1">
      <w:start w:val="1"/>
      <w:numFmt w:val="bullet"/>
      <w:lvlText w:val=""/>
      <w:lvlJc w:val="left"/>
      <w:pPr>
        <w:tabs>
          <w:tab w:val="num" w:pos="5760"/>
        </w:tabs>
        <w:ind w:left="5760" w:hanging="360"/>
      </w:pPr>
      <w:rPr>
        <w:rFonts w:ascii="Wingdings" w:hAnsi="Wingdings" w:hint="default"/>
        <w:sz w:val="20"/>
      </w:rPr>
    </w:lvl>
    <w:lvl w:ilvl="7" w:tentative="1">
      <w:start w:val="1"/>
      <w:numFmt w:val="bullet"/>
      <w:lvlText w:val=""/>
      <w:lvlJc w:val="left"/>
      <w:pPr>
        <w:tabs>
          <w:tab w:val="num" w:pos="6480"/>
        </w:tabs>
        <w:ind w:left="6480" w:hanging="360"/>
      </w:pPr>
      <w:rPr>
        <w:rFonts w:ascii="Wingdings" w:hAnsi="Wingdings" w:hint="default"/>
        <w:sz w:val="20"/>
      </w:rPr>
    </w:lvl>
    <w:lvl w:ilvl="8" w:tentative="1">
      <w:start w:val="1"/>
      <w:numFmt w:val="bullet"/>
      <w:lvlText w:val=""/>
      <w:lvlJc w:val="left"/>
      <w:pPr>
        <w:tabs>
          <w:tab w:val="num" w:pos="7200"/>
        </w:tabs>
        <w:ind w:left="7200" w:hanging="360"/>
      </w:pPr>
      <w:rPr>
        <w:rFonts w:ascii="Wingdings" w:hAnsi="Wingdings" w:hint="default"/>
        <w:sz w:val="20"/>
      </w:rPr>
    </w:lvl>
  </w:abstractNum>
  <w:abstractNum w:abstractNumId="4" w15:restartNumberingAfterBreak="0">
    <w:nsid w:val="3C427B4B"/>
    <w:multiLevelType w:val="hybridMultilevel"/>
    <w:tmpl w:val="F872B26E"/>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15:restartNumberingAfterBreak="0">
    <w:nsid w:val="3DD379DE"/>
    <w:multiLevelType w:val="hybridMultilevel"/>
    <w:tmpl w:val="072EEC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40454B96"/>
    <w:multiLevelType w:val="multilevel"/>
    <w:tmpl w:val="F6108B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45DA7936"/>
    <w:multiLevelType w:val="multilevel"/>
    <w:tmpl w:val="AF98D6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8D56057"/>
    <w:multiLevelType w:val="multilevel"/>
    <w:tmpl w:val="7CC4FD0A"/>
    <w:lvl w:ilvl="0">
      <w:start w:val="1"/>
      <w:numFmt w:val="decimal"/>
      <w:lvlText w:val="%1."/>
      <w:lvlJc w:val="left"/>
      <w:pPr>
        <w:tabs>
          <w:tab w:val="num" w:pos="720"/>
        </w:tabs>
        <w:ind w:left="720" w:hanging="360"/>
      </w:pPr>
      <w:rPr>
        <w:rFonts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6F65091"/>
    <w:multiLevelType w:val="multilevel"/>
    <w:tmpl w:val="1EFC265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5DF36CA2"/>
    <w:multiLevelType w:val="multilevel"/>
    <w:tmpl w:val="7CC4FD0A"/>
    <w:lvl w:ilvl="0">
      <w:start w:val="1"/>
      <w:numFmt w:val="decimal"/>
      <w:lvlText w:val="%1."/>
      <w:lvlJc w:val="left"/>
      <w:pPr>
        <w:tabs>
          <w:tab w:val="num" w:pos="720"/>
        </w:tabs>
        <w:ind w:left="720" w:hanging="360"/>
      </w:pPr>
      <w:rPr>
        <w:rFonts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667A2167"/>
    <w:multiLevelType w:val="multilevel"/>
    <w:tmpl w:val="7CC4FD0A"/>
    <w:lvl w:ilvl="0">
      <w:start w:val="1"/>
      <w:numFmt w:val="decimal"/>
      <w:lvlText w:val="%1."/>
      <w:lvlJc w:val="left"/>
      <w:pPr>
        <w:tabs>
          <w:tab w:val="num" w:pos="720"/>
        </w:tabs>
        <w:ind w:left="720" w:hanging="360"/>
      </w:pPr>
      <w:rPr>
        <w:rFonts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6A021972"/>
    <w:multiLevelType w:val="multilevel"/>
    <w:tmpl w:val="BE9CE9D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7C6C7D0E"/>
    <w:multiLevelType w:val="multilevel"/>
    <w:tmpl w:val="7CC4FD0A"/>
    <w:lvl w:ilvl="0">
      <w:start w:val="1"/>
      <w:numFmt w:val="decimal"/>
      <w:lvlText w:val="%1."/>
      <w:lvlJc w:val="left"/>
      <w:pPr>
        <w:tabs>
          <w:tab w:val="num" w:pos="720"/>
        </w:tabs>
        <w:ind w:left="720" w:hanging="360"/>
      </w:pPr>
      <w:rPr>
        <w:rFonts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601334010">
    <w:abstractNumId w:val="2"/>
  </w:num>
  <w:num w:numId="2" w16cid:durableId="255552223">
    <w:abstractNumId w:val="13"/>
  </w:num>
  <w:num w:numId="3" w16cid:durableId="1158155546">
    <w:abstractNumId w:val="8"/>
  </w:num>
  <w:num w:numId="4" w16cid:durableId="1859345024">
    <w:abstractNumId w:val="10"/>
  </w:num>
  <w:num w:numId="5" w16cid:durableId="1511993591">
    <w:abstractNumId w:val="3"/>
  </w:num>
  <w:num w:numId="6" w16cid:durableId="232588186">
    <w:abstractNumId w:val="1"/>
  </w:num>
  <w:num w:numId="7" w16cid:durableId="1808010342">
    <w:abstractNumId w:val="11"/>
  </w:num>
  <w:num w:numId="8" w16cid:durableId="1613704517">
    <w:abstractNumId w:val="12"/>
  </w:num>
  <w:num w:numId="9" w16cid:durableId="597711332">
    <w:abstractNumId w:val="6"/>
  </w:num>
  <w:num w:numId="10" w16cid:durableId="739447929">
    <w:abstractNumId w:val="0"/>
  </w:num>
  <w:num w:numId="11" w16cid:durableId="206912474">
    <w:abstractNumId w:val="9"/>
  </w:num>
  <w:num w:numId="12" w16cid:durableId="483544656">
    <w:abstractNumId w:val="7"/>
  </w:num>
  <w:num w:numId="13" w16cid:durableId="1683706436">
    <w:abstractNumId w:val="4"/>
  </w:num>
  <w:num w:numId="14" w16cid:durableId="5898936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31B41"/>
    <w:rsid w:val="00073E12"/>
    <w:rsid w:val="00090B55"/>
    <w:rsid w:val="001C63F5"/>
    <w:rsid w:val="001D59E2"/>
    <w:rsid w:val="002304A9"/>
    <w:rsid w:val="002305B8"/>
    <w:rsid w:val="002D01C3"/>
    <w:rsid w:val="002D47A6"/>
    <w:rsid w:val="002E1C60"/>
    <w:rsid w:val="00503C1D"/>
    <w:rsid w:val="00584516"/>
    <w:rsid w:val="00593A15"/>
    <w:rsid w:val="005A7056"/>
    <w:rsid w:val="006B4A33"/>
    <w:rsid w:val="006D0CF5"/>
    <w:rsid w:val="006D501E"/>
    <w:rsid w:val="00726239"/>
    <w:rsid w:val="0072787D"/>
    <w:rsid w:val="00781F00"/>
    <w:rsid w:val="007E4488"/>
    <w:rsid w:val="00866BF5"/>
    <w:rsid w:val="008B5080"/>
    <w:rsid w:val="008E7B7E"/>
    <w:rsid w:val="00965695"/>
    <w:rsid w:val="00995011"/>
    <w:rsid w:val="009A3217"/>
    <w:rsid w:val="00AC3543"/>
    <w:rsid w:val="00B31B41"/>
    <w:rsid w:val="00B77C73"/>
    <w:rsid w:val="00B92B91"/>
    <w:rsid w:val="00BB5F94"/>
    <w:rsid w:val="00BC6EF5"/>
    <w:rsid w:val="00BE2CB6"/>
    <w:rsid w:val="00C13D59"/>
    <w:rsid w:val="00C1648A"/>
    <w:rsid w:val="00CB5C9F"/>
    <w:rsid w:val="00CD0A04"/>
    <w:rsid w:val="00DB4EEB"/>
    <w:rsid w:val="00DE50BA"/>
    <w:rsid w:val="00E43EC0"/>
    <w:rsid w:val="00E96D43"/>
    <w:rsid w:val="00EA5E37"/>
    <w:rsid w:val="00ED0958"/>
    <w:rsid w:val="00F24DDE"/>
    <w:rsid w:val="00F53733"/>
    <w:rsid w:val="00F7494B"/>
  </w:rsids>
  <m:mathPr>
    <m:mathFont m:val="Cambria Math"/>
    <m:brkBin m:val="before"/>
    <m:brkBinSub m:val="--"/>
    <m:smallFrac m:val="0"/>
    <m:dispDef/>
    <m:lMargin m:val="0"/>
    <m:rMargin m:val="0"/>
    <m:defJc m:val="centerGroup"/>
    <m:wrapIndent m:val="1440"/>
    <m:intLim m:val="subSup"/>
    <m:naryLim m:val="undOvr"/>
  </m:mathPr>
  <w:themeFontLang w:val="en-AE"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4253D6"/>
  <w15:chartTrackingRefBased/>
  <w15:docId w15:val="{44EE3A07-402B-4337-923A-43277DDAF9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AE"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31B4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31B4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31B4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31B4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31B4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31B4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31B4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31B4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31B4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31B4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31B4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31B4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31B4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31B4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31B4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31B4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31B4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31B41"/>
    <w:rPr>
      <w:rFonts w:eastAsiaTheme="majorEastAsia" w:cstheme="majorBidi"/>
      <w:color w:val="272727" w:themeColor="text1" w:themeTint="D8"/>
    </w:rPr>
  </w:style>
  <w:style w:type="paragraph" w:styleId="Title">
    <w:name w:val="Title"/>
    <w:basedOn w:val="Normal"/>
    <w:next w:val="Normal"/>
    <w:link w:val="TitleChar"/>
    <w:uiPriority w:val="10"/>
    <w:qFormat/>
    <w:rsid w:val="00B31B4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31B4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31B4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31B4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31B41"/>
    <w:pPr>
      <w:spacing w:before="160"/>
      <w:jc w:val="center"/>
    </w:pPr>
    <w:rPr>
      <w:i/>
      <w:iCs/>
      <w:color w:val="404040" w:themeColor="text1" w:themeTint="BF"/>
    </w:rPr>
  </w:style>
  <w:style w:type="character" w:customStyle="1" w:styleId="QuoteChar">
    <w:name w:val="Quote Char"/>
    <w:basedOn w:val="DefaultParagraphFont"/>
    <w:link w:val="Quote"/>
    <w:uiPriority w:val="29"/>
    <w:rsid w:val="00B31B41"/>
    <w:rPr>
      <w:i/>
      <w:iCs/>
      <w:color w:val="404040" w:themeColor="text1" w:themeTint="BF"/>
    </w:rPr>
  </w:style>
  <w:style w:type="paragraph" w:styleId="ListParagraph">
    <w:name w:val="List Paragraph"/>
    <w:basedOn w:val="Normal"/>
    <w:uiPriority w:val="34"/>
    <w:qFormat/>
    <w:rsid w:val="00B31B41"/>
    <w:pPr>
      <w:ind w:left="720"/>
      <w:contextualSpacing/>
    </w:pPr>
  </w:style>
  <w:style w:type="character" w:styleId="IntenseEmphasis">
    <w:name w:val="Intense Emphasis"/>
    <w:basedOn w:val="DefaultParagraphFont"/>
    <w:uiPriority w:val="21"/>
    <w:qFormat/>
    <w:rsid w:val="00B31B41"/>
    <w:rPr>
      <w:i/>
      <w:iCs/>
      <w:color w:val="0F4761" w:themeColor="accent1" w:themeShade="BF"/>
    </w:rPr>
  </w:style>
  <w:style w:type="paragraph" w:styleId="IntenseQuote">
    <w:name w:val="Intense Quote"/>
    <w:basedOn w:val="Normal"/>
    <w:next w:val="Normal"/>
    <w:link w:val="IntenseQuoteChar"/>
    <w:uiPriority w:val="30"/>
    <w:qFormat/>
    <w:rsid w:val="00B31B4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31B41"/>
    <w:rPr>
      <w:i/>
      <w:iCs/>
      <w:color w:val="0F4761" w:themeColor="accent1" w:themeShade="BF"/>
    </w:rPr>
  </w:style>
  <w:style w:type="character" w:styleId="IntenseReference">
    <w:name w:val="Intense Reference"/>
    <w:basedOn w:val="DefaultParagraphFont"/>
    <w:uiPriority w:val="32"/>
    <w:qFormat/>
    <w:rsid w:val="00B31B41"/>
    <w:rPr>
      <w:b/>
      <w:bCs/>
      <w:smallCaps/>
      <w:color w:val="0F4761" w:themeColor="accent1" w:themeShade="BF"/>
      <w:spacing w:val="5"/>
    </w:rPr>
  </w:style>
  <w:style w:type="paragraph" w:styleId="NormalWeb">
    <w:name w:val="Normal (Web)"/>
    <w:basedOn w:val="Normal"/>
    <w:uiPriority w:val="99"/>
    <w:semiHidden/>
    <w:unhideWhenUsed/>
    <w:rsid w:val="0072623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112</TotalTime>
  <Pages>1</Pages>
  <Words>255</Words>
  <Characters>1456</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Heba Elhaddad</dc:creator>
  <cp:keywords/>
  <dc:description/>
  <cp:lastModifiedBy>Ali Sherif</cp:lastModifiedBy>
  <cp:revision>4</cp:revision>
  <dcterms:created xsi:type="dcterms:W3CDTF">2025-12-10T18:24:00Z</dcterms:created>
  <dcterms:modified xsi:type="dcterms:W3CDTF">2025-12-10T18:52:00Z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d3d7eded-5fbb-4e74-baac-4decc5b8fd35_Enabled">
    <vt:lpwstr>true</vt:lpwstr>
  </property>
  <property fmtid="{D5CDD505-2E9C-101B-9397-08002B2CF9AE}" pid="3" name="MSIP_Label_d3d7eded-5fbb-4e74-baac-4decc5b8fd35_SetDate">
    <vt:lpwstr>2025-11-13T20:09:03Z</vt:lpwstr>
  </property>
  <property fmtid="{D5CDD505-2E9C-101B-9397-08002B2CF9AE}" pid="4" name="MSIP_Label_d3d7eded-5fbb-4e74-baac-4decc5b8fd35_Method">
    <vt:lpwstr>Standard</vt:lpwstr>
  </property>
  <property fmtid="{D5CDD505-2E9C-101B-9397-08002B2CF9AE}" pid="5" name="MSIP_Label_d3d7eded-5fbb-4e74-baac-4decc5b8fd35_Name">
    <vt:lpwstr>Liwa Label</vt:lpwstr>
  </property>
  <property fmtid="{D5CDD505-2E9C-101B-9397-08002B2CF9AE}" pid="6" name="MSIP_Label_d3d7eded-5fbb-4e74-baac-4decc5b8fd35_SiteId">
    <vt:lpwstr>83c04ed0-6d35-44e6-84ff-3ee7129a9c48</vt:lpwstr>
  </property>
  <property fmtid="{D5CDD505-2E9C-101B-9397-08002B2CF9AE}" pid="7" name="MSIP_Label_d3d7eded-5fbb-4e74-baac-4decc5b8fd35_ActionId">
    <vt:lpwstr>87a676f9-d1eb-47f4-b0d2-75200e939efd</vt:lpwstr>
  </property>
  <property fmtid="{D5CDD505-2E9C-101B-9397-08002B2CF9AE}" pid="8" name="MSIP_Label_d3d7eded-5fbb-4e74-baac-4decc5b8fd35_ContentBits">
    <vt:lpwstr>0</vt:lpwstr>
  </property>
  <property fmtid="{D5CDD505-2E9C-101B-9397-08002B2CF9AE}" pid="9" name="MSIP_Label_d3d7eded-5fbb-4e74-baac-4decc5b8fd35_Tag">
    <vt:lpwstr>10, 3, 0, 1</vt:lpwstr>
  </property>
</Properties>
</file>